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C8FB5">
      <w:pPr>
        <w:rPr>
          <w:rFonts w:eastAsia="宋体" w:cs="Times New Roman"/>
          <w:highlight w:val="yellow"/>
        </w:rPr>
      </w:pPr>
      <w:bookmarkStart w:id="0" w:name="EBdd17f60f539c4442b0a7c39ae6513978"/>
      <w:r>
        <w:rPr>
          <w:rFonts w:hint="eastAsia" w:eastAsia="宋体" w:cs="Times New Roman"/>
          <w:color w:val="000080"/>
          <w:sz w:val="20"/>
          <w:highlight w:val="white"/>
        </w:rPr>
        <w:t xml:space="preserve"> </w:t>
      </w:r>
      <w:bookmarkEnd w:id="0"/>
      <w:bookmarkStart w:id="1" w:name="EBcef1255d38bc4fb68a56f0146e5e7d8a"/>
      <w:r>
        <w:rPr>
          <w:rFonts w:hint="eastAsia" w:eastAsia="宋体" w:cs="Times New Roman"/>
          <w:color w:val="000080"/>
          <w:sz w:val="20"/>
          <w:highlight w:val="white"/>
        </w:rPr>
        <w:t xml:space="preserve"> </w:t>
      </w:r>
      <w:bookmarkEnd w:id="1"/>
    </w:p>
    <w:p w14:paraId="0FC6CEE9">
      <w:pPr>
        <w:adjustRightInd w:val="0"/>
        <w:snapToGrid w:val="0"/>
        <w:spacing w:line="360" w:lineRule="auto"/>
        <w:jc w:val="both"/>
        <w:rPr>
          <w:rFonts w:hint="default" w:ascii="宋体" w:hAnsi="宋体" w:eastAsia="宋体" w:cs="宋体"/>
          <w:b/>
          <w:bCs/>
          <w:sz w:val="84"/>
          <w:szCs w:val="84"/>
          <w:highlight w:val="white"/>
          <w:lang w:val="en-US" w:eastAsia="zh-CN"/>
        </w:rPr>
      </w:pPr>
      <w:r>
        <w:rPr>
          <w:rFonts w:hint="eastAsia" w:ascii="宋体" w:hAnsi="宋体" w:cs="宋体"/>
          <w:b/>
          <w:bCs/>
          <w:sz w:val="84"/>
          <w:szCs w:val="84"/>
          <w:highlight w:val="white"/>
          <w:lang w:val="en-US" w:eastAsia="zh-CN"/>
        </w:rPr>
        <w:t>包1：</w:t>
      </w:r>
    </w:p>
    <w:p w14:paraId="72C7C88F">
      <w:pPr>
        <w:adjustRightInd w:val="0"/>
        <w:snapToGrid w:val="0"/>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highlight w:val="white"/>
        </w:rPr>
        <w:t>政府采购</w:t>
      </w:r>
    </w:p>
    <w:p w14:paraId="60CF2799">
      <w:pPr>
        <w:adjustRightInd w:val="0"/>
        <w:snapToGrid w:val="0"/>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highlight w:val="white"/>
        </w:rPr>
        <w:t>竞争性磋商文件</w:t>
      </w:r>
    </w:p>
    <w:p w14:paraId="06DD194F">
      <w:pPr>
        <w:pStyle w:val="11"/>
        <w:adjustRightInd w:val="0"/>
        <w:snapToGrid w:val="0"/>
        <w:spacing w:before="120" w:beforeLines="50" w:line="360" w:lineRule="auto"/>
        <w:jc w:val="center"/>
        <w:rPr>
          <w:rFonts w:eastAsia="宋体"/>
          <w:b/>
          <w:sz w:val="32"/>
          <w:szCs w:val="32"/>
        </w:rPr>
      </w:pPr>
      <w:r>
        <w:rPr>
          <w:rFonts w:hint="eastAsia" w:eastAsia="宋体"/>
          <w:b/>
          <w:sz w:val="32"/>
          <w:szCs w:val="32"/>
          <w:highlight w:val="white"/>
        </w:rPr>
        <w:t>(工程类适用)</w:t>
      </w:r>
    </w:p>
    <w:p w14:paraId="7BC0432E">
      <w:pPr>
        <w:rPr>
          <w:rFonts w:eastAsia="宋体" w:cs="Times New Roman"/>
        </w:rPr>
      </w:pPr>
    </w:p>
    <w:p w14:paraId="42BEA78E">
      <w:pPr>
        <w:adjustRightInd w:val="0"/>
        <w:snapToGrid w:val="0"/>
        <w:spacing w:line="360" w:lineRule="auto"/>
        <w:ind w:firstLine="1124" w:firstLineChars="350"/>
        <w:rPr>
          <w:rFonts w:eastAsia="宋体" w:cs="Times New Roman"/>
          <w:b/>
          <w:szCs w:val="21"/>
        </w:rPr>
      </w:pPr>
      <w:r>
        <w:rPr>
          <w:rFonts w:hint="eastAsia" w:hAnsi="宋体" w:eastAsia="宋体" w:cs="Times New Roman"/>
          <w:b/>
          <w:sz w:val="32"/>
          <w:szCs w:val="32"/>
          <w:highlight w:val="white"/>
        </w:rPr>
        <w:t>采购项目名称：</w:t>
      </w:r>
      <w:bookmarkStart w:id="2" w:name="EB24b6b63e958344cf9eb244d939b50b6d"/>
      <w:r>
        <w:rPr>
          <w:rFonts w:hint="eastAsia" w:hAnsi="宋体" w:eastAsia="宋体" w:cs="Times New Roman"/>
          <w:b/>
          <w:color w:val="0000FF"/>
          <w:sz w:val="32"/>
          <w:szCs w:val="32"/>
          <w:highlight w:val="white"/>
        </w:rPr>
        <w:t>南华大学红湘校区博学园1栋、2栋学生宿舍改造工程</w:t>
      </w:r>
      <w:bookmarkEnd w:id="2"/>
    </w:p>
    <w:p w14:paraId="323823D9">
      <w:pPr>
        <w:adjustRightInd w:val="0"/>
        <w:snapToGrid w:val="0"/>
        <w:spacing w:line="360" w:lineRule="auto"/>
        <w:ind w:firstLine="1124" w:firstLineChars="350"/>
        <w:rPr>
          <w:rFonts w:hint="eastAsia" w:hAnsi="宋体" w:eastAsia="宋体" w:cs="Times New Roman"/>
          <w:b/>
          <w:sz w:val="32"/>
          <w:szCs w:val="32"/>
        </w:rPr>
      </w:pPr>
      <w:r>
        <w:rPr>
          <w:rFonts w:hint="eastAsia" w:hAnsi="宋体" w:eastAsia="宋体" w:cs="Times New Roman"/>
          <w:b/>
          <w:sz w:val="32"/>
          <w:szCs w:val="32"/>
          <w:highlight w:val="white"/>
        </w:rPr>
        <w:t>采</w:t>
      </w:r>
      <w:r>
        <w:rPr>
          <w:rFonts w:hAnsi="宋体" w:eastAsia="宋体" w:cs="Times New Roman"/>
          <w:b/>
          <w:sz w:val="32"/>
          <w:szCs w:val="32"/>
          <w:highlight w:val="white"/>
        </w:rPr>
        <w:t xml:space="preserve">   </w:t>
      </w:r>
      <w:r>
        <w:rPr>
          <w:rFonts w:hint="eastAsia" w:hAnsi="宋体" w:eastAsia="宋体" w:cs="Times New Roman"/>
          <w:b/>
          <w:sz w:val="32"/>
          <w:szCs w:val="32"/>
          <w:highlight w:val="white"/>
        </w:rPr>
        <w:t>购</w:t>
      </w:r>
      <w:r>
        <w:rPr>
          <w:rFonts w:hAnsi="宋体" w:eastAsia="宋体" w:cs="Times New Roman"/>
          <w:b/>
          <w:sz w:val="32"/>
          <w:szCs w:val="32"/>
          <w:highlight w:val="white"/>
        </w:rPr>
        <w:t xml:space="preserve">   </w:t>
      </w:r>
      <w:r>
        <w:rPr>
          <w:rFonts w:hint="eastAsia" w:hAnsi="宋体" w:eastAsia="宋体" w:cs="Times New Roman"/>
          <w:b/>
          <w:sz w:val="32"/>
          <w:szCs w:val="32"/>
          <w:highlight w:val="white"/>
        </w:rPr>
        <w:t>人：</w:t>
      </w:r>
      <w:bookmarkStart w:id="3" w:name="EB15420dfccbd44f36a0e099d3ed581c4d"/>
      <w:r>
        <w:rPr>
          <w:rFonts w:hint="eastAsia" w:hAnsi="宋体" w:eastAsia="宋体" w:cs="Times New Roman"/>
          <w:b/>
          <w:color w:val="0000FF"/>
          <w:sz w:val="32"/>
          <w:szCs w:val="32"/>
          <w:highlight w:val="white"/>
        </w:rPr>
        <w:t>南华大学</w:t>
      </w:r>
      <w:bookmarkEnd w:id="3"/>
    </w:p>
    <w:p w14:paraId="72672AE5">
      <w:pPr>
        <w:adjustRightInd w:val="0"/>
        <w:snapToGrid w:val="0"/>
        <w:spacing w:line="360" w:lineRule="auto"/>
        <w:ind w:firstLine="1124" w:firstLineChars="350"/>
        <w:rPr>
          <w:rFonts w:hAnsi="宋体" w:eastAsia="宋体" w:cs="Times New Roman"/>
          <w:bCs/>
          <w:sz w:val="32"/>
          <w:szCs w:val="32"/>
        </w:rPr>
      </w:pPr>
      <w:r>
        <w:rPr>
          <w:rFonts w:hint="eastAsia" w:hAnsi="宋体" w:eastAsia="宋体" w:cs="Times New Roman"/>
          <w:b/>
          <w:sz w:val="32"/>
          <w:szCs w:val="32"/>
          <w:highlight w:val="white"/>
        </w:rPr>
        <w:t>政府采购编号：</w:t>
      </w:r>
      <w:bookmarkStart w:id="4" w:name="EB59d12e073bcc41db9c7c19434781e409"/>
      <w:r>
        <w:rPr>
          <w:rFonts w:hint="eastAsia" w:hAnsi="宋体" w:eastAsia="宋体" w:cs="Times New Roman"/>
          <w:b/>
          <w:color w:val="0000FF"/>
          <w:sz w:val="32"/>
          <w:szCs w:val="32"/>
          <w:highlight w:val="white"/>
        </w:rPr>
        <w:t>湘财采计[2026]001258号</w:t>
      </w:r>
      <w:bookmarkEnd w:id="4"/>
    </w:p>
    <w:p w14:paraId="0D13317A">
      <w:pPr>
        <w:adjustRightInd w:val="0"/>
        <w:snapToGrid w:val="0"/>
        <w:spacing w:line="360" w:lineRule="auto"/>
        <w:ind w:firstLine="1124" w:firstLineChars="350"/>
        <w:rPr>
          <w:rFonts w:hint="eastAsia" w:hAnsi="宋体" w:eastAsia="宋体" w:cs="Times New Roman"/>
          <w:b/>
          <w:sz w:val="32"/>
          <w:szCs w:val="32"/>
        </w:rPr>
      </w:pPr>
      <w:r>
        <w:rPr>
          <w:rFonts w:hint="eastAsia" w:hAnsi="宋体" w:eastAsia="宋体" w:cs="Times New Roman"/>
          <w:b/>
          <w:sz w:val="32"/>
          <w:szCs w:val="32"/>
          <w:highlight w:val="white"/>
        </w:rPr>
        <w:t>委托代理编号：</w:t>
      </w:r>
      <w:bookmarkStart w:id="5" w:name="EBabe9bbfdecf244389479e311aede3bc6"/>
      <w:r>
        <w:rPr>
          <w:rFonts w:hint="eastAsia" w:hAnsi="宋体" w:eastAsia="宋体" w:cs="Times New Roman"/>
          <w:b/>
          <w:color w:val="0000FF"/>
          <w:sz w:val="32"/>
          <w:szCs w:val="32"/>
          <w:highlight w:val="white"/>
        </w:rPr>
        <w:t>SZQLGX-2623</w:t>
      </w:r>
      <w:bookmarkEnd w:id="5"/>
    </w:p>
    <w:p w14:paraId="4E38BD92">
      <w:pPr>
        <w:adjustRightInd w:val="0"/>
        <w:snapToGrid w:val="0"/>
        <w:spacing w:line="360" w:lineRule="auto"/>
        <w:ind w:firstLine="1124" w:firstLineChars="350"/>
        <w:rPr>
          <w:rFonts w:hAnsi="宋体" w:eastAsia="宋体" w:cs="Times New Roman"/>
          <w:b/>
          <w:sz w:val="32"/>
          <w:szCs w:val="32"/>
        </w:rPr>
      </w:pPr>
      <w:r>
        <w:rPr>
          <w:rFonts w:hint="eastAsia" w:hAnsi="宋体" w:eastAsia="宋体" w:cs="Times New Roman"/>
          <w:b/>
          <w:sz w:val="32"/>
          <w:szCs w:val="32"/>
          <w:highlight w:val="white"/>
        </w:rPr>
        <w:t>采购代理机构：</w:t>
      </w:r>
      <w:bookmarkStart w:id="6" w:name="EB4dd1e9885d794b17878b6f5b647f0502"/>
      <w:r>
        <w:rPr>
          <w:rFonts w:hint="eastAsia" w:hAnsi="宋体" w:eastAsia="宋体" w:cs="Times New Roman"/>
          <w:b/>
          <w:color w:val="0000FF"/>
          <w:sz w:val="32"/>
          <w:szCs w:val="32"/>
          <w:highlight w:val="white"/>
        </w:rPr>
        <w:t>深圳群伦项目管理有限公司</w:t>
      </w:r>
      <w:bookmarkEnd w:id="6"/>
    </w:p>
    <w:p w14:paraId="226DF9C8">
      <w:pPr>
        <w:pStyle w:val="11"/>
        <w:adjustRightInd w:val="0"/>
        <w:snapToGrid w:val="0"/>
        <w:spacing w:before="120" w:beforeLines="50" w:line="360" w:lineRule="auto"/>
        <w:ind w:firstLine="948" w:firstLineChars="295"/>
        <w:rPr>
          <w:rFonts w:eastAsia="宋体"/>
          <w:b/>
          <w:sz w:val="32"/>
          <w:szCs w:val="32"/>
        </w:rPr>
      </w:pPr>
    </w:p>
    <w:p w14:paraId="5CBD6F06">
      <w:pPr>
        <w:pStyle w:val="11"/>
        <w:adjustRightInd w:val="0"/>
        <w:snapToGrid w:val="0"/>
        <w:spacing w:line="360" w:lineRule="auto"/>
        <w:jc w:val="center"/>
        <w:rPr>
          <w:rFonts w:hint="eastAsia" w:ascii="仿宋_GB2312" w:hAnsi="宋体" w:eastAsia="仿宋_GB2312"/>
          <w:b/>
          <w:sz w:val="32"/>
        </w:rPr>
      </w:pPr>
      <w:r>
        <w:rPr>
          <w:rFonts w:hint="eastAsia" w:ascii="仿宋_GB2312" w:hAnsi="宋体" w:eastAsia="仿宋_GB2312"/>
          <w:b/>
          <w:sz w:val="32"/>
          <w:highlight w:val="white"/>
        </w:rPr>
        <w:t>（网上开标专用）</w:t>
      </w:r>
    </w:p>
    <w:p w14:paraId="08F8A91A">
      <w:pPr>
        <w:pStyle w:val="11"/>
        <w:adjustRightInd w:val="0"/>
        <w:snapToGrid w:val="0"/>
        <w:spacing w:line="360" w:lineRule="auto"/>
        <w:jc w:val="center"/>
        <w:rPr>
          <w:rFonts w:ascii="仿宋_GB2312" w:hAnsi="宋体" w:eastAsia="仿宋_GB2312"/>
          <w:b/>
        </w:rPr>
      </w:pPr>
    </w:p>
    <w:p w14:paraId="49655FBA">
      <w:pPr>
        <w:jc w:val="center"/>
        <w:rPr>
          <w:rFonts w:hint="eastAsia" w:eastAsia="宋体" w:cs="Times New Roman"/>
          <w:sz w:val="28"/>
          <w:szCs w:val="32"/>
          <w:highlight w:val="green"/>
        </w:rPr>
      </w:pPr>
      <w:bookmarkStart w:id="7" w:name="EBb10ebe1843f345b88ba94b381c236abb"/>
      <w:r>
        <w:rPr>
          <w:rFonts w:hint="eastAsia" w:eastAsia="宋体" w:cs="Times New Roman"/>
          <w:color w:val="0000FF"/>
          <w:sz w:val="28"/>
          <w:szCs w:val="32"/>
          <w:highlight w:val="white"/>
        </w:rPr>
        <w:t>2026年06月04日</w:t>
      </w:r>
      <w:bookmarkEnd w:id="7"/>
    </w:p>
    <w:p w14:paraId="55A599BA">
      <w:pPr>
        <w:rPr>
          <w:rFonts w:hint="eastAsia" w:eastAsia="宋体" w:cs="Times New Roman"/>
          <w:highlight w:val="cyan"/>
        </w:rPr>
      </w:pPr>
      <w:bookmarkStart w:id="8" w:name="EB93859334739344eca64bc01ba24885db"/>
      <w:r>
        <w:rPr>
          <w:rFonts w:hint="eastAsia" w:eastAsia="宋体" w:cs="Times New Roman"/>
          <w:color w:val="000080"/>
          <w:sz w:val="20"/>
          <w:highlight w:val="white"/>
        </w:rPr>
        <w:t xml:space="preserve"> </w:t>
      </w:r>
      <w:bookmarkEnd w:id="8"/>
    </w:p>
    <w:p w14:paraId="77248703">
      <w:pPr>
        <w:rPr>
          <w:rFonts w:hint="eastAsia" w:eastAsia="宋体" w:cs="Times New Roman"/>
          <w:highlight w:val="white"/>
        </w:rPr>
      </w:pPr>
      <w:r>
        <w:rPr>
          <w:rFonts w:eastAsia="宋体" w:cs="Times New Roman"/>
          <w:highlight w:val="white"/>
        </w:rPr>
        <w:br w:type="page"/>
      </w:r>
    </w:p>
    <w:p w14:paraId="7FCABA0D">
      <w:pPr>
        <w:pStyle w:val="11"/>
        <w:adjustRightInd w:val="0"/>
        <w:snapToGrid w:val="0"/>
        <w:spacing w:before="120" w:beforeLines="50" w:after="120" w:afterLines="50" w:line="360" w:lineRule="auto"/>
        <w:jc w:val="center"/>
        <w:rPr>
          <w:rFonts w:hint="eastAsia" w:hAnsi="宋体" w:eastAsia="宋体" w:cs="宋体"/>
          <w:spacing w:val="160"/>
          <w:sz w:val="36"/>
          <w:szCs w:val="36"/>
        </w:rPr>
      </w:pPr>
      <w:r>
        <w:rPr>
          <w:rFonts w:hint="eastAsia" w:hAnsi="宋体" w:eastAsia="宋体" w:cs="宋体"/>
          <w:spacing w:val="160"/>
          <w:sz w:val="36"/>
          <w:szCs w:val="36"/>
          <w:highlight w:val="white"/>
        </w:rPr>
        <w:t>目录</w:t>
      </w:r>
    </w:p>
    <w:p w14:paraId="323AF2C8">
      <w:pPr>
        <w:pStyle w:val="13"/>
        <w:tabs>
          <w:tab w:val="right" w:leader="dot" w:pos="8828"/>
        </w:tabs>
        <w:rPr>
          <w:rFonts w:ascii="Calibri" w:hAnsi="Calibri" w:eastAsia="宋体" w:cs="Times New Roman"/>
          <w:sz w:val="22"/>
        </w:rPr>
      </w:pPr>
      <w:r>
        <w:rPr>
          <w:rFonts w:eastAsia="宋体" w:cs="Times New Roman"/>
        </w:rPr>
        <w:fldChar w:fldCharType="begin"/>
      </w:r>
      <w:r>
        <w:rPr>
          <w:rFonts w:eastAsia="宋体" w:cs="Times New Roman"/>
          <w:highlight w:val="white"/>
        </w:rPr>
        <w:instrText xml:space="preserve"> TOC \o "1-3" \h \z \u </w:instrText>
      </w:r>
      <w:r>
        <w:rPr>
          <w:rFonts w:eastAsia="宋体" w:cs="Times New Roman"/>
        </w:rPr>
        <w:fldChar w:fldCharType="separate"/>
      </w:r>
      <w:r>
        <w:rPr>
          <w:rFonts w:eastAsia="宋体" w:cs="Times New Roman"/>
        </w:rPr>
        <w:fldChar w:fldCharType="begin"/>
      </w:r>
      <w:r>
        <w:rPr>
          <w:rStyle w:val="20"/>
          <w:rFonts w:eastAsia="宋体" w:cs="Times New Roman"/>
        </w:rPr>
        <w:instrText xml:space="preserve"> HYPERLINK \l "_Toc256000000" </w:instrText>
      </w:r>
      <w:r>
        <w:rPr>
          <w:rFonts w:eastAsia="宋体" w:cs="Times New Roman"/>
        </w:rPr>
        <w:fldChar w:fldCharType="separate"/>
      </w:r>
      <w:r>
        <w:rPr>
          <w:rStyle w:val="20"/>
          <w:rFonts w:hint="eastAsia" w:eastAsia="宋体" w:cs="Times New Roman"/>
          <w:highlight w:val="white"/>
        </w:rPr>
        <w:t>第一章 磋商邀请</w:t>
      </w:r>
      <w:r>
        <w:rPr>
          <w:rStyle w:val="20"/>
          <w:rFonts w:eastAsia="宋体" w:cs="Times New Roman"/>
        </w:rPr>
        <w:tab/>
      </w:r>
      <w:r>
        <w:rPr>
          <w:rFonts w:eastAsia="宋体" w:cs="Times New Roman"/>
        </w:rPr>
        <w:fldChar w:fldCharType="begin"/>
      </w:r>
      <w:r>
        <w:rPr>
          <w:rStyle w:val="20"/>
          <w:rFonts w:eastAsia="宋体" w:cs="Times New Roman"/>
        </w:rPr>
        <w:instrText xml:space="preserve"> PAGEREF _Toc256000000 \h </w:instrText>
      </w:r>
      <w:r>
        <w:rPr>
          <w:rFonts w:eastAsia="宋体" w:cs="Times New Roman"/>
        </w:rPr>
        <w:fldChar w:fldCharType="separate"/>
      </w:r>
      <w:r>
        <w:rPr>
          <w:rStyle w:val="20"/>
          <w:rFonts w:eastAsia="宋体" w:cs="Times New Roman"/>
        </w:rPr>
        <w:t>- 3 -</w:t>
      </w:r>
      <w:r>
        <w:rPr>
          <w:rFonts w:eastAsia="宋体" w:cs="Times New Roman"/>
        </w:rPr>
        <w:fldChar w:fldCharType="end"/>
      </w:r>
      <w:r>
        <w:rPr>
          <w:rFonts w:eastAsia="宋体" w:cs="Times New Roman"/>
        </w:rPr>
        <w:fldChar w:fldCharType="end"/>
      </w:r>
    </w:p>
    <w:p w14:paraId="1DC4D6D3">
      <w:pPr>
        <w:pStyle w:val="13"/>
        <w:tabs>
          <w:tab w:val="right" w:leader="dot" w:pos="8828"/>
        </w:tabs>
        <w:rPr>
          <w:rFonts w:ascii="Calibri" w:hAnsi="Calibri" w:eastAsia="宋体" w:cs="Times New Roman"/>
          <w:sz w:val="22"/>
        </w:rPr>
      </w:pPr>
      <w:r>
        <w:rPr>
          <w:rFonts w:eastAsia="宋体" w:cs="Times New Roman"/>
        </w:rPr>
        <w:fldChar w:fldCharType="begin"/>
      </w:r>
      <w:r>
        <w:rPr>
          <w:rStyle w:val="20"/>
          <w:rFonts w:eastAsia="宋体" w:cs="Times New Roman"/>
        </w:rPr>
        <w:instrText xml:space="preserve"> HYPERLINK \l "_Toc256000001" </w:instrText>
      </w:r>
      <w:r>
        <w:rPr>
          <w:rFonts w:eastAsia="宋体" w:cs="Times New Roman"/>
        </w:rPr>
        <w:fldChar w:fldCharType="separate"/>
      </w:r>
      <w:r>
        <w:rPr>
          <w:rStyle w:val="20"/>
          <w:rFonts w:hint="eastAsia" w:eastAsia="宋体" w:cs="Times New Roman"/>
          <w:highlight w:val="white"/>
        </w:rPr>
        <w:t>第二章 磋商须知</w:t>
      </w:r>
      <w:r>
        <w:rPr>
          <w:rStyle w:val="20"/>
          <w:rFonts w:eastAsia="宋体" w:cs="Times New Roman"/>
        </w:rPr>
        <w:tab/>
      </w:r>
      <w:r>
        <w:rPr>
          <w:rFonts w:eastAsia="宋体" w:cs="Times New Roman"/>
        </w:rPr>
        <w:fldChar w:fldCharType="begin"/>
      </w:r>
      <w:r>
        <w:rPr>
          <w:rStyle w:val="20"/>
          <w:rFonts w:eastAsia="宋体" w:cs="Times New Roman"/>
        </w:rPr>
        <w:instrText xml:space="preserve"> PAGEREF _Toc256000001 \h </w:instrText>
      </w:r>
      <w:r>
        <w:rPr>
          <w:rFonts w:eastAsia="宋体" w:cs="Times New Roman"/>
        </w:rPr>
        <w:fldChar w:fldCharType="separate"/>
      </w:r>
      <w:r>
        <w:rPr>
          <w:rStyle w:val="20"/>
          <w:rFonts w:eastAsia="宋体" w:cs="Times New Roman"/>
        </w:rPr>
        <w:t>- 6 -</w:t>
      </w:r>
      <w:r>
        <w:rPr>
          <w:rFonts w:eastAsia="宋体" w:cs="Times New Roman"/>
        </w:rPr>
        <w:fldChar w:fldCharType="end"/>
      </w:r>
      <w:r>
        <w:rPr>
          <w:rFonts w:eastAsia="宋体" w:cs="Times New Roman"/>
        </w:rPr>
        <w:fldChar w:fldCharType="end"/>
      </w:r>
    </w:p>
    <w:p w14:paraId="6E5EB76E">
      <w:pPr>
        <w:pStyle w:val="14"/>
        <w:tabs>
          <w:tab w:val="right" w:leader="dot" w:pos="8828"/>
        </w:tabs>
        <w:rPr>
          <w:rFonts w:ascii="Calibri" w:hAnsi="Calibri" w:eastAsia="宋体" w:cs="Times New Roman"/>
          <w:sz w:val="22"/>
        </w:rPr>
      </w:pPr>
      <w:r>
        <w:rPr>
          <w:rFonts w:eastAsia="宋体" w:cs="Times New Roman"/>
        </w:rPr>
        <w:fldChar w:fldCharType="begin"/>
      </w:r>
      <w:r>
        <w:rPr>
          <w:rStyle w:val="20"/>
          <w:rFonts w:eastAsia="宋体" w:cs="Times New Roman"/>
        </w:rPr>
        <w:instrText xml:space="preserve"> HYPERLINK \l "_Toc256000002" </w:instrText>
      </w:r>
      <w:r>
        <w:rPr>
          <w:rFonts w:eastAsia="宋体" w:cs="Times New Roman"/>
        </w:rPr>
        <w:fldChar w:fldCharType="separate"/>
      </w:r>
      <w:r>
        <w:rPr>
          <w:rStyle w:val="20"/>
          <w:rFonts w:hint="eastAsia" w:eastAsia="宋体" w:cs="Times New Roman"/>
          <w:b/>
          <w:bCs/>
          <w:highlight w:val="white"/>
        </w:rPr>
        <w:t>第一节 磋商须知前附表</w:t>
      </w:r>
      <w:r>
        <w:rPr>
          <w:rStyle w:val="20"/>
          <w:rFonts w:eastAsia="宋体" w:cs="Times New Roman"/>
        </w:rPr>
        <w:tab/>
      </w:r>
      <w:r>
        <w:rPr>
          <w:rFonts w:eastAsia="宋体" w:cs="Times New Roman"/>
        </w:rPr>
        <w:fldChar w:fldCharType="begin"/>
      </w:r>
      <w:r>
        <w:rPr>
          <w:rStyle w:val="20"/>
          <w:rFonts w:eastAsia="宋体" w:cs="Times New Roman"/>
        </w:rPr>
        <w:instrText xml:space="preserve"> PAGEREF _Toc256000002 \h </w:instrText>
      </w:r>
      <w:r>
        <w:rPr>
          <w:rFonts w:eastAsia="宋体" w:cs="Times New Roman"/>
        </w:rPr>
        <w:fldChar w:fldCharType="separate"/>
      </w:r>
      <w:r>
        <w:rPr>
          <w:rStyle w:val="20"/>
          <w:rFonts w:eastAsia="宋体" w:cs="Times New Roman"/>
        </w:rPr>
        <w:t>- 6 -</w:t>
      </w:r>
      <w:r>
        <w:rPr>
          <w:rFonts w:eastAsia="宋体" w:cs="Times New Roman"/>
        </w:rPr>
        <w:fldChar w:fldCharType="end"/>
      </w:r>
      <w:r>
        <w:rPr>
          <w:rFonts w:eastAsia="宋体" w:cs="Times New Roman"/>
        </w:rPr>
        <w:fldChar w:fldCharType="end"/>
      </w:r>
    </w:p>
    <w:p w14:paraId="67E78A4C">
      <w:pPr>
        <w:pStyle w:val="14"/>
        <w:tabs>
          <w:tab w:val="right" w:leader="dot" w:pos="8828"/>
        </w:tabs>
        <w:rPr>
          <w:rFonts w:ascii="Calibri" w:hAnsi="Calibri" w:eastAsia="宋体" w:cs="Times New Roman"/>
          <w:sz w:val="22"/>
        </w:rPr>
      </w:pPr>
      <w:r>
        <w:rPr>
          <w:rFonts w:eastAsia="宋体" w:cs="Times New Roman"/>
        </w:rPr>
        <w:fldChar w:fldCharType="begin"/>
      </w:r>
      <w:r>
        <w:rPr>
          <w:rStyle w:val="20"/>
          <w:rFonts w:eastAsia="宋体" w:cs="Times New Roman"/>
        </w:rPr>
        <w:instrText xml:space="preserve"> HYPERLINK \l "_Toc256000003" </w:instrText>
      </w:r>
      <w:r>
        <w:rPr>
          <w:rFonts w:eastAsia="宋体" w:cs="Times New Roman"/>
        </w:rPr>
        <w:fldChar w:fldCharType="separate"/>
      </w:r>
      <w:r>
        <w:rPr>
          <w:rStyle w:val="20"/>
          <w:rFonts w:hint="eastAsia" w:ascii="Calibri Light" w:hAnsi="Calibri Light" w:eastAsia="宋体" w:cs="Times New Roman"/>
          <w:b/>
          <w:bCs/>
          <w:highlight w:val="white"/>
        </w:rPr>
        <w:t>第二节 磋商须知正文</w:t>
      </w:r>
      <w:r>
        <w:rPr>
          <w:rStyle w:val="20"/>
          <w:rFonts w:eastAsia="宋体" w:cs="Times New Roman"/>
        </w:rPr>
        <w:tab/>
      </w:r>
      <w:r>
        <w:rPr>
          <w:rFonts w:eastAsia="宋体" w:cs="Times New Roman"/>
        </w:rPr>
        <w:fldChar w:fldCharType="begin"/>
      </w:r>
      <w:r>
        <w:rPr>
          <w:rStyle w:val="20"/>
          <w:rFonts w:eastAsia="宋体" w:cs="Times New Roman"/>
        </w:rPr>
        <w:instrText xml:space="preserve"> PAGEREF _Toc256000003 \h </w:instrText>
      </w:r>
      <w:r>
        <w:rPr>
          <w:rFonts w:eastAsia="宋体" w:cs="Times New Roman"/>
        </w:rPr>
        <w:fldChar w:fldCharType="separate"/>
      </w:r>
      <w:r>
        <w:rPr>
          <w:rStyle w:val="20"/>
          <w:rFonts w:eastAsia="宋体" w:cs="Times New Roman"/>
        </w:rPr>
        <w:t>- 15 -</w:t>
      </w:r>
      <w:r>
        <w:rPr>
          <w:rFonts w:eastAsia="宋体" w:cs="Times New Roman"/>
        </w:rPr>
        <w:fldChar w:fldCharType="end"/>
      </w:r>
      <w:r>
        <w:rPr>
          <w:rFonts w:eastAsia="宋体" w:cs="Times New Roman"/>
        </w:rPr>
        <w:fldChar w:fldCharType="end"/>
      </w:r>
    </w:p>
    <w:p w14:paraId="4690FCF7">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"_Toc256000004"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一、说明</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_Toc256000004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- 15 -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37907555">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"_Toc256000005"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二、磋商文件</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_Toc256000005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- 17 -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79596821">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"_Toc256000006"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三、响应文件的编制</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_Toc256000006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- 18 -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45B9C3ED">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"_Toc256000007" </w:instrText>
      </w:r>
      <w:r>
        <w:rPr>
          <w:rFonts w:ascii="Calibri" w:hAnsi="Calibri" w:eastAsia="宋体" w:cs="Times New Roman"/>
          <w:kern w:val="2"/>
          <w:sz w:val="21"/>
          <w:szCs w:val="22"/>
          <w:lang w:val="en-US" w:eastAsia="zh-CN" w:bidi="ar-SA"/>
        </w:rPr>
        <w:fldChar w:fldCharType="separate"/>
      </w:r>
      <w:r>
        <w:rPr>
          <w:rStyle w:val="20"/>
          <w:rFonts w:hint="eastAsia" w:ascii="Calibri Light" w:hAnsi="Calibri Light" w:eastAsia="宋体" w:cs="Times New Roman"/>
          <w:b/>
          <w:bCs/>
          <w:kern w:val="2"/>
          <w:sz w:val="21"/>
          <w:szCs w:val="22"/>
          <w:highlight w:val="white"/>
          <w:lang w:val="en-US" w:eastAsia="zh-CN" w:bidi="ar-SA"/>
        </w:rPr>
        <w:t>四、响应文件的提交</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_Toc256000007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- 20 -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413AD5DE">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"_Toc256000008" </w:instrText>
      </w:r>
      <w:r>
        <w:rPr>
          <w:rFonts w:ascii="Calibri" w:hAnsi="Calibri" w:eastAsia="宋体" w:cs="Times New Roman"/>
          <w:kern w:val="2"/>
          <w:sz w:val="21"/>
          <w:szCs w:val="22"/>
          <w:lang w:val="en-US" w:eastAsia="zh-CN" w:bidi="ar-SA"/>
        </w:rPr>
        <w:fldChar w:fldCharType="separate"/>
      </w:r>
      <w:r>
        <w:rPr>
          <w:rStyle w:val="20"/>
          <w:rFonts w:hint="eastAsia" w:ascii="Calibri Light" w:hAnsi="Calibri Light" w:eastAsia="宋体" w:cs="Times New Roman"/>
          <w:b/>
          <w:bCs/>
          <w:kern w:val="2"/>
          <w:sz w:val="21"/>
          <w:szCs w:val="22"/>
          <w:highlight w:val="white"/>
          <w:lang w:val="en-US" w:eastAsia="zh-CN" w:bidi="ar-SA"/>
        </w:rPr>
        <w:t>五、开标、响应文件的评审与磋商</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_Toc256000008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- 20 -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0DE8DDC7">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"_Toc256000009"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六、成交结果信息公布与合同签订</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_Toc256000009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- 24 -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39840B52">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"_Toc256000010"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七、询问、质疑与投诉</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_Toc256000010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- 25 -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34BB144C">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"_Toc256000011"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八、其他规定</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_Toc256000011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- 25 -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56636ADF">
      <w:pPr>
        <w:pStyle w:val="13"/>
        <w:tabs>
          <w:tab w:val="right" w:leader="dot" w:pos="8828"/>
        </w:tabs>
        <w:rPr>
          <w:rFonts w:ascii="Calibri" w:hAnsi="Calibri" w:eastAsia="宋体" w:cs="Times New Roman"/>
          <w:sz w:val="22"/>
        </w:rPr>
      </w:pPr>
      <w:r>
        <w:rPr>
          <w:rFonts w:eastAsia="宋体" w:cs="Times New Roman"/>
        </w:rPr>
        <w:fldChar w:fldCharType="begin"/>
      </w:r>
      <w:r>
        <w:rPr>
          <w:rStyle w:val="20"/>
          <w:rFonts w:eastAsia="宋体" w:cs="Times New Roman"/>
        </w:rPr>
        <w:instrText xml:space="preserve"> HYPERLINK \l "_Toc256000012" </w:instrText>
      </w:r>
      <w:r>
        <w:rPr>
          <w:rFonts w:eastAsia="宋体" w:cs="Times New Roman"/>
        </w:rPr>
        <w:fldChar w:fldCharType="separate"/>
      </w:r>
      <w:r>
        <w:rPr>
          <w:rStyle w:val="20"/>
          <w:rFonts w:hint="eastAsia" w:eastAsia="宋体" w:cs="Times New Roman"/>
          <w:highlight w:val="white"/>
        </w:rPr>
        <w:t>第三章 政府采购合同格式</w:t>
      </w:r>
      <w:r>
        <w:rPr>
          <w:rStyle w:val="20"/>
          <w:rFonts w:eastAsia="宋体" w:cs="Times New Roman"/>
        </w:rPr>
        <w:tab/>
      </w:r>
      <w:r>
        <w:rPr>
          <w:rFonts w:eastAsia="宋体" w:cs="Times New Roman"/>
        </w:rPr>
        <w:fldChar w:fldCharType="begin"/>
      </w:r>
      <w:r>
        <w:rPr>
          <w:rStyle w:val="20"/>
          <w:rFonts w:eastAsia="宋体" w:cs="Times New Roman"/>
        </w:rPr>
        <w:instrText xml:space="preserve"> PAGEREF _Toc256000012 \h </w:instrText>
      </w:r>
      <w:r>
        <w:rPr>
          <w:rFonts w:eastAsia="宋体" w:cs="Times New Roman"/>
        </w:rPr>
        <w:fldChar w:fldCharType="separate"/>
      </w:r>
      <w:r>
        <w:rPr>
          <w:rStyle w:val="20"/>
          <w:rFonts w:eastAsia="宋体" w:cs="Times New Roman"/>
        </w:rPr>
        <w:t>- 26 -</w:t>
      </w:r>
      <w:r>
        <w:rPr>
          <w:rFonts w:eastAsia="宋体" w:cs="Times New Roman"/>
        </w:rPr>
        <w:fldChar w:fldCharType="end"/>
      </w:r>
      <w:r>
        <w:rPr>
          <w:rFonts w:eastAsia="宋体" w:cs="Times New Roman"/>
        </w:rPr>
        <w:fldChar w:fldCharType="end"/>
      </w:r>
    </w:p>
    <w:p w14:paraId="6F119EAF">
      <w:pPr>
        <w:pStyle w:val="13"/>
        <w:tabs>
          <w:tab w:val="right" w:leader="dot" w:pos="8828"/>
        </w:tabs>
        <w:rPr>
          <w:rFonts w:ascii="Calibri" w:hAnsi="Calibri" w:eastAsia="宋体" w:cs="Times New Roman"/>
          <w:sz w:val="22"/>
        </w:rPr>
      </w:pPr>
      <w:r>
        <w:rPr>
          <w:rFonts w:eastAsia="宋体" w:cs="Times New Roman"/>
        </w:rPr>
        <w:fldChar w:fldCharType="begin"/>
      </w:r>
      <w:r>
        <w:rPr>
          <w:rStyle w:val="20"/>
          <w:rFonts w:eastAsia="宋体" w:cs="Times New Roman"/>
        </w:rPr>
        <w:instrText xml:space="preserve"> HYPERLINK \l "_Toc256000013" </w:instrText>
      </w:r>
      <w:r>
        <w:rPr>
          <w:rFonts w:eastAsia="宋体" w:cs="Times New Roman"/>
        </w:rPr>
        <w:fldChar w:fldCharType="separate"/>
      </w:r>
      <w:r>
        <w:rPr>
          <w:rStyle w:val="20"/>
          <w:rFonts w:hint="eastAsia" w:eastAsia="宋体" w:cs="Times New Roman"/>
          <w:highlight w:val="white"/>
        </w:rPr>
        <w:t>第四章 采购需求</w:t>
      </w:r>
      <w:r>
        <w:rPr>
          <w:rStyle w:val="20"/>
          <w:rFonts w:eastAsia="宋体" w:cs="Times New Roman"/>
        </w:rPr>
        <w:tab/>
      </w:r>
      <w:r>
        <w:rPr>
          <w:rFonts w:eastAsia="宋体" w:cs="Times New Roman"/>
        </w:rPr>
        <w:fldChar w:fldCharType="begin"/>
      </w:r>
      <w:r>
        <w:rPr>
          <w:rStyle w:val="20"/>
          <w:rFonts w:eastAsia="宋体" w:cs="Times New Roman"/>
        </w:rPr>
        <w:instrText xml:space="preserve"> PAGEREF _Toc256000013 \h </w:instrText>
      </w:r>
      <w:r>
        <w:rPr>
          <w:rFonts w:eastAsia="宋体" w:cs="Times New Roman"/>
        </w:rPr>
        <w:fldChar w:fldCharType="separate"/>
      </w:r>
      <w:r>
        <w:rPr>
          <w:rStyle w:val="20"/>
          <w:rFonts w:eastAsia="宋体" w:cs="Times New Roman"/>
        </w:rPr>
        <w:t>- 30 -</w:t>
      </w:r>
      <w:r>
        <w:rPr>
          <w:rFonts w:eastAsia="宋体" w:cs="Times New Roman"/>
        </w:rPr>
        <w:fldChar w:fldCharType="end"/>
      </w:r>
      <w:r>
        <w:rPr>
          <w:rFonts w:eastAsia="宋体" w:cs="Times New Roman"/>
        </w:rPr>
        <w:fldChar w:fldCharType="end"/>
      </w:r>
    </w:p>
    <w:p w14:paraId="055F1462">
      <w:pPr>
        <w:pStyle w:val="13"/>
        <w:tabs>
          <w:tab w:val="right" w:leader="dot" w:pos="8828"/>
        </w:tabs>
        <w:rPr>
          <w:rFonts w:ascii="Calibri" w:hAnsi="Calibri" w:eastAsia="宋体" w:cs="Times New Roman"/>
          <w:sz w:val="22"/>
        </w:rPr>
      </w:pPr>
      <w:r>
        <w:rPr>
          <w:rFonts w:eastAsia="宋体" w:cs="Times New Roman"/>
        </w:rPr>
        <w:fldChar w:fldCharType="begin"/>
      </w:r>
      <w:r>
        <w:rPr>
          <w:rStyle w:val="20"/>
          <w:rFonts w:eastAsia="宋体" w:cs="Times New Roman"/>
        </w:rPr>
        <w:instrText xml:space="preserve"> HYPERLINK \l "_Toc256000014" </w:instrText>
      </w:r>
      <w:r>
        <w:rPr>
          <w:rFonts w:eastAsia="宋体" w:cs="Times New Roman"/>
        </w:rPr>
        <w:fldChar w:fldCharType="separate"/>
      </w:r>
      <w:r>
        <w:rPr>
          <w:rStyle w:val="20"/>
          <w:rFonts w:hint="eastAsia" w:eastAsia="宋体" w:cs="Times New Roman"/>
          <w:highlight w:val="white"/>
        </w:rPr>
        <w:t>第五章 综合评分表</w:t>
      </w:r>
      <w:r>
        <w:rPr>
          <w:rStyle w:val="20"/>
          <w:rFonts w:eastAsia="宋体" w:cs="Times New Roman"/>
        </w:rPr>
        <w:tab/>
      </w:r>
      <w:r>
        <w:rPr>
          <w:rFonts w:eastAsia="宋体" w:cs="Times New Roman"/>
        </w:rPr>
        <w:fldChar w:fldCharType="begin"/>
      </w:r>
      <w:r>
        <w:rPr>
          <w:rStyle w:val="20"/>
          <w:rFonts w:eastAsia="宋体" w:cs="Times New Roman"/>
        </w:rPr>
        <w:instrText xml:space="preserve"> PAGEREF _Toc256000014 \h </w:instrText>
      </w:r>
      <w:r>
        <w:rPr>
          <w:rFonts w:eastAsia="宋体" w:cs="Times New Roman"/>
        </w:rPr>
        <w:fldChar w:fldCharType="separate"/>
      </w:r>
      <w:r>
        <w:rPr>
          <w:rStyle w:val="20"/>
          <w:rFonts w:eastAsia="宋体" w:cs="Times New Roman"/>
        </w:rPr>
        <w:t>- 47 -</w:t>
      </w:r>
      <w:r>
        <w:rPr>
          <w:rFonts w:eastAsia="宋体" w:cs="Times New Roman"/>
        </w:rPr>
        <w:fldChar w:fldCharType="end"/>
      </w:r>
      <w:r>
        <w:rPr>
          <w:rFonts w:eastAsia="宋体" w:cs="Times New Roman"/>
        </w:rPr>
        <w:fldChar w:fldCharType="end"/>
      </w:r>
    </w:p>
    <w:p w14:paraId="23203A2F">
      <w:pPr>
        <w:pStyle w:val="13"/>
        <w:tabs>
          <w:tab w:val="right" w:leader="dot" w:pos="8828"/>
        </w:tabs>
        <w:rPr>
          <w:rFonts w:ascii="Calibri" w:hAnsi="Calibri" w:eastAsia="宋体" w:cs="Times New Roman"/>
          <w:sz w:val="22"/>
        </w:rPr>
      </w:pPr>
      <w:r>
        <w:rPr>
          <w:rFonts w:eastAsia="宋体" w:cs="Times New Roman"/>
        </w:rPr>
        <w:fldChar w:fldCharType="begin"/>
      </w:r>
      <w:r>
        <w:rPr>
          <w:rStyle w:val="20"/>
          <w:rFonts w:eastAsia="宋体" w:cs="Times New Roman"/>
        </w:rPr>
        <w:instrText xml:space="preserve"> HYPERLINK \l "_Toc256000015" </w:instrText>
      </w:r>
      <w:r>
        <w:rPr>
          <w:rFonts w:eastAsia="宋体" w:cs="Times New Roman"/>
        </w:rPr>
        <w:fldChar w:fldCharType="separate"/>
      </w:r>
      <w:r>
        <w:rPr>
          <w:rStyle w:val="20"/>
          <w:rFonts w:hint="eastAsia" w:eastAsia="宋体" w:cs="Times New Roman"/>
          <w:highlight w:val="white"/>
        </w:rPr>
        <w:t>第六章 响应文件组成</w:t>
      </w:r>
      <w:r>
        <w:rPr>
          <w:rStyle w:val="20"/>
          <w:rFonts w:eastAsia="宋体" w:cs="Times New Roman"/>
        </w:rPr>
        <w:tab/>
      </w:r>
      <w:r>
        <w:rPr>
          <w:rFonts w:eastAsia="宋体" w:cs="Times New Roman"/>
        </w:rPr>
        <w:fldChar w:fldCharType="begin"/>
      </w:r>
      <w:r>
        <w:rPr>
          <w:rStyle w:val="20"/>
          <w:rFonts w:eastAsia="宋体" w:cs="Times New Roman"/>
        </w:rPr>
        <w:instrText xml:space="preserve"> PAGEREF _Toc256000015 \h </w:instrText>
      </w:r>
      <w:r>
        <w:rPr>
          <w:rFonts w:eastAsia="宋体" w:cs="Times New Roman"/>
        </w:rPr>
        <w:fldChar w:fldCharType="separate"/>
      </w:r>
      <w:r>
        <w:rPr>
          <w:rStyle w:val="20"/>
          <w:rFonts w:eastAsia="宋体" w:cs="Times New Roman"/>
        </w:rPr>
        <w:t>- 53 -</w:t>
      </w:r>
      <w:r>
        <w:rPr>
          <w:rFonts w:eastAsia="宋体" w:cs="Times New Roman"/>
        </w:rPr>
        <w:fldChar w:fldCharType="end"/>
      </w:r>
      <w:r>
        <w:rPr>
          <w:rFonts w:eastAsia="宋体" w:cs="Times New Roman"/>
        </w:rPr>
        <w:fldChar w:fldCharType="end"/>
      </w:r>
    </w:p>
    <w:p w14:paraId="12B05E14">
      <w:pPr>
        <w:rPr>
          <w:rFonts w:eastAsia="宋体" w:cs="Times New Roman"/>
        </w:rPr>
      </w:pPr>
      <w:r>
        <w:rPr>
          <w:rFonts w:eastAsia="宋体" w:cs="Times New Roman"/>
        </w:rPr>
        <w:fldChar w:fldCharType="end"/>
      </w:r>
    </w:p>
    <w:p w14:paraId="24D5BC83">
      <w:pPr>
        <w:rPr>
          <w:rFonts w:eastAsia="宋体" w:cs="Times New Roman"/>
        </w:rPr>
      </w:pPr>
      <w:r>
        <w:rPr>
          <w:rFonts w:eastAsia="宋体" w:cs="Times New Roman"/>
          <w:highlight w:val="white"/>
        </w:rPr>
        <w:br w:type="page"/>
      </w:r>
    </w:p>
    <w:p w14:paraId="584DE988">
      <w:pPr>
        <w:keepNext/>
        <w:keepLines/>
        <w:widowControl w:val="0"/>
        <w:spacing w:before="340" w:after="330" w:line="576" w:lineRule="auto"/>
        <w:jc w:val="center"/>
        <w:outlineLvl w:val="0"/>
        <w:rPr>
          <w:rFonts w:hint="eastAsia" w:ascii="Calibri" w:hAnsi="Calibri" w:eastAsia="黑体" w:cs="Times New Roman"/>
          <w:b w:val="0"/>
          <w:bCs w:val="0"/>
          <w:kern w:val="44"/>
          <w:sz w:val="32"/>
          <w:szCs w:val="32"/>
          <w:highlight w:val="white"/>
          <w:lang w:val="en-US" w:eastAsia="zh-CN" w:bidi="ar-SA"/>
        </w:rPr>
      </w:pPr>
      <w:bookmarkStart w:id="9" w:name="_Toc256000000"/>
      <w:bookmarkStart w:id="10" w:name="_Toc157516031"/>
      <w:bookmarkStart w:id="11" w:name="_Toc157515737"/>
      <w:bookmarkStart w:id="12" w:name="_Toc157515479"/>
      <w:bookmarkStart w:id="13" w:name="_Toc157515845"/>
      <w:r>
        <w:rPr>
          <w:rFonts w:hint="eastAsia" w:ascii="Calibri" w:hAnsi="Calibri" w:eastAsia="宋体" w:cs="Times New Roman"/>
          <w:b/>
          <w:bCs/>
          <w:kern w:val="44"/>
          <w:sz w:val="32"/>
          <w:szCs w:val="22"/>
          <w:highlight w:val="white"/>
          <w:lang w:val="en-US" w:eastAsia="zh-CN" w:bidi="ar-SA"/>
        </w:rPr>
        <w:t>第一章 磋商邀请</w:t>
      </w:r>
      <w:bookmarkEnd w:id="9"/>
      <w:bookmarkEnd w:id="10"/>
      <w:bookmarkEnd w:id="11"/>
      <w:bookmarkEnd w:id="12"/>
      <w:bookmarkEnd w:id="13"/>
    </w:p>
    <w:p w14:paraId="1B8FEA0A">
      <w:pPr>
        <w:rPr>
          <w:rFonts w:eastAsia="宋体" w:cs="Times New Roman"/>
          <w:highlight w:val="yellow"/>
        </w:rPr>
      </w:pPr>
      <w:bookmarkStart w:id="14" w:name="EB721bd587a7134525bf716a960dbedaa4"/>
      <w:r>
        <w:rPr>
          <w:rFonts w:hint="eastAsia" w:eastAsia="宋体" w:cs="Times New Roman"/>
          <w:color w:val="000080"/>
          <w:sz w:val="20"/>
          <w:highlight w:val="white"/>
        </w:rPr>
        <w:t xml:space="preserve"> </w:t>
      </w:r>
      <w:bookmarkEnd w:id="14"/>
      <w:bookmarkStart w:id="15" w:name="EB4bd7ac8310104f5c840ae71323ae18e3"/>
      <w:r>
        <w:rPr>
          <w:rFonts w:hint="eastAsia" w:eastAsia="宋体" w:cs="Times New Roman"/>
          <w:color w:val="000080"/>
          <w:sz w:val="20"/>
          <w:highlight w:val="white"/>
        </w:rPr>
        <w:t xml:space="preserve"> </w:t>
      </w:r>
      <w:bookmarkEnd w:id="15"/>
    </w:p>
    <w:p w14:paraId="221EF8AB">
      <w:pPr>
        <w:adjustRightInd w:val="0"/>
        <w:snapToGrid w:val="0"/>
        <w:spacing w:line="360" w:lineRule="auto"/>
        <w:rPr>
          <w:rFonts w:hint="eastAsia" w:ascii="宋体" w:hAnsi="宋体" w:eastAsia="宋体" w:cs="宋体"/>
          <w:szCs w:val="21"/>
        </w:rPr>
      </w:pPr>
      <w:bookmarkStart w:id="16" w:name="EB76a8816ab979463a86677452136db17a"/>
      <w:r>
        <w:rPr>
          <w:rFonts w:hint="eastAsia" w:ascii="宋体" w:hAnsi="宋体" w:eastAsia="宋体" w:cs="宋体"/>
          <w:color w:val="0000FF"/>
          <w:szCs w:val="21"/>
          <w:highlight w:val="white"/>
        </w:rPr>
        <w:t>各潜在供应商</w:t>
      </w:r>
      <w:bookmarkEnd w:id="16"/>
      <w:r>
        <w:rPr>
          <w:rFonts w:hint="eastAsia" w:ascii="宋体" w:hAnsi="宋体" w:eastAsia="宋体" w:cs="宋体"/>
          <w:szCs w:val="21"/>
          <w:highlight w:val="white"/>
        </w:rPr>
        <w:t>：</w:t>
      </w:r>
    </w:p>
    <w:p w14:paraId="67DEDC0A">
      <w:pPr>
        <w:adjustRightInd w:val="0"/>
        <w:snapToGrid w:val="0"/>
        <w:spacing w:line="360" w:lineRule="auto"/>
        <w:ind w:firstLine="420" w:firstLineChars="200"/>
        <w:rPr>
          <w:rFonts w:hint="eastAsia" w:ascii="宋体" w:hAnsi="宋体" w:eastAsia="宋体" w:cs="宋体"/>
          <w:szCs w:val="21"/>
        </w:rPr>
      </w:pPr>
      <w:bookmarkStart w:id="17" w:name="EB91fc4c631d4640e894c95f0749a6f6d2"/>
      <w:r>
        <w:rPr>
          <w:rFonts w:hint="eastAsia" w:ascii="宋体" w:hAnsi="宋体" w:eastAsia="宋体" w:cs="宋体"/>
          <w:iCs/>
          <w:color w:val="0000FF"/>
          <w:szCs w:val="21"/>
          <w:highlight w:val="white"/>
        </w:rPr>
        <w:t>深圳群伦项目管理有限公司</w:t>
      </w:r>
      <w:bookmarkEnd w:id="17"/>
      <w:r>
        <w:rPr>
          <w:rFonts w:hint="eastAsia" w:ascii="宋体" w:hAnsi="宋体" w:eastAsia="宋体" w:cs="宋体"/>
          <w:iCs/>
          <w:szCs w:val="21"/>
          <w:highlight w:val="white"/>
        </w:rPr>
        <w:t>受</w:t>
      </w:r>
      <w:bookmarkStart w:id="18" w:name="EBc62dddb8aa98411c8fe5cf78a7767c93"/>
      <w:r>
        <w:rPr>
          <w:rFonts w:hint="eastAsia" w:ascii="宋体" w:hAnsi="宋体" w:eastAsia="宋体" w:cs="宋体"/>
          <w:iCs/>
          <w:color w:val="0000FF"/>
          <w:szCs w:val="21"/>
          <w:highlight w:val="white"/>
        </w:rPr>
        <w:t>南华大学</w:t>
      </w:r>
      <w:bookmarkEnd w:id="18"/>
      <w:r>
        <w:rPr>
          <w:rFonts w:hint="eastAsia" w:ascii="宋体" w:hAnsi="宋体" w:eastAsia="宋体" w:cs="宋体"/>
          <w:szCs w:val="21"/>
          <w:highlight w:val="white"/>
        </w:rPr>
        <w:t>的委托，对</w:t>
      </w:r>
      <w:bookmarkStart w:id="19" w:name="EBdce36f92b76b4abcb025031655ea3c03"/>
      <w:r>
        <w:rPr>
          <w:rFonts w:hint="eastAsia" w:ascii="宋体" w:hAnsi="宋体" w:eastAsia="宋体" w:cs="宋体"/>
          <w:color w:val="0000FF"/>
          <w:szCs w:val="21"/>
          <w:highlight w:val="white"/>
        </w:rPr>
        <w:t>南华大学红湘校区博学园1栋、2栋学生宿舍改造工程</w:t>
      </w:r>
      <w:bookmarkEnd w:id="19"/>
      <w:r>
        <w:rPr>
          <w:rFonts w:hint="eastAsia" w:ascii="宋体" w:hAnsi="宋体" w:eastAsia="宋体" w:cs="宋体"/>
          <w:szCs w:val="21"/>
          <w:highlight w:val="white"/>
        </w:rPr>
        <w:t>（政府采购编号：</w:t>
      </w:r>
      <w:bookmarkStart w:id="20" w:name="EB7e494e67b00b4828a0cc16176f970eb1"/>
      <w:r>
        <w:rPr>
          <w:rFonts w:hint="eastAsia" w:ascii="宋体" w:hAnsi="宋体" w:eastAsia="宋体" w:cs="宋体"/>
          <w:color w:val="0000FF"/>
          <w:szCs w:val="21"/>
          <w:highlight w:val="white"/>
        </w:rPr>
        <w:t>湘财采计[2026]001258号</w:t>
      </w:r>
      <w:bookmarkEnd w:id="20"/>
      <w:r>
        <w:rPr>
          <w:rFonts w:hint="eastAsia" w:ascii="宋体" w:hAnsi="宋体" w:eastAsia="宋体" w:cs="宋体"/>
          <w:szCs w:val="21"/>
          <w:highlight w:val="white"/>
        </w:rPr>
        <w:t>、委托代理编号：</w:t>
      </w:r>
      <w:bookmarkStart w:id="21" w:name="EBe4185ec2386b49b9a0737d0a91607d65"/>
      <w:r>
        <w:rPr>
          <w:rFonts w:hint="eastAsia" w:ascii="宋体" w:hAnsi="宋体" w:eastAsia="宋体" w:cs="宋体"/>
          <w:color w:val="0000FF"/>
          <w:szCs w:val="21"/>
          <w:highlight w:val="white"/>
        </w:rPr>
        <w:t>SZQLGX-2623</w:t>
      </w:r>
      <w:bookmarkEnd w:id="21"/>
      <w:r>
        <w:rPr>
          <w:rFonts w:hint="eastAsia" w:ascii="宋体" w:hAnsi="宋体" w:eastAsia="宋体" w:cs="宋体"/>
          <w:szCs w:val="21"/>
          <w:highlight w:val="white"/>
        </w:rPr>
        <w:t>）进行竞争性磋商采购，现采用</w:t>
      </w:r>
      <w:r>
        <w:rPr>
          <w:rFonts w:hint="eastAsia" w:ascii="宋体" w:hAnsi="宋体" w:eastAsia="宋体" w:cs="宋体"/>
          <w:szCs w:val="21"/>
          <w:highlight w:val="white"/>
          <w:u w:val="single"/>
        </w:rPr>
        <w:t>（发布公告/从省级以上财政部门建立的供应商库中随机抽取/采购人和评审专家分别书面推荐）</w:t>
      </w:r>
      <w:r>
        <w:rPr>
          <w:rFonts w:hint="eastAsia" w:ascii="宋体" w:hAnsi="宋体" w:eastAsia="宋体" w:cs="宋体"/>
          <w:szCs w:val="21"/>
          <w:highlight w:val="white"/>
        </w:rPr>
        <w:t>方式，采用网上开标模式。邀请符合资格条件的供应商参与竞争性磋商采购活动。</w:t>
      </w:r>
    </w:p>
    <w:p w14:paraId="7B9AA62A">
      <w:pPr>
        <w:ind w:firstLine="422" w:firstLineChars="200"/>
        <w:rPr>
          <w:rFonts w:hint="eastAsia" w:eastAsia="宋体" w:cs="Times New Roman"/>
          <w:b/>
          <w:bCs/>
        </w:rPr>
      </w:pPr>
      <w:r>
        <w:rPr>
          <w:rFonts w:hint="eastAsia" w:eastAsia="宋体" w:cs="Times New Roman"/>
          <w:b/>
          <w:bCs/>
          <w:highlight w:val="white"/>
        </w:rPr>
        <w:t>一、采购人的采购需求</w:t>
      </w:r>
    </w:p>
    <w:p w14:paraId="661EC549">
      <w:pPr>
        <w:rPr>
          <w:rFonts w:hint="eastAsia" w:eastAsia="宋体" w:cs="Times New Roman"/>
        </w:rPr>
      </w:pPr>
      <w:r>
        <w:rPr>
          <w:rFonts w:hint="eastAsia" w:eastAsia="宋体" w:cs="Times New Roman"/>
          <w:highlight w:val="white"/>
        </w:rPr>
        <w:t>分包：</w:t>
      </w:r>
    </w:p>
    <w:tbl>
      <w:tblPr>
        <w:tblStyle w:val="17"/>
        <w:tblW w:w="973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3894"/>
        <w:gridCol w:w="1947"/>
        <w:gridCol w:w="1947"/>
        <w:gridCol w:w="1947"/>
      </w:tblGrid>
      <w:tr w14:paraId="65EA0AD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2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D9BCE46">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bCs/>
                <w:i w:val="0"/>
                <w:iCs w:val="0"/>
                <w:smallCaps w:val="0"/>
                <w:kern w:val="0"/>
                <w:sz w:val="24"/>
                <w:szCs w:val="24"/>
              </w:rPr>
              <w:t>包名</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6DDCEBD2">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bCs/>
                <w:i w:val="0"/>
                <w:iCs w:val="0"/>
                <w:smallCaps w:val="0"/>
                <w:kern w:val="0"/>
                <w:sz w:val="24"/>
                <w:szCs w:val="24"/>
              </w:rPr>
              <w:t>预算金额(元)</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4B91CAE7">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bCs/>
                <w:i w:val="0"/>
                <w:iCs w:val="0"/>
                <w:smallCaps w:val="0"/>
                <w:kern w:val="0"/>
                <w:sz w:val="24"/>
                <w:szCs w:val="24"/>
              </w:rPr>
              <w:t>最高限价(元)</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AA8497E">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bCs/>
                <w:i w:val="0"/>
                <w:iCs w:val="0"/>
                <w:smallCaps w:val="0"/>
                <w:kern w:val="0"/>
                <w:sz w:val="24"/>
                <w:szCs w:val="24"/>
              </w:rPr>
              <w:t>代理服务费限价(元)</w:t>
            </w:r>
          </w:p>
        </w:tc>
      </w:tr>
      <w:tr w14:paraId="462E940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2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7137A7B">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val="0"/>
                <w:bCs w:val="0"/>
                <w:i w:val="0"/>
                <w:iCs w:val="0"/>
                <w:smallCaps w:val="0"/>
                <w:color w:val="0000FF"/>
                <w:kern w:val="0"/>
                <w:sz w:val="21"/>
                <w:szCs w:val="21"/>
              </w:rPr>
              <w:t>包1</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BF15CA8">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val="0"/>
                <w:bCs w:val="0"/>
                <w:i w:val="0"/>
                <w:iCs w:val="0"/>
                <w:smallCaps w:val="0"/>
                <w:color w:val="0000FF"/>
                <w:kern w:val="0"/>
                <w:sz w:val="21"/>
                <w:szCs w:val="21"/>
              </w:rPr>
              <w:t>5477590.81</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4B342463">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val="0"/>
                <w:bCs w:val="0"/>
                <w:i w:val="0"/>
                <w:iCs w:val="0"/>
                <w:smallCaps w:val="0"/>
                <w:color w:val="0000FF"/>
                <w:kern w:val="0"/>
                <w:sz w:val="21"/>
                <w:szCs w:val="21"/>
              </w:rPr>
              <w:t>5477590.81</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BD76C4C">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val="0"/>
                <w:bCs w:val="0"/>
                <w:i w:val="0"/>
                <w:iCs w:val="0"/>
                <w:smallCaps w:val="0"/>
                <w:color w:val="0000FF"/>
                <w:kern w:val="0"/>
                <w:sz w:val="21"/>
                <w:szCs w:val="21"/>
              </w:rPr>
              <w:t>24090</w:t>
            </w:r>
          </w:p>
        </w:tc>
      </w:tr>
    </w:tbl>
    <w:p w14:paraId="54CCF5BD">
      <w:pPr>
        <w:rPr>
          <w:rStyle w:val="18"/>
          <w:rFonts w:ascii="宋体" w:hAnsi="宋体" w:eastAsia="宋体" w:cs="宋体"/>
          <w:kern w:val="0"/>
          <w:sz w:val="24"/>
          <w:szCs w:val="24"/>
        </w:rPr>
      </w:pPr>
    </w:p>
    <w:p w14:paraId="2AD6FFA9">
      <w:pPr>
        <w:adjustRightInd w:val="0"/>
        <w:snapToGrid w:val="0"/>
        <w:spacing w:line="360" w:lineRule="auto"/>
        <w:ind w:firstLine="420" w:firstLineChars="200"/>
        <w:rPr>
          <w:rFonts w:hint="eastAsia" w:ascii="宋体" w:hAnsi="宋体" w:eastAsia="宋体" w:cs="宋体"/>
          <w:szCs w:val="21"/>
          <w:highlight w:val="green"/>
        </w:rPr>
      </w:pPr>
      <w:bookmarkStart w:id="22" w:name="EBa818628e5348413e81163f7e2e779ea3"/>
      <w:r>
        <w:rPr>
          <w:rFonts w:hint="eastAsia" w:ascii="宋体" w:hAnsi="宋体" w:eastAsia="宋体" w:cs="宋体"/>
          <w:color w:val="0000FF"/>
          <w:szCs w:val="21"/>
          <w:highlight w:val="white"/>
        </w:rPr>
        <w:t xml:space="preserve"> </w:t>
      </w:r>
      <w:bookmarkEnd w:id="22"/>
    </w:p>
    <w:p w14:paraId="3166B162">
      <w:pPr>
        <w:rPr>
          <w:rFonts w:hint="eastAsia" w:eastAsia="宋体" w:cs="Times New Roman"/>
        </w:rPr>
      </w:pPr>
      <w:r>
        <w:rPr>
          <w:rFonts w:hint="eastAsia" w:eastAsia="宋体" w:cs="Times New Roman"/>
          <w:highlight w:val="white"/>
        </w:rPr>
        <w:t>包详情：</w:t>
      </w:r>
    </w:p>
    <w:tbl>
      <w:tblPr>
        <w:tblStyle w:val="17"/>
        <w:tblW w:w="5000" w:type="pct"/>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2611"/>
        <w:gridCol w:w="1066"/>
        <w:gridCol w:w="1726"/>
        <w:gridCol w:w="2611"/>
        <w:gridCol w:w="840"/>
      </w:tblGrid>
      <w:tr w14:paraId="1575ADD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1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8521529">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bCs/>
                <w:i w:val="0"/>
                <w:iCs w:val="0"/>
                <w:smallCaps w:val="0"/>
                <w:kern w:val="0"/>
                <w:sz w:val="24"/>
                <w:szCs w:val="24"/>
              </w:rPr>
              <w:t>包名</w:t>
            </w:r>
          </w:p>
        </w:tc>
        <w:tc>
          <w:tcPr>
            <w:tcW w:w="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9A9C1C0">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bCs/>
                <w:i w:val="0"/>
                <w:iCs w:val="0"/>
                <w:smallCaps w:val="0"/>
                <w:kern w:val="0"/>
                <w:sz w:val="24"/>
                <w:szCs w:val="24"/>
              </w:rPr>
              <w:t>品目分类</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669BE26E">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bCs/>
                <w:i w:val="0"/>
                <w:iCs w:val="0"/>
                <w:smallCaps w:val="0"/>
                <w:kern w:val="0"/>
                <w:sz w:val="24"/>
                <w:szCs w:val="24"/>
              </w:rPr>
              <w:t>标的名称</w:t>
            </w:r>
          </w:p>
        </w:tc>
        <w:tc>
          <w:tcPr>
            <w:tcW w:w="1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A45AB1D">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bCs/>
                <w:i w:val="0"/>
                <w:iCs w:val="0"/>
                <w:smallCaps w:val="0"/>
                <w:kern w:val="0"/>
                <w:sz w:val="24"/>
                <w:szCs w:val="24"/>
              </w:rPr>
              <w:t>简要技术要求</w:t>
            </w:r>
          </w:p>
        </w:tc>
        <w:tc>
          <w:tcPr>
            <w:tcW w:w="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297047B">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bCs/>
                <w:i w:val="0"/>
                <w:iCs w:val="0"/>
                <w:smallCaps w:val="0"/>
                <w:kern w:val="0"/>
                <w:sz w:val="24"/>
                <w:szCs w:val="24"/>
              </w:rPr>
              <w:t>数量</w:t>
            </w:r>
          </w:p>
        </w:tc>
      </w:tr>
      <w:tr w14:paraId="1FEA4B4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1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5080DFF">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val="0"/>
                <w:bCs w:val="0"/>
                <w:i w:val="0"/>
                <w:iCs w:val="0"/>
                <w:smallCaps w:val="0"/>
                <w:color w:val="0000FF"/>
                <w:kern w:val="0"/>
                <w:sz w:val="21"/>
                <w:szCs w:val="21"/>
              </w:rPr>
              <w:t>包1</w:t>
            </w:r>
          </w:p>
        </w:tc>
        <w:tc>
          <w:tcPr>
            <w:tcW w:w="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CB4C2E1">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val="0"/>
                <w:bCs w:val="0"/>
                <w:i w:val="0"/>
                <w:iCs w:val="0"/>
                <w:smallCaps w:val="0"/>
                <w:color w:val="0000FF"/>
                <w:kern w:val="0"/>
                <w:sz w:val="21"/>
                <w:szCs w:val="21"/>
              </w:rPr>
              <w:t>B08010000-房屋修缮</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6B457107">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bCs/>
                <w:i w:val="0"/>
                <w:iCs w:val="0"/>
                <w:smallCaps w:val="0"/>
                <w:color w:val="0000FF"/>
                <w:kern w:val="0"/>
                <w:sz w:val="21"/>
                <w:szCs w:val="21"/>
              </w:rPr>
              <w:t>南华大学红湘校区博学园1栋学生宿舍改造工程</w:t>
            </w:r>
          </w:p>
        </w:tc>
        <w:tc>
          <w:tcPr>
            <w:tcW w:w="1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79784C4">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val="0"/>
                <w:bCs w:val="0"/>
                <w:i w:val="0"/>
                <w:iCs w:val="0"/>
                <w:smallCaps w:val="0"/>
                <w:color w:val="0000FF"/>
                <w:kern w:val="0"/>
                <w:sz w:val="21"/>
                <w:szCs w:val="21"/>
              </w:rPr>
              <w:t>详见磋商文件</w:t>
            </w:r>
          </w:p>
        </w:tc>
        <w:tc>
          <w:tcPr>
            <w:tcW w:w="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47D73B53">
            <w:pPr>
              <w:widowControl/>
              <w:jc w:val="center"/>
              <w:rPr>
                <w:rStyle w:val="18"/>
                <w:rFonts w:ascii="宋体" w:hAnsi="宋体" w:eastAsia="宋体" w:cs="宋体"/>
                <w:b/>
                <w:bCs/>
                <w:i w:val="0"/>
                <w:iCs w:val="0"/>
                <w:smallCaps w:val="0"/>
                <w:kern w:val="0"/>
                <w:sz w:val="24"/>
                <w:szCs w:val="24"/>
              </w:rPr>
            </w:pPr>
            <w:r>
              <w:rPr>
                <w:rStyle w:val="18"/>
                <w:rFonts w:ascii="宋体" w:hAnsi="宋体" w:eastAsia="宋体" w:cs="宋体"/>
                <w:b w:val="0"/>
                <w:bCs w:val="0"/>
                <w:i w:val="0"/>
                <w:iCs w:val="0"/>
                <w:smallCaps w:val="0"/>
                <w:color w:val="0000FF"/>
                <w:kern w:val="0"/>
                <w:sz w:val="21"/>
                <w:szCs w:val="21"/>
              </w:rPr>
              <w:t>1</w:t>
            </w:r>
          </w:p>
        </w:tc>
      </w:tr>
    </w:tbl>
    <w:p w14:paraId="2FB7A05C">
      <w:pPr>
        <w:rPr>
          <w:rStyle w:val="18"/>
          <w:rFonts w:ascii="宋体" w:hAnsi="宋体" w:eastAsia="宋体" w:cs="宋体"/>
          <w:kern w:val="0"/>
          <w:sz w:val="24"/>
          <w:szCs w:val="24"/>
        </w:rPr>
      </w:pPr>
    </w:p>
    <w:p w14:paraId="27CD4D15">
      <w:pPr>
        <w:rPr>
          <w:rFonts w:hint="eastAsia" w:eastAsia="宋体" w:cs="Times New Roman"/>
          <w:highlight w:val="green"/>
        </w:rPr>
      </w:pPr>
      <w:bookmarkStart w:id="23" w:name="EB8c47d16e24a344ca8a55fa64cc89e6a7"/>
      <w:r>
        <w:rPr>
          <w:rFonts w:hint="eastAsia" w:eastAsia="宋体" w:cs="Times New Roman"/>
          <w:color w:val="0000FF"/>
          <w:highlight w:val="white"/>
        </w:rPr>
        <w:t xml:space="preserve"> </w:t>
      </w:r>
      <w:bookmarkEnd w:id="23"/>
    </w:p>
    <w:p w14:paraId="4C41B38C">
      <w:pPr>
        <w:rPr>
          <w:rFonts w:hint="eastAsia" w:eastAsia="宋体" w:cs="Times New Roman"/>
        </w:rPr>
      </w:pPr>
    </w:p>
    <w:p w14:paraId="1A51937F">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highlight w:val="white"/>
        </w:rPr>
        <w:t>（一）采购项目需要落实的政府采购政策</w:t>
      </w:r>
      <w:r>
        <w:rPr>
          <w:rFonts w:hint="eastAsia" w:ascii="宋体" w:hAnsi="宋体" w:eastAsia="宋体" w:cs="宋体"/>
          <w:szCs w:val="21"/>
          <w:highlight w:val="white"/>
        </w:rPr>
        <w:t>：</w:t>
      </w:r>
      <w:r>
        <w:rPr>
          <w:rFonts w:hint="eastAsia" w:ascii="宋体" w:hAnsi="宋体" w:eastAsia="宋体" w:cs="宋体"/>
          <w:b/>
          <w:szCs w:val="21"/>
          <w:highlight w:val="white"/>
        </w:rPr>
        <w:t xml:space="preserve"> </w:t>
      </w:r>
    </w:p>
    <w:p w14:paraId="779DA186">
      <w:pPr>
        <w:spacing w:line="360" w:lineRule="auto"/>
        <w:ind w:firstLine="420" w:firstLineChars="200"/>
        <w:rPr>
          <w:rFonts w:hint="eastAsia" w:ascii="宋体" w:hAnsi="宋体" w:eastAsia="宋体" w:cs="宋体"/>
          <w:iCs/>
          <w:szCs w:val="21"/>
        </w:rPr>
      </w:pPr>
      <w:r>
        <w:rPr>
          <w:rFonts w:hint="eastAsia" w:ascii="宋体" w:hAnsi="宋体" w:eastAsia="宋体" w:cs="宋体"/>
          <w:iCs/>
          <w:szCs w:val="21"/>
          <w:highlight w:val="white"/>
        </w:rPr>
        <w:t xml:space="preserve">1、强制采购：政府采购实行强制采购的节能、节水产品等。    </w:t>
      </w:r>
    </w:p>
    <w:p w14:paraId="7EE15608">
      <w:pPr>
        <w:spacing w:line="360" w:lineRule="auto"/>
        <w:ind w:firstLine="420" w:firstLineChars="200"/>
        <w:rPr>
          <w:rFonts w:hint="eastAsia" w:ascii="宋体" w:hAnsi="宋体" w:eastAsia="宋体" w:cs="宋体"/>
          <w:iCs/>
          <w:szCs w:val="21"/>
        </w:rPr>
      </w:pPr>
      <w:r>
        <w:rPr>
          <w:rFonts w:hint="eastAsia" w:ascii="宋体" w:hAnsi="宋体" w:eastAsia="宋体" w:cs="宋体"/>
          <w:iCs/>
          <w:szCs w:val="21"/>
          <w:highlight w:val="white"/>
        </w:rPr>
        <w:t>2、优先采购：政府采购鼓励采购节能、环境标志产品等。</w:t>
      </w:r>
    </w:p>
    <w:p w14:paraId="077F3FA3">
      <w:pPr>
        <w:spacing w:line="360" w:lineRule="auto"/>
        <w:ind w:firstLine="420" w:firstLineChars="200"/>
        <w:rPr>
          <w:rFonts w:hint="eastAsia" w:ascii="宋体" w:hAnsi="宋体" w:eastAsia="宋体" w:cs="宋体"/>
          <w:iCs/>
          <w:szCs w:val="21"/>
        </w:rPr>
      </w:pPr>
      <w:r>
        <w:rPr>
          <w:rFonts w:hint="eastAsia" w:ascii="宋体" w:hAnsi="宋体" w:eastAsia="宋体" w:cs="宋体"/>
          <w:iCs/>
          <w:szCs w:val="21"/>
          <w:highlight w:val="white"/>
        </w:rPr>
        <w:t>3、价格评审优惠：政府采购促进中小企业发展等（包括政府采购支持监狱企业发展、政府采购促进残疾人就业）。</w:t>
      </w:r>
    </w:p>
    <w:p w14:paraId="5B6E0C15">
      <w:pPr>
        <w:spacing w:line="360" w:lineRule="auto"/>
        <w:ind w:firstLine="420" w:firstLineChars="200"/>
        <w:rPr>
          <w:rFonts w:hint="eastAsia" w:ascii="宋体" w:hAnsi="宋体" w:eastAsia="宋体" w:cs="宋体"/>
          <w:iCs/>
          <w:szCs w:val="21"/>
        </w:rPr>
      </w:pPr>
      <w:r>
        <w:rPr>
          <w:rFonts w:hint="eastAsia" w:ascii="宋体" w:hAnsi="宋体" w:eastAsia="宋体" w:cs="宋体"/>
          <w:iCs/>
          <w:szCs w:val="21"/>
          <w:highlight w:val="white"/>
        </w:rPr>
        <w:t>4、预留采购份额：</w:t>
      </w:r>
    </w:p>
    <w:p w14:paraId="39832980">
      <w:pPr>
        <w:spacing w:line="360" w:lineRule="auto"/>
        <w:ind w:firstLine="420" w:firstLineChars="200"/>
        <w:rPr>
          <w:rFonts w:hint="eastAsia" w:ascii="宋体" w:hAnsi="宋体" w:eastAsia="宋体" w:cs="宋体"/>
          <w:iCs/>
          <w:szCs w:val="21"/>
        </w:rPr>
      </w:pPr>
      <w:bookmarkStart w:id="24" w:name="EB2bd9f15151c64421a137c95bfe2dd125"/>
      <w:r>
        <w:rPr>
          <w:rFonts w:hint="eastAsia" w:ascii="宋体" w:hAnsi="宋体" w:eastAsia="宋体" w:cs="宋体"/>
          <w:iCs/>
          <w:color w:val="0000FF"/>
          <w:szCs w:val="21"/>
          <w:highlight w:val="white"/>
        </w:rPr>
        <w:t>☑</w:t>
      </w:r>
      <w:bookmarkEnd w:id="24"/>
      <w:r>
        <w:rPr>
          <w:rFonts w:hint="eastAsia" w:ascii="宋体" w:hAnsi="宋体" w:eastAsia="宋体" w:cs="宋体"/>
          <w:iCs/>
          <w:szCs w:val="21"/>
          <w:highlight w:val="white"/>
        </w:rPr>
        <w:t>专门面向：</w:t>
      </w:r>
      <w:bookmarkStart w:id="25" w:name="EB57ec6f4fbcb047329e27e645e0df2e0c"/>
      <w:r>
        <w:rPr>
          <w:rFonts w:hint="eastAsia" w:ascii="宋体" w:hAnsi="宋体" w:eastAsia="宋体" w:cs="宋体"/>
          <w:iCs/>
          <w:color w:val="0000FF"/>
          <w:szCs w:val="21"/>
          <w:highlight w:val="white"/>
        </w:rPr>
        <w:t>☑</w:t>
      </w:r>
      <w:bookmarkEnd w:id="25"/>
      <w:r>
        <w:rPr>
          <w:rFonts w:hint="eastAsia" w:ascii="宋体" w:hAnsi="宋体" w:eastAsia="宋体" w:cs="宋体"/>
          <w:iCs/>
          <w:szCs w:val="21"/>
          <w:highlight w:val="white"/>
        </w:rPr>
        <w:t xml:space="preserve">中小企业  </w:t>
      </w:r>
      <w:bookmarkStart w:id="26" w:name="EB72467e6418594fe497bce8fad87387fe"/>
      <w:r>
        <w:rPr>
          <w:rFonts w:hint="eastAsia" w:ascii="宋体" w:hAnsi="宋体" w:eastAsia="宋体" w:cs="宋体"/>
          <w:iCs/>
          <w:color w:val="0000FF"/>
          <w:szCs w:val="21"/>
          <w:highlight w:val="white"/>
        </w:rPr>
        <w:t>□</w:t>
      </w:r>
      <w:bookmarkEnd w:id="26"/>
      <w:r>
        <w:rPr>
          <w:rFonts w:hint="eastAsia" w:ascii="宋体" w:hAnsi="宋体" w:eastAsia="宋体" w:cs="宋体"/>
          <w:iCs/>
          <w:szCs w:val="21"/>
          <w:highlight w:val="white"/>
        </w:rPr>
        <w:t xml:space="preserve">小微企业  </w:t>
      </w:r>
      <w:bookmarkStart w:id="27" w:name="EB80ddacf872374c21919b6ec0fce47078"/>
      <w:r>
        <w:rPr>
          <w:rFonts w:hint="eastAsia" w:ascii="宋体" w:hAnsi="宋体" w:eastAsia="宋体" w:cs="宋体"/>
          <w:iCs/>
          <w:color w:val="0000FF"/>
          <w:szCs w:val="21"/>
          <w:highlight w:val="white"/>
        </w:rPr>
        <w:t>□</w:t>
      </w:r>
      <w:bookmarkEnd w:id="27"/>
      <w:r>
        <w:rPr>
          <w:rFonts w:hint="eastAsia" w:ascii="宋体" w:hAnsi="宋体" w:eastAsia="宋体" w:cs="宋体"/>
          <w:iCs/>
          <w:szCs w:val="21"/>
          <w:highlight w:val="white"/>
        </w:rPr>
        <w:t xml:space="preserve">监狱企业  </w:t>
      </w:r>
      <w:bookmarkStart w:id="28" w:name="EBbeb3a597a87e4996b759fd1f11486f9b"/>
      <w:r>
        <w:rPr>
          <w:rFonts w:hint="eastAsia" w:ascii="宋体" w:hAnsi="宋体" w:eastAsia="宋体" w:cs="宋体"/>
          <w:iCs/>
          <w:color w:val="0000FF"/>
          <w:szCs w:val="21"/>
          <w:highlight w:val="white"/>
        </w:rPr>
        <w:t>□</w:t>
      </w:r>
      <w:bookmarkEnd w:id="28"/>
      <w:r>
        <w:rPr>
          <w:rFonts w:hint="eastAsia" w:ascii="宋体" w:hAnsi="宋体" w:eastAsia="宋体" w:cs="宋体"/>
          <w:iCs/>
          <w:szCs w:val="21"/>
          <w:highlight w:val="white"/>
        </w:rPr>
        <w:t>福利性单位</w:t>
      </w:r>
    </w:p>
    <w:p w14:paraId="02FC831F">
      <w:pPr>
        <w:spacing w:line="360" w:lineRule="auto"/>
        <w:ind w:firstLine="420" w:firstLineChars="200"/>
        <w:rPr>
          <w:rFonts w:hint="eastAsia" w:ascii="宋体" w:hAnsi="宋体" w:eastAsia="宋体" w:cs="宋体"/>
          <w:iCs/>
          <w:szCs w:val="21"/>
        </w:rPr>
      </w:pPr>
      <w:bookmarkStart w:id="29" w:name="EB9188c4b82e044cd0bd1fea5e46125054"/>
      <w:r>
        <w:rPr>
          <w:rFonts w:hint="eastAsia" w:ascii="宋体" w:hAnsi="宋体" w:eastAsia="宋体" w:cs="宋体"/>
          <w:iCs/>
          <w:color w:val="0000FF"/>
          <w:szCs w:val="21"/>
          <w:highlight w:val="white"/>
        </w:rPr>
        <w:t>□</w:t>
      </w:r>
      <w:bookmarkEnd w:id="29"/>
      <w:r>
        <w:rPr>
          <w:rFonts w:hint="eastAsia" w:ascii="宋体" w:hAnsi="宋体" w:eastAsia="宋体" w:cs="宋体"/>
          <w:iCs/>
          <w:szCs w:val="21"/>
          <w:highlight w:val="white"/>
        </w:rPr>
        <w:t>强制分包（非专门面向）：大型企业应将采购份额的</w:t>
      </w:r>
      <w:bookmarkStart w:id="30" w:name="EB76a16b00dcda4538b4e2c15f89bf5ff0"/>
      <w:bookmarkEnd w:id="30"/>
      <w:r>
        <w:rPr>
          <w:rFonts w:hint="eastAsia" w:ascii="宋体" w:hAnsi="宋体" w:eastAsia="宋体" w:cs="宋体"/>
          <w:iCs/>
          <w:szCs w:val="21"/>
          <w:highlight w:val="white"/>
        </w:rPr>
        <w:t>%以上分包给中小企业，其中预留</w:t>
      </w:r>
      <w:bookmarkStart w:id="31" w:name="EBab4314db4f504efea1e2866b47133a87"/>
      <w:bookmarkEnd w:id="31"/>
      <w:r>
        <w:rPr>
          <w:rFonts w:hint="eastAsia" w:ascii="宋体" w:hAnsi="宋体" w:eastAsia="宋体" w:cs="宋体"/>
          <w:iCs/>
          <w:szCs w:val="21"/>
          <w:highlight w:val="white"/>
        </w:rPr>
        <w:t>%份额给小微企业。</w:t>
      </w:r>
    </w:p>
    <w:p w14:paraId="615C7BC0">
      <w:pPr>
        <w:spacing w:line="360" w:lineRule="auto"/>
        <w:ind w:firstLine="422" w:firstLineChars="200"/>
        <w:rPr>
          <w:rFonts w:hint="eastAsia" w:ascii="宋体" w:hAnsi="宋体" w:eastAsia="宋体" w:cs="宋体"/>
          <w:szCs w:val="21"/>
        </w:rPr>
      </w:pPr>
      <w:r>
        <w:rPr>
          <w:rFonts w:hint="eastAsia" w:ascii="宋体" w:hAnsi="宋体" w:eastAsia="宋体" w:cs="宋体"/>
          <w:b/>
          <w:szCs w:val="21"/>
          <w:highlight w:val="white"/>
        </w:rPr>
        <w:t>（二）采购进口产品</w:t>
      </w:r>
      <w:r>
        <w:rPr>
          <w:rFonts w:hint="eastAsia" w:ascii="宋体" w:hAnsi="宋体" w:eastAsia="宋体" w:cs="宋体"/>
          <w:szCs w:val="21"/>
          <w:highlight w:val="white"/>
        </w:rPr>
        <w:t>：</w:t>
      </w:r>
      <w:r>
        <w:rPr>
          <w:rFonts w:hint="eastAsia" w:ascii="宋体" w:hAnsi="宋体" w:eastAsia="宋体" w:cs="宋体"/>
          <w:iCs/>
          <w:szCs w:val="21"/>
          <w:highlight w:val="white"/>
        </w:rPr>
        <w:t>本项目</w:t>
      </w:r>
      <w:bookmarkStart w:id="32" w:name="EB2dfd6f399cf14ab3902b95e6d62dd872"/>
      <w:r>
        <w:rPr>
          <w:rFonts w:hint="eastAsia" w:ascii="宋体" w:hAnsi="宋体" w:eastAsia="宋体" w:cs="宋体"/>
          <w:iCs/>
          <w:color w:val="0000FF"/>
          <w:szCs w:val="21"/>
          <w:highlight w:val="white"/>
        </w:rPr>
        <w:t>□</w:t>
      </w:r>
      <w:bookmarkEnd w:id="32"/>
      <w:r>
        <w:rPr>
          <w:rFonts w:hint="eastAsia" w:ascii="宋体" w:hAnsi="宋体" w:eastAsia="宋体" w:cs="宋体"/>
          <w:iCs/>
          <w:szCs w:val="21"/>
          <w:highlight w:val="white"/>
        </w:rPr>
        <w:t xml:space="preserve">接受  </w:t>
      </w:r>
      <w:bookmarkStart w:id="33" w:name="EB7c5b02c8b7614598994b6a9ba2162fb4"/>
      <w:r>
        <w:rPr>
          <w:rFonts w:hint="eastAsia" w:ascii="宋体" w:hAnsi="宋体" w:eastAsia="宋体" w:cs="宋体"/>
          <w:iCs/>
          <w:color w:val="0000FF"/>
          <w:szCs w:val="21"/>
          <w:highlight w:val="white"/>
        </w:rPr>
        <w:t>☑</w:t>
      </w:r>
      <w:bookmarkEnd w:id="33"/>
      <w:r>
        <w:rPr>
          <w:rFonts w:hint="eastAsia" w:ascii="宋体" w:hAnsi="宋体" w:eastAsia="宋体" w:cs="宋体"/>
          <w:iCs/>
          <w:szCs w:val="21"/>
          <w:highlight w:val="white"/>
        </w:rPr>
        <w:t>拒绝 进口产品参加磋商采购。</w:t>
      </w:r>
    </w:p>
    <w:p w14:paraId="12FD4F03">
      <w:pPr>
        <w:spacing w:line="360" w:lineRule="auto"/>
        <w:ind w:firstLine="422" w:firstLineChars="200"/>
        <w:rPr>
          <w:rFonts w:eastAsia="宋体" w:cs="Times New Roman"/>
          <w:b/>
          <w:bCs/>
        </w:rPr>
      </w:pPr>
      <w:r>
        <w:rPr>
          <w:rFonts w:hint="eastAsia" w:eastAsia="宋体" w:cs="Times New Roman"/>
          <w:b/>
          <w:bCs/>
          <w:highlight w:val="white"/>
        </w:rPr>
        <w:t>二、供应商的资格要求</w:t>
      </w:r>
    </w:p>
    <w:p w14:paraId="08D70FF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1、供应商的基本资格条件：供应商必须是在中华人民共和国境内注册登记的法人、其他组织或者自然人，且应当符合《政府采购法》第二十二条第一款的规定，即：</w:t>
      </w:r>
    </w:p>
    <w:p w14:paraId="564EAD5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（1）具有独立承担民事责任的能力；</w:t>
      </w:r>
    </w:p>
    <w:p w14:paraId="2E7B128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（2）具有良好的商业信誉和健全的财务会计制度；</w:t>
      </w:r>
    </w:p>
    <w:p w14:paraId="23FDFA3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（3）具有履行合同所必需的设备和专业技术能力；</w:t>
      </w:r>
    </w:p>
    <w:p w14:paraId="4F999C4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（4）有依法缴纳税收和社会保障资金的良好记录；</w:t>
      </w:r>
    </w:p>
    <w:p w14:paraId="4B1FAD7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（5）参加政府采购活动前三年内，在经营活动中没有重大违法记录；</w:t>
      </w:r>
    </w:p>
    <w:p w14:paraId="4AF9314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（6）法律、行政法规规定的其他条件。</w:t>
      </w:r>
    </w:p>
    <w:p w14:paraId="0907DBC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供应商提供《湖南省政府采购供应商资格承诺函》和《供应商资格承诺函》即视为满足上述基本资格条件。</w:t>
      </w:r>
    </w:p>
    <w:p w14:paraId="30E080C9">
      <w:pPr>
        <w:adjustRightInd w:val="0"/>
        <w:snapToGrid w:val="0"/>
        <w:spacing w:line="360" w:lineRule="auto"/>
        <w:ind w:firstLine="420" w:firstLineChars="200"/>
        <w:rPr>
          <w:rFonts w:hint="eastAsia" w:eastAsia="宋体" w:cs="Times New Roman"/>
        </w:rPr>
      </w:pPr>
      <w:r>
        <w:rPr>
          <w:rFonts w:hint="eastAsia" w:ascii="宋体" w:hAnsi="宋体" w:eastAsia="宋体" w:cs="宋体"/>
          <w:szCs w:val="21"/>
          <w:highlight w:val="white"/>
        </w:rPr>
        <w:t>2、采购项目的特定资格条件：</w:t>
      </w:r>
    </w:p>
    <w:p w14:paraId="2D12C516">
      <w:pPr>
        <w:adjustRightInd w:val="0"/>
        <w:snapToGrid w:val="0"/>
        <w:spacing w:line="360" w:lineRule="auto"/>
        <w:ind w:firstLine="420" w:firstLineChars="200"/>
        <w:rPr>
          <w:rFonts w:hint="eastAsia" w:ascii="宋体" w:hAnsi="宋体" w:eastAsia="宋体" w:cs="宋体"/>
          <w:szCs w:val="21"/>
        </w:rPr>
      </w:pPr>
      <w:bookmarkStart w:id="34" w:name="EB9d008b678c144a74ae03ac86924ede47"/>
      <w:r>
        <w:rPr>
          <w:rFonts w:hint="eastAsia" w:ascii="宋体" w:hAnsi="宋体" w:eastAsia="宋体" w:cs="宋体"/>
          <w:color w:val="0000FF"/>
          <w:szCs w:val="21"/>
          <w:highlight w:val="white"/>
        </w:rPr>
        <w:t xml:space="preserve">包1：（1）供应商具备住房城乡建设主管部门颁发的建筑装修装饰工程专业承包二级及以上资质，安全生产许可证处于有效期； </w:t>
      </w:r>
    </w:p>
    <w:p w14:paraId="11CD5163">
      <w:pPr>
        <w:adjustRightInd w:val="0"/>
        <w:snapToGrid w:val="0"/>
        <w:spacing w:line="360" w:lineRule="auto"/>
        <w:ind w:firstLine="420" w:firstLineChars="200"/>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2）拟任项目负责人（项目经理）应具有建筑工程专业二级及以上注册建造师证，并取得有效的B类安全生产考核合格证书且无在建工程；技术负责人具有建筑工程相关专业中级及以上职称。其他关键岗位人员按湘建建[2020]208号文件标准承诺中标（成交）后配备； </w:t>
      </w:r>
    </w:p>
    <w:p w14:paraId="48201A00">
      <w:pPr>
        <w:adjustRightInd w:val="0"/>
        <w:snapToGrid w:val="0"/>
        <w:spacing w:line="360" w:lineRule="auto"/>
        <w:ind w:firstLine="420" w:firstLineChars="200"/>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（3）湖南省外企业须办理省外入湘企业基本情况登记（提供“湖南省住房和城乡建设厅官网”或“湖南省建筑市场监管公共服务平台”查询截图）； </w:t>
      </w:r>
    </w:p>
    <w:p w14:paraId="75D2FF81">
      <w:pPr>
        <w:adjustRightInd w:val="0"/>
        <w:snapToGrid w:val="0"/>
        <w:spacing w:line="360" w:lineRule="auto"/>
        <w:ind w:firstLine="420" w:firstLineChars="200"/>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（4）本项目为专门面向中小企业采购项目，供应商应按政府采购促进中小企业发展相关规定，提供响应文件组成中的《中小企业声明函》。</w:t>
      </w:r>
      <w:bookmarkEnd w:id="34"/>
      <w:r>
        <w:rPr>
          <w:rFonts w:hint="eastAsia" w:ascii="宋体" w:hAnsi="宋体" w:eastAsia="宋体" w:cs="宋体"/>
          <w:szCs w:val="21"/>
          <w:highlight w:val="white"/>
        </w:rPr>
        <w:t>。</w:t>
      </w:r>
    </w:p>
    <w:p w14:paraId="7E086BA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3、单位负责人为同一人或者存在直接控股、管理关系的不同供应商，不得参加同一合同项下的政府采购活动。</w:t>
      </w:r>
    </w:p>
    <w:p w14:paraId="1A8DB5E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4、为本采购项目提供整体设计、规范编制或者项目管理、监理、检测等服务的，不得再参加此项目的其他采购活动。</w:t>
      </w:r>
    </w:p>
    <w:p w14:paraId="59FA28D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5、列入失信被执行人、重大税收违法案件当事人名单，列入政府采购严重违法失信行为记录名单的，拒绝其参与政府采购活动。</w:t>
      </w:r>
    </w:p>
    <w:p w14:paraId="3518C77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6、供应商为联合体形式的。本次磋商采购</w:t>
      </w:r>
      <w:bookmarkStart w:id="35" w:name="EB4bab6d517e2e403793806e65d422bc77"/>
      <w:r>
        <w:rPr>
          <w:rFonts w:hint="eastAsia" w:ascii="宋体" w:hAnsi="宋体" w:eastAsia="宋体" w:cs="宋体"/>
          <w:color w:val="0000FF"/>
          <w:szCs w:val="21"/>
          <w:highlight w:val="white"/>
        </w:rPr>
        <w:t>□</w:t>
      </w:r>
      <w:bookmarkEnd w:id="35"/>
      <w:r>
        <w:rPr>
          <w:rFonts w:hint="eastAsia" w:ascii="宋体" w:hAnsi="宋体" w:eastAsia="宋体" w:cs="宋体"/>
          <w:iCs/>
          <w:szCs w:val="21"/>
          <w:highlight w:val="white"/>
        </w:rPr>
        <w:t xml:space="preserve">接受 </w:t>
      </w:r>
      <w:bookmarkStart w:id="36" w:name="EB6b7fd95b28374833ba76ba89bc1b494c"/>
      <w:r>
        <w:rPr>
          <w:rFonts w:hint="eastAsia" w:ascii="宋体" w:hAnsi="宋体" w:eastAsia="宋体" w:cs="宋体"/>
          <w:iCs/>
          <w:color w:val="0000FF"/>
          <w:szCs w:val="21"/>
          <w:highlight w:val="white"/>
        </w:rPr>
        <w:t>☑</w:t>
      </w:r>
      <w:bookmarkEnd w:id="36"/>
      <w:r>
        <w:rPr>
          <w:rFonts w:hint="eastAsia" w:ascii="宋体" w:hAnsi="宋体" w:eastAsia="宋体" w:cs="宋体"/>
          <w:iCs/>
          <w:szCs w:val="21"/>
          <w:highlight w:val="white"/>
        </w:rPr>
        <w:t>不接受</w:t>
      </w:r>
      <w:r>
        <w:rPr>
          <w:rFonts w:hint="eastAsia" w:ascii="宋体" w:hAnsi="宋体" w:eastAsia="宋体" w:cs="宋体"/>
          <w:szCs w:val="21"/>
          <w:highlight w:val="white"/>
        </w:rPr>
        <w:t xml:space="preserve"> 供应商为联合体形式。接受联合体形式的，联合体应当具备下列条件：</w:t>
      </w:r>
      <w:bookmarkStart w:id="37" w:name="EB2324481855d9424a88e95dab2cc2f23a"/>
      <w:r>
        <w:rPr>
          <w:rFonts w:hint="eastAsia" w:ascii="宋体" w:hAnsi="宋体" w:eastAsia="宋体" w:cs="宋体"/>
          <w:color w:val="0000FF"/>
          <w:szCs w:val="21"/>
          <w:highlight w:val="white"/>
        </w:rPr>
        <w:t>/</w:t>
      </w:r>
      <w:bookmarkEnd w:id="37"/>
      <w:r>
        <w:rPr>
          <w:rFonts w:hint="eastAsia" w:ascii="宋体" w:hAnsi="宋体" w:eastAsia="宋体" w:cs="宋体"/>
          <w:szCs w:val="21"/>
          <w:highlight w:val="white"/>
        </w:rPr>
        <w:t>。</w:t>
      </w:r>
    </w:p>
    <w:p w14:paraId="6FFAADDD">
      <w:pPr>
        <w:spacing w:line="360" w:lineRule="auto"/>
        <w:ind w:firstLine="422" w:firstLineChars="200"/>
        <w:rPr>
          <w:rFonts w:hint="eastAsia" w:eastAsia="宋体" w:cs="Times New Roman"/>
        </w:rPr>
      </w:pPr>
      <w:r>
        <w:rPr>
          <w:rFonts w:hint="eastAsia" w:eastAsia="宋体" w:cs="Times New Roman"/>
          <w:b/>
          <w:bCs/>
          <w:highlight w:val="white"/>
        </w:rPr>
        <w:t>三、获取磋商文件的时间、地点及方式</w:t>
      </w:r>
    </w:p>
    <w:p w14:paraId="30702303">
      <w:pPr>
        <w:tabs>
          <w:tab w:val="left" w:pos="4700"/>
          <w:tab w:val="left" w:pos="6000"/>
          <w:tab w:val="left" w:pos="7160"/>
          <w:tab w:val="left" w:pos="8520"/>
        </w:tabs>
        <w:wordWrap w:val="0"/>
        <w:autoSpaceDE w:val="0"/>
        <w:autoSpaceDN w:val="0"/>
        <w:adjustRightInd w:val="0"/>
        <w:snapToGrid w:val="0"/>
        <w:spacing w:line="360" w:lineRule="auto"/>
        <w:ind w:right="-23" w:firstLine="420" w:firstLineChars="200"/>
        <w:rPr>
          <w:rFonts w:hint="eastAsia" w:ascii="宋体" w:hAnsi="宋体" w:eastAsia="宋体" w:cs="宋体"/>
          <w:spacing w:val="-2"/>
          <w:kern w:val="0"/>
          <w:szCs w:val="21"/>
        </w:rPr>
      </w:pPr>
      <w:r>
        <w:rPr>
          <w:rFonts w:hint="eastAsia" w:ascii="宋体" w:hAnsi="宋体" w:eastAsia="宋体" w:cs="宋体"/>
          <w:kern w:val="0"/>
          <w:szCs w:val="21"/>
          <w:highlight w:val="white"/>
        </w:rPr>
        <w:t>1、</w:t>
      </w:r>
      <w:r>
        <w:rPr>
          <w:rFonts w:hint="eastAsia" w:ascii="宋体" w:hAnsi="宋体" w:eastAsia="宋体" w:cs="宋体"/>
          <w:spacing w:val="-2"/>
          <w:kern w:val="0"/>
          <w:szCs w:val="21"/>
          <w:highlight w:val="white"/>
        </w:rPr>
        <w:t>获取磋商文件的时间（报名时间）：从</w:t>
      </w:r>
      <w:bookmarkStart w:id="38" w:name="EB7f64e29922e7425694dc0b536398c902"/>
      <w:r>
        <w:rPr>
          <w:rFonts w:hint="eastAsia" w:ascii="宋体" w:hAnsi="宋体" w:eastAsia="宋体" w:cs="宋体"/>
          <w:color w:val="0000FF"/>
          <w:spacing w:val="-2"/>
          <w:kern w:val="0"/>
          <w:szCs w:val="21"/>
          <w:highlight w:val="white"/>
        </w:rPr>
        <w:t>2026年6月4日</w:t>
      </w:r>
      <w:bookmarkEnd w:id="38"/>
      <w:r>
        <w:rPr>
          <w:rFonts w:hint="eastAsia" w:ascii="宋体" w:hAnsi="宋体" w:eastAsia="宋体" w:cs="宋体"/>
          <w:spacing w:val="-2"/>
          <w:kern w:val="0"/>
          <w:szCs w:val="21"/>
          <w:highlight w:val="white"/>
        </w:rPr>
        <w:t>起至</w:t>
      </w:r>
      <w:bookmarkStart w:id="39" w:name="EB0f0865a3ff284f72ac4412df8f0fafaa"/>
      <w:r>
        <w:rPr>
          <w:rFonts w:hint="eastAsia" w:ascii="宋体" w:hAnsi="宋体" w:eastAsia="宋体" w:cs="宋体"/>
          <w:color w:val="0000FF"/>
          <w:spacing w:val="-2"/>
          <w:kern w:val="0"/>
          <w:szCs w:val="21"/>
          <w:highlight w:val="white"/>
        </w:rPr>
        <w:t>2026年6月11日18：00</w:t>
      </w:r>
      <w:bookmarkEnd w:id="39"/>
      <w:r>
        <w:rPr>
          <w:rFonts w:hint="eastAsia" w:ascii="宋体" w:hAnsi="宋体" w:eastAsia="宋体" w:cs="宋体"/>
          <w:spacing w:val="-2"/>
          <w:kern w:val="0"/>
          <w:szCs w:val="21"/>
          <w:highlight w:val="white"/>
        </w:rPr>
        <w:t>止；</w:t>
      </w:r>
    </w:p>
    <w:p w14:paraId="18777920">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rFonts w:hint="eastAsia" w:ascii="宋体" w:hAnsi="宋体" w:eastAsia="宋体" w:cs="宋体"/>
          <w:spacing w:val="-2"/>
          <w:kern w:val="0"/>
          <w:szCs w:val="21"/>
        </w:rPr>
      </w:pPr>
      <w:r>
        <w:rPr>
          <w:rFonts w:hint="eastAsia" w:ascii="宋体" w:hAnsi="宋体" w:eastAsia="宋体" w:cs="宋体"/>
          <w:spacing w:val="-2"/>
          <w:kern w:val="0"/>
          <w:szCs w:val="21"/>
          <w:highlight w:val="white"/>
        </w:rPr>
        <w:t>2、请在衡阳市公共资源交易中心窗口办理CA认证后，在衡阳市公共资源网上交易平台（http://hyggzyjy.hengyang.gov.cn:89/TPBidder/memberLogin）进行报名，报名成功后，在本项目报名截止时间前登录衡阳市公共资源交易网站完整下载磋商文件，并进行“报名确认”操作，逾期将视同放弃磋商资格。供应商须从衡阳市公共资源交易网上完整下载磋商文件，否则视同无效响应。网上完整下载/获取磋商文件等技术资料等，恕不另行通知，如有遗漏采购人概不负责。如遇衡阳市公共资源交易平台操作问题，可拨打平台统一服务热线：</w:t>
      </w:r>
      <w:r>
        <w:rPr>
          <w:rFonts w:ascii="宋体" w:hAnsi="宋体" w:eastAsia="宋体" w:cs="宋体"/>
          <w:spacing w:val="-2"/>
          <w:kern w:val="0"/>
          <w:szCs w:val="21"/>
          <w:highlight w:val="white"/>
        </w:rPr>
        <w:t>0512-58188076</w:t>
      </w:r>
      <w:r>
        <w:rPr>
          <w:rFonts w:hint="eastAsia" w:ascii="宋体" w:hAnsi="宋体" w:eastAsia="宋体" w:cs="宋体"/>
          <w:spacing w:val="-2"/>
          <w:kern w:val="0"/>
          <w:szCs w:val="21"/>
          <w:highlight w:val="white"/>
        </w:rPr>
        <w:t>，热线服务时间为工作日上午8:30时到12:00时，下午14:00时到17:00时。</w:t>
      </w:r>
    </w:p>
    <w:p w14:paraId="072ACD46">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rFonts w:hint="eastAsia" w:ascii="宋体" w:hAnsi="宋体" w:eastAsia="宋体" w:cs="宋体"/>
          <w:spacing w:val="-2"/>
          <w:kern w:val="0"/>
          <w:szCs w:val="21"/>
        </w:rPr>
      </w:pPr>
      <w:r>
        <w:rPr>
          <w:rFonts w:hint="eastAsia" w:ascii="宋体" w:hAnsi="宋体" w:eastAsia="宋体" w:cs="宋体"/>
          <w:spacing w:val="-2"/>
          <w:kern w:val="0"/>
          <w:szCs w:val="21"/>
          <w:highlight w:val="white"/>
        </w:rPr>
        <w:t>3、供应商参与本项目的响应事宜，须办理以下数字证书：</w:t>
      </w:r>
    </w:p>
    <w:p w14:paraId="157D04F4">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rFonts w:hint="eastAsia" w:ascii="宋体" w:hAnsi="宋体" w:eastAsia="宋体" w:cs="宋体"/>
          <w:spacing w:val="-2"/>
          <w:kern w:val="0"/>
          <w:szCs w:val="21"/>
        </w:rPr>
      </w:pPr>
      <w:r>
        <w:rPr>
          <w:rFonts w:hint="eastAsia" w:ascii="宋体" w:hAnsi="宋体" w:eastAsia="宋体" w:cs="宋体"/>
          <w:spacing w:val="-2"/>
          <w:kern w:val="0"/>
          <w:szCs w:val="21"/>
          <w:highlight w:val="white"/>
        </w:rPr>
        <w:t>（1）供应商数字证书(电子印章);　</w:t>
      </w:r>
    </w:p>
    <w:p w14:paraId="55C4990E">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rFonts w:hint="eastAsia" w:ascii="宋体" w:hAnsi="宋体" w:eastAsia="宋体" w:cs="宋体"/>
          <w:spacing w:val="-2"/>
          <w:kern w:val="0"/>
          <w:szCs w:val="21"/>
        </w:rPr>
      </w:pPr>
      <w:r>
        <w:rPr>
          <w:rFonts w:hint="eastAsia" w:ascii="宋体" w:hAnsi="宋体" w:eastAsia="宋体" w:cs="宋体"/>
          <w:spacing w:val="-2"/>
          <w:kern w:val="0"/>
          <w:szCs w:val="21"/>
          <w:highlight w:val="white"/>
        </w:rPr>
        <w:t>（2）法定代表人（单位负责人）数字证书（含电子签名或电子印章）;　</w:t>
      </w:r>
    </w:p>
    <w:p w14:paraId="2F0BB45F">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rFonts w:hint="eastAsia" w:ascii="宋体" w:hAnsi="宋体" w:eastAsia="宋体" w:cs="宋体"/>
          <w:spacing w:val="-2"/>
          <w:kern w:val="0"/>
          <w:szCs w:val="21"/>
        </w:rPr>
      </w:pPr>
      <w:r>
        <w:rPr>
          <w:rFonts w:hint="eastAsia" w:ascii="宋体" w:hAnsi="宋体" w:eastAsia="宋体" w:cs="宋体"/>
          <w:spacing w:val="-2"/>
          <w:kern w:val="0"/>
          <w:szCs w:val="21"/>
          <w:highlight w:val="white"/>
        </w:rPr>
        <w:t>（3）授权委托人数字证书（含电子签名或电子印章，若响应代表为法定代表人〔单位负责人〕，无需办理）。</w:t>
      </w:r>
    </w:p>
    <w:p w14:paraId="3258D998">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rFonts w:eastAsia="宋体" w:cs="Times New Roman"/>
          <w:szCs w:val="21"/>
        </w:rPr>
      </w:pPr>
      <w:r>
        <w:rPr>
          <w:rFonts w:hint="eastAsia" w:ascii="宋体" w:hAnsi="宋体" w:eastAsia="宋体" w:cs="宋体"/>
          <w:spacing w:val="-2"/>
          <w:kern w:val="0"/>
          <w:szCs w:val="21"/>
          <w:highlight w:val="white"/>
        </w:rPr>
        <w:t>具体办理流程详见衡阳市公共资源交易网市场主体服务区相关信息。数字证书(含电子印章、电子签名)有关业务流程或电话咨询(湖南CA:0734-8846535、CFCA:0734-8869546、手机CA互认平台：0734-8846545</w:t>
      </w:r>
      <w:r>
        <w:rPr>
          <w:rFonts w:hint="eastAsia" w:eastAsia="宋体" w:cs="Times New Roman"/>
          <w:szCs w:val="21"/>
          <w:highlight w:val="white"/>
        </w:rPr>
        <w:t>）</w:t>
      </w:r>
    </w:p>
    <w:p w14:paraId="5CAC0DA9">
      <w:pPr>
        <w:ind w:firstLine="412" w:firstLineChars="200"/>
        <w:rPr>
          <w:rFonts w:hint="eastAsia" w:ascii="宋体" w:hAnsi="宋体" w:eastAsia="宋体" w:cs="宋体"/>
          <w:spacing w:val="-2"/>
          <w:kern w:val="0"/>
          <w:szCs w:val="21"/>
        </w:rPr>
      </w:pPr>
      <w:r>
        <w:rPr>
          <w:rFonts w:hint="eastAsia" w:eastAsia="宋体" w:cs="宋体"/>
          <w:spacing w:val="-2"/>
          <w:kern w:val="0"/>
          <w:szCs w:val="21"/>
          <w:highlight w:val="white"/>
        </w:rPr>
        <w:t>4</w:t>
      </w:r>
      <w:r>
        <w:rPr>
          <w:rFonts w:hint="eastAsia" w:ascii="宋体" w:hAnsi="宋体" w:eastAsia="宋体" w:cs="宋体"/>
          <w:spacing w:val="-2"/>
          <w:kern w:val="0"/>
          <w:szCs w:val="21"/>
          <w:highlight w:val="white"/>
        </w:rPr>
        <w:t>、磋商文件售价：</w:t>
      </w:r>
      <w:bookmarkStart w:id="40" w:name="EB34a02fecd41846de89b13c78cabc8e4e"/>
      <w:r>
        <w:rPr>
          <w:rFonts w:hint="eastAsia" w:ascii="宋体" w:hAnsi="宋体" w:eastAsia="宋体" w:cs="宋体"/>
          <w:color w:val="0000FF"/>
          <w:spacing w:val="-2"/>
          <w:kern w:val="0"/>
          <w:szCs w:val="21"/>
          <w:highlight w:val="white"/>
        </w:rPr>
        <w:t>0</w:t>
      </w:r>
      <w:bookmarkEnd w:id="40"/>
      <w:r>
        <w:rPr>
          <w:rFonts w:hint="eastAsia" w:ascii="宋体" w:hAnsi="宋体" w:eastAsia="宋体" w:cs="宋体"/>
          <w:spacing w:val="-2"/>
          <w:kern w:val="0"/>
          <w:szCs w:val="21"/>
          <w:highlight w:val="white"/>
        </w:rPr>
        <w:t>元。</w:t>
      </w:r>
    </w:p>
    <w:p w14:paraId="089B0FAE">
      <w:pPr>
        <w:spacing w:line="360" w:lineRule="auto"/>
        <w:ind w:firstLine="422" w:firstLineChars="200"/>
        <w:rPr>
          <w:rFonts w:hint="eastAsia" w:eastAsia="宋体" w:cs="Times New Roman"/>
          <w:b/>
          <w:bCs/>
        </w:rPr>
      </w:pPr>
      <w:r>
        <w:rPr>
          <w:rFonts w:hint="eastAsia" w:eastAsia="宋体" w:cs="Times New Roman"/>
          <w:b/>
          <w:bCs/>
          <w:highlight w:val="white"/>
        </w:rPr>
        <w:t>四、开标时间与地点：</w:t>
      </w:r>
    </w:p>
    <w:p w14:paraId="3EE938BA">
      <w:pPr>
        <w:tabs>
          <w:tab w:val="left" w:pos="4700"/>
          <w:tab w:val="left" w:pos="6000"/>
          <w:tab w:val="left" w:pos="7160"/>
          <w:tab w:val="left" w:pos="8520"/>
        </w:tabs>
        <w:autoSpaceDE w:val="0"/>
        <w:autoSpaceDN w:val="0"/>
        <w:adjustRightInd w:val="0"/>
        <w:snapToGrid w:val="0"/>
        <w:spacing w:line="360" w:lineRule="auto"/>
        <w:ind w:right="-23" w:firstLine="420" w:firstLineChars="200"/>
        <w:rPr>
          <w:rFonts w:hint="eastAsia" w:ascii="宋体" w:hAnsi="宋体" w:eastAsia="宋体" w:cs="宋体"/>
          <w:kern w:val="0"/>
          <w:szCs w:val="21"/>
        </w:rPr>
      </w:pPr>
      <w:r>
        <w:rPr>
          <w:rFonts w:hint="eastAsia" w:ascii="宋体" w:hAnsi="宋体" w:eastAsia="宋体" w:cs="宋体"/>
          <w:szCs w:val="21"/>
          <w:highlight w:val="white"/>
        </w:rPr>
        <w:t>1、</w:t>
      </w:r>
      <w:r>
        <w:rPr>
          <w:rFonts w:hint="eastAsia" w:ascii="宋体" w:hAnsi="宋体" w:eastAsia="宋体" w:cs="宋体"/>
          <w:kern w:val="0"/>
          <w:szCs w:val="21"/>
          <w:highlight w:val="white"/>
        </w:rPr>
        <w:t>开标时间（提交首次电子响应文件的截止时间）：</w:t>
      </w:r>
      <w:bookmarkStart w:id="41" w:name="EB74173bc17ff94e4a99cacee841b473b7"/>
      <w:r>
        <w:rPr>
          <w:rFonts w:hint="eastAsia" w:ascii="宋体" w:hAnsi="宋体" w:eastAsia="宋体" w:cs="宋体"/>
          <w:color w:val="0000FF"/>
          <w:kern w:val="0"/>
          <w:szCs w:val="21"/>
          <w:highlight w:val="white"/>
        </w:rPr>
        <w:t>2026-06-15 10:00</w:t>
      </w:r>
      <w:bookmarkEnd w:id="41"/>
      <w:r>
        <w:rPr>
          <w:rFonts w:hint="eastAsia" w:ascii="宋体" w:hAnsi="宋体" w:eastAsia="宋体" w:cs="宋体"/>
          <w:kern w:val="0"/>
          <w:szCs w:val="21"/>
          <w:highlight w:val="white"/>
        </w:rPr>
        <w:t>（北京时间）。</w:t>
      </w:r>
    </w:p>
    <w:p w14:paraId="05E3C245">
      <w:pPr>
        <w:tabs>
          <w:tab w:val="left" w:pos="4700"/>
          <w:tab w:val="left" w:pos="6000"/>
          <w:tab w:val="left" w:pos="7160"/>
          <w:tab w:val="left" w:pos="8520"/>
        </w:tabs>
        <w:wordWrap w:val="0"/>
        <w:autoSpaceDE w:val="0"/>
        <w:autoSpaceDN w:val="0"/>
        <w:adjustRightInd w:val="0"/>
        <w:snapToGrid w:val="0"/>
        <w:spacing w:line="360" w:lineRule="auto"/>
        <w:ind w:right="-23" w:firstLine="420" w:firstLineChars="200"/>
        <w:rPr>
          <w:rFonts w:hint="eastAsia" w:ascii="宋体" w:hAnsi="宋体" w:eastAsia="宋体" w:cs="宋体"/>
          <w:kern w:val="0"/>
          <w:szCs w:val="21"/>
        </w:rPr>
      </w:pPr>
      <w:r>
        <w:rPr>
          <w:rFonts w:hint="eastAsia" w:ascii="宋体" w:hAnsi="宋体" w:eastAsia="宋体" w:cs="宋体"/>
          <w:kern w:val="0"/>
          <w:szCs w:val="21"/>
          <w:highlight w:val="white"/>
        </w:rPr>
        <w:t>2、开标地点：衡阳市公共资源交易不见面开标大厅（http://hyggzyjy.hengyang.gov.cn:89/BidOpening/bidopeninghallaction/hall/login）；</w:t>
      </w:r>
    </w:p>
    <w:p w14:paraId="316131BC">
      <w:pPr>
        <w:tabs>
          <w:tab w:val="left" w:pos="4700"/>
          <w:tab w:val="left" w:pos="6000"/>
          <w:tab w:val="left" w:pos="7160"/>
          <w:tab w:val="left" w:pos="8520"/>
        </w:tabs>
        <w:autoSpaceDE w:val="0"/>
        <w:autoSpaceDN w:val="0"/>
        <w:adjustRightInd w:val="0"/>
        <w:snapToGrid w:val="0"/>
        <w:spacing w:line="360" w:lineRule="auto"/>
        <w:ind w:right="-23" w:firstLine="420" w:firstLineChars="200"/>
        <w:rPr>
          <w:rFonts w:hint="eastAsia" w:ascii="宋体" w:hAnsi="宋体" w:eastAsia="宋体" w:cs="宋体"/>
          <w:szCs w:val="21"/>
        </w:rPr>
      </w:pPr>
      <w:r>
        <w:rPr>
          <w:rFonts w:hint="eastAsia" w:ascii="宋体" w:hAnsi="宋体" w:eastAsia="宋体" w:cs="宋体"/>
          <w:kern w:val="0"/>
          <w:szCs w:val="21"/>
          <w:highlight w:val="white"/>
        </w:rPr>
        <w:t>3、首次响应文件的解密：首次响应文件上传截止时间后，供应商应在开标当天使用具有上网卡和音视频功能的电脑提前登录衡阳市公共资源交易网进入“服务导航”—“不见面开标大厅登录”。采购代理机构将在系统内公布供应商名单，并通过不见面开标系统发出首次响应文件解密的指令。供应商可通过网上操作，按“不见面开标系统”提示在规定时间自行实施远程解密参加网上开标活动（远程解密方法见衡阳市公共资源交易网--信息公开--服务指南--政府采购交易服务：《不见面开标大厅政府采购供应商操作手册》），供应商在采购代理机构发出解密指令之时起</w:t>
      </w:r>
      <w:bookmarkStart w:id="42" w:name="EBe3c1dd0b79ca47e49d498dd7f3728358"/>
      <w:r>
        <w:rPr>
          <w:rFonts w:hint="eastAsia" w:ascii="宋体" w:hAnsi="宋体" w:eastAsia="宋体" w:cs="宋体"/>
          <w:color w:val="0000FF"/>
          <w:kern w:val="0"/>
          <w:szCs w:val="21"/>
          <w:highlight w:val="white"/>
        </w:rPr>
        <w:t>20</w:t>
      </w:r>
      <w:bookmarkEnd w:id="42"/>
      <w:r>
        <w:rPr>
          <w:rFonts w:hint="eastAsia" w:ascii="宋体" w:hAnsi="宋体" w:eastAsia="宋体" w:cs="宋体"/>
          <w:kern w:val="0"/>
          <w:szCs w:val="21"/>
          <w:highlight w:val="white"/>
        </w:rPr>
        <w:t>分钟之内完成首次响应文件解密，否则视同放弃本次响应。关于“不见面开标系统”解密规定详见磋商文件第二章磋商须知第22条。</w:t>
      </w:r>
    </w:p>
    <w:p w14:paraId="3AFEB4DE">
      <w:pPr>
        <w:spacing w:line="360" w:lineRule="auto"/>
        <w:ind w:firstLine="422" w:firstLineChars="200"/>
        <w:rPr>
          <w:rFonts w:eastAsia="宋体" w:cs="Times New Roman"/>
          <w:b/>
          <w:bCs/>
        </w:rPr>
      </w:pPr>
      <w:r>
        <w:rPr>
          <w:rFonts w:hint="eastAsia" w:eastAsia="宋体" w:cs="Times New Roman"/>
          <w:b/>
          <w:bCs/>
          <w:highlight w:val="white"/>
        </w:rPr>
        <w:t>五、询问及质疑</w:t>
      </w:r>
    </w:p>
    <w:p w14:paraId="5BF0EC9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1、供应商对政府采购活动事项如有疑问的，可以向采购人、</w:t>
      </w:r>
      <w:r>
        <w:rPr>
          <w:rFonts w:hint="eastAsia" w:ascii="宋体" w:hAnsi="宋体" w:eastAsia="宋体" w:cs="Times New Roman"/>
          <w:szCs w:val="21"/>
          <w:highlight w:val="white"/>
        </w:rPr>
        <w:t>采购代理机构</w:t>
      </w:r>
      <w:r>
        <w:rPr>
          <w:rFonts w:hint="eastAsia" w:ascii="宋体" w:hAnsi="宋体" w:eastAsia="宋体" w:cs="宋体"/>
          <w:szCs w:val="21"/>
          <w:highlight w:val="white"/>
        </w:rPr>
        <w:t>提出询问。采购人、</w:t>
      </w:r>
      <w:r>
        <w:rPr>
          <w:rFonts w:hint="eastAsia" w:ascii="宋体" w:hAnsi="宋体" w:eastAsia="宋体" w:cs="Times New Roman"/>
          <w:szCs w:val="21"/>
          <w:highlight w:val="white"/>
        </w:rPr>
        <w:t>采购代理机构</w:t>
      </w:r>
      <w:r>
        <w:rPr>
          <w:rFonts w:hint="eastAsia" w:ascii="宋体" w:hAnsi="宋体" w:eastAsia="宋体" w:cs="宋体"/>
          <w:szCs w:val="21"/>
          <w:highlight w:val="white"/>
        </w:rPr>
        <w:t>将在3个工作日内作出答复。</w:t>
      </w:r>
    </w:p>
    <w:p w14:paraId="2A66B30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2、供应商认为磋商文件或磋商公告使自己的权益受到损害的，可在知道或应知其权益受到损害之日起7个工作日内，按《湖南省财政厅关于印发＜政府采购质疑答复和投诉处理操作规程＞的通知》(</w:t>
      </w:r>
      <w:bookmarkStart w:id="226" w:name="_GoBack"/>
      <w:bookmarkEnd w:id="226"/>
      <w:r>
        <w:rPr>
          <w:rFonts w:hint="eastAsia" w:ascii="宋体" w:hAnsi="宋体" w:cs="宋体"/>
          <w:szCs w:val="21"/>
          <w:highlight w:val="white"/>
          <w:lang w:eastAsia="zh-CN"/>
        </w:rPr>
        <w:t>湘财购〔2024〕67号</w:t>
      </w:r>
      <w:r>
        <w:rPr>
          <w:rFonts w:hint="eastAsia" w:ascii="宋体" w:hAnsi="宋体" w:eastAsia="宋体" w:cs="宋体"/>
          <w:szCs w:val="21"/>
          <w:highlight w:val="white"/>
        </w:rPr>
        <w:t>)的规定，向采购人、采购代理机构提出书面质疑。联系人</w:t>
      </w:r>
      <w:bookmarkStart w:id="43" w:name="EBbe0c83bb491f4a15ad437f5dfba3a037"/>
      <w:r>
        <w:rPr>
          <w:rFonts w:hint="eastAsia" w:ascii="宋体" w:hAnsi="宋体" w:eastAsia="宋体" w:cs="宋体"/>
          <w:color w:val="0000FF"/>
          <w:szCs w:val="21"/>
          <w:highlight w:val="white"/>
        </w:rPr>
        <w:t>阳镇宇</w:t>
      </w:r>
      <w:bookmarkEnd w:id="43"/>
      <w:r>
        <w:rPr>
          <w:rFonts w:hint="eastAsia" w:ascii="宋体" w:hAnsi="宋体" w:eastAsia="宋体" w:cs="宋体"/>
          <w:szCs w:val="21"/>
          <w:highlight w:val="white"/>
        </w:rPr>
        <w:t>，联系电话</w:t>
      </w:r>
      <w:bookmarkStart w:id="44" w:name="EBea16e5c6ff0844a2800003ed41578cc8"/>
      <w:r>
        <w:rPr>
          <w:rFonts w:hint="eastAsia" w:ascii="宋体" w:hAnsi="宋体" w:eastAsia="宋体" w:cs="宋体"/>
          <w:color w:val="0000FF"/>
          <w:szCs w:val="21"/>
          <w:highlight w:val="white"/>
        </w:rPr>
        <w:t>18107471390</w:t>
      </w:r>
      <w:bookmarkEnd w:id="44"/>
      <w:r>
        <w:rPr>
          <w:rFonts w:hint="eastAsia" w:ascii="宋体" w:hAnsi="宋体" w:eastAsia="宋体" w:cs="宋体"/>
          <w:szCs w:val="21"/>
          <w:highlight w:val="white"/>
        </w:rPr>
        <w:t>。</w:t>
      </w:r>
    </w:p>
    <w:p w14:paraId="1B9F3DEF">
      <w:pPr>
        <w:ind w:firstLine="422" w:firstLineChars="200"/>
        <w:rPr>
          <w:rFonts w:hint="eastAsia" w:eastAsia="宋体" w:cs="Times New Roman"/>
          <w:b/>
          <w:bCs/>
        </w:rPr>
      </w:pPr>
      <w:r>
        <w:rPr>
          <w:rFonts w:hint="eastAsia" w:eastAsia="宋体" w:cs="Times New Roman"/>
          <w:b/>
          <w:bCs/>
          <w:highlight w:val="white"/>
        </w:rPr>
        <w:t>六、磋商保证金</w:t>
      </w:r>
    </w:p>
    <w:p w14:paraId="1B707C20">
      <w:pPr>
        <w:ind w:firstLine="480"/>
        <w:rPr>
          <w:rFonts w:hint="eastAsia" w:eastAsia="宋体" w:cs="Times New Roman"/>
          <w:u w:val="single"/>
        </w:rPr>
      </w:pPr>
      <w:r>
        <w:rPr>
          <w:rFonts w:hint="eastAsia" w:ascii="Microsoft JhengHei" w:eastAsia="Microsoft JhengHei" w:cs="Times New Roman"/>
          <w:b/>
          <w:spacing w:val="-2"/>
          <w:highlight w:val="white"/>
        </w:rPr>
        <w:t>本项目需交纳磋商保证金</w:t>
      </w:r>
      <w:bookmarkStart w:id="45" w:name="EB2b5e91cfd85743eca167f2b60d7ef072"/>
      <w:r>
        <w:rPr>
          <w:rFonts w:hint="eastAsia" w:ascii="Microsoft JhengHei" w:eastAsia="Microsoft JhengHei" w:cs="Times New Roman"/>
          <w:b/>
          <w:color w:val="0000FF"/>
          <w:spacing w:val="-2"/>
          <w:highlight w:val="white"/>
        </w:rPr>
        <w:t>0</w:t>
      </w:r>
      <w:bookmarkEnd w:id="45"/>
      <w:r>
        <w:rPr>
          <w:rFonts w:hint="eastAsia" w:eastAsia="宋体" w:cs="Times New Roman"/>
          <w:highlight w:val="white"/>
        </w:rPr>
        <w:t>元。</w:t>
      </w:r>
    </w:p>
    <w:p w14:paraId="6EEB9F47">
      <w:pPr>
        <w:spacing w:line="360" w:lineRule="auto"/>
        <w:ind w:firstLine="422" w:firstLineChars="200"/>
        <w:rPr>
          <w:rFonts w:hint="eastAsia" w:eastAsia="宋体" w:cs="Times New Roman"/>
          <w:b/>
          <w:bCs/>
        </w:rPr>
      </w:pPr>
      <w:r>
        <w:rPr>
          <w:rFonts w:hint="eastAsia" w:eastAsia="宋体" w:cs="Times New Roman"/>
          <w:b/>
          <w:bCs/>
          <w:highlight w:val="white"/>
        </w:rPr>
        <w:t>七、联系方式</w:t>
      </w:r>
    </w:p>
    <w:p w14:paraId="372578C0">
      <w:pPr>
        <w:ind w:firstLine="422" w:firstLineChars="200"/>
        <w:rPr>
          <w:rFonts w:hint="eastAsia" w:ascii="宋体" w:hAnsi="宋体" w:eastAsia="宋体" w:cs="宋体"/>
          <w:b/>
          <w:bCs/>
          <w:szCs w:val="21"/>
        </w:rPr>
      </w:pPr>
      <w:r>
        <w:rPr>
          <w:rFonts w:hint="eastAsia" w:ascii="宋体" w:hAnsi="宋体" w:eastAsia="宋体" w:cs="宋体"/>
          <w:b/>
          <w:bCs/>
          <w:szCs w:val="21"/>
          <w:highlight w:val="white"/>
        </w:rPr>
        <w:t>1</w:t>
      </w:r>
      <w:r>
        <w:rPr>
          <w:rFonts w:hint="eastAsia" w:ascii="宋体" w:hAnsi="宋体" w:eastAsia="宋体" w:cs="宋体"/>
          <w:szCs w:val="21"/>
          <w:highlight w:val="white"/>
        </w:rPr>
        <w:t>、</w:t>
      </w:r>
      <w:r>
        <w:rPr>
          <w:rFonts w:hint="eastAsia" w:ascii="宋体" w:hAnsi="宋体" w:eastAsia="宋体" w:cs="宋体"/>
          <w:b/>
          <w:bCs/>
          <w:szCs w:val="21"/>
          <w:highlight w:val="white"/>
        </w:rPr>
        <w:t xml:space="preserve">采购人 </w:t>
      </w:r>
    </w:p>
    <w:p w14:paraId="26922287">
      <w:pPr>
        <w:adjustRightInd w:val="0"/>
        <w:snapToGrid w:val="0"/>
        <w:spacing w:line="360" w:lineRule="auto"/>
        <w:ind w:firstLine="411" w:firstLineChars="196"/>
        <w:rPr>
          <w:rFonts w:ascii="宋体" w:hAnsi="宋体" w:eastAsia="宋体" w:cs="Times New Roman"/>
          <w:szCs w:val="21"/>
          <w:u w:val="single"/>
        </w:rPr>
      </w:pPr>
      <w:r>
        <w:rPr>
          <w:rFonts w:hint="eastAsia" w:ascii="宋体" w:hAnsi="宋体" w:eastAsia="宋体" w:cs="Times New Roman"/>
          <w:szCs w:val="21"/>
          <w:highlight w:val="white"/>
        </w:rPr>
        <w:t>（1）</w:t>
      </w:r>
      <w:r>
        <w:rPr>
          <w:rFonts w:hint="eastAsia" w:ascii="宋体" w:hAnsi="宋体" w:eastAsia="宋体" w:cs="Times New Roman"/>
          <w:bCs/>
          <w:szCs w:val="21"/>
          <w:highlight w:val="white"/>
        </w:rPr>
        <w:t>名  称：</w:t>
      </w:r>
      <w:bookmarkStart w:id="46" w:name="EB148f9c8b599848edafca03fb2914a76d"/>
      <w:r>
        <w:rPr>
          <w:rFonts w:hint="eastAsia" w:ascii="宋体" w:hAnsi="宋体" w:eastAsia="宋体" w:cs="Times New Roman"/>
          <w:bCs/>
          <w:color w:val="0000FF"/>
          <w:szCs w:val="21"/>
          <w:highlight w:val="white"/>
        </w:rPr>
        <w:t>南华大学</w:t>
      </w:r>
      <w:bookmarkEnd w:id="46"/>
    </w:p>
    <w:p w14:paraId="09AB393A">
      <w:pPr>
        <w:adjustRightInd w:val="0"/>
        <w:snapToGrid w:val="0"/>
        <w:spacing w:line="360" w:lineRule="auto"/>
        <w:ind w:firstLine="420" w:firstLineChars="200"/>
        <w:rPr>
          <w:rFonts w:hint="eastAsia" w:ascii="宋体" w:hAnsi="宋体" w:eastAsia="宋体" w:cs="宋体"/>
          <w:szCs w:val="21"/>
          <w:u w:val="single"/>
        </w:rPr>
      </w:pPr>
      <w:r>
        <w:rPr>
          <w:rFonts w:hint="eastAsia" w:ascii="宋体" w:hAnsi="宋体" w:eastAsia="宋体" w:cs="Times New Roman"/>
          <w:szCs w:val="21"/>
          <w:highlight w:val="white"/>
        </w:rPr>
        <w:t>（2）地  址：</w:t>
      </w:r>
      <w:bookmarkStart w:id="47" w:name="EB57e86af8d0d24b1fbc0bb1ff99c9e423"/>
      <w:r>
        <w:rPr>
          <w:rFonts w:hint="eastAsia" w:ascii="宋体" w:hAnsi="宋体" w:eastAsia="宋体" w:cs="Times New Roman"/>
          <w:color w:val="0000FF"/>
          <w:szCs w:val="21"/>
          <w:highlight w:val="white"/>
        </w:rPr>
        <w:t>衡阳市蒸湘区常胜西路28号</w:t>
      </w:r>
      <w:bookmarkEnd w:id="47"/>
    </w:p>
    <w:p w14:paraId="79791339">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highlight w:val="white"/>
        </w:rPr>
        <w:t>（3）联系人：</w:t>
      </w:r>
      <w:bookmarkStart w:id="48" w:name="EB39221d154e864709b14e9ecae9a46a3f"/>
      <w:r>
        <w:rPr>
          <w:rFonts w:hint="eastAsia" w:ascii="宋体" w:hAnsi="宋体" w:eastAsia="宋体" w:cs="Times New Roman"/>
          <w:color w:val="0000FF"/>
          <w:szCs w:val="21"/>
          <w:highlight w:val="white"/>
        </w:rPr>
        <w:t>杨老师</w:t>
      </w:r>
      <w:bookmarkEnd w:id="48"/>
    </w:p>
    <w:p w14:paraId="7238EB85">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highlight w:val="white"/>
        </w:rPr>
        <w:t>（4）电  话：</w:t>
      </w:r>
      <w:bookmarkStart w:id="49" w:name="EB3b15407651ed4a48974021cc48b44502"/>
      <w:r>
        <w:rPr>
          <w:rFonts w:hint="eastAsia" w:ascii="宋体" w:hAnsi="宋体" w:eastAsia="宋体" w:cs="Times New Roman"/>
          <w:color w:val="0000FF"/>
          <w:szCs w:val="21"/>
          <w:highlight w:val="white"/>
        </w:rPr>
        <w:t>0734-8281903</w:t>
      </w:r>
      <w:bookmarkEnd w:id="49"/>
    </w:p>
    <w:p w14:paraId="4B7030B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Times New Roman"/>
          <w:szCs w:val="21"/>
          <w:highlight w:val="white"/>
        </w:rPr>
        <w:t>（5）</w:t>
      </w:r>
      <w:r>
        <w:rPr>
          <w:rFonts w:hint="eastAsia" w:eastAsia="宋体" w:cs="Times New Roman"/>
          <w:szCs w:val="21"/>
          <w:highlight w:val="white"/>
        </w:rPr>
        <w:t>电子邮箱：</w:t>
      </w:r>
      <w:bookmarkStart w:id="50" w:name="EB25f6724fe6eb4e8a9c85ea9646eaaf0e"/>
      <w:r>
        <w:rPr>
          <w:rFonts w:hint="eastAsia" w:eastAsia="宋体" w:cs="Times New Roman"/>
          <w:color w:val="0000FF"/>
          <w:szCs w:val="21"/>
          <w:highlight w:val="white"/>
        </w:rPr>
        <w:t>/</w:t>
      </w:r>
      <w:bookmarkEnd w:id="50"/>
    </w:p>
    <w:p w14:paraId="2806CAAF">
      <w:pPr>
        <w:ind w:firstLine="422" w:firstLineChars="200"/>
        <w:rPr>
          <w:rFonts w:hint="eastAsia" w:ascii="宋体" w:hAnsi="宋体" w:eastAsia="宋体" w:cs="宋体"/>
          <w:b/>
          <w:bCs/>
          <w:szCs w:val="21"/>
        </w:rPr>
      </w:pPr>
      <w:r>
        <w:rPr>
          <w:rFonts w:hint="eastAsia" w:ascii="宋体" w:hAnsi="宋体" w:eastAsia="宋体" w:cs="宋体"/>
          <w:b/>
          <w:bCs/>
          <w:szCs w:val="21"/>
          <w:highlight w:val="white"/>
        </w:rPr>
        <w:t>2</w:t>
      </w:r>
      <w:r>
        <w:rPr>
          <w:rFonts w:hint="eastAsia" w:ascii="宋体" w:hAnsi="宋体" w:eastAsia="宋体" w:cs="宋体"/>
          <w:szCs w:val="21"/>
          <w:highlight w:val="white"/>
        </w:rPr>
        <w:t>、</w:t>
      </w:r>
      <w:r>
        <w:rPr>
          <w:rFonts w:hint="eastAsia" w:ascii="宋体" w:hAnsi="宋体" w:eastAsia="宋体" w:cs="宋体"/>
          <w:b/>
          <w:bCs/>
          <w:szCs w:val="21"/>
          <w:highlight w:val="white"/>
        </w:rPr>
        <w:t xml:space="preserve">采购代理机构 </w:t>
      </w:r>
    </w:p>
    <w:p w14:paraId="5F1166A9">
      <w:pPr>
        <w:adjustRightInd w:val="0"/>
        <w:snapToGrid w:val="0"/>
        <w:spacing w:line="360" w:lineRule="auto"/>
        <w:ind w:firstLine="411" w:firstLineChars="196"/>
        <w:rPr>
          <w:rFonts w:ascii="宋体" w:hAnsi="宋体" w:eastAsia="宋体" w:cs="Times New Roman"/>
          <w:szCs w:val="21"/>
          <w:u w:val="single"/>
        </w:rPr>
      </w:pPr>
      <w:r>
        <w:rPr>
          <w:rFonts w:hint="eastAsia" w:ascii="宋体" w:hAnsi="宋体" w:eastAsia="宋体" w:cs="Times New Roman"/>
          <w:szCs w:val="21"/>
          <w:highlight w:val="white"/>
        </w:rPr>
        <w:t>（1）</w:t>
      </w:r>
      <w:r>
        <w:rPr>
          <w:rFonts w:hint="eastAsia" w:ascii="宋体" w:hAnsi="宋体" w:eastAsia="宋体" w:cs="Times New Roman"/>
          <w:bCs/>
          <w:szCs w:val="21"/>
          <w:highlight w:val="white"/>
        </w:rPr>
        <w:t>名  称：</w:t>
      </w:r>
      <w:bookmarkStart w:id="51" w:name="EBdfee2fc9bf754cd88282fa2f907f356d"/>
      <w:r>
        <w:rPr>
          <w:rFonts w:hint="eastAsia" w:ascii="宋体" w:hAnsi="宋体" w:eastAsia="宋体" w:cs="Times New Roman"/>
          <w:bCs/>
          <w:color w:val="0000FF"/>
          <w:szCs w:val="21"/>
          <w:highlight w:val="white"/>
        </w:rPr>
        <w:t>深圳群伦项目管理有限公司</w:t>
      </w:r>
      <w:bookmarkEnd w:id="51"/>
    </w:p>
    <w:p w14:paraId="06A75A53">
      <w:pPr>
        <w:adjustRightInd w:val="0"/>
        <w:snapToGrid w:val="0"/>
        <w:spacing w:line="360" w:lineRule="auto"/>
        <w:ind w:firstLine="420" w:firstLineChars="200"/>
        <w:rPr>
          <w:rFonts w:hint="eastAsia" w:ascii="宋体" w:hAnsi="宋体" w:eastAsia="宋体" w:cs="宋体"/>
          <w:szCs w:val="21"/>
          <w:u w:val="single"/>
        </w:rPr>
      </w:pPr>
      <w:r>
        <w:rPr>
          <w:rFonts w:hint="eastAsia" w:ascii="宋体" w:hAnsi="宋体" w:eastAsia="宋体" w:cs="Times New Roman"/>
          <w:szCs w:val="21"/>
          <w:highlight w:val="white"/>
        </w:rPr>
        <w:t>（2）地  址：</w:t>
      </w:r>
      <w:bookmarkStart w:id="52" w:name="EBc9de7e696c814f6885c4cd2f6180d5f5"/>
      <w:r>
        <w:rPr>
          <w:rFonts w:hint="eastAsia" w:ascii="宋体" w:hAnsi="宋体" w:eastAsia="宋体" w:cs="Times New Roman"/>
          <w:color w:val="0000FF"/>
          <w:szCs w:val="21"/>
          <w:highlight w:val="white"/>
        </w:rPr>
        <w:t>湖南省衡阳市蒸湘区芙蓉路58号愉景南苑项目11栋写字楼科创智谷1308</w:t>
      </w:r>
      <w:bookmarkEnd w:id="52"/>
    </w:p>
    <w:p w14:paraId="5AD63C55">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highlight w:val="white"/>
        </w:rPr>
        <w:t>（3）联系人：</w:t>
      </w:r>
      <w:bookmarkStart w:id="53" w:name="EB8e18d0e2165648b09f2d58c5191a819c"/>
      <w:r>
        <w:rPr>
          <w:rFonts w:hint="eastAsia" w:ascii="宋体" w:hAnsi="宋体" w:eastAsia="宋体" w:cs="Times New Roman"/>
          <w:color w:val="0000FF"/>
          <w:szCs w:val="21"/>
          <w:highlight w:val="white"/>
        </w:rPr>
        <w:t>阳镇宇、周静、廖慧敏</w:t>
      </w:r>
      <w:bookmarkEnd w:id="53"/>
    </w:p>
    <w:p w14:paraId="730936F1">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highlight w:val="white"/>
        </w:rPr>
        <w:t>（4）电  话：</w:t>
      </w:r>
      <w:bookmarkStart w:id="54" w:name="EB84073892873e4432aabf56b841f979bd"/>
      <w:r>
        <w:rPr>
          <w:rFonts w:hint="eastAsia" w:ascii="宋体" w:hAnsi="宋体" w:eastAsia="宋体" w:cs="Times New Roman"/>
          <w:color w:val="0000FF"/>
          <w:szCs w:val="21"/>
          <w:highlight w:val="white"/>
        </w:rPr>
        <w:t>18107471390、18974309113</w:t>
      </w:r>
      <w:bookmarkEnd w:id="54"/>
    </w:p>
    <w:p w14:paraId="197D06F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Times New Roman"/>
          <w:szCs w:val="21"/>
          <w:highlight w:val="white"/>
        </w:rPr>
        <w:t>（5）</w:t>
      </w:r>
      <w:r>
        <w:rPr>
          <w:rFonts w:hint="eastAsia" w:eastAsia="宋体" w:cs="Times New Roman"/>
          <w:szCs w:val="21"/>
          <w:highlight w:val="white"/>
        </w:rPr>
        <w:t>电子邮箱：</w:t>
      </w:r>
      <w:bookmarkStart w:id="55" w:name="EB1a99072a9dad4bf5b2c4427ce8585be1"/>
      <w:r>
        <w:rPr>
          <w:rFonts w:hint="eastAsia" w:eastAsia="宋体" w:cs="Times New Roman"/>
          <w:color w:val="0000FF"/>
          <w:szCs w:val="21"/>
          <w:highlight w:val="white"/>
        </w:rPr>
        <w:t>/</w:t>
      </w:r>
      <w:bookmarkEnd w:id="55"/>
    </w:p>
    <w:p w14:paraId="1C9CF035">
      <w:pPr>
        <w:rPr>
          <w:rFonts w:hint="eastAsia" w:eastAsia="宋体" w:cs="Times New Roman"/>
          <w:highlight w:val="cyan"/>
        </w:rPr>
      </w:pPr>
      <w:bookmarkStart w:id="56" w:name="EB8b821a3253db4894bdef28b34537f139"/>
      <w:r>
        <w:rPr>
          <w:rFonts w:hint="eastAsia" w:eastAsia="宋体" w:cs="Times New Roman"/>
          <w:color w:val="000080"/>
          <w:sz w:val="20"/>
          <w:highlight w:val="white"/>
        </w:rPr>
        <w:t xml:space="preserve"> </w:t>
      </w:r>
      <w:bookmarkEnd w:id="56"/>
    </w:p>
    <w:p w14:paraId="0277DD1A">
      <w:pPr>
        <w:rPr>
          <w:rFonts w:hint="eastAsia" w:eastAsia="宋体" w:cs="Times New Roman"/>
        </w:rPr>
      </w:pPr>
      <w:r>
        <w:rPr>
          <w:rFonts w:eastAsia="宋体" w:cs="Times New Roman"/>
          <w:highlight w:val="white"/>
        </w:rPr>
        <w:br w:type="page"/>
      </w:r>
    </w:p>
    <w:p w14:paraId="198830FB">
      <w:pPr>
        <w:keepNext/>
        <w:keepLines/>
        <w:widowControl w:val="0"/>
        <w:spacing w:before="340" w:after="330" w:line="576" w:lineRule="auto"/>
        <w:jc w:val="center"/>
        <w:outlineLvl w:val="0"/>
        <w:rPr>
          <w:rFonts w:hint="eastAsia" w:ascii="Calibri" w:hAnsi="Calibri" w:eastAsia="宋体" w:cs="Times New Roman"/>
          <w:b/>
          <w:bCs/>
          <w:kern w:val="44"/>
          <w:sz w:val="32"/>
          <w:szCs w:val="22"/>
          <w:lang w:val="en-US" w:eastAsia="zh-CN" w:bidi="ar-SA"/>
        </w:rPr>
      </w:pPr>
      <w:bookmarkStart w:id="57" w:name="_Toc256000001"/>
      <w:bookmarkStart w:id="58" w:name="_Toc157515480"/>
      <w:bookmarkStart w:id="59" w:name="_Toc157516032"/>
      <w:bookmarkStart w:id="60" w:name="_Toc157515738"/>
      <w:bookmarkStart w:id="61" w:name="_Toc157515846"/>
      <w:r>
        <w:rPr>
          <w:rFonts w:hint="eastAsia" w:ascii="Calibri" w:hAnsi="Calibri" w:eastAsia="宋体" w:cs="Times New Roman"/>
          <w:b/>
          <w:bCs/>
          <w:kern w:val="44"/>
          <w:sz w:val="32"/>
          <w:szCs w:val="22"/>
          <w:highlight w:val="white"/>
          <w:lang w:val="en-US" w:eastAsia="zh-CN" w:bidi="ar-SA"/>
        </w:rPr>
        <w:t>第二章 磋商须知</w:t>
      </w:r>
      <w:bookmarkEnd w:id="57"/>
      <w:bookmarkEnd w:id="58"/>
      <w:bookmarkEnd w:id="59"/>
      <w:bookmarkEnd w:id="60"/>
      <w:bookmarkEnd w:id="61"/>
    </w:p>
    <w:p w14:paraId="7AB8CCC2">
      <w:pPr>
        <w:rPr>
          <w:rFonts w:hint="eastAsia" w:eastAsia="宋体" w:cs="Times New Roman"/>
          <w:highlight w:val="yellow"/>
        </w:rPr>
      </w:pPr>
      <w:bookmarkStart w:id="62" w:name="EBf1abcf2eedcd41e5aa8c95f7e9b8b75e"/>
      <w:r>
        <w:rPr>
          <w:rFonts w:hint="eastAsia" w:eastAsia="宋体" w:cs="Times New Roman"/>
          <w:color w:val="000080"/>
          <w:sz w:val="20"/>
          <w:highlight w:val="white"/>
        </w:rPr>
        <w:t xml:space="preserve"> </w:t>
      </w:r>
      <w:bookmarkEnd w:id="62"/>
      <w:bookmarkStart w:id="63" w:name="EB6c07b0bc485a4904994db1c41a65b7fd"/>
      <w:r>
        <w:rPr>
          <w:rFonts w:hint="eastAsia" w:eastAsia="宋体" w:cs="Times New Roman"/>
          <w:color w:val="000080"/>
          <w:sz w:val="20"/>
          <w:highlight w:val="white"/>
        </w:rPr>
        <w:t xml:space="preserve"> </w:t>
      </w:r>
      <w:bookmarkEnd w:id="63"/>
    </w:p>
    <w:p w14:paraId="74B4FB26">
      <w:pPr>
        <w:jc w:val="center"/>
        <w:outlineLvl w:val="1"/>
        <w:rPr>
          <w:rFonts w:hint="eastAsia" w:eastAsia="宋体" w:cs="Times New Roman"/>
          <w:b/>
          <w:bCs/>
          <w:sz w:val="28"/>
          <w:szCs w:val="32"/>
        </w:rPr>
      </w:pPr>
      <w:bookmarkStart w:id="64" w:name="_Toc157515739"/>
      <w:bookmarkStart w:id="65" w:name="_Toc157515481"/>
      <w:bookmarkStart w:id="66" w:name="_Toc157516033"/>
      <w:bookmarkStart w:id="67" w:name="_Toc256000002"/>
      <w:bookmarkStart w:id="68" w:name="_Toc157515847"/>
      <w:r>
        <w:rPr>
          <w:rFonts w:hint="eastAsia" w:eastAsia="宋体" w:cs="Times New Roman"/>
          <w:b/>
          <w:bCs/>
          <w:sz w:val="28"/>
          <w:szCs w:val="32"/>
          <w:highlight w:val="white"/>
        </w:rPr>
        <w:t>第一节 磋商须知前附表</w:t>
      </w:r>
      <w:bookmarkEnd w:id="64"/>
      <w:bookmarkEnd w:id="65"/>
      <w:bookmarkEnd w:id="66"/>
      <w:bookmarkEnd w:id="67"/>
      <w:bookmarkEnd w:id="68"/>
    </w:p>
    <w:p w14:paraId="0E850863">
      <w:pPr>
        <w:adjustRightInd w:val="0"/>
        <w:snapToGrid w:val="0"/>
        <w:spacing w:line="360" w:lineRule="auto"/>
        <w:ind w:right="31" w:rightChars="15"/>
        <w:jc w:val="center"/>
        <w:rPr>
          <w:rFonts w:hint="eastAsia" w:ascii="宋体" w:hAnsi="宋体" w:eastAsia="宋体" w:cs="宋体"/>
          <w:szCs w:val="21"/>
        </w:rPr>
      </w:pPr>
      <w:r>
        <w:rPr>
          <w:rFonts w:hint="eastAsia" w:ascii="宋体" w:hAnsi="宋体" w:eastAsia="宋体" w:cs="宋体"/>
          <w:iCs/>
          <w:szCs w:val="21"/>
          <w:highlight w:val="white"/>
        </w:rPr>
        <w:t>注：本项目启用的条款在“编列内容规定”栏内以“</w:t>
      </w:r>
      <w:r>
        <w:rPr>
          <w:rFonts w:hint="eastAsia" w:ascii="宋体" w:hAnsi="宋体" w:eastAsia="宋体" w:cs="宋体"/>
          <w:szCs w:val="21"/>
          <w:highlight w:val="white"/>
        </w:rPr>
        <w:t>☑</w:t>
      </w:r>
      <w:r>
        <w:rPr>
          <w:rFonts w:hint="eastAsia" w:ascii="宋体" w:hAnsi="宋体" w:eastAsia="宋体" w:cs="宋体"/>
          <w:iCs/>
          <w:szCs w:val="21"/>
          <w:highlight w:val="white"/>
        </w:rPr>
        <w:t>”标注。</w:t>
      </w:r>
    </w:p>
    <w:tbl>
      <w:tblPr>
        <w:tblStyle w:val="17"/>
        <w:tblW w:w="836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7"/>
        <w:gridCol w:w="5488"/>
      </w:tblGrid>
      <w:tr w14:paraId="7D7D23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2877" w:type="dxa"/>
            <w:noWrap w:val="0"/>
            <w:vAlign w:val="center"/>
          </w:tcPr>
          <w:p w14:paraId="542E7983">
            <w:pPr>
              <w:adjustRightInd w:val="0"/>
              <w:snapToGrid w:val="0"/>
              <w:spacing w:line="360" w:lineRule="auto"/>
              <w:jc w:val="center"/>
              <w:rPr>
                <w:rFonts w:hint="eastAsia" w:ascii="宋体" w:hAnsi="宋体" w:eastAsia="宋体" w:cs="宋体"/>
                <w:b/>
                <w:szCs w:val="21"/>
              </w:rPr>
            </w:pPr>
            <w:r>
              <w:rPr>
                <w:rFonts w:hint="eastAsia" w:ascii="宋体" w:hAnsi="宋体" w:eastAsia="宋体" w:cs="宋体"/>
                <w:b/>
                <w:szCs w:val="21"/>
                <w:highlight w:val="white"/>
              </w:rPr>
              <w:t>条款名称</w:t>
            </w:r>
          </w:p>
        </w:tc>
        <w:tc>
          <w:tcPr>
            <w:tcW w:w="5488" w:type="dxa"/>
            <w:noWrap w:val="0"/>
            <w:vAlign w:val="center"/>
          </w:tcPr>
          <w:p w14:paraId="5F3554F8">
            <w:pPr>
              <w:adjustRightInd w:val="0"/>
              <w:snapToGrid w:val="0"/>
              <w:spacing w:line="360" w:lineRule="auto"/>
              <w:jc w:val="center"/>
              <w:rPr>
                <w:rFonts w:hint="eastAsia" w:ascii="宋体" w:hAnsi="宋体" w:eastAsia="宋体" w:cs="宋体"/>
                <w:b/>
                <w:szCs w:val="21"/>
              </w:rPr>
            </w:pPr>
            <w:r>
              <w:rPr>
                <w:rFonts w:hint="eastAsia" w:ascii="宋体" w:hAnsi="宋体" w:eastAsia="宋体" w:cs="宋体"/>
                <w:b/>
                <w:szCs w:val="21"/>
                <w:highlight w:val="white"/>
              </w:rPr>
              <w:t>编列内容规定</w:t>
            </w:r>
          </w:p>
        </w:tc>
      </w:tr>
      <w:tr w14:paraId="521EB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41A560DC">
            <w:pPr>
              <w:adjustRightInd w:val="0"/>
              <w:snapToGrid w:val="0"/>
              <w:spacing w:line="360" w:lineRule="auto"/>
              <w:rPr>
                <w:rFonts w:hint="eastAsia" w:ascii="宋体" w:hAnsi="宋体" w:eastAsia="宋体" w:cs="宋体"/>
                <w:szCs w:val="21"/>
                <w:highlight w:val="green"/>
              </w:rPr>
            </w:pPr>
            <w:r>
              <w:rPr>
                <w:rFonts w:hint="eastAsia" w:ascii="宋体" w:hAnsi="宋体" w:eastAsia="宋体" w:cs="宋体"/>
                <w:b/>
                <w:szCs w:val="21"/>
                <w:highlight w:val="white"/>
              </w:rPr>
              <w:t>一、说明</w:t>
            </w:r>
          </w:p>
        </w:tc>
      </w:tr>
      <w:tr w14:paraId="056DDC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1D10A68C">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采购项目</w:t>
            </w:r>
          </w:p>
        </w:tc>
        <w:tc>
          <w:tcPr>
            <w:tcW w:w="5488" w:type="dxa"/>
            <w:noWrap w:val="0"/>
            <w:vAlign w:val="center"/>
          </w:tcPr>
          <w:p w14:paraId="6912E9C7">
            <w:pPr>
              <w:rPr>
                <w:rFonts w:hint="eastAsia" w:eastAsia="宋体" w:cs="Times New Roman"/>
                <w:highlight w:val="green"/>
              </w:rPr>
            </w:pPr>
            <w:bookmarkStart w:id="69" w:name="EB668df1080b944069b8607b469684a9a5"/>
            <w:r>
              <w:rPr>
                <w:rFonts w:hint="eastAsia" w:eastAsia="宋体" w:cs="Times New Roman"/>
                <w:color w:val="0000FF"/>
                <w:highlight w:val="white"/>
              </w:rPr>
              <w:t>南华大学红湘校区博学园1栋、2栋学生宿舍改造工程</w:t>
            </w:r>
            <w:bookmarkEnd w:id="69"/>
          </w:p>
        </w:tc>
      </w:tr>
      <w:tr w14:paraId="629CE3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2340EE48">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采购人</w:t>
            </w:r>
          </w:p>
        </w:tc>
        <w:tc>
          <w:tcPr>
            <w:tcW w:w="5488" w:type="dxa"/>
            <w:noWrap w:val="0"/>
            <w:vAlign w:val="center"/>
          </w:tcPr>
          <w:p w14:paraId="395588BE">
            <w:pPr>
              <w:rPr>
                <w:rFonts w:hint="eastAsia" w:eastAsia="宋体" w:cs="Times New Roman"/>
                <w:highlight w:val="green"/>
              </w:rPr>
            </w:pPr>
            <w:bookmarkStart w:id="70" w:name="EBf1f6e14e686a4d90953b117387b855bc"/>
            <w:r>
              <w:rPr>
                <w:rFonts w:hint="eastAsia" w:eastAsia="宋体" w:cs="Times New Roman"/>
                <w:color w:val="0000FF"/>
                <w:highlight w:val="white"/>
              </w:rPr>
              <w:t>南华大学</w:t>
            </w:r>
            <w:bookmarkEnd w:id="70"/>
          </w:p>
        </w:tc>
      </w:tr>
      <w:tr w14:paraId="0F23EF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1570926">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采购代理机构</w:t>
            </w:r>
          </w:p>
        </w:tc>
        <w:tc>
          <w:tcPr>
            <w:tcW w:w="5488" w:type="dxa"/>
            <w:noWrap w:val="0"/>
            <w:vAlign w:val="center"/>
          </w:tcPr>
          <w:p w14:paraId="694D1FF5">
            <w:pPr>
              <w:adjustRightInd w:val="0"/>
              <w:snapToGrid w:val="0"/>
              <w:spacing w:line="360" w:lineRule="auto"/>
              <w:rPr>
                <w:rFonts w:hint="eastAsia" w:ascii="宋体" w:hAnsi="宋体" w:eastAsia="宋体" w:cs="宋体"/>
                <w:szCs w:val="21"/>
                <w:highlight w:val="green"/>
              </w:rPr>
            </w:pPr>
            <w:bookmarkStart w:id="71" w:name="EBd5a1c97204c64cd7a175a0dde3e75861"/>
            <w:r>
              <w:rPr>
                <w:rFonts w:hint="eastAsia" w:ascii="宋体" w:hAnsi="宋体" w:eastAsia="宋体" w:cs="宋体"/>
                <w:color w:val="0000FF"/>
                <w:szCs w:val="21"/>
                <w:highlight w:val="white"/>
              </w:rPr>
              <w:t>深圳群伦项目管理有限公司</w:t>
            </w:r>
            <w:bookmarkEnd w:id="71"/>
          </w:p>
        </w:tc>
      </w:tr>
      <w:tr w14:paraId="18CF1A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34EC9E78">
            <w:pPr>
              <w:adjustRightInd w:val="0"/>
              <w:snapToGrid w:val="0"/>
              <w:spacing w:line="360" w:lineRule="auto"/>
              <w:rPr>
                <w:rFonts w:hint="eastAsia" w:ascii="宋体" w:hAnsi="宋体" w:eastAsia="宋体" w:cs="宋体"/>
                <w:bCs/>
                <w:szCs w:val="21"/>
              </w:rPr>
            </w:pPr>
            <w:r>
              <w:rPr>
                <w:rFonts w:hint="eastAsia" w:ascii="宋体" w:hAnsi="宋体" w:eastAsia="宋体" w:cs="宋体"/>
                <w:kern w:val="0"/>
                <w:szCs w:val="21"/>
                <w:highlight w:val="white"/>
              </w:rPr>
              <w:t>供应商的</w:t>
            </w:r>
            <w:r>
              <w:rPr>
                <w:rFonts w:hint="eastAsia" w:ascii="宋体" w:hAnsi="宋体" w:eastAsia="宋体" w:cs="宋体"/>
                <w:szCs w:val="21"/>
                <w:highlight w:val="white"/>
              </w:rPr>
              <w:t>邀请方式</w:t>
            </w:r>
          </w:p>
        </w:tc>
        <w:tc>
          <w:tcPr>
            <w:tcW w:w="5488" w:type="dxa"/>
            <w:noWrap w:val="0"/>
            <w:vAlign w:val="center"/>
          </w:tcPr>
          <w:p w14:paraId="6CF1EC8F">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采用下列方式之一：</w:t>
            </w:r>
          </w:p>
          <w:p w14:paraId="5F470510">
            <w:pPr>
              <w:adjustRightInd w:val="0"/>
              <w:snapToGrid w:val="0"/>
              <w:spacing w:line="360" w:lineRule="auto"/>
              <w:rPr>
                <w:rFonts w:hint="eastAsia" w:ascii="宋体" w:hAnsi="宋体" w:eastAsia="宋体" w:cs="宋体"/>
                <w:szCs w:val="21"/>
              </w:rPr>
            </w:pPr>
            <w:bookmarkStart w:id="72" w:name="EBb199cf02caf742adab95ea0c8bbe173f"/>
            <w:r>
              <w:rPr>
                <w:rFonts w:hint="eastAsia" w:ascii="宋体" w:hAnsi="宋体" w:eastAsia="宋体" w:cs="宋体"/>
                <w:color w:val="0000FF"/>
                <w:szCs w:val="21"/>
                <w:highlight w:val="white"/>
              </w:rPr>
              <w:t>☑</w:t>
            </w:r>
            <w:bookmarkEnd w:id="72"/>
            <w:r>
              <w:rPr>
                <w:rFonts w:hint="eastAsia" w:ascii="宋体" w:hAnsi="宋体" w:eastAsia="宋体" w:cs="宋体"/>
                <w:szCs w:val="21"/>
                <w:highlight w:val="white"/>
              </w:rPr>
              <w:t>通过发布公告征集;</w:t>
            </w:r>
          </w:p>
          <w:p w14:paraId="3EE59AB9">
            <w:pPr>
              <w:adjustRightInd w:val="0"/>
              <w:snapToGrid w:val="0"/>
              <w:spacing w:line="360" w:lineRule="auto"/>
              <w:rPr>
                <w:rFonts w:hint="eastAsia" w:ascii="宋体" w:hAnsi="宋体" w:eastAsia="宋体" w:cs="宋体"/>
                <w:szCs w:val="21"/>
              </w:rPr>
            </w:pPr>
            <w:bookmarkStart w:id="73" w:name="EB03269188b0694e69887f15fd8ba972ae"/>
            <w:r>
              <w:rPr>
                <w:rFonts w:hint="eastAsia" w:ascii="宋体" w:hAnsi="宋体" w:eastAsia="宋体" w:cs="宋体"/>
                <w:color w:val="0000FF"/>
                <w:szCs w:val="21"/>
                <w:highlight w:val="white"/>
              </w:rPr>
              <w:t>□</w:t>
            </w:r>
            <w:bookmarkEnd w:id="73"/>
            <w:r>
              <w:rPr>
                <w:rFonts w:hint="eastAsia" w:ascii="宋体" w:hAnsi="宋体" w:eastAsia="宋体" w:cs="宋体"/>
                <w:szCs w:val="21"/>
                <w:highlight w:val="white"/>
              </w:rPr>
              <w:t>从省级以上财政部门建立的供应商库中随机抽取</w:t>
            </w:r>
          </w:p>
          <w:p w14:paraId="0046EF91">
            <w:pPr>
              <w:adjustRightInd w:val="0"/>
              <w:snapToGrid w:val="0"/>
              <w:spacing w:line="360" w:lineRule="auto"/>
              <w:rPr>
                <w:rFonts w:hint="eastAsia" w:ascii="宋体" w:hAnsi="宋体" w:eastAsia="宋体" w:cs="宋体"/>
                <w:szCs w:val="21"/>
                <w:highlight w:val="green"/>
              </w:rPr>
            </w:pPr>
            <w:bookmarkStart w:id="74" w:name="EB3c88474bffdf424c87e26f60c24e8117"/>
            <w:r>
              <w:rPr>
                <w:rFonts w:hint="eastAsia" w:ascii="宋体" w:hAnsi="宋体" w:eastAsia="宋体" w:cs="宋体"/>
                <w:color w:val="0000FF"/>
                <w:szCs w:val="21"/>
                <w:highlight w:val="white"/>
              </w:rPr>
              <w:t>□</w:t>
            </w:r>
            <w:bookmarkEnd w:id="74"/>
            <w:r>
              <w:rPr>
                <w:rFonts w:hint="eastAsia" w:ascii="宋体" w:hAnsi="宋体" w:eastAsia="宋体" w:cs="宋体"/>
                <w:szCs w:val="21"/>
                <w:highlight w:val="white"/>
              </w:rPr>
              <w:t>采购人和评审专家分别书面推荐</w:t>
            </w:r>
          </w:p>
        </w:tc>
      </w:tr>
      <w:tr w14:paraId="3079EC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479DB7FA">
            <w:pPr>
              <w:adjustRightInd w:val="0"/>
              <w:snapToGrid w:val="0"/>
              <w:spacing w:line="360" w:lineRule="auto"/>
              <w:rPr>
                <w:rFonts w:hint="eastAsia" w:ascii="宋体" w:hAnsi="宋体" w:eastAsia="宋体" w:cs="宋体"/>
                <w:szCs w:val="21"/>
              </w:rPr>
            </w:pPr>
            <w:r>
              <w:rPr>
                <w:rFonts w:hint="eastAsia" w:ascii="宋体" w:hAnsi="宋体" w:eastAsia="宋体" w:cs="宋体"/>
                <w:bCs/>
                <w:szCs w:val="21"/>
                <w:highlight w:val="white"/>
              </w:rPr>
              <w:t>供应商</w:t>
            </w:r>
            <w:r>
              <w:rPr>
                <w:rFonts w:hint="eastAsia" w:ascii="宋体" w:hAnsi="宋体" w:eastAsia="宋体" w:cs="宋体"/>
                <w:szCs w:val="21"/>
                <w:highlight w:val="white"/>
              </w:rPr>
              <w:t>资格条件</w:t>
            </w:r>
          </w:p>
        </w:tc>
        <w:tc>
          <w:tcPr>
            <w:tcW w:w="5488" w:type="dxa"/>
            <w:noWrap w:val="0"/>
            <w:vAlign w:val="center"/>
          </w:tcPr>
          <w:p w14:paraId="71CFA72D">
            <w:pPr>
              <w:pStyle w:val="15"/>
              <w:adjustRightInd w:val="0"/>
              <w:snapToGrid w:val="0"/>
              <w:spacing w:before="0" w:beforeAutospacing="0" w:after="0" w:afterAutospacing="0" w:line="360" w:lineRule="auto"/>
              <w:jc w:val="both"/>
              <w:rPr>
                <w:rFonts w:hint="eastAsia" w:eastAsia="宋体"/>
                <w:sz w:val="21"/>
                <w:szCs w:val="21"/>
              </w:rPr>
            </w:pPr>
            <w:r>
              <w:rPr>
                <w:rFonts w:hint="eastAsia" w:eastAsia="宋体"/>
                <w:sz w:val="21"/>
                <w:szCs w:val="21"/>
                <w:highlight w:val="white"/>
              </w:rPr>
              <w:t>（1）基本资格条件：符合《中华人民共和国政府采购法》第二十二条规定的供应商条件。</w:t>
            </w:r>
          </w:p>
          <w:p w14:paraId="79D98F2A">
            <w:pPr>
              <w:pStyle w:val="15"/>
              <w:adjustRightInd w:val="0"/>
              <w:snapToGrid w:val="0"/>
              <w:spacing w:before="0" w:beforeAutospacing="0" w:after="0" w:afterAutospacing="0" w:line="360" w:lineRule="auto"/>
              <w:jc w:val="both"/>
              <w:rPr>
                <w:rFonts w:hint="eastAsia" w:eastAsia="宋体"/>
                <w:sz w:val="21"/>
                <w:szCs w:val="21"/>
              </w:rPr>
            </w:pPr>
            <w:r>
              <w:rPr>
                <w:rFonts w:hint="eastAsia" w:eastAsia="宋体"/>
                <w:sz w:val="21"/>
                <w:szCs w:val="21"/>
                <w:highlight w:val="white"/>
              </w:rPr>
              <w:t>①具有独立承担民事责任的能力；</w:t>
            </w:r>
          </w:p>
          <w:p w14:paraId="6F1175DA">
            <w:pPr>
              <w:pStyle w:val="15"/>
              <w:adjustRightInd w:val="0"/>
              <w:snapToGrid w:val="0"/>
              <w:spacing w:before="0" w:beforeAutospacing="0" w:after="0" w:afterAutospacing="0" w:line="360" w:lineRule="auto"/>
              <w:jc w:val="both"/>
              <w:rPr>
                <w:rFonts w:hint="eastAsia" w:eastAsia="宋体"/>
                <w:sz w:val="21"/>
                <w:szCs w:val="21"/>
              </w:rPr>
            </w:pPr>
            <w:r>
              <w:rPr>
                <w:rFonts w:hint="eastAsia" w:eastAsia="宋体"/>
                <w:sz w:val="21"/>
                <w:szCs w:val="21"/>
                <w:highlight w:val="white"/>
              </w:rPr>
              <w:t>②具有良好的商业信誉和健全的财务会计制度；</w:t>
            </w:r>
          </w:p>
          <w:p w14:paraId="48E7A33F">
            <w:pPr>
              <w:pStyle w:val="15"/>
              <w:adjustRightInd w:val="0"/>
              <w:snapToGrid w:val="0"/>
              <w:spacing w:before="0" w:beforeAutospacing="0" w:after="0" w:afterAutospacing="0" w:line="360" w:lineRule="auto"/>
              <w:jc w:val="both"/>
              <w:rPr>
                <w:rFonts w:hint="eastAsia" w:eastAsia="宋体"/>
                <w:sz w:val="21"/>
                <w:szCs w:val="21"/>
              </w:rPr>
            </w:pPr>
            <w:r>
              <w:rPr>
                <w:rFonts w:hint="eastAsia" w:eastAsia="宋体"/>
                <w:sz w:val="21"/>
                <w:szCs w:val="21"/>
                <w:highlight w:val="white"/>
              </w:rPr>
              <w:t>③具有履行合同所必需的设备和专业技术能力；</w:t>
            </w:r>
          </w:p>
          <w:p w14:paraId="1D2F4CEA">
            <w:pPr>
              <w:pStyle w:val="15"/>
              <w:adjustRightInd w:val="0"/>
              <w:snapToGrid w:val="0"/>
              <w:spacing w:before="0" w:beforeAutospacing="0" w:after="0" w:afterAutospacing="0" w:line="360" w:lineRule="auto"/>
              <w:jc w:val="both"/>
              <w:rPr>
                <w:rFonts w:hint="eastAsia" w:eastAsia="宋体"/>
                <w:sz w:val="21"/>
                <w:szCs w:val="21"/>
              </w:rPr>
            </w:pPr>
            <w:r>
              <w:rPr>
                <w:rFonts w:hint="eastAsia" w:eastAsia="宋体"/>
                <w:sz w:val="21"/>
                <w:szCs w:val="21"/>
                <w:highlight w:val="white"/>
              </w:rPr>
              <w:t>④有依法缴纳税收和社会保障资金的良好记录；</w:t>
            </w:r>
          </w:p>
          <w:p w14:paraId="1EDA29BC">
            <w:pPr>
              <w:pStyle w:val="15"/>
              <w:adjustRightInd w:val="0"/>
              <w:snapToGrid w:val="0"/>
              <w:spacing w:before="0" w:beforeAutospacing="0" w:after="0" w:afterAutospacing="0" w:line="360" w:lineRule="auto"/>
              <w:jc w:val="both"/>
              <w:rPr>
                <w:rFonts w:hint="eastAsia" w:eastAsia="宋体"/>
                <w:sz w:val="21"/>
                <w:szCs w:val="21"/>
              </w:rPr>
            </w:pPr>
            <w:r>
              <w:rPr>
                <w:rFonts w:hint="eastAsia" w:eastAsia="宋体"/>
                <w:sz w:val="21"/>
                <w:szCs w:val="21"/>
                <w:highlight w:val="white"/>
              </w:rPr>
              <w:t>⑤参加政府采购活动前三年内，在经营活动中没有重大违法记录；</w:t>
            </w:r>
          </w:p>
          <w:p w14:paraId="6EF28375">
            <w:pPr>
              <w:pStyle w:val="15"/>
              <w:adjustRightInd w:val="0"/>
              <w:snapToGrid w:val="0"/>
              <w:spacing w:before="0" w:beforeAutospacing="0" w:after="0" w:afterAutospacing="0" w:line="360" w:lineRule="auto"/>
              <w:jc w:val="both"/>
              <w:rPr>
                <w:rFonts w:hint="eastAsia" w:eastAsia="宋体"/>
                <w:sz w:val="21"/>
                <w:szCs w:val="21"/>
              </w:rPr>
            </w:pPr>
            <w:r>
              <w:rPr>
                <w:rFonts w:hint="eastAsia" w:eastAsia="宋体"/>
                <w:sz w:val="21"/>
                <w:szCs w:val="21"/>
                <w:highlight w:val="white"/>
              </w:rPr>
              <w:t>⑥法律、行政法规规定的其他条件。</w:t>
            </w:r>
          </w:p>
          <w:p w14:paraId="286FEB70">
            <w:pPr>
              <w:adjustRightInd w:val="0"/>
              <w:snapToGrid w:val="0"/>
              <w:spacing w:line="360" w:lineRule="auto"/>
              <w:ind w:left="-107" w:leftChars="-51"/>
              <w:rPr>
                <w:rFonts w:hint="eastAsia" w:ascii="宋体" w:hAnsi="宋体" w:eastAsia="宋体" w:cs="宋体"/>
                <w:szCs w:val="21"/>
                <w:u w:val="single"/>
              </w:rPr>
            </w:pPr>
            <w:r>
              <w:rPr>
                <w:rFonts w:hint="eastAsia" w:ascii="宋体" w:hAnsi="宋体" w:eastAsia="宋体" w:cs="宋体"/>
                <w:szCs w:val="21"/>
                <w:highlight w:val="white"/>
              </w:rPr>
              <w:t>（2）特定资格条件：</w:t>
            </w:r>
          </w:p>
          <w:p w14:paraId="102A008F">
            <w:pPr>
              <w:adjustRightInd w:val="0"/>
              <w:snapToGrid w:val="0"/>
              <w:spacing w:line="360" w:lineRule="auto"/>
              <w:rPr>
                <w:rFonts w:hint="eastAsia" w:ascii="宋体" w:hAnsi="宋体" w:eastAsia="宋体" w:cs="宋体"/>
                <w:szCs w:val="21"/>
                <w:highlight w:val="green"/>
              </w:rPr>
            </w:pPr>
            <w:bookmarkStart w:id="75" w:name="EB3b904ccc0bb24287872dc79155a8902a"/>
            <w:r>
              <w:rPr>
                <w:rFonts w:hint="eastAsia" w:ascii="宋体" w:hAnsi="宋体" w:eastAsia="宋体" w:cs="宋体"/>
                <w:color w:val="0000FF"/>
                <w:szCs w:val="21"/>
                <w:highlight w:val="white"/>
              </w:rPr>
              <w:t>详见“第一章 磋商邀请-二、供应商的资格要求-2、采购项目的特定资格条件”。</w:t>
            </w:r>
            <w:bookmarkEnd w:id="75"/>
          </w:p>
        </w:tc>
      </w:tr>
      <w:tr w14:paraId="032351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3C69CE0">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联合体形式</w:t>
            </w:r>
          </w:p>
        </w:tc>
        <w:tc>
          <w:tcPr>
            <w:tcW w:w="5488" w:type="dxa"/>
            <w:noWrap w:val="0"/>
            <w:vAlign w:val="center"/>
          </w:tcPr>
          <w:p w14:paraId="155136CD">
            <w:pPr>
              <w:adjustRightInd w:val="0"/>
              <w:snapToGrid w:val="0"/>
              <w:spacing w:line="360" w:lineRule="auto"/>
              <w:rPr>
                <w:rFonts w:hint="eastAsia" w:ascii="宋体" w:hAnsi="宋体" w:eastAsia="宋体" w:cs="宋体"/>
                <w:szCs w:val="21"/>
                <w:highlight w:val="green"/>
              </w:rPr>
            </w:pPr>
            <w:bookmarkStart w:id="76" w:name="EB004786c77f5e4d73acfd5056dc694e82"/>
            <w:r>
              <w:rPr>
                <w:rFonts w:hint="eastAsia" w:ascii="宋体" w:hAnsi="宋体" w:eastAsia="宋体" w:cs="宋体"/>
                <w:color w:val="0000FF"/>
                <w:szCs w:val="21"/>
                <w:highlight w:val="white"/>
              </w:rPr>
              <w:t>☑</w:t>
            </w:r>
            <w:bookmarkEnd w:id="76"/>
            <w:r>
              <w:rPr>
                <w:rFonts w:hint="eastAsia" w:ascii="宋体" w:hAnsi="宋体" w:eastAsia="宋体" w:cs="宋体"/>
                <w:szCs w:val="21"/>
                <w:highlight w:val="white"/>
              </w:rPr>
              <w:t xml:space="preserve">不接受 </w:t>
            </w:r>
            <w:bookmarkStart w:id="77" w:name="EB9b47c5eb0c9c49c8be7c61b5082224f4"/>
            <w:r>
              <w:rPr>
                <w:rFonts w:hint="eastAsia" w:ascii="宋体" w:hAnsi="宋体" w:eastAsia="宋体" w:cs="宋体"/>
                <w:color w:val="0000FF"/>
                <w:szCs w:val="21"/>
                <w:highlight w:val="white"/>
              </w:rPr>
              <w:t>□</w:t>
            </w:r>
            <w:bookmarkEnd w:id="77"/>
            <w:r>
              <w:rPr>
                <w:rFonts w:hint="eastAsia" w:ascii="宋体" w:hAnsi="宋体" w:eastAsia="宋体" w:cs="宋体"/>
                <w:szCs w:val="21"/>
                <w:highlight w:val="white"/>
              </w:rPr>
              <w:t>接受</w:t>
            </w:r>
          </w:p>
        </w:tc>
      </w:tr>
      <w:tr w14:paraId="149716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4BD6F466">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现场勘察</w:t>
            </w:r>
          </w:p>
        </w:tc>
        <w:tc>
          <w:tcPr>
            <w:tcW w:w="5488" w:type="dxa"/>
            <w:noWrap w:val="0"/>
            <w:vAlign w:val="center"/>
          </w:tcPr>
          <w:p w14:paraId="488A75B0">
            <w:pPr>
              <w:adjustRightInd w:val="0"/>
              <w:snapToGrid w:val="0"/>
              <w:spacing w:line="360" w:lineRule="auto"/>
              <w:rPr>
                <w:rFonts w:hint="eastAsia" w:ascii="宋体" w:hAnsi="宋体" w:eastAsia="宋体" w:cs="宋体"/>
                <w:szCs w:val="21"/>
              </w:rPr>
            </w:pPr>
            <w:bookmarkStart w:id="78" w:name="EB0abbc2ea8e944306af1b1779db3f8cd9"/>
            <w:r>
              <w:rPr>
                <w:rFonts w:hint="eastAsia" w:ascii="宋体" w:hAnsi="宋体" w:eastAsia="宋体" w:cs="宋体"/>
                <w:color w:val="0000FF"/>
                <w:szCs w:val="21"/>
                <w:highlight w:val="white"/>
              </w:rPr>
              <w:t>☑</w:t>
            </w:r>
            <w:bookmarkEnd w:id="78"/>
            <w:r>
              <w:rPr>
                <w:rFonts w:hint="eastAsia" w:ascii="宋体" w:hAnsi="宋体" w:eastAsia="宋体" w:cs="宋体"/>
                <w:szCs w:val="21"/>
                <w:highlight w:val="white"/>
              </w:rPr>
              <w:t xml:space="preserve">自行勘察  </w:t>
            </w:r>
            <w:bookmarkStart w:id="79" w:name="EB078d3fab8bde43d9ada2868bb6815012"/>
            <w:r>
              <w:rPr>
                <w:rFonts w:hint="eastAsia" w:ascii="宋体" w:hAnsi="宋体" w:eastAsia="宋体" w:cs="宋体"/>
                <w:color w:val="0000FF"/>
                <w:szCs w:val="21"/>
                <w:highlight w:val="white"/>
              </w:rPr>
              <w:t>□</w:t>
            </w:r>
            <w:bookmarkEnd w:id="79"/>
            <w:r>
              <w:rPr>
                <w:rFonts w:hint="eastAsia" w:ascii="宋体" w:hAnsi="宋体" w:eastAsia="宋体" w:cs="宋体"/>
                <w:szCs w:val="21"/>
                <w:highlight w:val="white"/>
              </w:rPr>
              <w:t>组织勘察</w:t>
            </w:r>
          </w:p>
        </w:tc>
      </w:tr>
      <w:tr w14:paraId="6D6D4C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E4A8612">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采购进口产品</w:t>
            </w:r>
          </w:p>
        </w:tc>
        <w:tc>
          <w:tcPr>
            <w:tcW w:w="5488" w:type="dxa"/>
            <w:noWrap w:val="0"/>
            <w:vAlign w:val="center"/>
          </w:tcPr>
          <w:p w14:paraId="198592B0">
            <w:pPr>
              <w:adjustRightInd w:val="0"/>
              <w:snapToGrid w:val="0"/>
              <w:spacing w:line="360" w:lineRule="auto"/>
              <w:rPr>
                <w:rFonts w:hint="eastAsia" w:ascii="宋体" w:hAnsi="宋体" w:eastAsia="宋体" w:cs="宋体"/>
                <w:szCs w:val="21"/>
              </w:rPr>
            </w:pPr>
            <w:bookmarkStart w:id="80" w:name="EBb0a297172c764335a6b7153aeb132069"/>
            <w:r>
              <w:rPr>
                <w:rFonts w:hint="eastAsia" w:ascii="宋体" w:hAnsi="宋体" w:eastAsia="宋体" w:cs="宋体"/>
                <w:color w:val="0000FF"/>
                <w:szCs w:val="21"/>
                <w:highlight w:val="white"/>
              </w:rPr>
              <w:t>☑</w:t>
            </w:r>
            <w:bookmarkEnd w:id="80"/>
            <w:r>
              <w:rPr>
                <w:rFonts w:hint="eastAsia" w:ascii="宋体" w:hAnsi="宋体" w:eastAsia="宋体" w:cs="宋体"/>
                <w:szCs w:val="21"/>
                <w:highlight w:val="white"/>
              </w:rPr>
              <w:t>本项目拒绝进口产品。</w:t>
            </w:r>
          </w:p>
          <w:p w14:paraId="0C8D05DC">
            <w:pPr>
              <w:adjustRightInd w:val="0"/>
              <w:snapToGrid w:val="0"/>
              <w:spacing w:line="360" w:lineRule="auto"/>
              <w:rPr>
                <w:rFonts w:hint="eastAsia" w:ascii="宋体" w:hAnsi="宋体" w:eastAsia="宋体" w:cs="宋体"/>
                <w:szCs w:val="21"/>
              </w:rPr>
            </w:pPr>
            <w:bookmarkStart w:id="81" w:name="EB3b98b02307724c89992b00e60524dc0a"/>
            <w:r>
              <w:rPr>
                <w:rFonts w:hint="eastAsia" w:ascii="宋体" w:hAnsi="宋体" w:eastAsia="宋体" w:cs="宋体"/>
                <w:color w:val="0000FF"/>
                <w:szCs w:val="21"/>
                <w:highlight w:val="white"/>
              </w:rPr>
              <w:t>□</w:t>
            </w:r>
            <w:bookmarkEnd w:id="81"/>
            <w:r>
              <w:rPr>
                <w:rFonts w:hint="eastAsia" w:ascii="宋体" w:hAnsi="宋体" w:eastAsia="宋体" w:cs="宋体"/>
                <w:szCs w:val="21"/>
                <w:highlight w:val="white"/>
              </w:rPr>
              <w:t>本项目已经财政部门审核同意购买进口产品。</w:t>
            </w:r>
          </w:p>
          <w:p w14:paraId="4C46EB65">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包1：</w:t>
            </w:r>
            <w:bookmarkStart w:id="82" w:name="EB2c43b6e2059f4ed3858121a884306be4"/>
            <w:bookmarkEnd w:id="82"/>
            <w:r>
              <w:rPr>
                <w:rFonts w:hint="eastAsia" w:ascii="宋体" w:hAnsi="宋体" w:eastAsia="宋体" w:cs="宋体"/>
                <w:szCs w:val="21"/>
                <w:highlight w:val="white"/>
              </w:rPr>
              <w:t>。</w:t>
            </w:r>
          </w:p>
          <w:p w14:paraId="02BE65DA">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包2：</w:t>
            </w:r>
            <w:bookmarkStart w:id="83" w:name="EB5d4a0c607dde4be2b6b87d86245351d4"/>
            <w:bookmarkEnd w:id="83"/>
            <w:r>
              <w:rPr>
                <w:rFonts w:hint="eastAsia" w:ascii="宋体" w:hAnsi="宋体" w:eastAsia="宋体" w:cs="宋体"/>
                <w:szCs w:val="21"/>
                <w:highlight w:val="white"/>
              </w:rPr>
              <w:t>。</w:t>
            </w:r>
          </w:p>
          <w:p w14:paraId="28EC55C4">
            <w:pPr>
              <w:adjustRightInd w:val="0"/>
              <w:snapToGrid w:val="0"/>
              <w:spacing w:line="360" w:lineRule="auto"/>
              <w:rPr>
                <w:rFonts w:hint="eastAsia" w:ascii="宋体" w:hAnsi="宋体" w:eastAsia="宋体" w:cs="宋体"/>
                <w:szCs w:val="21"/>
                <w:highlight w:val="green"/>
              </w:rPr>
            </w:pPr>
            <w:bookmarkStart w:id="84" w:name="EB4515e9c0d94543ccb0aeea74a7950e08"/>
            <w:r>
              <w:rPr>
                <w:rFonts w:hint="eastAsia" w:ascii="宋体" w:hAnsi="宋体" w:eastAsia="宋体" w:cs="宋体"/>
                <w:color w:val="0000FF"/>
                <w:szCs w:val="21"/>
                <w:highlight w:val="white"/>
              </w:rPr>
              <w:t>......（此项可编辑）</w:t>
            </w:r>
            <w:bookmarkEnd w:id="84"/>
          </w:p>
        </w:tc>
      </w:tr>
      <w:tr w14:paraId="189A1F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4DDE3B72">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政府采购强制采购：标记★符号的节能、节水产品。</w:t>
            </w:r>
          </w:p>
        </w:tc>
        <w:tc>
          <w:tcPr>
            <w:tcW w:w="5488" w:type="dxa"/>
            <w:noWrap w:val="0"/>
            <w:vAlign w:val="center"/>
          </w:tcPr>
          <w:p w14:paraId="76E29FF7">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供应商应按财库〔2019〕9号和财库〔2019〕19号文件要求，此仅限于《节能产品政府采购品目清单》内的，除财政部另有规定外，标记★符号产品为政府强制采购节能、节水产品；供应商提供的产品应当取得国家确定的认证机构出具的、处于有效期之内的节能产品认证证书，否则其响应无效，不是品目清单内的产品，在评审时不予以考虑：</w:t>
            </w:r>
          </w:p>
          <w:p w14:paraId="10F7CE94">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采用综合评分法时，对于价格和技术分，应分别给予总分值4%-8%的加分。本项目具体加分比例分别为：价格部分</w:t>
            </w:r>
            <w:bookmarkStart w:id="85" w:name="EB31e331bf4fff4426937ce32a357bd46e"/>
            <w:r>
              <w:rPr>
                <w:rFonts w:hint="eastAsia" w:ascii="宋体" w:hAnsi="宋体" w:eastAsia="宋体" w:cs="宋体"/>
                <w:color w:val="0000FF"/>
                <w:szCs w:val="21"/>
                <w:highlight w:val="white"/>
              </w:rPr>
              <w:t>/</w:t>
            </w:r>
            <w:bookmarkEnd w:id="85"/>
            <w:r>
              <w:rPr>
                <w:rFonts w:hint="eastAsia" w:ascii="宋体" w:hAnsi="宋体" w:eastAsia="宋体" w:cs="宋体"/>
                <w:szCs w:val="21"/>
                <w:highlight w:val="white"/>
              </w:rPr>
              <w:t>%、技术部分</w:t>
            </w:r>
            <w:bookmarkStart w:id="86" w:name="EB4321be5e1bbb4a278b5bf0771e185f53"/>
            <w:r>
              <w:rPr>
                <w:rFonts w:hint="eastAsia" w:ascii="宋体" w:hAnsi="宋体" w:eastAsia="宋体" w:cs="宋体"/>
                <w:color w:val="0000FF"/>
                <w:szCs w:val="21"/>
                <w:highlight w:val="white"/>
              </w:rPr>
              <w:t>/</w:t>
            </w:r>
            <w:bookmarkEnd w:id="86"/>
            <w:r>
              <w:rPr>
                <w:rFonts w:hint="eastAsia" w:ascii="宋体" w:hAnsi="宋体" w:eastAsia="宋体" w:cs="宋体"/>
                <w:szCs w:val="21"/>
                <w:highlight w:val="white"/>
              </w:rPr>
              <w:t>%。</w:t>
            </w:r>
          </w:p>
        </w:tc>
      </w:tr>
      <w:tr w14:paraId="0A20C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4A4F773B">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政府采购优先采购：(1)非标记★符号的节能、节水产品；(2)环境标志产品。</w:t>
            </w:r>
          </w:p>
        </w:tc>
        <w:tc>
          <w:tcPr>
            <w:tcW w:w="5488" w:type="dxa"/>
            <w:noWrap w:val="0"/>
            <w:vAlign w:val="center"/>
          </w:tcPr>
          <w:p w14:paraId="5B94EAE5">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供应商应按财库〔2019〕9号、财库〔2019〕19号和财库〔2019〕18号文件要求，此仅限于《节能产品政府采购品目清单》（非标记★符号的节能、节水产品）或《环境标志产品政府采购品目清单》内产品；供应商提供的产品应当取得国家确认的认证机构出具的、处于有效期之内的节能产品、环境标志产品认证证书，不是品目清单内的产品，在评审时不予以考虑：</w:t>
            </w:r>
          </w:p>
          <w:p w14:paraId="598BA78B">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采用综合评分法时，对于价格和技术分，应分别给予总分值4%-8%的加分。本项目具体加分比例分别为：价格部分</w:t>
            </w:r>
            <w:bookmarkStart w:id="87" w:name="EB214f41d1a28a4c22a2ca4594dfbc63bc"/>
            <w:r>
              <w:rPr>
                <w:rFonts w:hint="eastAsia" w:ascii="宋体" w:hAnsi="宋体" w:eastAsia="宋体" w:cs="宋体"/>
                <w:color w:val="0000FF"/>
                <w:szCs w:val="21"/>
                <w:highlight w:val="white"/>
              </w:rPr>
              <w:t>/</w:t>
            </w:r>
            <w:bookmarkEnd w:id="87"/>
            <w:r>
              <w:rPr>
                <w:rFonts w:hint="eastAsia" w:ascii="宋体" w:hAnsi="宋体" w:eastAsia="宋体" w:cs="宋体"/>
                <w:szCs w:val="21"/>
                <w:highlight w:val="white"/>
              </w:rPr>
              <w:t>%、技术部分</w:t>
            </w:r>
            <w:bookmarkStart w:id="88" w:name="EBebc0d33dfdfa4afaa39bb7561037c4ae"/>
            <w:r>
              <w:rPr>
                <w:rFonts w:hint="eastAsia" w:ascii="宋体" w:hAnsi="宋体" w:eastAsia="宋体" w:cs="宋体"/>
                <w:color w:val="0000FF"/>
                <w:szCs w:val="21"/>
                <w:highlight w:val="white"/>
              </w:rPr>
              <w:t>/</w:t>
            </w:r>
            <w:bookmarkEnd w:id="88"/>
            <w:r>
              <w:rPr>
                <w:rFonts w:hint="eastAsia" w:ascii="宋体" w:hAnsi="宋体" w:eastAsia="宋体" w:cs="宋体"/>
                <w:szCs w:val="21"/>
                <w:highlight w:val="white"/>
              </w:rPr>
              <w:t>%。</w:t>
            </w:r>
          </w:p>
        </w:tc>
      </w:tr>
      <w:tr w14:paraId="4291C7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vMerge w:val="restart"/>
            <w:noWrap w:val="0"/>
            <w:vAlign w:val="center"/>
          </w:tcPr>
          <w:p w14:paraId="4C2D26FD">
            <w:pPr>
              <w:adjustRightInd w:val="0"/>
              <w:snapToGrid w:val="0"/>
              <w:spacing w:line="360" w:lineRule="auto"/>
              <w:rPr>
                <w:rFonts w:hint="eastAsia" w:ascii="宋体" w:hAnsi="宋体" w:eastAsia="宋体" w:cs="宋体"/>
                <w:bCs/>
                <w:kern w:val="0"/>
                <w:szCs w:val="21"/>
              </w:rPr>
            </w:pPr>
            <w:r>
              <w:rPr>
                <w:rFonts w:hint="eastAsia" w:ascii="宋体" w:hAnsi="宋体" w:eastAsia="宋体" w:cs="宋体"/>
                <w:bCs/>
                <w:kern w:val="0"/>
                <w:szCs w:val="21"/>
                <w:highlight w:val="white"/>
              </w:rPr>
              <w:t>政府采购支持中小企业发展政策</w:t>
            </w:r>
          </w:p>
        </w:tc>
        <w:tc>
          <w:tcPr>
            <w:tcW w:w="5488" w:type="dxa"/>
            <w:noWrap w:val="0"/>
            <w:vAlign w:val="center"/>
          </w:tcPr>
          <w:p w14:paraId="73456510">
            <w:pPr>
              <w:spacing w:line="360" w:lineRule="auto"/>
              <w:rPr>
                <w:rFonts w:hint="eastAsia" w:ascii="宋体" w:hAnsi="宋体" w:eastAsia="宋体" w:cs="宋体"/>
                <w:szCs w:val="21"/>
              </w:rPr>
            </w:pPr>
            <w:r>
              <w:rPr>
                <w:rFonts w:hint="eastAsia" w:ascii="宋体" w:hAnsi="宋体" w:eastAsia="宋体" w:cs="宋体"/>
                <w:szCs w:val="21"/>
                <w:highlight w:val="white"/>
              </w:rPr>
              <w:t>行业类别：</w:t>
            </w:r>
          </w:p>
          <w:p w14:paraId="2F69DCE1">
            <w:pPr>
              <w:spacing w:line="360" w:lineRule="auto"/>
              <w:rPr>
                <w:rFonts w:hint="eastAsia" w:ascii="宋体" w:hAnsi="宋体" w:eastAsia="宋体" w:cs="宋体"/>
                <w:szCs w:val="21"/>
              </w:rPr>
            </w:pPr>
            <w:r>
              <w:rPr>
                <w:rFonts w:hint="eastAsia" w:ascii="宋体" w:hAnsi="宋体" w:eastAsia="宋体" w:cs="宋体"/>
                <w:szCs w:val="21"/>
                <w:highlight w:val="white"/>
              </w:rPr>
              <w:t>（一）农、林、牧、渔业</w:t>
            </w:r>
          </w:p>
          <w:p w14:paraId="6BD9FABE">
            <w:pPr>
              <w:spacing w:line="360" w:lineRule="auto"/>
              <w:rPr>
                <w:rFonts w:hint="eastAsia" w:ascii="宋体" w:hAnsi="宋体" w:eastAsia="宋体" w:cs="宋体"/>
                <w:szCs w:val="21"/>
              </w:rPr>
            </w:pPr>
            <w:r>
              <w:rPr>
                <w:rFonts w:hint="eastAsia" w:ascii="宋体" w:hAnsi="宋体" w:eastAsia="宋体" w:cs="宋体"/>
                <w:szCs w:val="21"/>
                <w:highlight w:val="white"/>
              </w:rPr>
              <w:t>（二）工业</w:t>
            </w:r>
          </w:p>
          <w:p w14:paraId="77D9FA12">
            <w:pPr>
              <w:spacing w:line="360" w:lineRule="auto"/>
              <w:rPr>
                <w:rFonts w:hint="eastAsia" w:ascii="宋体" w:hAnsi="宋体" w:eastAsia="宋体" w:cs="宋体"/>
                <w:szCs w:val="21"/>
              </w:rPr>
            </w:pPr>
            <w:r>
              <w:rPr>
                <w:rFonts w:hint="eastAsia" w:ascii="宋体" w:hAnsi="宋体" w:eastAsia="宋体" w:cs="宋体"/>
                <w:szCs w:val="21"/>
                <w:highlight w:val="white"/>
              </w:rPr>
              <w:t>（三）建筑业</w:t>
            </w:r>
          </w:p>
          <w:p w14:paraId="76DAA76C">
            <w:pPr>
              <w:spacing w:line="360" w:lineRule="auto"/>
              <w:rPr>
                <w:rFonts w:hint="eastAsia" w:ascii="宋体" w:hAnsi="宋体" w:eastAsia="宋体" w:cs="宋体"/>
                <w:szCs w:val="21"/>
              </w:rPr>
            </w:pPr>
            <w:r>
              <w:rPr>
                <w:rFonts w:hint="eastAsia" w:ascii="宋体" w:hAnsi="宋体" w:eastAsia="宋体" w:cs="宋体"/>
                <w:szCs w:val="21"/>
                <w:highlight w:val="white"/>
              </w:rPr>
              <w:t>（四）批发业</w:t>
            </w:r>
          </w:p>
          <w:p w14:paraId="7C0530F0">
            <w:pPr>
              <w:spacing w:line="360" w:lineRule="auto"/>
              <w:rPr>
                <w:rFonts w:hint="eastAsia" w:ascii="宋体" w:hAnsi="宋体" w:eastAsia="宋体" w:cs="宋体"/>
                <w:szCs w:val="21"/>
              </w:rPr>
            </w:pPr>
            <w:r>
              <w:rPr>
                <w:rFonts w:hint="eastAsia" w:ascii="宋体" w:hAnsi="宋体" w:eastAsia="宋体" w:cs="宋体"/>
                <w:szCs w:val="21"/>
                <w:highlight w:val="white"/>
              </w:rPr>
              <w:t>（五）零售业</w:t>
            </w:r>
          </w:p>
          <w:p w14:paraId="4D7B8FA5">
            <w:pPr>
              <w:spacing w:line="360" w:lineRule="auto"/>
              <w:rPr>
                <w:rFonts w:hint="eastAsia" w:ascii="宋体" w:hAnsi="宋体" w:eastAsia="宋体" w:cs="宋体"/>
                <w:szCs w:val="21"/>
              </w:rPr>
            </w:pPr>
            <w:r>
              <w:rPr>
                <w:rFonts w:hint="eastAsia" w:ascii="宋体" w:hAnsi="宋体" w:eastAsia="宋体" w:cs="宋体"/>
                <w:szCs w:val="21"/>
                <w:highlight w:val="white"/>
              </w:rPr>
              <w:t>（六）交通运输业</w:t>
            </w:r>
          </w:p>
          <w:p w14:paraId="0052606F">
            <w:pPr>
              <w:spacing w:line="360" w:lineRule="auto"/>
              <w:rPr>
                <w:rFonts w:hint="eastAsia" w:ascii="宋体" w:hAnsi="宋体" w:eastAsia="宋体" w:cs="宋体"/>
                <w:szCs w:val="21"/>
              </w:rPr>
            </w:pPr>
            <w:r>
              <w:rPr>
                <w:rFonts w:hint="eastAsia" w:ascii="宋体" w:hAnsi="宋体" w:eastAsia="宋体" w:cs="宋体"/>
                <w:szCs w:val="21"/>
                <w:highlight w:val="white"/>
              </w:rPr>
              <w:t>（七）仓储业</w:t>
            </w:r>
          </w:p>
          <w:p w14:paraId="73930D2A">
            <w:pPr>
              <w:spacing w:line="360" w:lineRule="auto"/>
              <w:rPr>
                <w:rFonts w:hint="eastAsia" w:ascii="宋体" w:hAnsi="宋体" w:eastAsia="宋体" w:cs="宋体"/>
                <w:szCs w:val="21"/>
              </w:rPr>
            </w:pPr>
            <w:r>
              <w:rPr>
                <w:rFonts w:hint="eastAsia" w:ascii="宋体" w:hAnsi="宋体" w:eastAsia="宋体" w:cs="宋体"/>
                <w:szCs w:val="21"/>
                <w:highlight w:val="white"/>
              </w:rPr>
              <w:t>（八）邮政业</w:t>
            </w:r>
          </w:p>
          <w:p w14:paraId="0DBC40E1">
            <w:pPr>
              <w:spacing w:line="360" w:lineRule="auto"/>
              <w:rPr>
                <w:rFonts w:hint="eastAsia" w:ascii="宋体" w:hAnsi="宋体" w:eastAsia="宋体" w:cs="宋体"/>
                <w:szCs w:val="21"/>
              </w:rPr>
            </w:pPr>
            <w:r>
              <w:rPr>
                <w:rFonts w:hint="eastAsia" w:ascii="宋体" w:hAnsi="宋体" w:eastAsia="宋体" w:cs="宋体"/>
                <w:szCs w:val="21"/>
                <w:highlight w:val="white"/>
              </w:rPr>
              <w:t>（九）住宿业</w:t>
            </w:r>
          </w:p>
          <w:p w14:paraId="67B3C53C">
            <w:pPr>
              <w:spacing w:line="360" w:lineRule="auto"/>
              <w:rPr>
                <w:rFonts w:hint="eastAsia" w:ascii="宋体" w:hAnsi="宋体" w:eastAsia="宋体" w:cs="宋体"/>
                <w:szCs w:val="21"/>
              </w:rPr>
            </w:pPr>
            <w:r>
              <w:rPr>
                <w:rFonts w:hint="eastAsia" w:ascii="宋体" w:hAnsi="宋体" w:eastAsia="宋体" w:cs="宋体"/>
                <w:szCs w:val="21"/>
                <w:highlight w:val="white"/>
              </w:rPr>
              <w:t>（十）餐饮业</w:t>
            </w:r>
          </w:p>
          <w:p w14:paraId="782A68AB">
            <w:pPr>
              <w:spacing w:line="360" w:lineRule="auto"/>
              <w:rPr>
                <w:rFonts w:hint="eastAsia" w:ascii="宋体" w:hAnsi="宋体" w:eastAsia="宋体" w:cs="宋体"/>
                <w:szCs w:val="21"/>
              </w:rPr>
            </w:pPr>
            <w:r>
              <w:rPr>
                <w:rFonts w:hint="eastAsia" w:ascii="宋体" w:hAnsi="宋体" w:eastAsia="宋体" w:cs="宋体"/>
                <w:szCs w:val="21"/>
                <w:highlight w:val="white"/>
              </w:rPr>
              <w:t>（十一）信息传输业</w:t>
            </w:r>
          </w:p>
          <w:p w14:paraId="6FCEDE60">
            <w:pPr>
              <w:spacing w:line="360" w:lineRule="auto"/>
              <w:rPr>
                <w:rFonts w:hint="eastAsia" w:ascii="宋体" w:hAnsi="宋体" w:eastAsia="宋体" w:cs="宋体"/>
                <w:szCs w:val="21"/>
              </w:rPr>
            </w:pPr>
            <w:r>
              <w:rPr>
                <w:rFonts w:hint="eastAsia" w:ascii="宋体" w:hAnsi="宋体" w:eastAsia="宋体" w:cs="宋体"/>
                <w:szCs w:val="21"/>
                <w:highlight w:val="white"/>
              </w:rPr>
              <w:t>（十二）软件和信息技术服务业</w:t>
            </w:r>
          </w:p>
          <w:p w14:paraId="10DEF397">
            <w:pPr>
              <w:spacing w:line="360" w:lineRule="auto"/>
              <w:rPr>
                <w:rFonts w:hint="eastAsia" w:ascii="宋体" w:hAnsi="宋体" w:eastAsia="宋体" w:cs="宋体"/>
                <w:szCs w:val="21"/>
              </w:rPr>
            </w:pPr>
            <w:r>
              <w:rPr>
                <w:rFonts w:hint="eastAsia" w:ascii="宋体" w:hAnsi="宋体" w:eastAsia="宋体" w:cs="宋体"/>
                <w:szCs w:val="21"/>
                <w:highlight w:val="white"/>
              </w:rPr>
              <w:t>（十三）房地产开发经营</w:t>
            </w:r>
          </w:p>
          <w:p w14:paraId="5E346772">
            <w:pPr>
              <w:spacing w:line="360" w:lineRule="auto"/>
              <w:rPr>
                <w:rFonts w:hint="eastAsia" w:ascii="宋体" w:hAnsi="宋体" w:eastAsia="宋体" w:cs="宋体"/>
                <w:szCs w:val="21"/>
              </w:rPr>
            </w:pPr>
            <w:r>
              <w:rPr>
                <w:rFonts w:hint="eastAsia" w:ascii="宋体" w:hAnsi="宋体" w:eastAsia="宋体" w:cs="宋体"/>
                <w:szCs w:val="21"/>
                <w:highlight w:val="white"/>
              </w:rPr>
              <w:t>（十四）物业管理</w:t>
            </w:r>
          </w:p>
          <w:p w14:paraId="20987614">
            <w:pPr>
              <w:spacing w:line="360" w:lineRule="auto"/>
              <w:rPr>
                <w:rFonts w:hint="eastAsia" w:ascii="宋体" w:hAnsi="宋体" w:eastAsia="宋体" w:cs="宋体"/>
                <w:szCs w:val="21"/>
              </w:rPr>
            </w:pPr>
            <w:r>
              <w:rPr>
                <w:rFonts w:hint="eastAsia" w:ascii="宋体" w:hAnsi="宋体" w:eastAsia="宋体" w:cs="宋体"/>
                <w:szCs w:val="21"/>
                <w:highlight w:val="white"/>
              </w:rPr>
              <w:t>（十五）租赁和商务服务业</w:t>
            </w:r>
          </w:p>
          <w:p w14:paraId="0B06F7E9">
            <w:pPr>
              <w:spacing w:line="360" w:lineRule="auto"/>
              <w:rPr>
                <w:rFonts w:hint="eastAsia" w:ascii="宋体" w:hAnsi="宋体" w:eastAsia="宋体" w:cs="宋体"/>
                <w:szCs w:val="21"/>
              </w:rPr>
            </w:pPr>
            <w:r>
              <w:rPr>
                <w:rFonts w:hint="eastAsia" w:ascii="宋体" w:hAnsi="宋体" w:eastAsia="宋体" w:cs="宋体"/>
                <w:szCs w:val="21"/>
                <w:highlight w:val="white"/>
              </w:rPr>
              <w:t>（十六）其他未列明行业</w:t>
            </w:r>
          </w:p>
        </w:tc>
      </w:tr>
      <w:tr w14:paraId="1D1E9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vMerge w:val="continue"/>
            <w:noWrap w:val="0"/>
            <w:vAlign w:val="center"/>
          </w:tcPr>
          <w:p w14:paraId="21FAF584">
            <w:pPr>
              <w:adjustRightInd w:val="0"/>
              <w:snapToGrid w:val="0"/>
              <w:spacing w:line="360" w:lineRule="auto"/>
              <w:rPr>
                <w:rFonts w:hint="eastAsia" w:ascii="宋体" w:hAnsi="宋体" w:eastAsia="宋体" w:cs="宋体"/>
                <w:bCs/>
                <w:kern w:val="0"/>
                <w:szCs w:val="21"/>
                <w:highlight w:val="white"/>
              </w:rPr>
            </w:pPr>
          </w:p>
        </w:tc>
        <w:tc>
          <w:tcPr>
            <w:tcW w:w="5488" w:type="dxa"/>
            <w:noWrap w:val="0"/>
            <w:vAlign w:val="center"/>
          </w:tcPr>
          <w:p w14:paraId="4D355D1D">
            <w:pPr>
              <w:spacing w:line="360" w:lineRule="auto"/>
              <w:rPr>
                <w:rFonts w:hint="eastAsia" w:ascii="宋体" w:hAnsi="宋体" w:eastAsia="宋体" w:cs="宋体"/>
                <w:szCs w:val="21"/>
              </w:rPr>
            </w:pPr>
            <w:r>
              <w:rPr>
                <w:rFonts w:hint="eastAsia" w:ascii="宋体" w:hAnsi="宋体" w:eastAsia="宋体" w:cs="宋体"/>
                <w:szCs w:val="21"/>
                <w:highlight w:val="white"/>
              </w:rPr>
              <w:t>中小企业划分标准按国家规定执行：</w:t>
            </w:r>
          </w:p>
          <w:p w14:paraId="778CDEEA">
            <w:pPr>
              <w:spacing w:line="360" w:lineRule="auto"/>
              <w:rPr>
                <w:rFonts w:hint="eastAsia" w:ascii="宋体" w:hAnsi="宋体" w:eastAsia="宋体" w:cs="宋体"/>
                <w:szCs w:val="21"/>
              </w:rPr>
            </w:pPr>
            <w:r>
              <w:rPr>
                <w:rFonts w:hint="eastAsia" w:ascii="宋体" w:hAnsi="宋体" w:eastAsia="宋体" w:cs="宋体"/>
                <w:szCs w:val="21"/>
                <w:highlight w:val="white"/>
              </w:rPr>
              <w:t>依据《工业和信息化部、国家统计局、国家发展和改革委员会、财政部关于印发中小企业划型标准规定的通知》（工信部联企业[2011]300号）、《国家统计局关于印发&lt;统计上大中小微型企业划分办法（2017）&gt;的通知》（国统字〔2017〕213号）等规定进行中小企业划分。</w:t>
            </w:r>
          </w:p>
          <w:p w14:paraId="7EAE015B">
            <w:pPr>
              <w:spacing w:line="360" w:lineRule="auto"/>
              <w:rPr>
                <w:rFonts w:hint="eastAsia" w:ascii="宋体" w:hAnsi="宋体" w:eastAsia="宋体" w:cs="宋体"/>
                <w:szCs w:val="21"/>
              </w:rPr>
            </w:pPr>
            <w:r>
              <w:rPr>
                <w:rFonts w:hint="eastAsia" w:ascii="宋体" w:hAnsi="宋体" w:eastAsia="宋体" w:cs="宋体"/>
                <w:szCs w:val="21"/>
                <w:highlight w:val="white"/>
              </w:rPr>
              <w:t>供应商应提交符合《财政部工业和信息化部关于印发&lt;政府采购促进中小企业发展管理办法&gt;的通知》（财库﹝2020﹞46号）规定的《中小企业声明函》。</w:t>
            </w:r>
          </w:p>
        </w:tc>
      </w:tr>
      <w:tr w14:paraId="05A61A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vMerge w:val="continue"/>
            <w:noWrap w:val="0"/>
            <w:vAlign w:val="center"/>
          </w:tcPr>
          <w:p w14:paraId="0AD6AD4B">
            <w:pPr>
              <w:adjustRightInd w:val="0"/>
              <w:snapToGrid w:val="0"/>
              <w:spacing w:line="360" w:lineRule="auto"/>
              <w:rPr>
                <w:rFonts w:hint="eastAsia" w:ascii="宋体" w:hAnsi="宋体" w:eastAsia="宋体" w:cs="宋体"/>
                <w:bCs/>
                <w:kern w:val="0"/>
                <w:szCs w:val="21"/>
              </w:rPr>
            </w:pPr>
          </w:p>
        </w:tc>
        <w:tc>
          <w:tcPr>
            <w:tcW w:w="5488" w:type="dxa"/>
            <w:noWrap w:val="0"/>
            <w:vAlign w:val="center"/>
          </w:tcPr>
          <w:p w14:paraId="2211F6F7">
            <w:pPr>
              <w:spacing w:line="360" w:lineRule="auto"/>
              <w:rPr>
                <w:rFonts w:hint="eastAsia" w:eastAsia="宋体" w:cs="Times New Roman"/>
              </w:rPr>
            </w:pPr>
            <w:bookmarkStart w:id="89" w:name="EBfad0c30f140044738aa0f30c3887db56"/>
            <w:r>
              <w:rPr>
                <w:rFonts w:hint="eastAsia" w:ascii="宋体" w:hAnsi="宋体" w:eastAsia="宋体" w:cs="宋体"/>
                <w:color w:val="0000FF"/>
                <w:szCs w:val="21"/>
                <w:highlight w:val="white"/>
              </w:rPr>
              <w:t>☑</w:t>
            </w:r>
            <w:bookmarkEnd w:id="89"/>
            <w:r>
              <w:rPr>
                <w:rFonts w:hint="eastAsia" w:eastAsia="宋体" w:cs="Times New Roman"/>
                <w:highlight w:val="white"/>
              </w:rPr>
              <w:t>本项目中第</w:t>
            </w:r>
            <w:bookmarkStart w:id="90" w:name="EB8b5f55a040c84db8bec97e0e52f66b1f"/>
            <w:r>
              <w:rPr>
                <w:rFonts w:hint="eastAsia" w:eastAsia="宋体" w:cs="Times New Roman"/>
                <w:color w:val="0000FF"/>
                <w:highlight w:val="white"/>
              </w:rPr>
              <w:t>1、2</w:t>
            </w:r>
            <w:bookmarkEnd w:id="90"/>
            <w:r>
              <w:rPr>
                <w:rFonts w:hint="eastAsia" w:eastAsia="宋体" w:cs="Times New Roman"/>
                <w:highlight w:val="white"/>
              </w:rPr>
              <w:t>包，所属行业</w:t>
            </w:r>
          </w:p>
          <w:p w14:paraId="3F9E0512">
            <w:pPr>
              <w:spacing w:line="360" w:lineRule="auto"/>
              <w:rPr>
                <w:rFonts w:hint="eastAsia" w:eastAsia="宋体" w:cs="Times New Roman"/>
              </w:rPr>
            </w:pPr>
            <w:bookmarkStart w:id="91" w:name="EBfaa6545a6fdf4cabb4d1874ca8d69d6a"/>
            <w:r>
              <w:rPr>
                <w:rFonts w:hint="eastAsia" w:eastAsia="宋体" w:cs="Times New Roman"/>
                <w:color w:val="0000FF"/>
                <w:highlight w:val="white"/>
              </w:rPr>
              <w:t>（三）建筑业</w:t>
            </w:r>
            <w:bookmarkEnd w:id="91"/>
            <w:r>
              <w:rPr>
                <w:rFonts w:hint="eastAsia" w:eastAsia="宋体" w:cs="Times New Roman"/>
                <w:highlight w:val="white"/>
              </w:rPr>
              <w:t>，专门面向中小企业采购，不再执行价格扣除和评审优惠的扶持政策。</w:t>
            </w:r>
          </w:p>
          <w:p w14:paraId="03FADC6F">
            <w:pPr>
              <w:spacing w:line="360" w:lineRule="auto"/>
              <w:rPr>
                <w:rFonts w:hint="eastAsia" w:ascii="宋体" w:hAnsi="宋体" w:eastAsia="宋体" w:cs="宋体"/>
                <w:szCs w:val="21"/>
              </w:rPr>
            </w:pPr>
            <w:bookmarkStart w:id="92" w:name="EB8c7fe4dece9842f7810f392a3a479c1e"/>
            <w:r>
              <w:rPr>
                <w:rFonts w:hint="eastAsia" w:ascii="宋体" w:hAnsi="宋体" w:eastAsia="宋体" w:cs="宋体"/>
                <w:color w:val="0000FF"/>
                <w:szCs w:val="21"/>
                <w:highlight w:val="white"/>
              </w:rPr>
              <w:t>□</w:t>
            </w:r>
            <w:bookmarkEnd w:id="92"/>
            <w:r>
              <w:rPr>
                <w:rFonts w:hint="eastAsia" w:ascii="宋体" w:hAnsi="宋体" w:eastAsia="宋体" w:cs="宋体"/>
                <w:szCs w:val="21"/>
                <w:highlight w:val="white"/>
              </w:rPr>
              <w:t>本项目中第</w:t>
            </w:r>
            <w:bookmarkStart w:id="93" w:name="EB6c7df0dfb5da46c88342ee081bd2327e"/>
            <w:bookmarkEnd w:id="93"/>
            <w:r>
              <w:rPr>
                <w:rFonts w:hint="eastAsia" w:ascii="宋体" w:hAnsi="宋体" w:eastAsia="宋体" w:cs="宋体"/>
                <w:szCs w:val="21"/>
                <w:highlight w:val="white"/>
              </w:rPr>
              <w:t>包，所属行业</w:t>
            </w:r>
          </w:p>
          <w:p w14:paraId="1FE05DF4">
            <w:pPr>
              <w:spacing w:line="360" w:lineRule="auto"/>
              <w:rPr>
                <w:rFonts w:hint="eastAsia" w:ascii="宋体" w:hAnsi="宋体" w:eastAsia="宋体" w:cs="宋体"/>
                <w:szCs w:val="21"/>
              </w:rPr>
            </w:pPr>
            <w:bookmarkStart w:id="94" w:name="EBd1317febae2e4beeb6aa77cb6cf32339"/>
            <w:bookmarkEnd w:id="94"/>
            <w:r>
              <w:rPr>
                <w:rFonts w:hint="eastAsia" w:ascii="宋体" w:hAnsi="宋体" w:eastAsia="宋体" w:cs="宋体"/>
                <w:szCs w:val="21"/>
                <w:highlight w:val="white"/>
              </w:rPr>
              <w:t>，专门面向小微企业采购，不再执行价格扣除和评审优惠的扶持政策。</w:t>
            </w:r>
          </w:p>
        </w:tc>
      </w:tr>
      <w:tr w14:paraId="3C440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vMerge w:val="continue"/>
            <w:noWrap w:val="0"/>
            <w:vAlign w:val="center"/>
          </w:tcPr>
          <w:p w14:paraId="60CECC16">
            <w:pPr>
              <w:adjustRightInd w:val="0"/>
              <w:snapToGrid w:val="0"/>
              <w:spacing w:line="360" w:lineRule="auto"/>
              <w:rPr>
                <w:rFonts w:hint="eastAsia" w:ascii="宋体" w:hAnsi="宋体" w:eastAsia="宋体" w:cs="宋体"/>
                <w:szCs w:val="21"/>
              </w:rPr>
            </w:pPr>
          </w:p>
        </w:tc>
        <w:tc>
          <w:tcPr>
            <w:tcW w:w="5488" w:type="dxa"/>
            <w:noWrap w:val="0"/>
            <w:vAlign w:val="center"/>
          </w:tcPr>
          <w:p w14:paraId="5B5D7D3A">
            <w:pPr>
              <w:adjustRightInd w:val="0"/>
              <w:snapToGrid w:val="0"/>
              <w:spacing w:line="360" w:lineRule="auto"/>
              <w:rPr>
                <w:rFonts w:hint="eastAsia" w:ascii="宋体" w:hAnsi="宋体" w:eastAsia="宋体" w:cs="宋体"/>
                <w:szCs w:val="21"/>
              </w:rPr>
            </w:pPr>
            <w:bookmarkStart w:id="95" w:name="EB60519fe858ff40298c56f09f73308f8d"/>
            <w:r>
              <w:rPr>
                <w:rFonts w:hint="eastAsia" w:ascii="宋体" w:hAnsi="宋体" w:eastAsia="宋体" w:cs="宋体"/>
                <w:color w:val="0000FF"/>
                <w:szCs w:val="21"/>
                <w:highlight w:val="white"/>
              </w:rPr>
              <w:t>□</w:t>
            </w:r>
            <w:bookmarkEnd w:id="95"/>
            <w:r>
              <w:rPr>
                <w:rFonts w:hint="eastAsia" w:ascii="宋体" w:hAnsi="宋体" w:eastAsia="宋体" w:cs="宋体"/>
                <w:szCs w:val="21"/>
                <w:highlight w:val="white"/>
              </w:rPr>
              <w:t>一、本项目中第</w:t>
            </w:r>
            <w:bookmarkStart w:id="96" w:name="EB10ae2a6be3314a12866c9e9870ec7c23"/>
            <w:bookmarkEnd w:id="96"/>
            <w:r>
              <w:rPr>
                <w:rFonts w:hint="eastAsia" w:ascii="宋体" w:hAnsi="宋体" w:eastAsia="宋体" w:cs="宋体"/>
                <w:szCs w:val="21"/>
                <w:highlight w:val="white"/>
              </w:rPr>
              <w:t>包，所属行业</w:t>
            </w:r>
          </w:p>
          <w:p w14:paraId="12C1B15F">
            <w:pPr>
              <w:adjustRightInd w:val="0"/>
              <w:snapToGrid w:val="0"/>
              <w:spacing w:line="360" w:lineRule="auto"/>
              <w:rPr>
                <w:rFonts w:hint="eastAsia" w:ascii="宋体" w:hAnsi="宋体" w:eastAsia="宋体" w:cs="宋体"/>
                <w:szCs w:val="21"/>
              </w:rPr>
            </w:pPr>
            <w:bookmarkStart w:id="97" w:name="EB60c35b4c928b47e0bcbbb4f2ec4a32a7"/>
            <w:bookmarkEnd w:id="97"/>
            <w:r>
              <w:rPr>
                <w:rFonts w:hint="eastAsia" w:ascii="宋体" w:hAnsi="宋体" w:eastAsia="宋体" w:cs="宋体"/>
                <w:szCs w:val="21"/>
                <w:highlight w:val="white"/>
              </w:rPr>
              <w:t>，非专门面向中小企业采购（供应商如为中小企业，响应文件中必须按磋商文件要求的格式提供《中小企业声明函》，否则评审时不予考虑），给予小微企业报价10%-20%的扣除，用扣除后的价格参加评审，本项目具体扣除比例为：价格部分</w:t>
            </w:r>
            <w:bookmarkStart w:id="98" w:name="EBe384da01333147a2aade3f21cecb04a6"/>
            <w:bookmarkEnd w:id="98"/>
            <w:r>
              <w:rPr>
                <w:rFonts w:hint="eastAsia" w:ascii="宋体" w:hAnsi="宋体" w:eastAsia="宋体" w:cs="宋体"/>
                <w:szCs w:val="21"/>
                <w:highlight w:val="white"/>
              </w:rPr>
              <w:t>％。</w:t>
            </w:r>
          </w:p>
          <w:p w14:paraId="4A2B973C">
            <w:pPr>
              <w:widowControl w:val="0"/>
              <w:spacing w:after="120" w:line="360" w:lineRule="auto"/>
              <w:ind w:left="0" w:leftChars="0" w:firstLine="0" w:firstLineChars="0"/>
              <w:jc w:val="both"/>
              <w:rPr>
                <w:rFonts w:hint="eastAsia" w:ascii="宋体" w:hAnsi="宋体" w:eastAsia="宋体" w:cs="宋体"/>
                <w:kern w:val="2"/>
                <w:sz w:val="21"/>
                <w:szCs w:val="20"/>
                <w:lang w:val="en-US" w:eastAsia="zh-CN" w:bidi="ar-SA"/>
              </w:rPr>
            </w:pPr>
            <w:bookmarkStart w:id="99" w:name="EB30f52fb8d6ef4842b60652b983b86ecc"/>
            <w:r>
              <w:rPr>
                <w:rFonts w:hint="eastAsia" w:ascii="宋体" w:hAnsi="宋体" w:eastAsia="宋体" w:cs="宋体"/>
                <w:color w:val="0000FF"/>
                <w:spacing w:val="6"/>
                <w:kern w:val="0"/>
                <w:sz w:val="21"/>
                <w:szCs w:val="20"/>
                <w:highlight w:val="white"/>
                <w:lang w:val="en-US" w:eastAsia="zh-CN" w:bidi="ar-SA"/>
              </w:rPr>
              <w:t>□</w:t>
            </w:r>
            <w:bookmarkEnd w:id="99"/>
            <w:r>
              <w:rPr>
                <w:rFonts w:hint="eastAsia" w:ascii="宋体" w:hAnsi="宋体" w:eastAsia="宋体" w:cs="宋体"/>
                <w:spacing w:val="6"/>
                <w:kern w:val="0"/>
                <w:sz w:val="21"/>
                <w:szCs w:val="20"/>
                <w:highlight w:val="white"/>
                <w:lang w:val="en-US" w:eastAsia="zh-CN" w:bidi="ar-SA"/>
              </w:rPr>
              <w:t>二、本项目非专门面向中小企业采购，预留40％以上份额专门面向中小企业采购（其中预留给小微企业的比例不低于60%），供应商在响应文件的中小企业声明函中明确被分包企业名称，并提供分包意向协议。成交供应商的分包协议须作为成交供应商与采购人签订的政府采购合同附件报同级财政政府采购监督管理部门和有关部门备案。接受分包合同的中小企业与分包企业之间不得存在直接控股、管理关系。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本项目具体扣除比例为：价格部分</w:t>
            </w:r>
            <w:bookmarkStart w:id="100" w:name="EBe4b19fc866a44e5ebd7fc78f8ba5be38"/>
            <w:bookmarkEnd w:id="100"/>
            <w:r>
              <w:rPr>
                <w:rFonts w:hint="eastAsia" w:ascii="宋体" w:hAnsi="宋体" w:eastAsia="宋体" w:cs="宋体"/>
                <w:spacing w:val="6"/>
                <w:kern w:val="0"/>
                <w:sz w:val="21"/>
                <w:szCs w:val="20"/>
                <w:highlight w:val="white"/>
                <w:lang w:val="en-US" w:eastAsia="zh-CN" w:bidi="ar-SA"/>
              </w:rPr>
              <w:t>％。</w:t>
            </w:r>
          </w:p>
        </w:tc>
      </w:tr>
      <w:tr w14:paraId="555469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52CF70B">
            <w:pPr>
              <w:adjustRightInd w:val="0"/>
              <w:snapToGrid w:val="0"/>
              <w:spacing w:line="360" w:lineRule="auto"/>
              <w:rPr>
                <w:rFonts w:hint="eastAsia" w:ascii="宋体" w:hAnsi="宋体" w:eastAsia="宋体" w:cs="宋体"/>
                <w:szCs w:val="21"/>
              </w:rPr>
            </w:pPr>
            <w:r>
              <w:rPr>
                <w:rFonts w:hint="eastAsia" w:ascii="宋体" w:hAnsi="宋体" w:eastAsia="宋体" w:cs="宋体"/>
                <w:spacing w:val="6"/>
                <w:kern w:val="0"/>
                <w:szCs w:val="21"/>
                <w:highlight w:val="white"/>
              </w:rPr>
              <w:t>残疾人福利性单位、监狱企业</w:t>
            </w:r>
          </w:p>
        </w:tc>
        <w:tc>
          <w:tcPr>
            <w:tcW w:w="5488" w:type="dxa"/>
            <w:noWrap w:val="0"/>
            <w:vAlign w:val="center"/>
          </w:tcPr>
          <w:p w14:paraId="2DA68BB5">
            <w:pPr>
              <w:adjustRightInd w:val="0"/>
              <w:snapToGrid w:val="0"/>
              <w:spacing w:line="360" w:lineRule="auto"/>
              <w:rPr>
                <w:rFonts w:hint="eastAsia" w:ascii="宋体" w:hAnsi="宋体" w:eastAsia="宋体" w:cs="宋体"/>
                <w:szCs w:val="21"/>
              </w:rPr>
            </w:pPr>
            <w:bookmarkStart w:id="101" w:name="EBedf14bdfb69e45d78f4d080ee264121a"/>
            <w:r>
              <w:rPr>
                <w:rFonts w:hint="eastAsia" w:ascii="宋体" w:hAnsi="宋体" w:eastAsia="宋体" w:cs="宋体"/>
                <w:color w:val="0000FF"/>
                <w:szCs w:val="21"/>
                <w:highlight w:val="white"/>
              </w:rPr>
              <w:t>□</w:t>
            </w:r>
            <w:bookmarkEnd w:id="101"/>
            <w:r>
              <w:rPr>
                <w:rFonts w:hint="eastAsia" w:ascii="宋体" w:hAnsi="宋体" w:eastAsia="宋体" w:cs="宋体"/>
                <w:szCs w:val="21"/>
                <w:highlight w:val="white"/>
              </w:rPr>
              <w:t>本项目中第</w:t>
            </w:r>
            <w:bookmarkStart w:id="102" w:name="EBcce571c2668e48239a0fca07d00613cf"/>
            <w:bookmarkEnd w:id="102"/>
            <w:r>
              <w:rPr>
                <w:rFonts w:hint="eastAsia" w:ascii="宋体" w:hAnsi="宋体" w:eastAsia="宋体" w:cs="宋体"/>
                <w:szCs w:val="21"/>
                <w:highlight w:val="white"/>
              </w:rPr>
              <w:t>包，所属行业</w:t>
            </w:r>
          </w:p>
          <w:p w14:paraId="46E5923E">
            <w:pPr>
              <w:adjustRightInd w:val="0"/>
              <w:snapToGrid w:val="0"/>
              <w:spacing w:line="360" w:lineRule="auto"/>
              <w:rPr>
                <w:rFonts w:hint="eastAsia" w:ascii="宋体" w:hAnsi="宋体" w:eastAsia="宋体" w:cs="宋体"/>
                <w:szCs w:val="21"/>
              </w:rPr>
            </w:pPr>
            <w:bookmarkStart w:id="103" w:name="EB5027bb8760b7455e946c8c1022c54218"/>
            <w:bookmarkEnd w:id="103"/>
            <w:r>
              <w:rPr>
                <w:rFonts w:hint="eastAsia" w:ascii="宋体" w:hAnsi="宋体" w:eastAsia="宋体" w:cs="宋体"/>
                <w:szCs w:val="21"/>
                <w:highlight w:val="white"/>
              </w:rPr>
              <w:t xml:space="preserve">，非专门面向残疾人福利性单位、监狱企业采购（供应商如为残疾人福利性单位或监狱企业，响应文件中必须按磋商文件要求的格式提供《残疾人福利性单位声明函》或监狱企业证明材料，否则评审时不予考虑）： </w:t>
            </w:r>
          </w:p>
          <w:p w14:paraId="51FBF228">
            <w:pPr>
              <w:spacing w:line="360" w:lineRule="auto"/>
              <w:rPr>
                <w:rFonts w:hint="eastAsia" w:ascii="宋体" w:hAnsi="宋体" w:eastAsia="宋体" w:cs="宋体"/>
                <w:szCs w:val="21"/>
              </w:rPr>
            </w:pPr>
            <w:r>
              <w:rPr>
                <w:rFonts w:hint="eastAsia" w:ascii="宋体" w:hAnsi="宋体" w:eastAsia="宋体" w:cs="宋体"/>
                <w:szCs w:val="21"/>
                <w:highlight w:val="white"/>
              </w:rPr>
              <w:t>残疾人福利性单位、监狱企业视同为小型、微型企业，给予残疾人福利性单位、监狱企业报价6%-10%的扣除，用扣除后的价格参加评审，本项目具体扣除比例为：价格部分</w:t>
            </w:r>
            <w:bookmarkStart w:id="104" w:name="EB20c4fe2e95014012bf3f89168e8c6bee"/>
            <w:bookmarkEnd w:id="104"/>
            <w:r>
              <w:rPr>
                <w:rFonts w:hint="eastAsia" w:ascii="宋体" w:hAnsi="宋体" w:eastAsia="宋体" w:cs="宋体"/>
                <w:szCs w:val="21"/>
                <w:highlight w:val="white"/>
              </w:rPr>
              <w:t>%。</w:t>
            </w:r>
          </w:p>
        </w:tc>
      </w:tr>
      <w:tr w14:paraId="07E71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5A4DC050">
            <w:pPr>
              <w:adjustRightInd w:val="0"/>
              <w:snapToGrid w:val="0"/>
              <w:spacing w:line="360" w:lineRule="auto"/>
              <w:rPr>
                <w:rFonts w:hint="eastAsia" w:ascii="宋体" w:hAnsi="宋体" w:eastAsia="宋体" w:cs="宋体"/>
                <w:szCs w:val="21"/>
              </w:rPr>
            </w:pPr>
            <w:r>
              <w:rPr>
                <w:rFonts w:hint="eastAsia" w:ascii="宋体" w:hAnsi="宋体" w:eastAsia="宋体" w:cs="宋体"/>
                <w:spacing w:val="6"/>
                <w:kern w:val="0"/>
                <w:szCs w:val="21"/>
                <w:highlight w:val="white"/>
              </w:rPr>
              <w:t>多处获得政府采购政策优惠的计算方法</w:t>
            </w:r>
          </w:p>
        </w:tc>
        <w:tc>
          <w:tcPr>
            <w:tcW w:w="5488" w:type="dxa"/>
            <w:noWrap w:val="0"/>
            <w:vAlign w:val="center"/>
          </w:tcPr>
          <w:p w14:paraId="11CAEDD1">
            <w:pPr>
              <w:spacing w:line="360" w:lineRule="auto"/>
              <w:rPr>
                <w:rFonts w:hint="eastAsia" w:ascii="宋体" w:hAnsi="宋体" w:eastAsia="宋体" w:cs="宋体"/>
                <w:szCs w:val="21"/>
              </w:rPr>
            </w:pPr>
            <w:r>
              <w:rPr>
                <w:rFonts w:hint="eastAsia" w:ascii="宋体" w:hAnsi="宋体" w:eastAsia="宋体" w:cs="宋体"/>
                <w:szCs w:val="21"/>
                <w:highlight w:val="white"/>
              </w:rPr>
              <w:t xml:space="preserve">1、供应商所投产品同时符合政府采购强制采购（或优先采购）节能、节水产品和优先采购环境标志产品政策的，供应商可选择其一，也可均填报。对均填报的，磋商小组评审时，只能选择其一，选择优惠范围最多的优惠政策进行评审。  </w:t>
            </w:r>
          </w:p>
          <w:p w14:paraId="494EBFAA">
            <w:pPr>
              <w:spacing w:line="360" w:lineRule="auto"/>
              <w:rPr>
                <w:rFonts w:hint="eastAsia" w:ascii="宋体" w:hAnsi="宋体" w:eastAsia="宋体" w:cs="宋体"/>
                <w:szCs w:val="21"/>
              </w:rPr>
            </w:pPr>
            <w:r>
              <w:rPr>
                <w:rFonts w:hint="eastAsia" w:ascii="宋体" w:hAnsi="宋体" w:eastAsia="宋体" w:cs="宋体"/>
                <w:szCs w:val="21"/>
                <w:highlight w:val="white"/>
              </w:rPr>
              <w:t>2、扶持中小企业发展的优惠政策可以与强制采购（或优先采购）优惠政策叠加享受。</w:t>
            </w:r>
          </w:p>
          <w:p w14:paraId="7E2D59E8">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3、监狱企业、残疾人福利性单位属于小型、微型企业的，不重复享受扶持中小企业发展的优惠政策。</w:t>
            </w:r>
          </w:p>
        </w:tc>
      </w:tr>
      <w:tr w14:paraId="1F8F5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60C0FF4B">
            <w:pPr>
              <w:spacing w:line="360" w:lineRule="auto"/>
              <w:rPr>
                <w:rFonts w:hint="eastAsia" w:ascii="宋体" w:hAnsi="宋体" w:eastAsia="宋体" w:cs="宋体"/>
                <w:szCs w:val="21"/>
              </w:rPr>
            </w:pPr>
            <w:r>
              <w:rPr>
                <w:rFonts w:hint="eastAsia" w:ascii="宋体" w:hAnsi="宋体" w:eastAsia="宋体" w:cs="宋体"/>
                <w:szCs w:val="21"/>
                <w:highlight w:val="white"/>
              </w:rPr>
              <w:t>政府采购合同融资</w:t>
            </w:r>
          </w:p>
        </w:tc>
        <w:tc>
          <w:tcPr>
            <w:tcW w:w="5488" w:type="dxa"/>
            <w:noWrap w:val="0"/>
            <w:vAlign w:val="center"/>
          </w:tcPr>
          <w:p w14:paraId="7E963D75">
            <w:pPr>
              <w:wordWrap w:val="0"/>
              <w:spacing w:line="360" w:lineRule="auto"/>
              <w:rPr>
                <w:rFonts w:hint="eastAsia" w:ascii="宋体" w:hAnsi="宋体" w:eastAsia="宋体" w:cs="宋体"/>
                <w:szCs w:val="21"/>
              </w:rPr>
            </w:pPr>
            <w:r>
              <w:rPr>
                <w:rFonts w:hint="eastAsia" w:ascii="宋体" w:hAnsi="宋体" w:eastAsia="宋体" w:cs="宋体"/>
                <w:szCs w:val="21"/>
                <w:highlight w:val="white"/>
              </w:rPr>
              <w:t>供应商有政府采购合同融资需求的，可登录湖南政府采购网衡阳分网政府采购合同融资线上平台（http://220.168.30.70:89/page/portal/financeBankInfo_portal_hy.jsp?area_id=28）了解相关业务。</w:t>
            </w:r>
          </w:p>
        </w:tc>
      </w:tr>
      <w:tr w14:paraId="5DB1CA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26E1EC3A">
            <w:pPr>
              <w:adjustRightInd w:val="0"/>
              <w:snapToGrid w:val="0"/>
              <w:spacing w:line="360" w:lineRule="auto"/>
              <w:rPr>
                <w:rFonts w:hint="eastAsia" w:ascii="宋体" w:hAnsi="宋体" w:eastAsia="宋体" w:cs="宋体"/>
                <w:szCs w:val="21"/>
              </w:rPr>
            </w:pPr>
            <w:r>
              <w:rPr>
                <w:rFonts w:hint="eastAsia" w:ascii="宋体" w:hAnsi="宋体" w:eastAsia="宋体" w:cs="宋体"/>
                <w:b/>
                <w:szCs w:val="21"/>
                <w:highlight w:val="white"/>
              </w:rPr>
              <w:t>二、磋商文件</w:t>
            </w:r>
          </w:p>
        </w:tc>
      </w:tr>
      <w:tr w14:paraId="11991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CF46995">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磋商文件的可能实质性变动内容</w:t>
            </w:r>
          </w:p>
        </w:tc>
        <w:tc>
          <w:tcPr>
            <w:tcW w:w="5488" w:type="dxa"/>
            <w:noWrap w:val="0"/>
            <w:vAlign w:val="center"/>
          </w:tcPr>
          <w:p w14:paraId="7F974026">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技术/商务条款（详见第四章）及合同条款</w:t>
            </w:r>
          </w:p>
        </w:tc>
      </w:tr>
      <w:tr w14:paraId="1E1D76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7FB40CDC">
            <w:pPr>
              <w:adjustRightInd w:val="0"/>
              <w:snapToGrid w:val="0"/>
              <w:spacing w:line="360" w:lineRule="auto"/>
              <w:rPr>
                <w:rFonts w:hint="eastAsia" w:ascii="宋体" w:hAnsi="宋体" w:eastAsia="宋体" w:cs="宋体"/>
                <w:szCs w:val="21"/>
              </w:rPr>
            </w:pPr>
            <w:r>
              <w:rPr>
                <w:rFonts w:hint="eastAsia" w:ascii="宋体" w:hAnsi="宋体" w:eastAsia="宋体" w:cs="宋体"/>
                <w:b/>
                <w:szCs w:val="21"/>
                <w:highlight w:val="white"/>
              </w:rPr>
              <w:t>三、响应文件的编制</w:t>
            </w:r>
          </w:p>
        </w:tc>
      </w:tr>
      <w:tr w14:paraId="44C02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5CABAE4E">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采购项目预算</w:t>
            </w:r>
          </w:p>
        </w:tc>
        <w:tc>
          <w:tcPr>
            <w:tcW w:w="5488" w:type="dxa"/>
            <w:noWrap w:val="0"/>
            <w:vAlign w:val="center"/>
          </w:tcPr>
          <w:p w14:paraId="48DA1B23">
            <w:pPr>
              <w:rPr>
                <w:rFonts w:hint="eastAsia" w:eastAsia="宋体" w:cs="Times New Roman"/>
                <w:highlight w:val="green"/>
              </w:rPr>
            </w:pPr>
            <w:bookmarkStart w:id="105" w:name="EBd88ca56dd01c4961b138778c1eeda9ce"/>
            <w:r>
              <w:rPr>
                <w:rFonts w:hint="eastAsia" w:eastAsia="宋体" w:cs="Times New Roman"/>
                <w:color w:val="0000FF"/>
                <w:highlight w:val="white"/>
              </w:rPr>
              <w:t>包1：5477590.81元</w:t>
            </w:r>
            <w:bookmarkEnd w:id="105"/>
          </w:p>
        </w:tc>
      </w:tr>
      <w:tr w14:paraId="6975C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AAAE317">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采购项目最高限价（如有最高限价）</w:t>
            </w:r>
          </w:p>
        </w:tc>
        <w:tc>
          <w:tcPr>
            <w:tcW w:w="5488" w:type="dxa"/>
            <w:noWrap w:val="0"/>
            <w:vAlign w:val="center"/>
          </w:tcPr>
          <w:p w14:paraId="33A7789B">
            <w:pPr>
              <w:adjustRightInd w:val="0"/>
              <w:snapToGrid w:val="0"/>
              <w:spacing w:line="360" w:lineRule="auto"/>
              <w:rPr>
                <w:rFonts w:hint="eastAsia" w:ascii="宋体" w:hAnsi="宋体" w:eastAsia="宋体" w:cs="宋体"/>
                <w:szCs w:val="21"/>
                <w:highlight w:val="green"/>
              </w:rPr>
            </w:pPr>
            <w:bookmarkStart w:id="106" w:name="EBce6c9141055e4abe942964214b82c7fc"/>
            <w:r>
              <w:rPr>
                <w:rFonts w:hint="eastAsia" w:ascii="宋体" w:hAnsi="宋体" w:eastAsia="宋体" w:cs="宋体"/>
                <w:color w:val="0000FF"/>
                <w:szCs w:val="21"/>
                <w:highlight w:val="white"/>
              </w:rPr>
              <w:t>包1：5477590.81元</w:t>
            </w:r>
            <w:bookmarkEnd w:id="106"/>
          </w:p>
        </w:tc>
      </w:tr>
      <w:tr w14:paraId="4EE839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4B9183CC">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保证金</w:t>
            </w:r>
          </w:p>
        </w:tc>
        <w:tc>
          <w:tcPr>
            <w:tcW w:w="5488" w:type="dxa"/>
            <w:noWrap w:val="0"/>
            <w:vAlign w:val="center"/>
          </w:tcPr>
          <w:p w14:paraId="6D16D0C2">
            <w:pPr>
              <w:rPr>
                <w:rFonts w:hint="eastAsia" w:eastAsia="宋体" w:cs="Times New Roman"/>
                <w:highlight w:val="green"/>
              </w:rPr>
            </w:pPr>
            <w:r>
              <w:rPr>
                <w:rFonts w:hint="eastAsia" w:eastAsia="宋体" w:cs="Times New Roman"/>
                <w:highlight w:val="white"/>
              </w:rPr>
              <w:t>本项目需交纳磋商保证金</w:t>
            </w:r>
            <w:bookmarkStart w:id="107" w:name="EB5a3f1af8d39d4afbb72080fc77d1c187"/>
            <w:r>
              <w:rPr>
                <w:rFonts w:hint="eastAsia" w:eastAsia="宋体" w:cs="Times New Roman"/>
                <w:color w:val="0000FF"/>
                <w:highlight w:val="white"/>
              </w:rPr>
              <w:t>0</w:t>
            </w:r>
            <w:bookmarkEnd w:id="107"/>
            <w:r>
              <w:rPr>
                <w:rFonts w:hint="eastAsia" w:eastAsia="宋体" w:cs="Times New Roman"/>
                <w:highlight w:val="white"/>
              </w:rPr>
              <w:t>元。</w:t>
            </w:r>
          </w:p>
        </w:tc>
      </w:tr>
      <w:tr w14:paraId="59290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1744477B">
            <w:pPr>
              <w:adjustRightInd w:val="0"/>
              <w:snapToGrid w:val="0"/>
              <w:spacing w:line="360" w:lineRule="auto"/>
              <w:rPr>
                <w:rFonts w:hint="eastAsia" w:ascii="宋体" w:hAnsi="宋体" w:eastAsia="宋体" w:cs="宋体"/>
                <w:bCs/>
                <w:szCs w:val="21"/>
              </w:rPr>
            </w:pPr>
            <w:r>
              <w:rPr>
                <w:rFonts w:hint="eastAsia" w:ascii="宋体" w:hAnsi="宋体" w:eastAsia="宋体" w:cs="宋体"/>
                <w:bCs/>
                <w:szCs w:val="21"/>
                <w:highlight w:val="white"/>
              </w:rPr>
              <w:t>响应文件有效期</w:t>
            </w:r>
          </w:p>
        </w:tc>
        <w:tc>
          <w:tcPr>
            <w:tcW w:w="5488" w:type="dxa"/>
            <w:noWrap w:val="0"/>
            <w:vAlign w:val="center"/>
          </w:tcPr>
          <w:p w14:paraId="2D12DCE3">
            <w:pPr>
              <w:adjustRightInd w:val="0"/>
              <w:snapToGrid w:val="0"/>
              <w:spacing w:line="360" w:lineRule="auto"/>
              <w:rPr>
                <w:rFonts w:hint="eastAsia" w:ascii="宋体" w:hAnsi="宋体" w:eastAsia="宋体" w:cs="宋体"/>
                <w:bCs/>
                <w:szCs w:val="21"/>
              </w:rPr>
            </w:pPr>
            <w:bookmarkStart w:id="108" w:name="EB88a298c34040448b825e1ef9a52707d1"/>
            <w:r>
              <w:rPr>
                <w:rFonts w:hint="eastAsia" w:ascii="宋体" w:hAnsi="宋体" w:eastAsia="宋体" w:cs="宋体"/>
                <w:color w:val="0000FF"/>
                <w:szCs w:val="21"/>
                <w:highlight w:val="white"/>
              </w:rPr>
              <w:t>90</w:t>
            </w:r>
            <w:bookmarkEnd w:id="108"/>
            <w:r>
              <w:rPr>
                <w:rFonts w:hint="eastAsia" w:ascii="宋体" w:hAnsi="宋体" w:eastAsia="宋体" w:cs="宋体"/>
                <w:szCs w:val="21"/>
                <w:highlight w:val="white"/>
              </w:rPr>
              <w:t>日（日历日）</w:t>
            </w:r>
          </w:p>
        </w:tc>
      </w:tr>
      <w:tr w14:paraId="628F40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159A1A18">
            <w:pPr>
              <w:adjustRightInd w:val="0"/>
              <w:snapToGrid w:val="0"/>
              <w:spacing w:line="360" w:lineRule="auto"/>
              <w:rPr>
                <w:rFonts w:hint="eastAsia" w:ascii="宋体" w:hAnsi="宋体" w:eastAsia="宋体" w:cs="宋体"/>
                <w:bCs/>
                <w:szCs w:val="21"/>
                <w:highlight w:val="white"/>
              </w:rPr>
            </w:pPr>
            <w:r>
              <w:rPr>
                <w:rFonts w:hint="eastAsia" w:ascii="宋体" w:hAnsi="宋体" w:eastAsia="宋体" w:cs="宋体"/>
                <w:bCs/>
                <w:szCs w:val="21"/>
                <w:highlight w:val="white"/>
              </w:rPr>
              <w:t>响应</w:t>
            </w:r>
            <w:r>
              <w:rPr>
                <w:rFonts w:hint="eastAsia" w:ascii="宋体" w:hAnsi="宋体" w:eastAsia="宋体" w:cs="宋体"/>
                <w:szCs w:val="21"/>
                <w:highlight w:val="white"/>
              </w:rPr>
              <w:t>文件份数</w:t>
            </w:r>
          </w:p>
        </w:tc>
        <w:tc>
          <w:tcPr>
            <w:tcW w:w="5488" w:type="dxa"/>
            <w:noWrap w:val="0"/>
            <w:vAlign w:val="center"/>
          </w:tcPr>
          <w:p w14:paraId="227EAA3F">
            <w:pPr>
              <w:spacing w:line="360" w:lineRule="auto"/>
              <w:rPr>
                <w:rFonts w:hint="eastAsia" w:ascii="宋体" w:hAnsi="宋体" w:eastAsia="宋体" w:cs="宋体"/>
                <w:szCs w:val="21"/>
                <w:u w:val="single"/>
              </w:rPr>
            </w:pPr>
            <w:r>
              <w:rPr>
                <w:rFonts w:hint="eastAsia" w:ascii="宋体" w:hAnsi="宋体" w:eastAsia="宋体" w:cs="宋体"/>
                <w:szCs w:val="21"/>
                <w:highlight w:val="white"/>
              </w:rPr>
              <w:t>电子文件：在交易系统中提交电子响应文件一份。</w:t>
            </w:r>
          </w:p>
        </w:tc>
      </w:tr>
      <w:tr w14:paraId="0572F6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B577CBD">
            <w:pPr>
              <w:spacing w:line="360" w:lineRule="auto"/>
              <w:rPr>
                <w:rFonts w:hint="eastAsia" w:ascii="宋体" w:hAnsi="宋体" w:eastAsia="宋体" w:cs="宋体"/>
                <w:bCs/>
                <w:szCs w:val="21"/>
              </w:rPr>
            </w:pPr>
            <w:r>
              <w:rPr>
                <w:rFonts w:hint="eastAsia" w:ascii="宋体" w:hAnsi="宋体" w:eastAsia="宋体" w:cs="宋体"/>
                <w:szCs w:val="21"/>
                <w:highlight w:val="white"/>
              </w:rPr>
              <w:t xml:space="preserve">备选方案 </w:t>
            </w:r>
          </w:p>
        </w:tc>
        <w:tc>
          <w:tcPr>
            <w:tcW w:w="5488" w:type="dxa"/>
            <w:noWrap w:val="0"/>
            <w:vAlign w:val="center"/>
          </w:tcPr>
          <w:p w14:paraId="7FCF3CC7">
            <w:pPr>
              <w:spacing w:line="360" w:lineRule="auto"/>
              <w:rPr>
                <w:rFonts w:hint="eastAsia" w:ascii="宋体" w:hAnsi="宋体" w:eastAsia="宋体" w:cs="宋体"/>
                <w:szCs w:val="21"/>
              </w:rPr>
            </w:pPr>
            <w:bookmarkStart w:id="109" w:name="EB6a458251519449fdb5e5cf8ea2ef36ae"/>
            <w:r>
              <w:rPr>
                <w:rFonts w:hint="eastAsia" w:ascii="宋体" w:hAnsi="宋体" w:eastAsia="宋体" w:cs="宋体"/>
                <w:color w:val="0000FF"/>
                <w:szCs w:val="21"/>
                <w:highlight w:val="white"/>
              </w:rPr>
              <w:t>□</w:t>
            </w:r>
            <w:bookmarkEnd w:id="109"/>
            <w:r>
              <w:rPr>
                <w:rFonts w:hint="eastAsia" w:ascii="宋体" w:hAnsi="宋体" w:eastAsia="宋体" w:cs="宋体"/>
                <w:szCs w:val="21"/>
                <w:highlight w:val="white"/>
              </w:rPr>
              <w:t xml:space="preserve">接受 </w:t>
            </w:r>
            <w:bookmarkStart w:id="110" w:name="EB70a419a3966644b6904134b433a887be"/>
            <w:r>
              <w:rPr>
                <w:rFonts w:hint="eastAsia" w:ascii="宋体" w:hAnsi="宋体" w:eastAsia="宋体" w:cs="宋体"/>
                <w:color w:val="0000FF"/>
                <w:szCs w:val="21"/>
                <w:highlight w:val="white"/>
              </w:rPr>
              <w:t>☑</w:t>
            </w:r>
            <w:bookmarkEnd w:id="110"/>
            <w:r>
              <w:rPr>
                <w:rFonts w:hint="eastAsia" w:ascii="宋体" w:hAnsi="宋体" w:eastAsia="宋体" w:cs="宋体"/>
                <w:szCs w:val="21"/>
                <w:highlight w:val="white"/>
              </w:rPr>
              <w:t>不接受</w:t>
            </w:r>
          </w:p>
        </w:tc>
      </w:tr>
      <w:tr w14:paraId="2AF498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650DF2EE">
            <w:pPr>
              <w:spacing w:line="360" w:lineRule="auto"/>
              <w:rPr>
                <w:rFonts w:hint="eastAsia" w:ascii="宋体" w:hAnsi="宋体" w:eastAsia="宋体" w:cs="宋体"/>
                <w:bCs/>
                <w:szCs w:val="21"/>
              </w:rPr>
            </w:pPr>
            <w:r>
              <w:rPr>
                <w:rFonts w:hint="eastAsia" w:ascii="宋体" w:hAnsi="宋体" w:eastAsia="宋体" w:cs="宋体"/>
                <w:szCs w:val="21"/>
                <w:highlight w:val="white"/>
              </w:rPr>
              <w:t xml:space="preserve">样品提供的规定 </w:t>
            </w:r>
          </w:p>
        </w:tc>
        <w:tc>
          <w:tcPr>
            <w:tcW w:w="5488" w:type="dxa"/>
            <w:noWrap w:val="0"/>
            <w:vAlign w:val="center"/>
          </w:tcPr>
          <w:p w14:paraId="5BD9A564">
            <w:pPr>
              <w:spacing w:line="360" w:lineRule="auto"/>
              <w:rPr>
                <w:rFonts w:hint="eastAsia" w:ascii="宋体" w:hAnsi="宋体" w:eastAsia="宋体" w:cs="宋体"/>
                <w:szCs w:val="21"/>
              </w:rPr>
            </w:pPr>
            <w:bookmarkStart w:id="111" w:name="EBbc53984f4a0345e2a9a2b64db0ee815b"/>
            <w:r>
              <w:rPr>
                <w:rFonts w:hint="eastAsia" w:ascii="宋体" w:hAnsi="宋体" w:eastAsia="宋体" w:cs="宋体"/>
                <w:color w:val="0000FF"/>
                <w:szCs w:val="21"/>
                <w:highlight w:val="white"/>
              </w:rPr>
              <w:t>□</w:t>
            </w:r>
            <w:bookmarkEnd w:id="111"/>
            <w:r>
              <w:rPr>
                <w:rFonts w:hint="eastAsia" w:ascii="宋体" w:hAnsi="宋体" w:eastAsia="宋体" w:cs="宋体"/>
                <w:szCs w:val="21"/>
                <w:highlight w:val="white"/>
              </w:rPr>
              <w:t>要求提供</w:t>
            </w:r>
          </w:p>
          <w:p w14:paraId="51C7950D">
            <w:pPr>
              <w:spacing w:line="360" w:lineRule="auto"/>
              <w:rPr>
                <w:rFonts w:hint="eastAsia" w:ascii="宋体" w:hAnsi="宋体" w:eastAsia="宋体" w:cs="宋体"/>
                <w:szCs w:val="21"/>
              </w:rPr>
            </w:pPr>
            <w:r>
              <w:rPr>
                <w:rFonts w:hint="eastAsia" w:ascii="宋体" w:hAnsi="宋体" w:eastAsia="宋体" w:cs="宋体"/>
                <w:szCs w:val="21"/>
                <w:highlight w:val="white"/>
              </w:rPr>
              <w:t>样品提交时间：</w:t>
            </w:r>
            <w:bookmarkStart w:id="112" w:name="EB7c8dea16d2a74a95aed0ac828ac4507c"/>
            <w:bookmarkEnd w:id="112"/>
          </w:p>
          <w:p w14:paraId="2C6F92E8">
            <w:pPr>
              <w:spacing w:line="360" w:lineRule="auto"/>
              <w:rPr>
                <w:rFonts w:hint="eastAsia" w:ascii="宋体" w:hAnsi="宋体" w:eastAsia="宋体" w:cs="宋体"/>
                <w:szCs w:val="21"/>
              </w:rPr>
            </w:pPr>
            <w:r>
              <w:rPr>
                <w:rFonts w:hint="eastAsia" w:ascii="宋体" w:hAnsi="宋体" w:eastAsia="宋体" w:cs="宋体"/>
                <w:szCs w:val="21"/>
                <w:highlight w:val="white"/>
              </w:rPr>
              <w:t>样品提交地点：</w:t>
            </w:r>
          </w:p>
          <w:p w14:paraId="07A93535">
            <w:pPr>
              <w:spacing w:line="360" w:lineRule="auto"/>
              <w:rPr>
                <w:rFonts w:hint="eastAsia" w:ascii="宋体" w:hAnsi="宋体" w:eastAsia="宋体" w:cs="宋体"/>
                <w:szCs w:val="21"/>
                <w:highlight w:val="green"/>
              </w:rPr>
            </w:pPr>
            <w:bookmarkStart w:id="113" w:name="EBd1d98c4fc47f4a099cb5244f7a3ecbb6"/>
            <w:bookmarkEnd w:id="113"/>
          </w:p>
          <w:p w14:paraId="36AB96F5">
            <w:pPr>
              <w:spacing w:line="360" w:lineRule="auto"/>
              <w:rPr>
                <w:rFonts w:hint="eastAsia" w:ascii="宋体" w:hAnsi="宋体" w:eastAsia="宋体" w:cs="宋体"/>
                <w:szCs w:val="21"/>
              </w:rPr>
            </w:pPr>
            <w:bookmarkStart w:id="114" w:name="EB221085863194402cb3f7b344dfa2f73f"/>
            <w:r>
              <w:rPr>
                <w:rFonts w:hint="eastAsia" w:ascii="宋体" w:hAnsi="宋体" w:eastAsia="宋体" w:cs="宋体"/>
                <w:color w:val="0000FF"/>
                <w:szCs w:val="21"/>
                <w:highlight w:val="white"/>
              </w:rPr>
              <w:t>☑</w:t>
            </w:r>
            <w:bookmarkEnd w:id="114"/>
            <w:r>
              <w:rPr>
                <w:rFonts w:hint="eastAsia" w:ascii="宋体" w:hAnsi="宋体" w:eastAsia="宋体" w:cs="宋体"/>
                <w:szCs w:val="21"/>
                <w:highlight w:val="white"/>
              </w:rPr>
              <w:t>不要求提供</w:t>
            </w:r>
          </w:p>
        </w:tc>
      </w:tr>
      <w:tr w14:paraId="3F7D57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0A18A2B9">
            <w:pPr>
              <w:spacing w:line="360" w:lineRule="auto"/>
              <w:rPr>
                <w:rFonts w:hint="eastAsia" w:ascii="宋体" w:hAnsi="宋体" w:eastAsia="宋体" w:cs="宋体"/>
                <w:szCs w:val="21"/>
                <w:highlight w:val="white"/>
              </w:rPr>
            </w:pPr>
            <w:r>
              <w:rPr>
                <w:rFonts w:hint="eastAsia" w:ascii="宋体" w:hAnsi="宋体" w:eastAsia="宋体" w:cs="宋体"/>
                <w:b/>
                <w:szCs w:val="21"/>
                <w:highlight w:val="white"/>
              </w:rPr>
              <w:t>四、响应文件的提交</w:t>
            </w:r>
          </w:p>
        </w:tc>
      </w:tr>
      <w:tr w14:paraId="6E94B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ED0911C">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首次响应文件的提交和解密</w:t>
            </w:r>
          </w:p>
        </w:tc>
        <w:tc>
          <w:tcPr>
            <w:tcW w:w="5488" w:type="dxa"/>
            <w:noWrap w:val="0"/>
            <w:vAlign w:val="center"/>
          </w:tcPr>
          <w:p w14:paraId="446CFF2A">
            <w:pPr>
              <w:tabs>
                <w:tab w:val="left" w:pos="4700"/>
                <w:tab w:val="left" w:pos="6000"/>
                <w:tab w:val="left" w:pos="7160"/>
                <w:tab w:val="left" w:pos="8520"/>
              </w:tabs>
              <w:autoSpaceDE w:val="0"/>
              <w:autoSpaceDN w:val="0"/>
              <w:adjustRightInd w:val="0"/>
              <w:snapToGrid w:val="0"/>
              <w:spacing w:line="360" w:lineRule="auto"/>
              <w:ind w:right="-23"/>
              <w:rPr>
                <w:rFonts w:hint="eastAsia" w:eastAsia="宋体" w:cs="Times New Roman"/>
              </w:rPr>
            </w:pPr>
            <w:r>
              <w:rPr>
                <w:rFonts w:hint="eastAsia" w:eastAsia="宋体" w:cs="Times New Roman"/>
                <w:highlight w:val="white"/>
              </w:rPr>
              <w:t>1、提交首次响应文件的截止时间：</w:t>
            </w:r>
            <w:bookmarkStart w:id="115" w:name="EB5e1285b64bb348fabb828544ecc625ba"/>
            <w:r>
              <w:rPr>
                <w:rFonts w:hint="eastAsia" w:eastAsia="宋体" w:cs="Times New Roman"/>
                <w:color w:val="0000FF"/>
                <w:highlight w:val="white"/>
              </w:rPr>
              <w:t>2026</w:t>
            </w:r>
            <w:bookmarkEnd w:id="115"/>
            <w:r>
              <w:rPr>
                <w:rFonts w:hint="eastAsia" w:eastAsia="宋体" w:cs="Times New Roman"/>
                <w:highlight w:val="white"/>
              </w:rPr>
              <w:t>年</w:t>
            </w:r>
            <w:bookmarkStart w:id="116" w:name="EB5c12e32fe7c544fda876f5f981a42155"/>
            <w:r>
              <w:rPr>
                <w:rFonts w:hint="eastAsia" w:eastAsia="宋体" w:cs="Times New Roman"/>
                <w:color w:val="0000FF"/>
                <w:highlight w:val="white"/>
              </w:rPr>
              <w:t>6</w:t>
            </w:r>
            <w:bookmarkEnd w:id="116"/>
            <w:r>
              <w:rPr>
                <w:rFonts w:hint="eastAsia" w:eastAsia="宋体" w:cs="Times New Roman"/>
                <w:highlight w:val="white"/>
              </w:rPr>
              <w:t>月</w:t>
            </w:r>
            <w:bookmarkStart w:id="117" w:name="EBd17da5642d3847138b8aaab3ade8d11d"/>
            <w:r>
              <w:rPr>
                <w:rFonts w:hint="eastAsia" w:eastAsia="宋体" w:cs="Times New Roman"/>
                <w:color w:val="0000FF"/>
                <w:highlight w:val="white"/>
              </w:rPr>
              <w:t>15</w:t>
            </w:r>
            <w:bookmarkEnd w:id="117"/>
            <w:r>
              <w:rPr>
                <w:rFonts w:hint="eastAsia" w:eastAsia="宋体" w:cs="Times New Roman"/>
                <w:highlight w:val="white"/>
              </w:rPr>
              <w:t>日</w:t>
            </w:r>
            <w:bookmarkStart w:id="118" w:name="EBde75ef7ec48341b2b783558c394fb4dd"/>
            <w:r>
              <w:rPr>
                <w:rFonts w:hint="eastAsia" w:eastAsia="宋体" w:cs="Times New Roman"/>
                <w:color w:val="0000FF"/>
                <w:highlight w:val="white"/>
              </w:rPr>
              <w:t>10</w:t>
            </w:r>
            <w:bookmarkEnd w:id="118"/>
            <w:r>
              <w:rPr>
                <w:rFonts w:hint="eastAsia" w:eastAsia="宋体" w:cs="Times New Roman"/>
                <w:highlight w:val="white"/>
              </w:rPr>
              <w:t>:</w:t>
            </w:r>
            <w:bookmarkStart w:id="119" w:name="EBbff76ab0d3e84ec9b157273c17686d74"/>
            <w:r>
              <w:rPr>
                <w:rFonts w:hint="eastAsia" w:eastAsia="宋体" w:cs="Times New Roman"/>
                <w:color w:val="0000FF"/>
                <w:highlight w:val="white"/>
              </w:rPr>
              <w:t>00</w:t>
            </w:r>
            <w:bookmarkEnd w:id="119"/>
            <w:r>
              <w:rPr>
                <w:rFonts w:hint="eastAsia" w:eastAsia="宋体" w:cs="Times New Roman"/>
                <w:highlight w:val="white"/>
              </w:rPr>
              <w:t>（北京时间）。</w:t>
            </w:r>
          </w:p>
          <w:p w14:paraId="408CB792">
            <w:pPr>
              <w:tabs>
                <w:tab w:val="left" w:pos="4700"/>
                <w:tab w:val="left" w:pos="6000"/>
                <w:tab w:val="left" w:pos="7160"/>
                <w:tab w:val="left" w:pos="8520"/>
              </w:tabs>
              <w:autoSpaceDE w:val="0"/>
              <w:autoSpaceDN w:val="0"/>
              <w:adjustRightInd w:val="0"/>
              <w:snapToGrid w:val="0"/>
              <w:spacing w:line="360" w:lineRule="auto"/>
              <w:ind w:right="-23"/>
              <w:rPr>
                <w:rFonts w:hint="eastAsia" w:ascii="Times New Roman" w:hAnsi="Times New Roman" w:eastAsia="宋体" w:cs="Times New Roman"/>
              </w:rPr>
            </w:pPr>
            <w:r>
              <w:rPr>
                <w:rFonts w:hint="eastAsia" w:eastAsia="宋体" w:cs="Times New Roman"/>
                <w:highlight w:val="white"/>
              </w:rPr>
              <w:t>2、提交</w:t>
            </w:r>
            <w:r>
              <w:rPr>
                <w:rFonts w:hint="eastAsia" w:ascii="Times New Roman" w:hAnsi="Times New Roman" w:eastAsia="宋体" w:cs="Times New Roman"/>
                <w:highlight w:val="white"/>
              </w:rPr>
              <w:t>首次响应文件的地点：衡阳市公共资源交易网。</w:t>
            </w:r>
          </w:p>
          <w:p w14:paraId="6AF31B21">
            <w:pPr>
              <w:adjustRightInd w:val="0"/>
              <w:snapToGrid w:val="0"/>
              <w:spacing w:line="360" w:lineRule="auto"/>
              <w:rPr>
                <w:rFonts w:hint="eastAsia" w:ascii="宋体" w:hAnsi="宋体" w:eastAsia="宋体" w:cs="宋体"/>
                <w:szCs w:val="21"/>
              </w:rPr>
            </w:pPr>
            <w:r>
              <w:rPr>
                <w:rFonts w:hint="eastAsia" w:ascii="Times New Roman" w:hAnsi="Times New Roman" w:eastAsia="宋体" w:cs="Times New Roman"/>
                <w:highlight w:val="white"/>
              </w:rPr>
              <w:t>3、首次响应文件解密时限：自网上交易系统发出首次响应文件解密的指令起</w:t>
            </w:r>
            <w:bookmarkStart w:id="120" w:name="EBf166428a8cb5483dafedc03c75f22f36"/>
            <w:r>
              <w:rPr>
                <w:rFonts w:hint="eastAsia" w:ascii="Times New Roman" w:hAnsi="Times New Roman" w:eastAsia="宋体" w:cs="Times New Roman"/>
                <w:color w:val="0000FF"/>
                <w:highlight w:val="white"/>
              </w:rPr>
              <w:t>20</w:t>
            </w:r>
            <w:bookmarkEnd w:id="120"/>
            <w:r>
              <w:rPr>
                <w:rFonts w:hint="eastAsia" w:eastAsia="宋体" w:cs="Times New Roman"/>
                <w:highlight w:val="white"/>
              </w:rPr>
              <w:t>分钟</w:t>
            </w:r>
            <w:r>
              <w:rPr>
                <w:rFonts w:hint="eastAsia" w:ascii="Times New Roman" w:hAnsi="Times New Roman" w:eastAsia="宋体" w:cs="Times New Roman"/>
                <w:highlight w:val="white"/>
              </w:rPr>
              <w:t>内完成，首次响应文件在解密时限内未解密或解密失败，视为撤销其首次响应文件，开标继续进行。</w:t>
            </w:r>
          </w:p>
        </w:tc>
      </w:tr>
      <w:tr w14:paraId="081D4D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722A9318">
            <w:pPr>
              <w:adjustRightInd w:val="0"/>
              <w:snapToGrid w:val="0"/>
              <w:spacing w:line="360" w:lineRule="auto"/>
              <w:rPr>
                <w:rFonts w:hint="eastAsia" w:eastAsia="宋体" w:cs="Times New Roman"/>
              </w:rPr>
            </w:pPr>
            <w:r>
              <w:rPr>
                <w:rFonts w:hint="eastAsia" w:ascii="宋体" w:hAnsi="宋体" w:eastAsia="宋体" w:cs="宋体"/>
                <w:b/>
                <w:szCs w:val="21"/>
                <w:highlight w:val="white"/>
              </w:rPr>
              <w:t>五、开标、响应文件的评审与磋商</w:t>
            </w:r>
          </w:p>
        </w:tc>
      </w:tr>
      <w:tr w14:paraId="7B1227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2E8FD3E5">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供应商资格审查</w:t>
            </w:r>
          </w:p>
        </w:tc>
        <w:tc>
          <w:tcPr>
            <w:tcW w:w="5488" w:type="dxa"/>
            <w:noWrap w:val="0"/>
            <w:vAlign w:val="center"/>
          </w:tcPr>
          <w:p w14:paraId="27C2D9C6">
            <w:pPr>
              <w:adjustRightInd w:val="0"/>
              <w:snapToGrid w:val="0"/>
              <w:spacing w:line="360" w:lineRule="auto"/>
              <w:rPr>
                <w:rFonts w:hint="eastAsia" w:eastAsia="宋体" w:cs="Times New Roman"/>
              </w:rPr>
            </w:pPr>
            <w:r>
              <w:rPr>
                <w:rFonts w:hint="eastAsia" w:eastAsia="宋体" w:cs="Times New Roman"/>
                <w:highlight w:val="white"/>
              </w:rPr>
              <w:t>磋商小组对供应商提供的资格证明材料进行审查。不满足资格条件的，视为无效响应。</w:t>
            </w:r>
          </w:p>
          <w:p w14:paraId="03F87E34">
            <w:pPr>
              <w:adjustRightInd w:val="0"/>
              <w:snapToGrid w:val="0"/>
              <w:spacing w:line="360" w:lineRule="auto"/>
              <w:rPr>
                <w:rFonts w:hint="eastAsia" w:eastAsia="宋体" w:cs="Times New Roman"/>
              </w:rPr>
            </w:pPr>
            <w:r>
              <w:rPr>
                <w:rFonts w:hint="eastAsia" w:eastAsia="宋体" w:cs="Times New Roman"/>
                <w:highlight w:val="white"/>
              </w:rPr>
              <w:t xml:space="preserve">供应商有下列情形之一的，视为无效响应： </w:t>
            </w:r>
          </w:p>
          <w:p w14:paraId="0C3896BD">
            <w:pPr>
              <w:adjustRightInd w:val="0"/>
              <w:snapToGrid w:val="0"/>
              <w:spacing w:line="360" w:lineRule="auto"/>
              <w:rPr>
                <w:rFonts w:hint="eastAsia" w:eastAsia="宋体" w:cs="Times New Roman"/>
              </w:rPr>
            </w:pPr>
            <w:r>
              <w:rPr>
                <w:rFonts w:hint="eastAsia" w:eastAsia="宋体" w:cs="Times New Roman"/>
                <w:highlight w:val="white"/>
              </w:rPr>
              <w:t>1、未按《湖南省政府采购供应商资格承诺函》和《供应商资格承诺函》规定格式进行承诺的；</w:t>
            </w:r>
          </w:p>
          <w:p w14:paraId="6CA845BF">
            <w:pPr>
              <w:adjustRightInd w:val="0"/>
              <w:snapToGrid w:val="0"/>
              <w:spacing w:line="360" w:lineRule="auto"/>
              <w:rPr>
                <w:rFonts w:hint="eastAsia" w:eastAsia="宋体" w:cs="Times New Roman"/>
              </w:rPr>
            </w:pPr>
            <w:r>
              <w:rPr>
                <w:rFonts w:hint="eastAsia" w:eastAsia="宋体" w:cs="Times New Roman"/>
                <w:highlight w:val="white"/>
              </w:rPr>
              <w:t>2、未按磋商文件要求提交其他资格证明文件、联合体协议、分包意向协议或提供虚假资格证明文件的；</w:t>
            </w:r>
          </w:p>
          <w:p w14:paraId="27C05CC7">
            <w:pPr>
              <w:adjustRightInd w:val="0"/>
              <w:snapToGrid w:val="0"/>
              <w:spacing w:line="360" w:lineRule="auto"/>
              <w:rPr>
                <w:rFonts w:hint="eastAsia" w:eastAsia="宋体" w:cs="Times New Roman"/>
              </w:rPr>
            </w:pPr>
            <w:r>
              <w:rPr>
                <w:rFonts w:hint="eastAsia" w:eastAsia="宋体" w:cs="Times New Roman"/>
                <w:highlight w:val="white"/>
              </w:rPr>
              <w:t>3、资格证明文件超过有效期的或未按有关规定年审合格的。</w:t>
            </w:r>
          </w:p>
        </w:tc>
      </w:tr>
      <w:tr w14:paraId="4C852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5EA9F33C">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磋商程序</w:t>
            </w:r>
          </w:p>
        </w:tc>
        <w:tc>
          <w:tcPr>
            <w:tcW w:w="5488" w:type="dxa"/>
            <w:noWrap w:val="0"/>
            <w:vAlign w:val="center"/>
          </w:tcPr>
          <w:p w14:paraId="4D375C82">
            <w:pPr>
              <w:adjustRightInd w:val="0"/>
              <w:snapToGrid w:val="0"/>
              <w:spacing w:line="360" w:lineRule="auto"/>
              <w:rPr>
                <w:rFonts w:hint="eastAsia" w:eastAsia="宋体" w:cs="Times New Roman"/>
              </w:rPr>
            </w:pPr>
            <w:r>
              <w:rPr>
                <w:rFonts w:hint="eastAsia" w:eastAsia="宋体" w:cs="Times New Roman"/>
                <w:highlight w:val="white"/>
              </w:rPr>
              <w:t>初步审查、实质性响应审查、澄清、磋商与最后报价、综合评分、推荐成交供应商。</w:t>
            </w:r>
          </w:p>
          <w:p w14:paraId="09F9AF8F">
            <w:pPr>
              <w:adjustRightInd w:val="0"/>
              <w:snapToGrid w:val="0"/>
              <w:spacing w:line="360" w:lineRule="auto"/>
              <w:rPr>
                <w:rFonts w:hint="eastAsia" w:eastAsia="宋体" w:cs="Times New Roman"/>
              </w:rPr>
            </w:pPr>
            <w:r>
              <w:rPr>
                <w:rFonts w:hint="eastAsia" w:eastAsia="宋体" w:cs="Times New Roman"/>
                <w:highlight w:val="white"/>
              </w:rPr>
              <w:t>磋商过程中，每次提交文件（包括但不限于重新提交的响应文件、澄清、最后报价等）的时限：</w:t>
            </w:r>
          </w:p>
          <w:p w14:paraId="4FB3A86E">
            <w:pPr>
              <w:adjustRightInd w:val="0"/>
              <w:snapToGrid w:val="0"/>
              <w:spacing w:line="360" w:lineRule="auto"/>
              <w:rPr>
                <w:rFonts w:hint="eastAsia" w:eastAsia="宋体" w:cs="Times New Roman"/>
              </w:rPr>
            </w:pPr>
            <w:r>
              <w:rPr>
                <w:rFonts w:hint="eastAsia" w:eastAsia="宋体" w:cs="Times New Roman"/>
                <w:highlight w:val="white"/>
              </w:rPr>
              <w:t>1、重新提交的响应文件的时限：供应商应在磋商小组通过网上交易系统发出“重新提交响应文件”指令时起规定的时间内（具体时限由磋商小组视实际情况录入系统）以数据电文形式提交响应文件并进行供应商单位电子签章和法定代表人（单位负责人）（或授权委托人）电子签名（或电子印章）。若供应商未在磋商小组规定的时限内提交响应文件，且未按磋商须知第28条规定退出磋商的，视为自动放弃磋商。</w:t>
            </w:r>
          </w:p>
          <w:p w14:paraId="68EF8350">
            <w:pPr>
              <w:adjustRightInd w:val="0"/>
              <w:snapToGrid w:val="0"/>
              <w:spacing w:line="360" w:lineRule="auto"/>
              <w:rPr>
                <w:rFonts w:hint="eastAsia" w:eastAsia="宋体" w:cs="Times New Roman"/>
              </w:rPr>
            </w:pPr>
            <w:r>
              <w:rPr>
                <w:rFonts w:hint="eastAsia" w:eastAsia="宋体" w:cs="Times New Roman"/>
                <w:highlight w:val="white"/>
              </w:rPr>
              <w:t>2、提交澄清的时限。供应商的澄清、说明、更正或者证明材料，应在磋商小组通过网上交易系统发出“澄清”指令时起规定的时间内（具体时限由磋商小组视实际情况录入系统）以数据电文形式予以响应并进行供应商单位电子签章。供应商的澄清、说明或者更正不得超出响应文件的范围或者改变响应文件的实质性内容。</w:t>
            </w:r>
          </w:p>
          <w:p w14:paraId="056A5E0C">
            <w:pPr>
              <w:adjustRightInd w:val="0"/>
              <w:snapToGrid w:val="0"/>
              <w:spacing w:line="360" w:lineRule="auto"/>
              <w:rPr>
                <w:rFonts w:hint="eastAsia" w:ascii="宋体" w:hAnsi="宋体" w:eastAsia="宋体" w:cs="宋体"/>
                <w:szCs w:val="21"/>
              </w:rPr>
            </w:pPr>
            <w:r>
              <w:rPr>
                <w:rFonts w:hint="eastAsia" w:eastAsia="宋体" w:cs="Times New Roman"/>
                <w:highlight w:val="white"/>
              </w:rPr>
              <w:t>3、提交最后报价的时限：供应商应在磋商小组通过网上交易系统发出“提交最后报价”指令时起规定的时间内（具体时限由磋商小组视实际情况录入系统）以数据电文形式提交最后报价（包含报价一览表和分项价格表）并进行供应商单位电子签章和法定代表人（单位负责人）（或授权委托人）电子签名（或电子印章）。提交首次响应文件的供应商，未在磋商小组规定的时限内提交最后报价，且未按磋商须知第28.6条规定退出磋商的，视同自动放弃继续参与磋商活动，磋商小组不对其进行综合评分。</w:t>
            </w:r>
          </w:p>
        </w:tc>
      </w:tr>
      <w:tr w14:paraId="7AC280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7FB8084">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实质性条款响应</w:t>
            </w:r>
          </w:p>
        </w:tc>
        <w:tc>
          <w:tcPr>
            <w:tcW w:w="5488" w:type="dxa"/>
            <w:noWrap w:val="0"/>
            <w:vAlign w:val="center"/>
          </w:tcPr>
          <w:p w14:paraId="164818C5">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除法律、法规和规章规定外，磋商文件中标注“★”号的条款为实质性要求条款（即重要条款）对其中任何一条的偏离，在磋商时将其视为</w:t>
            </w:r>
            <w:r>
              <w:rPr>
                <w:rFonts w:hint="eastAsia" w:ascii="宋体" w:hAnsi="宋体" w:eastAsia="宋体" w:cs="宋体"/>
                <w:b/>
                <w:bCs/>
                <w:szCs w:val="21"/>
                <w:highlight w:val="white"/>
              </w:rPr>
              <w:t>无效响应</w:t>
            </w:r>
            <w:r>
              <w:rPr>
                <w:rFonts w:hint="eastAsia" w:ascii="宋体" w:hAnsi="宋体" w:eastAsia="宋体" w:cs="宋体"/>
                <w:szCs w:val="21"/>
                <w:highlight w:val="white"/>
              </w:rPr>
              <w:t>。</w:t>
            </w:r>
          </w:p>
        </w:tc>
      </w:tr>
      <w:tr w14:paraId="3D7AA7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3D56EDAF">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一般条款允许偏离的最高项数</w:t>
            </w:r>
          </w:p>
        </w:tc>
        <w:tc>
          <w:tcPr>
            <w:tcW w:w="5488" w:type="dxa"/>
            <w:noWrap w:val="0"/>
            <w:vAlign w:val="center"/>
          </w:tcPr>
          <w:p w14:paraId="21884B75">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一般商务和技术条款偏离项数之和≥</w:t>
            </w:r>
            <w:bookmarkStart w:id="121" w:name="EB28e3214383534f62aed6f6bf5415df11"/>
            <w:r>
              <w:rPr>
                <w:rFonts w:hint="eastAsia" w:ascii="宋体" w:hAnsi="宋体" w:eastAsia="宋体" w:cs="宋体"/>
                <w:color w:val="0000FF"/>
                <w:szCs w:val="21"/>
                <w:highlight w:val="white"/>
              </w:rPr>
              <w:t>1</w:t>
            </w:r>
            <w:bookmarkEnd w:id="121"/>
            <w:r>
              <w:rPr>
                <w:rFonts w:hint="eastAsia" w:ascii="宋体" w:hAnsi="宋体" w:eastAsia="宋体" w:cs="宋体"/>
                <w:szCs w:val="21"/>
                <w:highlight w:val="white"/>
              </w:rPr>
              <w:t>项将导致无效响应。</w:t>
            </w:r>
          </w:p>
          <w:p w14:paraId="2A0D1F35">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包1：≥</w:t>
            </w:r>
            <w:bookmarkStart w:id="122" w:name="EB0c16339e2c744fbc994096702117e065"/>
            <w:r>
              <w:rPr>
                <w:rFonts w:hint="eastAsia" w:ascii="宋体" w:hAnsi="宋体" w:eastAsia="宋体" w:cs="宋体"/>
                <w:color w:val="0000FF"/>
                <w:szCs w:val="21"/>
                <w:highlight w:val="white"/>
              </w:rPr>
              <w:t>1</w:t>
            </w:r>
            <w:bookmarkEnd w:id="122"/>
            <w:r>
              <w:rPr>
                <w:rFonts w:hint="eastAsia" w:ascii="宋体" w:hAnsi="宋体" w:eastAsia="宋体" w:cs="宋体"/>
                <w:szCs w:val="21"/>
                <w:highlight w:val="white"/>
              </w:rPr>
              <w:t>项将导致无效投标。</w:t>
            </w:r>
          </w:p>
          <w:p w14:paraId="66026E80">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包2：≥</w:t>
            </w:r>
            <w:bookmarkStart w:id="123" w:name="EB0672ef609e9d427ca06c129e398d818e"/>
            <w:r>
              <w:rPr>
                <w:rFonts w:hint="eastAsia" w:ascii="宋体" w:hAnsi="宋体" w:eastAsia="宋体" w:cs="宋体"/>
                <w:color w:val="0000FF"/>
                <w:szCs w:val="21"/>
                <w:highlight w:val="white"/>
              </w:rPr>
              <w:t>1</w:t>
            </w:r>
            <w:bookmarkEnd w:id="123"/>
            <w:r>
              <w:rPr>
                <w:rFonts w:hint="eastAsia" w:ascii="宋体" w:hAnsi="宋体" w:eastAsia="宋体" w:cs="宋体"/>
                <w:szCs w:val="21"/>
                <w:highlight w:val="white"/>
              </w:rPr>
              <w:t>项将导致无效投标。</w:t>
            </w:r>
          </w:p>
          <w:p w14:paraId="5DB62C12">
            <w:pPr>
              <w:adjustRightInd w:val="0"/>
              <w:snapToGrid w:val="0"/>
              <w:spacing w:line="360" w:lineRule="auto"/>
              <w:rPr>
                <w:rFonts w:hint="eastAsia" w:ascii="宋体" w:hAnsi="宋体" w:eastAsia="宋体" w:cs="宋体"/>
                <w:szCs w:val="21"/>
                <w:highlight w:val="green"/>
              </w:rPr>
            </w:pPr>
            <w:bookmarkStart w:id="124" w:name="EBad4c7e1f9180465cbdca392a3155c1da"/>
            <w:r>
              <w:rPr>
                <w:rFonts w:hint="eastAsia" w:ascii="宋体" w:hAnsi="宋体" w:eastAsia="宋体" w:cs="宋体"/>
                <w:color w:val="0000FF"/>
                <w:szCs w:val="21"/>
                <w:highlight w:val="white"/>
              </w:rPr>
              <w:t>......（此项可编辑）</w:t>
            </w:r>
            <w:bookmarkEnd w:id="124"/>
          </w:p>
        </w:tc>
      </w:tr>
      <w:tr w14:paraId="0B70C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56BEDF83">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条款数（最高项数）的统计方法</w:t>
            </w:r>
          </w:p>
        </w:tc>
        <w:tc>
          <w:tcPr>
            <w:tcW w:w="5488" w:type="dxa"/>
            <w:noWrap w:val="0"/>
            <w:vAlign w:val="center"/>
          </w:tcPr>
          <w:p w14:paraId="0438EE8D">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磋商文件中，技术部分和商务部分凡编排有单独的中文序数或阿拉伯数字或英文字母序列号等字符的条款算一项商务或技术要求项数，但相同内容的条款不重复计算项数。项目如有分包的话，按分包计算。</w:t>
            </w:r>
          </w:p>
        </w:tc>
      </w:tr>
      <w:tr w14:paraId="320F97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210AB145">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评审方法</w:t>
            </w:r>
          </w:p>
        </w:tc>
        <w:tc>
          <w:tcPr>
            <w:tcW w:w="5488" w:type="dxa"/>
            <w:noWrap w:val="0"/>
            <w:vAlign w:val="center"/>
          </w:tcPr>
          <w:p w14:paraId="3C396736">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综合评分法，是指响应文件满足磋商文件全部实质性要求且按评审因素的量化指标评审得分最高的供应商为成交候选供应商的评审方法。</w:t>
            </w:r>
          </w:p>
        </w:tc>
      </w:tr>
      <w:tr w14:paraId="00B083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444729BB">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综合评分表</w:t>
            </w:r>
          </w:p>
        </w:tc>
        <w:tc>
          <w:tcPr>
            <w:tcW w:w="5488" w:type="dxa"/>
            <w:noWrap w:val="0"/>
            <w:vAlign w:val="center"/>
          </w:tcPr>
          <w:p w14:paraId="28D682C7">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权值、评审因素等具体内容详见第五章“综合评分表”</w:t>
            </w:r>
          </w:p>
        </w:tc>
      </w:tr>
      <w:tr w14:paraId="4928A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7D1EDC6F">
            <w:pPr>
              <w:adjustRightInd w:val="0"/>
              <w:snapToGrid w:val="0"/>
              <w:spacing w:line="360" w:lineRule="auto"/>
              <w:rPr>
                <w:rFonts w:hint="eastAsia" w:ascii="宋体" w:hAnsi="宋体" w:eastAsia="宋体" w:cs="宋体"/>
                <w:szCs w:val="21"/>
              </w:rPr>
            </w:pPr>
            <w:r>
              <w:rPr>
                <w:rFonts w:hint="eastAsia" w:ascii="宋体" w:hAnsi="宋体" w:eastAsia="宋体" w:cs="宋体"/>
                <w:b/>
                <w:szCs w:val="21"/>
                <w:highlight w:val="white"/>
              </w:rPr>
              <w:t>六、成交结果信息公布与合同签订</w:t>
            </w:r>
          </w:p>
        </w:tc>
      </w:tr>
      <w:tr w14:paraId="10A82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380CDEAF">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公布媒体</w:t>
            </w:r>
          </w:p>
        </w:tc>
        <w:tc>
          <w:tcPr>
            <w:tcW w:w="5488" w:type="dxa"/>
            <w:noWrap w:val="0"/>
            <w:vAlign w:val="center"/>
          </w:tcPr>
          <w:p w14:paraId="6DB0ED92">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highlight w:val="white"/>
              </w:rPr>
              <w:t>中国·湖南政府采购网（www.ccgp-hunan.gov.cn）和衡阳市公共资源交易网（https://ggzy.hengyang.gov.cn/）</w:t>
            </w:r>
          </w:p>
        </w:tc>
      </w:tr>
      <w:tr w14:paraId="4A97DD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7F9E7DB">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履约担保</w:t>
            </w:r>
          </w:p>
        </w:tc>
        <w:tc>
          <w:tcPr>
            <w:tcW w:w="5488" w:type="dxa"/>
            <w:noWrap w:val="0"/>
            <w:vAlign w:val="center"/>
          </w:tcPr>
          <w:p w14:paraId="7DEF60EE">
            <w:pPr>
              <w:adjustRightInd w:val="0"/>
              <w:snapToGrid w:val="0"/>
              <w:spacing w:line="360" w:lineRule="auto"/>
              <w:rPr>
                <w:rFonts w:hint="eastAsia" w:ascii="宋体" w:hAnsi="宋体" w:eastAsia="宋体" w:cs="宋体"/>
                <w:szCs w:val="21"/>
              </w:rPr>
            </w:pPr>
            <w:bookmarkStart w:id="125" w:name="EB6f44323e9ee3483cb30c9f9f242dba10"/>
            <w:r>
              <w:rPr>
                <w:rFonts w:hint="eastAsia" w:ascii="宋体" w:hAnsi="宋体" w:eastAsia="宋体" w:cs="宋体"/>
                <w:color w:val="0000FF"/>
                <w:szCs w:val="21"/>
                <w:highlight w:val="white"/>
              </w:rPr>
              <w:t>☑</w:t>
            </w:r>
            <w:bookmarkEnd w:id="125"/>
            <w:r>
              <w:rPr>
                <w:rFonts w:hint="eastAsia" w:ascii="宋体" w:hAnsi="宋体" w:eastAsia="宋体" w:cs="宋体"/>
                <w:szCs w:val="21"/>
                <w:highlight w:val="white"/>
              </w:rPr>
              <w:t>需要。担保金额及方式：</w:t>
            </w:r>
          </w:p>
          <w:p w14:paraId="35CAFF5A">
            <w:pPr>
              <w:rPr>
                <w:rFonts w:hint="eastAsia" w:eastAsia="宋体" w:cs="Times New Roman"/>
              </w:rPr>
            </w:pPr>
            <w:bookmarkStart w:id="126" w:name="EB77996a8d2aa2473b81e817c31087ffaf"/>
            <w:r>
              <w:rPr>
                <w:rFonts w:hint="eastAsia" w:eastAsia="宋体" w:cs="Times New Roman"/>
                <w:color w:val="0000FF"/>
                <w:highlight w:val="white"/>
              </w:rPr>
              <w:t xml:space="preserve">担保金额：成交合同金额的10%方式：  </w:t>
            </w:r>
          </w:p>
          <w:p w14:paraId="2D2751F5">
            <w:pPr>
              <w:rPr>
                <w:rFonts w:hint="eastAsia" w:eastAsia="宋体" w:cs="Times New Roman"/>
                <w:color w:val="0000FF"/>
                <w:highlight w:val="white"/>
              </w:rPr>
            </w:pPr>
            <w:r>
              <w:rPr>
                <w:rFonts w:hint="eastAsia" w:eastAsia="宋体" w:cs="Times New Roman"/>
                <w:color w:val="0000FF"/>
                <w:highlight w:val="white"/>
              </w:rPr>
              <w:t xml:space="preserve">（1）支票、汇票、本票、银行保函或担保（保险）公司出具的担保（保险）。  </w:t>
            </w:r>
          </w:p>
          <w:p w14:paraId="2B4F9117">
            <w:pPr>
              <w:rPr>
                <w:rFonts w:hint="eastAsia" w:eastAsia="宋体" w:cs="Times New Roman"/>
                <w:color w:val="0000FF"/>
                <w:highlight w:val="white"/>
              </w:rPr>
            </w:pPr>
            <w:r>
              <w:rPr>
                <w:rFonts w:hint="eastAsia" w:eastAsia="宋体" w:cs="Times New Roman"/>
                <w:color w:val="0000FF"/>
                <w:highlight w:val="white"/>
              </w:rPr>
              <w:t xml:space="preserve">（2）成交供应商应在签订施工合同前提交履约担保，担保的有效期自签发之日起至工程竣工验收合格且交付甲方使用后的第30日止。自成交通知书发放之日起10日内采购人未收到成交供应商提交的履约担保的，视为成交供应商自动放弃承包本工程，采购人将依法依规追究成交供应商的法律责任（包括但不限于不予返还投标保证金、要求赔偿采购人损失等），并上报监管部门。  </w:t>
            </w:r>
          </w:p>
          <w:p w14:paraId="306559DF">
            <w:pPr>
              <w:rPr>
                <w:rFonts w:hint="eastAsia" w:eastAsia="宋体" w:cs="Times New Roman"/>
                <w:color w:val="0000FF"/>
                <w:highlight w:val="white"/>
              </w:rPr>
            </w:pPr>
            <w:r>
              <w:rPr>
                <w:rFonts w:hint="eastAsia" w:eastAsia="宋体" w:cs="Times New Roman"/>
                <w:color w:val="0000FF"/>
                <w:highlight w:val="white"/>
              </w:rPr>
              <w:t>（3）履约保函应当是银行业金融机构、专业担保公司开立的无条件的、不可撤销的独立保函，或者保险公司开具的无免责条款的保证保险。</w:t>
            </w:r>
            <w:bookmarkEnd w:id="126"/>
            <w:r>
              <w:rPr>
                <w:rFonts w:hint="eastAsia" w:eastAsia="宋体" w:cs="Times New Roman"/>
                <w:highlight w:val="white"/>
              </w:rPr>
              <w:t>。</w:t>
            </w:r>
          </w:p>
          <w:p w14:paraId="2002CCCF">
            <w:pPr>
              <w:adjustRightInd w:val="0"/>
              <w:snapToGrid w:val="0"/>
              <w:spacing w:line="360" w:lineRule="auto"/>
              <w:rPr>
                <w:rFonts w:hint="eastAsia" w:ascii="宋体" w:hAnsi="宋体" w:eastAsia="宋体" w:cs="宋体"/>
                <w:szCs w:val="21"/>
              </w:rPr>
            </w:pPr>
            <w:bookmarkStart w:id="127" w:name="EB004890a2d1594be6a0a918d4f8251b44"/>
            <w:r>
              <w:rPr>
                <w:rFonts w:hint="eastAsia" w:ascii="宋体" w:hAnsi="宋体" w:eastAsia="宋体" w:cs="宋体"/>
                <w:color w:val="0000FF"/>
                <w:szCs w:val="21"/>
                <w:highlight w:val="white"/>
              </w:rPr>
              <w:t>□</w:t>
            </w:r>
            <w:bookmarkEnd w:id="127"/>
            <w:r>
              <w:rPr>
                <w:rFonts w:hint="eastAsia" w:ascii="宋体" w:hAnsi="宋体" w:eastAsia="宋体" w:cs="宋体"/>
                <w:szCs w:val="21"/>
                <w:highlight w:val="white"/>
              </w:rPr>
              <w:t>不需要。</w:t>
            </w:r>
          </w:p>
        </w:tc>
      </w:tr>
      <w:tr w14:paraId="51BD3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62AE3E9D">
            <w:pPr>
              <w:adjustRightInd w:val="0"/>
              <w:snapToGrid w:val="0"/>
              <w:spacing w:line="360" w:lineRule="auto"/>
              <w:rPr>
                <w:rFonts w:hint="eastAsia" w:ascii="宋体" w:hAnsi="宋体" w:eastAsia="宋体" w:cs="宋体"/>
                <w:szCs w:val="21"/>
                <w:u w:val="single"/>
              </w:rPr>
            </w:pPr>
            <w:r>
              <w:rPr>
                <w:rFonts w:hint="eastAsia" w:ascii="宋体" w:hAnsi="宋体" w:eastAsia="宋体" w:cs="宋体"/>
                <w:b/>
                <w:szCs w:val="21"/>
                <w:highlight w:val="white"/>
              </w:rPr>
              <w:t>八、其他规定</w:t>
            </w:r>
          </w:p>
        </w:tc>
      </w:tr>
      <w:tr w14:paraId="596B7B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49FB6A52">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采购代理服务费</w:t>
            </w:r>
          </w:p>
        </w:tc>
        <w:tc>
          <w:tcPr>
            <w:tcW w:w="5488" w:type="dxa"/>
            <w:noWrap w:val="0"/>
            <w:vAlign w:val="center"/>
          </w:tcPr>
          <w:p w14:paraId="0813D419">
            <w:pPr>
              <w:adjustRightInd w:val="0"/>
              <w:snapToGrid w:val="0"/>
              <w:spacing w:line="360" w:lineRule="auto"/>
              <w:rPr>
                <w:rFonts w:hint="eastAsia" w:ascii="宋体" w:hAnsi="宋体" w:eastAsia="宋体" w:cs="宋体"/>
                <w:szCs w:val="21"/>
                <w:highlight w:val="green"/>
              </w:rPr>
            </w:pPr>
            <w:bookmarkStart w:id="128" w:name="EBd8d9b7d36ed547c3806d314fc3518de9"/>
            <w:r>
              <w:rPr>
                <w:rFonts w:hint="eastAsia" w:ascii="宋体" w:hAnsi="宋体" w:eastAsia="宋体" w:cs="宋体"/>
                <w:color w:val="0000FF"/>
                <w:szCs w:val="21"/>
                <w:highlight w:val="white"/>
              </w:rPr>
              <w:t>采购人支付代理服务费。包1本次采购代理服务费和评审费不超过人民币24090元。</w:t>
            </w:r>
            <w:bookmarkEnd w:id="128"/>
          </w:p>
        </w:tc>
      </w:tr>
      <w:tr w14:paraId="42747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3948BE88">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信用记录</w:t>
            </w:r>
          </w:p>
        </w:tc>
        <w:tc>
          <w:tcPr>
            <w:tcW w:w="5488" w:type="dxa"/>
            <w:noWrap w:val="0"/>
            <w:vAlign w:val="center"/>
          </w:tcPr>
          <w:p w14:paraId="2D6A40FA">
            <w:pPr>
              <w:spacing w:line="360" w:lineRule="auto"/>
              <w:rPr>
                <w:rFonts w:hint="eastAsia" w:ascii="宋体" w:hAnsi="宋体" w:eastAsia="宋体" w:cs="宋体"/>
                <w:szCs w:val="21"/>
              </w:rPr>
            </w:pPr>
            <w:r>
              <w:rPr>
                <w:rFonts w:hint="eastAsia" w:ascii="宋体" w:hAnsi="宋体" w:eastAsia="宋体" w:cs="宋体"/>
                <w:szCs w:val="21"/>
                <w:highlight w:val="white"/>
              </w:rPr>
              <w:t>1、磋商小组在对供应商进行资格审查时，还应对供应商信用记录进行甄别，对列入失信被执行人、重大税收违法案件当事人名单、政府采购严重违法失信行为记录名单的供应商，应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21B7F68">
            <w:pPr>
              <w:spacing w:line="360" w:lineRule="auto"/>
              <w:rPr>
                <w:rFonts w:hint="eastAsia" w:ascii="宋体" w:hAnsi="宋体" w:eastAsia="宋体" w:cs="宋体"/>
                <w:szCs w:val="21"/>
              </w:rPr>
            </w:pPr>
            <w:r>
              <w:rPr>
                <w:rFonts w:hint="eastAsia" w:ascii="宋体" w:hAnsi="宋体" w:eastAsia="宋体" w:cs="宋体"/>
                <w:szCs w:val="21"/>
                <w:highlight w:val="white"/>
              </w:rPr>
              <w:t>2、信用记录查询网站：“信用中国”网、中国政府采购网。</w:t>
            </w:r>
          </w:p>
          <w:p w14:paraId="362637D7">
            <w:pPr>
              <w:adjustRightInd w:val="0"/>
              <w:snapToGrid w:val="0"/>
              <w:spacing w:line="360" w:lineRule="auto"/>
              <w:rPr>
                <w:rFonts w:hint="eastAsia" w:ascii="宋体" w:hAnsi="宋体" w:eastAsia="宋体" w:cs="宋体"/>
                <w:bCs/>
                <w:szCs w:val="21"/>
              </w:rPr>
            </w:pPr>
            <w:r>
              <w:rPr>
                <w:rFonts w:hint="eastAsia" w:ascii="宋体" w:hAnsi="宋体" w:eastAsia="宋体" w:cs="宋体"/>
                <w:szCs w:val="21"/>
                <w:highlight w:val="white"/>
              </w:rPr>
              <w:t>3、信用甄别时间：开标后至评审结束</w:t>
            </w:r>
            <w:r>
              <w:rPr>
                <w:rFonts w:eastAsia="宋体" w:cs="Times New Roman"/>
                <w:highlight w:val="white"/>
              </w:rPr>
              <w:t>。</w:t>
            </w:r>
          </w:p>
        </w:tc>
      </w:tr>
      <w:tr w14:paraId="11B396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39DFE480">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网上开标与线上磋商说明</w:t>
            </w:r>
          </w:p>
        </w:tc>
        <w:tc>
          <w:tcPr>
            <w:tcW w:w="5488" w:type="dxa"/>
            <w:noWrap w:val="0"/>
            <w:vAlign w:val="center"/>
          </w:tcPr>
          <w:p w14:paraId="76D63E03">
            <w:pPr>
              <w:wordWrap w:val="0"/>
              <w:spacing w:line="360" w:lineRule="auto"/>
              <w:rPr>
                <w:rFonts w:hint="eastAsia" w:ascii="宋体" w:hAnsi="宋体" w:eastAsia="宋体" w:cs="宋体"/>
                <w:szCs w:val="21"/>
              </w:rPr>
            </w:pPr>
            <w:r>
              <w:rPr>
                <w:rFonts w:hint="eastAsia" w:ascii="宋体" w:hAnsi="宋体" w:eastAsia="宋体" w:cs="宋体"/>
                <w:szCs w:val="21"/>
                <w:highlight w:val="white"/>
              </w:rPr>
              <w:t>1、本项目采用网上开标模式，远程开标项目的时间以国家授时中心发布的时间为准。开标当日，供应商无需到达开标现场。开评标全过程中，各供应商参与远程交互的授权委托人或法定代表人（单位负责人）应始终为同一个人，中途不得更换，在废标、澄清、答疑、传送文件等特殊情况下需要交互时，供应商参与交互的人员将均被视为是供应商的授权委托人或法定代表人（单位负责人），供应商不得以不承认交互人员的资格或身份等为借口抵赖推脱，供应商自行承担随意更换人员所导致的一切后果。</w:t>
            </w:r>
          </w:p>
          <w:p w14:paraId="54C0B1D7">
            <w:pPr>
              <w:wordWrap w:val="0"/>
              <w:spacing w:line="360" w:lineRule="auto"/>
              <w:rPr>
                <w:rFonts w:hint="eastAsia" w:ascii="宋体" w:hAnsi="宋体" w:eastAsia="宋体" w:cs="宋体"/>
                <w:szCs w:val="21"/>
              </w:rPr>
            </w:pPr>
            <w:r>
              <w:rPr>
                <w:rFonts w:hint="eastAsia" w:ascii="宋体" w:hAnsi="宋体" w:eastAsia="宋体" w:cs="宋体"/>
                <w:szCs w:val="21"/>
                <w:highlight w:val="white"/>
              </w:rPr>
              <w:t>2、本项目报名、下载、上传均通过互联网操作，请供应商充分考虑网络拥堵及平台操作所需时间等因素。</w:t>
            </w:r>
          </w:p>
          <w:p w14:paraId="339C6744">
            <w:pPr>
              <w:wordWrap w:val="0"/>
              <w:spacing w:line="360" w:lineRule="auto"/>
              <w:rPr>
                <w:rFonts w:hint="eastAsia" w:ascii="宋体" w:hAnsi="宋体" w:eastAsia="宋体" w:cs="宋体"/>
                <w:szCs w:val="21"/>
              </w:rPr>
            </w:pPr>
            <w:r>
              <w:rPr>
                <w:rFonts w:hint="eastAsia" w:ascii="宋体" w:hAnsi="宋体" w:eastAsia="宋体" w:cs="宋体"/>
                <w:szCs w:val="21"/>
                <w:highlight w:val="white"/>
              </w:rPr>
              <w:t>3、参与网上开标的供应商，请在“衡阳市公共资源交易网（https://ggzy.hengyang.gov.cn/）--信息公开--服务指南模块”下载操作手册（不见面开标大厅操作手册-供应商），供应商应仔细阅读。开标、响应文件解密均在“不见面开标大厅”进行。供应商使用不见面开标大厅遇到问题时，可拨打平台统一服务热线：</w:t>
            </w:r>
            <w:r>
              <w:rPr>
                <w:rFonts w:ascii="宋体" w:hAnsi="宋体" w:eastAsia="宋体" w:cs="宋体"/>
                <w:szCs w:val="21"/>
                <w:highlight w:val="white"/>
              </w:rPr>
              <w:t>0512-58188076</w:t>
            </w:r>
            <w:r>
              <w:rPr>
                <w:rFonts w:hint="eastAsia" w:ascii="宋体" w:hAnsi="宋体" w:eastAsia="宋体" w:cs="宋体"/>
                <w:szCs w:val="21"/>
                <w:highlight w:val="white"/>
              </w:rPr>
              <w:t xml:space="preserve">。 </w:t>
            </w:r>
          </w:p>
          <w:p w14:paraId="1C6EF2A5">
            <w:pPr>
              <w:wordWrap w:val="0"/>
              <w:spacing w:line="360" w:lineRule="auto"/>
              <w:rPr>
                <w:rFonts w:hint="eastAsia" w:ascii="宋体" w:hAnsi="宋体" w:eastAsia="宋体" w:cs="宋体"/>
                <w:szCs w:val="21"/>
              </w:rPr>
            </w:pPr>
            <w:r>
              <w:rPr>
                <w:rFonts w:hint="eastAsia" w:ascii="宋体" w:hAnsi="宋体" w:eastAsia="宋体" w:cs="宋体"/>
                <w:szCs w:val="21"/>
                <w:highlight w:val="white"/>
              </w:rPr>
              <w:t>4、响应文件提交截止时间前，采购人或采购代理机构提前进入不见面开标大厅，播放测试音频，各供应商的授权委托人或法定代表人（单位负责人）提前进入不见面开标大厅（登录衡阳市公共资源交易网（https://ggzy.hengyang.gov.cn/）找到“服务导航-不见面开标大厅登录”模块），根据操作手册（进入相应项目的开标会议区）收听观看实时音视频交互效果并及时在讨论组中反馈，未按时加入开标会议区并完成CA或账号密码登录操作的或未能在开标会议区内全程参与交互的，视为放弃交互和放弃对开评标全过程提疑的权利，供应商将无法看到解密指令、开标等实时情况，并承担由此导致的一切后果。</w:t>
            </w:r>
          </w:p>
          <w:p w14:paraId="76392111">
            <w:pPr>
              <w:wordWrap w:val="0"/>
              <w:spacing w:line="360" w:lineRule="auto"/>
              <w:rPr>
                <w:rFonts w:hint="eastAsia" w:ascii="宋体" w:hAnsi="宋体" w:eastAsia="宋体" w:cs="宋体"/>
                <w:szCs w:val="21"/>
              </w:rPr>
            </w:pPr>
            <w:r>
              <w:rPr>
                <w:rFonts w:hint="eastAsia" w:ascii="宋体" w:hAnsi="宋体" w:eastAsia="宋体" w:cs="宋体"/>
                <w:szCs w:val="21"/>
                <w:highlight w:val="white"/>
              </w:rPr>
              <w:t>5、开标环节，采购人或采购代理机构应导出并打印《标书雷同性分析检查表》，同《开标记录表》共同作为开标结果。</w:t>
            </w:r>
          </w:p>
          <w:p w14:paraId="53343C48">
            <w:pPr>
              <w:spacing w:line="360" w:lineRule="auto"/>
              <w:rPr>
                <w:rFonts w:hint="eastAsia" w:ascii="宋体" w:hAnsi="宋体" w:eastAsia="宋体" w:cs="宋体"/>
                <w:szCs w:val="21"/>
                <w:highlight w:val="white"/>
              </w:rPr>
            </w:pPr>
            <w:r>
              <w:rPr>
                <w:rFonts w:hint="eastAsia" w:ascii="宋体" w:hAnsi="宋体" w:eastAsia="宋体" w:cs="宋体"/>
                <w:szCs w:val="21"/>
                <w:highlight w:val="white"/>
              </w:rPr>
              <w:t>6、线上磋商期间，供应商应登录衡阳市公共资源交易网（https://ggzy.hengyang.gov.cn/），点击进入“服务导航-供应商登录”模块，全程在线关注“采购业务”动态，在磋商结束前不能离线。磋商小组在衡阳市公共资源交易系统中对供应商提出重新提交响应文件、澄清、最后报价等要求时，供应商应在规定时限内在线响应并进行电子签章确认，如未在规定时限内响应，将承担由此导致的一切后果。</w:t>
            </w:r>
          </w:p>
        </w:tc>
      </w:tr>
      <w:tr w14:paraId="389652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4F813EA3">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szCs w:val="21"/>
                <w:highlight w:val="white"/>
              </w:rPr>
              <w:t>其他</w:t>
            </w:r>
          </w:p>
        </w:tc>
        <w:tc>
          <w:tcPr>
            <w:tcW w:w="5488" w:type="dxa"/>
            <w:noWrap w:val="0"/>
            <w:vAlign w:val="center"/>
          </w:tcPr>
          <w:p w14:paraId="390A601D">
            <w:pPr>
              <w:adjustRightInd w:val="0"/>
              <w:snapToGrid w:val="0"/>
              <w:spacing w:line="360" w:lineRule="auto"/>
              <w:rPr>
                <w:rFonts w:hint="eastAsia" w:ascii="宋体" w:hAnsi="宋体" w:eastAsia="宋体" w:cs="宋体"/>
                <w:szCs w:val="21"/>
                <w:highlight w:val="green"/>
              </w:rPr>
            </w:pPr>
            <w:bookmarkStart w:id="129" w:name="EBb11ced70e9614d60b80f2e7f6cfa3c20"/>
            <w:r>
              <w:rPr>
                <w:rFonts w:hint="eastAsia" w:ascii="宋体" w:hAnsi="宋体" w:eastAsia="宋体" w:cs="宋体"/>
                <w:color w:val="0000FF"/>
                <w:szCs w:val="21"/>
                <w:highlight w:val="white"/>
              </w:rPr>
              <w:t xml:space="preserve">1、本项目采用全流程电子化交易，请投标供应商根据衡阳市公共资源交易网（https://ggzy.hengyang.gov.cn/xxgk/fwzn/zfcg/20241209/i3531311.html）发布的《政府采购竞争性磋商项目全流程电子化交易交易乙方（供应商）网上操作指南》进行操作。 </w:t>
            </w:r>
          </w:p>
          <w:p w14:paraId="5BC181C0">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2、请各供应商在开标前一天确认解密（澄清答疑、磋商和提交最后报价）电脑、CA证书、网络配置等是否满足不见面开标大厅、澄清答疑、磋商和最后报价的相应环境，提前配置好浏览器数据及安装好驱动（详见：不见面开标系统操作手册—投标人）。如因供应商电脑设备、CA证书、网络配制等问题导致无法解密（澄清答疑、磋商和提交最后报价）的后果皆由供应商承担。 </w:t>
            </w:r>
          </w:p>
          <w:p w14:paraId="6FCA54CC">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3、评审期间，供应商应在“不见面开标大厅”在线关注评审进度，在评审结束前不要离线。评审专家小组可能会在衡阳市公共资源交易网交易系统中对供应商提出澄清答疑、磋商，以及评审专家小组（磋商小组）会在衡阳市公共资源交易网交易系统中对供应商提出提交最后报价的要求，供应商应及时关注交易系统动态，并在规定时间内在线回复、磋商和提交最后报价，如未在规定时间内进行回复、磋商和提交最后报价，所造成的一切后果，供应商自行负责。 </w:t>
            </w:r>
          </w:p>
          <w:p w14:paraId="731D7F5F">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4、供应商在法定质疑期内应一次性提出针对同一采购程序环节的质疑。 </w:t>
            </w:r>
          </w:p>
          <w:p w14:paraId="6BB5C3EF">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5、根据《关于推动解决政府采购异常低价问题的通知》（财库〔2026〕2号），出现下列情形之一的，磋商小组应当启动异常低价投标（响应）审查程序： </w:t>
            </w:r>
          </w:p>
          <w:p w14:paraId="00EC5FB7">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5.1投标（响应）报价低于全部通过符合性审查供应商投标（响应）报价平均值65%的，即投标（响应）报价&lt;全部通过符合性审查供应商投标（响应）报价平均值×65%； </w:t>
            </w:r>
          </w:p>
          <w:p w14:paraId="12B2E54C">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5.2投标（响应）报价低于通过符合性审查的次低报价供应商投标（响应）报价65%的，即投标（响应）报价&lt;通过符合性审查的次低报价供应商投标（响应）报价×65%； </w:t>
            </w:r>
          </w:p>
          <w:p w14:paraId="5F5C568B">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5.3投标（响应）报价低于采购项目最高限价65%的，即投标（响应）报价&lt;采购项目最高限价×65%； </w:t>
            </w:r>
          </w:p>
          <w:p w14:paraId="3D802CDF">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5.4磋商小组基于专业判断，认为供应商报价过低，有可能影响产品质量或者不能诚信履约的其他情形。 </w:t>
            </w:r>
          </w:p>
          <w:p w14:paraId="4D599629">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5.5异常低价投标（响应）审查： </w:t>
            </w:r>
          </w:p>
          <w:p w14:paraId="066B0A68">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磋商小组启动异常低价投标（响应）审查后，属于前述第1项至第4项情形的（5.1-5.4），应当要求相关供应商在合理的时间内对投标（响应）价格作出解释，提供项目具体成本测算等与报价合理性相关的书面说明及必要的证明材料（包括但不限于原材料成本、人工成本、制造费用等），给予相关供应商的合理时间为30分钟。其中，属于第3项情形（5.3），且供应商已随投标（响应）文件一并提交相关书面说明及必要的证明材料的，在</w:t>
            </w:r>
            <w:r>
              <w:rPr>
                <w:rFonts w:hint="eastAsia" w:ascii="宋体" w:hAnsi="宋体" w:cs="宋体"/>
                <w:color w:val="0000FF"/>
                <w:szCs w:val="21"/>
                <w:highlight w:val="white"/>
                <w:lang w:eastAsia="zh-CN"/>
              </w:rPr>
              <w:t>评审时</w:t>
            </w:r>
            <w:r>
              <w:rPr>
                <w:rFonts w:hint="eastAsia" w:ascii="宋体" w:hAnsi="宋体" w:eastAsia="宋体" w:cs="宋体"/>
                <w:color w:val="0000FF"/>
                <w:szCs w:val="21"/>
                <w:highlight w:val="white"/>
              </w:rPr>
              <w:t xml:space="preserve">可不再重复提交。 </w:t>
            </w:r>
          </w:p>
          <w:p w14:paraId="5F42BE17">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磋商小组依据专业经验，参考同类项目中标（成交）价格、类似产品市场价格水平、行业人工费用标准、国家有关部门及行业协会发布的行业平均成本等情况，对报价合理性进行判断。投标（响应）供应商不能提供书面说明、证明材料，或者提供的书面说明、证明材料不能证明其报价合理性的，磋商小组应当将其作为无效投标（响应）处理。 </w:t>
            </w:r>
          </w:p>
          <w:p w14:paraId="72ECF6EC">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5.6投标（响应）报价指供应商的最后报价。 </w:t>
            </w:r>
          </w:p>
          <w:p w14:paraId="554D5C52">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 xml:space="preserve">★6、本项目分为2个采购包，供应商可参与1个或2个包的投标，且遵循"兼投不兼中"原则。评审时按照包号顺序（包1→包2）依次确定成交供应商，供应商最多只能成交1个包。已在前面包号被推荐为第一成交候选人的供应商，可参与后续包号的评审，但不推荐为后续包号的成交候选人。 </w:t>
            </w:r>
          </w:p>
          <w:p w14:paraId="5355FCCD">
            <w:pPr>
              <w:adjustRightInd w:val="0"/>
              <w:snapToGrid w:val="0"/>
              <w:spacing w:line="360" w:lineRule="auto"/>
              <w:rPr>
                <w:rFonts w:hint="eastAsia" w:ascii="宋体" w:hAnsi="宋体" w:eastAsia="宋体" w:cs="宋体"/>
                <w:color w:val="0000FF"/>
                <w:szCs w:val="21"/>
                <w:highlight w:val="white"/>
              </w:rPr>
            </w:pPr>
            <w:r>
              <w:rPr>
                <w:rFonts w:hint="eastAsia" w:ascii="宋体" w:hAnsi="宋体" w:eastAsia="宋体" w:cs="宋体"/>
                <w:color w:val="0000FF"/>
                <w:szCs w:val="21"/>
                <w:highlight w:val="white"/>
              </w:rPr>
              <w:t>7、报价文件（已标价工程量清单）应当由一级注册造价工程师签字并加盖注册造价工程师执业专用章，具体要求详见：第四章 采购需求-第三节 工程量清单-★三、其他要求。</w:t>
            </w:r>
            <w:bookmarkEnd w:id="129"/>
          </w:p>
        </w:tc>
      </w:tr>
    </w:tbl>
    <w:p w14:paraId="7EDFE3DE">
      <w:pPr>
        <w:adjustRightInd w:val="0"/>
        <w:snapToGrid w:val="0"/>
        <w:spacing w:line="360" w:lineRule="auto"/>
        <w:rPr>
          <w:rFonts w:hint="eastAsia" w:ascii="宋体" w:hAnsi="宋体" w:eastAsia="宋体" w:cs="宋体"/>
          <w:bCs/>
          <w:color w:val="000080"/>
          <w:sz w:val="20"/>
          <w:szCs w:val="21"/>
          <w:highlight w:val="cyan"/>
        </w:rPr>
      </w:pPr>
      <w:r>
        <w:rPr>
          <w:rFonts w:hint="eastAsia" w:ascii="宋体" w:hAnsi="宋体" w:eastAsia="宋体" w:cs="宋体"/>
          <w:bCs/>
          <w:szCs w:val="21"/>
          <w:highlight w:val="white"/>
        </w:rPr>
        <w:t xml:space="preserve"> </w:t>
      </w:r>
      <w:bookmarkStart w:id="130" w:name="EBb8ab5f02887749ddaa88668fbcc3ad24"/>
      <w:r>
        <w:rPr>
          <w:rFonts w:ascii="宋体" w:hAnsi="宋体" w:eastAsia="宋体" w:cs="宋体"/>
          <w:bCs/>
          <w:color w:val="000080"/>
          <w:sz w:val="20"/>
          <w:szCs w:val="21"/>
          <w:highlight w:val="white"/>
        </w:rPr>
        <w:t xml:space="preserve"> </w:t>
      </w:r>
      <w:bookmarkEnd w:id="130"/>
    </w:p>
    <w:p w14:paraId="3B87778B">
      <w:pPr>
        <w:rPr>
          <w:rFonts w:hint="eastAsia" w:eastAsia="宋体" w:cs="Times New Roman"/>
          <w:highlight w:val="yellow"/>
        </w:rPr>
      </w:pPr>
      <w:r>
        <w:rPr>
          <w:rFonts w:eastAsia="宋体" w:cs="Times New Roman"/>
          <w:highlight w:val="white"/>
        </w:rPr>
        <w:br w:type="page"/>
      </w:r>
      <w:bookmarkStart w:id="131" w:name="EB6b4effb6c55847ae97973ed5f091bcf1"/>
      <w:r>
        <w:rPr>
          <w:rFonts w:hint="eastAsia" w:eastAsia="宋体" w:cs="Times New Roman"/>
          <w:color w:val="000080"/>
          <w:sz w:val="20"/>
          <w:highlight w:val="white"/>
        </w:rPr>
        <w:t xml:space="preserve"> </w:t>
      </w:r>
      <w:bookmarkEnd w:id="131"/>
      <w:bookmarkStart w:id="132" w:name="EBb8c5a7eb03894f35811c31ec01d5fb81"/>
      <w:r>
        <w:rPr>
          <w:rFonts w:hint="eastAsia" w:eastAsia="宋体" w:cs="Times New Roman"/>
          <w:color w:val="000080"/>
          <w:sz w:val="20"/>
          <w:highlight w:val="white"/>
        </w:rPr>
        <w:t xml:space="preserve"> </w:t>
      </w:r>
      <w:bookmarkEnd w:id="132"/>
    </w:p>
    <w:p w14:paraId="484BB69E">
      <w:pPr>
        <w:jc w:val="center"/>
        <w:outlineLvl w:val="1"/>
        <w:rPr>
          <w:rFonts w:eastAsia="宋体" w:cs="Times New Roman"/>
          <w:b/>
          <w:bCs/>
          <w:sz w:val="28"/>
          <w:szCs w:val="28"/>
          <w:highlight w:val="cyan"/>
        </w:rPr>
      </w:pPr>
      <w:bookmarkStart w:id="133" w:name="_Toc157515740"/>
      <w:bookmarkStart w:id="134" w:name="_Toc256000003"/>
      <w:bookmarkStart w:id="135" w:name="_Toc157516034"/>
      <w:bookmarkStart w:id="136" w:name="_Toc157515848"/>
      <w:bookmarkStart w:id="137" w:name="_Toc157515482"/>
      <w:r>
        <w:rPr>
          <w:rFonts w:hint="eastAsia" w:ascii="Calibri Light" w:hAnsi="Calibri Light" w:eastAsia="宋体" w:cs="Times New Roman"/>
          <w:b/>
          <w:bCs/>
          <w:sz w:val="28"/>
          <w:szCs w:val="28"/>
          <w:highlight w:val="white"/>
        </w:rPr>
        <w:t>第二节 磋商须知正文</w:t>
      </w:r>
      <w:bookmarkEnd w:id="133"/>
      <w:bookmarkEnd w:id="134"/>
      <w:bookmarkEnd w:id="135"/>
      <w:bookmarkEnd w:id="136"/>
      <w:bookmarkEnd w:id="137"/>
    </w:p>
    <w:p w14:paraId="5826B7F3">
      <w:pPr>
        <w:spacing w:line="360" w:lineRule="auto"/>
        <w:outlineLvl w:val="2"/>
        <w:rPr>
          <w:rFonts w:eastAsia="宋体" w:cs="Times New Roman"/>
          <w:b/>
          <w:bCs/>
          <w:sz w:val="22"/>
          <w:szCs w:val="24"/>
        </w:rPr>
      </w:pPr>
      <w:bookmarkStart w:id="138" w:name="_Toc157515483"/>
      <w:bookmarkStart w:id="139" w:name="_Toc157516035"/>
      <w:bookmarkStart w:id="140" w:name="_Toc256000004"/>
      <w:bookmarkStart w:id="141" w:name="_Toc157515741"/>
      <w:bookmarkStart w:id="142" w:name="_Toc157515849"/>
      <w:r>
        <w:rPr>
          <w:rFonts w:hint="eastAsia" w:eastAsia="宋体" w:cs="Times New Roman"/>
          <w:b/>
          <w:bCs/>
          <w:sz w:val="22"/>
          <w:szCs w:val="24"/>
          <w:highlight w:val="white"/>
        </w:rPr>
        <w:t>一、说明</w:t>
      </w:r>
      <w:bookmarkEnd w:id="138"/>
      <w:bookmarkEnd w:id="139"/>
      <w:bookmarkEnd w:id="140"/>
      <w:bookmarkEnd w:id="141"/>
      <w:bookmarkEnd w:id="142"/>
    </w:p>
    <w:p w14:paraId="6A57993C">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1.适用范围</w:t>
      </w:r>
    </w:p>
    <w:p w14:paraId="63915DE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1.1 本磋商文件仅适用于磋商须知前附表(以下简称</w:t>
      </w:r>
      <w:r>
        <w:rPr>
          <w:rFonts w:hint="eastAsia" w:ascii="宋体" w:hAnsi="宋体" w:eastAsia="宋体" w:cs="宋体"/>
          <w:b/>
          <w:szCs w:val="21"/>
          <w:highlight w:val="white"/>
        </w:rPr>
        <w:t>磋商须知前附表)</w:t>
      </w:r>
      <w:r>
        <w:rPr>
          <w:rFonts w:hint="eastAsia" w:ascii="宋体" w:hAnsi="宋体" w:eastAsia="宋体" w:cs="宋体"/>
          <w:szCs w:val="21"/>
          <w:highlight w:val="white"/>
        </w:rPr>
        <w:t>中所叙述的采购项目。</w:t>
      </w:r>
    </w:p>
    <w:p w14:paraId="43F8F9DF">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2.定义</w:t>
      </w:r>
    </w:p>
    <w:p w14:paraId="1653B25F">
      <w:pPr>
        <w:adjustRightInd w:val="0"/>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highlight w:val="white"/>
        </w:rPr>
        <w:t>2.1 “采购人”是指依法进行政府采购的国家机关、事业单位、团体组织。本次政府采购的采购人名称、地址、电话、联系人见</w:t>
      </w:r>
      <w:r>
        <w:rPr>
          <w:rFonts w:hint="eastAsia" w:ascii="宋体" w:hAnsi="宋体" w:eastAsia="宋体" w:cs="宋体"/>
          <w:b/>
          <w:szCs w:val="21"/>
          <w:highlight w:val="white"/>
        </w:rPr>
        <w:t>磋商须知前附表</w:t>
      </w:r>
      <w:r>
        <w:rPr>
          <w:rFonts w:hint="eastAsia" w:ascii="宋体" w:hAnsi="宋体" w:eastAsia="宋体" w:cs="宋体"/>
          <w:szCs w:val="21"/>
          <w:highlight w:val="white"/>
        </w:rPr>
        <w:t>。</w:t>
      </w:r>
    </w:p>
    <w:p w14:paraId="2838BEBB">
      <w:pPr>
        <w:adjustRightInd w:val="0"/>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highlight w:val="white"/>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szCs w:val="21"/>
          <w:highlight w:val="white"/>
        </w:rPr>
        <w:t>磋商须知前附表。</w:t>
      </w:r>
    </w:p>
    <w:p w14:paraId="432CDD4A">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2.3 “供应商”是指响应磋商文件要求、参加竞争性磋商采购的法人、其他组织或者自然人。</w:t>
      </w:r>
    </w:p>
    <w:p w14:paraId="2B40636D">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szCs w:val="21"/>
          <w:highlight w:val="white"/>
        </w:rPr>
        <w:t>2.4 “磋商小组”是指</w:t>
      </w:r>
      <w:r>
        <w:rPr>
          <w:rFonts w:hint="eastAsia" w:ascii="宋体" w:hAnsi="宋体" w:eastAsia="宋体" w:cs="宋体"/>
          <w:kern w:val="0"/>
          <w:szCs w:val="21"/>
          <w:highlight w:val="white"/>
        </w:rPr>
        <w:t>依据财政部</w:t>
      </w:r>
      <w:r>
        <w:rPr>
          <w:rFonts w:hint="eastAsia" w:ascii="宋体" w:hAnsi="宋体" w:eastAsia="宋体" w:cs="宋体"/>
          <w:bCs/>
          <w:kern w:val="36"/>
          <w:szCs w:val="21"/>
          <w:highlight w:val="white"/>
        </w:rPr>
        <w:t>《政府采购竞争性磋商采购方式管理暂行办法》（财库[2014]214号）有关规定组建，依法依规</w:t>
      </w:r>
      <w:r>
        <w:rPr>
          <w:rFonts w:hint="eastAsia" w:ascii="宋体" w:hAnsi="宋体" w:eastAsia="宋体" w:cs="宋体"/>
          <w:kern w:val="0"/>
          <w:szCs w:val="21"/>
          <w:highlight w:val="white"/>
        </w:rPr>
        <w:t>履行其职责和义务的机构。</w:t>
      </w:r>
    </w:p>
    <w:p w14:paraId="5C84AAA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2.5 “货物”是指各种形态和种类的物品，包括原材料、燃料、设备、产品等，详见《政府采购品目分类目录》(</w:t>
      </w:r>
      <w:r>
        <w:rPr>
          <w:rStyle w:val="19"/>
          <w:rFonts w:hint="eastAsia" w:ascii="宋体" w:hAnsi="宋体" w:eastAsia="宋体" w:cs="宋体"/>
          <w:b w:val="0"/>
          <w:szCs w:val="21"/>
          <w:highlight w:val="white"/>
        </w:rPr>
        <w:t xml:space="preserve">  </w:t>
      </w:r>
      <w:r>
        <w:rPr>
          <w:rFonts w:hint="eastAsia" w:ascii="宋体" w:hAnsi="宋体" w:eastAsia="宋体" w:cs="宋体"/>
          <w:szCs w:val="21"/>
          <w:highlight w:val="white"/>
        </w:rPr>
        <w:t>财库〔2022〕31号)。</w:t>
      </w:r>
    </w:p>
    <w:p w14:paraId="0F12B7B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2.6“工程”是指建设工程，包括建筑物和构筑物的新建、改建、扩建、装修、拆除、修缮等，详见《政府采购品目分类目录》(</w:t>
      </w:r>
      <w:r>
        <w:rPr>
          <w:rStyle w:val="19"/>
          <w:rFonts w:hint="eastAsia" w:ascii="宋体" w:hAnsi="宋体" w:eastAsia="宋体" w:cs="宋体"/>
          <w:b w:val="0"/>
          <w:szCs w:val="21"/>
          <w:highlight w:val="white"/>
        </w:rPr>
        <w:t xml:space="preserve"> </w:t>
      </w:r>
      <w:r>
        <w:rPr>
          <w:rFonts w:hint="eastAsia" w:ascii="宋体" w:hAnsi="宋体" w:eastAsia="宋体" w:cs="宋体"/>
          <w:szCs w:val="21"/>
          <w:highlight w:val="white"/>
        </w:rPr>
        <w:t>财库〔2022〕31号)。</w:t>
      </w:r>
    </w:p>
    <w:p w14:paraId="7265497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2.7“服务”是指除货物和工程以外的其他政府采购对象，详见《政府采购品目分类目录》(</w:t>
      </w:r>
      <w:r>
        <w:rPr>
          <w:rStyle w:val="19"/>
          <w:rFonts w:hint="eastAsia" w:ascii="宋体" w:hAnsi="宋体" w:eastAsia="宋体" w:cs="宋体"/>
          <w:b w:val="0"/>
          <w:szCs w:val="21"/>
          <w:highlight w:val="white"/>
        </w:rPr>
        <w:t xml:space="preserve">  </w:t>
      </w:r>
      <w:r>
        <w:rPr>
          <w:rFonts w:hint="eastAsia" w:ascii="宋体" w:hAnsi="宋体" w:eastAsia="宋体" w:cs="宋体"/>
          <w:szCs w:val="21"/>
          <w:highlight w:val="white"/>
        </w:rPr>
        <w:t>财库〔2022〕31号)。</w:t>
      </w:r>
    </w:p>
    <w:p w14:paraId="320E660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2.8 “节能产品”或者“环境标志产品”是指财政部发布的《节能产品政府采购品目清单》或者《环境标志产品政府采购品目清单》的产品。</w:t>
      </w:r>
    </w:p>
    <w:p w14:paraId="6646D59E">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highlight w:val="white"/>
        </w:rPr>
        <w:t>2.9 “进口产品”是指通过中国海关报关验放进入中国境内且产自关境外的产品，详见《关于政府采购进口产品管理有关问题的通知》(财库[2007]119号)。</w:t>
      </w:r>
    </w:p>
    <w:p w14:paraId="7BDE689D">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highlight w:val="white"/>
        </w:rPr>
        <w:t>2.10 电子磋商：是指电子磋商各方参与人（以下简称交易参与人）按照有关法律法规的规定，应用网络信息技术，使用衡阳市公共资源网上交易平台(以下简称交易平台)，进行的磋商活动。</w:t>
      </w:r>
    </w:p>
    <w:p w14:paraId="1006989E">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3.供应商的资格要求</w:t>
      </w:r>
    </w:p>
    <w:p w14:paraId="18BF98C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3.1 供应商应当符合</w:t>
      </w:r>
      <w:r>
        <w:rPr>
          <w:rFonts w:hint="eastAsia" w:ascii="宋体" w:hAnsi="宋体" w:eastAsia="宋体" w:cs="宋体"/>
          <w:b/>
          <w:szCs w:val="21"/>
          <w:highlight w:val="white"/>
        </w:rPr>
        <w:t>磋商须知前附表</w:t>
      </w:r>
      <w:r>
        <w:rPr>
          <w:rFonts w:hint="eastAsia" w:ascii="宋体" w:hAnsi="宋体" w:eastAsia="宋体" w:cs="宋体"/>
          <w:szCs w:val="21"/>
          <w:highlight w:val="white"/>
        </w:rPr>
        <w:t>中规定的下列资格条件要求；</w:t>
      </w:r>
    </w:p>
    <w:p w14:paraId="10D238C0">
      <w:pPr>
        <w:adjustRightInd w:val="0"/>
        <w:snapToGrid w:val="0"/>
        <w:spacing w:line="360" w:lineRule="auto"/>
        <w:ind w:firstLine="420" w:firstLineChars="200"/>
        <w:rPr>
          <w:rFonts w:hint="eastAsia" w:ascii="宋体" w:hAnsi="宋体" w:eastAsia="宋体" w:cs="宋体"/>
          <w:kern w:val="0"/>
          <w:szCs w:val="21"/>
          <w:highlight w:val="white"/>
          <w:lang w:val="zh-CN"/>
        </w:rPr>
      </w:pPr>
      <w:r>
        <w:rPr>
          <w:rFonts w:hint="eastAsia" w:ascii="宋体" w:hAnsi="宋体" w:eastAsia="宋体" w:cs="宋体"/>
          <w:szCs w:val="21"/>
          <w:highlight w:val="white"/>
        </w:rPr>
        <w:t>（l）</w:t>
      </w:r>
      <w:r>
        <w:rPr>
          <w:rFonts w:hint="eastAsia" w:ascii="宋体" w:hAnsi="宋体" w:eastAsia="宋体" w:cs="宋体"/>
          <w:kern w:val="0"/>
          <w:szCs w:val="21"/>
          <w:highlight w:val="white"/>
          <w:lang w:val="zh-CN"/>
        </w:rPr>
        <w:t>《政府采购法》第二十二条第一款规定的</w:t>
      </w:r>
      <w:r>
        <w:rPr>
          <w:rFonts w:hint="eastAsia" w:ascii="宋体" w:hAnsi="宋体" w:eastAsia="宋体" w:cs="宋体"/>
          <w:szCs w:val="21"/>
          <w:highlight w:val="white"/>
        </w:rPr>
        <w:t>供应商基本资格条件</w:t>
      </w:r>
      <w:r>
        <w:rPr>
          <w:rFonts w:hint="eastAsia" w:ascii="宋体" w:hAnsi="宋体" w:eastAsia="宋体" w:cs="宋体"/>
          <w:kern w:val="0"/>
          <w:szCs w:val="21"/>
          <w:highlight w:val="white"/>
          <w:lang w:val="zh-CN"/>
        </w:rPr>
        <w:t>；</w:t>
      </w:r>
    </w:p>
    <w:p w14:paraId="04B7FB8D">
      <w:pPr>
        <w:adjustRightInd w:val="0"/>
        <w:snapToGrid w:val="0"/>
        <w:spacing w:line="360" w:lineRule="auto"/>
        <w:ind w:firstLine="420" w:firstLineChars="200"/>
        <w:rPr>
          <w:rFonts w:hint="eastAsia" w:ascii="宋体" w:hAnsi="宋体" w:eastAsia="宋体" w:cs="宋体"/>
          <w:szCs w:val="21"/>
          <w:highlight w:val="white"/>
          <w:lang w:val="zh-CN"/>
        </w:rPr>
      </w:pPr>
      <w:r>
        <w:rPr>
          <w:rFonts w:hint="eastAsia" w:ascii="宋体" w:hAnsi="宋体" w:eastAsia="宋体" w:cs="宋体"/>
          <w:szCs w:val="21"/>
          <w:highlight w:val="white"/>
        </w:rPr>
        <w:t>①具有独立承担民事责任的能力；</w:t>
      </w:r>
    </w:p>
    <w:p w14:paraId="5C9F5362">
      <w:pPr>
        <w:adjustRightInd w:val="0"/>
        <w:snapToGrid w:val="0"/>
        <w:spacing w:line="360" w:lineRule="auto"/>
        <w:ind w:firstLine="420" w:firstLineChars="200"/>
        <w:rPr>
          <w:rFonts w:hint="eastAsia" w:ascii="宋体" w:hAnsi="宋体" w:eastAsia="宋体" w:cs="宋体"/>
          <w:szCs w:val="21"/>
          <w:highlight w:val="white"/>
          <w:lang w:val="zh-CN"/>
        </w:rPr>
      </w:pPr>
      <w:r>
        <w:rPr>
          <w:rFonts w:hint="eastAsia" w:ascii="宋体" w:hAnsi="宋体" w:eastAsia="宋体" w:cs="宋体"/>
          <w:szCs w:val="21"/>
          <w:highlight w:val="white"/>
        </w:rPr>
        <w:t>②具有良好的商业信誉和健全的财务会计制度；</w:t>
      </w:r>
    </w:p>
    <w:p w14:paraId="776540F6">
      <w:pPr>
        <w:adjustRightInd w:val="0"/>
        <w:snapToGrid w:val="0"/>
        <w:spacing w:line="360" w:lineRule="auto"/>
        <w:ind w:firstLine="420" w:firstLineChars="200"/>
        <w:rPr>
          <w:rFonts w:hint="eastAsia" w:ascii="宋体" w:hAnsi="宋体" w:eastAsia="宋体" w:cs="宋体"/>
          <w:szCs w:val="21"/>
          <w:highlight w:val="white"/>
          <w:lang w:val="zh-CN"/>
        </w:rPr>
      </w:pPr>
      <w:r>
        <w:rPr>
          <w:rFonts w:hint="eastAsia" w:ascii="宋体" w:hAnsi="宋体" w:eastAsia="宋体" w:cs="宋体"/>
          <w:szCs w:val="21"/>
          <w:highlight w:val="white"/>
        </w:rPr>
        <w:t>③具有履行合同所必需的设备和专业技术能力；</w:t>
      </w:r>
    </w:p>
    <w:p w14:paraId="2F40A4CC">
      <w:pPr>
        <w:adjustRightInd w:val="0"/>
        <w:snapToGrid w:val="0"/>
        <w:spacing w:line="360" w:lineRule="auto"/>
        <w:ind w:firstLine="420" w:firstLineChars="200"/>
        <w:rPr>
          <w:rFonts w:hint="eastAsia" w:ascii="宋体" w:hAnsi="宋体" w:eastAsia="宋体" w:cs="宋体"/>
          <w:szCs w:val="21"/>
          <w:highlight w:val="white"/>
          <w:lang w:val="zh-CN"/>
        </w:rPr>
      </w:pPr>
      <w:r>
        <w:rPr>
          <w:rFonts w:hint="eastAsia" w:ascii="宋体" w:hAnsi="宋体" w:eastAsia="宋体" w:cs="宋体"/>
          <w:szCs w:val="21"/>
          <w:highlight w:val="white"/>
        </w:rPr>
        <w:t>④有依法缴纳税收和社会保障资金的良好记录；</w:t>
      </w:r>
    </w:p>
    <w:p w14:paraId="77B9C7F6">
      <w:pPr>
        <w:adjustRightInd w:val="0"/>
        <w:snapToGrid w:val="0"/>
        <w:spacing w:line="360" w:lineRule="auto"/>
        <w:ind w:firstLine="420" w:firstLineChars="200"/>
        <w:rPr>
          <w:rFonts w:hint="eastAsia" w:ascii="宋体" w:hAnsi="宋体" w:eastAsia="宋体" w:cs="宋体"/>
          <w:szCs w:val="21"/>
          <w:highlight w:val="white"/>
          <w:lang w:val="zh-CN"/>
        </w:rPr>
      </w:pPr>
      <w:r>
        <w:rPr>
          <w:rFonts w:hint="eastAsia" w:ascii="宋体" w:hAnsi="宋体" w:eastAsia="宋体" w:cs="宋体"/>
          <w:szCs w:val="21"/>
          <w:highlight w:val="white"/>
        </w:rPr>
        <w:t>⑤参加政府采购活动前三年内，在经营活动中没有重大违法记录；</w:t>
      </w:r>
    </w:p>
    <w:p w14:paraId="25AB1E20">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⑥法律、行政法规规定的其他条件。</w:t>
      </w:r>
    </w:p>
    <w:p w14:paraId="3C8B6DB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（2）磋商文件</w:t>
      </w:r>
      <w:r>
        <w:rPr>
          <w:rFonts w:hint="eastAsia" w:ascii="宋体" w:hAnsi="宋体" w:eastAsia="宋体" w:cs="宋体"/>
          <w:kern w:val="0"/>
          <w:szCs w:val="21"/>
          <w:highlight w:val="white"/>
          <w:lang w:val="zh-CN"/>
        </w:rPr>
        <w:t>规定的</w:t>
      </w:r>
      <w:r>
        <w:rPr>
          <w:rFonts w:hint="eastAsia" w:ascii="宋体" w:hAnsi="宋体" w:eastAsia="宋体" w:cs="宋体"/>
          <w:szCs w:val="21"/>
          <w:highlight w:val="white"/>
        </w:rPr>
        <w:t>供应商特定资格条件</w:t>
      </w:r>
      <w:r>
        <w:rPr>
          <w:rFonts w:hint="eastAsia" w:ascii="宋体" w:hAnsi="宋体" w:eastAsia="宋体" w:cs="宋体"/>
          <w:b/>
          <w:szCs w:val="21"/>
          <w:highlight w:val="white"/>
        </w:rPr>
        <w:t>（详见磋商须知前附表）</w:t>
      </w:r>
      <w:r>
        <w:rPr>
          <w:rFonts w:hint="eastAsia" w:ascii="宋体" w:hAnsi="宋体" w:eastAsia="宋体" w:cs="宋体"/>
          <w:szCs w:val="21"/>
          <w:highlight w:val="white"/>
        </w:rPr>
        <w:t xml:space="preserve">。 </w:t>
      </w:r>
    </w:p>
    <w:p w14:paraId="0885212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3.2 供应商不得存在下列情形之一：</w:t>
      </w:r>
    </w:p>
    <w:p w14:paraId="074A6BB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（l）与采购人、采购代理机构存在</w:t>
      </w:r>
      <w:r>
        <w:rPr>
          <w:rFonts w:hint="eastAsia" w:ascii="宋体" w:hAnsi="宋体" w:eastAsia="宋体" w:cs="宋体"/>
          <w:bCs/>
          <w:szCs w:val="21"/>
          <w:highlight w:val="white"/>
        </w:rPr>
        <w:t>隶属关系或者其他利害关系</w:t>
      </w:r>
      <w:r>
        <w:rPr>
          <w:rFonts w:hint="eastAsia" w:ascii="宋体" w:hAnsi="宋体" w:eastAsia="宋体" w:cs="宋体"/>
          <w:szCs w:val="21"/>
          <w:highlight w:val="white"/>
        </w:rPr>
        <w:t>。</w:t>
      </w:r>
    </w:p>
    <w:p w14:paraId="0BEDDBA7">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szCs w:val="21"/>
          <w:highlight w:val="white"/>
        </w:rPr>
        <w:t>（2）</w:t>
      </w:r>
      <w:r>
        <w:rPr>
          <w:rFonts w:hint="eastAsia" w:ascii="宋体" w:hAnsi="宋体" w:eastAsia="宋体" w:cs="宋体"/>
          <w:bCs/>
          <w:szCs w:val="21"/>
          <w:highlight w:val="white"/>
        </w:rPr>
        <w:t xml:space="preserve">因违法经营受到刑事处罚或者责令停产停业、吊销许可证或者执照、较大数额罚款等行政处罚。 </w:t>
      </w:r>
    </w:p>
    <w:p w14:paraId="0E2B6D0A">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highlight w:val="white"/>
        </w:rPr>
        <w:t>（3）在参加本项目政府采购活动前3年因违法经营被禁止在一定期限内参加政府采购活动。</w:t>
      </w:r>
    </w:p>
    <w:p w14:paraId="34BCDAC4">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highlight w:val="white"/>
        </w:rPr>
        <w:t>3.3 单位负责人为同一人或者存在直接控股、管理关系的不同供应商，不得参加同一合同项下的政府采购活动。</w:t>
      </w:r>
    </w:p>
    <w:p w14:paraId="2D1CA62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highlight w:val="white"/>
        </w:rPr>
        <w:t>3.4 为本采购项目提供整体设计、规范编制或者项目管理、监理、检测等服务的，不得再参加此项目的其他采购活动。</w:t>
      </w:r>
    </w:p>
    <w:p w14:paraId="02C34ED3">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 xml:space="preserve">4.参与磋商的费用 </w:t>
      </w:r>
    </w:p>
    <w:p w14:paraId="45EA945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4.1 无论磋商的结果如何，供应商应自行承担所有与竞争性磋商采购活动有关的全部费用。</w:t>
      </w:r>
    </w:p>
    <w:p w14:paraId="28B6E605">
      <w:pPr>
        <w:pStyle w:val="11"/>
        <w:adjustRightInd w:val="0"/>
        <w:snapToGrid w:val="0"/>
        <w:spacing w:line="360" w:lineRule="auto"/>
        <w:rPr>
          <w:rFonts w:hint="eastAsia" w:hAnsi="宋体" w:eastAsia="宋体" w:cs="宋体"/>
          <w:b/>
          <w:bCs/>
        </w:rPr>
      </w:pPr>
      <w:r>
        <w:rPr>
          <w:rFonts w:hint="eastAsia" w:hAnsi="宋体" w:eastAsia="宋体" w:cs="宋体"/>
          <w:b/>
          <w:highlight w:val="white"/>
        </w:rPr>
        <w:t>5．</w:t>
      </w:r>
      <w:r>
        <w:rPr>
          <w:rFonts w:hint="eastAsia" w:hAnsi="宋体" w:eastAsia="宋体" w:cs="宋体"/>
          <w:b/>
          <w:bCs/>
          <w:highlight w:val="white"/>
        </w:rPr>
        <w:t>授权委托</w:t>
      </w:r>
    </w:p>
    <w:p w14:paraId="74240E67">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5.1供应商代表可为供应商的法定代表人（非法人组织、个体工商户等的负责人称为单位负责人）或其授权委托人。供应商代表为供应商法定代表人（单位负责人）的，应提供法定代表人（单位负责人）身份证明；供应商代表不是供应商法定代表人（单位负责人）的，应提供法定代表人（单位负责人）授权委托书，并附法定代表人（单位负责人）身份证明。</w:t>
      </w:r>
    </w:p>
    <w:p w14:paraId="5580AAB9">
      <w:pPr>
        <w:pStyle w:val="11"/>
        <w:adjustRightInd w:val="0"/>
        <w:snapToGrid w:val="0"/>
        <w:spacing w:line="360" w:lineRule="auto"/>
        <w:rPr>
          <w:rFonts w:hint="eastAsia" w:hAnsi="宋体" w:eastAsia="宋体" w:cs="宋体"/>
          <w:b/>
        </w:rPr>
      </w:pPr>
      <w:r>
        <w:rPr>
          <w:rFonts w:hint="eastAsia" w:hAnsi="宋体" w:eastAsia="宋体" w:cs="宋体"/>
          <w:b/>
          <w:highlight w:val="white"/>
        </w:rPr>
        <w:t>6．联合体形式</w:t>
      </w:r>
    </w:p>
    <w:p w14:paraId="500399BF">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6.1 除</w:t>
      </w:r>
      <w:r>
        <w:rPr>
          <w:rFonts w:hint="eastAsia" w:hAnsi="宋体" w:eastAsia="宋体" w:cs="宋体"/>
          <w:b/>
          <w:highlight w:val="white"/>
        </w:rPr>
        <w:t>磋商须知前附表</w:t>
      </w:r>
      <w:r>
        <w:rPr>
          <w:rFonts w:hint="eastAsia" w:hAnsi="宋体" w:eastAsia="宋体" w:cs="宋体"/>
          <w:highlight w:val="white"/>
        </w:rPr>
        <w:t xml:space="preserve">另有规定，本采购项目不接受除政府采购政策规定以外的其他联合体响应。 </w:t>
      </w:r>
    </w:p>
    <w:p w14:paraId="7EAD9D66">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 xml:space="preserve">6.2 供应商以联合体形式响应，除应符合本章第3.2款、第3.3款、第3.4款规定外，还应遵守以下规定： </w:t>
      </w:r>
    </w:p>
    <w:p w14:paraId="78941B56">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 xml:space="preserve">（1）联合体各方应按磋商文件提供的格式签订联合体协议书，明确联合体牵头人和各方的权利义务、合同工作量比例； </w:t>
      </w:r>
    </w:p>
    <w:p w14:paraId="0E93CFC2">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 xml:space="preserve">（2）联合体各方均应当符合政府采购法第二十二条规定的资格条件； </w:t>
      </w:r>
    </w:p>
    <w:p w14:paraId="6720CB54">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 xml:space="preserve">（3）联合体中有同类资质的供应商按照联合体分工承担相同工作的，应当按照资质等级较低的供应商确定资质等级； </w:t>
      </w:r>
    </w:p>
    <w:p w14:paraId="07BA4480">
      <w:pPr>
        <w:pStyle w:val="11"/>
        <w:adjustRightInd w:val="0"/>
        <w:snapToGrid w:val="0"/>
        <w:spacing w:line="360" w:lineRule="auto"/>
        <w:ind w:firstLine="420" w:firstLineChars="200"/>
        <w:rPr>
          <w:rFonts w:hint="eastAsia" w:hAnsi="宋体" w:eastAsia="宋体" w:cs="宋体"/>
          <w:kern w:val="0"/>
          <w:lang w:val="zh-CN"/>
        </w:rPr>
      </w:pPr>
      <w:r>
        <w:rPr>
          <w:rFonts w:hint="eastAsia" w:hAnsi="宋体" w:eastAsia="宋体" w:cs="宋体"/>
          <w:highlight w:val="white"/>
        </w:rPr>
        <w:t>（4）联合体各方签订联合体协议书后，不得再单独参加或者与其他供应商组成新的联合体参加同一项目的采购活动</w:t>
      </w:r>
      <w:r>
        <w:rPr>
          <w:rFonts w:hint="eastAsia" w:hAnsi="宋体" w:eastAsia="宋体" w:cs="宋体"/>
          <w:kern w:val="0"/>
          <w:highlight w:val="white"/>
          <w:lang w:val="zh-CN"/>
        </w:rPr>
        <w:t>。</w:t>
      </w:r>
    </w:p>
    <w:p w14:paraId="4ACB63A7">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highlight w:val="white"/>
        </w:rPr>
        <w:t>7.现场勘察</w:t>
      </w:r>
    </w:p>
    <w:p w14:paraId="5D4CB6A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7.1供应商应按</w:t>
      </w:r>
      <w:r>
        <w:rPr>
          <w:rFonts w:hint="eastAsia" w:ascii="宋体" w:hAnsi="宋体" w:eastAsia="宋体" w:cs="宋体"/>
          <w:b/>
          <w:szCs w:val="21"/>
          <w:highlight w:val="white"/>
        </w:rPr>
        <w:t>磋商须知前附表</w:t>
      </w:r>
      <w:r>
        <w:rPr>
          <w:rFonts w:hint="eastAsia" w:ascii="宋体" w:hAnsi="宋体" w:eastAsia="宋体" w:cs="宋体"/>
          <w:szCs w:val="21"/>
          <w:highlight w:val="white"/>
        </w:rPr>
        <w:t>中的规定进行。</w:t>
      </w:r>
    </w:p>
    <w:p w14:paraId="102A4E9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7.2勘察现场的费用由供应商自己承担，勘察期间所发生的人身伤害及财产损失由供应商自己负责。</w:t>
      </w:r>
    </w:p>
    <w:p w14:paraId="7A0E00A5">
      <w:pPr>
        <w:adjustRightInd w:val="0"/>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highlight w:val="white"/>
        </w:rPr>
        <w:t>7.3采购人不对供应商据此而做出的推论、理解和结论负责。一旦成交，供应商不得以任何借口，提出额外补偿，或延长合同期限的要求。</w:t>
      </w:r>
    </w:p>
    <w:p w14:paraId="574D551C">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highlight w:val="white"/>
        </w:rPr>
        <w:t>8.采购进口产品</w:t>
      </w:r>
    </w:p>
    <w:p w14:paraId="3BEC4ED7">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szCs w:val="21"/>
          <w:highlight w:val="white"/>
        </w:rPr>
        <w:t>8.1除</w:t>
      </w:r>
      <w:r>
        <w:rPr>
          <w:rFonts w:hint="eastAsia" w:ascii="宋体" w:hAnsi="宋体" w:eastAsia="宋体" w:cs="宋体"/>
          <w:b/>
          <w:szCs w:val="21"/>
          <w:highlight w:val="white"/>
        </w:rPr>
        <w:t>磋商文件前附表</w:t>
      </w:r>
      <w:r>
        <w:rPr>
          <w:rFonts w:hint="eastAsia" w:ascii="宋体" w:hAnsi="宋体" w:eastAsia="宋体" w:cs="宋体"/>
          <w:szCs w:val="21"/>
          <w:highlight w:val="white"/>
        </w:rPr>
        <w:t>另有规定外，本项目</w:t>
      </w:r>
      <w:r>
        <w:rPr>
          <w:rFonts w:hint="eastAsia" w:ascii="宋体" w:hAnsi="宋体" w:eastAsia="宋体" w:cs="宋体"/>
          <w:kern w:val="0"/>
          <w:szCs w:val="21"/>
          <w:highlight w:val="white"/>
        </w:rPr>
        <w:t>拒绝进口产品参加</w:t>
      </w:r>
      <w:r>
        <w:rPr>
          <w:rFonts w:hint="eastAsia" w:ascii="宋体" w:hAnsi="宋体" w:eastAsia="宋体" w:cs="宋体"/>
          <w:szCs w:val="21"/>
          <w:highlight w:val="white"/>
        </w:rPr>
        <w:t>竞争性磋商采购活动</w:t>
      </w:r>
      <w:r>
        <w:rPr>
          <w:rFonts w:hint="eastAsia" w:ascii="宋体" w:hAnsi="宋体" w:eastAsia="宋体" w:cs="宋体"/>
          <w:kern w:val="0"/>
          <w:szCs w:val="21"/>
          <w:highlight w:val="white"/>
        </w:rPr>
        <w:t>。</w:t>
      </w:r>
    </w:p>
    <w:p w14:paraId="2D518AFD">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highlight w:val="white"/>
        </w:rPr>
        <w:t>8.2</w:t>
      </w:r>
      <w:r>
        <w:rPr>
          <w:rFonts w:hint="eastAsia" w:ascii="宋体" w:hAnsi="宋体" w:eastAsia="宋体" w:cs="宋体"/>
          <w:szCs w:val="21"/>
          <w:highlight w:val="white"/>
        </w:rPr>
        <w:t>本章第8.1</w:t>
      </w:r>
      <w:r>
        <w:rPr>
          <w:rFonts w:hint="eastAsia" w:ascii="宋体" w:hAnsi="宋体" w:eastAsia="宋体" w:cs="宋体"/>
          <w:kern w:val="0"/>
          <w:szCs w:val="21"/>
          <w:highlight w:val="white"/>
          <w:lang w:val="zh-CN"/>
        </w:rPr>
        <w:t>款</w:t>
      </w:r>
      <w:r>
        <w:rPr>
          <w:rFonts w:hint="eastAsia" w:ascii="宋体" w:hAnsi="宋体" w:eastAsia="宋体" w:cs="宋体"/>
          <w:szCs w:val="21"/>
          <w:highlight w:val="white"/>
        </w:rPr>
        <w:t>规定</w:t>
      </w:r>
      <w:r>
        <w:rPr>
          <w:rFonts w:hint="eastAsia" w:ascii="宋体" w:hAnsi="宋体" w:eastAsia="宋体" w:cs="宋体"/>
          <w:kern w:val="0"/>
          <w:szCs w:val="21"/>
          <w:highlight w:val="white"/>
        </w:rPr>
        <w:t>同意购买进口产品的，</w:t>
      </w:r>
      <w:r>
        <w:rPr>
          <w:rFonts w:hint="eastAsia" w:ascii="宋体" w:hAnsi="宋体" w:eastAsia="宋体" w:cs="宋体"/>
          <w:szCs w:val="21"/>
          <w:highlight w:val="white"/>
        </w:rPr>
        <w:t>本项目</w:t>
      </w:r>
      <w:r>
        <w:rPr>
          <w:rFonts w:hint="eastAsia" w:ascii="宋体" w:hAnsi="宋体" w:eastAsia="宋体" w:cs="宋体"/>
          <w:kern w:val="0"/>
          <w:szCs w:val="21"/>
          <w:highlight w:val="white"/>
          <w:lang w:val="zh-CN"/>
        </w:rPr>
        <w:t>采购活动</w:t>
      </w:r>
      <w:r>
        <w:rPr>
          <w:rFonts w:hint="eastAsia" w:ascii="宋体" w:hAnsi="宋体" w:eastAsia="宋体" w:cs="宋体"/>
          <w:kern w:val="0"/>
          <w:szCs w:val="21"/>
          <w:highlight w:val="white"/>
        </w:rPr>
        <w:t>不限制满足</w:t>
      </w:r>
      <w:r>
        <w:rPr>
          <w:rFonts w:hint="eastAsia" w:ascii="宋体" w:hAnsi="宋体" w:eastAsia="宋体" w:cs="宋体"/>
          <w:szCs w:val="21"/>
          <w:highlight w:val="white"/>
        </w:rPr>
        <w:t>磋商文件要求</w:t>
      </w:r>
      <w:r>
        <w:rPr>
          <w:rFonts w:hint="eastAsia" w:ascii="宋体" w:hAnsi="宋体" w:eastAsia="宋体" w:cs="宋体"/>
          <w:kern w:val="0"/>
          <w:szCs w:val="21"/>
          <w:highlight w:val="white"/>
        </w:rPr>
        <w:t>的国内产品参与</w:t>
      </w:r>
      <w:r>
        <w:rPr>
          <w:rFonts w:hint="eastAsia" w:ascii="宋体" w:hAnsi="宋体" w:eastAsia="宋体" w:cs="宋体"/>
          <w:szCs w:val="21"/>
          <w:highlight w:val="white"/>
        </w:rPr>
        <w:t>竞争性磋商</w:t>
      </w:r>
      <w:r>
        <w:rPr>
          <w:rFonts w:hint="eastAsia" w:ascii="宋体" w:hAnsi="宋体" w:eastAsia="宋体" w:cs="宋体"/>
          <w:kern w:val="0"/>
          <w:szCs w:val="21"/>
          <w:highlight w:val="white"/>
        </w:rPr>
        <w:t>。</w:t>
      </w:r>
    </w:p>
    <w:p w14:paraId="7376955A">
      <w:pPr>
        <w:adjustRightInd w:val="0"/>
        <w:snapToGrid w:val="0"/>
        <w:spacing w:line="360" w:lineRule="auto"/>
        <w:rPr>
          <w:rFonts w:hint="eastAsia" w:ascii="宋体" w:hAnsi="宋体" w:eastAsia="宋体" w:cs="宋体"/>
          <w:b/>
          <w:szCs w:val="21"/>
        </w:rPr>
      </w:pPr>
      <w:r>
        <w:rPr>
          <w:rFonts w:hint="eastAsia" w:ascii="宋体" w:hAnsi="宋体" w:eastAsia="宋体" w:cs="宋体"/>
          <w:b/>
          <w:bCs/>
          <w:szCs w:val="21"/>
          <w:highlight w:val="white"/>
        </w:rPr>
        <w:t>9.</w:t>
      </w:r>
      <w:r>
        <w:rPr>
          <w:rFonts w:hint="eastAsia" w:ascii="宋体" w:hAnsi="宋体" w:eastAsia="宋体" w:cs="宋体"/>
          <w:b/>
          <w:szCs w:val="21"/>
          <w:highlight w:val="white"/>
        </w:rPr>
        <w:t xml:space="preserve"> 政府采购政策支持</w:t>
      </w:r>
    </w:p>
    <w:p w14:paraId="3D409999">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省级以上财政部门关于政府采购强制采购、优先采购以及支持中小企业的政策规定可在中国政府采购网(www.ccgp.gov.cn)和中国湖南政府采购网（www.ccgp-hunan.gov.cn）查询。本项目价格扣除或加分比例见</w:t>
      </w:r>
      <w:r>
        <w:rPr>
          <w:rFonts w:hint="eastAsia" w:hAnsi="宋体" w:eastAsia="宋体" w:cs="宋体"/>
          <w:b/>
          <w:highlight w:val="white"/>
        </w:rPr>
        <w:t>磋商须知前附表</w:t>
      </w:r>
      <w:r>
        <w:rPr>
          <w:rFonts w:hint="eastAsia" w:hAnsi="宋体" w:eastAsia="宋体" w:cs="宋体"/>
          <w:highlight w:val="white"/>
        </w:rPr>
        <w:t>。</w:t>
      </w:r>
    </w:p>
    <w:p w14:paraId="10AECBFA">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9.1 强制采购：</w:t>
      </w:r>
    </w:p>
    <w:p w14:paraId="148438C4">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产品符合政府采购强制采购政策的，实行强制采购。纳入财政部会同国务院有关部门发布的节能产品政府采购品目清单，实施政府强制采购的（品目清单标注★符号产品），供应商提供的产品应当取得国家确定的认证机构出具的、处于有效期之内的节能产品认证证书，否则其响应无效。实施政府强制采购的，评审时按</w:t>
      </w:r>
      <w:r>
        <w:rPr>
          <w:rFonts w:hint="eastAsia" w:hAnsi="宋体" w:eastAsia="宋体" w:cs="宋体"/>
          <w:b/>
          <w:highlight w:val="white"/>
        </w:rPr>
        <w:t>磋商须知前附表</w:t>
      </w:r>
      <w:r>
        <w:rPr>
          <w:rFonts w:hint="eastAsia" w:hAnsi="宋体" w:eastAsia="宋体" w:cs="宋体"/>
          <w:highlight w:val="white"/>
        </w:rPr>
        <w:t>的规定给予价格部分和技术部分加分。</w:t>
      </w:r>
    </w:p>
    <w:p w14:paraId="0CA5B4B7">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9.2 优先采购：</w:t>
      </w:r>
    </w:p>
    <w:p w14:paraId="50015CFE">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对纳入财政部会同国务院有关部门发布的节能产品（非标记★符号节能产品）、环境标志产品政府采购品目清单，实施政府优先采购的，评审时按</w:t>
      </w:r>
      <w:r>
        <w:rPr>
          <w:rFonts w:hint="eastAsia" w:hAnsi="宋体" w:eastAsia="宋体" w:cs="宋体"/>
          <w:b/>
          <w:highlight w:val="white"/>
        </w:rPr>
        <w:t>磋商须知前附表</w:t>
      </w:r>
      <w:r>
        <w:rPr>
          <w:rFonts w:hint="eastAsia" w:hAnsi="宋体" w:eastAsia="宋体" w:cs="宋体"/>
          <w:highlight w:val="white"/>
        </w:rPr>
        <w:t>的规定给予价格部分和技术部分加分。</w:t>
      </w:r>
    </w:p>
    <w:p w14:paraId="702CB319">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9.3 小微企业评审优惠:</w:t>
      </w:r>
    </w:p>
    <w:p w14:paraId="1C3B6BCA">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1）在货物采购项目中，供应商提供的货物均为小型、微型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劳动合同法》订立劳动合同的从业人员。供应商提供的货物、工程或者服务符合上述情况的，按《关于进一步加大政府采购支持中小企业力度的通知》（财库〔2022〕19号）和《湖南省财政厅关于政府采购促进中小企业发展有关措施的通知》（湘财购〔2022〕17号）规定，评审时按</w:t>
      </w:r>
      <w:r>
        <w:rPr>
          <w:rFonts w:hint="eastAsia" w:hAnsi="宋体" w:eastAsia="宋体" w:cs="宋体"/>
          <w:b/>
          <w:highlight w:val="white"/>
        </w:rPr>
        <w:t>磋商须知前附表</w:t>
      </w:r>
      <w:r>
        <w:rPr>
          <w:rFonts w:hint="eastAsia" w:hAnsi="宋体" w:eastAsia="宋体" w:cs="宋体"/>
          <w:highlight w:val="white"/>
        </w:rPr>
        <w:t>的规定给予价格扣除，用扣除后的价格参加评审。本项所称货物不包括使用大中型企业注册商标的货物。</w:t>
      </w:r>
    </w:p>
    <w:p w14:paraId="02C3FE63">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1%-2%的扣除，具体按</w:t>
      </w:r>
      <w:r>
        <w:rPr>
          <w:rFonts w:hint="eastAsia" w:hAnsi="宋体" w:eastAsia="宋体" w:cs="宋体"/>
          <w:b/>
          <w:highlight w:val="white"/>
        </w:rPr>
        <w:t>磋商须知前附表</w:t>
      </w:r>
      <w:r>
        <w:rPr>
          <w:rFonts w:hint="eastAsia" w:hAnsi="宋体" w:eastAsia="宋体" w:cs="宋体"/>
          <w:highlight w:val="white"/>
        </w:rPr>
        <w:t>的规定给予价格扣除，用扣除后的价格参加评审。联合体各方均为小型、微型企业的，联合体视同为小型、微型企业。</w:t>
      </w:r>
    </w:p>
    <w:p w14:paraId="2814BE94">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（3）监狱企业、残疾人福利性单位视同小型、微型企业，享受评审中价格扣除等促进中小企业发展的政府采购政策，具体按</w:t>
      </w:r>
      <w:r>
        <w:rPr>
          <w:rFonts w:hint="eastAsia" w:hAnsi="宋体" w:eastAsia="宋体" w:cs="宋体"/>
          <w:b/>
          <w:highlight w:val="white"/>
        </w:rPr>
        <w:t>磋商须知前附表</w:t>
      </w:r>
      <w:r>
        <w:rPr>
          <w:rFonts w:hint="eastAsia" w:hAnsi="宋体" w:eastAsia="宋体" w:cs="宋体"/>
          <w:highlight w:val="white"/>
        </w:rPr>
        <w:t>的规定给予价格扣除，用扣除后的价格参加评审。</w:t>
      </w:r>
    </w:p>
    <w:p w14:paraId="5570C295">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（4）中小企业划分标准按</w:t>
      </w:r>
      <w:r>
        <w:rPr>
          <w:rFonts w:hint="eastAsia" w:hAnsi="宋体" w:eastAsia="宋体" w:cs="宋体"/>
          <w:b/>
          <w:highlight w:val="white"/>
        </w:rPr>
        <w:t>磋商须知前附表</w:t>
      </w:r>
      <w:r>
        <w:rPr>
          <w:rFonts w:hint="eastAsia" w:hAnsi="宋体" w:eastAsia="宋体" w:cs="宋体"/>
          <w:highlight w:val="white"/>
        </w:rPr>
        <w:t>的规定执行。</w:t>
      </w:r>
    </w:p>
    <w:p w14:paraId="6C16319E">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9.4 政府采购政策交叉与叠加</w:t>
      </w:r>
    </w:p>
    <w:p w14:paraId="519258DD">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（1）符合政府采购强制采购和优先采购政策的，产品只能享受节能产品、节水产品、环境标志产品等产品优惠中的一项（供应商自行选择，并在响应文件中填报相关信息及数据）。</w:t>
      </w:r>
    </w:p>
    <w:p w14:paraId="42027FDA">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（2）供应商同时符合小型、微型企业及监狱企业、残疾人福利性单位要求的，评审时只有一种类型享受价格评审优惠政策；</w:t>
      </w:r>
    </w:p>
    <w:p w14:paraId="08DFF52B">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（3）小型和微型企业的价格评审优惠可以与同时属于“节能产品”、“节水产品”、“环境标志产品”中的一项政府采购优惠累加计算。</w:t>
      </w:r>
    </w:p>
    <w:p w14:paraId="0FDDD173">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9.5 响应文件符合本章第9.1款、第9.2款、第9.3款规定的，供应商应提供相关证明资料。</w:t>
      </w:r>
    </w:p>
    <w:p w14:paraId="5BBBD609">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（1）节能产品、节水产品、环境标志产品：提供国家确定的认证机构出具的、处于有效期之内的节能产品、环境标志产品认证证书（扫描件）。</w:t>
      </w:r>
    </w:p>
    <w:p w14:paraId="7B73814B">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（2）中小企业：按《政府采购促进中小企业发展管理办法》（财库〔2020〕46号）规定，提供《中小企业声明函》（格式）。</w:t>
      </w:r>
    </w:p>
    <w:p w14:paraId="076AC15E">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（3）监狱企业：按《关于政府采购支持监狱企业发展有关问题的通知》（财库〔2014〕68号）文件规定提供证明文件（扫描件）。</w:t>
      </w:r>
    </w:p>
    <w:p w14:paraId="0B034AE5">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（4）残疾人福利性单位：按《关于促进残疾人就业政府采购政策的通知》（财库〔2017〕141号）文件规定提供《残疾人福利性单位声明函》（格式）。</w:t>
      </w:r>
    </w:p>
    <w:p w14:paraId="0072F28B">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9.6 供应商有政府采购合同融资需求的，详见</w:t>
      </w:r>
      <w:r>
        <w:rPr>
          <w:rFonts w:hint="eastAsia" w:hAnsi="宋体" w:eastAsia="宋体" w:cs="宋体"/>
          <w:b/>
          <w:highlight w:val="white"/>
        </w:rPr>
        <w:t>磋商须知前附表</w:t>
      </w:r>
      <w:r>
        <w:rPr>
          <w:rFonts w:hint="eastAsia" w:hAnsi="宋体" w:eastAsia="宋体" w:cs="宋体"/>
          <w:highlight w:val="white"/>
        </w:rPr>
        <w:t>。</w:t>
      </w:r>
    </w:p>
    <w:p w14:paraId="52F6078A">
      <w:pPr>
        <w:pStyle w:val="11"/>
        <w:adjustRightInd w:val="0"/>
        <w:snapToGrid w:val="0"/>
        <w:spacing w:line="360" w:lineRule="auto"/>
        <w:ind w:firstLine="420" w:firstLineChars="200"/>
        <w:rPr>
          <w:rFonts w:hint="eastAsia" w:eastAsia="宋体"/>
        </w:rPr>
      </w:pPr>
      <w:r>
        <w:rPr>
          <w:rFonts w:hint="eastAsia" w:hAnsi="宋体" w:eastAsia="宋体" w:cs="宋体"/>
          <w:highlight w:val="white"/>
        </w:rPr>
        <w:t>9.7 为推进政府采购诚信体系建设，供应商在签署相关承诺，提供相关信息前，应认真阅读省级以上财政部门相关政策规定</w:t>
      </w:r>
      <w:r>
        <w:rPr>
          <w:rFonts w:eastAsia="宋体"/>
          <w:highlight w:val="white"/>
        </w:rPr>
        <w:t>。</w:t>
      </w:r>
    </w:p>
    <w:p w14:paraId="201E0067">
      <w:pPr>
        <w:rPr>
          <w:rFonts w:hint="eastAsia" w:eastAsia="宋体" w:cs="Times New Roman"/>
          <w:highlight w:val="cyan"/>
        </w:rPr>
      </w:pPr>
      <w:bookmarkStart w:id="143" w:name="EB62933107c4d4479f9a64a140b96faf43"/>
      <w:r>
        <w:rPr>
          <w:rFonts w:hint="eastAsia" w:eastAsia="宋体" w:cs="Times New Roman"/>
          <w:color w:val="000080"/>
          <w:sz w:val="20"/>
          <w:highlight w:val="white"/>
        </w:rPr>
        <w:t xml:space="preserve"> </w:t>
      </w:r>
      <w:bookmarkEnd w:id="143"/>
    </w:p>
    <w:p w14:paraId="3D3B0233">
      <w:pPr>
        <w:rPr>
          <w:rFonts w:eastAsia="宋体" w:cs="Times New Roman"/>
          <w:highlight w:val="yellow"/>
        </w:rPr>
      </w:pPr>
      <w:bookmarkStart w:id="144" w:name="EB0ac837447ca0476e976fff41a3790dad"/>
      <w:r>
        <w:rPr>
          <w:rFonts w:hint="eastAsia" w:eastAsia="宋体" w:cs="Times New Roman"/>
          <w:color w:val="000080"/>
          <w:sz w:val="20"/>
          <w:highlight w:val="white"/>
        </w:rPr>
        <w:t xml:space="preserve"> </w:t>
      </w:r>
      <w:bookmarkEnd w:id="144"/>
      <w:bookmarkStart w:id="145" w:name="EB3550e52ab7dd4b27bfc2d9283739f953"/>
      <w:r>
        <w:rPr>
          <w:rFonts w:hint="eastAsia" w:eastAsia="宋体" w:cs="Times New Roman"/>
          <w:color w:val="000080"/>
          <w:sz w:val="20"/>
          <w:highlight w:val="white"/>
        </w:rPr>
        <w:t xml:space="preserve"> </w:t>
      </w:r>
      <w:bookmarkEnd w:id="145"/>
    </w:p>
    <w:p w14:paraId="46AC37D6">
      <w:pPr>
        <w:spacing w:line="360" w:lineRule="auto"/>
        <w:outlineLvl w:val="2"/>
        <w:rPr>
          <w:rFonts w:eastAsia="宋体" w:cs="Times New Roman"/>
          <w:b/>
          <w:bCs/>
          <w:sz w:val="22"/>
          <w:szCs w:val="24"/>
        </w:rPr>
      </w:pPr>
      <w:bookmarkStart w:id="146" w:name="_Toc157515742"/>
      <w:bookmarkStart w:id="147" w:name="_Toc256000005"/>
      <w:bookmarkStart w:id="148" w:name="_Toc157515850"/>
      <w:bookmarkStart w:id="149" w:name="_Toc157515484"/>
      <w:bookmarkStart w:id="150" w:name="_Toc157516036"/>
      <w:r>
        <w:rPr>
          <w:rFonts w:hint="eastAsia" w:eastAsia="宋体" w:cs="Times New Roman"/>
          <w:b/>
          <w:bCs/>
          <w:sz w:val="22"/>
          <w:szCs w:val="24"/>
          <w:highlight w:val="white"/>
        </w:rPr>
        <w:t>二、磋商文件</w:t>
      </w:r>
      <w:bookmarkEnd w:id="146"/>
      <w:bookmarkEnd w:id="147"/>
      <w:bookmarkEnd w:id="148"/>
      <w:bookmarkEnd w:id="149"/>
      <w:bookmarkEnd w:id="150"/>
    </w:p>
    <w:p w14:paraId="0C750A86">
      <w:pPr>
        <w:adjustRightInd w:val="0"/>
        <w:snapToGrid w:val="0"/>
        <w:spacing w:line="360" w:lineRule="auto"/>
        <w:rPr>
          <w:rFonts w:ascii="宋体" w:hAnsi="宋体" w:eastAsia="宋体" w:cs="Times New Roman"/>
          <w:b/>
          <w:bCs/>
          <w:szCs w:val="21"/>
        </w:rPr>
      </w:pPr>
      <w:r>
        <w:rPr>
          <w:rFonts w:hint="eastAsia" w:ascii="宋体" w:hAnsi="宋体" w:eastAsia="宋体" w:cs="Times New Roman"/>
          <w:b/>
          <w:bCs/>
          <w:szCs w:val="21"/>
          <w:highlight w:val="white"/>
        </w:rPr>
        <w:t>10．磋商文件的组成</w:t>
      </w:r>
    </w:p>
    <w:p w14:paraId="27A98C75">
      <w:pPr>
        <w:pStyle w:val="11"/>
        <w:adjustRightInd w:val="0"/>
        <w:snapToGrid w:val="0"/>
        <w:spacing w:line="360" w:lineRule="auto"/>
        <w:ind w:firstLine="420" w:firstLineChars="200"/>
        <w:rPr>
          <w:rFonts w:hAnsi="宋体" w:eastAsia="宋体"/>
        </w:rPr>
      </w:pPr>
      <w:r>
        <w:rPr>
          <w:rFonts w:hint="eastAsia" w:hAnsi="宋体" w:eastAsia="宋体"/>
          <w:highlight w:val="white"/>
        </w:rPr>
        <w:t>10.1 磋商文件由下列文件组成：</w:t>
      </w:r>
    </w:p>
    <w:p w14:paraId="1CD5C8A4">
      <w:pPr>
        <w:pStyle w:val="11"/>
        <w:adjustRightInd w:val="0"/>
        <w:snapToGrid w:val="0"/>
        <w:spacing w:line="360" w:lineRule="auto"/>
        <w:ind w:firstLine="420" w:firstLineChars="200"/>
        <w:rPr>
          <w:rFonts w:hAnsi="宋体" w:eastAsia="宋体"/>
        </w:rPr>
      </w:pPr>
      <w:r>
        <w:rPr>
          <w:rFonts w:hint="eastAsia" w:hAnsi="宋体" w:eastAsia="宋体"/>
          <w:highlight w:val="white"/>
        </w:rPr>
        <w:t>第一章 磋商邀请</w:t>
      </w:r>
    </w:p>
    <w:p w14:paraId="223DFFBF">
      <w:pPr>
        <w:pStyle w:val="11"/>
        <w:adjustRightInd w:val="0"/>
        <w:snapToGrid w:val="0"/>
        <w:spacing w:line="360" w:lineRule="auto"/>
        <w:ind w:firstLine="420" w:firstLineChars="200"/>
        <w:rPr>
          <w:rFonts w:hAnsi="宋体" w:eastAsia="宋体"/>
        </w:rPr>
      </w:pPr>
      <w:r>
        <w:rPr>
          <w:rFonts w:hint="eastAsia" w:hAnsi="宋体" w:eastAsia="宋体"/>
          <w:highlight w:val="white"/>
        </w:rPr>
        <w:t>第二章 磋商须知</w:t>
      </w:r>
    </w:p>
    <w:p w14:paraId="25C0EA55">
      <w:pPr>
        <w:pStyle w:val="11"/>
        <w:adjustRightInd w:val="0"/>
        <w:snapToGrid w:val="0"/>
        <w:spacing w:line="360" w:lineRule="auto"/>
        <w:ind w:firstLine="420" w:firstLineChars="200"/>
        <w:rPr>
          <w:rFonts w:hAnsi="宋体" w:eastAsia="宋体"/>
        </w:rPr>
      </w:pPr>
      <w:r>
        <w:rPr>
          <w:rFonts w:hint="eastAsia" w:hAnsi="宋体" w:eastAsia="宋体"/>
          <w:highlight w:val="white"/>
        </w:rPr>
        <w:t>第三章 政府采购合同格式条款</w:t>
      </w:r>
    </w:p>
    <w:p w14:paraId="16C67489">
      <w:pPr>
        <w:pStyle w:val="11"/>
        <w:adjustRightInd w:val="0"/>
        <w:snapToGrid w:val="0"/>
        <w:spacing w:line="360" w:lineRule="auto"/>
        <w:ind w:firstLine="420" w:firstLineChars="200"/>
        <w:rPr>
          <w:rFonts w:hAnsi="宋体" w:eastAsia="宋体"/>
        </w:rPr>
      </w:pPr>
      <w:r>
        <w:rPr>
          <w:rFonts w:hint="eastAsia" w:hAnsi="宋体" w:eastAsia="宋体"/>
          <w:highlight w:val="white"/>
        </w:rPr>
        <w:t>第四章 采购需求</w:t>
      </w:r>
    </w:p>
    <w:p w14:paraId="547B2393">
      <w:pPr>
        <w:pStyle w:val="11"/>
        <w:adjustRightInd w:val="0"/>
        <w:snapToGrid w:val="0"/>
        <w:spacing w:line="360" w:lineRule="auto"/>
        <w:ind w:firstLine="420" w:firstLineChars="200"/>
        <w:rPr>
          <w:rFonts w:hAnsi="宋体" w:eastAsia="宋体"/>
        </w:rPr>
      </w:pPr>
      <w:r>
        <w:rPr>
          <w:rFonts w:hint="eastAsia" w:hAnsi="宋体" w:eastAsia="宋体"/>
          <w:highlight w:val="white"/>
        </w:rPr>
        <w:t>第五章 综合评分表</w:t>
      </w:r>
    </w:p>
    <w:p w14:paraId="3BBCDABC">
      <w:pPr>
        <w:pStyle w:val="11"/>
        <w:adjustRightInd w:val="0"/>
        <w:snapToGrid w:val="0"/>
        <w:spacing w:line="360" w:lineRule="auto"/>
        <w:ind w:firstLine="420" w:firstLineChars="200"/>
        <w:rPr>
          <w:rFonts w:hint="eastAsia" w:hAnsi="宋体" w:eastAsia="宋体"/>
        </w:rPr>
      </w:pPr>
      <w:r>
        <w:rPr>
          <w:rFonts w:hint="eastAsia" w:hAnsi="宋体" w:eastAsia="宋体"/>
          <w:highlight w:val="white"/>
        </w:rPr>
        <w:t>第六章 响应文件组成</w:t>
      </w:r>
    </w:p>
    <w:p w14:paraId="0340C8C1">
      <w:pPr>
        <w:pStyle w:val="11"/>
        <w:adjustRightInd w:val="0"/>
        <w:snapToGrid w:val="0"/>
        <w:spacing w:line="360" w:lineRule="auto"/>
        <w:ind w:firstLine="420" w:firstLineChars="200"/>
        <w:rPr>
          <w:rFonts w:eastAsia="宋体"/>
        </w:rPr>
      </w:pPr>
      <w:r>
        <w:rPr>
          <w:rFonts w:hint="eastAsia" w:eastAsia="宋体"/>
          <w:highlight w:val="white"/>
        </w:rPr>
        <w:t>10.2</w:t>
      </w:r>
      <w:r>
        <w:rPr>
          <w:rFonts w:hint="eastAsia" w:hAnsi="宋体" w:eastAsia="宋体"/>
          <w:bCs/>
          <w:highlight w:val="white"/>
        </w:rPr>
        <w:t>本章第11.1</w:t>
      </w:r>
      <w:r>
        <w:rPr>
          <w:rFonts w:hint="eastAsia" w:hAnsi="宋体" w:eastAsia="宋体" w:cs="宋体"/>
          <w:kern w:val="0"/>
          <w:highlight w:val="white"/>
          <w:lang w:val="zh-CN"/>
        </w:rPr>
        <w:t>款</w:t>
      </w:r>
      <w:r>
        <w:rPr>
          <w:rFonts w:hint="eastAsia" w:hAnsi="宋体" w:eastAsia="宋体"/>
          <w:bCs/>
          <w:highlight w:val="white"/>
        </w:rPr>
        <w:t>规定的</w:t>
      </w:r>
      <w:r>
        <w:rPr>
          <w:rFonts w:hint="eastAsia" w:hAnsi="宋体" w:eastAsia="宋体" w:cs="宋体"/>
          <w:kern w:val="0"/>
          <w:highlight w:val="white"/>
        </w:rPr>
        <w:t>提交首次响应文件截止时间前对磋商文件澄清或者修改内容，为磋商文件的组成部分。</w:t>
      </w:r>
    </w:p>
    <w:p w14:paraId="0F59EBDF">
      <w:pPr>
        <w:pStyle w:val="11"/>
        <w:adjustRightInd w:val="0"/>
        <w:snapToGrid w:val="0"/>
        <w:spacing w:line="360" w:lineRule="auto"/>
        <w:ind w:firstLine="420" w:firstLineChars="200"/>
        <w:rPr>
          <w:rFonts w:hAnsi="宋体" w:eastAsia="宋体" w:cs="宋体"/>
          <w:kern w:val="0"/>
        </w:rPr>
      </w:pPr>
      <w:r>
        <w:rPr>
          <w:rFonts w:hint="eastAsia" w:eastAsia="宋体"/>
          <w:highlight w:val="white"/>
        </w:rPr>
        <w:t>10.3</w:t>
      </w:r>
      <w:r>
        <w:rPr>
          <w:rFonts w:hint="eastAsia" w:hAnsi="宋体" w:eastAsia="宋体" w:cs="宋体"/>
          <w:kern w:val="0"/>
          <w:highlight w:val="white"/>
        </w:rPr>
        <w:t>磋商小组根据与供应商磋商情况可能实质性变动的内容，包括采购需求中的技术、商务要求以及合同条款，</w:t>
      </w:r>
      <w:r>
        <w:rPr>
          <w:rFonts w:hint="eastAsia" w:eastAsia="宋体"/>
          <w:highlight w:val="white"/>
        </w:rPr>
        <w:t>在</w:t>
      </w:r>
      <w:r>
        <w:rPr>
          <w:rFonts w:hint="eastAsia" w:eastAsia="宋体"/>
          <w:b/>
          <w:highlight w:val="white"/>
        </w:rPr>
        <w:t>磋商须知前附表</w:t>
      </w:r>
      <w:r>
        <w:rPr>
          <w:rFonts w:hint="eastAsia" w:eastAsia="宋体"/>
          <w:highlight w:val="white"/>
        </w:rPr>
        <w:t>中明确。</w:t>
      </w:r>
    </w:p>
    <w:p w14:paraId="39E0D5C2">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highlight w:val="white"/>
        </w:rPr>
        <w:t>10.4供应商应仔细阅读</w:t>
      </w:r>
      <w:r>
        <w:rPr>
          <w:rFonts w:hint="eastAsia" w:ascii="宋体" w:hAnsi="宋体" w:eastAsia="宋体" w:cs="Times New Roman"/>
          <w:bCs/>
          <w:szCs w:val="21"/>
          <w:highlight w:val="white"/>
        </w:rPr>
        <w:t>磋商</w:t>
      </w:r>
      <w:r>
        <w:rPr>
          <w:rFonts w:hint="eastAsia" w:ascii="宋体" w:hAnsi="宋体" w:eastAsia="宋体" w:cs="Times New Roman"/>
          <w:szCs w:val="21"/>
          <w:highlight w:val="white"/>
        </w:rPr>
        <w:t>文件的全部内容，按照</w:t>
      </w:r>
      <w:r>
        <w:rPr>
          <w:rFonts w:hint="eastAsia" w:ascii="宋体" w:hAnsi="宋体" w:eastAsia="宋体" w:cs="Times New Roman"/>
          <w:bCs/>
          <w:szCs w:val="21"/>
          <w:highlight w:val="white"/>
        </w:rPr>
        <w:t>磋商</w:t>
      </w:r>
      <w:r>
        <w:rPr>
          <w:rFonts w:hint="eastAsia" w:ascii="宋体" w:hAnsi="宋体" w:eastAsia="宋体" w:cs="Times New Roman"/>
          <w:szCs w:val="21"/>
          <w:highlight w:val="white"/>
        </w:rPr>
        <w:t>文件要求编制</w:t>
      </w:r>
      <w:r>
        <w:rPr>
          <w:rFonts w:hint="eastAsia" w:eastAsia="宋体" w:cs="Times New Roman"/>
          <w:szCs w:val="21"/>
          <w:highlight w:val="white"/>
        </w:rPr>
        <w:t>响应</w:t>
      </w:r>
      <w:r>
        <w:rPr>
          <w:rFonts w:hint="eastAsia" w:ascii="宋体" w:hAnsi="宋体" w:eastAsia="宋体" w:cs="Times New Roman"/>
          <w:szCs w:val="21"/>
          <w:highlight w:val="white"/>
        </w:rPr>
        <w:t>文件。任何对</w:t>
      </w:r>
      <w:r>
        <w:rPr>
          <w:rFonts w:hint="eastAsia" w:ascii="宋体" w:hAnsi="宋体" w:eastAsia="宋体" w:cs="Times New Roman"/>
          <w:bCs/>
          <w:szCs w:val="21"/>
          <w:highlight w:val="white"/>
        </w:rPr>
        <w:t>磋商</w:t>
      </w:r>
      <w:r>
        <w:rPr>
          <w:rFonts w:hint="eastAsia" w:ascii="宋体" w:hAnsi="宋体" w:eastAsia="宋体" w:cs="Times New Roman"/>
          <w:szCs w:val="21"/>
          <w:highlight w:val="white"/>
        </w:rPr>
        <w:t>文件的忽略或误解不能作为</w:t>
      </w:r>
      <w:r>
        <w:rPr>
          <w:rFonts w:hint="eastAsia" w:eastAsia="宋体" w:cs="Times New Roman"/>
          <w:szCs w:val="21"/>
          <w:highlight w:val="white"/>
        </w:rPr>
        <w:t>响应</w:t>
      </w:r>
      <w:r>
        <w:rPr>
          <w:rFonts w:hint="eastAsia" w:ascii="宋体" w:hAnsi="宋体" w:eastAsia="宋体" w:cs="Times New Roman"/>
          <w:szCs w:val="21"/>
          <w:highlight w:val="white"/>
        </w:rPr>
        <w:t>文件存在缺陷或瑕疵的理由，其风险由供应商承担。</w:t>
      </w:r>
    </w:p>
    <w:p w14:paraId="41554324">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highlight w:val="white"/>
        </w:rPr>
        <w:t>10.5磋商文件不得要求或者标明供应商名称或者特定产品的品牌，不得含有指向特定供应商的技术、商务等条件。</w:t>
      </w:r>
    </w:p>
    <w:p w14:paraId="7BF787F1">
      <w:pPr>
        <w:pStyle w:val="11"/>
        <w:adjustRightInd w:val="0"/>
        <w:snapToGrid w:val="0"/>
        <w:spacing w:line="360" w:lineRule="auto"/>
        <w:rPr>
          <w:rFonts w:hAnsi="宋体" w:eastAsia="宋体"/>
        </w:rPr>
      </w:pPr>
      <w:r>
        <w:rPr>
          <w:rFonts w:hint="eastAsia" w:hAnsi="宋体" w:eastAsia="宋体"/>
          <w:b/>
          <w:highlight w:val="white"/>
        </w:rPr>
        <w:t>11.</w:t>
      </w:r>
      <w:r>
        <w:rPr>
          <w:rFonts w:hint="eastAsia" w:hAnsi="宋体" w:eastAsia="宋体" w:cs="宋体"/>
          <w:b/>
          <w:kern w:val="0"/>
          <w:highlight w:val="white"/>
        </w:rPr>
        <w:t>提交首次响应文件</w:t>
      </w:r>
      <w:r>
        <w:rPr>
          <w:rFonts w:hint="eastAsia" w:hAnsi="宋体" w:eastAsia="宋体"/>
          <w:b/>
          <w:highlight w:val="white"/>
        </w:rPr>
        <w:t>的</w:t>
      </w:r>
      <w:r>
        <w:rPr>
          <w:rFonts w:hint="eastAsia" w:hAnsi="宋体" w:eastAsia="宋体" w:cs="宋体"/>
          <w:b/>
          <w:kern w:val="0"/>
          <w:highlight w:val="white"/>
        </w:rPr>
        <w:t>截止</w:t>
      </w:r>
      <w:r>
        <w:rPr>
          <w:rFonts w:hint="eastAsia" w:hAnsi="宋体" w:eastAsia="宋体"/>
          <w:b/>
          <w:highlight w:val="white"/>
        </w:rPr>
        <w:t>时间</w:t>
      </w:r>
    </w:p>
    <w:p w14:paraId="0C3F3C8B">
      <w:pPr>
        <w:pStyle w:val="11"/>
        <w:adjustRightInd w:val="0"/>
        <w:snapToGrid w:val="0"/>
        <w:spacing w:line="360" w:lineRule="auto"/>
        <w:ind w:firstLine="420" w:firstLineChars="200"/>
        <w:rPr>
          <w:rFonts w:hAnsi="宋体" w:eastAsia="宋体"/>
        </w:rPr>
      </w:pPr>
      <w:r>
        <w:rPr>
          <w:rFonts w:hint="eastAsia" w:hAnsi="宋体" w:eastAsia="宋体"/>
          <w:highlight w:val="white"/>
        </w:rPr>
        <w:t>11.1</w:t>
      </w:r>
      <w:r>
        <w:rPr>
          <w:rFonts w:hint="eastAsia" w:hAnsi="宋体" w:eastAsia="宋体" w:cs="宋体"/>
          <w:kern w:val="0"/>
          <w:highlight w:val="white"/>
        </w:rPr>
        <w:t>供应商提交首次响应文件截止</w:t>
      </w:r>
      <w:r>
        <w:rPr>
          <w:rFonts w:hint="eastAsia" w:hAnsi="宋体" w:eastAsia="宋体"/>
          <w:highlight w:val="white"/>
        </w:rPr>
        <w:t>时间见</w:t>
      </w:r>
      <w:r>
        <w:rPr>
          <w:rFonts w:hint="eastAsia" w:hAnsi="宋体" w:eastAsia="宋体"/>
          <w:b/>
          <w:highlight w:val="white"/>
        </w:rPr>
        <w:t>磋商须知前附表</w:t>
      </w:r>
      <w:r>
        <w:rPr>
          <w:rFonts w:hint="eastAsia" w:hAnsi="宋体" w:eastAsia="宋体"/>
          <w:highlight w:val="white"/>
        </w:rPr>
        <w:t>。</w:t>
      </w:r>
    </w:p>
    <w:p w14:paraId="34793608">
      <w:pPr>
        <w:adjustRightInd w:val="0"/>
        <w:snapToGrid w:val="0"/>
        <w:spacing w:line="360" w:lineRule="auto"/>
        <w:rPr>
          <w:rFonts w:ascii="宋体" w:hAnsi="宋体" w:eastAsia="宋体" w:cs="Times New Roman"/>
          <w:b/>
          <w:bCs/>
          <w:szCs w:val="21"/>
        </w:rPr>
      </w:pPr>
      <w:r>
        <w:rPr>
          <w:rFonts w:hint="eastAsia" w:ascii="宋体" w:hAnsi="宋体" w:eastAsia="宋体" w:cs="Times New Roman"/>
          <w:b/>
          <w:bCs/>
          <w:szCs w:val="21"/>
          <w:highlight w:val="white"/>
        </w:rPr>
        <w:t>12.磋商文件的澄清</w:t>
      </w:r>
      <w:r>
        <w:rPr>
          <w:rFonts w:hint="eastAsia" w:ascii="宋体" w:hAnsi="宋体" w:eastAsia="宋体" w:cs="Times New Roman"/>
          <w:b/>
          <w:kern w:val="0"/>
          <w:szCs w:val="21"/>
          <w:highlight w:val="white"/>
          <w:lang w:val="zh-CN"/>
        </w:rPr>
        <w:t>或者</w:t>
      </w:r>
      <w:r>
        <w:rPr>
          <w:rFonts w:hint="eastAsia" w:ascii="宋体" w:hAnsi="宋体" w:eastAsia="宋体" w:cs="Times New Roman"/>
          <w:b/>
          <w:bCs/>
          <w:szCs w:val="21"/>
          <w:highlight w:val="white"/>
        </w:rPr>
        <w:t>修改</w:t>
      </w:r>
    </w:p>
    <w:p w14:paraId="71F1AFF1">
      <w:pPr>
        <w:adjustRightInd w:val="0"/>
        <w:snapToGrid w:val="0"/>
        <w:spacing w:line="360" w:lineRule="auto"/>
        <w:ind w:right="-105" w:rightChars="-50" w:firstLine="420" w:firstLineChars="200"/>
        <w:rPr>
          <w:rFonts w:ascii="宋体" w:hAnsi="宋体" w:eastAsia="宋体" w:cs="宋体"/>
          <w:kern w:val="0"/>
          <w:szCs w:val="21"/>
        </w:rPr>
      </w:pPr>
      <w:r>
        <w:rPr>
          <w:rFonts w:hint="eastAsia" w:ascii="宋体" w:hAnsi="宋体" w:eastAsia="宋体" w:cs="Times New Roman"/>
          <w:szCs w:val="21"/>
          <w:highlight w:val="white"/>
        </w:rPr>
        <w:t>12.1在</w:t>
      </w:r>
      <w:r>
        <w:rPr>
          <w:rFonts w:hint="eastAsia" w:ascii="宋体" w:hAnsi="宋体" w:eastAsia="宋体" w:cs="Times New Roman"/>
          <w:bCs/>
          <w:szCs w:val="21"/>
          <w:highlight w:val="white"/>
        </w:rPr>
        <w:t>本章第11.1</w:t>
      </w:r>
      <w:r>
        <w:rPr>
          <w:rFonts w:hint="eastAsia" w:ascii="宋体" w:hAnsi="宋体" w:eastAsia="宋体" w:cs="宋体"/>
          <w:kern w:val="0"/>
          <w:szCs w:val="21"/>
          <w:highlight w:val="white"/>
          <w:lang w:val="zh-CN"/>
        </w:rPr>
        <w:t>款</w:t>
      </w:r>
      <w:r>
        <w:rPr>
          <w:rFonts w:hint="eastAsia" w:ascii="宋体" w:hAnsi="宋体" w:eastAsia="宋体" w:cs="Times New Roman"/>
          <w:bCs/>
          <w:szCs w:val="21"/>
          <w:highlight w:val="white"/>
        </w:rPr>
        <w:t>规定的</w:t>
      </w:r>
      <w:r>
        <w:rPr>
          <w:rFonts w:hint="eastAsia" w:ascii="宋体" w:hAnsi="宋体" w:eastAsia="宋体" w:cs="宋体"/>
          <w:kern w:val="0"/>
          <w:szCs w:val="21"/>
          <w:highlight w:val="white"/>
        </w:rPr>
        <w:t xml:space="preserve">提交首次响应文件截止之日前，采购人、采购代理机构或者磋商小组可以对已发出的磋商文件进行必要的澄清或者修改。 </w:t>
      </w:r>
    </w:p>
    <w:p w14:paraId="5C31F963">
      <w:pPr>
        <w:adjustRightInd w:val="0"/>
        <w:snapToGrid w:val="0"/>
        <w:spacing w:line="360" w:lineRule="auto"/>
        <w:ind w:right="-105" w:rightChars="-50" w:firstLine="420" w:firstLineChars="200"/>
        <w:rPr>
          <w:rFonts w:hint="eastAsia" w:ascii="宋体" w:hAnsi="宋体" w:eastAsia="宋体" w:cs="宋体"/>
          <w:kern w:val="0"/>
          <w:szCs w:val="21"/>
          <w:highlight w:val="white"/>
        </w:rPr>
      </w:pPr>
      <w:r>
        <w:rPr>
          <w:rFonts w:hint="eastAsia" w:ascii="宋体" w:hAnsi="宋体" w:eastAsia="宋体" w:cs="Times New Roman"/>
          <w:szCs w:val="21"/>
          <w:highlight w:val="white"/>
        </w:rPr>
        <w:t>12.2</w:t>
      </w:r>
      <w:r>
        <w:rPr>
          <w:rFonts w:hint="eastAsia" w:ascii="宋体" w:hAnsi="宋体" w:eastAsia="宋体" w:cs="宋体"/>
          <w:kern w:val="0"/>
          <w:szCs w:val="21"/>
          <w:highlight w:val="white"/>
        </w:rPr>
        <w:t>澄清或者修改的内容可能影响响应文件编制的，采购人、采购代理机构或者磋商小组应当在</w:t>
      </w:r>
      <w:r>
        <w:rPr>
          <w:rFonts w:hint="eastAsia" w:ascii="宋体" w:hAnsi="宋体" w:eastAsia="宋体" w:cs="Times New Roman"/>
          <w:bCs/>
          <w:szCs w:val="21"/>
          <w:highlight w:val="white"/>
        </w:rPr>
        <w:t>本章第11.1</w:t>
      </w:r>
      <w:r>
        <w:rPr>
          <w:rFonts w:hint="eastAsia" w:ascii="宋体" w:hAnsi="宋体" w:eastAsia="宋体" w:cs="宋体"/>
          <w:kern w:val="0"/>
          <w:szCs w:val="21"/>
          <w:highlight w:val="white"/>
          <w:lang w:val="zh-CN"/>
        </w:rPr>
        <w:t>款</w:t>
      </w:r>
      <w:r>
        <w:rPr>
          <w:rFonts w:hint="eastAsia" w:ascii="宋体" w:hAnsi="宋体" w:eastAsia="宋体" w:cs="Times New Roman"/>
          <w:bCs/>
          <w:szCs w:val="21"/>
          <w:highlight w:val="white"/>
        </w:rPr>
        <w:t>规定的</w:t>
      </w:r>
      <w:r>
        <w:rPr>
          <w:rFonts w:hint="eastAsia" w:ascii="宋体" w:hAnsi="宋体" w:eastAsia="宋体" w:cs="宋体"/>
          <w:kern w:val="0"/>
          <w:szCs w:val="21"/>
          <w:highlight w:val="white"/>
        </w:rPr>
        <w:t>提交首次响应文件截止之日至少5日前，在湖南省政府采购网和衡阳市公共资源交易网发布澄清或者修改的内容；不足5日的，采购人、采购代理机构应当顺延供应商提交首次响应文件截止时间。</w:t>
      </w:r>
    </w:p>
    <w:p w14:paraId="4A4F99F7">
      <w:pPr>
        <w:rPr>
          <w:rFonts w:hint="eastAsia" w:eastAsia="宋体" w:cs="Times New Roman"/>
          <w:highlight w:val="cyan"/>
        </w:rPr>
      </w:pPr>
      <w:bookmarkStart w:id="151" w:name="EB129dc0433ca34a94a98c41896cc37c92"/>
      <w:r>
        <w:rPr>
          <w:rFonts w:hint="eastAsia" w:eastAsia="宋体" w:cs="Times New Roman"/>
          <w:color w:val="000080"/>
          <w:sz w:val="20"/>
          <w:highlight w:val="white"/>
        </w:rPr>
        <w:t xml:space="preserve"> </w:t>
      </w:r>
      <w:bookmarkEnd w:id="151"/>
    </w:p>
    <w:p w14:paraId="112281DF">
      <w:pPr>
        <w:rPr>
          <w:rFonts w:eastAsia="宋体" w:cs="Times New Roman"/>
          <w:highlight w:val="yellow"/>
        </w:rPr>
      </w:pPr>
      <w:bookmarkStart w:id="152" w:name="EB585fb52ac4c74f7195692d6ca722c094"/>
      <w:r>
        <w:rPr>
          <w:rFonts w:hint="eastAsia" w:eastAsia="宋体" w:cs="Times New Roman"/>
          <w:color w:val="000080"/>
          <w:sz w:val="20"/>
          <w:highlight w:val="white"/>
        </w:rPr>
        <w:t xml:space="preserve"> </w:t>
      </w:r>
      <w:bookmarkEnd w:id="152"/>
      <w:bookmarkStart w:id="153" w:name="EB30f57fc199244cd18230da709c3dcd95"/>
      <w:r>
        <w:rPr>
          <w:rFonts w:hint="eastAsia" w:eastAsia="宋体" w:cs="Times New Roman"/>
          <w:color w:val="000080"/>
          <w:sz w:val="20"/>
          <w:highlight w:val="white"/>
        </w:rPr>
        <w:t xml:space="preserve"> </w:t>
      </w:r>
      <w:bookmarkEnd w:id="153"/>
    </w:p>
    <w:p w14:paraId="5A055537">
      <w:pPr>
        <w:spacing w:line="360" w:lineRule="auto"/>
        <w:outlineLvl w:val="2"/>
        <w:rPr>
          <w:rFonts w:hint="eastAsia" w:eastAsia="宋体" w:cs="Times New Roman"/>
          <w:b/>
          <w:bCs/>
          <w:sz w:val="22"/>
          <w:szCs w:val="24"/>
        </w:rPr>
      </w:pPr>
      <w:bookmarkStart w:id="154" w:name="_Toc157516037"/>
      <w:bookmarkStart w:id="155" w:name="_Toc256000006"/>
      <w:bookmarkStart w:id="156" w:name="_Toc157515851"/>
      <w:bookmarkStart w:id="157" w:name="_Toc157515743"/>
      <w:bookmarkStart w:id="158" w:name="_Toc157515485"/>
      <w:r>
        <w:rPr>
          <w:rFonts w:hint="eastAsia" w:eastAsia="宋体" w:cs="Times New Roman"/>
          <w:b/>
          <w:bCs/>
          <w:sz w:val="22"/>
          <w:szCs w:val="24"/>
          <w:highlight w:val="white"/>
        </w:rPr>
        <w:t>三、响应文件的编制</w:t>
      </w:r>
      <w:bookmarkEnd w:id="154"/>
      <w:bookmarkEnd w:id="155"/>
      <w:bookmarkEnd w:id="156"/>
      <w:bookmarkEnd w:id="157"/>
      <w:bookmarkEnd w:id="158"/>
    </w:p>
    <w:p w14:paraId="4446594D">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13.一般要求</w:t>
      </w:r>
    </w:p>
    <w:p w14:paraId="1C1BD8BE">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highlight w:val="white"/>
        </w:rPr>
        <w:t>13.1 供应商应仔细阅读磋商文件的所有内容，按磋商文件的要求编制响应文件，并保证所提供的全部资料的真实性，以使其响应文件对磋商文件做出实质性的响应。</w:t>
      </w:r>
    </w:p>
    <w:p w14:paraId="0A6F5001">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highlight w:val="white"/>
        </w:rPr>
        <w:t xml:space="preserve">13.2 </w:t>
      </w:r>
      <w:r>
        <w:rPr>
          <w:rFonts w:hint="eastAsia" w:ascii="宋体" w:hAnsi="宋体" w:eastAsia="宋体" w:cs="宋体"/>
          <w:szCs w:val="21"/>
          <w:highlight w:val="white"/>
        </w:rPr>
        <w:t>供应商提交的响应文件及供应商与采购人或采购代理机构、磋商小组就有关磋商的所有来往函电均使用中文。供应商可以提交其它语言的资料，但应附中文注释，在有差异时以中文为准。</w:t>
      </w:r>
    </w:p>
    <w:p w14:paraId="62CA69A0">
      <w:pPr>
        <w:pStyle w:val="11"/>
        <w:adjustRightInd w:val="0"/>
        <w:snapToGrid w:val="0"/>
        <w:spacing w:line="360" w:lineRule="auto"/>
        <w:ind w:firstLine="420" w:firstLineChars="200"/>
        <w:rPr>
          <w:rFonts w:hint="eastAsia" w:hAnsi="宋体" w:eastAsia="宋体" w:cs="宋体"/>
        </w:rPr>
      </w:pPr>
      <w:r>
        <w:rPr>
          <w:rFonts w:hint="eastAsia" w:hAnsi="宋体" w:eastAsia="宋体" w:cs="宋体"/>
          <w:bCs/>
          <w:highlight w:val="white"/>
        </w:rPr>
        <w:t xml:space="preserve">13.3 </w:t>
      </w:r>
      <w:r>
        <w:rPr>
          <w:rFonts w:hint="eastAsia" w:hAnsi="宋体" w:eastAsia="宋体" w:cs="宋体"/>
          <w:highlight w:val="white"/>
        </w:rPr>
        <w:t>计量单位应使用我国法定计量单位，未列明时应默认为我国法定计量单位。</w:t>
      </w:r>
    </w:p>
    <w:p w14:paraId="2D478574">
      <w:pPr>
        <w:pStyle w:val="11"/>
        <w:adjustRightInd w:val="0"/>
        <w:snapToGrid w:val="0"/>
        <w:spacing w:line="360" w:lineRule="auto"/>
        <w:ind w:firstLine="420" w:firstLineChars="200"/>
        <w:rPr>
          <w:rFonts w:hint="eastAsia" w:hAnsi="宋体" w:eastAsia="宋体" w:cs="宋体"/>
          <w:highlight w:val="white"/>
        </w:rPr>
      </w:pPr>
      <w:r>
        <w:rPr>
          <w:rFonts w:hint="eastAsia" w:hAnsi="宋体" w:eastAsia="宋体" w:cs="宋体"/>
          <w:highlight w:val="white"/>
        </w:rPr>
        <w:t>13.4 响应文件应采用数据电文形式，电报、传真、电子邮件形式的响应文件概不接受。</w:t>
      </w:r>
    </w:p>
    <w:p w14:paraId="500621D1">
      <w:pPr>
        <w:pStyle w:val="11"/>
        <w:adjustRightInd w:val="0"/>
        <w:snapToGrid w:val="0"/>
        <w:spacing w:line="360" w:lineRule="auto"/>
        <w:ind w:firstLine="420" w:firstLineChars="200"/>
        <w:rPr>
          <w:rFonts w:hint="eastAsia" w:hAnsi="宋体" w:eastAsia="宋体" w:cs="宋体"/>
          <w:highlight w:val="white"/>
        </w:rPr>
      </w:pPr>
      <w:r>
        <w:rPr>
          <w:rFonts w:hint="eastAsia" w:hAnsi="宋体" w:eastAsia="宋体" w:cs="宋体"/>
          <w:highlight w:val="white"/>
        </w:rPr>
        <w:t>13.5 供应商应按磋商文件中提供的响应文件格式填写。</w:t>
      </w:r>
    </w:p>
    <w:p w14:paraId="0466BB40">
      <w:pPr>
        <w:adjustRightInd w:val="0"/>
        <w:snapToGrid w:val="0"/>
        <w:spacing w:line="360" w:lineRule="auto"/>
        <w:ind w:firstLine="422" w:firstLineChars="200"/>
        <w:rPr>
          <w:rFonts w:hint="eastAsia" w:ascii="宋体" w:hAnsi="宋体" w:eastAsia="宋体" w:cs="宋体"/>
          <w:b/>
          <w:bCs/>
          <w:szCs w:val="21"/>
          <w:highlight w:val="white"/>
        </w:rPr>
      </w:pPr>
      <w:r>
        <w:rPr>
          <w:rFonts w:hint="eastAsia" w:ascii="宋体" w:hAnsi="宋体" w:eastAsia="宋体" w:cs="宋体"/>
          <w:b/>
          <w:bCs/>
          <w:szCs w:val="21"/>
          <w:highlight w:val="white"/>
        </w:rPr>
        <w:t>14.响应文件的组成</w:t>
      </w:r>
    </w:p>
    <w:p w14:paraId="1059B767">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14.1 响应文件组成（详见第六章）</w:t>
      </w:r>
    </w:p>
    <w:p w14:paraId="592A5068">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14.2在磋商过程中，供应商根据磋商小组要求提交的最后报价（或者重新提交的响应</w:t>
      </w:r>
      <w:r>
        <w:rPr>
          <w:rFonts w:hint="eastAsia" w:ascii="宋体" w:hAnsi="宋体" w:eastAsia="宋体" w:cs="宋体"/>
          <w:kern w:val="0"/>
          <w:szCs w:val="21"/>
          <w:highlight w:val="white"/>
        </w:rPr>
        <w:t>文件和最后报价)</w:t>
      </w:r>
      <w:r>
        <w:rPr>
          <w:rFonts w:hint="eastAsia" w:ascii="宋体" w:hAnsi="宋体" w:eastAsia="宋体" w:cs="宋体"/>
          <w:szCs w:val="21"/>
          <w:highlight w:val="white"/>
        </w:rPr>
        <w:t>是响应文件的有效组成部分。</w:t>
      </w:r>
    </w:p>
    <w:p w14:paraId="703858E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14.3磋商</w:t>
      </w:r>
      <w:r>
        <w:rPr>
          <w:rFonts w:hint="eastAsia" w:ascii="宋体" w:hAnsi="宋体" w:eastAsia="宋体" w:cs="宋体"/>
          <w:kern w:val="0"/>
          <w:szCs w:val="21"/>
          <w:highlight w:val="white"/>
        </w:rPr>
        <w:t>文件规定可能发生实质性变动的，供应商应当在</w:t>
      </w:r>
      <w:r>
        <w:rPr>
          <w:rFonts w:hint="eastAsia" w:ascii="宋体" w:hAnsi="宋体" w:eastAsia="宋体" w:cs="宋体"/>
          <w:szCs w:val="21"/>
          <w:highlight w:val="white"/>
        </w:rPr>
        <w:t>采购需求的响应和《采购需求偏离表》中对应内容注明。</w:t>
      </w:r>
    </w:p>
    <w:p w14:paraId="130F99A3">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14.4根据《政府采购法》第四十二条的规定，供应商无论成交与否，其响应文件不予退还。</w:t>
      </w:r>
    </w:p>
    <w:p w14:paraId="395EEADB">
      <w:pPr>
        <w:widowControl/>
        <w:spacing w:line="360" w:lineRule="auto"/>
        <w:rPr>
          <w:rFonts w:hint="eastAsia" w:ascii="宋体" w:hAnsi="宋体" w:eastAsia="宋体" w:cs="宋体"/>
          <w:b/>
          <w:bCs/>
          <w:kern w:val="0"/>
          <w:szCs w:val="21"/>
        </w:rPr>
      </w:pPr>
      <w:r>
        <w:rPr>
          <w:rFonts w:hint="eastAsia" w:ascii="宋体" w:hAnsi="宋体" w:eastAsia="宋体" w:cs="宋体"/>
          <w:b/>
          <w:bCs/>
          <w:kern w:val="0"/>
          <w:szCs w:val="21"/>
          <w:highlight w:val="white"/>
        </w:rPr>
        <w:t>15.报价</w:t>
      </w:r>
    </w:p>
    <w:p w14:paraId="65C61892">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15.1供应商应当根据磋商文件要求和范围，以人民币或折扣率（费率）报价，以元或百分比为单位，保留小数点后两位。</w:t>
      </w:r>
    </w:p>
    <w:p w14:paraId="3C74CAED">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15.2供应商应按第四章“采购需求”要求及第六章“响应文件组成”格式填写。供应商在本章第11.1</w:t>
      </w:r>
      <w:r>
        <w:rPr>
          <w:rFonts w:hint="eastAsia" w:ascii="宋体" w:hAnsi="宋体" w:eastAsia="宋体" w:cs="宋体"/>
          <w:szCs w:val="21"/>
          <w:highlight w:val="white"/>
          <w:lang w:val="zh-CN"/>
        </w:rPr>
        <w:t>款</w:t>
      </w:r>
      <w:r>
        <w:rPr>
          <w:rFonts w:hint="eastAsia" w:ascii="宋体" w:hAnsi="宋体" w:eastAsia="宋体" w:cs="宋体"/>
          <w:szCs w:val="21"/>
          <w:highlight w:val="white"/>
        </w:rPr>
        <w:t>规定的提交首次响应文件截止之日前修改报价一览表中的报价，应同时修改其按第六章要求填写的相应表格中的报价。此修改须符合本章第</w:t>
      </w:r>
      <w:r>
        <w:rPr>
          <w:rFonts w:ascii="宋体" w:hAnsi="宋体" w:eastAsia="宋体" w:cs="宋体"/>
          <w:szCs w:val="21"/>
          <w:highlight w:val="white"/>
        </w:rPr>
        <w:t>20.3</w:t>
      </w:r>
      <w:r>
        <w:rPr>
          <w:rFonts w:hint="eastAsia" w:ascii="宋体" w:hAnsi="宋体" w:eastAsia="宋体" w:cs="宋体"/>
          <w:szCs w:val="21"/>
          <w:highlight w:val="white"/>
        </w:rPr>
        <w:t>款的有关要求。</w:t>
      </w:r>
    </w:p>
    <w:p w14:paraId="6E0E7AA5">
      <w:pPr>
        <w:pStyle w:val="11"/>
        <w:adjustRightInd w:val="0"/>
        <w:snapToGrid w:val="0"/>
        <w:spacing w:line="360" w:lineRule="auto"/>
        <w:ind w:firstLine="420" w:firstLineChars="200"/>
        <w:rPr>
          <w:rFonts w:hint="eastAsia" w:hAnsi="宋体" w:eastAsia="宋体" w:cs="宋体"/>
          <w:bCs/>
        </w:rPr>
      </w:pPr>
      <w:r>
        <w:rPr>
          <w:rFonts w:hint="eastAsia" w:hAnsi="宋体" w:eastAsia="宋体" w:cs="宋体"/>
          <w:bCs/>
          <w:highlight w:val="white"/>
        </w:rPr>
        <w:t>15.3最后报价在合同执行过程中是固定不变的，不得以任何理由变更。以可变更价格提交的最后报价将被认为是非实质响应而被拒绝。</w:t>
      </w:r>
    </w:p>
    <w:p w14:paraId="24BB18AA">
      <w:pPr>
        <w:pStyle w:val="11"/>
        <w:adjustRightInd w:val="0"/>
        <w:snapToGrid w:val="0"/>
        <w:spacing w:line="360" w:lineRule="auto"/>
        <w:ind w:firstLine="420" w:firstLineChars="200"/>
        <w:rPr>
          <w:rFonts w:hint="eastAsia" w:hAnsi="宋体" w:eastAsia="宋体" w:cs="宋体"/>
          <w:highlight w:val="white"/>
        </w:rPr>
      </w:pPr>
      <w:r>
        <w:rPr>
          <w:rFonts w:hint="eastAsia" w:hAnsi="宋体" w:eastAsia="宋体" w:cs="宋体"/>
          <w:highlight w:val="white"/>
        </w:rPr>
        <w:t>15.4</w:t>
      </w:r>
      <w:r>
        <w:rPr>
          <w:rFonts w:hint="eastAsia" w:hAnsi="宋体" w:eastAsia="宋体" w:cs="宋体"/>
          <w:highlight w:val="white"/>
          <w:lang w:val="zh-CN"/>
        </w:rPr>
        <w:t>供应商</w:t>
      </w:r>
      <w:r>
        <w:rPr>
          <w:rFonts w:hint="eastAsia" w:hAnsi="宋体" w:eastAsia="宋体" w:cs="宋体"/>
          <w:highlight w:val="white"/>
        </w:rPr>
        <w:t>的最后报价不得超过采购项目预算及最高限价（如有最高限价），采购项目预算或其计算方法见</w:t>
      </w:r>
      <w:r>
        <w:rPr>
          <w:rFonts w:hint="eastAsia" w:hAnsi="宋体" w:eastAsia="宋体" w:cs="宋体"/>
          <w:b/>
          <w:highlight w:val="white"/>
        </w:rPr>
        <w:t>磋商须知前附表</w:t>
      </w:r>
      <w:r>
        <w:rPr>
          <w:rFonts w:hint="eastAsia" w:hAnsi="宋体" w:eastAsia="宋体" w:cs="宋体"/>
          <w:highlight w:val="white"/>
        </w:rPr>
        <w:t>。</w:t>
      </w:r>
    </w:p>
    <w:p w14:paraId="26D375FA">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15.5磋商小组认为供应商的报价明显低于其他通过符合性审查供应商的报价，有可能影响产品质量或者不能诚信履约的，应当要求其在磋商过程中合理的时间内提供数据电文说明，必要时以数据电文形式提交相关证明材料；供应商不能证明其报价合理性的，磋商小组应当将其作为无效响应处理。</w:t>
      </w:r>
    </w:p>
    <w:p w14:paraId="4F37D2C9">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15.6在报价一览表、分项价格表填写报价时应注意下列要求：</w:t>
      </w:r>
    </w:p>
    <w:p w14:paraId="5C5FFCD7">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（1）采购需求要求的安装、调试、培训、售后服务及其它附加服务的费用。</w:t>
      </w:r>
    </w:p>
    <w:p w14:paraId="6885522C">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（2）所有根据合同或其它原因应由供应商交纳和支付的税款和费用。</w:t>
      </w:r>
    </w:p>
    <w:p w14:paraId="5DCBECC4">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（3）磋商文件指定交货地点的运输、保险、装卸费。</w:t>
      </w:r>
    </w:p>
    <w:p w14:paraId="3349CB3C">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（4）实行工程量清单报价的，供应商提交最后报价应与已标价工程量清单总报价一致。</w:t>
      </w:r>
    </w:p>
    <w:p w14:paraId="17AB828E">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（5）供应商应在分项价格表中一一列明各项费用（如有），否则将视为无效响应。</w:t>
      </w:r>
    </w:p>
    <w:p w14:paraId="0CF8D511">
      <w:pPr>
        <w:pStyle w:val="11"/>
        <w:adjustRightInd w:val="0"/>
        <w:snapToGrid w:val="0"/>
        <w:spacing w:line="360" w:lineRule="auto"/>
        <w:rPr>
          <w:rFonts w:hint="eastAsia" w:hAnsi="宋体" w:eastAsia="宋体" w:cs="宋体"/>
          <w:b/>
        </w:rPr>
      </w:pPr>
      <w:r>
        <w:rPr>
          <w:rFonts w:hint="eastAsia" w:hAnsi="宋体" w:eastAsia="宋体" w:cs="宋体"/>
          <w:b/>
          <w:highlight w:val="white"/>
        </w:rPr>
        <w:t>16.供应商符合磋商文件规定的证明文件</w:t>
      </w:r>
    </w:p>
    <w:p w14:paraId="5A2AD1F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highlight w:val="white"/>
          <w:lang w:val="zh-CN"/>
        </w:rPr>
        <w:t>1</w:t>
      </w:r>
      <w:r>
        <w:rPr>
          <w:rFonts w:hint="eastAsia" w:ascii="宋体" w:hAnsi="宋体" w:eastAsia="宋体" w:cs="宋体"/>
          <w:kern w:val="0"/>
          <w:szCs w:val="21"/>
          <w:highlight w:val="white"/>
        </w:rPr>
        <w:t>6</w:t>
      </w:r>
      <w:r>
        <w:rPr>
          <w:rFonts w:hint="eastAsia" w:ascii="宋体" w:hAnsi="宋体" w:eastAsia="宋体" w:cs="宋体"/>
          <w:kern w:val="0"/>
          <w:szCs w:val="21"/>
          <w:highlight w:val="white"/>
          <w:lang w:val="zh-CN"/>
        </w:rPr>
        <w:t>.1</w:t>
      </w:r>
      <w:r>
        <w:rPr>
          <w:rFonts w:hint="eastAsia" w:ascii="宋体" w:hAnsi="宋体" w:eastAsia="宋体" w:cs="宋体"/>
          <w:szCs w:val="21"/>
          <w:highlight w:val="white"/>
        </w:rPr>
        <w:t>供应商的资格文件应与首次响应文件一并提交，供应商资格应满足本章第3.1</w:t>
      </w:r>
      <w:r>
        <w:rPr>
          <w:rFonts w:hint="eastAsia" w:ascii="宋体" w:hAnsi="宋体" w:eastAsia="宋体" w:cs="宋体"/>
          <w:kern w:val="0"/>
          <w:szCs w:val="21"/>
          <w:highlight w:val="white"/>
          <w:lang w:val="zh-CN"/>
        </w:rPr>
        <w:t>款</w:t>
      </w:r>
      <w:r>
        <w:rPr>
          <w:rFonts w:hint="eastAsia" w:ascii="宋体" w:hAnsi="宋体" w:eastAsia="宋体" w:cs="宋体"/>
          <w:szCs w:val="21"/>
          <w:highlight w:val="white"/>
        </w:rPr>
        <w:t>规定的供应商资格条件要求。</w:t>
      </w:r>
    </w:p>
    <w:p w14:paraId="56D5ED99">
      <w:pPr>
        <w:adjustRightInd w:val="0"/>
        <w:snapToGrid w:val="0"/>
        <w:spacing w:line="360" w:lineRule="auto"/>
        <w:ind w:firstLine="420" w:firstLineChars="200"/>
        <w:rPr>
          <w:rFonts w:hint="eastAsia" w:ascii="宋体" w:hAnsi="宋体" w:eastAsia="宋体" w:cs="宋体"/>
          <w:kern w:val="0"/>
          <w:szCs w:val="21"/>
          <w:lang w:val="zh-CN"/>
        </w:rPr>
      </w:pPr>
      <w:r>
        <w:rPr>
          <w:rFonts w:hint="eastAsia" w:ascii="宋体" w:hAnsi="宋体" w:eastAsia="宋体" w:cs="宋体"/>
          <w:szCs w:val="21"/>
          <w:highlight w:val="white"/>
        </w:rPr>
        <w:t>16.2</w:t>
      </w:r>
      <w:r>
        <w:rPr>
          <w:rFonts w:hint="eastAsia" w:ascii="宋体" w:hAnsi="宋体" w:eastAsia="宋体" w:cs="宋体"/>
          <w:kern w:val="0"/>
          <w:szCs w:val="21"/>
          <w:highlight w:val="white"/>
          <w:lang w:val="zh-CN"/>
        </w:rPr>
        <w:t>供应商</w:t>
      </w:r>
      <w:r>
        <w:rPr>
          <w:rFonts w:hint="eastAsia" w:ascii="宋体" w:hAnsi="宋体" w:eastAsia="宋体" w:cs="宋体"/>
          <w:szCs w:val="21"/>
          <w:highlight w:val="white"/>
        </w:rPr>
        <w:t>为联合体形式的，则应提交联合体各方资格文件、联合体协议，否则将视为非实质响应而被拒绝。</w:t>
      </w:r>
    </w:p>
    <w:p w14:paraId="7AEDDA64">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17.保证金</w:t>
      </w:r>
    </w:p>
    <w:p w14:paraId="5147FE51">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17.1详见</w:t>
      </w:r>
      <w:r>
        <w:rPr>
          <w:rFonts w:hint="eastAsia" w:hAnsi="宋体" w:eastAsia="宋体" w:cs="宋体"/>
          <w:b/>
          <w:highlight w:val="white"/>
        </w:rPr>
        <w:t>磋商须知前附表</w:t>
      </w:r>
      <w:r>
        <w:rPr>
          <w:rFonts w:hint="eastAsia" w:hAnsi="宋体" w:eastAsia="宋体" w:cs="宋体"/>
          <w:highlight w:val="white"/>
        </w:rPr>
        <w:t>。</w:t>
      </w:r>
    </w:p>
    <w:p w14:paraId="016E241B">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18.</w:t>
      </w:r>
      <w:r>
        <w:rPr>
          <w:rFonts w:hint="eastAsia" w:ascii="宋体" w:hAnsi="宋体" w:eastAsia="宋体" w:cs="宋体"/>
          <w:szCs w:val="21"/>
          <w:highlight w:val="white"/>
        </w:rPr>
        <w:t xml:space="preserve"> </w:t>
      </w:r>
      <w:r>
        <w:rPr>
          <w:rFonts w:hint="eastAsia" w:ascii="宋体" w:hAnsi="宋体" w:eastAsia="宋体" w:cs="宋体"/>
          <w:b/>
          <w:szCs w:val="21"/>
          <w:highlight w:val="white"/>
        </w:rPr>
        <w:t>响应文件有效期</w:t>
      </w:r>
    </w:p>
    <w:p w14:paraId="24BA4F4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18.1响应文件有效期见</w:t>
      </w:r>
      <w:r>
        <w:rPr>
          <w:rFonts w:hint="eastAsia" w:ascii="宋体" w:hAnsi="宋体" w:eastAsia="宋体" w:cs="宋体"/>
          <w:b/>
          <w:bCs/>
          <w:szCs w:val="21"/>
          <w:highlight w:val="white"/>
        </w:rPr>
        <w:t>磋商须知前附表</w:t>
      </w:r>
      <w:r>
        <w:rPr>
          <w:rFonts w:hint="eastAsia" w:ascii="宋体" w:hAnsi="宋体" w:eastAsia="宋体" w:cs="宋体"/>
          <w:szCs w:val="21"/>
          <w:highlight w:val="white"/>
        </w:rPr>
        <w:t>，在此期间响应文件对供应商具有法律约束力，从本章第11.1</w:t>
      </w:r>
      <w:r>
        <w:rPr>
          <w:rFonts w:hint="eastAsia" w:ascii="宋体" w:hAnsi="宋体" w:eastAsia="宋体" w:cs="宋体"/>
          <w:kern w:val="0"/>
          <w:szCs w:val="21"/>
          <w:highlight w:val="white"/>
          <w:lang w:val="zh-CN"/>
        </w:rPr>
        <w:t>款</w:t>
      </w:r>
      <w:r>
        <w:rPr>
          <w:rFonts w:hint="eastAsia" w:ascii="宋体" w:hAnsi="宋体" w:eastAsia="宋体" w:cs="宋体"/>
          <w:szCs w:val="21"/>
          <w:highlight w:val="white"/>
        </w:rPr>
        <w:t>规定的提交首次响应文件截止时间之日起计算。响应文件有效期不足的将被视为无效响应。</w:t>
      </w:r>
    </w:p>
    <w:p w14:paraId="0804E7E2">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19. 响应文件的编制和签署</w:t>
      </w:r>
    </w:p>
    <w:p w14:paraId="6B4E832F">
      <w:pPr>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19.1电子响应文件：供应商应按照电子磋商文件要求制作响应文件，并进行电子签名和盖章。</w:t>
      </w:r>
    </w:p>
    <w:p w14:paraId="74D14160">
      <w:pPr>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19.1.1供应商确认参加磋商后，应从交易平台上下载“电子磋商文件制作工具”，并使用此工具编制电子响应文件，否则将可能影响电子响应文件的上传而导致响应无效。</w:t>
      </w:r>
    </w:p>
    <w:p w14:paraId="7E53854A">
      <w:pPr>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19.1.2供应商因自身原因导致电子响应文件无法导入电子评审系统的，该响应文件视为无效响应文件。</w:t>
      </w:r>
    </w:p>
    <w:p w14:paraId="2701A583">
      <w:pPr>
        <w:widowControl/>
        <w:spacing w:line="360" w:lineRule="auto"/>
        <w:ind w:firstLine="413"/>
        <w:rPr>
          <w:rFonts w:hint="eastAsia" w:ascii="宋体" w:hAnsi="宋体" w:eastAsia="宋体" w:cs="宋体"/>
          <w:szCs w:val="21"/>
        </w:rPr>
      </w:pPr>
      <w:r>
        <w:rPr>
          <w:rFonts w:hint="eastAsia" w:ascii="宋体" w:hAnsi="宋体" w:eastAsia="宋体" w:cs="宋体"/>
          <w:szCs w:val="21"/>
          <w:highlight w:val="white"/>
        </w:rPr>
        <w:t>19.1.3电子招投标文件具有法律效力，若响应文件与磋商文件要求不一致，其内容影响成交结果时，责任由供应商自行承担。</w:t>
      </w:r>
    </w:p>
    <w:p w14:paraId="302F6357">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19.2备选方案</w:t>
      </w:r>
    </w:p>
    <w:p w14:paraId="6169EFEA">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（1）除</w:t>
      </w:r>
      <w:r>
        <w:rPr>
          <w:rFonts w:hint="eastAsia" w:ascii="宋体" w:hAnsi="宋体" w:eastAsia="宋体" w:cs="宋体"/>
          <w:b/>
          <w:bCs/>
          <w:szCs w:val="21"/>
          <w:highlight w:val="white"/>
        </w:rPr>
        <w:t>磋商文件前附表</w:t>
      </w:r>
      <w:r>
        <w:rPr>
          <w:rFonts w:hint="eastAsia" w:ascii="宋体" w:hAnsi="宋体" w:eastAsia="宋体" w:cs="宋体"/>
          <w:szCs w:val="21"/>
          <w:highlight w:val="white"/>
        </w:rPr>
        <w:t xml:space="preserve">另有规定外，本采购项目不接受备选方案响应。 </w:t>
      </w:r>
    </w:p>
    <w:p w14:paraId="17FBC87C">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 xml:space="preserve">（2）接受备选方案响应时： </w:t>
      </w:r>
    </w:p>
    <w:p w14:paraId="0E1BA3EE">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 xml:space="preserve">（2.1）供应商在响应文件中只能提交一个备选方案并注明主选方案，且备选方案的响应报价不得高于主选方案。如果供应商在响应文件中提交两个以上备选方案或未注明何为主选方案，在磋商时将其视为无效响应。 </w:t>
      </w:r>
    </w:p>
    <w:p w14:paraId="5E7BD287">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（2.2）备选方案应当在《报价一览表》备注中列出。</w:t>
      </w:r>
    </w:p>
    <w:p w14:paraId="56B1CD32">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19.3样品提供的规定</w:t>
      </w:r>
    </w:p>
    <w:p w14:paraId="0D498FEB">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（1）</w:t>
      </w:r>
      <w:r>
        <w:rPr>
          <w:rFonts w:hint="eastAsia" w:ascii="宋体" w:hAnsi="宋体" w:eastAsia="宋体" w:cs="宋体"/>
          <w:b/>
          <w:bCs/>
          <w:szCs w:val="21"/>
          <w:highlight w:val="white"/>
        </w:rPr>
        <w:t>磋商文件前附表</w:t>
      </w:r>
      <w:r>
        <w:rPr>
          <w:rFonts w:hint="eastAsia" w:ascii="宋体" w:hAnsi="宋体" w:eastAsia="宋体" w:cs="宋体"/>
          <w:szCs w:val="21"/>
          <w:highlight w:val="white"/>
        </w:rPr>
        <w:t xml:space="preserve">规定供应商在响应时提供样品的，供应商有以下情形之一的，在磋商时将不予评分。 </w:t>
      </w:r>
    </w:p>
    <w:p w14:paraId="3C43151E">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（1.1）未在</w:t>
      </w:r>
      <w:r>
        <w:rPr>
          <w:rFonts w:hint="eastAsia" w:ascii="宋体" w:hAnsi="宋体" w:eastAsia="宋体" w:cs="宋体"/>
          <w:b/>
          <w:bCs/>
          <w:szCs w:val="21"/>
          <w:highlight w:val="white"/>
        </w:rPr>
        <w:t>磋商文件前附表</w:t>
      </w:r>
      <w:r>
        <w:rPr>
          <w:rFonts w:hint="eastAsia" w:ascii="宋体" w:hAnsi="宋体" w:eastAsia="宋体" w:cs="宋体"/>
          <w:szCs w:val="21"/>
          <w:highlight w:val="white"/>
        </w:rPr>
        <w:t xml:space="preserve">规定的提交时间、地点提交的； </w:t>
      </w:r>
    </w:p>
    <w:p w14:paraId="07FD2514">
      <w:pPr>
        <w:widowControl w:val="0"/>
        <w:spacing w:after="0" w:line="360" w:lineRule="auto"/>
        <w:ind w:left="0" w:leftChars="0"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highlight w:val="white"/>
          <w:lang w:val="en-US" w:eastAsia="zh-CN" w:bidi="ar-SA"/>
        </w:rPr>
        <w:t>（1.2）供应商提交的样品与磋商文件中规定的样品标准要求不一致的。</w:t>
      </w:r>
    </w:p>
    <w:p w14:paraId="13F4EAF2">
      <w:pPr>
        <w:rPr>
          <w:rFonts w:hint="eastAsia" w:eastAsia="宋体" w:cs="Times New Roman"/>
          <w:highlight w:val="cyan"/>
        </w:rPr>
      </w:pPr>
      <w:bookmarkStart w:id="159" w:name="EBfba0b620de8647ed9ebd9bb217a81860"/>
      <w:r>
        <w:rPr>
          <w:rFonts w:hint="eastAsia" w:eastAsia="宋体" w:cs="Times New Roman"/>
          <w:color w:val="000080"/>
          <w:sz w:val="20"/>
          <w:highlight w:val="white"/>
        </w:rPr>
        <w:t xml:space="preserve"> </w:t>
      </w:r>
      <w:bookmarkEnd w:id="159"/>
    </w:p>
    <w:p w14:paraId="5510D9A1">
      <w:pPr>
        <w:rPr>
          <w:rFonts w:hint="eastAsia" w:eastAsia="宋体" w:cs="Times New Roman"/>
          <w:highlight w:val="yellow"/>
        </w:rPr>
      </w:pPr>
      <w:bookmarkStart w:id="160" w:name="EB9c5c2ee584de4d2fbfaa439d3fd88e4c"/>
      <w:r>
        <w:rPr>
          <w:rFonts w:hint="eastAsia" w:eastAsia="宋体" w:cs="Times New Roman"/>
          <w:color w:val="000080"/>
          <w:sz w:val="20"/>
          <w:highlight w:val="white"/>
        </w:rPr>
        <w:t xml:space="preserve"> </w:t>
      </w:r>
      <w:bookmarkEnd w:id="160"/>
      <w:bookmarkStart w:id="161" w:name="EB4e21b7b9915e450cb8f5bc40cb04dc06"/>
      <w:r>
        <w:rPr>
          <w:rFonts w:hint="eastAsia" w:eastAsia="宋体" w:cs="Times New Roman"/>
          <w:color w:val="000080"/>
          <w:sz w:val="20"/>
          <w:highlight w:val="white"/>
        </w:rPr>
        <w:t xml:space="preserve"> </w:t>
      </w:r>
      <w:bookmarkEnd w:id="161"/>
    </w:p>
    <w:p w14:paraId="4D0619F4">
      <w:pPr>
        <w:spacing w:line="360" w:lineRule="auto"/>
        <w:outlineLvl w:val="2"/>
        <w:rPr>
          <w:rFonts w:hint="eastAsia" w:ascii="Calibri Light" w:hAnsi="Calibri Light" w:eastAsia="宋体" w:cs="Times New Roman"/>
          <w:b/>
          <w:bCs/>
          <w:sz w:val="22"/>
          <w:szCs w:val="24"/>
          <w:highlight w:val="white"/>
        </w:rPr>
      </w:pPr>
      <w:bookmarkStart w:id="162" w:name="_Toc157515744"/>
      <w:bookmarkStart w:id="163" w:name="_Toc157516038"/>
      <w:bookmarkStart w:id="164" w:name="_Toc256000007"/>
      <w:bookmarkStart w:id="165" w:name="_Toc157515852"/>
      <w:bookmarkStart w:id="166" w:name="_Toc157515486"/>
      <w:r>
        <w:rPr>
          <w:rFonts w:hint="eastAsia" w:ascii="Calibri Light" w:hAnsi="Calibri Light" w:eastAsia="宋体" w:cs="Times New Roman"/>
          <w:b/>
          <w:bCs/>
          <w:sz w:val="22"/>
          <w:szCs w:val="24"/>
          <w:highlight w:val="white"/>
        </w:rPr>
        <w:t>四、响应文件的提交</w:t>
      </w:r>
      <w:bookmarkEnd w:id="162"/>
      <w:bookmarkEnd w:id="163"/>
      <w:bookmarkEnd w:id="164"/>
      <w:bookmarkEnd w:id="165"/>
      <w:bookmarkEnd w:id="166"/>
    </w:p>
    <w:p w14:paraId="1D288A63">
      <w:pPr>
        <w:spacing w:line="360" w:lineRule="auto"/>
        <w:rPr>
          <w:rFonts w:hint="eastAsia" w:ascii="宋体" w:hAnsi="宋体" w:eastAsia="宋体" w:cs="宋体"/>
          <w:b/>
          <w:szCs w:val="21"/>
        </w:rPr>
      </w:pPr>
      <w:r>
        <w:rPr>
          <w:rFonts w:hint="eastAsia" w:ascii="宋体" w:hAnsi="宋体" w:eastAsia="宋体" w:cs="宋体"/>
          <w:b/>
          <w:szCs w:val="21"/>
          <w:highlight w:val="white"/>
        </w:rPr>
        <w:t>20.电子响应文件的提交</w:t>
      </w:r>
    </w:p>
    <w:p w14:paraId="1AD40BCD">
      <w:pPr>
        <w:spacing w:line="360" w:lineRule="auto"/>
        <w:ind w:firstLine="422" w:firstLineChars="200"/>
        <w:rPr>
          <w:rFonts w:ascii="宋体" w:hAnsi="宋体" w:eastAsia="宋体" w:cs="宋体"/>
          <w:b/>
          <w:szCs w:val="21"/>
        </w:rPr>
      </w:pPr>
      <w:r>
        <w:rPr>
          <w:rFonts w:hint="eastAsia" w:ascii="宋体" w:hAnsi="宋体" w:eastAsia="宋体" w:cs="宋体"/>
          <w:b/>
          <w:szCs w:val="21"/>
          <w:highlight w:val="white"/>
        </w:rPr>
        <w:t>20.1电子响应文件的加密和签章</w:t>
      </w:r>
    </w:p>
    <w:p w14:paraId="5AB0EF35">
      <w:pPr>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20.1.1电子响应文件通过数字证书进行加密并进行电子签章。未按要求加密和数字证书认证的响应文件，电子开标软件将无法接受，采购代理机构不予受理，视为无效响应。</w:t>
      </w:r>
    </w:p>
    <w:p w14:paraId="28F8FD8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highlight w:val="white"/>
        </w:rPr>
        <w:t>20.2电子响应文件的提交</w:t>
      </w:r>
    </w:p>
    <w:p w14:paraId="6F457BD5">
      <w:pPr>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20.2.1供应商应在磋商文件规定的首次提交响应文件截止时间前将电子响应文件上传到交易平台中指定模块，逾期不予受理。</w:t>
      </w:r>
    </w:p>
    <w:p w14:paraId="5AAA9EC3">
      <w:pPr>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20.2.2如遇系统提示“上传未成功”，供应商应及时重新修改文件或与系统运维机构联系，查明原因，确保上传无误。因自身原因导致不能上传的，由供应商自行承担责任。</w:t>
      </w:r>
    </w:p>
    <w:p w14:paraId="564F750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highlight w:val="white"/>
        </w:rPr>
        <w:t xml:space="preserve">20.3电子响应文件的修改和撤回 </w:t>
      </w:r>
    </w:p>
    <w:p w14:paraId="26F23577">
      <w:pPr>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供应商在磋商文件规定的首次提交响应文件截止时间前，可以撤回已上传的响应文件，也可以撤回并修改后再重新上传。在首次提交响应文件截止时间之后，供应商撤回其响应文件的，按政府采购相关规定接受处罚。</w:t>
      </w:r>
    </w:p>
    <w:p w14:paraId="44A7FD94">
      <w:pPr>
        <w:adjustRightInd w:val="0"/>
        <w:snapToGrid w:val="0"/>
        <w:spacing w:line="360" w:lineRule="auto"/>
        <w:rPr>
          <w:rFonts w:hint="eastAsia" w:ascii="宋体" w:hAnsi="宋体" w:eastAsia="宋体" w:cs="宋体"/>
          <w:szCs w:val="21"/>
          <w:highlight w:val="white"/>
        </w:rPr>
      </w:pPr>
      <w:r>
        <w:rPr>
          <w:rFonts w:hint="eastAsia" w:ascii="宋体" w:hAnsi="宋体" w:eastAsia="宋体" w:cs="宋体"/>
          <w:b/>
          <w:bCs/>
          <w:szCs w:val="21"/>
          <w:highlight w:val="white"/>
        </w:rPr>
        <w:t>21.无论成交与否，供应商的响应文件均不予退还。</w:t>
      </w:r>
      <w:r>
        <w:rPr>
          <w:rFonts w:hint="eastAsia" w:ascii="宋体" w:hAnsi="宋体" w:eastAsia="宋体" w:cs="宋体"/>
          <w:szCs w:val="21"/>
          <w:highlight w:val="white"/>
        </w:rPr>
        <w:t xml:space="preserve"> </w:t>
      </w:r>
    </w:p>
    <w:p w14:paraId="7E50548B">
      <w:pPr>
        <w:rPr>
          <w:rFonts w:hint="eastAsia" w:eastAsia="宋体" w:cs="Times New Roman"/>
          <w:highlight w:val="cyan"/>
        </w:rPr>
      </w:pPr>
      <w:bookmarkStart w:id="167" w:name="EB0d242096e0474538a4ef57801d40270c"/>
      <w:r>
        <w:rPr>
          <w:rFonts w:hint="eastAsia" w:eastAsia="宋体" w:cs="Times New Roman"/>
          <w:color w:val="000080"/>
          <w:sz w:val="20"/>
          <w:highlight w:val="white"/>
        </w:rPr>
        <w:t xml:space="preserve"> </w:t>
      </w:r>
      <w:bookmarkEnd w:id="167"/>
    </w:p>
    <w:p w14:paraId="5152552C">
      <w:pPr>
        <w:rPr>
          <w:rFonts w:hint="eastAsia" w:eastAsia="宋体" w:cs="Times New Roman"/>
          <w:highlight w:val="yellow"/>
        </w:rPr>
      </w:pPr>
      <w:bookmarkStart w:id="168" w:name="EBeaa191fc263243a2a38460a9c2ce6989"/>
      <w:r>
        <w:rPr>
          <w:rFonts w:hint="eastAsia" w:eastAsia="宋体" w:cs="Times New Roman"/>
          <w:color w:val="000080"/>
          <w:sz w:val="20"/>
          <w:highlight w:val="white"/>
        </w:rPr>
        <w:t xml:space="preserve"> </w:t>
      </w:r>
      <w:bookmarkEnd w:id="168"/>
      <w:bookmarkStart w:id="169" w:name="EB3c1c1ea0595b42d99c4b3281d428c532"/>
      <w:r>
        <w:rPr>
          <w:rFonts w:hint="eastAsia" w:eastAsia="宋体" w:cs="Times New Roman"/>
          <w:color w:val="000080"/>
          <w:sz w:val="20"/>
          <w:highlight w:val="white"/>
        </w:rPr>
        <w:t xml:space="preserve"> </w:t>
      </w:r>
      <w:bookmarkEnd w:id="169"/>
    </w:p>
    <w:p w14:paraId="1A27C396">
      <w:pPr>
        <w:spacing w:line="360" w:lineRule="auto"/>
        <w:outlineLvl w:val="2"/>
        <w:rPr>
          <w:rFonts w:ascii="Calibri Light" w:hAnsi="Calibri Light" w:eastAsia="宋体" w:cs="Times New Roman"/>
          <w:b/>
          <w:bCs/>
          <w:sz w:val="22"/>
          <w:szCs w:val="24"/>
        </w:rPr>
      </w:pPr>
      <w:bookmarkStart w:id="170" w:name="_Toc157515745"/>
      <w:bookmarkStart w:id="171" w:name="_Toc157515853"/>
      <w:bookmarkStart w:id="172" w:name="_Toc157516039"/>
      <w:bookmarkStart w:id="173" w:name="_Toc256000008"/>
      <w:bookmarkStart w:id="174" w:name="_Toc157515487"/>
      <w:r>
        <w:rPr>
          <w:rFonts w:hint="eastAsia" w:ascii="Calibri Light" w:hAnsi="Calibri Light" w:eastAsia="宋体" w:cs="Times New Roman"/>
          <w:b/>
          <w:bCs/>
          <w:sz w:val="22"/>
          <w:szCs w:val="24"/>
          <w:highlight w:val="white"/>
        </w:rPr>
        <w:t>五、开标、响应文件的评审与磋商</w:t>
      </w:r>
      <w:bookmarkEnd w:id="170"/>
      <w:bookmarkEnd w:id="171"/>
      <w:bookmarkEnd w:id="172"/>
      <w:bookmarkEnd w:id="173"/>
      <w:bookmarkEnd w:id="174"/>
    </w:p>
    <w:p w14:paraId="44075E0D">
      <w:pPr>
        <w:spacing w:line="360" w:lineRule="auto"/>
        <w:rPr>
          <w:rFonts w:hint="eastAsia" w:ascii="宋体" w:hAnsi="宋体" w:eastAsia="宋体" w:cs="宋体"/>
          <w:szCs w:val="21"/>
        </w:rPr>
      </w:pPr>
      <w:r>
        <w:rPr>
          <w:rFonts w:hint="eastAsia" w:ascii="宋体" w:hAnsi="宋体" w:eastAsia="宋体" w:cs="宋体"/>
          <w:b/>
          <w:bCs/>
          <w:szCs w:val="21"/>
          <w:highlight w:val="white"/>
        </w:rPr>
        <w:t>22. 开标</w:t>
      </w:r>
      <w:r>
        <w:rPr>
          <w:rFonts w:hint="eastAsia" w:ascii="宋体" w:hAnsi="宋体" w:eastAsia="宋体" w:cs="宋体"/>
          <w:szCs w:val="21"/>
          <w:highlight w:val="white"/>
        </w:rPr>
        <w:t xml:space="preserve"> </w:t>
      </w:r>
    </w:p>
    <w:p w14:paraId="6DA62015">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highlight w:val="white"/>
        </w:rPr>
        <w:t>22.1供应商应通过网上开标系统参加开标会；</w:t>
      </w:r>
    </w:p>
    <w:p w14:paraId="7D098AAF">
      <w:pPr>
        <w:spacing w:line="360" w:lineRule="auto"/>
        <w:ind w:firstLine="422" w:firstLineChars="200"/>
        <w:rPr>
          <w:rFonts w:hint="eastAsia" w:ascii="宋体" w:hAnsi="宋体" w:eastAsia="宋体" w:cs="宋体"/>
          <w:b/>
          <w:szCs w:val="21"/>
        </w:rPr>
      </w:pPr>
      <w:r>
        <w:rPr>
          <w:rFonts w:hint="eastAsia" w:ascii="宋体" w:hAnsi="宋体" w:eastAsia="宋体" w:cs="宋体"/>
          <w:b/>
          <w:bCs/>
          <w:szCs w:val="21"/>
          <w:highlight w:val="white"/>
        </w:rPr>
        <w:t>22.2开标程序。</w:t>
      </w:r>
      <w:r>
        <w:rPr>
          <w:rFonts w:hint="eastAsia" w:ascii="宋体" w:hAnsi="宋体" w:eastAsia="宋体" w:cs="宋体"/>
          <w:b/>
          <w:szCs w:val="21"/>
          <w:highlight w:val="white"/>
        </w:rPr>
        <w:t>采购代理机构在规定的时间内，按下列程序进行开标；</w:t>
      </w:r>
    </w:p>
    <w:p w14:paraId="0ED25FA9">
      <w:pPr>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22.2.1供应商在开标时间前提前登录网上开标系统；</w:t>
      </w:r>
    </w:p>
    <w:p w14:paraId="43903E1A">
      <w:pPr>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22.2.2开标时间，由系统在线公布供应商名单，并核验响应保证金到账或电子保函情况(如有)；</w:t>
      </w:r>
    </w:p>
    <w:p w14:paraId="123DB2E0">
      <w:pPr>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22.2.3供应商根据系统发出响应文件解密指令提示后在规定时间内使用加密响应文件的CA数字证书进行响应文件解密。解密时限为20分钟，响应文件在解密时限内未解密或解密失败，视为撤销其响应文件，开标继续进行。 </w:t>
      </w:r>
    </w:p>
    <w:p w14:paraId="21E01FEA">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highlight w:val="white"/>
        </w:rPr>
        <w:t>22.3开标时，出现下列情形之一的，不得进入评审：</w:t>
      </w:r>
    </w:p>
    <w:p w14:paraId="6DA16AF8">
      <w:pPr>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22.3.1开标时，出现下列情形之一的，视为供应商撤销其响应：</w:t>
      </w:r>
    </w:p>
    <w:p w14:paraId="059C2117">
      <w:pPr>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（1）供应商自身原因（含配置开标所需的软硬件设备、网络故障、CA锁故障等）无法上网或登录系统，导致解密失败的； </w:t>
      </w:r>
    </w:p>
    <w:p w14:paraId="314D9DBC">
      <w:pPr>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（2）解密时间超过规定时限的；</w:t>
      </w:r>
    </w:p>
    <w:p w14:paraId="7F7A99EC">
      <w:pPr>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（3）其他由于供应商自身原因导致解密失效的情形。</w:t>
      </w:r>
    </w:p>
    <w:p w14:paraId="225865C9">
      <w:pPr>
        <w:tabs>
          <w:tab w:val="left" w:pos="0"/>
        </w:tabs>
        <w:adjustRightInd w:val="0"/>
        <w:snapToGrid w:val="0"/>
        <w:spacing w:line="360" w:lineRule="auto"/>
        <w:ind w:firstLine="420" w:firstLineChars="200"/>
        <w:rPr>
          <w:rFonts w:hint="eastAsia" w:ascii="宋体" w:hAnsi="宋体" w:eastAsia="宋体" w:cs="宋体"/>
          <w:b/>
          <w:szCs w:val="21"/>
          <w:highlight w:val="white"/>
        </w:rPr>
      </w:pPr>
      <w:r>
        <w:rPr>
          <w:rFonts w:hint="eastAsia" w:ascii="宋体" w:hAnsi="宋体" w:eastAsia="宋体" w:cs="宋体"/>
          <w:szCs w:val="21"/>
          <w:highlight w:val="white"/>
        </w:rPr>
        <w:t>22.3.2如因网上开标系统出现系统故障，导致开标解密无法完成的，由采购人或采购代理机构向交易平台提出延长解密时间的申请，交易平台酌情延长解密时间。</w:t>
      </w:r>
    </w:p>
    <w:p w14:paraId="38DE30FB">
      <w:pPr>
        <w:tabs>
          <w:tab w:val="left" w:pos="0"/>
        </w:tabs>
        <w:adjustRightInd w:val="0"/>
        <w:snapToGrid w:val="0"/>
        <w:spacing w:line="360" w:lineRule="auto"/>
        <w:rPr>
          <w:rFonts w:hint="eastAsia" w:ascii="宋体" w:hAnsi="宋体" w:eastAsia="宋体" w:cs="宋体"/>
          <w:b/>
          <w:szCs w:val="21"/>
          <w:highlight w:val="white"/>
        </w:rPr>
      </w:pPr>
    </w:p>
    <w:p w14:paraId="78B14EA0">
      <w:pPr>
        <w:tabs>
          <w:tab w:val="left" w:pos="0"/>
        </w:tabs>
        <w:adjustRightInd w:val="0"/>
        <w:snapToGrid w:val="0"/>
        <w:spacing w:line="360" w:lineRule="auto"/>
        <w:rPr>
          <w:rFonts w:hint="eastAsia" w:ascii="宋体" w:hAnsi="宋体" w:eastAsia="宋体" w:cs="宋体"/>
          <w:b/>
          <w:szCs w:val="21"/>
        </w:rPr>
      </w:pPr>
      <w:r>
        <w:rPr>
          <w:rFonts w:hint="eastAsia" w:ascii="宋体" w:hAnsi="宋体" w:eastAsia="宋体" w:cs="宋体"/>
          <w:b/>
          <w:szCs w:val="21"/>
          <w:highlight w:val="white"/>
        </w:rPr>
        <w:t>23.供应商资格审查</w:t>
      </w:r>
    </w:p>
    <w:p w14:paraId="1CC166E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 xml:space="preserve">23.1磋商小组将对供应商提供的资格证明材料进行审查。供应商有下列情形之一的，视为无效响应： </w:t>
      </w:r>
    </w:p>
    <w:p w14:paraId="716528D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23.1.1 未按《湖南省政府采购供应商资格承诺函》和《供应商资格承诺函》规定格式进行承诺的；</w:t>
      </w:r>
    </w:p>
    <w:p w14:paraId="3FF7AF7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23.1.2 未按磋商文件要求提交其他资格证明文件、联合体协议、分包意向协议或提供虚假资格证明文件的；</w:t>
      </w:r>
    </w:p>
    <w:p w14:paraId="6F7CC9F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23.1.3 资格证明文件超过有效期的或未按有关规定年审合格的。</w:t>
      </w:r>
    </w:p>
    <w:p w14:paraId="179AB30C">
      <w:pPr>
        <w:adjustRightInd w:val="0"/>
        <w:snapToGrid w:val="0"/>
        <w:spacing w:line="360" w:lineRule="auto"/>
        <w:ind w:firstLine="420" w:firstLineChars="200"/>
        <w:rPr>
          <w:rFonts w:hint="eastAsia" w:ascii="宋体" w:hAnsi="宋体" w:eastAsia="宋体" w:cs="宋体"/>
          <w:kern w:val="0"/>
          <w:szCs w:val="21"/>
          <w:lang w:val="zh-CN"/>
        </w:rPr>
      </w:pPr>
      <w:r>
        <w:rPr>
          <w:rFonts w:hint="eastAsia" w:ascii="宋体" w:hAnsi="宋体" w:eastAsia="宋体" w:cs="宋体"/>
          <w:szCs w:val="21"/>
          <w:highlight w:val="white"/>
        </w:rPr>
        <w:t>23.2供应商为联合体的，磋商小组将根据本章第6.2款的规定对联合体各方资格文件、联合体协议进行审查，不满足资格条件的，视为无效响应。</w:t>
      </w:r>
    </w:p>
    <w:p w14:paraId="2C548AB5">
      <w:pPr>
        <w:tabs>
          <w:tab w:val="left" w:pos="0"/>
        </w:tabs>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24.磋商程序</w:t>
      </w:r>
    </w:p>
    <w:p w14:paraId="52786120">
      <w:pPr>
        <w:widowControl/>
        <w:adjustRightInd w:val="0"/>
        <w:snapToGrid w:val="0"/>
        <w:spacing w:line="360" w:lineRule="auto"/>
        <w:ind w:firstLine="420"/>
        <w:rPr>
          <w:rFonts w:hint="eastAsia" w:ascii="宋体" w:hAnsi="宋体" w:eastAsia="宋体" w:cs="宋体"/>
          <w:bCs/>
          <w:szCs w:val="21"/>
          <w:highlight w:val="white"/>
        </w:rPr>
      </w:pPr>
      <w:r>
        <w:rPr>
          <w:rFonts w:hint="eastAsia" w:ascii="宋体" w:hAnsi="宋体" w:eastAsia="宋体" w:cs="宋体"/>
          <w:kern w:val="0"/>
          <w:szCs w:val="21"/>
          <w:highlight w:val="white"/>
        </w:rPr>
        <w:t>24.1磋商程序：</w:t>
      </w:r>
      <w:r>
        <w:rPr>
          <w:rFonts w:hint="eastAsia" w:eastAsia="宋体" w:cs="Times New Roman"/>
          <w:highlight w:val="white"/>
        </w:rPr>
        <w:t>初步审查、实质性响应审查、澄清、磋商与最后报价、综合评分、推荐成交供应商</w:t>
      </w:r>
      <w:r>
        <w:rPr>
          <w:rFonts w:hint="eastAsia" w:ascii="宋体" w:hAnsi="宋体" w:eastAsia="宋体" w:cs="宋体"/>
          <w:bCs/>
          <w:szCs w:val="21"/>
          <w:highlight w:val="white"/>
        </w:rPr>
        <w:t>。</w:t>
      </w:r>
    </w:p>
    <w:p w14:paraId="22C79317">
      <w:pPr>
        <w:pStyle w:val="25"/>
        <w:ind w:firstLine="460"/>
        <w:rPr>
          <w:rFonts w:hint="eastAsia"/>
          <w:kern w:val="0"/>
          <w:sz w:val="21"/>
          <w:szCs w:val="21"/>
          <w:lang w:val="en-US" w:eastAsia="zh-CN" w:bidi="ar-SA"/>
        </w:rPr>
      </w:pPr>
      <w:r>
        <w:rPr>
          <w:rFonts w:hint="eastAsia"/>
          <w:kern w:val="0"/>
          <w:sz w:val="21"/>
          <w:szCs w:val="21"/>
          <w:highlight w:val="white"/>
          <w:lang w:val="en-US" w:eastAsia="zh-CN" w:bidi="ar-SA"/>
        </w:rPr>
        <w:t>24.2磋商小组应当对响应文件进行评审，并根据磋商文件规定的程序、 评定成交的标准等事项与实质性响应磋商文件要求的供应商进行磋商。</w:t>
      </w:r>
    </w:p>
    <w:p w14:paraId="3C60B082">
      <w:pPr>
        <w:widowControl w:val="0"/>
        <w:spacing w:after="0" w:line="360" w:lineRule="auto"/>
        <w:ind w:left="0" w:leftChars="0" w:firstLine="420" w:firstLineChars="200"/>
        <w:jc w:val="both"/>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highlight w:val="white"/>
          <w:lang w:val="en-US" w:eastAsia="zh-CN" w:bidi="ar-SA"/>
        </w:rPr>
        <w:t>24.3在磋商过程中磋商的任何一方不得向他人透露与磋商有关的技术资料、价格或其他信息。</w:t>
      </w:r>
    </w:p>
    <w:p w14:paraId="3D24AD4A">
      <w:pPr>
        <w:pStyle w:val="7"/>
        <w:spacing w:line="360" w:lineRule="auto"/>
        <w:rPr>
          <w:rFonts w:hint="eastAsia" w:eastAsia="宋体" w:cs="Times New Roman"/>
        </w:rPr>
      </w:pPr>
      <w:r>
        <w:rPr>
          <w:rFonts w:hint="eastAsia" w:eastAsia="宋体" w:cs="宋体"/>
          <w:szCs w:val="21"/>
          <w:highlight w:val="white"/>
        </w:rPr>
        <w:t>24.4</w:t>
      </w:r>
      <w:r>
        <w:rPr>
          <w:rFonts w:hint="eastAsia" w:ascii="Times New Roman" w:hAnsi="Times New Roman" w:eastAsia="宋体" w:cs="Times New Roman"/>
          <w:highlight w:val="white"/>
        </w:rPr>
        <w:t>磋商过程中，每次提交的文件（包括但不限于重新提交的响应文件、澄清、最后报价等）时限详见</w:t>
      </w:r>
      <w:r>
        <w:rPr>
          <w:rFonts w:hint="eastAsia" w:ascii="Times New Roman" w:hAnsi="Times New Roman" w:eastAsia="宋体" w:cs="Times New Roman"/>
          <w:b/>
          <w:bCs/>
          <w:highlight w:val="white"/>
        </w:rPr>
        <w:t>磋商须知前附表</w:t>
      </w:r>
      <w:r>
        <w:rPr>
          <w:rFonts w:hint="eastAsia" w:ascii="Times New Roman" w:hAnsi="Times New Roman" w:eastAsia="宋体" w:cs="Times New Roman"/>
          <w:highlight w:val="white"/>
        </w:rPr>
        <w:t>。</w:t>
      </w:r>
    </w:p>
    <w:p w14:paraId="52B4EEE9">
      <w:pPr>
        <w:widowControl/>
        <w:adjustRightInd w:val="0"/>
        <w:snapToGrid w:val="0"/>
        <w:spacing w:line="360" w:lineRule="auto"/>
        <w:rPr>
          <w:rFonts w:hint="eastAsia" w:ascii="宋体" w:hAnsi="宋体" w:eastAsia="宋体" w:cs="宋体"/>
          <w:b/>
          <w:kern w:val="0"/>
          <w:szCs w:val="21"/>
        </w:rPr>
      </w:pPr>
      <w:r>
        <w:rPr>
          <w:rFonts w:hint="eastAsia" w:ascii="宋体" w:hAnsi="宋体" w:eastAsia="宋体" w:cs="宋体"/>
          <w:b/>
          <w:kern w:val="0"/>
          <w:szCs w:val="21"/>
          <w:highlight w:val="white"/>
        </w:rPr>
        <w:t>25.初步审查</w:t>
      </w:r>
    </w:p>
    <w:p w14:paraId="1F4F1B02">
      <w:pPr>
        <w:widowControl/>
        <w:adjustRightInd w:val="0"/>
        <w:snapToGrid w:val="0"/>
        <w:spacing w:line="360" w:lineRule="auto"/>
        <w:ind w:firstLine="420"/>
        <w:rPr>
          <w:rFonts w:hint="eastAsia" w:ascii="宋体" w:hAnsi="宋体" w:eastAsia="宋体" w:cs="宋体"/>
          <w:kern w:val="0"/>
          <w:szCs w:val="21"/>
          <w:highlight w:val="white"/>
        </w:rPr>
      </w:pPr>
      <w:r>
        <w:rPr>
          <w:rFonts w:hint="eastAsia" w:ascii="宋体" w:hAnsi="宋体" w:eastAsia="宋体" w:cs="宋体"/>
          <w:kern w:val="0"/>
          <w:szCs w:val="21"/>
          <w:highlight w:val="white"/>
        </w:rPr>
        <w:t>25.1磋商小组应当对供应商</w:t>
      </w:r>
      <w:r>
        <w:rPr>
          <w:rFonts w:hint="eastAsia" w:ascii="宋体" w:hAnsi="宋体" w:eastAsia="宋体" w:cs="宋体"/>
          <w:kern w:val="0"/>
          <w:highlight w:val="white"/>
        </w:rPr>
        <w:t>提交的首次</w:t>
      </w:r>
      <w:r>
        <w:rPr>
          <w:rFonts w:hint="eastAsia" w:ascii="宋体" w:hAnsi="宋体" w:eastAsia="宋体" w:cs="宋体"/>
          <w:kern w:val="0"/>
          <w:szCs w:val="21"/>
          <w:highlight w:val="white"/>
        </w:rPr>
        <w:t>响应文件进行初步审查，对响应文件(包括首次响应文件、重新提交的响应文件)的有效性、完整性进行审查。</w:t>
      </w:r>
    </w:p>
    <w:p w14:paraId="1EAB9575">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bCs/>
          <w:szCs w:val="21"/>
          <w:highlight w:val="white"/>
        </w:rPr>
        <w:t>响应文件有下列情况之一，</w:t>
      </w:r>
      <w:r>
        <w:rPr>
          <w:rFonts w:hint="eastAsia" w:ascii="宋体" w:hAnsi="宋体" w:eastAsia="宋体" w:cs="宋体"/>
          <w:kern w:val="0"/>
          <w:szCs w:val="21"/>
          <w:highlight w:val="white"/>
          <w:lang w:val="zh-CN"/>
        </w:rPr>
        <w:t>其响应文件无效，</w:t>
      </w:r>
      <w:r>
        <w:rPr>
          <w:rFonts w:hint="eastAsia" w:ascii="宋体" w:hAnsi="宋体" w:eastAsia="宋体" w:cs="宋体"/>
          <w:kern w:val="0"/>
          <w:szCs w:val="21"/>
          <w:highlight w:val="white"/>
        </w:rPr>
        <w:t>磋商小组应当告知有关供应商。</w:t>
      </w:r>
    </w:p>
    <w:p w14:paraId="1F1EA4B6">
      <w:pPr>
        <w:tabs>
          <w:tab w:val="left" w:pos="735"/>
          <w:tab w:val="left" w:pos="7560"/>
          <w:tab w:val="left" w:pos="7740"/>
          <w:tab w:val="left" w:pos="7920"/>
        </w:tabs>
        <w:adjustRightInd w:val="0"/>
        <w:snapToGrid w:val="0"/>
        <w:spacing w:line="360" w:lineRule="auto"/>
        <w:ind w:right="300" w:rightChars="143" w:firstLine="420" w:firstLineChars="200"/>
        <w:rPr>
          <w:rFonts w:hint="eastAsia" w:ascii="宋体" w:hAnsi="宋体" w:eastAsia="宋体" w:cs="宋体"/>
          <w:szCs w:val="21"/>
        </w:rPr>
      </w:pPr>
      <w:r>
        <w:rPr>
          <w:rFonts w:hint="eastAsia" w:ascii="宋体" w:hAnsi="宋体" w:eastAsia="宋体" w:cs="宋体"/>
          <w:kern w:val="0"/>
          <w:szCs w:val="21"/>
          <w:highlight w:val="white"/>
        </w:rPr>
        <w:t>（1）</w:t>
      </w:r>
      <w:r>
        <w:rPr>
          <w:rFonts w:hint="eastAsia" w:ascii="宋体" w:hAnsi="宋体" w:eastAsia="宋体" w:cs="宋体"/>
          <w:szCs w:val="21"/>
          <w:highlight w:val="white"/>
        </w:rPr>
        <w:t>未按照磋商文件要求提交响应文件的；</w:t>
      </w:r>
    </w:p>
    <w:p w14:paraId="2ED6403A">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（2）</w:t>
      </w:r>
      <w:r>
        <w:rPr>
          <w:rFonts w:hint="eastAsia" w:ascii="宋体" w:hAnsi="宋体" w:eastAsia="宋体" w:cs="宋体"/>
          <w:szCs w:val="21"/>
          <w:highlight w:val="white"/>
        </w:rPr>
        <w:t>响应</w:t>
      </w:r>
      <w:r>
        <w:rPr>
          <w:rFonts w:hint="eastAsia" w:ascii="宋体" w:hAnsi="宋体" w:eastAsia="宋体" w:cs="宋体"/>
          <w:kern w:val="0"/>
          <w:szCs w:val="21"/>
          <w:highlight w:val="white"/>
        </w:rPr>
        <w:t>文件有效期不符合磋商文件要求的；</w:t>
      </w:r>
    </w:p>
    <w:p w14:paraId="2DF25AE7">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（3）不符合法律、规章、规范性文件和磋商文件中其他无效情形规定的。</w:t>
      </w:r>
    </w:p>
    <w:p w14:paraId="41F0EC98">
      <w:pPr>
        <w:pStyle w:val="11"/>
        <w:adjustRightInd w:val="0"/>
        <w:snapToGrid w:val="0"/>
        <w:spacing w:line="360" w:lineRule="auto"/>
        <w:rPr>
          <w:rFonts w:hint="eastAsia" w:hAnsi="宋体" w:eastAsia="宋体" w:cs="宋体"/>
          <w:b/>
          <w:kern w:val="0"/>
        </w:rPr>
      </w:pPr>
      <w:r>
        <w:rPr>
          <w:rFonts w:hint="eastAsia" w:hAnsi="宋体" w:eastAsia="宋体" w:cs="宋体"/>
          <w:b/>
          <w:kern w:val="0"/>
          <w:highlight w:val="white"/>
        </w:rPr>
        <w:t>26.实质性响应审查</w:t>
      </w:r>
    </w:p>
    <w:p w14:paraId="4AEB5C7C">
      <w:pPr>
        <w:pStyle w:val="11"/>
        <w:adjustRightInd w:val="0"/>
        <w:snapToGrid w:val="0"/>
        <w:spacing w:line="360" w:lineRule="auto"/>
        <w:ind w:firstLine="420" w:firstLineChars="200"/>
        <w:rPr>
          <w:rFonts w:hint="eastAsia" w:hAnsi="宋体" w:eastAsia="宋体" w:cs="宋体"/>
          <w:kern w:val="0"/>
          <w:u w:val="single"/>
        </w:rPr>
      </w:pPr>
      <w:r>
        <w:rPr>
          <w:rFonts w:hint="eastAsia" w:hAnsi="宋体" w:eastAsia="宋体" w:cs="宋体"/>
          <w:kern w:val="0"/>
          <w:highlight w:val="white"/>
        </w:rPr>
        <w:t>26.1</w:t>
      </w:r>
      <w:r>
        <w:rPr>
          <w:rFonts w:hint="eastAsia" w:hAnsi="宋体" w:eastAsia="宋体" w:cs="宋体"/>
          <w:highlight w:val="white"/>
        </w:rPr>
        <w:t>实质性响应是指响应文件(包括首次响应文件、重新提交的响应文件)与磋商文件要求的所有实质性条款条件和规格相符（磋商文件中标注“★”符号的条款为实质性要求条款，即重要条款），没有偏离。偏离指不满足、或不响应磋商文件的要求。对其中任何一条的偏离，在评审时将其视为无效响应。未用“★”符号标注的条款为非实质性要求条款，即一般条款。第四章中的一般技术和商务条款（参数），在超出允许偏离的条款数（见</w:t>
      </w:r>
      <w:r>
        <w:rPr>
          <w:rFonts w:hint="eastAsia" w:hAnsi="宋体" w:eastAsia="宋体" w:cs="宋体"/>
          <w:b/>
          <w:bCs/>
          <w:highlight w:val="white"/>
        </w:rPr>
        <w:t>磋商文件前附表</w:t>
      </w:r>
      <w:r>
        <w:rPr>
          <w:rFonts w:hint="eastAsia" w:hAnsi="宋体" w:eastAsia="宋体" w:cs="宋体"/>
          <w:highlight w:val="white"/>
        </w:rPr>
        <w:t>）时，在磋商时将其视为无效响应。条款数（最高项数）的统计方法见</w:t>
      </w:r>
      <w:r>
        <w:rPr>
          <w:rFonts w:hint="eastAsia" w:hAnsi="宋体" w:eastAsia="宋体" w:cs="宋体"/>
          <w:b/>
          <w:bCs/>
          <w:highlight w:val="white"/>
        </w:rPr>
        <w:t>磋商文件前附表。</w:t>
      </w:r>
    </w:p>
    <w:p w14:paraId="1F15A02F">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szCs w:val="21"/>
        </w:rPr>
      </w:pPr>
      <w:r>
        <w:rPr>
          <w:rFonts w:hint="eastAsia" w:ascii="宋体" w:hAnsi="宋体" w:eastAsia="宋体" w:cs="宋体"/>
          <w:szCs w:val="21"/>
          <w:highlight w:val="white"/>
        </w:rPr>
        <w:t>26.2</w:t>
      </w:r>
      <w:r>
        <w:rPr>
          <w:rFonts w:hint="eastAsia" w:ascii="宋体" w:hAnsi="宋体" w:eastAsia="宋体" w:cs="宋体"/>
          <w:highlight w:val="white"/>
        </w:rPr>
        <w:t>响应文件是否实质性响应磋商文件要求由磋商小组依据磋商文件规定认定。</w:t>
      </w:r>
      <w:r>
        <w:rPr>
          <w:rFonts w:hint="eastAsia" w:ascii="宋体" w:hAnsi="宋体" w:eastAsia="宋体" w:cs="宋体"/>
          <w:kern w:val="0"/>
          <w:szCs w:val="21"/>
          <w:highlight w:val="white"/>
        </w:rPr>
        <w:t>磋商小组</w:t>
      </w:r>
      <w:r>
        <w:rPr>
          <w:rFonts w:hint="eastAsia" w:ascii="宋体" w:hAnsi="宋体" w:eastAsia="宋体" w:cs="宋体"/>
          <w:szCs w:val="21"/>
          <w:highlight w:val="white"/>
        </w:rPr>
        <w:t>决定</w:t>
      </w:r>
      <w:r>
        <w:rPr>
          <w:rFonts w:hint="eastAsia" w:ascii="宋体" w:hAnsi="宋体" w:eastAsia="宋体" w:cs="宋体"/>
          <w:highlight w:val="white"/>
        </w:rPr>
        <w:t>响应文件</w:t>
      </w:r>
      <w:r>
        <w:rPr>
          <w:rFonts w:hint="eastAsia" w:ascii="宋体" w:hAnsi="宋体" w:eastAsia="宋体" w:cs="宋体"/>
          <w:szCs w:val="21"/>
          <w:highlight w:val="white"/>
        </w:rPr>
        <w:t>的响应性只根据</w:t>
      </w:r>
      <w:r>
        <w:rPr>
          <w:rFonts w:hint="eastAsia" w:ascii="宋体" w:hAnsi="宋体" w:eastAsia="宋体" w:cs="宋体"/>
          <w:highlight w:val="white"/>
        </w:rPr>
        <w:t>响应文件</w:t>
      </w:r>
      <w:r>
        <w:rPr>
          <w:rFonts w:hint="eastAsia" w:ascii="宋体" w:hAnsi="宋体" w:eastAsia="宋体" w:cs="宋体"/>
          <w:szCs w:val="21"/>
          <w:highlight w:val="white"/>
        </w:rPr>
        <w:t>本身的真实无误的内容，而不依据外部的证据。</w:t>
      </w:r>
    </w:p>
    <w:p w14:paraId="33AAF552">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kern w:val="0"/>
          <w:szCs w:val="21"/>
          <w:highlight w:val="white"/>
        </w:rPr>
      </w:pPr>
      <w:r>
        <w:rPr>
          <w:rFonts w:hint="eastAsia" w:ascii="宋体" w:hAnsi="宋体" w:eastAsia="宋体" w:cs="宋体"/>
          <w:szCs w:val="21"/>
          <w:highlight w:val="white"/>
        </w:rPr>
        <w:t>26.3</w:t>
      </w:r>
      <w:r>
        <w:rPr>
          <w:rFonts w:hint="eastAsia" w:ascii="宋体" w:hAnsi="宋体" w:eastAsia="宋体" w:cs="宋体"/>
          <w:kern w:val="0"/>
          <w:szCs w:val="21"/>
          <w:highlight w:val="white"/>
        </w:rPr>
        <w:t>对磋商文件中能够详细列明标的的技术、商务要求的，磋商小组应对响应文件进行实质性响应审查。</w:t>
      </w:r>
    </w:p>
    <w:p w14:paraId="543CA9E4">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szCs w:val="21"/>
        </w:rPr>
      </w:pPr>
      <w:r>
        <w:rPr>
          <w:rFonts w:hint="eastAsia" w:ascii="宋体" w:hAnsi="宋体" w:eastAsia="宋体" w:cs="宋体"/>
          <w:kern w:val="0"/>
          <w:szCs w:val="21"/>
          <w:highlight w:val="white"/>
        </w:rPr>
        <w:t>供应商响应文件有下列情况之一，其响应文件无效（供应商不参加磋商），磋商小组应当告知有关供应商：</w:t>
      </w:r>
    </w:p>
    <w:p w14:paraId="1AE80B81">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（1）不满足磋商文件规定的实质性要求的；</w:t>
      </w:r>
    </w:p>
    <w:p w14:paraId="1CC9BFF0">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（2）不符合法律、规章、规范性文件规定的。</w:t>
      </w:r>
    </w:p>
    <w:p w14:paraId="70D0414A">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26.4磋商文件不能详细列明采购标的的技术、商务要求的或磋商小组根据磋商文件和磋商情况实质性变动采购需求中的技术、商务要求以及合同草案条款的，磋商小组将对首次响应文件及重新提交的响应文件作实质性响应审查。</w:t>
      </w:r>
    </w:p>
    <w:p w14:paraId="73B3AFFF">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szCs w:val="21"/>
        </w:rPr>
      </w:pPr>
      <w:r>
        <w:rPr>
          <w:rFonts w:hint="eastAsia" w:ascii="宋体" w:hAnsi="宋体" w:eastAsia="宋体" w:cs="宋体"/>
          <w:szCs w:val="21"/>
          <w:highlight w:val="white"/>
        </w:rPr>
        <w:t>26.5未实质性响应磋商文件的响应文件按无效响应处理，磋商小组应当告知提交响应文件的供应商。</w:t>
      </w:r>
    </w:p>
    <w:p w14:paraId="63A8FCE7">
      <w:pPr>
        <w:widowControl/>
        <w:adjustRightInd w:val="0"/>
        <w:snapToGrid w:val="0"/>
        <w:spacing w:line="360" w:lineRule="auto"/>
        <w:rPr>
          <w:rFonts w:hint="eastAsia" w:ascii="宋体" w:hAnsi="宋体" w:eastAsia="宋体" w:cs="宋体"/>
          <w:b/>
          <w:kern w:val="0"/>
          <w:szCs w:val="21"/>
        </w:rPr>
      </w:pPr>
      <w:r>
        <w:rPr>
          <w:rFonts w:hint="eastAsia" w:ascii="宋体" w:hAnsi="宋体" w:eastAsia="宋体" w:cs="宋体"/>
          <w:b/>
          <w:kern w:val="0"/>
          <w:szCs w:val="21"/>
          <w:highlight w:val="white"/>
        </w:rPr>
        <w:t>27.澄清</w:t>
      </w:r>
    </w:p>
    <w:p w14:paraId="0A13C47F">
      <w:pPr>
        <w:widowControl/>
        <w:adjustRightInd w:val="0"/>
        <w:snapToGrid w:val="0"/>
        <w:spacing w:line="360" w:lineRule="auto"/>
        <w:ind w:firstLine="420"/>
        <w:rPr>
          <w:rFonts w:hint="eastAsia" w:ascii="宋体" w:hAnsi="宋体" w:eastAsia="宋体" w:cs="宋体"/>
          <w:kern w:val="0"/>
          <w:szCs w:val="21"/>
          <w:highlight w:val="white"/>
        </w:rPr>
      </w:pPr>
      <w:r>
        <w:rPr>
          <w:rFonts w:hint="eastAsia" w:ascii="宋体" w:hAnsi="宋体" w:eastAsia="宋体" w:cs="宋体"/>
          <w:kern w:val="0"/>
          <w:szCs w:val="21"/>
          <w:highlight w:val="white"/>
        </w:rPr>
        <w:t>27.1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数据电文形式提出。</w:t>
      </w:r>
    </w:p>
    <w:p w14:paraId="18B2363D">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27.2供应商的澄清、说明、更正或者证明材料应当在磋商小组要求的时限内以数据电文形式予以响应，并根据要求进行电子签章。供应商的澄清、说明或者更正不得超出响应文件的范围或者改变响应文件的实质性内容。</w:t>
      </w:r>
    </w:p>
    <w:p w14:paraId="6C0F564F">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27.3报价计算错误修正的原则：报价的大写金额和小写金额不一致的，以大写金额为准；总价金额与按分项报价汇总金额不一致的，以分项报价金额计算结果为准；分项报价金额小数点有明显错位的，应以总价为准，并修改分项报价。</w:t>
      </w:r>
    </w:p>
    <w:p w14:paraId="7F356670">
      <w:pPr>
        <w:widowControl/>
        <w:adjustRightInd w:val="0"/>
        <w:snapToGrid w:val="0"/>
        <w:spacing w:line="360" w:lineRule="auto"/>
        <w:rPr>
          <w:rFonts w:hint="eastAsia" w:ascii="宋体" w:hAnsi="宋体" w:eastAsia="宋体" w:cs="宋体"/>
          <w:b/>
          <w:kern w:val="0"/>
          <w:szCs w:val="21"/>
        </w:rPr>
      </w:pPr>
      <w:r>
        <w:rPr>
          <w:rFonts w:hint="eastAsia" w:ascii="宋体" w:hAnsi="宋体" w:eastAsia="宋体" w:cs="宋体"/>
          <w:b/>
          <w:kern w:val="0"/>
          <w:szCs w:val="21"/>
          <w:highlight w:val="white"/>
        </w:rPr>
        <w:t>28.磋商与最后报价</w:t>
      </w:r>
    </w:p>
    <w:p w14:paraId="0F50B77B">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28.1磋商小组应当集中与单一供应商分别进行磋商，并给予所有参加磋商的供应商平等的磋商机会。供应商应派其法定代表人（单位负责人）或授权委托人参加线上磋商。</w:t>
      </w:r>
    </w:p>
    <w:p w14:paraId="5304A3D2">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28.2磋商文件能够详细列明采购标的的技术、商务要求的，磋商结束后，磋商小组应当要求所有实质性响应的供应商在规定时间内以数据电文形式提交最后报价并由供应商法定代表人（单位负责人）或其授权委托人进行电子签名并加盖单位电子签章，提交最后报价的供应商不得少于3家。</w:t>
      </w:r>
    </w:p>
    <w:p w14:paraId="63B57E8F">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28.3在磋商过程中，磋商小组可以根据磋商文件和磋商情况实质性变动采购需求中的技术、商务要求以及合同草案条款，但不得变动磋商文件中的其他内容。实质性变动的内容，须经采购人代表确认。对磋商文件作出的实质性变动是磋商文件的有效组成部分，磋商小组应当及时以数据电文形式同时通知所有参加磋商的供应商。供应商应当按照磋商文件的变动情况和磋商小组的要求重新提交响应文件。磋商小组将按28.4条对重新提交的响应文件进行实质性响应审查。磋商结束后，磋商小组应当要求所有实质性响应的供应商在规定的时间内以数据电文形式提交最后报价并由供应商法定代表人（单位负责人）或其授权委托人进行电子签名并加盖单位电子签章，提交最后报价的供应商不得少于3家。</w:t>
      </w:r>
    </w:p>
    <w:p w14:paraId="3A7A9749">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28.4磋商文件不能详细列明采购标的的技术、商务要求，需经磋商由供应商提供最终设计方案或解决方案的，磋商结束后，磋商小组应当按照少数服从多数的原则投票推荐3家以上供应商的设计方案或者解决方案，并要求其在规定时间内以数据电文形式提交最后报价并由供应商法定代表人（单位负责人）或其授权委托人进行电子签名并加盖单位电子签章。</w:t>
      </w:r>
    </w:p>
    <w:p w14:paraId="4772741A">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highlight w:val="white"/>
        </w:rPr>
        <w:t>28.5最后报价是供应商响应文件的有效组成部分。符合《政府采购竞争性磋商采购方式管理暂行办法》（财库[2014]214号）中第三条第四项、《财政部关于政府采购竞争性磋商采购方式管理暂行办法有关问题的补充通知》（财库[2015]124号）情形的，提交最后报价的供应商可以为2家。</w:t>
      </w:r>
    </w:p>
    <w:p w14:paraId="08C21C65">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28.6已提交首次响应文件的供应商，在提交最后报价之前，可以根据磋商情况退出磋商，</w:t>
      </w:r>
      <w:r>
        <w:rPr>
          <w:rFonts w:hint="eastAsia" w:ascii="宋体" w:hAnsi="宋体" w:eastAsia="宋体" w:cs="宋体"/>
          <w:kern w:val="0"/>
          <w:highlight w:val="white"/>
        </w:rPr>
        <w:t>并以数据电文形式通知磋商小组。该通知由供应商法定代表人（单位负责人）或其授权委托人进行电子签名并加盖单位电子签章</w:t>
      </w:r>
      <w:r>
        <w:rPr>
          <w:rFonts w:hint="eastAsia" w:ascii="宋体" w:hAnsi="宋体" w:eastAsia="宋体" w:cs="宋体"/>
          <w:highlight w:val="white"/>
        </w:rPr>
        <w:t>。</w:t>
      </w:r>
    </w:p>
    <w:p w14:paraId="036B097A">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bCs/>
          <w:szCs w:val="21"/>
          <w:highlight w:val="white"/>
        </w:rPr>
        <w:t>28.7</w:t>
      </w:r>
      <w:r>
        <w:rPr>
          <w:rFonts w:hint="eastAsia" w:ascii="宋体" w:hAnsi="宋体" w:eastAsia="宋体" w:cs="宋体"/>
          <w:kern w:val="0"/>
          <w:szCs w:val="21"/>
          <w:highlight w:val="white"/>
        </w:rPr>
        <w:t>提交首次响应文件的供应商，未在磋商小组规定的时限内提交最后报价（或者重新提交的响应文件），且未按磋商须知第28.6条规定退出磋商的，视同自动放弃继续参与磋商活动，磋商小组不对其进行综合评分。</w:t>
      </w:r>
    </w:p>
    <w:p w14:paraId="487D2229">
      <w:pPr>
        <w:tabs>
          <w:tab w:val="left" w:pos="420"/>
          <w:tab w:val="left" w:pos="7560"/>
          <w:tab w:val="left" w:pos="7740"/>
          <w:tab w:val="left" w:pos="7920"/>
        </w:tabs>
        <w:adjustRightInd w:val="0"/>
        <w:snapToGrid w:val="0"/>
        <w:spacing w:line="360" w:lineRule="auto"/>
        <w:rPr>
          <w:rFonts w:hint="eastAsia" w:ascii="宋体" w:hAnsi="宋体" w:eastAsia="宋体" w:cs="宋体"/>
          <w:b/>
          <w:szCs w:val="21"/>
        </w:rPr>
      </w:pPr>
      <w:r>
        <w:rPr>
          <w:rFonts w:hint="eastAsia" w:ascii="宋体" w:hAnsi="宋体" w:eastAsia="宋体" w:cs="宋体"/>
          <w:b/>
          <w:szCs w:val="21"/>
          <w:highlight w:val="white"/>
        </w:rPr>
        <w:t>29.综合评分</w:t>
      </w:r>
    </w:p>
    <w:p w14:paraId="04E366DD">
      <w:pPr>
        <w:spacing w:line="360" w:lineRule="auto"/>
        <w:ind w:firstLine="420" w:firstLineChars="200"/>
        <w:rPr>
          <w:rFonts w:hint="eastAsia" w:ascii="宋体" w:hAnsi="宋体" w:eastAsia="宋体" w:cs="宋体"/>
        </w:rPr>
      </w:pPr>
      <w:r>
        <w:rPr>
          <w:rFonts w:hint="eastAsia" w:ascii="宋体" w:hAnsi="宋体" w:eastAsia="宋体" w:cs="宋体"/>
          <w:highlight w:val="white"/>
        </w:rPr>
        <w:t>29.1经磋商确定最终采购需求和提交最后报价的供应商后，由磋商小组采用综合评分法对提交最后报价的供应商的响应文件和最后报价进行综合评分。</w:t>
      </w:r>
    </w:p>
    <w:p w14:paraId="6140424B">
      <w:pPr>
        <w:spacing w:line="360" w:lineRule="auto"/>
        <w:ind w:firstLine="420" w:firstLineChars="200"/>
        <w:rPr>
          <w:rFonts w:hint="eastAsia" w:ascii="宋体" w:hAnsi="宋体" w:eastAsia="宋体" w:cs="宋体"/>
        </w:rPr>
      </w:pPr>
      <w:r>
        <w:rPr>
          <w:rFonts w:hint="eastAsia" w:ascii="宋体" w:hAnsi="宋体" w:eastAsia="宋体" w:cs="宋体"/>
          <w:highlight w:val="white"/>
        </w:rPr>
        <w:t>综合评分法，是指响应文件满足磋商文件全部实质性要求且按评审因素的量化指标评审得分最高的供应商为成交候选供应商的评审方法。</w:t>
      </w:r>
    </w:p>
    <w:p w14:paraId="2AA5E9A9">
      <w:pPr>
        <w:spacing w:line="360" w:lineRule="auto"/>
        <w:ind w:firstLine="420" w:firstLineChars="200"/>
        <w:rPr>
          <w:rFonts w:hint="eastAsia" w:ascii="宋体" w:hAnsi="宋体" w:eastAsia="宋体" w:cs="宋体"/>
        </w:rPr>
      </w:pPr>
      <w:r>
        <w:rPr>
          <w:rFonts w:hint="eastAsia" w:ascii="宋体" w:hAnsi="宋体" w:eastAsia="宋体" w:cs="宋体"/>
          <w:szCs w:val="21"/>
          <w:highlight w:val="white"/>
        </w:rPr>
        <w:t>29.2</w:t>
      </w:r>
      <w:r>
        <w:rPr>
          <w:rFonts w:hint="eastAsia" w:ascii="宋体" w:hAnsi="宋体" w:eastAsia="宋体" w:cs="宋体"/>
          <w:highlight w:val="white"/>
        </w:rPr>
        <w:t>评审时，磋商小组各成员应当独立对每个有效响应的文件进行评价、打分，然后汇总每个供应商每项评分因素的得分。</w:t>
      </w:r>
    </w:p>
    <w:p w14:paraId="6FEE86B2">
      <w:pPr>
        <w:spacing w:line="360" w:lineRule="auto"/>
        <w:ind w:firstLine="420" w:firstLineChars="200"/>
        <w:rPr>
          <w:rFonts w:hint="eastAsia" w:ascii="宋体" w:hAnsi="宋体" w:eastAsia="宋体" w:cs="宋体"/>
        </w:rPr>
      </w:pPr>
      <w:r>
        <w:rPr>
          <w:rFonts w:hint="eastAsia" w:ascii="宋体" w:hAnsi="宋体" w:eastAsia="宋体" w:cs="宋体"/>
          <w:highlight w:val="white"/>
        </w:rPr>
        <w:t>29.3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5FCE3E3B">
      <w:pPr>
        <w:spacing w:line="360" w:lineRule="auto"/>
        <w:ind w:firstLine="420" w:firstLineChars="200"/>
        <w:rPr>
          <w:rFonts w:hint="eastAsia" w:ascii="宋体" w:hAnsi="宋体" w:eastAsia="宋体" w:cs="宋体"/>
          <w:b/>
          <w:bCs/>
          <w:szCs w:val="21"/>
          <w:highlight w:val="cyan"/>
        </w:rPr>
      </w:pPr>
      <w:r>
        <w:rPr>
          <w:rFonts w:hint="eastAsia" w:ascii="宋体" w:hAnsi="宋体" w:eastAsia="宋体" w:cs="宋体"/>
          <w:highlight w:val="white"/>
        </w:rPr>
        <w:t>29.4综合评分表详见第五章。</w:t>
      </w:r>
    </w:p>
    <w:p w14:paraId="14DCE349">
      <w:pPr>
        <w:widowControl/>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30.推荐成交供应商</w:t>
      </w:r>
    </w:p>
    <w:p w14:paraId="17E62C3B">
      <w:pPr>
        <w:widowControl/>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highlight w:val="white"/>
        </w:rPr>
        <w:t>30.1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评审得分且最后报价相同的，按照技术指标优劣顺序推荐。</w:t>
      </w:r>
    </w:p>
    <w:p w14:paraId="1898D5B0">
      <w:pPr>
        <w:widowControl/>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highlight w:val="white"/>
        </w:rPr>
        <w:t>30.2评分计算方法解释</w:t>
      </w:r>
    </w:p>
    <w:p w14:paraId="44A9BF18">
      <w:pPr>
        <w:widowControl/>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highlight w:val="white"/>
        </w:rPr>
        <w:t>（1）供应商的评审得分是指所有磋商小组成员对其评分的算术平均值。</w:t>
      </w:r>
    </w:p>
    <w:p w14:paraId="3EA9E324">
      <w:pPr>
        <w:widowControl/>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highlight w:val="white"/>
        </w:rPr>
        <w:t>（2）计算过程中，算术平均值保留2位小数（百分比亦取2位小数），第三位小数四舍五入。</w:t>
      </w:r>
    </w:p>
    <w:p w14:paraId="44330EA2">
      <w:pPr>
        <w:widowControl/>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31.确定成交供应商</w:t>
      </w:r>
    </w:p>
    <w:p w14:paraId="236DFF01">
      <w:pPr>
        <w:widowControl/>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highlight w:val="white"/>
        </w:rPr>
        <w:t>31.1采购代理机构应当在评审结束后2个工作日内将评审报告送采购人确认。</w:t>
      </w:r>
    </w:p>
    <w:p w14:paraId="5D491A6C">
      <w:pPr>
        <w:widowControl/>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highlight w:val="white"/>
        </w:rPr>
        <w:t>31.2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76C2875">
      <w:pPr>
        <w:widowControl/>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32.磋商终止</w:t>
      </w:r>
    </w:p>
    <w:p w14:paraId="3A9FAF63">
      <w:pPr>
        <w:widowControl/>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bCs/>
          <w:szCs w:val="21"/>
          <w:highlight w:val="white"/>
        </w:rPr>
        <w:t>32.1</w:t>
      </w:r>
      <w:r>
        <w:rPr>
          <w:rFonts w:hint="eastAsia" w:ascii="宋体" w:hAnsi="宋体" w:eastAsia="宋体" w:cs="宋体"/>
          <w:kern w:val="0"/>
          <w:szCs w:val="21"/>
          <w:highlight w:val="white"/>
        </w:rPr>
        <w:t>出现下列情形之一的，采购人或者采购代理机构应当终止竞争性磋商采购活动，</w:t>
      </w:r>
      <w:r>
        <w:rPr>
          <w:rFonts w:hint="eastAsia" w:ascii="宋体" w:hAnsi="宋体" w:eastAsia="宋体" w:cs="宋体"/>
          <w:highlight w:val="white"/>
        </w:rPr>
        <w:t>在</w:t>
      </w:r>
      <w:r>
        <w:rPr>
          <w:rFonts w:hint="eastAsia" w:ascii="宋体" w:hAnsi="宋体" w:eastAsia="宋体" w:cs="宋体"/>
          <w:szCs w:val="21"/>
          <w:highlight w:val="white"/>
        </w:rPr>
        <w:t>省级以上财政部门</w:t>
      </w:r>
      <w:r>
        <w:rPr>
          <w:rFonts w:hint="eastAsia" w:ascii="宋体" w:hAnsi="宋体" w:eastAsia="宋体" w:cs="宋体"/>
          <w:highlight w:val="white"/>
        </w:rPr>
        <w:t>指定的媒体上</w:t>
      </w:r>
      <w:r>
        <w:rPr>
          <w:rFonts w:hint="eastAsia" w:ascii="宋体" w:hAnsi="宋体" w:eastAsia="宋体" w:cs="宋体"/>
          <w:kern w:val="0"/>
          <w:szCs w:val="21"/>
          <w:highlight w:val="white"/>
        </w:rPr>
        <w:t xml:space="preserve">发布项目终止公告并说明原因，重新开展采购活动： </w:t>
      </w:r>
    </w:p>
    <w:p w14:paraId="53A3D17F">
      <w:pPr>
        <w:widowControl/>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highlight w:val="white"/>
        </w:rPr>
        <w:t>（1）因情况变化，不再符合规定的竞争性磋商采购方式适用情形的；</w:t>
      </w:r>
    </w:p>
    <w:p w14:paraId="13C7585E">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（2）出现影响采购公正的违法、违规行为的；</w:t>
      </w:r>
    </w:p>
    <w:p w14:paraId="04780785">
      <w:pPr>
        <w:widowControl/>
        <w:adjustRightInd w:val="0"/>
        <w:snapToGrid w:val="0"/>
        <w:spacing w:line="360" w:lineRule="auto"/>
        <w:ind w:firstLine="420"/>
        <w:rPr>
          <w:rFonts w:hint="eastAsia" w:ascii="宋体" w:hAnsi="宋体" w:eastAsia="宋体" w:cs="宋体"/>
          <w:kern w:val="0"/>
          <w:szCs w:val="21"/>
        </w:rPr>
      </w:pPr>
      <w:r>
        <w:rPr>
          <w:rFonts w:hint="eastAsia" w:ascii="宋体" w:hAnsi="宋体" w:eastAsia="宋体" w:cs="宋体"/>
          <w:kern w:val="0"/>
          <w:szCs w:val="21"/>
          <w:highlight w:val="white"/>
        </w:rPr>
        <w:t>（3）除财库[2014]214号第二十一条第三款规定的情形外，在采购过程中符合要求的供应商或者报价未超过采购预算的供应商不足3家的。</w:t>
      </w:r>
    </w:p>
    <w:p w14:paraId="10888DC8">
      <w:pPr>
        <w:widowControl/>
        <w:adjustRightInd w:val="0"/>
        <w:snapToGrid w:val="0"/>
        <w:spacing w:line="360" w:lineRule="auto"/>
        <w:ind w:firstLine="420"/>
        <w:rPr>
          <w:rFonts w:hint="eastAsia" w:ascii="宋体" w:hAnsi="宋体" w:eastAsia="宋体" w:cs="宋体"/>
          <w:b/>
          <w:bCs/>
          <w:szCs w:val="21"/>
        </w:rPr>
      </w:pPr>
      <w:r>
        <w:rPr>
          <w:rFonts w:hint="eastAsia" w:ascii="宋体" w:hAnsi="宋体" w:eastAsia="宋体" w:cs="宋体"/>
          <w:kern w:val="0"/>
          <w:szCs w:val="21"/>
          <w:highlight w:val="white"/>
        </w:rPr>
        <w:t>32.2在采购活动中因重大变故，采购任务取消的，采购人或者采购代理机构应当终止采购活动，通知所有参加采购活动的供应商，并将项目实施情况和采购任务取消原因报送本级财政部门。</w:t>
      </w:r>
    </w:p>
    <w:p w14:paraId="72E2487B">
      <w:pPr>
        <w:widowControl/>
        <w:adjustRightInd w:val="0"/>
        <w:snapToGrid w:val="0"/>
        <w:spacing w:line="360" w:lineRule="auto"/>
        <w:rPr>
          <w:rFonts w:hint="eastAsia" w:ascii="宋体" w:hAnsi="宋体" w:eastAsia="宋体" w:cs="宋体"/>
          <w:b/>
          <w:kern w:val="0"/>
          <w:szCs w:val="21"/>
        </w:rPr>
      </w:pPr>
      <w:r>
        <w:rPr>
          <w:rFonts w:hint="eastAsia" w:ascii="宋体" w:hAnsi="宋体" w:eastAsia="宋体" w:cs="宋体"/>
          <w:b/>
          <w:kern w:val="0"/>
          <w:szCs w:val="21"/>
          <w:highlight w:val="white"/>
        </w:rPr>
        <w:t>33．重新评审</w:t>
      </w:r>
    </w:p>
    <w:p w14:paraId="395897B3">
      <w:pPr>
        <w:widowControl/>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highlight w:val="white"/>
        </w:rPr>
        <w:t>33.1评审结束后，当发现可能出现资格性审查认定错误、分值汇总计算错误、分项评分超出评分标准范围、客观分评分不一致、经磋商小组一致认定评分畸高、畸低、政策功能价格计算错误等情形时，采购人或者采购代理机构可以组织原磋商小组进行重新评审。经重新评审确定原评审报告中存在错误的应当纠正错误。</w:t>
      </w:r>
    </w:p>
    <w:p w14:paraId="7AFD6150">
      <w:pPr>
        <w:widowControl/>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highlight w:val="white"/>
        </w:rPr>
        <w:t>33.2采购人或者采购代理机构不得通过对样品进行检测、对供应商进行考察等方式改变评审结果。</w:t>
      </w:r>
    </w:p>
    <w:p w14:paraId="1F6231BD">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34.保密及串通行为</w:t>
      </w:r>
    </w:p>
    <w:p w14:paraId="0AAD6835">
      <w:p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highlight w:val="white"/>
        </w:rPr>
        <w:t>34.1磋商小组成员以及与评审工作有关的人员不得泄露评审情况以及评审过程中获悉的国家秘密、商业秘密。</w:t>
      </w:r>
    </w:p>
    <w:p w14:paraId="211870A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34.2</w:t>
      </w:r>
      <w:r>
        <w:rPr>
          <w:rFonts w:hint="eastAsia" w:ascii="宋体" w:hAnsi="宋体" w:eastAsia="宋体" w:cs="宋体"/>
          <w:kern w:val="0"/>
          <w:szCs w:val="21"/>
          <w:highlight w:val="white"/>
        </w:rPr>
        <w:t>供应商</w:t>
      </w:r>
      <w:r>
        <w:rPr>
          <w:rFonts w:hint="eastAsia" w:ascii="宋体" w:hAnsi="宋体" w:eastAsia="宋体" w:cs="宋体"/>
          <w:szCs w:val="21"/>
          <w:highlight w:val="white"/>
        </w:rPr>
        <w:t>不得与</w:t>
      </w:r>
      <w:r>
        <w:rPr>
          <w:rFonts w:hint="eastAsia" w:ascii="宋体" w:hAnsi="宋体" w:eastAsia="宋体" w:cs="宋体"/>
          <w:kern w:val="0"/>
          <w:szCs w:val="21"/>
          <w:highlight w:val="white"/>
        </w:rPr>
        <w:t>采购人、采购代理机构、其他供应商恶意</w:t>
      </w:r>
      <w:r>
        <w:rPr>
          <w:rFonts w:hint="eastAsia" w:ascii="宋体" w:hAnsi="宋体" w:eastAsia="宋体" w:cs="宋体"/>
          <w:szCs w:val="21"/>
          <w:highlight w:val="white"/>
        </w:rPr>
        <w:t>串通；不得向</w:t>
      </w:r>
      <w:r>
        <w:rPr>
          <w:rFonts w:hint="eastAsia" w:ascii="宋体" w:hAnsi="宋体" w:eastAsia="宋体" w:cs="宋体"/>
          <w:kern w:val="0"/>
          <w:szCs w:val="21"/>
          <w:highlight w:val="white"/>
        </w:rPr>
        <w:t>采购人、采购代理机构</w:t>
      </w:r>
      <w:r>
        <w:rPr>
          <w:rFonts w:hint="eastAsia" w:ascii="宋体" w:hAnsi="宋体" w:eastAsia="宋体" w:cs="宋体"/>
          <w:szCs w:val="21"/>
          <w:highlight w:val="white"/>
        </w:rPr>
        <w:t>或者磋商小组成员行贿或者提供其他不正当利益；不得提供虚假材料谋取成交；不得以任何方式干扰、影响采购工作。</w:t>
      </w:r>
    </w:p>
    <w:p w14:paraId="24C5227A">
      <w:pPr>
        <w:pStyle w:val="15"/>
        <w:adjustRightInd w:val="0"/>
        <w:snapToGrid w:val="0"/>
        <w:spacing w:before="0" w:beforeAutospacing="0" w:after="0" w:afterAutospacing="0" w:line="360" w:lineRule="auto"/>
        <w:ind w:firstLine="420" w:firstLineChars="200"/>
        <w:jc w:val="both"/>
        <w:rPr>
          <w:rFonts w:hint="eastAsia" w:eastAsia="宋体"/>
          <w:sz w:val="21"/>
          <w:szCs w:val="21"/>
          <w:lang w:val="zh-CN"/>
        </w:rPr>
      </w:pPr>
      <w:r>
        <w:rPr>
          <w:rFonts w:hint="eastAsia" w:eastAsia="宋体"/>
          <w:sz w:val="21"/>
          <w:szCs w:val="21"/>
          <w:highlight w:val="white"/>
        </w:rPr>
        <w:t>34.3有下列情形之一的，</w:t>
      </w:r>
      <w:r>
        <w:rPr>
          <w:rFonts w:hint="eastAsia" w:eastAsia="宋体"/>
          <w:sz w:val="21"/>
          <w:szCs w:val="21"/>
          <w:highlight w:val="white"/>
          <w:lang w:val="zh-CN"/>
        </w:rPr>
        <w:t>属于恶意串通，</w:t>
      </w:r>
      <w:r>
        <w:rPr>
          <w:rFonts w:hint="eastAsia" w:eastAsia="宋体"/>
          <w:sz w:val="21"/>
          <w:szCs w:val="21"/>
          <w:highlight w:val="white"/>
        </w:rPr>
        <w:t>成交无效，并</w:t>
      </w:r>
      <w:r>
        <w:rPr>
          <w:rFonts w:hint="eastAsia" w:eastAsia="宋体"/>
          <w:sz w:val="21"/>
          <w:szCs w:val="21"/>
          <w:highlight w:val="white"/>
          <w:lang w:val="zh-CN"/>
        </w:rPr>
        <w:t>依照《政府采购法》第七十七条的规定追究法律责任：</w:t>
      </w:r>
    </w:p>
    <w:p w14:paraId="6CC143F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（1）供应商直接或者间接从</w:t>
      </w:r>
      <w:r>
        <w:rPr>
          <w:rFonts w:hint="eastAsia" w:ascii="宋体" w:hAnsi="宋体" w:eastAsia="宋体" w:cs="宋体"/>
          <w:bCs/>
          <w:szCs w:val="21"/>
          <w:highlight w:val="white"/>
        </w:rPr>
        <w:t>采购人或者采购代理机构处</w:t>
      </w:r>
      <w:r>
        <w:rPr>
          <w:rFonts w:hint="eastAsia" w:ascii="宋体" w:hAnsi="宋体" w:eastAsia="宋体" w:cs="宋体"/>
          <w:szCs w:val="21"/>
          <w:highlight w:val="white"/>
        </w:rPr>
        <w:t>获得其他供应商的相关情况，并修改其响应文件</w:t>
      </w:r>
      <w:r>
        <w:rPr>
          <w:rFonts w:hint="eastAsia" w:ascii="宋体" w:hAnsi="宋体" w:eastAsia="宋体" w:cs="宋体"/>
          <w:highlight w:val="white"/>
        </w:rPr>
        <w:t>的</w:t>
      </w:r>
      <w:r>
        <w:rPr>
          <w:rFonts w:hint="eastAsia" w:ascii="宋体" w:hAnsi="宋体" w:eastAsia="宋体" w:cs="宋体"/>
          <w:szCs w:val="21"/>
          <w:highlight w:val="white"/>
        </w:rPr>
        <w:t>；</w:t>
      </w:r>
    </w:p>
    <w:p w14:paraId="2D1F712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（2）供应商按照</w:t>
      </w:r>
      <w:r>
        <w:rPr>
          <w:rFonts w:hint="eastAsia" w:ascii="宋体" w:hAnsi="宋体" w:eastAsia="宋体" w:cs="宋体"/>
          <w:bCs/>
          <w:szCs w:val="21"/>
          <w:highlight w:val="white"/>
        </w:rPr>
        <w:t>采购人或采购代理机构</w:t>
      </w:r>
      <w:r>
        <w:rPr>
          <w:rFonts w:hint="eastAsia" w:ascii="宋体" w:hAnsi="宋体" w:eastAsia="宋体" w:cs="宋体"/>
          <w:szCs w:val="21"/>
          <w:highlight w:val="white"/>
        </w:rPr>
        <w:t>授意撤换、修改响应文件</w:t>
      </w:r>
      <w:r>
        <w:rPr>
          <w:rFonts w:hint="eastAsia" w:ascii="宋体" w:hAnsi="宋体" w:eastAsia="宋体" w:cs="宋体"/>
          <w:highlight w:val="white"/>
        </w:rPr>
        <w:t>的</w:t>
      </w:r>
      <w:r>
        <w:rPr>
          <w:rFonts w:hint="eastAsia" w:ascii="宋体" w:hAnsi="宋体" w:eastAsia="宋体" w:cs="宋体"/>
          <w:szCs w:val="21"/>
          <w:highlight w:val="white"/>
        </w:rPr>
        <w:t>；</w:t>
      </w:r>
    </w:p>
    <w:p w14:paraId="4360F0B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（3）供应商之间协商报价、技术方案等响应文件实质性内容</w:t>
      </w:r>
      <w:r>
        <w:rPr>
          <w:rFonts w:hint="eastAsia" w:ascii="宋体" w:hAnsi="宋体" w:eastAsia="宋体" w:cs="宋体"/>
          <w:highlight w:val="white"/>
        </w:rPr>
        <w:t>的</w:t>
      </w:r>
      <w:r>
        <w:rPr>
          <w:rFonts w:hint="eastAsia" w:ascii="宋体" w:hAnsi="宋体" w:eastAsia="宋体" w:cs="宋体"/>
          <w:szCs w:val="21"/>
          <w:highlight w:val="white"/>
        </w:rPr>
        <w:t>；</w:t>
      </w:r>
    </w:p>
    <w:p w14:paraId="4560EE1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（4）属于同一集团、协会、商会等组织成员的供应商按照该组织要求协同参加政府采购活动</w:t>
      </w:r>
      <w:r>
        <w:rPr>
          <w:rFonts w:hint="eastAsia" w:ascii="宋体" w:hAnsi="宋体" w:eastAsia="宋体" w:cs="宋体"/>
          <w:highlight w:val="white"/>
        </w:rPr>
        <w:t>的</w:t>
      </w:r>
      <w:r>
        <w:rPr>
          <w:rFonts w:hint="eastAsia" w:ascii="宋体" w:hAnsi="宋体" w:eastAsia="宋体" w:cs="宋体"/>
          <w:szCs w:val="21"/>
          <w:highlight w:val="white"/>
        </w:rPr>
        <w:t>；</w:t>
      </w:r>
    </w:p>
    <w:p w14:paraId="56B3A07A">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（5）供应商之间事先约定由某一特定供应商成交</w:t>
      </w:r>
      <w:r>
        <w:rPr>
          <w:rFonts w:hint="eastAsia" w:ascii="宋体" w:hAnsi="宋体" w:eastAsia="宋体" w:cs="宋体"/>
          <w:highlight w:val="white"/>
        </w:rPr>
        <w:t>的</w:t>
      </w:r>
      <w:r>
        <w:rPr>
          <w:rFonts w:hint="eastAsia" w:ascii="宋体" w:hAnsi="宋体" w:eastAsia="宋体" w:cs="宋体"/>
          <w:szCs w:val="21"/>
          <w:highlight w:val="white"/>
        </w:rPr>
        <w:t>；</w:t>
      </w:r>
    </w:p>
    <w:p w14:paraId="3AC83DE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（6）供应商之间商定部分供应商放弃</w:t>
      </w:r>
      <w:r>
        <w:rPr>
          <w:rFonts w:hint="eastAsia" w:ascii="宋体" w:hAnsi="宋体" w:eastAsia="宋体" w:cs="宋体"/>
          <w:highlight w:val="white"/>
        </w:rPr>
        <w:t>参加政府采购活动</w:t>
      </w:r>
      <w:r>
        <w:rPr>
          <w:rFonts w:hint="eastAsia" w:ascii="宋体" w:hAnsi="宋体" w:eastAsia="宋体" w:cs="宋体"/>
          <w:szCs w:val="21"/>
          <w:highlight w:val="white"/>
        </w:rPr>
        <w:t>或者放弃成交</w:t>
      </w:r>
      <w:r>
        <w:rPr>
          <w:rFonts w:hint="eastAsia" w:ascii="宋体" w:hAnsi="宋体" w:eastAsia="宋体" w:cs="宋体"/>
          <w:highlight w:val="white"/>
        </w:rPr>
        <w:t>的</w:t>
      </w:r>
      <w:r>
        <w:rPr>
          <w:rFonts w:hint="eastAsia" w:ascii="宋体" w:hAnsi="宋体" w:eastAsia="宋体" w:cs="宋体"/>
          <w:szCs w:val="21"/>
          <w:highlight w:val="white"/>
        </w:rPr>
        <w:t>；</w:t>
      </w:r>
    </w:p>
    <w:p w14:paraId="646F22D7">
      <w:pPr>
        <w:adjustRightInd w:val="0"/>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highlight w:val="white"/>
        </w:rPr>
        <w:t>（7）供应商与</w:t>
      </w:r>
      <w:r>
        <w:rPr>
          <w:rFonts w:hint="eastAsia" w:ascii="宋体" w:hAnsi="宋体" w:eastAsia="宋体" w:cs="宋体"/>
          <w:bCs/>
          <w:szCs w:val="21"/>
          <w:highlight w:val="white"/>
        </w:rPr>
        <w:t>采购人或者采购代理机构</w:t>
      </w:r>
      <w:r>
        <w:rPr>
          <w:rFonts w:hint="eastAsia" w:ascii="宋体" w:hAnsi="宋体" w:eastAsia="宋体" w:cs="宋体"/>
          <w:szCs w:val="21"/>
          <w:highlight w:val="white"/>
        </w:rPr>
        <w:t>之间、供应商相互之间，为谋求特定供应商成交或者排斥其他供应商的其他串通行为</w:t>
      </w:r>
      <w:r>
        <w:rPr>
          <w:rFonts w:hint="eastAsia" w:ascii="宋体" w:hAnsi="宋体" w:eastAsia="宋体" w:cs="宋体"/>
          <w:highlight w:val="white"/>
        </w:rPr>
        <w:t>的</w:t>
      </w:r>
      <w:r>
        <w:rPr>
          <w:rFonts w:hint="eastAsia" w:ascii="宋体" w:hAnsi="宋体" w:eastAsia="宋体" w:cs="宋体"/>
          <w:szCs w:val="21"/>
          <w:highlight w:val="white"/>
        </w:rPr>
        <w:t>。</w:t>
      </w:r>
    </w:p>
    <w:p w14:paraId="44B85C6A">
      <w:pPr>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（8）法律、行政法规或规章规定的其他串通行为。</w:t>
      </w:r>
    </w:p>
    <w:p w14:paraId="2C935AAA">
      <w:pPr>
        <w:rPr>
          <w:rFonts w:hint="eastAsia" w:eastAsia="宋体" w:cs="Times New Roman"/>
          <w:highlight w:val="cyan"/>
        </w:rPr>
      </w:pPr>
      <w:bookmarkStart w:id="175" w:name="EB079e8118b9a44802bbecada54b11e3d7"/>
      <w:r>
        <w:rPr>
          <w:rFonts w:hint="eastAsia" w:eastAsia="宋体" w:cs="Times New Roman"/>
          <w:color w:val="000080"/>
          <w:sz w:val="20"/>
          <w:highlight w:val="white"/>
        </w:rPr>
        <w:t xml:space="preserve"> </w:t>
      </w:r>
      <w:bookmarkEnd w:id="175"/>
    </w:p>
    <w:p w14:paraId="2DDEC08A">
      <w:pPr>
        <w:rPr>
          <w:rFonts w:hint="eastAsia" w:eastAsia="宋体" w:cs="Times New Roman"/>
          <w:highlight w:val="yellow"/>
        </w:rPr>
      </w:pPr>
      <w:bookmarkStart w:id="176" w:name="EB897b64df37bf4e7c88504a917f9313e8"/>
      <w:r>
        <w:rPr>
          <w:rFonts w:hint="eastAsia" w:eastAsia="宋体" w:cs="Times New Roman"/>
          <w:color w:val="000080"/>
          <w:sz w:val="20"/>
          <w:highlight w:val="white"/>
        </w:rPr>
        <w:t xml:space="preserve"> </w:t>
      </w:r>
      <w:bookmarkEnd w:id="176"/>
      <w:bookmarkStart w:id="177" w:name="EB2aa75307abdf477fbe5bdfa34db1233a"/>
      <w:r>
        <w:rPr>
          <w:rFonts w:hint="eastAsia" w:eastAsia="宋体" w:cs="Times New Roman"/>
          <w:color w:val="000080"/>
          <w:sz w:val="20"/>
          <w:highlight w:val="white"/>
        </w:rPr>
        <w:t xml:space="preserve"> </w:t>
      </w:r>
      <w:bookmarkEnd w:id="177"/>
    </w:p>
    <w:p w14:paraId="1CB55444">
      <w:pPr>
        <w:spacing w:line="360" w:lineRule="auto"/>
        <w:outlineLvl w:val="2"/>
        <w:rPr>
          <w:rFonts w:eastAsia="宋体" w:cs="Times New Roman"/>
          <w:b/>
          <w:bCs/>
          <w:sz w:val="22"/>
          <w:szCs w:val="24"/>
        </w:rPr>
      </w:pPr>
      <w:bookmarkStart w:id="178" w:name="_Toc157516040"/>
      <w:bookmarkStart w:id="179" w:name="_Toc157515488"/>
      <w:bookmarkStart w:id="180" w:name="_Toc157515746"/>
      <w:bookmarkStart w:id="181" w:name="_Toc256000009"/>
      <w:bookmarkStart w:id="182" w:name="_Toc157515854"/>
      <w:r>
        <w:rPr>
          <w:rFonts w:hint="eastAsia" w:eastAsia="宋体" w:cs="Times New Roman"/>
          <w:b/>
          <w:bCs/>
          <w:sz w:val="22"/>
          <w:szCs w:val="24"/>
          <w:highlight w:val="white"/>
        </w:rPr>
        <w:t>六、成交结果信息公布与合同签订</w:t>
      </w:r>
      <w:bookmarkEnd w:id="178"/>
      <w:bookmarkEnd w:id="179"/>
      <w:bookmarkEnd w:id="180"/>
      <w:bookmarkEnd w:id="181"/>
      <w:bookmarkEnd w:id="182"/>
    </w:p>
    <w:p w14:paraId="7196C9DE">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35.成交信息的公布</w:t>
      </w:r>
    </w:p>
    <w:p w14:paraId="19616260">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35.1成交供应商确定后2个工作日内，采购人或者采购代理机构应将成交结果信息在</w:t>
      </w:r>
      <w:r>
        <w:rPr>
          <w:rFonts w:hint="eastAsia" w:hAnsi="宋体" w:eastAsia="宋体" w:cs="宋体"/>
          <w:b/>
          <w:highlight w:val="white"/>
        </w:rPr>
        <w:t>湖南政府采购网、衡阳市公共资源交易网</w:t>
      </w:r>
      <w:r>
        <w:rPr>
          <w:rFonts w:hint="eastAsia" w:hAnsi="宋体" w:eastAsia="宋体" w:cs="宋体"/>
          <w:highlight w:val="white"/>
        </w:rPr>
        <w:t>上公布。</w:t>
      </w:r>
    </w:p>
    <w:p w14:paraId="18A38EC0">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36.成交通知</w:t>
      </w:r>
    </w:p>
    <w:p w14:paraId="27BD2DCB">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36.1成交结果信息公布后，采购人或采购代理机构将以书面形式向成交供应商发出成交通知书。成交通知书对采购人和成交供应商具有同等法律效力。</w:t>
      </w:r>
    </w:p>
    <w:p w14:paraId="78F24C19">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36.2 成交通知书是合同文件的组成部分。</w:t>
      </w:r>
    </w:p>
    <w:p w14:paraId="0FC72D8C">
      <w:pPr>
        <w:widowControl w:val="0"/>
        <w:spacing w:after="0" w:line="360" w:lineRule="auto"/>
        <w:ind w:left="0" w:leftChars="0" w:firstLine="420" w:firstLineChars="200"/>
        <w:jc w:val="both"/>
        <w:rPr>
          <w:rFonts w:hint="eastAsia" w:ascii="宋体" w:hAnsi="宋体" w:eastAsia="宋体" w:cs="宋体"/>
          <w:kern w:val="2"/>
          <w:sz w:val="21"/>
          <w:szCs w:val="20"/>
          <w:highlight w:val="white"/>
          <w:lang w:val="en-US" w:eastAsia="zh-CN" w:bidi="ar-SA"/>
        </w:rPr>
      </w:pPr>
      <w:r>
        <w:rPr>
          <w:rFonts w:hint="eastAsia" w:ascii="宋体" w:hAnsi="宋体" w:eastAsia="宋体" w:cs="宋体"/>
          <w:kern w:val="0"/>
          <w:sz w:val="21"/>
          <w:szCs w:val="20"/>
          <w:highlight w:val="white"/>
          <w:lang w:val="en-US" w:eastAsia="zh-CN" w:bidi="ar-SA"/>
        </w:rPr>
        <w:t>36.3 磋商</w:t>
      </w:r>
      <w:r>
        <w:rPr>
          <w:rFonts w:hint="eastAsia" w:ascii="宋体" w:hAnsi="宋体" w:eastAsia="宋体" w:cs="宋体"/>
          <w:kern w:val="2"/>
          <w:sz w:val="21"/>
          <w:szCs w:val="20"/>
          <w:highlight w:val="white"/>
          <w:lang w:val="en-US" w:eastAsia="zh-CN" w:bidi="ar-SA"/>
        </w:rPr>
        <w:t>文件要求成交供应商向采购人提交履约担保的，成交供应商应按照</w:t>
      </w:r>
      <w:r>
        <w:rPr>
          <w:rFonts w:hint="eastAsia" w:ascii="宋体" w:hAnsi="宋体" w:eastAsia="宋体" w:cs="宋体"/>
          <w:b/>
          <w:bCs/>
          <w:kern w:val="2"/>
          <w:sz w:val="21"/>
          <w:szCs w:val="20"/>
          <w:highlight w:val="white"/>
          <w:lang w:val="en-US" w:eastAsia="zh-CN" w:bidi="ar-SA"/>
        </w:rPr>
        <w:t>磋商须知前附表</w:t>
      </w:r>
      <w:r>
        <w:rPr>
          <w:rFonts w:hint="eastAsia" w:ascii="宋体" w:hAnsi="宋体" w:eastAsia="宋体" w:cs="宋体"/>
          <w:kern w:val="2"/>
          <w:sz w:val="21"/>
          <w:szCs w:val="20"/>
          <w:highlight w:val="white"/>
          <w:lang w:val="en-US" w:eastAsia="zh-CN" w:bidi="ar-SA"/>
        </w:rPr>
        <w:t>的规定提交。联合体成交的，履约担保由联合体各方或联合体中牵头人的名义提交，交纳的履约担保金对联合体各方均具有约束力。</w:t>
      </w:r>
    </w:p>
    <w:p w14:paraId="54E0092E">
      <w:pPr>
        <w:tabs>
          <w:tab w:val="left" w:pos="7560"/>
          <w:tab w:val="left" w:pos="7740"/>
          <w:tab w:val="left" w:pos="7920"/>
        </w:tabs>
        <w:autoSpaceDN w:val="0"/>
        <w:adjustRightInd w:val="0"/>
        <w:snapToGrid w:val="0"/>
        <w:spacing w:line="360" w:lineRule="auto"/>
        <w:ind w:firstLine="420" w:firstLineChars="200"/>
        <w:rPr>
          <w:rFonts w:hint="eastAsia" w:ascii="宋体" w:hAnsi="宋体" w:eastAsia="宋体" w:cs="宋体"/>
          <w:szCs w:val="21"/>
          <w:highlight w:val="white"/>
        </w:rPr>
      </w:pPr>
      <w:r>
        <w:rPr>
          <w:rFonts w:hint="eastAsia" w:ascii="宋体" w:hAnsi="宋体" w:eastAsia="宋体" w:cs="宋体"/>
          <w:szCs w:val="21"/>
          <w:highlight w:val="white"/>
        </w:rPr>
        <w:t>36.4 成交供应商没有按</w:t>
      </w:r>
      <w:r>
        <w:rPr>
          <w:rFonts w:hint="eastAsia" w:ascii="宋体" w:hAnsi="宋体" w:eastAsia="宋体" w:cs="宋体"/>
          <w:spacing w:val="4"/>
          <w:highlight w:val="white"/>
        </w:rPr>
        <w:t>照本章第36.3</w:t>
      </w:r>
      <w:r>
        <w:rPr>
          <w:rFonts w:hint="eastAsia" w:ascii="宋体" w:hAnsi="宋体" w:eastAsia="宋体" w:cs="宋体"/>
          <w:kern w:val="0"/>
          <w:highlight w:val="white"/>
          <w:lang w:val="zh-CN"/>
        </w:rPr>
        <w:t>款</w:t>
      </w:r>
      <w:r>
        <w:rPr>
          <w:rFonts w:hint="eastAsia" w:ascii="宋体" w:hAnsi="宋体" w:eastAsia="宋体" w:cs="宋体"/>
          <w:spacing w:val="4"/>
          <w:highlight w:val="white"/>
        </w:rPr>
        <w:t>规定</w:t>
      </w:r>
      <w:r>
        <w:rPr>
          <w:rFonts w:hint="eastAsia" w:ascii="宋体" w:hAnsi="宋体" w:eastAsia="宋体" w:cs="宋体"/>
          <w:highlight w:val="white"/>
        </w:rPr>
        <w:t>提交履约担保的</w:t>
      </w:r>
      <w:r>
        <w:rPr>
          <w:rFonts w:hint="eastAsia" w:ascii="宋体" w:hAnsi="宋体" w:eastAsia="宋体" w:cs="宋体"/>
          <w:spacing w:val="4"/>
          <w:highlight w:val="white"/>
        </w:rPr>
        <w:t>，视为放弃</w:t>
      </w:r>
      <w:r>
        <w:rPr>
          <w:rFonts w:hint="eastAsia" w:ascii="宋体" w:hAnsi="宋体" w:eastAsia="宋体" w:cs="宋体"/>
          <w:highlight w:val="white"/>
        </w:rPr>
        <w:t>成交资格</w:t>
      </w:r>
      <w:r>
        <w:rPr>
          <w:rFonts w:hint="eastAsia" w:ascii="宋体" w:hAnsi="宋体" w:eastAsia="宋体" w:cs="宋体"/>
          <w:spacing w:val="2"/>
          <w:highlight w:val="white"/>
        </w:rPr>
        <w:t>。</w:t>
      </w:r>
    </w:p>
    <w:p w14:paraId="2E1D1361">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37.签订合同</w:t>
      </w:r>
    </w:p>
    <w:p w14:paraId="75A707B2">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37.1 磋商文件、成交供应商的响应文件及其补充的响应文件等均为签订政府采购合同的依据。</w:t>
      </w:r>
    </w:p>
    <w:p w14:paraId="3ABB32C0">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37.2 成交供应商应当在成交通知书发出之日起30日内与采购人签订政府采购合同。</w:t>
      </w:r>
    </w:p>
    <w:p w14:paraId="57CC88AC">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37.3 成交供应商应当按照合同约定履行义务。成交供应商不得向他人转让成交项目，也不得将成交项目分包后分别向他人转让。</w:t>
      </w:r>
    </w:p>
    <w:p w14:paraId="0692FE10">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37.4 成交供应商有下列情形之一的，责令限期改正，情节严重的，列入不良行为记录名单，在1至3年内禁止参加政府采购活动，并予以通报：</w:t>
      </w:r>
    </w:p>
    <w:p w14:paraId="112DBCF7">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（1）成交后无正当理由不与采购人签订合同的；</w:t>
      </w:r>
    </w:p>
    <w:p w14:paraId="6462FABB">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（2）未按照采购文件确定的事项签订政府采购合同，或者与采购人另行订立背离合同实质性内容的协议的；</w:t>
      </w:r>
    </w:p>
    <w:p w14:paraId="0FFEEBA4">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（3）拒绝履行合同义务的；</w:t>
      </w:r>
    </w:p>
    <w:p w14:paraId="6C8C700F">
      <w:pPr>
        <w:pStyle w:val="11"/>
        <w:adjustRightInd w:val="0"/>
        <w:snapToGrid w:val="0"/>
        <w:spacing w:line="360" w:lineRule="auto"/>
        <w:ind w:firstLine="420" w:firstLineChars="200"/>
        <w:rPr>
          <w:rFonts w:hint="eastAsia" w:hAnsi="宋体" w:eastAsia="宋体" w:cs="宋体"/>
          <w:kern w:val="0"/>
          <w:highlight w:val="white"/>
        </w:rPr>
      </w:pPr>
      <w:r>
        <w:rPr>
          <w:rFonts w:hint="eastAsia" w:hAnsi="宋体" w:eastAsia="宋体" w:cs="宋体"/>
          <w:highlight w:val="white"/>
        </w:rPr>
        <w:t>（4）</w:t>
      </w:r>
      <w:r>
        <w:rPr>
          <w:rFonts w:hint="eastAsia" w:hAnsi="宋体" w:eastAsia="宋体" w:cs="宋体"/>
          <w:kern w:val="0"/>
          <w:highlight w:val="white"/>
        </w:rPr>
        <w:t>违反法律、规章、规范性文件规定的。</w:t>
      </w:r>
    </w:p>
    <w:p w14:paraId="079FC99A">
      <w:pPr>
        <w:rPr>
          <w:rFonts w:hint="eastAsia" w:eastAsia="宋体" w:cs="Times New Roman"/>
          <w:highlight w:val="cyan"/>
        </w:rPr>
      </w:pPr>
      <w:bookmarkStart w:id="183" w:name="EB81dc9959b65142ad8c6ee1f9cc546ed2"/>
      <w:r>
        <w:rPr>
          <w:rFonts w:hint="eastAsia" w:eastAsia="宋体" w:cs="Times New Roman"/>
          <w:color w:val="000080"/>
          <w:sz w:val="20"/>
          <w:highlight w:val="white"/>
        </w:rPr>
        <w:t xml:space="preserve"> </w:t>
      </w:r>
      <w:bookmarkEnd w:id="183"/>
    </w:p>
    <w:p w14:paraId="619E5A1B">
      <w:pPr>
        <w:rPr>
          <w:rFonts w:hint="eastAsia" w:eastAsia="宋体" w:cs="Times New Roman"/>
          <w:highlight w:val="yellow"/>
        </w:rPr>
      </w:pPr>
      <w:bookmarkStart w:id="184" w:name="EB9d7a6d80d6e745959e3d8744977eadd2"/>
      <w:r>
        <w:rPr>
          <w:rFonts w:hint="eastAsia" w:eastAsia="宋体" w:cs="Times New Roman"/>
          <w:color w:val="000080"/>
          <w:sz w:val="20"/>
          <w:highlight w:val="white"/>
        </w:rPr>
        <w:t xml:space="preserve"> </w:t>
      </w:r>
      <w:bookmarkEnd w:id="184"/>
      <w:bookmarkStart w:id="185" w:name="EBab9f8da9de434caba2f914bde72caf56"/>
      <w:r>
        <w:rPr>
          <w:rFonts w:hint="eastAsia" w:eastAsia="宋体" w:cs="Times New Roman"/>
          <w:color w:val="000080"/>
          <w:sz w:val="20"/>
          <w:highlight w:val="white"/>
        </w:rPr>
        <w:t xml:space="preserve"> </w:t>
      </w:r>
      <w:bookmarkEnd w:id="185"/>
    </w:p>
    <w:p w14:paraId="46723627">
      <w:pPr>
        <w:spacing w:line="360" w:lineRule="auto"/>
        <w:outlineLvl w:val="2"/>
        <w:rPr>
          <w:rFonts w:hint="eastAsia" w:eastAsia="宋体" w:cs="Times New Roman"/>
          <w:b/>
          <w:bCs/>
          <w:sz w:val="22"/>
          <w:szCs w:val="24"/>
        </w:rPr>
      </w:pPr>
      <w:bookmarkStart w:id="186" w:name="_Toc157515489"/>
      <w:bookmarkStart w:id="187" w:name="_Toc157515747"/>
      <w:bookmarkStart w:id="188" w:name="_Toc157515855"/>
      <w:bookmarkStart w:id="189" w:name="_Toc157516041"/>
      <w:bookmarkStart w:id="190" w:name="_Toc256000010"/>
      <w:r>
        <w:rPr>
          <w:rFonts w:hint="eastAsia" w:eastAsia="宋体" w:cs="Times New Roman"/>
          <w:b/>
          <w:bCs/>
          <w:sz w:val="22"/>
          <w:szCs w:val="24"/>
          <w:highlight w:val="white"/>
        </w:rPr>
        <w:t>七、询问</w:t>
      </w:r>
      <w:bookmarkEnd w:id="186"/>
      <w:bookmarkEnd w:id="187"/>
      <w:bookmarkEnd w:id="188"/>
      <w:bookmarkEnd w:id="189"/>
      <w:r>
        <w:rPr>
          <w:rFonts w:hint="eastAsia" w:eastAsia="宋体" w:cs="Times New Roman"/>
          <w:b/>
          <w:bCs/>
          <w:sz w:val="22"/>
          <w:szCs w:val="24"/>
          <w:highlight w:val="white"/>
        </w:rPr>
        <w:t>、质疑与投诉</w:t>
      </w:r>
      <w:bookmarkEnd w:id="190"/>
    </w:p>
    <w:p w14:paraId="78CF3F81">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highlight w:val="white"/>
        </w:rPr>
        <w:t>38．询问</w:t>
      </w:r>
    </w:p>
    <w:p w14:paraId="7AC96DF4">
      <w:pPr>
        <w:pStyle w:val="11"/>
        <w:adjustRightInd w:val="0"/>
        <w:snapToGrid w:val="0"/>
        <w:spacing w:line="360" w:lineRule="auto"/>
        <w:ind w:firstLine="420" w:firstLineChars="200"/>
        <w:rPr>
          <w:rFonts w:hint="eastAsia" w:hAnsi="宋体" w:eastAsia="宋体" w:cs="宋体"/>
        </w:rPr>
      </w:pPr>
      <w:r>
        <w:rPr>
          <w:rFonts w:hint="eastAsia" w:hAnsi="宋体" w:eastAsia="宋体" w:cs="宋体"/>
          <w:highlight w:val="white"/>
        </w:rPr>
        <w:t>供应商对政府采购活动事项有疑问的，可以向采购人或采购代理机构提出询问。采购人或采购代理机构将在三个工作日内作出答复。</w:t>
      </w:r>
    </w:p>
    <w:p w14:paraId="01198E93">
      <w:pPr>
        <w:pStyle w:val="11"/>
        <w:adjustRightInd w:val="0"/>
        <w:snapToGrid w:val="0"/>
        <w:spacing w:line="360" w:lineRule="auto"/>
        <w:rPr>
          <w:rFonts w:hint="eastAsia" w:hAnsi="宋体" w:eastAsia="宋体" w:cs="宋体"/>
          <w:b/>
        </w:rPr>
      </w:pPr>
      <w:r>
        <w:rPr>
          <w:rFonts w:hint="eastAsia" w:hAnsi="宋体" w:eastAsia="宋体" w:cs="宋体"/>
          <w:b/>
          <w:highlight w:val="white"/>
        </w:rPr>
        <w:t>39．质疑</w:t>
      </w:r>
    </w:p>
    <w:p w14:paraId="6138F03F">
      <w:pPr>
        <w:pStyle w:val="25"/>
        <w:ind w:firstLine="420" w:firstLineChars="200"/>
        <w:rPr>
          <w:rFonts w:hint="eastAsia"/>
          <w:sz w:val="21"/>
          <w:szCs w:val="21"/>
          <w:highlight w:val="white"/>
          <w:lang w:val="en-US" w:eastAsia="zh-CN" w:bidi="ar-SA"/>
        </w:rPr>
      </w:pPr>
      <w:r>
        <w:rPr>
          <w:rFonts w:hint="eastAsia"/>
          <w:sz w:val="21"/>
          <w:szCs w:val="21"/>
          <w:highlight w:val="white"/>
          <w:lang w:val="en-US" w:eastAsia="zh-CN" w:bidi="ar-SA"/>
        </w:rPr>
        <w:t>39.1供应商若认为磋商文件、采购过程和成交结果使自己的权益受到损害，可以按法律、规章及《湖南省财政厅关于印发〈政府采购质疑答复和投诉处理操作规程〉的通知》（湘财购〔2024〕67号）文件规定向采购人、采购代理机构提出质疑。</w:t>
      </w:r>
    </w:p>
    <w:p w14:paraId="03D661D6">
      <w:pPr>
        <w:pStyle w:val="11"/>
        <w:adjustRightInd w:val="0"/>
        <w:snapToGrid w:val="0"/>
        <w:spacing w:line="360" w:lineRule="auto"/>
        <w:ind w:firstLine="420" w:firstLineChars="200"/>
        <w:rPr>
          <w:rFonts w:hint="eastAsia" w:hAnsi="宋体" w:eastAsia="宋体" w:cs="宋体"/>
          <w:highlight w:val="white"/>
        </w:rPr>
      </w:pPr>
      <w:r>
        <w:rPr>
          <w:rFonts w:hint="eastAsia" w:hAnsi="宋体" w:eastAsia="宋体" w:cs="宋体"/>
          <w:highlight w:val="white"/>
        </w:rPr>
        <w:t>39.2 采购人或采购代理机构将在质疑受理之日起七个工作日内作出书面答复，并以书面形式通知质疑供应商和其他有关的供应商。</w:t>
      </w:r>
    </w:p>
    <w:p w14:paraId="1B15D379">
      <w:pPr>
        <w:pStyle w:val="11"/>
        <w:adjustRightInd w:val="0"/>
        <w:snapToGrid w:val="0"/>
        <w:spacing w:line="360" w:lineRule="auto"/>
        <w:rPr>
          <w:rFonts w:hint="eastAsia" w:hAnsi="宋体" w:eastAsia="宋体" w:cs="宋体"/>
          <w:b/>
        </w:rPr>
      </w:pPr>
      <w:r>
        <w:rPr>
          <w:rFonts w:hint="eastAsia" w:hAnsi="宋体" w:eastAsia="宋体" w:cs="宋体"/>
          <w:b/>
          <w:highlight w:val="white"/>
        </w:rPr>
        <w:t>40．投诉</w:t>
      </w:r>
    </w:p>
    <w:p w14:paraId="4CDDEFDA">
      <w:pPr>
        <w:pStyle w:val="11"/>
        <w:adjustRightInd w:val="0"/>
        <w:snapToGrid w:val="0"/>
        <w:spacing w:line="360" w:lineRule="auto"/>
        <w:ind w:firstLine="420" w:firstLineChars="200"/>
        <w:rPr>
          <w:rFonts w:hint="eastAsia" w:hAnsi="宋体" w:eastAsia="宋体" w:cs="宋体"/>
          <w:highlight w:val="white"/>
        </w:rPr>
      </w:pPr>
      <w:r>
        <w:rPr>
          <w:rFonts w:hint="eastAsia" w:hAnsi="宋体" w:eastAsia="宋体" w:cs="宋体"/>
          <w:highlight w:val="white"/>
        </w:rPr>
        <w:t>供应商对采购人或采购代理机构的质疑答复不满意，或采购人或采购代理机构未在规定的期限作出答复的，可在答复期满后十五个工作日内，按政府采购相关法律法规规章的规定及程序，向同级财政部门提出投诉。</w:t>
      </w:r>
    </w:p>
    <w:p w14:paraId="69DAAF40">
      <w:pPr>
        <w:rPr>
          <w:rFonts w:hint="eastAsia" w:eastAsia="宋体" w:cs="Times New Roman"/>
          <w:highlight w:val="cyan"/>
        </w:rPr>
      </w:pPr>
      <w:bookmarkStart w:id="191" w:name="EBc0a0158105ca472f8a66869b07bd2f99"/>
      <w:r>
        <w:rPr>
          <w:rFonts w:hint="eastAsia" w:eastAsia="宋体" w:cs="Times New Roman"/>
          <w:color w:val="000080"/>
          <w:sz w:val="20"/>
          <w:highlight w:val="white"/>
        </w:rPr>
        <w:t xml:space="preserve"> </w:t>
      </w:r>
      <w:bookmarkEnd w:id="191"/>
    </w:p>
    <w:p w14:paraId="3FC0869B">
      <w:pPr>
        <w:rPr>
          <w:rFonts w:hint="eastAsia" w:eastAsia="宋体" w:cs="Times New Roman"/>
          <w:highlight w:val="yellow"/>
        </w:rPr>
      </w:pPr>
      <w:bookmarkStart w:id="192" w:name="EB3e665cea8bce4ff1a9a5f59824f348ca"/>
      <w:r>
        <w:rPr>
          <w:rFonts w:hint="eastAsia" w:eastAsia="宋体" w:cs="Times New Roman"/>
          <w:color w:val="000080"/>
          <w:sz w:val="20"/>
          <w:highlight w:val="white"/>
        </w:rPr>
        <w:t xml:space="preserve"> </w:t>
      </w:r>
      <w:bookmarkEnd w:id="192"/>
      <w:bookmarkStart w:id="193" w:name="EB7ebae860fd344f6c9a1321b21d3b7089"/>
      <w:r>
        <w:rPr>
          <w:rFonts w:hint="eastAsia" w:eastAsia="宋体" w:cs="Times New Roman"/>
          <w:color w:val="000080"/>
          <w:sz w:val="20"/>
          <w:highlight w:val="white"/>
        </w:rPr>
        <w:t xml:space="preserve"> </w:t>
      </w:r>
      <w:bookmarkEnd w:id="193"/>
    </w:p>
    <w:p w14:paraId="5339E228">
      <w:pPr>
        <w:spacing w:line="360" w:lineRule="auto"/>
        <w:outlineLvl w:val="2"/>
        <w:rPr>
          <w:rFonts w:eastAsia="宋体" w:cs="Times New Roman"/>
          <w:b/>
          <w:bCs/>
          <w:sz w:val="22"/>
          <w:szCs w:val="24"/>
        </w:rPr>
      </w:pPr>
      <w:bookmarkStart w:id="194" w:name="_Toc157515490"/>
      <w:bookmarkStart w:id="195" w:name="_Toc157515856"/>
      <w:bookmarkStart w:id="196" w:name="_Toc157515748"/>
      <w:bookmarkStart w:id="197" w:name="_Toc157516042"/>
      <w:bookmarkStart w:id="198" w:name="_Toc256000011"/>
      <w:r>
        <w:rPr>
          <w:rFonts w:hint="eastAsia" w:eastAsia="宋体" w:cs="Times New Roman"/>
          <w:b/>
          <w:bCs/>
          <w:sz w:val="22"/>
          <w:szCs w:val="24"/>
          <w:highlight w:val="white"/>
        </w:rPr>
        <w:t>八、其他规定</w:t>
      </w:r>
      <w:bookmarkEnd w:id="194"/>
      <w:bookmarkEnd w:id="195"/>
      <w:bookmarkEnd w:id="196"/>
      <w:bookmarkEnd w:id="197"/>
      <w:bookmarkEnd w:id="198"/>
    </w:p>
    <w:p w14:paraId="72741355">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highlight w:val="white"/>
        </w:rPr>
        <w:t>41.采购代理服务费</w:t>
      </w:r>
    </w:p>
    <w:p w14:paraId="2B517904">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Times New Roman"/>
          <w:szCs w:val="21"/>
          <w:highlight w:val="white"/>
        </w:rPr>
        <w:t>详见</w:t>
      </w:r>
      <w:r>
        <w:rPr>
          <w:rFonts w:hint="eastAsia" w:ascii="宋体" w:hAnsi="宋体" w:eastAsia="宋体" w:cs="Times New Roman"/>
          <w:b/>
          <w:bCs/>
          <w:szCs w:val="21"/>
          <w:highlight w:val="white"/>
        </w:rPr>
        <w:t>磋商</w:t>
      </w:r>
      <w:r>
        <w:rPr>
          <w:rFonts w:hint="eastAsia" w:ascii="宋体" w:hAnsi="宋体" w:eastAsia="宋体" w:cs="Times New Roman"/>
          <w:b/>
          <w:szCs w:val="21"/>
          <w:highlight w:val="white"/>
        </w:rPr>
        <w:t>须知前附表</w:t>
      </w:r>
      <w:r>
        <w:rPr>
          <w:rFonts w:hint="eastAsia" w:ascii="宋体" w:hAnsi="宋体" w:eastAsia="宋体" w:cs="Times New Roman"/>
          <w:bCs/>
          <w:szCs w:val="21"/>
          <w:highlight w:val="white"/>
        </w:rPr>
        <w:t>。</w:t>
      </w:r>
    </w:p>
    <w:p w14:paraId="786B5DA7">
      <w:pPr>
        <w:tabs>
          <w:tab w:val="left" w:pos="420"/>
          <w:tab w:val="left" w:pos="7560"/>
          <w:tab w:val="left" w:pos="7740"/>
          <w:tab w:val="left" w:pos="7920"/>
        </w:tabs>
        <w:adjustRightInd w:val="0"/>
        <w:snapToGrid w:val="0"/>
        <w:spacing w:line="360" w:lineRule="auto"/>
        <w:rPr>
          <w:rFonts w:hint="eastAsia" w:ascii="宋体" w:hAnsi="宋体" w:eastAsia="宋体" w:cs="宋体"/>
          <w:b/>
          <w:szCs w:val="21"/>
        </w:rPr>
      </w:pPr>
      <w:r>
        <w:rPr>
          <w:rFonts w:hint="eastAsia" w:ascii="宋体" w:hAnsi="宋体" w:eastAsia="宋体" w:cs="宋体"/>
          <w:b/>
          <w:szCs w:val="21"/>
          <w:highlight w:val="white"/>
        </w:rPr>
        <w:t>42. 信用记录</w:t>
      </w:r>
    </w:p>
    <w:p w14:paraId="16C6EE31">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42.1磋商小组在对供应商进行资格审查时，还应对供应商信用记录进行甄别，对列入失信被执行人、重大税收违法案件当事人名单、政府采购严重违法失信行为记录名单的供应商，应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E4F6860">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42.2信用记录查询网站见</w:t>
      </w:r>
      <w:r>
        <w:rPr>
          <w:rFonts w:hint="eastAsia" w:ascii="宋体" w:hAnsi="宋体" w:eastAsia="宋体" w:cs="宋体"/>
          <w:b/>
          <w:szCs w:val="21"/>
          <w:highlight w:val="white"/>
        </w:rPr>
        <w:t>磋商须知前附表</w:t>
      </w:r>
      <w:r>
        <w:rPr>
          <w:rFonts w:hint="eastAsia" w:ascii="宋体" w:hAnsi="宋体" w:eastAsia="宋体" w:cs="宋体"/>
          <w:szCs w:val="21"/>
          <w:highlight w:val="white"/>
        </w:rPr>
        <w:t>。</w:t>
      </w:r>
    </w:p>
    <w:p w14:paraId="3034A963">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42.3信用甄别时间见</w:t>
      </w:r>
      <w:r>
        <w:rPr>
          <w:rFonts w:hint="eastAsia" w:ascii="宋体" w:hAnsi="宋体" w:eastAsia="宋体" w:cs="宋体"/>
          <w:b/>
          <w:szCs w:val="21"/>
          <w:highlight w:val="white"/>
        </w:rPr>
        <w:t>磋商须知前附表</w:t>
      </w:r>
      <w:r>
        <w:rPr>
          <w:rFonts w:hint="eastAsia" w:ascii="宋体" w:hAnsi="宋体" w:eastAsia="宋体" w:cs="宋体"/>
          <w:szCs w:val="21"/>
          <w:highlight w:val="white"/>
        </w:rPr>
        <w:t>。</w:t>
      </w:r>
    </w:p>
    <w:p w14:paraId="5680B13F">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highlight w:val="white"/>
        </w:rPr>
      </w:pPr>
      <w:r>
        <w:rPr>
          <w:rFonts w:hint="eastAsia" w:ascii="宋体" w:hAnsi="宋体" w:eastAsia="宋体" w:cs="宋体"/>
          <w:szCs w:val="21"/>
          <w:highlight w:val="white"/>
        </w:rPr>
        <w:t>42.4信用信息查询记录和证据留存具体方式：</w:t>
      </w:r>
      <w:r>
        <w:rPr>
          <w:rFonts w:hint="eastAsia" w:ascii="宋体" w:hAnsi="宋体" w:eastAsia="宋体" w:cs="宋体"/>
          <w:highlight w:val="white"/>
        </w:rPr>
        <w:t>对有不良信用记录的</w:t>
      </w:r>
      <w:r>
        <w:rPr>
          <w:rFonts w:hint="eastAsia" w:ascii="宋体" w:hAnsi="宋体" w:eastAsia="宋体" w:cs="宋体"/>
          <w:szCs w:val="21"/>
          <w:highlight w:val="white"/>
        </w:rPr>
        <w:t>供应商</w:t>
      </w:r>
      <w:r>
        <w:rPr>
          <w:rFonts w:hint="eastAsia" w:ascii="宋体" w:hAnsi="宋体" w:eastAsia="宋体" w:cs="宋体"/>
          <w:highlight w:val="white"/>
        </w:rPr>
        <w:t>情况截图，作为查询记录和证据。</w:t>
      </w:r>
    </w:p>
    <w:p w14:paraId="0CBB75A1">
      <w:pPr>
        <w:tabs>
          <w:tab w:val="left" w:pos="420"/>
          <w:tab w:val="left" w:pos="7560"/>
          <w:tab w:val="left" w:pos="7740"/>
          <w:tab w:val="left" w:pos="7920"/>
        </w:tabs>
        <w:adjustRightInd w:val="0"/>
        <w:snapToGrid w:val="0"/>
        <w:spacing w:line="360" w:lineRule="auto"/>
        <w:rPr>
          <w:rFonts w:hint="eastAsia" w:ascii="宋体" w:hAnsi="宋体" w:eastAsia="宋体" w:cs="宋体"/>
          <w:b/>
          <w:szCs w:val="21"/>
        </w:rPr>
      </w:pPr>
      <w:r>
        <w:rPr>
          <w:rFonts w:hint="eastAsia" w:ascii="宋体" w:hAnsi="宋体" w:eastAsia="宋体" w:cs="宋体"/>
          <w:b/>
          <w:szCs w:val="21"/>
          <w:highlight w:val="white"/>
        </w:rPr>
        <w:t>43.其他</w:t>
      </w:r>
    </w:p>
    <w:p w14:paraId="6023703B">
      <w:pPr>
        <w:widowControl w:val="0"/>
        <w:spacing w:after="0" w:line="360" w:lineRule="auto"/>
        <w:ind w:left="0" w:leftChars="0"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highlight w:val="white"/>
          <w:lang w:val="en-US" w:eastAsia="zh-CN" w:bidi="ar-SA"/>
        </w:rPr>
        <w:t>磋商文件的其他规定见</w:t>
      </w:r>
      <w:r>
        <w:rPr>
          <w:rFonts w:hint="eastAsia" w:ascii="宋体" w:hAnsi="宋体" w:eastAsia="宋体" w:cs="宋体"/>
          <w:b/>
          <w:kern w:val="2"/>
          <w:sz w:val="21"/>
          <w:szCs w:val="20"/>
          <w:highlight w:val="white"/>
          <w:lang w:val="en-US" w:eastAsia="zh-CN" w:bidi="ar-SA"/>
        </w:rPr>
        <w:t>磋商须知前附表</w:t>
      </w:r>
      <w:r>
        <w:rPr>
          <w:rFonts w:hint="eastAsia" w:ascii="宋体" w:hAnsi="宋体" w:eastAsia="宋体" w:cs="宋体"/>
          <w:kern w:val="2"/>
          <w:sz w:val="21"/>
          <w:szCs w:val="20"/>
          <w:highlight w:val="white"/>
          <w:lang w:val="en-US" w:eastAsia="zh-CN" w:bidi="ar-SA"/>
        </w:rPr>
        <w:t>。</w:t>
      </w:r>
    </w:p>
    <w:p w14:paraId="55109E0E">
      <w:pPr>
        <w:rPr>
          <w:rFonts w:hint="eastAsia" w:eastAsia="宋体" w:cs="Times New Roman"/>
          <w:highlight w:val="cyan"/>
        </w:rPr>
      </w:pPr>
      <w:bookmarkStart w:id="199" w:name="EB49eb70ef34e7471696973a70d8b01e81"/>
      <w:r>
        <w:rPr>
          <w:rFonts w:hint="eastAsia" w:eastAsia="宋体" w:cs="Times New Roman"/>
          <w:color w:val="000080"/>
          <w:sz w:val="20"/>
          <w:highlight w:val="white"/>
        </w:rPr>
        <w:t xml:space="preserve"> </w:t>
      </w:r>
      <w:bookmarkEnd w:id="199"/>
    </w:p>
    <w:p w14:paraId="524F168D">
      <w:pPr>
        <w:rPr>
          <w:rFonts w:hint="eastAsia" w:eastAsia="宋体" w:cs="Times New Roman"/>
          <w:highlight w:val="white"/>
        </w:rPr>
      </w:pPr>
      <w:r>
        <w:rPr>
          <w:rFonts w:eastAsia="宋体" w:cs="Times New Roman"/>
          <w:highlight w:val="white"/>
        </w:rPr>
        <w:br w:type="page"/>
      </w:r>
    </w:p>
    <w:p w14:paraId="6049FEF6">
      <w:pPr>
        <w:keepNext/>
        <w:keepLines/>
        <w:widowControl w:val="0"/>
        <w:spacing w:before="340" w:after="330" w:line="576" w:lineRule="auto"/>
        <w:jc w:val="center"/>
        <w:outlineLvl w:val="0"/>
        <w:rPr>
          <w:rFonts w:hint="eastAsia" w:ascii="Calibri" w:hAnsi="Calibri" w:eastAsia="宋体" w:cs="Times New Roman"/>
          <w:b/>
          <w:bCs/>
          <w:kern w:val="44"/>
          <w:sz w:val="32"/>
          <w:szCs w:val="22"/>
          <w:lang w:val="en-US" w:eastAsia="zh-CN" w:bidi="ar-SA"/>
        </w:rPr>
      </w:pPr>
      <w:bookmarkStart w:id="200" w:name="_Toc157515749"/>
      <w:bookmarkStart w:id="201" w:name="_Toc256000012"/>
      <w:bookmarkStart w:id="202" w:name="_Toc157516043"/>
      <w:bookmarkStart w:id="203" w:name="_Toc157515857"/>
      <w:bookmarkStart w:id="204" w:name="_Toc157515491"/>
      <w:r>
        <w:rPr>
          <w:rFonts w:hint="eastAsia" w:ascii="Calibri" w:hAnsi="Calibri" w:eastAsia="宋体" w:cs="Times New Roman"/>
          <w:b/>
          <w:bCs/>
          <w:kern w:val="44"/>
          <w:sz w:val="32"/>
          <w:szCs w:val="22"/>
          <w:highlight w:val="white"/>
          <w:lang w:val="en-US" w:eastAsia="zh-CN" w:bidi="ar-SA"/>
        </w:rPr>
        <w:t>第三章 政府采购合同格式</w:t>
      </w:r>
      <w:bookmarkEnd w:id="200"/>
      <w:bookmarkEnd w:id="201"/>
      <w:bookmarkEnd w:id="202"/>
      <w:bookmarkEnd w:id="203"/>
      <w:bookmarkEnd w:id="204"/>
    </w:p>
    <w:p w14:paraId="7A9FC015">
      <w:pPr>
        <w:rPr>
          <w:rFonts w:hint="eastAsia" w:eastAsia="宋体" w:cs="Times New Roman"/>
          <w:highlight w:val="yellow"/>
        </w:rPr>
      </w:pPr>
      <w:bookmarkStart w:id="205" w:name="EB942da65d2ce7481585e3437d342d1420"/>
      <w:r>
        <w:rPr>
          <w:rFonts w:hint="eastAsia" w:eastAsia="宋体" w:cs="Times New Roman"/>
          <w:color w:val="000080"/>
          <w:sz w:val="20"/>
          <w:highlight w:val="white"/>
        </w:rPr>
        <w:t xml:space="preserve"> </w:t>
      </w:r>
      <w:bookmarkEnd w:id="205"/>
      <w:bookmarkStart w:id="206" w:name="EBeaaa7511e1974f53b7f2cbc3db52e01b"/>
      <w:r>
        <w:rPr>
          <w:rFonts w:hint="eastAsia" w:eastAsia="宋体" w:cs="Times New Roman"/>
          <w:color w:val="000080"/>
          <w:sz w:val="20"/>
          <w:highlight w:val="white"/>
        </w:rPr>
        <w:t xml:space="preserve"> </w:t>
      </w:r>
      <w:bookmarkEnd w:id="206"/>
    </w:p>
    <w:p w14:paraId="1E231089">
      <w:pPr>
        <w:spacing w:before="120" w:beforeLines="50" w:after="120" w:afterLines="50" w:line="360" w:lineRule="auto"/>
        <w:rPr>
          <w:rFonts w:ascii="黑体" w:hAnsi="宋体" w:eastAsia="黑体" w:cs="Times New Roman"/>
          <w:b/>
          <w:sz w:val="28"/>
          <w:szCs w:val="28"/>
        </w:rPr>
      </w:pPr>
      <w:r>
        <w:rPr>
          <w:rFonts w:hint="eastAsia" w:ascii="黑体" w:eastAsia="黑体" w:cs="Times New Roman"/>
          <w:b/>
          <w:sz w:val="28"/>
          <w:szCs w:val="28"/>
          <w:highlight w:val="white"/>
        </w:rPr>
        <w:t>一、政府采购合同协议书</w:t>
      </w:r>
    </w:p>
    <w:p w14:paraId="38A8D8B2">
      <w:pPr>
        <w:spacing w:before="120" w:beforeLines="50" w:after="120" w:afterLines="50" w:line="360" w:lineRule="auto"/>
        <w:jc w:val="center"/>
        <w:rPr>
          <w:rFonts w:hint="eastAsia" w:ascii="黑体" w:hAnsi="Times New Roman" w:eastAsia="黑体" w:cs="Times New Roman"/>
          <w:b/>
          <w:sz w:val="28"/>
          <w:szCs w:val="28"/>
        </w:rPr>
      </w:pPr>
      <w:r>
        <w:rPr>
          <w:rFonts w:hint="eastAsia" w:ascii="黑体" w:eastAsia="黑体" w:cs="Times New Roman"/>
          <w:b/>
          <w:sz w:val="28"/>
          <w:szCs w:val="28"/>
          <w:highlight w:val="white"/>
        </w:rPr>
        <w:t>政府采购合同协议书</w:t>
      </w:r>
    </w:p>
    <w:p w14:paraId="23C6D032">
      <w:pPr>
        <w:spacing w:line="360" w:lineRule="auto"/>
        <w:jc w:val="center"/>
        <w:rPr>
          <w:rFonts w:hint="eastAsia" w:ascii="宋体" w:hAnsi="宋体" w:eastAsia="宋体" w:cs="宋体"/>
          <w:b/>
          <w:szCs w:val="21"/>
        </w:rPr>
      </w:pPr>
    </w:p>
    <w:p w14:paraId="45F4B1F6">
      <w:pPr>
        <w:spacing w:line="360" w:lineRule="auto"/>
        <w:ind w:firstLine="4200" w:firstLineChars="2000"/>
        <w:rPr>
          <w:rFonts w:hint="eastAsia" w:ascii="宋体" w:hAnsi="宋体" w:eastAsia="宋体" w:cs="宋体"/>
          <w:b/>
          <w:szCs w:val="21"/>
        </w:rPr>
      </w:pPr>
      <w:r>
        <w:rPr>
          <w:rFonts w:hint="eastAsia" w:ascii="宋体" w:hAnsi="宋体" w:eastAsia="宋体" w:cs="宋体"/>
          <w:szCs w:val="21"/>
          <w:highlight w:val="white"/>
        </w:rPr>
        <w:t>采购合同编号：</w:t>
      </w:r>
      <w:r>
        <w:rPr>
          <w:rFonts w:hint="eastAsia" w:ascii="宋体" w:hAnsi="宋体" w:eastAsia="宋体" w:cs="宋体"/>
          <w:szCs w:val="21"/>
          <w:highlight w:val="white"/>
          <w:u w:val="single"/>
        </w:rPr>
        <w:t xml:space="preserve">                 </w:t>
      </w:r>
    </w:p>
    <w:p w14:paraId="5093AEF5">
      <w:pPr>
        <w:adjustRightInd w:val="0"/>
        <w:snapToGrid w:val="0"/>
        <w:spacing w:before="120" w:beforeLines="50" w:line="360" w:lineRule="auto"/>
        <w:jc w:val="center"/>
        <w:rPr>
          <w:rFonts w:hint="eastAsia" w:ascii="宋体" w:hAnsi="宋体" w:eastAsia="宋体" w:cs="宋体"/>
          <w:b/>
          <w:szCs w:val="21"/>
        </w:rPr>
      </w:pPr>
    </w:p>
    <w:p w14:paraId="59A9985C">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采购人（全称）：</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（甲方）</w:t>
      </w:r>
    </w:p>
    <w:p w14:paraId="2A417E59">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供应商（全称）：</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（乙方）</w:t>
      </w:r>
    </w:p>
    <w:p w14:paraId="2FAC0B9C">
      <w:pPr>
        <w:widowControl w:val="0"/>
        <w:adjustRightInd w:val="0"/>
        <w:snapToGrid w:val="0"/>
        <w:spacing w:after="120" w:line="360" w:lineRule="auto"/>
        <w:ind w:left="420" w:leftChars="200"/>
        <w:jc w:val="both"/>
        <w:rPr>
          <w:rFonts w:hint="eastAsia" w:ascii="宋体" w:hAnsi="宋体" w:eastAsia="宋体" w:cs="宋体"/>
          <w:kern w:val="2"/>
          <w:sz w:val="21"/>
          <w:szCs w:val="21"/>
          <w:lang w:val="en-US" w:eastAsia="zh-CN" w:bidi="ar-SA"/>
        </w:rPr>
      </w:pPr>
    </w:p>
    <w:p w14:paraId="2395A8DD">
      <w:pPr>
        <w:widowControl w:val="0"/>
        <w:adjustRightInd w:val="0"/>
        <w:snapToGrid w:val="0"/>
        <w:spacing w:after="0" w:line="360" w:lineRule="auto"/>
        <w:ind w:left="0" w:leftChars="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为了保护甲、乙双方合法权益，根据《中华人民共和国民法典》、《中华人民共和国政府采购法》及其他有关法律、法规、规章，双方签订本合同协议书。</w:t>
      </w:r>
    </w:p>
    <w:p w14:paraId="04DC3CF9">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highlight w:val="white"/>
        </w:rPr>
        <w:t>1.项目信息</w:t>
      </w:r>
    </w:p>
    <w:p w14:paraId="0120E9D5">
      <w:pPr>
        <w:widowControl w:val="0"/>
        <w:adjustRightInd w:val="0"/>
        <w:snapToGrid w:val="0"/>
        <w:spacing w:after="120" w:line="360" w:lineRule="auto"/>
        <w:ind w:left="420" w:left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（1）采购项目名称：</w:t>
      </w:r>
      <w:r>
        <w:rPr>
          <w:rFonts w:hint="eastAsia" w:ascii="宋体" w:hAnsi="宋体" w:eastAsia="宋体" w:cs="宋体"/>
          <w:kern w:val="2"/>
          <w:sz w:val="21"/>
          <w:szCs w:val="21"/>
          <w:highlight w:val="white"/>
          <w:u w:val="single"/>
          <w:lang w:val="en-US" w:eastAsia="zh-CN" w:bidi="ar-SA"/>
        </w:rPr>
        <w:t xml:space="preserve">                                          </w:t>
      </w:r>
    </w:p>
    <w:p w14:paraId="23BE3181">
      <w:pPr>
        <w:widowControl w:val="0"/>
        <w:adjustRightInd w:val="0"/>
        <w:snapToGrid w:val="0"/>
        <w:spacing w:after="120" w:line="360" w:lineRule="auto"/>
        <w:ind w:left="420" w:left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（2）政府采购编号：</w:t>
      </w:r>
      <w:r>
        <w:rPr>
          <w:rFonts w:hint="eastAsia" w:ascii="宋体" w:hAnsi="宋体" w:eastAsia="宋体" w:cs="宋体"/>
          <w:kern w:val="2"/>
          <w:sz w:val="21"/>
          <w:szCs w:val="21"/>
          <w:highlight w:val="white"/>
          <w:u w:val="single"/>
          <w:lang w:val="en-US" w:eastAsia="zh-CN" w:bidi="ar-SA"/>
        </w:rPr>
        <w:t xml:space="preserve">                          </w:t>
      </w:r>
      <w:r>
        <w:rPr>
          <w:rFonts w:hint="eastAsia" w:ascii="宋体" w:hAnsi="宋体" w:eastAsia="宋体" w:cs="宋体"/>
          <w:kern w:val="2"/>
          <w:sz w:val="21"/>
          <w:szCs w:val="21"/>
          <w:highlight w:val="white"/>
          <w:lang w:val="en-US" w:eastAsia="zh-CN" w:bidi="ar-SA"/>
        </w:rPr>
        <w:t xml:space="preserve"> </w:t>
      </w:r>
    </w:p>
    <w:p w14:paraId="5633006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（3）项目内容：</w:t>
      </w:r>
      <w:r>
        <w:rPr>
          <w:rFonts w:hint="eastAsia" w:ascii="宋体" w:hAnsi="宋体" w:eastAsia="宋体" w:cs="宋体"/>
          <w:szCs w:val="21"/>
          <w:highlight w:val="white"/>
          <w:u w:val="single"/>
        </w:rPr>
        <w:t xml:space="preserve">                             </w:t>
      </w:r>
    </w:p>
    <w:p w14:paraId="1D1AD081">
      <w:pPr>
        <w:adjustRightInd w:val="0"/>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highlight w:val="white"/>
        </w:rPr>
        <w:t>2.合同金额</w:t>
      </w:r>
    </w:p>
    <w:p w14:paraId="3307AEF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（1）合同金额小写：</w:t>
      </w:r>
      <w:r>
        <w:rPr>
          <w:rFonts w:hint="eastAsia" w:ascii="宋体" w:hAnsi="宋体" w:eastAsia="宋体" w:cs="宋体"/>
          <w:szCs w:val="21"/>
          <w:highlight w:val="white"/>
          <w:u w:val="single"/>
        </w:rPr>
        <w:t xml:space="preserve">                      </w:t>
      </w:r>
    </w:p>
    <w:p w14:paraId="0D1B5B5F">
      <w:pPr>
        <w:adjustRightInd w:val="0"/>
        <w:snapToGrid w:val="0"/>
        <w:spacing w:line="360" w:lineRule="auto"/>
        <w:ind w:firstLine="1260" w:firstLineChars="600"/>
        <w:rPr>
          <w:rFonts w:hint="eastAsia" w:ascii="宋体" w:hAnsi="宋体" w:eastAsia="宋体" w:cs="宋体"/>
          <w:b/>
          <w:szCs w:val="21"/>
        </w:rPr>
      </w:pPr>
      <w:r>
        <w:rPr>
          <w:rFonts w:hint="eastAsia" w:ascii="宋体" w:hAnsi="宋体" w:eastAsia="宋体" w:cs="宋体"/>
          <w:szCs w:val="21"/>
          <w:highlight w:val="white"/>
        </w:rPr>
        <w:t>大写：</w:t>
      </w:r>
      <w:r>
        <w:rPr>
          <w:rFonts w:hint="eastAsia" w:ascii="宋体" w:hAnsi="宋体" w:eastAsia="宋体" w:cs="宋体"/>
          <w:szCs w:val="21"/>
          <w:highlight w:val="white"/>
          <w:u w:val="single"/>
        </w:rPr>
        <w:t xml:space="preserve">                      </w:t>
      </w:r>
    </w:p>
    <w:p w14:paraId="18E0597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（2）具体标的见附件。</w:t>
      </w:r>
    </w:p>
    <w:p w14:paraId="51AA56A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（3）合同价格形式：</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 xml:space="preserve"> 。</w:t>
      </w:r>
    </w:p>
    <w:p w14:paraId="426F1A98">
      <w:pPr>
        <w:adjustRightInd w:val="0"/>
        <w:snapToGrid w:val="0"/>
        <w:spacing w:line="360" w:lineRule="auto"/>
        <w:ind w:firstLine="422" w:firstLineChars="200"/>
        <w:rPr>
          <w:rFonts w:hint="eastAsia" w:ascii="宋体" w:hAnsi="宋体" w:eastAsia="宋体" w:cs="宋体"/>
          <w:szCs w:val="21"/>
          <w:u w:val="single"/>
        </w:rPr>
      </w:pPr>
      <w:r>
        <w:rPr>
          <w:rFonts w:hint="eastAsia" w:ascii="宋体" w:hAnsi="宋体" w:eastAsia="宋体" w:cs="宋体"/>
          <w:b/>
          <w:szCs w:val="21"/>
          <w:highlight w:val="white"/>
        </w:rPr>
        <w:t>3.履行合同的时间、地点及方式</w:t>
      </w:r>
      <w:r>
        <w:rPr>
          <w:rFonts w:hint="eastAsia" w:ascii="宋体" w:hAnsi="宋体" w:eastAsia="宋体" w:cs="宋体"/>
          <w:szCs w:val="21"/>
          <w:highlight w:val="white"/>
          <w:u w:val="single"/>
        </w:rPr>
        <w:t xml:space="preserve"> </w:t>
      </w:r>
    </w:p>
    <w:p w14:paraId="17786A7E">
      <w:pPr>
        <w:adjustRightInd w:val="0"/>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highlight w:val="white"/>
        </w:rPr>
        <w:t>起始日期：</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年</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月</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日，完成日期：</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年</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月</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日。总日历天数：</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天。</w:t>
      </w:r>
    </w:p>
    <w:p w14:paraId="502B096A">
      <w:pPr>
        <w:adjustRightInd w:val="0"/>
        <w:snapToGrid w:val="0"/>
        <w:spacing w:line="360" w:lineRule="auto"/>
        <w:ind w:firstLine="630" w:firstLineChars="300"/>
        <w:rPr>
          <w:rFonts w:hint="eastAsia" w:ascii="宋体" w:hAnsi="宋体" w:eastAsia="宋体" w:cs="宋体"/>
          <w:szCs w:val="21"/>
          <w:u w:val="single"/>
        </w:rPr>
      </w:pPr>
      <w:r>
        <w:rPr>
          <w:rFonts w:hint="eastAsia" w:ascii="宋体" w:hAnsi="宋体" w:eastAsia="宋体" w:cs="宋体"/>
          <w:szCs w:val="21"/>
          <w:highlight w:val="white"/>
        </w:rPr>
        <w:t>地点</w:t>
      </w:r>
      <w:r>
        <w:rPr>
          <w:rFonts w:hint="eastAsia" w:ascii="宋体" w:hAnsi="宋体" w:eastAsia="宋体" w:cs="宋体"/>
          <w:b/>
          <w:szCs w:val="21"/>
          <w:highlight w:val="white"/>
        </w:rPr>
        <w:t>：</w:t>
      </w:r>
      <w:r>
        <w:rPr>
          <w:rFonts w:hint="eastAsia" w:ascii="宋体" w:hAnsi="宋体" w:eastAsia="宋体" w:cs="宋体"/>
          <w:szCs w:val="21"/>
          <w:highlight w:val="white"/>
          <w:u w:val="single"/>
        </w:rPr>
        <w:t xml:space="preserve">                             </w:t>
      </w:r>
    </w:p>
    <w:p w14:paraId="1A4C6963">
      <w:pPr>
        <w:adjustRightInd w:val="0"/>
        <w:snapToGrid w:val="0"/>
        <w:spacing w:line="360" w:lineRule="auto"/>
        <w:ind w:firstLine="630" w:firstLineChars="300"/>
        <w:rPr>
          <w:rFonts w:hint="eastAsia" w:ascii="宋体" w:hAnsi="宋体" w:eastAsia="宋体" w:cs="宋体"/>
          <w:szCs w:val="21"/>
        </w:rPr>
      </w:pPr>
      <w:r>
        <w:rPr>
          <w:rFonts w:hint="eastAsia" w:ascii="宋体" w:hAnsi="宋体" w:eastAsia="宋体" w:cs="宋体"/>
          <w:szCs w:val="21"/>
          <w:highlight w:val="white"/>
        </w:rPr>
        <w:t>方式：</w:t>
      </w:r>
      <w:r>
        <w:rPr>
          <w:rFonts w:hint="eastAsia" w:ascii="宋体" w:hAnsi="宋体" w:eastAsia="宋体" w:cs="宋体"/>
          <w:szCs w:val="21"/>
          <w:highlight w:val="white"/>
          <w:u w:val="single"/>
        </w:rPr>
        <w:t xml:space="preserve">                             </w:t>
      </w:r>
    </w:p>
    <w:p w14:paraId="63105C3A">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highlight w:val="white"/>
        </w:rPr>
        <w:t>4.付款：</w:t>
      </w:r>
    </w:p>
    <w:p w14:paraId="08C32A7C">
      <w:pPr>
        <w:spacing w:line="360" w:lineRule="auto"/>
        <w:ind w:firstLine="630" w:firstLineChars="300"/>
        <w:rPr>
          <w:rFonts w:hint="eastAsia" w:ascii="宋体" w:hAnsi="宋体" w:eastAsia="宋体" w:cs="宋体"/>
          <w:bCs/>
          <w:szCs w:val="21"/>
        </w:rPr>
      </w:pPr>
      <w:r>
        <w:rPr>
          <w:rFonts w:hint="eastAsia" w:ascii="宋体" w:hAnsi="宋体" w:eastAsia="宋体" w:cs="宋体"/>
          <w:szCs w:val="21"/>
          <w:highlight w:val="white"/>
        </w:rPr>
        <w:t>1、</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 xml:space="preserve">。  </w:t>
      </w:r>
    </w:p>
    <w:p w14:paraId="3FC3CC65">
      <w:pPr>
        <w:spacing w:line="360" w:lineRule="auto"/>
        <w:ind w:firstLine="630" w:firstLineChars="300"/>
        <w:rPr>
          <w:rFonts w:hint="eastAsia" w:ascii="宋体" w:hAnsi="宋体" w:eastAsia="宋体" w:cs="宋体"/>
          <w:szCs w:val="21"/>
        </w:rPr>
      </w:pPr>
      <w:r>
        <w:rPr>
          <w:rFonts w:hint="eastAsia" w:ascii="宋体" w:hAnsi="宋体" w:eastAsia="宋体" w:cs="宋体"/>
          <w:bCs/>
          <w:szCs w:val="21"/>
          <w:highlight w:val="white"/>
        </w:rPr>
        <w:t>2、预付款根据采购文件的约定，在合同签订前提交不超过合同金额10%的履约担保。</w:t>
      </w:r>
    </w:p>
    <w:p w14:paraId="499D6A84">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highlight w:val="white"/>
        </w:rPr>
        <w:t>5.解决合同纠纷方式</w:t>
      </w:r>
    </w:p>
    <w:p w14:paraId="0DE3734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首先通过双方协商解决，协商解决不成，则通过以下途径之一解决纠纷：</w:t>
      </w:r>
    </w:p>
    <w:p w14:paraId="2CA12D22">
      <w:pPr>
        <w:adjustRightInd w:val="0"/>
        <w:snapToGrid w:val="0"/>
        <w:spacing w:line="360" w:lineRule="auto"/>
        <w:ind w:firstLine="840" w:firstLineChars="400"/>
        <w:rPr>
          <w:rFonts w:hint="eastAsia" w:ascii="宋体" w:hAnsi="宋体" w:eastAsia="宋体" w:cs="宋体"/>
          <w:szCs w:val="21"/>
        </w:rPr>
      </w:pPr>
      <w:r>
        <w:rPr>
          <w:rFonts w:hint="eastAsia" w:ascii="宋体" w:hAnsi="宋体" w:eastAsia="宋体" w:cs="宋体"/>
          <w:szCs w:val="21"/>
          <w:highlight w:val="white"/>
        </w:rPr>
        <w:t>□ 提请仲裁       □ 向人民法院提起诉讼</w:t>
      </w:r>
    </w:p>
    <w:p w14:paraId="748A3AA4">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highlight w:val="white"/>
        </w:rPr>
        <w:t>6.组成合同的文件</w:t>
      </w:r>
    </w:p>
    <w:p w14:paraId="429770D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本协议书与下列文件一起构成合同文件，如下述文件之间有任何抵触、矛盾或歧义，应按以下顺序解释：</w:t>
      </w:r>
    </w:p>
    <w:p w14:paraId="1A98069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（1）在采购或合同履行过程中乙方作出的承诺以及双方协商达成的变更或补充协议</w:t>
      </w:r>
    </w:p>
    <w:p w14:paraId="76A8F80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（2）成交通知书</w:t>
      </w:r>
    </w:p>
    <w:p w14:paraId="025CCAA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（3）响应文件</w:t>
      </w:r>
    </w:p>
    <w:p w14:paraId="4197FC4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（4）政府采购合同格式条款及其附件</w:t>
      </w:r>
    </w:p>
    <w:p w14:paraId="3627044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（5）专用合同条款</w:t>
      </w:r>
    </w:p>
    <w:p w14:paraId="25F1D28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（6）通用合同条款（如果有）</w:t>
      </w:r>
    </w:p>
    <w:p w14:paraId="3F33B63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（7）标准、规范及有关技术文件，图纸，已标价工程量清单或预算书（如果有）</w:t>
      </w:r>
    </w:p>
    <w:p w14:paraId="1B7BE7F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（8）其他合同文件。</w:t>
      </w:r>
    </w:p>
    <w:p w14:paraId="27F05726">
      <w:pPr>
        <w:adjustRightInd w:val="0"/>
        <w:snapToGrid w:val="0"/>
        <w:spacing w:line="360" w:lineRule="auto"/>
        <w:ind w:firstLine="310" w:firstLineChars="147"/>
        <w:rPr>
          <w:rFonts w:hint="eastAsia" w:ascii="宋体" w:hAnsi="宋体" w:eastAsia="宋体" w:cs="宋体"/>
          <w:b/>
          <w:szCs w:val="21"/>
        </w:rPr>
      </w:pPr>
      <w:r>
        <w:rPr>
          <w:rFonts w:hint="eastAsia" w:ascii="宋体" w:hAnsi="宋体" w:eastAsia="宋体" w:cs="宋体"/>
          <w:b/>
          <w:szCs w:val="21"/>
          <w:highlight w:val="white"/>
        </w:rPr>
        <w:t>7.合同生效</w:t>
      </w:r>
    </w:p>
    <w:p w14:paraId="3AED4BC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本合同自</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生效。</w:t>
      </w:r>
    </w:p>
    <w:p w14:paraId="0A422085">
      <w:pPr>
        <w:adjustRightInd w:val="0"/>
        <w:snapToGrid w:val="0"/>
        <w:spacing w:line="360" w:lineRule="auto"/>
        <w:ind w:firstLine="310" w:firstLineChars="147"/>
        <w:rPr>
          <w:rFonts w:hint="eastAsia" w:ascii="宋体" w:hAnsi="宋体" w:eastAsia="宋体" w:cs="宋体"/>
          <w:b/>
          <w:szCs w:val="21"/>
        </w:rPr>
      </w:pPr>
      <w:r>
        <w:rPr>
          <w:rFonts w:hint="eastAsia" w:ascii="宋体" w:hAnsi="宋体" w:eastAsia="宋体" w:cs="宋体"/>
          <w:b/>
          <w:szCs w:val="21"/>
          <w:highlight w:val="white"/>
        </w:rPr>
        <w:t>8.合同份数</w:t>
      </w:r>
    </w:p>
    <w:p w14:paraId="0DDF886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white"/>
        </w:rPr>
        <w:t>本合同一式</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份，采购人执</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份，供应商执</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份，均具有同等法律效力。</w:t>
      </w:r>
    </w:p>
    <w:p w14:paraId="3A0F6AEE">
      <w:pPr>
        <w:adjustRightInd w:val="0"/>
        <w:snapToGrid w:val="0"/>
        <w:spacing w:line="360" w:lineRule="auto"/>
        <w:rPr>
          <w:rFonts w:hint="eastAsia" w:ascii="宋体" w:hAnsi="宋体" w:eastAsia="宋体" w:cs="宋体"/>
          <w:szCs w:val="21"/>
        </w:rPr>
      </w:pPr>
    </w:p>
    <w:p w14:paraId="2311BAEC">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合同订立时间：</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年</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月</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日</w:t>
      </w:r>
    </w:p>
    <w:p w14:paraId="124832BC">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合同订立地点：</w:t>
      </w:r>
      <w:r>
        <w:rPr>
          <w:rFonts w:hint="eastAsia" w:ascii="宋体" w:hAnsi="宋体" w:eastAsia="宋体" w:cs="宋体"/>
          <w:szCs w:val="21"/>
          <w:highlight w:val="white"/>
          <w:u w:val="single"/>
        </w:rPr>
        <w:t xml:space="preserve">                           </w:t>
      </w:r>
    </w:p>
    <w:p w14:paraId="01AF7929">
      <w:pPr>
        <w:spacing w:line="360" w:lineRule="auto"/>
        <w:rPr>
          <w:rFonts w:hint="eastAsia" w:ascii="宋体" w:hAnsi="宋体" w:eastAsia="宋体" w:cs="宋体"/>
          <w:szCs w:val="21"/>
        </w:rPr>
      </w:pPr>
      <w:r>
        <w:rPr>
          <w:rFonts w:hint="eastAsia" w:ascii="宋体" w:hAnsi="宋体" w:eastAsia="宋体" w:cs="宋体"/>
          <w:szCs w:val="21"/>
          <w:highlight w:val="white"/>
        </w:rPr>
        <w:t xml:space="preserve">    </w:t>
      </w:r>
    </w:p>
    <w:p w14:paraId="6FE552BE">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甲      方：（公章）                     乙      方：（公章）</w:t>
      </w:r>
    </w:p>
    <w:p w14:paraId="1E7B88CC">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法定代表人（单位负责人）：</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 xml:space="preserve">      法定代表人（单位负责人）：</w:t>
      </w:r>
      <w:r>
        <w:rPr>
          <w:rFonts w:hint="eastAsia" w:ascii="宋体" w:hAnsi="宋体" w:eastAsia="宋体" w:cs="宋体"/>
          <w:szCs w:val="21"/>
          <w:highlight w:val="white"/>
          <w:u w:val="single"/>
        </w:rPr>
        <w:t xml:space="preserve">        </w:t>
      </w:r>
    </w:p>
    <w:p w14:paraId="555FAE31">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授权委托人：</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 xml:space="preserve">         授权委托人：</w:t>
      </w:r>
      <w:r>
        <w:rPr>
          <w:rFonts w:hint="eastAsia" w:ascii="宋体" w:hAnsi="宋体" w:eastAsia="宋体" w:cs="宋体"/>
          <w:szCs w:val="21"/>
          <w:highlight w:val="white"/>
          <w:u w:val="single"/>
        </w:rPr>
        <w:t xml:space="preserve">                   </w:t>
      </w:r>
    </w:p>
    <w:p w14:paraId="7AB6C5AB">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电      话：</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 xml:space="preserve">         电      话：</w:t>
      </w:r>
      <w:r>
        <w:rPr>
          <w:rFonts w:hint="eastAsia" w:ascii="宋体" w:hAnsi="宋体" w:eastAsia="宋体" w:cs="宋体"/>
          <w:szCs w:val="21"/>
          <w:highlight w:val="white"/>
          <w:u w:val="single"/>
        </w:rPr>
        <w:t xml:space="preserve">                   </w:t>
      </w:r>
    </w:p>
    <w:p w14:paraId="4959DD1C">
      <w:pPr>
        <w:adjustRightInd w:val="0"/>
        <w:snapToGrid w:val="0"/>
        <w:spacing w:line="360" w:lineRule="auto"/>
        <w:rPr>
          <w:rFonts w:hint="eastAsia" w:ascii="宋体" w:hAnsi="宋体" w:eastAsia="宋体" w:cs="宋体"/>
          <w:szCs w:val="21"/>
        </w:rPr>
      </w:pPr>
      <w:r>
        <w:rPr>
          <w:rFonts w:hint="eastAsia" w:ascii="宋体" w:hAnsi="宋体" w:eastAsia="宋体" w:cs="宋体"/>
          <w:szCs w:val="21"/>
          <w:highlight w:val="white"/>
        </w:rPr>
        <w:t>传      真：</w:t>
      </w:r>
      <w:r>
        <w:rPr>
          <w:rFonts w:hint="eastAsia" w:ascii="宋体" w:hAnsi="宋体" w:eastAsia="宋体" w:cs="宋体"/>
          <w:szCs w:val="21"/>
          <w:highlight w:val="white"/>
          <w:u w:val="single"/>
        </w:rPr>
        <w:t xml:space="preserve">                   </w:t>
      </w:r>
      <w:r>
        <w:rPr>
          <w:rFonts w:hint="eastAsia" w:ascii="宋体" w:hAnsi="宋体" w:eastAsia="宋体" w:cs="宋体"/>
          <w:szCs w:val="21"/>
          <w:highlight w:val="white"/>
        </w:rPr>
        <w:t xml:space="preserve">         传      真：</w:t>
      </w:r>
      <w:r>
        <w:rPr>
          <w:rFonts w:hint="eastAsia" w:ascii="宋体" w:hAnsi="宋体" w:eastAsia="宋体" w:cs="宋体"/>
          <w:szCs w:val="21"/>
          <w:highlight w:val="white"/>
          <w:u w:val="single"/>
        </w:rPr>
        <w:t xml:space="preserve">                   </w:t>
      </w:r>
    </w:p>
    <w:p w14:paraId="62E56ECB">
      <w:pPr>
        <w:adjustRightInd w:val="0"/>
        <w:snapToGrid w:val="0"/>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highlight w:val="white"/>
        </w:rPr>
        <w:t xml:space="preserve">                                    开 户 银 行：</w:t>
      </w:r>
      <w:r>
        <w:rPr>
          <w:rFonts w:hint="eastAsia" w:ascii="宋体" w:hAnsi="宋体" w:eastAsia="宋体" w:cs="宋体"/>
          <w:szCs w:val="21"/>
          <w:highlight w:val="white"/>
          <w:u w:val="single"/>
        </w:rPr>
        <w:t xml:space="preserve">            </w:t>
      </w:r>
    </w:p>
    <w:p w14:paraId="49ECDFAD">
      <w:pPr>
        <w:adjustRightInd w:val="0"/>
        <w:snapToGrid w:val="0"/>
        <w:spacing w:line="360" w:lineRule="auto"/>
        <w:ind w:firstLine="4200" w:firstLineChars="2000"/>
        <w:rPr>
          <w:rFonts w:hint="eastAsia" w:ascii="宋体" w:hAnsi="宋体" w:eastAsia="宋体" w:cs="宋体"/>
          <w:szCs w:val="21"/>
        </w:rPr>
      </w:pPr>
      <w:r>
        <w:rPr>
          <w:rFonts w:hint="eastAsia" w:ascii="宋体" w:hAnsi="宋体" w:eastAsia="宋体" w:cs="宋体"/>
          <w:szCs w:val="21"/>
          <w:highlight w:val="white"/>
        </w:rPr>
        <w:t>账       号：</w:t>
      </w:r>
      <w:r>
        <w:rPr>
          <w:rFonts w:hint="eastAsia" w:ascii="宋体" w:hAnsi="宋体" w:eastAsia="宋体" w:cs="宋体"/>
          <w:szCs w:val="21"/>
          <w:highlight w:val="white"/>
          <w:u w:val="single"/>
        </w:rPr>
        <w:t xml:space="preserve">                 </w:t>
      </w:r>
    </w:p>
    <w:p w14:paraId="53ED2BB0">
      <w:pPr>
        <w:snapToGrid w:val="0"/>
        <w:spacing w:line="360" w:lineRule="auto"/>
        <w:jc w:val="center"/>
        <w:rPr>
          <w:rFonts w:hint="eastAsia" w:ascii="宋体" w:hAnsi="宋体" w:eastAsia="宋体" w:cs="宋体"/>
          <w:b/>
          <w:szCs w:val="21"/>
        </w:rPr>
      </w:pPr>
    </w:p>
    <w:p w14:paraId="68F44CE1">
      <w:pPr>
        <w:spacing w:line="360" w:lineRule="auto"/>
        <w:rPr>
          <w:rFonts w:hint="eastAsia" w:ascii="宋体" w:hAnsi="宋体" w:eastAsia="宋体" w:cs="宋体"/>
          <w:szCs w:val="21"/>
          <w:highlight w:val="cyan"/>
        </w:rPr>
      </w:pPr>
      <w:r>
        <w:rPr>
          <w:rFonts w:hint="eastAsia" w:ascii="宋体" w:hAnsi="宋体" w:eastAsia="宋体" w:cs="宋体"/>
          <w:szCs w:val="21"/>
          <w:highlight w:val="white"/>
        </w:rPr>
        <w:t xml:space="preserve">   </w:t>
      </w:r>
    </w:p>
    <w:p w14:paraId="211A1854">
      <w:pPr>
        <w:tabs>
          <w:tab w:val="left" w:pos="8820"/>
          <w:tab w:val="left" w:pos="9345"/>
          <w:tab w:val="left" w:pos="9765"/>
        </w:tabs>
        <w:adjustRightInd w:val="0"/>
        <w:snapToGrid w:val="0"/>
        <w:spacing w:before="120" w:beforeLines="50" w:after="120" w:afterLines="50" w:line="360" w:lineRule="auto"/>
        <w:ind w:right="384" w:rightChars="183"/>
        <w:rPr>
          <w:rFonts w:ascii="黑体" w:hAnsi="华文中宋" w:eastAsia="黑体" w:cs="Times New Roman"/>
          <w:b/>
          <w:bCs/>
          <w:sz w:val="28"/>
          <w:szCs w:val="28"/>
        </w:rPr>
      </w:pPr>
      <w:r>
        <w:rPr>
          <w:rFonts w:hint="eastAsia" w:ascii="宋体" w:hAnsi="宋体" w:eastAsia="宋体" w:cs="宋体"/>
          <w:b/>
          <w:bCs/>
          <w:szCs w:val="21"/>
          <w:highlight w:val="white"/>
        </w:rPr>
        <w:br w:type="page"/>
      </w:r>
      <w:r>
        <w:rPr>
          <w:rFonts w:hint="eastAsia" w:ascii="黑体" w:hAnsi="华文中宋" w:eastAsia="黑体" w:cs="Times New Roman"/>
          <w:b/>
          <w:bCs/>
          <w:sz w:val="28"/>
          <w:szCs w:val="28"/>
          <w:highlight w:val="white"/>
        </w:rPr>
        <w:t>二、政府采购合同通用条款</w:t>
      </w:r>
    </w:p>
    <w:p w14:paraId="746ADA93">
      <w:pPr>
        <w:tabs>
          <w:tab w:val="left" w:pos="8820"/>
          <w:tab w:val="left" w:pos="9345"/>
          <w:tab w:val="left" w:pos="9765"/>
        </w:tabs>
        <w:adjustRightInd w:val="0"/>
        <w:snapToGrid w:val="0"/>
        <w:spacing w:before="120" w:beforeLines="50" w:after="120" w:afterLines="50" w:line="360" w:lineRule="auto"/>
        <w:ind w:right="384" w:rightChars="183"/>
        <w:jc w:val="center"/>
        <w:rPr>
          <w:rFonts w:hint="eastAsia" w:ascii="黑体" w:hAnsi="华文中宋" w:eastAsia="黑体" w:cs="Times New Roman"/>
          <w:b/>
          <w:bCs/>
          <w:sz w:val="28"/>
          <w:szCs w:val="28"/>
        </w:rPr>
      </w:pPr>
    </w:p>
    <w:p w14:paraId="2A2D62A8">
      <w:pPr>
        <w:tabs>
          <w:tab w:val="left" w:pos="8820"/>
          <w:tab w:val="left" w:pos="9345"/>
          <w:tab w:val="left" w:pos="9765"/>
        </w:tabs>
        <w:adjustRightInd w:val="0"/>
        <w:snapToGrid w:val="0"/>
        <w:spacing w:before="120" w:beforeLines="50" w:after="120" w:afterLines="50" w:line="360" w:lineRule="auto"/>
        <w:ind w:right="384" w:rightChars="183"/>
        <w:jc w:val="center"/>
        <w:rPr>
          <w:rFonts w:ascii="宋体" w:hAnsi="宋体" w:eastAsia="宋体" w:cs="Times New Roman"/>
          <w:sz w:val="28"/>
          <w:szCs w:val="28"/>
        </w:rPr>
      </w:pPr>
      <w:r>
        <w:rPr>
          <w:rFonts w:hint="eastAsia" w:ascii="黑体" w:hAnsi="华文中宋" w:eastAsia="黑体" w:cs="Times New Roman"/>
          <w:b/>
          <w:bCs/>
          <w:sz w:val="28"/>
          <w:szCs w:val="28"/>
          <w:highlight w:val="white"/>
        </w:rPr>
        <w:t>政府采购合同通用条款（工程类）</w:t>
      </w:r>
    </w:p>
    <w:p w14:paraId="6017E6B4">
      <w:pPr>
        <w:spacing w:line="360" w:lineRule="auto"/>
        <w:ind w:firstLine="210" w:firstLineChars="100"/>
        <w:rPr>
          <w:rFonts w:hint="eastAsia" w:eastAsia="宋体" w:cs="Times New Roman"/>
        </w:rPr>
      </w:pPr>
      <w:r>
        <w:rPr>
          <w:rFonts w:hint="eastAsia" w:eastAsia="宋体" w:cs="Times New Roman"/>
          <w:highlight w:val="white"/>
        </w:rPr>
        <w:t>根据相关行业主管部门制定的合同格式文本拟定。</w:t>
      </w:r>
    </w:p>
    <w:p w14:paraId="698065D0">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23790E69">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15045F7C">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72AE62DB">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2F62D83F">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5061496D">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55B6E237">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0A21C03F">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432CA622">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418B12BF">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5221BEF7">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7DE36EB6">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cs="Times New Roman"/>
          <w:b/>
          <w:bCs/>
          <w:sz w:val="36"/>
          <w:szCs w:val="36"/>
        </w:rPr>
      </w:pPr>
    </w:p>
    <w:p w14:paraId="59B68559">
      <w:pPr>
        <w:adjustRightInd w:val="0"/>
        <w:snapToGrid w:val="0"/>
        <w:spacing w:before="120" w:beforeLines="50" w:after="120" w:afterLines="50" w:line="360" w:lineRule="auto"/>
        <w:rPr>
          <w:rFonts w:ascii="黑体" w:hAnsi="华文中宋" w:eastAsia="黑体" w:cs="Times New Roman"/>
          <w:b/>
          <w:bCs/>
          <w:sz w:val="28"/>
          <w:szCs w:val="28"/>
        </w:rPr>
      </w:pPr>
      <w:r>
        <w:rPr>
          <w:rFonts w:hint="eastAsia" w:ascii="黑体" w:hAnsi="华文中宋" w:eastAsia="黑体" w:cs="Times New Roman"/>
          <w:b/>
          <w:bCs/>
          <w:sz w:val="28"/>
          <w:szCs w:val="28"/>
          <w:highlight w:val="white"/>
        </w:rPr>
        <w:t>三、政府采购合同专用条款</w:t>
      </w:r>
    </w:p>
    <w:p w14:paraId="36637363">
      <w:pPr>
        <w:widowControl w:val="0"/>
        <w:snapToGrid w:val="0"/>
        <w:spacing w:before="120" w:beforeLines="50" w:after="120" w:afterLines="50" w:line="360" w:lineRule="auto"/>
        <w:ind w:left="105" w:leftChars="50"/>
        <w:jc w:val="center"/>
        <w:rPr>
          <w:rFonts w:hint="eastAsia" w:ascii="黑体" w:hAnsi="华文中宋" w:eastAsia="黑体" w:cs="Times New Roman"/>
          <w:b/>
          <w:bCs/>
          <w:kern w:val="2"/>
          <w:sz w:val="28"/>
          <w:szCs w:val="28"/>
          <w:lang w:val="en-US" w:eastAsia="zh-CN" w:bidi="ar-SA"/>
        </w:rPr>
      </w:pPr>
    </w:p>
    <w:p w14:paraId="102A4347">
      <w:pPr>
        <w:widowControl w:val="0"/>
        <w:snapToGrid w:val="0"/>
        <w:spacing w:before="120" w:beforeLines="50" w:after="120" w:afterLines="50" w:line="360" w:lineRule="auto"/>
        <w:ind w:left="105" w:leftChars="50"/>
        <w:jc w:val="center"/>
        <w:rPr>
          <w:rFonts w:hint="eastAsia" w:ascii="黑体" w:hAnsi="华文中宋" w:eastAsia="黑体" w:cs="Times New Roman"/>
          <w:b/>
          <w:bCs/>
          <w:kern w:val="2"/>
          <w:sz w:val="28"/>
          <w:szCs w:val="28"/>
          <w:lang w:val="en-US" w:eastAsia="zh-CN" w:bidi="ar-SA"/>
        </w:rPr>
      </w:pPr>
      <w:r>
        <w:rPr>
          <w:rFonts w:hint="eastAsia" w:ascii="黑体" w:hAnsi="华文中宋" w:eastAsia="黑体" w:cs="Times New Roman"/>
          <w:b/>
          <w:bCs/>
          <w:kern w:val="2"/>
          <w:sz w:val="28"/>
          <w:szCs w:val="28"/>
          <w:highlight w:val="white"/>
          <w:lang w:val="en-US" w:eastAsia="zh-CN" w:bidi="ar-SA"/>
        </w:rPr>
        <w:t>政府采购合同专用条款（工程类）</w:t>
      </w:r>
    </w:p>
    <w:p w14:paraId="4166F524">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highlight w:val="white"/>
        </w:rPr>
        <w:t>根据相关行业主管部门制定的合同格式文本拟定。</w:t>
      </w:r>
    </w:p>
    <w:p w14:paraId="73877CC0">
      <w:pPr>
        <w:rPr>
          <w:rFonts w:hint="eastAsia" w:eastAsia="宋体" w:cs="Times New Roman"/>
          <w:highlight w:val="cyan"/>
        </w:rPr>
      </w:pPr>
      <w:bookmarkStart w:id="207" w:name="EBa58c062bd61343f5befc4a75c0383df7"/>
      <w:r>
        <w:rPr>
          <w:rFonts w:hint="eastAsia" w:eastAsia="宋体" w:cs="Times New Roman"/>
          <w:color w:val="000080"/>
          <w:sz w:val="20"/>
          <w:highlight w:val="white"/>
        </w:rPr>
        <w:t xml:space="preserve"> </w:t>
      </w:r>
      <w:bookmarkEnd w:id="207"/>
    </w:p>
    <w:p w14:paraId="59A73D11">
      <w:pPr>
        <w:rPr>
          <w:rFonts w:hint="eastAsia" w:eastAsia="宋体" w:cs="Times New Roman"/>
        </w:rPr>
      </w:pPr>
      <w:r>
        <w:rPr>
          <w:rFonts w:eastAsia="宋体" w:cs="Times New Roman"/>
          <w:highlight w:val="white"/>
        </w:rPr>
        <w:br w:type="page"/>
      </w:r>
    </w:p>
    <w:p w14:paraId="0B34261C">
      <w:pPr>
        <w:keepNext/>
        <w:keepLines/>
        <w:widowControl w:val="0"/>
        <w:spacing w:before="120" w:beforeLines="50" w:after="120" w:afterLines="50" w:line="360" w:lineRule="auto"/>
        <w:jc w:val="center"/>
        <w:outlineLvl w:val="0"/>
        <w:rPr>
          <w:rFonts w:hint="eastAsia" w:ascii="Calibri" w:hAnsi="Calibri" w:eastAsia="宋体" w:cs="Times New Roman"/>
          <w:b/>
          <w:bCs/>
          <w:kern w:val="44"/>
          <w:sz w:val="32"/>
          <w:szCs w:val="32"/>
          <w:lang w:val="en-US" w:eastAsia="zh-CN" w:bidi="ar-SA"/>
        </w:rPr>
      </w:pPr>
      <w:bookmarkStart w:id="208" w:name="_Toc256000013"/>
      <w:bookmarkStart w:id="209" w:name="_Toc157516044"/>
      <w:bookmarkStart w:id="210" w:name="_Toc157515750"/>
      <w:bookmarkStart w:id="211" w:name="_Toc157515858"/>
      <w:bookmarkStart w:id="212" w:name="_Toc157515492"/>
      <w:r>
        <w:rPr>
          <w:rFonts w:hint="eastAsia" w:ascii="Calibri" w:hAnsi="Calibri" w:eastAsia="宋体" w:cs="Times New Roman"/>
          <w:b/>
          <w:bCs/>
          <w:kern w:val="44"/>
          <w:sz w:val="32"/>
          <w:szCs w:val="22"/>
          <w:highlight w:val="white"/>
          <w:lang w:val="en-US" w:eastAsia="zh-CN" w:bidi="ar-SA"/>
        </w:rPr>
        <w:t>第四章 采购需求</w:t>
      </w:r>
      <w:bookmarkEnd w:id="208"/>
      <w:bookmarkEnd w:id="209"/>
      <w:bookmarkEnd w:id="210"/>
      <w:bookmarkEnd w:id="211"/>
      <w:bookmarkEnd w:id="212"/>
    </w:p>
    <w:p w14:paraId="0CC060CE">
      <w:pPr>
        <w:rPr>
          <w:rFonts w:hint="eastAsia" w:eastAsia="宋体" w:cs="Times New Roman"/>
          <w:highlight w:val="red"/>
        </w:rPr>
      </w:pPr>
      <w:bookmarkStart w:id="213" w:name="EB6111e99330644cd2a4ddbb64afd07fce"/>
    </w:p>
    <w:p w14:paraId="2CA40797">
      <w:pPr>
        <w:pStyle w:val="26"/>
        <w:rPr>
          <w:rStyle w:val="18"/>
          <w:rFonts w:hint="eastAsia" w:ascii="Calibri" w:hAnsi="Calibri" w:eastAsia="宋体" w:cs="Times New Roman"/>
          <w:b/>
          <w:bCs/>
          <w:lang w:val="en-US" w:eastAsia="zh-CN"/>
        </w:rPr>
      </w:pPr>
      <w:r>
        <w:rPr>
          <w:rStyle w:val="18"/>
          <w:rFonts w:hint="eastAsia" w:ascii="Calibri" w:hAnsi="Calibri" w:eastAsia="宋体" w:cs="Times New Roman"/>
          <w:b/>
          <w:bCs/>
          <w:lang w:val="en-US" w:eastAsia="zh-CN"/>
        </w:rPr>
        <w:t>注：磋商文件 第三章 政府采购合同格式 替换为：</w:t>
      </w:r>
    </w:p>
    <w:p w14:paraId="21E6C14A">
      <w:pPr>
        <w:pStyle w:val="28"/>
        <w:snapToGrid w:val="0"/>
        <w:spacing w:before="120" w:beforeLines="50" w:after="120" w:afterLines="50" w:line="360" w:lineRule="auto"/>
        <w:ind w:left="105" w:leftChars="50"/>
        <w:jc w:val="both"/>
        <w:rPr>
          <w:rStyle w:val="18"/>
          <w:rFonts w:hint="default" w:ascii="黑体" w:hAnsi="华文中宋" w:eastAsia="黑体" w:cs="Times New Roman"/>
          <w:b/>
          <w:bCs/>
          <w:color w:val="auto"/>
          <w:sz w:val="28"/>
          <w:szCs w:val="28"/>
          <w:lang w:val="en-US" w:eastAsia="zh-CN"/>
        </w:rPr>
      </w:pPr>
      <w:r>
        <w:rPr>
          <w:rStyle w:val="18"/>
          <w:rFonts w:hint="eastAsia" w:ascii="黑体" w:hAnsi="华文中宋" w:eastAsia="黑体" w:cs="Times New Roman"/>
          <w:b/>
          <w:bCs/>
          <w:color w:val="auto"/>
          <w:sz w:val="28"/>
          <w:szCs w:val="28"/>
          <w:lang w:val="en-US" w:eastAsia="zh-CN"/>
        </w:rPr>
        <w:t>包1：</w:t>
      </w:r>
    </w:p>
    <w:p w14:paraId="232B99BD">
      <w:pPr>
        <w:pStyle w:val="26"/>
        <w:jc w:val="center"/>
        <w:rPr>
          <w:rStyle w:val="18"/>
          <w:rFonts w:ascii="黑体" w:hAnsi="Times New Roman" w:eastAsia="黑体" w:cs="Times New Roman"/>
          <w:color w:val="auto"/>
          <w:sz w:val="48"/>
          <w:szCs w:val="52"/>
        </w:rPr>
      </w:pPr>
      <w:r>
        <w:rPr>
          <w:rStyle w:val="18"/>
          <w:rFonts w:hint="eastAsia" w:ascii="黑体" w:hAnsi="Times New Roman" w:eastAsia="黑体" w:cs="Times New Roman"/>
          <w:color w:val="auto"/>
          <w:sz w:val="48"/>
          <w:szCs w:val="52"/>
        </w:rPr>
        <w:t>工程服务承包合同</w:t>
      </w:r>
    </w:p>
    <w:p w14:paraId="5A44348C">
      <w:pPr>
        <w:pStyle w:val="26"/>
        <w:jc w:val="both"/>
        <w:rPr>
          <w:rStyle w:val="18"/>
          <w:rFonts w:ascii="仿宋_GB2312" w:hAnsi="Times New Roman" w:eastAsia="仿宋_GB2312" w:cs="Times New Roman"/>
          <w:color w:val="auto"/>
          <w:sz w:val="28"/>
          <w:szCs w:val="28"/>
        </w:rPr>
      </w:pPr>
    </w:p>
    <w:p w14:paraId="7D566B95">
      <w:pPr>
        <w:pStyle w:val="26"/>
        <w:spacing w:after="120"/>
        <w:ind w:left="420" w:leftChars="200" w:firstLine="420" w:firstLineChars="200"/>
        <w:rPr>
          <w:rStyle w:val="18"/>
          <w:rFonts w:ascii="Times New Roman" w:hAnsi="Times New Roman" w:eastAsia="宋体" w:cs="Times New Roman"/>
          <w:color w:val="auto"/>
          <w:szCs w:val="24"/>
        </w:rPr>
      </w:pPr>
    </w:p>
    <w:p w14:paraId="26229703">
      <w:pPr>
        <w:pStyle w:val="26"/>
        <w:jc w:val="center"/>
        <w:rPr>
          <w:rStyle w:val="18"/>
          <w:rFonts w:ascii="仿宋_GB2312" w:hAnsi="Times New Roman" w:eastAsia="仿宋_GB2312" w:cs="Times New Roman"/>
          <w:color w:val="auto"/>
          <w:sz w:val="28"/>
          <w:szCs w:val="28"/>
        </w:rPr>
      </w:pPr>
      <w:r>
        <w:rPr>
          <w:rStyle w:val="18"/>
          <w:rFonts w:hint="eastAsia" w:ascii="仿宋_GB2312" w:hAnsi="Times New Roman" w:eastAsia="仿宋_GB2312" w:cs="Times New Roman"/>
          <w:color w:val="auto"/>
          <w:sz w:val="28"/>
          <w:szCs w:val="28"/>
        </w:rPr>
        <w:t>编号（规建202</w:t>
      </w:r>
      <w:r>
        <w:rPr>
          <w:rStyle w:val="18"/>
          <w:rFonts w:hint="eastAsia" w:ascii="仿宋_GB2312" w:hAnsi="Times New Roman" w:eastAsia="仿宋_GB2312" w:cs="Times New Roman"/>
          <w:color w:val="auto"/>
          <w:sz w:val="28"/>
          <w:szCs w:val="28"/>
          <w:lang w:val="en-US" w:eastAsia="zh-CN"/>
        </w:rPr>
        <w:t>6</w:t>
      </w:r>
      <w:r>
        <w:rPr>
          <w:rStyle w:val="18"/>
          <w:rFonts w:hint="eastAsia" w:ascii="仿宋_GB2312" w:hAnsi="Times New Roman" w:eastAsia="仿宋_GB2312" w:cs="Times New Roman"/>
          <w:color w:val="auto"/>
          <w:sz w:val="28"/>
          <w:szCs w:val="28"/>
        </w:rPr>
        <w:t>）第</w:t>
      </w:r>
      <w:r>
        <w:rPr>
          <w:rStyle w:val="18"/>
          <w:rFonts w:hint="eastAsia" w:ascii="仿宋_GB2312" w:hAnsi="Times New Roman" w:eastAsia="仿宋_GB2312" w:cs="Times New Roman"/>
          <w:color w:val="auto"/>
          <w:sz w:val="28"/>
          <w:szCs w:val="28"/>
          <w:lang w:val="en-US" w:eastAsia="zh-CN"/>
        </w:rPr>
        <w:t xml:space="preserve">    </w:t>
      </w:r>
      <w:r>
        <w:rPr>
          <w:rStyle w:val="18"/>
          <w:rFonts w:hint="eastAsia" w:ascii="仿宋_GB2312" w:hAnsi="Times New Roman" w:eastAsia="仿宋_GB2312" w:cs="Times New Roman"/>
          <w:color w:val="auto"/>
          <w:sz w:val="28"/>
          <w:szCs w:val="28"/>
        </w:rPr>
        <w:t>号</w:t>
      </w:r>
    </w:p>
    <w:p w14:paraId="3E2C646C">
      <w:pPr>
        <w:pStyle w:val="26"/>
        <w:jc w:val="both"/>
        <w:rPr>
          <w:rStyle w:val="18"/>
          <w:rFonts w:ascii="仿宋_GB2312" w:hAnsi="Times New Roman" w:eastAsia="仿宋_GB2312" w:cs="Times New Roman"/>
          <w:color w:val="auto"/>
          <w:sz w:val="28"/>
          <w:szCs w:val="28"/>
        </w:rPr>
      </w:pPr>
    </w:p>
    <w:p w14:paraId="241B26A9">
      <w:pPr>
        <w:pStyle w:val="26"/>
        <w:keepNext/>
        <w:widowControl w:val="0"/>
        <w:jc w:val="center"/>
        <w:outlineLvl w:val="9"/>
        <w:rPr>
          <w:rStyle w:val="18"/>
          <w:rFonts w:ascii="Times New Roman" w:hAnsi="Times New Roman" w:eastAsia="宋体" w:cs="Times New Roman"/>
          <w:b/>
          <w:bCs/>
          <w:color w:val="auto"/>
          <w:kern w:val="2"/>
          <w:sz w:val="24"/>
          <w:szCs w:val="20"/>
          <w:lang w:val="en-US" w:eastAsia="zh-CN" w:bidi="ar-SA"/>
        </w:rPr>
      </w:pPr>
    </w:p>
    <w:p w14:paraId="36D54AFA">
      <w:pPr>
        <w:pStyle w:val="26"/>
        <w:jc w:val="center"/>
        <w:rPr>
          <w:rStyle w:val="18"/>
          <w:rFonts w:ascii="仿宋_GB2312" w:hAnsi="Times New Roman" w:eastAsia="仿宋_GB2312" w:cs="Times New Roman"/>
          <w:color w:val="auto"/>
          <w:sz w:val="28"/>
          <w:szCs w:val="28"/>
        </w:rPr>
      </w:pPr>
    </w:p>
    <w:p w14:paraId="126C754A">
      <w:pPr>
        <w:pStyle w:val="26"/>
        <w:tabs>
          <w:tab w:val="left" w:pos="900"/>
        </w:tabs>
        <w:spacing w:line="480" w:lineRule="auto"/>
        <w:ind w:left="2170" w:leftChars="300" w:hanging="1540" w:hangingChars="550"/>
        <w:jc w:val="left"/>
        <w:rPr>
          <w:rStyle w:val="18"/>
          <w:rFonts w:hint="eastAsia" w:ascii="仿宋_GB2312" w:hAnsi="Times New Roman" w:eastAsia="仿宋_GB2312" w:cs="Times New Roman"/>
          <w:color w:val="auto"/>
          <w:sz w:val="28"/>
          <w:szCs w:val="28"/>
          <w:lang w:val="en-US" w:eastAsia="zh-CN"/>
        </w:rPr>
      </w:pPr>
      <w:r>
        <w:rPr>
          <w:rStyle w:val="18"/>
          <w:rFonts w:hint="eastAsia" w:ascii="仿宋_GB2312" w:hAnsi="Times New Roman" w:eastAsia="仿宋_GB2312" w:cs="Times New Roman"/>
          <w:color w:val="auto"/>
          <w:sz w:val="28"/>
          <w:szCs w:val="28"/>
        </w:rPr>
        <w:t>工程名称：</w:t>
      </w:r>
      <w:r>
        <w:rPr>
          <w:rStyle w:val="18"/>
          <w:rFonts w:hint="eastAsia" w:ascii="仿宋_GB2312" w:hAnsi="Times New Roman" w:eastAsia="仿宋_GB2312" w:cs="Times New Roman"/>
          <w:b/>
          <w:color w:val="auto"/>
          <w:sz w:val="28"/>
          <w:szCs w:val="28"/>
          <w:u w:val="single"/>
          <w:lang w:eastAsia="zh-CN"/>
        </w:rPr>
        <w:t>南华大学红湘校区博学园1栋学生宿舍改造工程</w:t>
      </w:r>
      <w:r>
        <w:rPr>
          <w:rStyle w:val="18"/>
          <w:rFonts w:hint="eastAsia" w:ascii="仿宋_GB2312" w:hAnsi="Times New Roman" w:eastAsia="仿宋_GB2312" w:cs="Times New Roman"/>
          <w:b/>
          <w:color w:val="auto"/>
          <w:sz w:val="28"/>
          <w:szCs w:val="28"/>
          <w:u w:val="single"/>
        </w:rPr>
        <w:t xml:space="preserve"> </w:t>
      </w:r>
    </w:p>
    <w:p w14:paraId="5206E7A1">
      <w:pPr>
        <w:pStyle w:val="26"/>
        <w:tabs>
          <w:tab w:val="left" w:pos="900"/>
        </w:tabs>
        <w:spacing w:line="480" w:lineRule="auto"/>
        <w:ind w:left="525" w:leftChars="250" w:firstLine="140" w:firstLineChars="50"/>
        <w:jc w:val="left"/>
        <w:rPr>
          <w:rStyle w:val="18"/>
          <w:rFonts w:ascii="仿宋_GB2312" w:hAnsi="Times New Roman" w:eastAsia="仿宋_GB2312" w:cs="Times New Roman"/>
          <w:color w:val="auto"/>
          <w:sz w:val="28"/>
          <w:szCs w:val="28"/>
        </w:rPr>
      </w:pPr>
    </w:p>
    <w:p w14:paraId="44A4727A">
      <w:pPr>
        <w:pStyle w:val="26"/>
        <w:tabs>
          <w:tab w:val="left" w:pos="900"/>
        </w:tabs>
        <w:spacing w:line="480" w:lineRule="auto"/>
        <w:ind w:left="525" w:leftChars="250" w:firstLine="140" w:firstLineChars="50"/>
        <w:jc w:val="left"/>
        <w:rPr>
          <w:rStyle w:val="18"/>
          <w:rFonts w:ascii="仿宋_GB2312" w:hAnsi="Times New Roman" w:eastAsia="仿宋_GB2312" w:cs="Times New Roman"/>
          <w:color w:val="auto"/>
          <w:sz w:val="28"/>
          <w:szCs w:val="28"/>
          <w:u w:val="single"/>
        </w:rPr>
      </w:pPr>
      <w:r>
        <w:rPr>
          <w:rStyle w:val="18"/>
          <w:rFonts w:hint="eastAsia" w:ascii="仿宋_GB2312" w:hAnsi="Times New Roman" w:eastAsia="仿宋_GB2312" w:cs="Times New Roman"/>
          <w:color w:val="auto"/>
          <w:sz w:val="28"/>
          <w:szCs w:val="28"/>
        </w:rPr>
        <w:t>建设地点：</w:t>
      </w:r>
      <w:r>
        <w:rPr>
          <w:rStyle w:val="18"/>
          <w:rFonts w:hint="eastAsia" w:ascii="仿宋_GB2312" w:hAnsi="Times New Roman" w:eastAsia="仿宋_GB2312" w:cs="Times New Roman"/>
          <w:color w:val="auto"/>
          <w:sz w:val="28"/>
          <w:szCs w:val="28"/>
          <w:u w:val="single"/>
        </w:rPr>
        <w:t xml:space="preserve">           </w:t>
      </w:r>
      <w:r>
        <w:rPr>
          <w:rStyle w:val="18"/>
          <w:rFonts w:hint="eastAsia" w:ascii="仿宋_GB2312" w:hAnsi="Times New Roman" w:eastAsia="仿宋_GB2312" w:cs="Times New Roman"/>
          <w:b/>
          <w:color w:val="auto"/>
          <w:sz w:val="28"/>
          <w:szCs w:val="28"/>
          <w:u w:val="single"/>
        </w:rPr>
        <w:t>南华大学</w:t>
      </w:r>
      <w:r>
        <w:rPr>
          <w:rStyle w:val="18"/>
          <w:rFonts w:hint="eastAsia" w:ascii="仿宋_GB2312" w:hAnsi="Times New Roman" w:eastAsia="仿宋_GB2312" w:cs="Times New Roman"/>
          <w:b/>
          <w:color w:val="auto"/>
          <w:sz w:val="28"/>
          <w:szCs w:val="28"/>
          <w:u w:val="single"/>
          <w:lang w:val="en-US" w:eastAsia="zh-CN"/>
        </w:rPr>
        <w:t>红湘</w:t>
      </w:r>
      <w:r>
        <w:rPr>
          <w:rStyle w:val="18"/>
          <w:rFonts w:hint="eastAsia" w:ascii="仿宋_GB2312" w:hAnsi="Times New Roman" w:eastAsia="仿宋_GB2312" w:cs="Times New Roman"/>
          <w:b/>
          <w:color w:val="auto"/>
          <w:sz w:val="28"/>
          <w:szCs w:val="28"/>
          <w:u w:val="single"/>
        </w:rPr>
        <w:t>校区</w:t>
      </w:r>
      <w:r>
        <w:rPr>
          <w:rStyle w:val="18"/>
          <w:rFonts w:hint="eastAsia" w:ascii="仿宋_GB2312" w:hAnsi="Times New Roman" w:eastAsia="仿宋_GB2312" w:cs="Times New Roman"/>
          <w:color w:val="auto"/>
          <w:sz w:val="28"/>
          <w:szCs w:val="28"/>
          <w:u w:val="single"/>
        </w:rPr>
        <w:t xml:space="preserve">           </w:t>
      </w:r>
    </w:p>
    <w:p w14:paraId="703F3F1F">
      <w:pPr>
        <w:pStyle w:val="26"/>
        <w:spacing w:line="1000" w:lineRule="exact"/>
        <w:ind w:firstLine="700" w:firstLineChars="250"/>
        <w:rPr>
          <w:rStyle w:val="18"/>
          <w:rFonts w:ascii="仿宋_GB2312" w:hAnsi="Times New Roman" w:eastAsia="仿宋_GB2312" w:cs="Times New Roman"/>
          <w:color w:val="auto"/>
          <w:sz w:val="28"/>
          <w:szCs w:val="28"/>
        </w:rPr>
      </w:pPr>
      <w:r>
        <w:rPr>
          <w:rStyle w:val="18"/>
          <w:rFonts w:hint="eastAsia" w:ascii="仿宋_GB2312" w:hAnsi="Times New Roman" w:eastAsia="仿宋_GB2312" w:cs="Times New Roman"/>
          <w:color w:val="auto"/>
          <w:sz w:val="28"/>
          <w:szCs w:val="28"/>
        </w:rPr>
        <w:t>发 包 方：</w:t>
      </w:r>
      <w:r>
        <w:rPr>
          <w:rStyle w:val="18"/>
          <w:rFonts w:hint="eastAsia" w:ascii="仿宋_GB2312" w:hAnsi="Times New Roman" w:eastAsia="仿宋_GB2312" w:cs="Times New Roman"/>
          <w:color w:val="auto"/>
          <w:sz w:val="28"/>
          <w:szCs w:val="28"/>
          <w:u w:val="single"/>
        </w:rPr>
        <w:t xml:space="preserve">            </w:t>
      </w:r>
      <w:r>
        <w:rPr>
          <w:rStyle w:val="18"/>
          <w:rFonts w:hint="eastAsia" w:ascii="仿宋_GB2312" w:hAnsi="Times New Roman" w:eastAsia="仿宋_GB2312" w:cs="Times New Roman"/>
          <w:b/>
          <w:color w:val="auto"/>
          <w:sz w:val="28"/>
          <w:szCs w:val="28"/>
          <w:u w:val="single"/>
        </w:rPr>
        <w:t xml:space="preserve">南 华 大 学  </w:t>
      </w:r>
      <w:r>
        <w:rPr>
          <w:rStyle w:val="18"/>
          <w:rFonts w:hint="eastAsia" w:ascii="仿宋_GB2312" w:hAnsi="Times New Roman" w:eastAsia="仿宋_GB2312" w:cs="Times New Roman"/>
          <w:color w:val="auto"/>
          <w:sz w:val="28"/>
          <w:szCs w:val="28"/>
          <w:u w:val="single"/>
        </w:rPr>
        <w:t xml:space="preserve">             </w:t>
      </w:r>
    </w:p>
    <w:p w14:paraId="39FBE7F5">
      <w:pPr>
        <w:pStyle w:val="26"/>
        <w:ind w:firstLine="700" w:firstLineChars="250"/>
        <w:rPr>
          <w:rStyle w:val="18"/>
          <w:rFonts w:ascii="仿宋_GB2312" w:hAnsi="Times New Roman" w:eastAsia="仿宋_GB2312" w:cs="Times New Roman"/>
          <w:color w:val="auto"/>
          <w:sz w:val="28"/>
          <w:szCs w:val="28"/>
        </w:rPr>
      </w:pPr>
    </w:p>
    <w:p w14:paraId="16FB6713">
      <w:pPr>
        <w:pStyle w:val="26"/>
        <w:ind w:firstLine="700" w:firstLineChars="250"/>
        <w:rPr>
          <w:rStyle w:val="18"/>
          <w:rFonts w:ascii="仿宋_GB2312" w:hAnsi="Times New Roman" w:eastAsia="仿宋_GB2312" w:cs="Times New Roman"/>
          <w:b/>
          <w:color w:val="auto"/>
          <w:sz w:val="28"/>
          <w:szCs w:val="28"/>
          <w:u w:val="single"/>
        </w:rPr>
      </w:pPr>
      <w:r>
        <w:rPr>
          <w:rStyle w:val="18"/>
          <w:rFonts w:hint="eastAsia" w:ascii="仿宋_GB2312" w:hAnsi="Times New Roman" w:eastAsia="仿宋_GB2312" w:cs="Times New Roman"/>
          <w:color w:val="auto"/>
          <w:sz w:val="28"/>
          <w:szCs w:val="28"/>
        </w:rPr>
        <w:t>承 包 方：</w:t>
      </w:r>
      <w:r>
        <w:rPr>
          <w:rStyle w:val="18"/>
          <w:rFonts w:hint="eastAsia" w:ascii="仿宋_GB2312" w:hAnsi="Times New Roman" w:eastAsia="仿宋_GB2312" w:cs="Times New Roman"/>
          <w:b/>
          <w:color w:val="auto"/>
          <w:sz w:val="28"/>
          <w:szCs w:val="28"/>
          <w:u w:val="single"/>
        </w:rPr>
        <w:t xml:space="preserve">     </w:t>
      </w:r>
      <w:r>
        <w:rPr>
          <w:rStyle w:val="18"/>
          <w:rFonts w:hint="eastAsia" w:ascii="仿宋_GB2312" w:hAnsi="Times New Roman" w:eastAsia="仿宋_GB2312" w:cs="Times New Roman"/>
          <w:b/>
          <w:color w:val="auto"/>
          <w:sz w:val="28"/>
          <w:szCs w:val="28"/>
          <w:u w:val="single"/>
          <w:lang w:val="en-US" w:eastAsia="zh-CN"/>
        </w:rPr>
        <w:t xml:space="preserve">                               </w:t>
      </w:r>
      <w:r>
        <w:rPr>
          <w:rStyle w:val="18"/>
          <w:rFonts w:hint="eastAsia" w:ascii="仿宋_GB2312" w:hAnsi="Times New Roman" w:eastAsia="仿宋_GB2312" w:cs="Times New Roman"/>
          <w:b/>
          <w:color w:val="auto"/>
          <w:sz w:val="28"/>
          <w:szCs w:val="28"/>
          <w:u w:val="single"/>
        </w:rPr>
        <w:t xml:space="preserve">   </w:t>
      </w:r>
    </w:p>
    <w:p w14:paraId="0E81F801">
      <w:pPr>
        <w:pStyle w:val="26"/>
        <w:rPr>
          <w:rStyle w:val="18"/>
          <w:rFonts w:ascii="Times New Roman" w:hAnsi="Times New Roman" w:eastAsia="宋体" w:cs="Times New Roman"/>
          <w:color w:val="auto"/>
          <w:szCs w:val="24"/>
        </w:rPr>
      </w:pPr>
    </w:p>
    <w:p w14:paraId="551ED44C">
      <w:pPr>
        <w:pStyle w:val="26"/>
        <w:rPr>
          <w:rStyle w:val="18"/>
          <w:rFonts w:ascii="Times New Roman" w:hAnsi="Times New Roman" w:eastAsia="宋体" w:cs="Times New Roman"/>
          <w:color w:val="auto"/>
          <w:szCs w:val="24"/>
        </w:rPr>
      </w:pPr>
    </w:p>
    <w:p w14:paraId="3E87C0A6">
      <w:pPr>
        <w:pStyle w:val="26"/>
        <w:rPr>
          <w:rStyle w:val="18"/>
          <w:rFonts w:ascii="Times New Roman" w:hAnsi="Times New Roman" w:eastAsia="宋体" w:cs="Times New Roman"/>
          <w:color w:val="auto"/>
          <w:szCs w:val="24"/>
        </w:rPr>
      </w:pPr>
    </w:p>
    <w:p w14:paraId="06F1713B">
      <w:pPr>
        <w:pStyle w:val="26"/>
        <w:rPr>
          <w:rStyle w:val="18"/>
          <w:rFonts w:ascii="Times New Roman" w:hAnsi="Times New Roman" w:eastAsia="宋体" w:cs="Times New Roman"/>
          <w:color w:val="auto"/>
          <w:szCs w:val="24"/>
        </w:rPr>
      </w:pPr>
    </w:p>
    <w:p w14:paraId="32742D05">
      <w:pPr>
        <w:pStyle w:val="26"/>
        <w:rPr>
          <w:rStyle w:val="18"/>
          <w:rFonts w:ascii="Times New Roman" w:hAnsi="Times New Roman" w:eastAsia="宋体" w:cs="Times New Roman"/>
          <w:color w:val="auto"/>
          <w:szCs w:val="24"/>
        </w:rPr>
      </w:pPr>
    </w:p>
    <w:p w14:paraId="52FC8BAE">
      <w:pPr>
        <w:pStyle w:val="26"/>
        <w:rPr>
          <w:rStyle w:val="18"/>
          <w:rFonts w:ascii="Times New Roman" w:hAnsi="Times New Roman" w:eastAsia="宋体" w:cs="Times New Roman"/>
          <w:color w:val="auto"/>
          <w:szCs w:val="24"/>
        </w:rPr>
      </w:pPr>
    </w:p>
    <w:p w14:paraId="6616D9C6">
      <w:pPr>
        <w:pStyle w:val="26"/>
        <w:rPr>
          <w:rStyle w:val="18"/>
          <w:rFonts w:ascii="Times New Roman" w:hAnsi="Times New Roman" w:eastAsia="宋体" w:cs="Times New Roman"/>
          <w:color w:val="auto"/>
          <w:szCs w:val="24"/>
        </w:rPr>
      </w:pPr>
    </w:p>
    <w:p w14:paraId="4615E63A">
      <w:pPr>
        <w:pStyle w:val="26"/>
        <w:jc w:val="center"/>
        <w:rPr>
          <w:rStyle w:val="18"/>
          <w:rFonts w:ascii="Times New Roman" w:hAnsi="Times New Roman" w:eastAsia="宋体" w:cs="Times New Roman"/>
          <w:color w:val="auto"/>
          <w:szCs w:val="24"/>
        </w:rPr>
      </w:pPr>
    </w:p>
    <w:p w14:paraId="45878868">
      <w:pPr>
        <w:pStyle w:val="26"/>
        <w:spacing w:line="400" w:lineRule="exact"/>
        <w:ind w:firstLine="2520" w:firstLineChars="900"/>
        <w:rPr>
          <w:rStyle w:val="18"/>
          <w:rFonts w:ascii="宋体" w:hAnsi="Times New Roman" w:eastAsia="宋体" w:cs="Times New Roman"/>
          <w:b/>
          <w:color w:val="auto"/>
          <w:szCs w:val="21"/>
        </w:rPr>
      </w:pPr>
      <w:r>
        <w:rPr>
          <w:rStyle w:val="18"/>
          <w:rFonts w:hint="eastAsia" w:ascii="仿宋_GB2312" w:hAnsi="Times New Roman" w:eastAsia="仿宋_GB2312" w:cs="Times New Roman"/>
          <w:color w:val="auto"/>
          <w:sz w:val="28"/>
          <w:szCs w:val="28"/>
        </w:rPr>
        <w:t>时间：</w:t>
      </w:r>
      <w:r>
        <w:rPr>
          <w:rStyle w:val="18"/>
          <w:rFonts w:hint="eastAsia" w:ascii="仿宋_GB2312" w:hAnsi="Times New Roman" w:eastAsia="仿宋_GB2312" w:cs="Times New Roman"/>
          <w:color w:val="auto"/>
          <w:sz w:val="28"/>
          <w:szCs w:val="28"/>
          <w:lang w:val="en-US" w:eastAsia="zh-CN"/>
        </w:rPr>
        <w:t>2026</w:t>
      </w:r>
      <w:r>
        <w:rPr>
          <w:rStyle w:val="18"/>
          <w:rFonts w:hint="eastAsia" w:ascii="仿宋_GB2312" w:hAnsi="Times New Roman" w:eastAsia="仿宋_GB2312" w:cs="Times New Roman"/>
          <w:color w:val="auto"/>
          <w:sz w:val="28"/>
          <w:szCs w:val="28"/>
        </w:rPr>
        <w:t>年</w:t>
      </w:r>
      <w:r>
        <w:rPr>
          <w:rStyle w:val="18"/>
          <w:rFonts w:hint="eastAsia" w:ascii="仿宋_GB2312" w:hAnsi="Times New Roman" w:eastAsia="仿宋_GB2312" w:cs="Times New Roman"/>
          <w:color w:val="auto"/>
          <w:sz w:val="28"/>
          <w:szCs w:val="28"/>
          <w:lang w:val="en-US" w:eastAsia="zh-CN"/>
        </w:rPr>
        <w:t xml:space="preserve">  </w:t>
      </w:r>
      <w:r>
        <w:rPr>
          <w:rStyle w:val="18"/>
          <w:rFonts w:hint="eastAsia" w:ascii="仿宋_GB2312" w:hAnsi="Times New Roman" w:eastAsia="仿宋_GB2312" w:cs="Times New Roman"/>
          <w:color w:val="auto"/>
          <w:sz w:val="28"/>
          <w:szCs w:val="28"/>
        </w:rPr>
        <w:t>月</w:t>
      </w:r>
      <w:r>
        <w:rPr>
          <w:rStyle w:val="18"/>
          <w:rFonts w:hint="eastAsia" w:ascii="仿宋_GB2312" w:hAnsi="Times New Roman" w:eastAsia="仿宋_GB2312" w:cs="Times New Roman"/>
          <w:color w:val="auto"/>
          <w:sz w:val="28"/>
          <w:szCs w:val="28"/>
          <w:lang w:val="en-US" w:eastAsia="zh-CN"/>
        </w:rPr>
        <w:t xml:space="preserve">  </w:t>
      </w:r>
      <w:r>
        <w:rPr>
          <w:rStyle w:val="18"/>
          <w:rFonts w:hint="eastAsia" w:ascii="仿宋_GB2312" w:hAnsi="Times New Roman" w:eastAsia="仿宋_GB2312" w:cs="Times New Roman"/>
          <w:color w:val="auto"/>
          <w:sz w:val="28"/>
          <w:szCs w:val="28"/>
        </w:rPr>
        <w:t>日</w:t>
      </w:r>
      <w:r>
        <w:rPr>
          <w:rStyle w:val="18"/>
          <w:rFonts w:ascii="Times New Roman" w:hAnsi="Times New Roman" w:eastAsia="宋体" w:cs="Times New Roman"/>
          <w:color w:val="auto"/>
          <w:szCs w:val="24"/>
        </w:rPr>
        <w:br w:type="page"/>
      </w:r>
      <w:r>
        <w:rPr>
          <w:rStyle w:val="18"/>
          <w:rFonts w:hint="eastAsia" w:ascii="宋体" w:hAnsi="宋体" w:eastAsia="宋体" w:cs="Times New Roman"/>
          <w:b/>
          <w:color w:val="auto"/>
          <w:szCs w:val="21"/>
        </w:rPr>
        <w:t>发包方：南</w:t>
      </w:r>
      <w:r>
        <w:rPr>
          <w:rStyle w:val="18"/>
          <w:rFonts w:ascii="宋体" w:hAnsi="宋体" w:eastAsia="宋体" w:cs="Times New Roman"/>
          <w:b/>
          <w:color w:val="auto"/>
          <w:szCs w:val="21"/>
        </w:rPr>
        <w:t xml:space="preserve"> </w:t>
      </w:r>
      <w:r>
        <w:rPr>
          <w:rStyle w:val="18"/>
          <w:rFonts w:hint="eastAsia" w:ascii="宋体" w:hAnsi="宋体" w:eastAsia="宋体" w:cs="Times New Roman"/>
          <w:b/>
          <w:color w:val="auto"/>
          <w:szCs w:val="21"/>
        </w:rPr>
        <w:t>华</w:t>
      </w:r>
      <w:r>
        <w:rPr>
          <w:rStyle w:val="18"/>
          <w:rFonts w:ascii="宋体" w:hAnsi="宋体" w:eastAsia="宋体" w:cs="Times New Roman"/>
          <w:b/>
          <w:color w:val="auto"/>
          <w:szCs w:val="21"/>
        </w:rPr>
        <w:t xml:space="preserve"> </w:t>
      </w:r>
      <w:r>
        <w:rPr>
          <w:rStyle w:val="18"/>
          <w:rFonts w:hint="eastAsia" w:ascii="宋体" w:hAnsi="宋体" w:eastAsia="宋体" w:cs="Times New Roman"/>
          <w:b/>
          <w:color w:val="auto"/>
          <w:szCs w:val="21"/>
        </w:rPr>
        <w:t>大</w:t>
      </w:r>
      <w:r>
        <w:rPr>
          <w:rStyle w:val="18"/>
          <w:rFonts w:ascii="宋体" w:hAnsi="宋体" w:eastAsia="宋体" w:cs="Times New Roman"/>
          <w:b/>
          <w:color w:val="auto"/>
          <w:szCs w:val="21"/>
        </w:rPr>
        <w:t xml:space="preserve"> </w:t>
      </w:r>
      <w:r>
        <w:rPr>
          <w:rStyle w:val="18"/>
          <w:rFonts w:hint="eastAsia" w:ascii="宋体" w:hAnsi="宋体" w:eastAsia="宋体" w:cs="Times New Roman"/>
          <w:b/>
          <w:color w:val="auto"/>
          <w:szCs w:val="21"/>
        </w:rPr>
        <w:t>学</w:t>
      </w:r>
      <w:r>
        <w:rPr>
          <w:rStyle w:val="18"/>
          <w:rFonts w:ascii="宋体" w:hAnsi="宋体" w:eastAsia="宋体" w:cs="Times New Roman"/>
          <w:b/>
          <w:color w:val="auto"/>
          <w:szCs w:val="21"/>
        </w:rPr>
        <w:t xml:space="preserve">                </w:t>
      </w:r>
      <w:r>
        <w:rPr>
          <w:rStyle w:val="18"/>
          <w:rFonts w:hint="eastAsia" w:ascii="宋体" w:hAnsi="宋体" w:eastAsia="宋体" w:cs="Times New Roman"/>
          <w:b/>
          <w:color w:val="auto"/>
          <w:szCs w:val="21"/>
        </w:rPr>
        <w:t xml:space="preserve">  </w:t>
      </w:r>
      <w:r>
        <w:rPr>
          <w:rStyle w:val="18"/>
          <w:rFonts w:hint="eastAsia" w:ascii="宋体" w:hAnsi="宋体" w:eastAsia="宋体" w:cs="Times New Roman"/>
          <w:b/>
          <w:color w:val="auto"/>
          <w:szCs w:val="21"/>
          <w:lang w:val="en-US" w:eastAsia="zh-CN"/>
        </w:rPr>
        <w:t xml:space="preserve"> </w:t>
      </w:r>
      <w:r>
        <w:rPr>
          <w:rStyle w:val="18"/>
          <w:rFonts w:hint="eastAsia" w:ascii="宋体" w:hAnsi="宋体" w:eastAsia="宋体" w:cs="Times New Roman"/>
          <w:b/>
          <w:color w:val="auto"/>
          <w:szCs w:val="21"/>
        </w:rPr>
        <w:t xml:space="preserve">  （</w:t>
      </w:r>
      <w:r>
        <w:rPr>
          <w:rStyle w:val="18"/>
          <w:rFonts w:hint="eastAsia" w:ascii="宋体" w:hAnsi="宋体" w:eastAsia="宋体" w:cs="Times New Roman"/>
          <w:b/>
          <w:color w:val="auto"/>
          <w:szCs w:val="21"/>
          <w:lang w:val="en-US" w:eastAsia="zh-CN"/>
        </w:rPr>
        <w:t>以下简称为</w:t>
      </w:r>
      <w:r>
        <w:rPr>
          <w:rStyle w:val="18"/>
          <w:rFonts w:hint="eastAsia" w:ascii="宋体" w:hAnsi="宋体" w:eastAsia="宋体" w:cs="Times New Roman"/>
          <w:b/>
          <w:color w:val="auto"/>
          <w:szCs w:val="21"/>
        </w:rPr>
        <w:t>甲方）</w:t>
      </w:r>
    </w:p>
    <w:p w14:paraId="381B5101">
      <w:pPr>
        <w:pStyle w:val="26"/>
        <w:spacing w:line="400" w:lineRule="exact"/>
        <w:rPr>
          <w:rStyle w:val="18"/>
          <w:rFonts w:ascii="宋体" w:hAnsi="Times New Roman" w:eastAsia="宋体" w:cs="Times New Roman"/>
          <w:b/>
          <w:color w:val="auto"/>
          <w:szCs w:val="21"/>
        </w:rPr>
      </w:pPr>
      <w:r>
        <w:rPr>
          <w:rStyle w:val="18"/>
          <w:rFonts w:hint="eastAsia" w:ascii="宋体" w:hAnsi="宋体" w:eastAsia="宋体" w:cs="Times New Roman"/>
          <w:b/>
          <w:color w:val="auto"/>
          <w:szCs w:val="21"/>
        </w:rPr>
        <w:t>承包方：</w:t>
      </w:r>
      <w:r>
        <w:rPr>
          <w:rStyle w:val="18"/>
          <w:rFonts w:hint="eastAsia" w:ascii="宋体" w:hAnsi="宋体" w:eastAsia="宋体" w:cs="Times New Roman"/>
          <w:b/>
          <w:color w:val="auto"/>
          <w:szCs w:val="21"/>
          <w:lang w:val="en-US" w:eastAsia="zh-CN"/>
        </w:rPr>
        <w:t xml:space="preserve">                                </w:t>
      </w:r>
      <w:r>
        <w:rPr>
          <w:rStyle w:val="18"/>
          <w:rFonts w:hint="eastAsia" w:ascii="宋体" w:hAnsi="宋体" w:eastAsia="宋体" w:cs="Times New Roman"/>
          <w:b/>
          <w:color w:val="auto"/>
          <w:szCs w:val="21"/>
        </w:rPr>
        <w:t>（</w:t>
      </w:r>
      <w:r>
        <w:rPr>
          <w:rStyle w:val="18"/>
          <w:rFonts w:hint="eastAsia" w:ascii="宋体" w:hAnsi="宋体" w:eastAsia="宋体" w:cs="Times New Roman"/>
          <w:b/>
          <w:color w:val="auto"/>
          <w:szCs w:val="21"/>
          <w:lang w:val="en-US" w:eastAsia="zh-CN"/>
        </w:rPr>
        <w:t>以下简称为</w:t>
      </w:r>
      <w:r>
        <w:rPr>
          <w:rStyle w:val="18"/>
          <w:rFonts w:hint="eastAsia" w:ascii="宋体" w:hAnsi="宋体" w:eastAsia="宋体" w:cs="Times New Roman"/>
          <w:b/>
          <w:color w:val="auto"/>
          <w:szCs w:val="21"/>
        </w:rPr>
        <w:t>乙方）</w:t>
      </w:r>
    </w:p>
    <w:p w14:paraId="1C6EE1E9">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依照《中华人民共和国民法典》《中华人民共和国建筑法》《中华人民共和国政府采购法》等</w:t>
      </w:r>
      <w:r>
        <w:rPr>
          <w:rStyle w:val="18"/>
          <w:rFonts w:hint="eastAsia" w:ascii="Times New Roman" w:hAnsi="Times New Roman" w:eastAsia="宋体" w:cs="Times New Roman"/>
          <w:color w:val="auto"/>
          <w:szCs w:val="24"/>
          <w:lang w:val="en-US" w:eastAsia="zh-CN"/>
        </w:rPr>
        <w:t>法律、法规和其他规范性文件的规定</w:t>
      </w:r>
      <w:r>
        <w:rPr>
          <w:rStyle w:val="18"/>
          <w:rFonts w:hint="eastAsia" w:ascii="宋体" w:hAnsi="宋体" w:eastAsia="宋体" w:cs="Times New Roman"/>
          <w:color w:val="auto"/>
          <w:szCs w:val="21"/>
        </w:rPr>
        <w:t>，结合本工程的具体情况，遵循平等、自愿、公平和诚实信用的原则，双方就本建设工程施工事项协商一致，订立本合同</w:t>
      </w:r>
      <w:r>
        <w:rPr>
          <w:rStyle w:val="18"/>
          <w:rFonts w:hint="eastAsia" w:ascii="宋体" w:hAnsi="宋体" w:eastAsia="宋体" w:cs="Times New Roman"/>
          <w:color w:val="auto"/>
          <w:szCs w:val="21"/>
          <w:lang w:eastAsia="zh-CN"/>
        </w:rPr>
        <w:t>，以供双方恪守诚信</w:t>
      </w:r>
      <w:r>
        <w:rPr>
          <w:rStyle w:val="18"/>
          <w:rFonts w:hint="eastAsia" w:ascii="宋体" w:hAnsi="宋体" w:eastAsia="宋体" w:cs="Times New Roman"/>
          <w:color w:val="auto"/>
          <w:szCs w:val="21"/>
        </w:rPr>
        <w:t>。</w:t>
      </w:r>
    </w:p>
    <w:p w14:paraId="1001086A">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第一条  工程概况</w:t>
      </w:r>
    </w:p>
    <w:p w14:paraId="198961E7">
      <w:pPr>
        <w:pStyle w:val="26"/>
        <w:spacing w:line="400" w:lineRule="exact"/>
        <w:ind w:firstLine="420" w:firstLineChars="200"/>
        <w:rPr>
          <w:rStyle w:val="18"/>
          <w:rFonts w:hint="eastAsia" w:ascii="宋体" w:hAnsi="宋体" w:eastAsia="宋体" w:cs="Times New Roman"/>
          <w:b/>
          <w:color w:val="auto"/>
          <w:sz w:val="28"/>
          <w:szCs w:val="28"/>
          <w:u w:val="single"/>
          <w:lang w:eastAsia="zh-CN"/>
        </w:rPr>
      </w:pPr>
      <w:r>
        <w:rPr>
          <w:rStyle w:val="18"/>
          <w:rFonts w:hint="eastAsia" w:ascii="宋体" w:hAnsi="宋体" w:eastAsia="宋体" w:cs="Times New Roman"/>
          <w:color w:val="auto"/>
          <w:szCs w:val="21"/>
        </w:rPr>
        <w:t>1.1工程名称：</w:t>
      </w:r>
      <w:r>
        <w:rPr>
          <w:rStyle w:val="18"/>
          <w:rFonts w:hint="eastAsia" w:ascii="宋体" w:hAnsi="宋体" w:eastAsia="宋体" w:cs="Times New Roman"/>
          <w:b/>
          <w:color w:val="auto"/>
          <w:szCs w:val="21"/>
          <w:lang w:eastAsia="zh-CN"/>
        </w:rPr>
        <w:t>南华大学红湘校区博学园1栋学生宿舍改造工程</w:t>
      </w:r>
    </w:p>
    <w:p w14:paraId="16E66822">
      <w:pPr>
        <w:pStyle w:val="26"/>
        <w:spacing w:line="400" w:lineRule="exact"/>
        <w:ind w:firstLine="735" w:firstLineChars="350"/>
        <w:rPr>
          <w:rStyle w:val="18"/>
          <w:rFonts w:ascii="宋体" w:hAnsi="宋体" w:eastAsia="宋体" w:cs="Times New Roman"/>
          <w:color w:val="auto"/>
          <w:szCs w:val="21"/>
        </w:rPr>
      </w:pPr>
      <w:r>
        <w:rPr>
          <w:rStyle w:val="18"/>
          <w:rFonts w:hint="eastAsia" w:ascii="宋体" w:hAnsi="宋体" w:eastAsia="宋体" w:cs="Times New Roman"/>
          <w:color w:val="auto"/>
          <w:szCs w:val="21"/>
        </w:rPr>
        <w:t>建设地点：南华大学</w:t>
      </w:r>
      <w:r>
        <w:rPr>
          <w:rStyle w:val="18"/>
          <w:rFonts w:hint="eastAsia" w:ascii="宋体" w:hAnsi="宋体" w:eastAsia="宋体" w:cs="Times New Roman"/>
          <w:color w:val="auto"/>
          <w:szCs w:val="21"/>
          <w:lang w:val="en-US" w:eastAsia="zh-CN"/>
        </w:rPr>
        <w:t>红湘</w:t>
      </w:r>
      <w:r>
        <w:rPr>
          <w:rStyle w:val="18"/>
          <w:rFonts w:hint="eastAsia" w:ascii="宋体" w:hAnsi="宋体" w:eastAsia="宋体" w:cs="Times New Roman"/>
          <w:color w:val="auto"/>
          <w:szCs w:val="21"/>
        </w:rPr>
        <w:t>校区</w:t>
      </w:r>
    </w:p>
    <w:p w14:paraId="58935279">
      <w:pPr>
        <w:pStyle w:val="26"/>
        <w:spacing w:line="400" w:lineRule="exact"/>
        <w:ind w:firstLine="735" w:firstLineChars="350"/>
        <w:rPr>
          <w:rStyle w:val="18"/>
          <w:rFonts w:ascii="宋体" w:hAnsi="宋体" w:eastAsia="宋体" w:cs="Times New Roman"/>
          <w:color w:val="auto"/>
          <w:szCs w:val="21"/>
        </w:rPr>
      </w:pPr>
      <w:r>
        <w:rPr>
          <w:rStyle w:val="18"/>
          <w:rFonts w:hint="eastAsia" w:ascii="宋体" w:hAnsi="宋体" w:eastAsia="宋体" w:cs="Times New Roman"/>
          <w:color w:val="auto"/>
          <w:szCs w:val="21"/>
        </w:rPr>
        <w:t>承包范围：施工图、工程量清单、</w:t>
      </w:r>
      <w:r>
        <w:rPr>
          <w:rStyle w:val="18"/>
          <w:rFonts w:hint="eastAsia" w:ascii="宋体" w:hAnsi="宋体" w:eastAsia="宋体" w:cs="Times New Roman"/>
          <w:color w:val="auto"/>
          <w:szCs w:val="21"/>
          <w:lang w:val="en-US" w:eastAsia="zh-CN"/>
        </w:rPr>
        <w:t>磋商</w:t>
      </w:r>
      <w:r>
        <w:rPr>
          <w:rStyle w:val="18"/>
          <w:rFonts w:hint="eastAsia" w:ascii="宋体" w:hAnsi="宋体" w:eastAsia="宋体" w:cs="Times New Roman"/>
          <w:color w:val="auto"/>
          <w:szCs w:val="21"/>
          <w:lang w:eastAsia="zh-CN"/>
        </w:rPr>
        <w:t>文件</w:t>
      </w:r>
      <w:r>
        <w:rPr>
          <w:rStyle w:val="18"/>
          <w:rFonts w:hint="eastAsia" w:ascii="宋体" w:hAnsi="宋体" w:eastAsia="宋体" w:cs="Times New Roman"/>
          <w:color w:val="auto"/>
          <w:szCs w:val="21"/>
        </w:rPr>
        <w:t>及招标答疑确定的全部内容。</w:t>
      </w:r>
    </w:p>
    <w:p w14:paraId="65A946AD">
      <w:pPr>
        <w:pStyle w:val="26"/>
        <w:spacing w:line="400" w:lineRule="exact"/>
        <w:ind w:left="210" w:leftChars="100" w:firstLine="210" w:firstLineChars="100"/>
        <w:rPr>
          <w:rStyle w:val="18"/>
          <w:rFonts w:hint="eastAsia" w:ascii="宋体" w:hAnsi="宋体" w:eastAsia="宋体" w:cs="Times New Roman"/>
          <w:b w:val="0"/>
          <w:bCs w:val="0"/>
          <w:color w:val="auto"/>
          <w:szCs w:val="21"/>
          <w:lang w:eastAsia="zh-CN"/>
        </w:rPr>
      </w:pPr>
      <w:r>
        <w:rPr>
          <w:rStyle w:val="18"/>
          <w:rFonts w:hint="eastAsia" w:ascii="宋体" w:hAnsi="宋体" w:eastAsia="宋体" w:cs="Times New Roman"/>
          <w:color w:val="auto"/>
          <w:szCs w:val="21"/>
        </w:rPr>
        <w:t>1.2工期：乙方应在签订合同后3日内完成施工准备工作，并自开工令签发之日起</w:t>
      </w:r>
      <w:r>
        <w:rPr>
          <w:rStyle w:val="18"/>
          <w:rFonts w:hint="eastAsia" w:ascii="宋体" w:hAnsi="宋体" w:eastAsia="宋体" w:cs="Times New Roman"/>
          <w:b/>
          <w:color w:val="auto"/>
          <w:sz w:val="24"/>
          <w:szCs w:val="24"/>
          <w:u w:val="single"/>
        </w:rPr>
        <w:t xml:space="preserve">      </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b/>
          <w:bCs/>
          <w:color w:val="auto"/>
          <w:szCs w:val="21"/>
          <w:u w:val="single"/>
        </w:rPr>
        <w:t xml:space="preserve">    </w:t>
      </w:r>
      <w:r>
        <w:rPr>
          <w:rStyle w:val="18"/>
          <w:rFonts w:hint="eastAsia" w:ascii="宋体" w:hAnsi="宋体" w:eastAsia="宋体" w:cs="Times New Roman"/>
          <w:color w:val="auto"/>
          <w:sz w:val="24"/>
          <w:szCs w:val="24"/>
          <w:u w:val="single"/>
        </w:rPr>
        <w:t xml:space="preserve">      </w:t>
      </w:r>
      <w:r>
        <w:rPr>
          <w:rStyle w:val="18"/>
          <w:rFonts w:hint="eastAsia" w:ascii="宋体" w:hAnsi="宋体" w:eastAsia="宋体" w:cs="Times New Roman"/>
          <w:color w:val="auto"/>
          <w:sz w:val="24"/>
          <w:szCs w:val="24"/>
          <w:highlight w:val="none"/>
          <w:u w:val="single"/>
          <w:lang w:val="en-US" w:eastAsia="zh-CN"/>
        </w:rPr>
        <w:t>55</w:t>
      </w:r>
      <w:r>
        <w:rPr>
          <w:rStyle w:val="18"/>
          <w:rFonts w:hint="eastAsia" w:ascii="宋体" w:hAnsi="宋体" w:eastAsia="宋体" w:cs="Times New Roman"/>
          <w:color w:val="auto"/>
          <w:kern w:val="0"/>
          <w:szCs w:val="21"/>
          <w:highlight w:val="none"/>
        </w:rPr>
        <w:t>日历</w:t>
      </w:r>
      <w:r>
        <w:rPr>
          <w:rStyle w:val="18"/>
          <w:rFonts w:hint="eastAsia" w:ascii="宋体" w:hAnsi="宋体" w:eastAsia="宋体" w:cs="Times New Roman"/>
          <w:color w:val="auto"/>
          <w:szCs w:val="21"/>
          <w:highlight w:val="none"/>
        </w:rPr>
        <w:t>天</w:t>
      </w:r>
      <w:r>
        <w:rPr>
          <w:rStyle w:val="18"/>
          <w:rFonts w:hint="eastAsia" w:ascii="宋体" w:hAnsi="宋体" w:eastAsia="宋体" w:cs="Times New Roman"/>
          <w:color w:val="auto"/>
          <w:szCs w:val="21"/>
        </w:rPr>
        <w:t>内完工</w:t>
      </w:r>
      <w:r>
        <w:rPr>
          <w:rStyle w:val="18"/>
          <w:rFonts w:hint="eastAsia" w:ascii="宋体" w:hAnsi="宋体" w:eastAsia="宋体" w:cs="Times New Roman"/>
          <w:color w:val="auto"/>
          <w:szCs w:val="21"/>
          <w:lang w:eastAsia="zh-CN"/>
        </w:rPr>
        <w:t>。本工期已综合考虑节假日、雨雪天、冰冻天、高温天、疫情防控等因素，非经甲方书面认可，工期不顺延。</w:t>
      </w:r>
    </w:p>
    <w:p w14:paraId="16840D7A">
      <w:pPr>
        <w:pStyle w:val="26"/>
        <w:spacing w:line="400" w:lineRule="exact"/>
        <w:ind w:firstLine="420" w:firstLineChars="200"/>
        <w:rPr>
          <w:rStyle w:val="18"/>
          <w:rFonts w:ascii="宋体" w:hAnsi="宋体" w:eastAsia="宋体" w:cs="Times New Roman"/>
          <w:b/>
          <w:color w:val="auto"/>
          <w:szCs w:val="21"/>
        </w:rPr>
      </w:pPr>
      <w:r>
        <w:rPr>
          <w:rStyle w:val="18"/>
          <w:rFonts w:hint="eastAsia" w:ascii="宋体" w:hAnsi="宋体" w:eastAsia="宋体" w:cs="Times New Roman"/>
          <w:color w:val="auto"/>
          <w:szCs w:val="21"/>
        </w:rPr>
        <w:t>1.3质量要求：</w:t>
      </w:r>
      <w:r>
        <w:rPr>
          <w:rStyle w:val="18"/>
          <w:rFonts w:hint="eastAsia" w:ascii="Arial" w:hAnsi="Arial" w:eastAsia="宋体" w:cs="Arial"/>
          <w:i w:val="0"/>
          <w:iCs w:val="0"/>
          <w:caps w:val="0"/>
          <w:color w:val="auto"/>
          <w:spacing w:val="0"/>
          <w:sz w:val="21"/>
          <w:szCs w:val="21"/>
          <w:shd w:val="clear" w:color="auto" w:fill="FFFFFF"/>
          <w:lang w:val="en-US" w:eastAsia="zh-CN"/>
        </w:rPr>
        <w:t>达到</w:t>
      </w:r>
      <w:r>
        <w:rPr>
          <w:rStyle w:val="18"/>
          <w:rFonts w:ascii="Arial" w:hAnsi="Arial" w:eastAsia="宋体" w:cs="Arial"/>
          <w:i w:val="0"/>
          <w:iCs w:val="0"/>
          <w:caps w:val="0"/>
          <w:color w:val="auto"/>
          <w:spacing w:val="0"/>
          <w:sz w:val="21"/>
          <w:szCs w:val="21"/>
          <w:shd w:val="clear" w:color="auto" w:fill="FFFFFF"/>
        </w:rPr>
        <w:t>国家现行工程施工质量验收规范的合格标准</w:t>
      </w:r>
      <w:r>
        <w:rPr>
          <w:rStyle w:val="18"/>
          <w:rFonts w:hint="eastAsia" w:ascii="宋体" w:hAnsi="宋体" w:eastAsia="宋体" w:cs="Times New Roman"/>
          <w:color w:val="auto"/>
          <w:szCs w:val="21"/>
        </w:rPr>
        <w:t>。工程质量未达到约定标准的，乙方须无条件返工直至达到国家标准，并承担因此产生的一切费用。</w:t>
      </w:r>
    </w:p>
    <w:p w14:paraId="66C4864F">
      <w:pPr>
        <w:pStyle w:val="26"/>
        <w:spacing w:line="400" w:lineRule="exact"/>
        <w:ind w:left="210" w:leftChars="100" w:firstLine="210" w:firstLineChars="100"/>
        <w:rPr>
          <w:rStyle w:val="18"/>
          <w:rFonts w:ascii="宋体" w:hAnsi="宋体" w:eastAsia="宋体" w:cs="Times New Roman"/>
          <w:color w:val="auto"/>
          <w:szCs w:val="21"/>
        </w:rPr>
      </w:pPr>
      <w:r>
        <w:rPr>
          <w:rStyle w:val="18"/>
          <w:rFonts w:hint="eastAsia" w:ascii="宋体" w:hAnsi="宋体" w:eastAsia="宋体" w:cs="Times New Roman"/>
          <w:color w:val="auto"/>
          <w:szCs w:val="21"/>
        </w:rPr>
        <w:t>1.4工程造价：施工图、工程量清单、</w:t>
      </w:r>
      <w:r>
        <w:rPr>
          <w:rStyle w:val="18"/>
          <w:rFonts w:hint="eastAsia" w:ascii="宋体" w:hAnsi="宋体" w:eastAsia="宋体" w:cs="Times New Roman"/>
          <w:color w:val="auto"/>
          <w:szCs w:val="21"/>
          <w:lang w:val="en-US" w:eastAsia="zh-CN"/>
        </w:rPr>
        <w:t>磋商</w:t>
      </w:r>
      <w:r>
        <w:rPr>
          <w:rStyle w:val="18"/>
          <w:rFonts w:hint="eastAsia" w:ascii="宋体" w:hAnsi="宋体" w:eastAsia="宋体" w:cs="Times New Roman"/>
          <w:color w:val="auto"/>
          <w:szCs w:val="21"/>
          <w:lang w:eastAsia="zh-CN"/>
        </w:rPr>
        <w:t>文件</w:t>
      </w:r>
      <w:r>
        <w:rPr>
          <w:rStyle w:val="18"/>
          <w:rFonts w:hint="eastAsia" w:ascii="宋体" w:hAnsi="宋体" w:eastAsia="宋体" w:cs="Times New Roman"/>
          <w:color w:val="auto"/>
          <w:szCs w:val="21"/>
        </w:rPr>
        <w:t>及招标答疑的全部内容按中标价包干，包干价为</w:t>
      </w:r>
      <w:r>
        <w:rPr>
          <w:rStyle w:val="18"/>
          <w:rFonts w:hint="eastAsia" w:ascii="宋体" w:hAnsi="宋体" w:eastAsia="宋体" w:cs="Times New Roman"/>
          <w:color w:val="auto"/>
          <w:sz w:val="22"/>
          <w:szCs w:val="24"/>
        </w:rPr>
        <w:t>人民币（</w:t>
      </w:r>
      <w:r>
        <w:rPr>
          <w:rStyle w:val="18"/>
          <w:rFonts w:hint="eastAsia" w:ascii="宋体" w:hAnsi="宋体" w:eastAsia="宋体" w:cs="Times New Roman"/>
          <w:color w:val="auto"/>
          <w:sz w:val="24"/>
          <w:szCs w:val="28"/>
        </w:rPr>
        <w:t>大写</w:t>
      </w:r>
      <w:r>
        <w:rPr>
          <w:rStyle w:val="18"/>
          <w:rFonts w:hint="eastAsia" w:ascii="宋体" w:hAnsi="宋体" w:eastAsia="宋体" w:cs="Times New Roman"/>
          <w:color w:val="auto"/>
          <w:sz w:val="22"/>
          <w:szCs w:val="24"/>
        </w:rPr>
        <w:t>）</w:t>
      </w:r>
      <w:r>
        <w:rPr>
          <w:rStyle w:val="18"/>
          <w:rFonts w:hint="eastAsia" w:ascii="宋体" w:hAnsi="宋体" w:eastAsia="宋体" w:cs="Times New Roman"/>
          <w:color w:val="auto"/>
          <w:sz w:val="22"/>
          <w:szCs w:val="24"/>
          <w:u w:val="single"/>
          <w:lang w:val="en-US" w:eastAsia="zh-CN"/>
        </w:rPr>
        <w:t xml:space="preserve">           </w:t>
      </w:r>
      <w:r>
        <w:rPr>
          <w:rStyle w:val="18"/>
          <w:rFonts w:hint="eastAsia" w:ascii="宋体" w:hAnsi="宋体" w:eastAsia="宋体" w:cs="Times New Roman"/>
          <w:color w:val="auto"/>
          <w:sz w:val="22"/>
          <w:szCs w:val="24"/>
        </w:rPr>
        <w:t>（</w:t>
      </w:r>
      <w:r>
        <w:rPr>
          <w:rStyle w:val="18"/>
          <w:rFonts w:hint="eastAsia" w:ascii="宋体" w:hAnsi="宋体" w:eastAsia="宋体" w:cs="Times New Roman"/>
          <w:color w:val="auto"/>
          <w:sz w:val="24"/>
          <w:szCs w:val="28"/>
        </w:rPr>
        <w:t>小写</w:t>
      </w:r>
      <w:r>
        <w:rPr>
          <w:rStyle w:val="18"/>
          <w:rFonts w:hint="eastAsia" w:ascii="宋体" w:hAnsi="宋体" w:eastAsia="宋体" w:cs="Times New Roman"/>
          <w:color w:val="auto"/>
          <w:sz w:val="22"/>
          <w:szCs w:val="24"/>
        </w:rPr>
        <w:t>）</w:t>
      </w:r>
      <w:r>
        <w:rPr>
          <w:rStyle w:val="18"/>
          <w:rFonts w:hint="eastAsia" w:ascii="宋体" w:hAnsi="宋体" w:eastAsia="宋体" w:cs="Times New Roman"/>
          <w:b w:val="0"/>
          <w:bCs w:val="0"/>
          <w:color w:val="auto"/>
          <w:sz w:val="22"/>
          <w:szCs w:val="24"/>
          <w:u w:val="single"/>
          <w:lang w:val="en-US" w:eastAsia="zh-CN"/>
        </w:rPr>
        <w:t xml:space="preserve">  </w:t>
      </w:r>
      <w:r>
        <w:rPr>
          <w:rStyle w:val="18"/>
          <w:rFonts w:hint="eastAsia" w:ascii="宋体" w:hAnsi="宋体" w:eastAsia="宋体" w:cs="宋体"/>
          <w:b w:val="0"/>
          <w:bCs w:val="0"/>
          <w:color w:val="auto"/>
          <w:kern w:val="0"/>
          <w:sz w:val="24"/>
          <w:szCs w:val="24"/>
          <w:u w:val="single"/>
          <w:lang w:val="en-US" w:eastAsia="zh-CN" w:bidi="ar"/>
        </w:rPr>
        <w:t xml:space="preserve">         </w:t>
      </w:r>
      <w:r>
        <w:rPr>
          <w:rStyle w:val="18"/>
          <w:rFonts w:hint="eastAsia" w:ascii="宋体" w:hAnsi="宋体" w:eastAsia="宋体" w:cs="Times New Roman"/>
          <w:b w:val="0"/>
          <w:bCs w:val="0"/>
          <w:color w:val="auto"/>
          <w:sz w:val="22"/>
          <w:szCs w:val="24"/>
          <w:u w:val="single"/>
        </w:rPr>
        <w:t>元</w:t>
      </w:r>
      <w:r>
        <w:rPr>
          <w:rStyle w:val="18"/>
          <w:rFonts w:hint="eastAsia" w:ascii="宋体" w:hAnsi="宋体" w:eastAsia="宋体" w:cs="Times New Roman"/>
          <w:color w:val="auto"/>
          <w:sz w:val="24"/>
          <w:szCs w:val="24"/>
        </w:rPr>
        <w:t>，</w:t>
      </w:r>
      <w:r>
        <w:rPr>
          <w:rStyle w:val="18"/>
          <w:rFonts w:hint="eastAsia" w:ascii="宋体" w:hAnsi="宋体" w:eastAsia="宋体" w:cs="Times New Roman"/>
          <w:color w:val="auto"/>
          <w:szCs w:val="21"/>
        </w:rPr>
        <w:t>少算、漏算和材料价格涨跌等均不调整造价；报建时的行政性收费按照法律法规和政策双方各自负担；如果发生由甲方代交的属于工程造价组成部分的款项或费用（包括但不限于为实施和完成本工程全部工作内容的材料费、人工费、机械费、临时设施费、运输费、辅料费、搬卸费、场内多次搬运费、货到工地保管费、施工人员保险费、架设工具费、安装费、水电费、保修服务费、管理费、税金等一切费用），在竣工结算时从乙方工程款中扣除。</w:t>
      </w:r>
    </w:p>
    <w:p w14:paraId="2050786D">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1.5履约担保</w:t>
      </w:r>
    </w:p>
    <w:p w14:paraId="7A26D7E0">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本工程</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方须提供履约担保。</w:t>
      </w:r>
    </w:p>
    <w:p w14:paraId="26374565">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1.5.1履约担保形式：支票、汇票、本票</w:t>
      </w:r>
      <w:r>
        <w:rPr>
          <w:rStyle w:val="18"/>
          <w:rFonts w:hint="eastAsia" w:ascii="宋体" w:hAnsi="宋体" w:eastAsia="宋体" w:cs="Times New Roman"/>
          <w:color w:val="auto"/>
          <w:szCs w:val="21"/>
          <w:lang w:eastAsia="zh-CN"/>
        </w:rPr>
        <w:t>、</w:t>
      </w:r>
      <w:r>
        <w:rPr>
          <w:rStyle w:val="18"/>
          <w:rFonts w:hint="eastAsia" w:ascii="宋体" w:hAnsi="宋体" w:eastAsia="宋体" w:cs="Times New Roman"/>
          <w:color w:val="auto"/>
          <w:szCs w:val="21"/>
        </w:rPr>
        <w:t>银行保函</w:t>
      </w:r>
      <w:r>
        <w:rPr>
          <w:rStyle w:val="18"/>
          <w:rFonts w:hint="eastAsia" w:ascii="宋体" w:hAnsi="宋体" w:eastAsia="宋体" w:cs="Times New Roman"/>
          <w:color w:val="auto"/>
          <w:szCs w:val="21"/>
          <w:highlight w:val="none"/>
          <w:lang w:val="en-US" w:eastAsia="zh-CN"/>
        </w:rPr>
        <w:t>或担保（保险）公司出具的担保（保险）</w:t>
      </w:r>
      <w:r>
        <w:rPr>
          <w:rStyle w:val="18"/>
          <w:rFonts w:hint="eastAsia" w:ascii="宋体" w:hAnsi="宋体" w:eastAsia="宋体" w:cs="Times New Roman"/>
          <w:color w:val="auto"/>
          <w:szCs w:val="21"/>
        </w:rPr>
        <w:t>。</w:t>
      </w:r>
    </w:p>
    <w:p w14:paraId="449EB2B3">
      <w:pPr>
        <w:pStyle w:val="26"/>
        <w:spacing w:line="400" w:lineRule="exact"/>
        <w:ind w:firstLine="420" w:firstLineChars="200"/>
        <w:rPr>
          <w:rStyle w:val="18"/>
          <w:rFonts w:hint="eastAsia" w:ascii="宋体" w:hAnsi="宋体" w:eastAsia="宋体" w:cs="Times New Roman"/>
          <w:color w:val="auto"/>
          <w:szCs w:val="21"/>
          <w:lang w:eastAsia="zh-CN"/>
        </w:rPr>
      </w:pPr>
      <w:r>
        <w:rPr>
          <w:rStyle w:val="18"/>
          <w:rFonts w:hint="eastAsia" w:ascii="宋体" w:hAnsi="宋体" w:eastAsia="宋体" w:cs="Times New Roman"/>
          <w:color w:val="auto"/>
          <w:szCs w:val="21"/>
          <w:lang w:val="en-US" w:eastAsia="zh-CN"/>
        </w:rPr>
        <w:t>1.5.2</w:t>
      </w:r>
      <w:r>
        <w:rPr>
          <w:rStyle w:val="18"/>
          <w:rFonts w:hint="eastAsia" w:ascii="宋体" w:hAnsi="宋体" w:eastAsia="宋体" w:cs="Times New Roman"/>
          <w:color w:val="auto"/>
          <w:szCs w:val="21"/>
        </w:rPr>
        <w:t>履约担保金额</w:t>
      </w:r>
      <w:r>
        <w:rPr>
          <w:rStyle w:val="18"/>
          <w:rFonts w:hint="eastAsia" w:ascii="宋体" w:hAnsi="宋体" w:eastAsia="宋体" w:cs="Times New Roman"/>
          <w:color w:val="auto"/>
          <w:szCs w:val="21"/>
          <w:lang w:eastAsia="zh-CN"/>
        </w:rPr>
        <w:t>：履约担保</w:t>
      </w:r>
      <w:r>
        <w:rPr>
          <w:rStyle w:val="18"/>
          <w:rFonts w:hint="eastAsia" w:ascii="宋体" w:hAnsi="宋体" w:eastAsia="宋体" w:cs="Times New Roman"/>
          <w:color w:val="auto"/>
          <w:szCs w:val="21"/>
          <w:lang w:val="en-US" w:eastAsia="zh-CN"/>
        </w:rPr>
        <w:t>金额</w:t>
      </w:r>
      <w:r>
        <w:rPr>
          <w:rStyle w:val="18"/>
          <w:rFonts w:hint="eastAsia" w:ascii="宋体" w:hAnsi="宋体" w:eastAsia="宋体" w:cs="Times New Roman"/>
          <w:color w:val="auto"/>
          <w:szCs w:val="21"/>
          <w:lang w:eastAsia="zh-CN"/>
        </w:rPr>
        <w:t>为中标合同金额的10%。</w:t>
      </w:r>
    </w:p>
    <w:p w14:paraId="566614AE">
      <w:pPr>
        <w:pStyle w:val="26"/>
        <w:adjustRightInd w:val="0"/>
        <w:snapToGrid w:val="0"/>
        <w:spacing w:line="370" w:lineRule="exact"/>
        <w:ind w:firstLine="420" w:firstLineChars="200"/>
        <w:rPr>
          <w:rStyle w:val="18"/>
          <w:rFonts w:hint="eastAsia" w:ascii="宋体" w:hAnsi="宋体" w:eastAsia="宋体" w:cs="Times New Roman"/>
          <w:strike w:val="0"/>
          <w:dstrike w:val="0"/>
          <w:color w:val="auto"/>
          <w:szCs w:val="24"/>
          <w:highlight w:val="yellow"/>
          <w:lang w:val="en-US" w:eastAsia="zh-CN"/>
        </w:rPr>
      </w:pPr>
      <w:r>
        <w:rPr>
          <w:rStyle w:val="18"/>
          <w:rFonts w:hint="eastAsia" w:ascii="宋体" w:hAnsi="宋体" w:eastAsia="宋体" w:cs="Times New Roman"/>
          <w:strike w:val="0"/>
          <w:dstrike w:val="0"/>
          <w:color w:val="auto"/>
          <w:szCs w:val="21"/>
          <w:highlight w:val="none"/>
          <w:lang w:val="en-US" w:eastAsia="zh-CN"/>
        </w:rPr>
        <w:t>1.5.3</w:t>
      </w:r>
      <w:r>
        <w:rPr>
          <w:rStyle w:val="18"/>
          <w:rFonts w:hint="eastAsia" w:ascii="宋体" w:hAnsi="宋体" w:eastAsia="宋体" w:cs="Times New Roman"/>
          <w:color w:val="auto"/>
          <w:szCs w:val="21"/>
          <w:lang w:eastAsia="zh-CN"/>
        </w:rPr>
        <w:t>中标单位应在签订施工合同前提交履约担保，担保的有效期自签发之日起至工程竣工验收合格且交付</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lang w:eastAsia="zh-CN"/>
        </w:rPr>
        <w:t>方使用后的第30日止。自</w:t>
      </w:r>
      <w:r>
        <w:rPr>
          <w:rStyle w:val="18"/>
          <w:rFonts w:hint="eastAsia" w:ascii="宋体" w:hAnsi="宋体" w:eastAsia="宋体" w:cs="Times New Roman"/>
          <w:color w:val="auto"/>
          <w:szCs w:val="21"/>
          <w:lang w:val="en-US" w:eastAsia="zh-CN"/>
        </w:rPr>
        <w:t>成交</w:t>
      </w:r>
      <w:r>
        <w:rPr>
          <w:rStyle w:val="18"/>
          <w:rFonts w:hint="eastAsia" w:ascii="宋体" w:hAnsi="宋体" w:eastAsia="宋体" w:cs="Times New Roman"/>
          <w:color w:val="auto"/>
          <w:szCs w:val="21"/>
          <w:lang w:eastAsia="zh-CN"/>
        </w:rPr>
        <w:t>通知书发放之日起</w:t>
      </w:r>
      <w:r>
        <w:rPr>
          <w:rStyle w:val="18"/>
          <w:rFonts w:hint="eastAsia" w:ascii="宋体" w:hAnsi="宋体" w:eastAsia="宋体" w:cs="Times New Roman"/>
          <w:color w:val="auto"/>
          <w:szCs w:val="21"/>
          <w:lang w:val="en-US" w:eastAsia="zh-CN"/>
        </w:rPr>
        <w:t>10</w:t>
      </w:r>
      <w:r>
        <w:rPr>
          <w:rStyle w:val="18"/>
          <w:rFonts w:hint="eastAsia" w:ascii="宋体" w:hAnsi="宋体" w:eastAsia="宋体" w:cs="Times New Roman"/>
          <w:color w:val="auto"/>
          <w:szCs w:val="21"/>
          <w:lang w:eastAsia="zh-CN"/>
        </w:rPr>
        <w:t>日内</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lang w:eastAsia="zh-CN"/>
        </w:rPr>
        <w:t>方未收到</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lang w:eastAsia="zh-CN"/>
        </w:rPr>
        <w:t>方提交的履约担保的，视为</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lang w:eastAsia="zh-CN"/>
        </w:rPr>
        <w:t>方自动放弃承包本工程，</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lang w:eastAsia="zh-CN"/>
        </w:rPr>
        <w:t>方将依法依规追究</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lang w:eastAsia="zh-CN"/>
        </w:rPr>
        <w:t>方（中标人）的法律责任（包括但不限于不予返还投标保证金、要求赔偿</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lang w:eastAsia="zh-CN"/>
        </w:rPr>
        <w:t>方损失等），并上报监管部门。</w:t>
      </w:r>
    </w:p>
    <w:p w14:paraId="6CA55D90">
      <w:pPr>
        <w:pStyle w:val="26"/>
        <w:spacing w:line="400" w:lineRule="exact"/>
        <w:ind w:firstLine="420" w:firstLineChars="200"/>
        <w:rPr>
          <w:rStyle w:val="18"/>
          <w:rFonts w:ascii="宋体" w:hAnsi="宋体" w:eastAsia="宋体" w:cs="Times New Roman"/>
          <w:strike/>
          <w:dstrike w:val="0"/>
          <w:color w:val="auto"/>
          <w:szCs w:val="21"/>
          <w:highlight w:val="yellow"/>
        </w:rPr>
      </w:pPr>
      <w:r>
        <w:rPr>
          <w:rStyle w:val="18"/>
          <w:rFonts w:hint="default" w:ascii="宋体" w:hAnsi="宋体" w:eastAsia="宋体" w:cs="Times New Roman"/>
          <w:strike w:val="0"/>
          <w:dstrike w:val="0"/>
          <w:color w:val="auto"/>
          <w:szCs w:val="24"/>
          <w:highlight w:val="none"/>
          <w:lang w:val="en-US" w:eastAsia="zh-CN"/>
        </w:rPr>
        <w:t>履约</w:t>
      </w:r>
      <w:r>
        <w:rPr>
          <w:rStyle w:val="18"/>
          <w:rFonts w:hint="eastAsia" w:ascii="宋体" w:hAnsi="宋体" w:eastAsia="宋体" w:cs="Times New Roman"/>
          <w:strike w:val="0"/>
          <w:dstrike w:val="0"/>
          <w:color w:val="auto"/>
          <w:szCs w:val="24"/>
          <w:highlight w:val="none"/>
          <w:lang w:val="en-US" w:eastAsia="zh-CN"/>
        </w:rPr>
        <w:t>保函</w:t>
      </w:r>
      <w:r>
        <w:rPr>
          <w:rStyle w:val="18"/>
          <w:rFonts w:hint="default" w:ascii="宋体" w:hAnsi="宋体" w:eastAsia="宋体" w:cs="Times New Roman"/>
          <w:strike w:val="0"/>
          <w:dstrike w:val="0"/>
          <w:color w:val="auto"/>
          <w:szCs w:val="24"/>
          <w:highlight w:val="none"/>
          <w:lang w:val="en-US" w:eastAsia="zh-CN"/>
        </w:rPr>
        <w:t>应当是银行业金融机构、专业担保公司开立的无条件的、不可撤销的独立保函，</w:t>
      </w:r>
      <w:r>
        <w:rPr>
          <w:rStyle w:val="18"/>
          <w:rFonts w:hint="eastAsia" w:ascii="宋体" w:hAnsi="宋体" w:eastAsia="宋体" w:cs="Times New Roman"/>
          <w:strike w:val="0"/>
          <w:dstrike w:val="0"/>
          <w:color w:val="auto"/>
          <w:szCs w:val="24"/>
          <w:highlight w:val="none"/>
          <w:lang w:val="en-US" w:eastAsia="zh-CN"/>
        </w:rPr>
        <w:t>或者</w:t>
      </w:r>
      <w:r>
        <w:rPr>
          <w:rStyle w:val="18"/>
          <w:rFonts w:hint="default" w:ascii="宋体" w:hAnsi="宋体" w:eastAsia="宋体" w:cs="Times New Roman"/>
          <w:strike w:val="0"/>
          <w:dstrike w:val="0"/>
          <w:color w:val="auto"/>
          <w:szCs w:val="24"/>
          <w:highlight w:val="none"/>
          <w:lang w:val="en-US" w:eastAsia="zh-CN"/>
        </w:rPr>
        <w:t>保险公司开具的无免责条款的保证保险。</w:t>
      </w:r>
    </w:p>
    <w:p w14:paraId="6C1F9415">
      <w:pPr>
        <w:pStyle w:val="26"/>
        <w:spacing w:line="400" w:lineRule="exact"/>
        <w:ind w:firstLine="422" w:firstLineChars="200"/>
        <w:rPr>
          <w:rStyle w:val="18"/>
          <w:rFonts w:ascii="宋体" w:hAnsi="宋体" w:eastAsia="宋体" w:cs="Times New Roman"/>
          <w:color w:val="auto"/>
          <w:szCs w:val="21"/>
        </w:rPr>
      </w:pPr>
      <w:r>
        <w:rPr>
          <w:rStyle w:val="18"/>
          <w:rFonts w:hint="eastAsia" w:ascii="宋体" w:hAnsi="宋体" w:eastAsia="宋体" w:cs="Times New Roman"/>
          <w:b/>
          <w:color w:val="auto"/>
          <w:szCs w:val="21"/>
        </w:rPr>
        <w:t>第二条  图纸</w:t>
      </w:r>
    </w:p>
    <w:p w14:paraId="274A8861">
      <w:pPr>
        <w:pStyle w:val="26"/>
        <w:spacing w:line="400" w:lineRule="exact"/>
        <w:ind w:firstLine="420" w:firstLineChars="200"/>
        <w:rPr>
          <w:rStyle w:val="18"/>
          <w:rFonts w:hint="eastAsia" w:ascii="宋体" w:hAnsi="宋体" w:eastAsia="宋体" w:cs="Times New Roman"/>
          <w:color w:val="auto"/>
          <w:szCs w:val="21"/>
          <w:lang w:eastAsia="zh-CN"/>
        </w:rPr>
      </w:pPr>
      <w:r>
        <w:rPr>
          <w:rStyle w:val="18"/>
          <w:rFonts w:hint="eastAsia" w:ascii="宋体" w:hAnsi="宋体" w:eastAsia="宋体" w:cs="Times New Roman"/>
          <w:color w:val="auto"/>
          <w:szCs w:val="21"/>
        </w:rPr>
        <w:t>图纸提供日期：</w:t>
      </w:r>
      <w:r>
        <w:rPr>
          <w:rStyle w:val="18"/>
          <w:rFonts w:hint="eastAsia" w:ascii="宋体" w:hAnsi="宋体" w:eastAsia="宋体" w:cs="Times New Roman"/>
          <w:color w:val="auto"/>
          <w:szCs w:val="21"/>
          <w:lang w:val="en-US" w:eastAsia="zh-CN"/>
        </w:rPr>
        <w:t xml:space="preserve">     </w:t>
      </w:r>
      <w:r>
        <w:rPr>
          <w:rStyle w:val="18"/>
          <w:rFonts w:hint="eastAsia" w:ascii="宋体" w:hAnsi="宋体" w:eastAsia="宋体" w:cs="Times New Roman"/>
          <w:color w:val="auto"/>
          <w:szCs w:val="21"/>
        </w:rPr>
        <w:t>年</w:t>
      </w:r>
      <w:r>
        <w:rPr>
          <w:rStyle w:val="18"/>
          <w:rFonts w:hint="eastAsia" w:ascii="宋体" w:hAnsi="宋体" w:eastAsia="宋体" w:cs="Times New Roman"/>
          <w:color w:val="auto"/>
          <w:szCs w:val="21"/>
          <w:lang w:val="en-US" w:eastAsia="zh-CN"/>
        </w:rPr>
        <w:t xml:space="preserve">   </w:t>
      </w:r>
      <w:r>
        <w:rPr>
          <w:rStyle w:val="18"/>
          <w:rFonts w:hint="eastAsia" w:ascii="宋体" w:hAnsi="宋体" w:eastAsia="宋体" w:cs="Times New Roman"/>
          <w:color w:val="auto"/>
          <w:szCs w:val="21"/>
        </w:rPr>
        <w:t>月</w:t>
      </w:r>
      <w:r>
        <w:rPr>
          <w:rStyle w:val="18"/>
          <w:rFonts w:hint="eastAsia" w:ascii="宋体" w:hAnsi="宋体" w:eastAsia="宋体" w:cs="Times New Roman"/>
          <w:color w:val="auto"/>
          <w:szCs w:val="21"/>
          <w:lang w:val="en-US" w:eastAsia="zh-CN"/>
        </w:rPr>
        <w:t xml:space="preserve">   </w:t>
      </w:r>
      <w:r>
        <w:rPr>
          <w:rStyle w:val="18"/>
          <w:rFonts w:hint="eastAsia" w:ascii="宋体" w:hAnsi="宋体" w:eastAsia="宋体" w:cs="Times New Roman"/>
          <w:color w:val="auto"/>
          <w:szCs w:val="21"/>
        </w:rPr>
        <w:t>日</w:t>
      </w:r>
      <w:r>
        <w:rPr>
          <w:rStyle w:val="18"/>
          <w:rFonts w:hint="eastAsia" w:ascii="宋体" w:hAnsi="宋体" w:eastAsia="宋体" w:cs="Times New Roman"/>
          <w:color w:val="auto"/>
          <w:szCs w:val="21"/>
          <w:lang w:eastAsia="zh-CN"/>
        </w:rPr>
        <w:t>。乙方在收到</w:t>
      </w:r>
      <w:r>
        <w:rPr>
          <w:rStyle w:val="18"/>
          <w:rFonts w:hint="eastAsia" w:ascii="宋体" w:hAnsi="宋体" w:eastAsia="宋体" w:cs="Times New Roman"/>
          <w:color w:val="auto"/>
          <w:szCs w:val="21"/>
          <w:lang w:val="en-US" w:eastAsia="zh-CN"/>
        </w:rPr>
        <w:t>纸质</w:t>
      </w:r>
      <w:r>
        <w:rPr>
          <w:rStyle w:val="18"/>
          <w:rFonts w:hint="eastAsia" w:ascii="宋体" w:hAnsi="宋体" w:eastAsia="宋体" w:cs="Times New Roman"/>
          <w:color w:val="auto"/>
          <w:szCs w:val="21"/>
          <w:lang w:eastAsia="zh-CN"/>
        </w:rPr>
        <w:t>图纸后的</w:t>
      </w:r>
      <w:r>
        <w:rPr>
          <w:rStyle w:val="18"/>
          <w:rFonts w:hint="eastAsia" w:ascii="宋体" w:hAnsi="宋体" w:eastAsia="宋体" w:cs="Times New Roman"/>
          <w:color w:val="auto"/>
          <w:szCs w:val="21"/>
          <w:lang w:val="en-US" w:eastAsia="zh-CN"/>
        </w:rPr>
        <w:t>3</w:t>
      </w:r>
      <w:r>
        <w:rPr>
          <w:rStyle w:val="18"/>
          <w:rFonts w:hint="eastAsia" w:ascii="宋体" w:hAnsi="宋体" w:eastAsia="宋体" w:cs="Times New Roman"/>
          <w:color w:val="auto"/>
          <w:szCs w:val="21"/>
          <w:lang w:eastAsia="zh-CN"/>
        </w:rPr>
        <w:t>日内</w:t>
      </w:r>
      <w:r>
        <w:rPr>
          <w:rStyle w:val="18"/>
          <w:rFonts w:hint="eastAsia" w:ascii="宋体" w:hAnsi="宋体" w:eastAsia="宋体" w:cs="Times New Roman"/>
          <w:color w:val="auto"/>
          <w:szCs w:val="21"/>
          <w:lang w:val="en-US" w:eastAsia="zh-CN"/>
        </w:rPr>
        <w:t>应完成</w:t>
      </w:r>
      <w:r>
        <w:rPr>
          <w:rStyle w:val="18"/>
          <w:rFonts w:hint="eastAsia" w:ascii="宋体" w:hAnsi="宋体" w:eastAsia="宋体" w:cs="Times New Roman"/>
          <w:color w:val="auto"/>
          <w:szCs w:val="21"/>
          <w:lang w:eastAsia="zh-CN"/>
        </w:rPr>
        <w:t>复核</w:t>
      </w:r>
      <w:r>
        <w:rPr>
          <w:rStyle w:val="18"/>
          <w:rFonts w:hint="eastAsia" w:ascii="宋体" w:hAnsi="宋体" w:eastAsia="宋体" w:cs="Times New Roman"/>
          <w:color w:val="auto"/>
          <w:szCs w:val="21"/>
          <w:lang w:val="en-US" w:eastAsia="zh-CN"/>
        </w:rPr>
        <w:t>工作</w:t>
      </w:r>
      <w:r>
        <w:rPr>
          <w:rStyle w:val="18"/>
          <w:rFonts w:hint="eastAsia" w:ascii="宋体" w:hAnsi="宋体" w:eastAsia="宋体" w:cs="Times New Roman"/>
          <w:color w:val="auto"/>
          <w:szCs w:val="21"/>
          <w:lang w:eastAsia="zh-CN"/>
        </w:rPr>
        <w:t>，逾期未提出书面异议的视为认可图纸。</w:t>
      </w:r>
    </w:p>
    <w:p w14:paraId="025CC676">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第三条  双方驻工地代表</w:t>
      </w:r>
    </w:p>
    <w:p w14:paraId="1C578F85">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甲方驻工地代表：</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 xml:space="preserve">        </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rPr>
        <w:t>。</w:t>
      </w:r>
    </w:p>
    <w:p w14:paraId="5627714B">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甲方委托</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 xml:space="preserve">                      </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rPr>
        <w:t xml:space="preserve">，对本工程实施社会监理，监理被授权范围详见甲方与监理单位签订监理合同。 </w:t>
      </w:r>
    </w:p>
    <w:p w14:paraId="4DD7444C">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乙方驻工地代表：</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 xml:space="preserve">      </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rPr>
        <w:t>负责工程施工质量、进度、文明安全施工及其它应承担的事项。乙方遵守投标承诺派驻施工项目部关键岗位人员。</w:t>
      </w:r>
    </w:p>
    <w:p w14:paraId="39C971D7">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第四条  甲方工作</w:t>
      </w:r>
    </w:p>
    <w:p w14:paraId="72290E02">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4.1组织图纸会审与交底。</w:t>
      </w:r>
    </w:p>
    <w:p w14:paraId="30A9B967">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4.2对工程进行全面监控与管理，但甲方检查不免除乙方的质量责任，乙方对工程的质量责任全权负责。</w:t>
      </w:r>
    </w:p>
    <w:p w14:paraId="6C4DAF8E">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4.3在接到乙方隐蔽工程报验单后24小时内组织验收，并办理验收手续。</w:t>
      </w:r>
    </w:p>
    <w:p w14:paraId="28C27545">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4.4甲方应按本合同条款</w:t>
      </w:r>
      <w:r>
        <w:rPr>
          <w:rStyle w:val="18"/>
          <w:rFonts w:hint="eastAsia" w:ascii="宋体" w:hAnsi="宋体" w:eastAsia="宋体" w:cs="Times New Roman"/>
          <w:color w:val="auto"/>
          <w:szCs w:val="21"/>
          <w:lang w:eastAsia="zh-CN"/>
        </w:rPr>
        <w:t>、《南华大学建设工程进度款支付办法（试行）》（南华政发〔2021〕13号）相关规定及相关支付流程</w:t>
      </w:r>
      <w:r>
        <w:rPr>
          <w:rStyle w:val="18"/>
          <w:rFonts w:hint="eastAsia" w:ascii="宋体" w:hAnsi="宋体" w:eastAsia="宋体" w:cs="Times New Roman"/>
          <w:color w:val="auto"/>
          <w:szCs w:val="21"/>
        </w:rPr>
        <w:t>支付工程款。</w:t>
      </w:r>
    </w:p>
    <w:p w14:paraId="18502B57">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第五条  乙方工作</w:t>
      </w:r>
    </w:p>
    <w:p w14:paraId="6946742E">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5.1协调周边各种关系，费用自负。</w:t>
      </w:r>
      <w:r>
        <w:rPr>
          <w:rStyle w:val="18"/>
          <w:rFonts w:hint="eastAsia" w:ascii="宋体" w:hAnsi="宋体" w:eastAsia="宋体" w:cs="Times New Roman"/>
          <w:color w:val="auto"/>
          <w:szCs w:val="21"/>
          <w:lang w:val="en-US" w:eastAsia="zh-CN"/>
        </w:rPr>
        <w:t>需</w:t>
      </w:r>
      <w:r>
        <w:rPr>
          <w:rStyle w:val="18"/>
          <w:rFonts w:hint="eastAsia" w:ascii="Times New Roman" w:hAnsi="Times New Roman" w:eastAsia="宋体" w:cs="Times New Roman"/>
          <w:color w:val="auto"/>
          <w:szCs w:val="24"/>
          <w:lang w:val="en-US" w:eastAsia="zh-CN"/>
        </w:rPr>
        <w:t>制定环境保护计划；设立临时施工设施；加强噪音、振动和粉尘尘土控制；配合政府监测和评估‌等。</w:t>
      </w:r>
    </w:p>
    <w:p w14:paraId="1F331D2F">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5.2积极配合甲方工作，并提供工作方便。</w:t>
      </w:r>
    </w:p>
    <w:p w14:paraId="745D0A9C">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5.3应文明施工、规范施工、安全施工、合理组织施工方案、布置施工场地，施工措施合规得力。</w:t>
      </w:r>
    </w:p>
    <w:p w14:paraId="5633A068">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5.4应对成品、半成品进行保护。</w:t>
      </w:r>
      <w:r>
        <w:rPr>
          <w:rStyle w:val="18"/>
          <w:rFonts w:hint="eastAsia" w:ascii="宋体" w:hAnsi="宋体" w:eastAsia="宋体" w:cs="宋体"/>
          <w:color w:val="auto"/>
          <w:szCs w:val="21"/>
        </w:rPr>
        <w:t>工程材料、设备由乙方自行保管，如有遗失，乙方自行承担。</w:t>
      </w:r>
    </w:p>
    <w:p w14:paraId="23F7B1E7">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5.5</w:t>
      </w:r>
      <w:r>
        <w:rPr>
          <w:rStyle w:val="18"/>
          <w:rFonts w:hint="eastAsia" w:ascii="宋体" w:hAnsi="宋体" w:eastAsia="宋体" w:cs="宋体"/>
          <w:color w:val="auto"/>
          <w:szCs w:val="21"/>
        </w:rPr>
        <w:t>应遵守</w:t>
      </w:r>
      <w:r>
        <w:rPr>
          <w:rStyle w:val="18"/>
          <w:rFonts w:hint="eastAsia" w:ascii="宋体" w:hAnsi="宋体" w:eastAsia="宋体" w:cs="宋体"/>
          <w:color w:val="auto"/>
          <w:szCs w:val="21"/>
          <w:lang w:eastAsia="zh-CN"/>
        </w:rPr>
        <w:t>国家有关文明施工规范和</w:t>
      </w:r>
      <w:r>
        <w:rPr>
          <w:rStyle w:val="18"/>
          <w:rFonts w:hint="eastAsia" w:ascii="宋体" w:hAnsi="宋体" w:eastAsia="宋体" w:cs="宋体"/>
          <w:color w:val="auto"/>
          <w:szCs w:val="21"/>
        </w:rPr>
        <w:t>《南华大学文明施工管理暂行办法》（南华政发〔2021〕17号）相关规定，建筑材料或垃圾运输单位及运输车辆须符合相关法律法规及</w:t>
      </w:r>
      <w:r>
        <w:rPr>
          <w:rStyle w:val="18"/>
          <w:rFonts w:hint="eastAsia" w:ascii="宋体" w:hAnsi="宋体" w:eastAsia="宋体" w:cs="宋体"/>
          <w:color w:val="auto"/>
          <w:szCs w:val="21"/>
          <w:lang w:val="en-US" w:eastAsia="zh-CN"/>
        </w:rPr>
        <w:t>学校</w:t>
      </w:r>
      <w:r>
        <w:rPr>
          <w:rStyle w:val="18"/>
          <w:rFonts w:hint="eastAsia" w:ascii="宋体" w:hAnsi="宋体" w:eastAsia="宋体" w:cs="宋体"/>
          <w:color w:val="auto"/>
          <w:szCs w:val="21"/>
        </w:rPr>
        <w:t>相关规定。</w:t>
      </w:r>
      <w:r>
        <w:rPr>
          <w:rStyle w:val="18"/>
          <w:rFonts w:hint="eastAsia" w:ascii="宋体" w:hAnsi="宋体" w:eastAsia="宋体" w:cs="Times New Roman"/>
          <w:color w:val="auto"/>
          <w:szCs w:val="21"/>
        </w:rPr>
        <w:t>施工过程中，必须保持施工场地整洁、卫生，并做好污染防范措施，及时清理工程场地内外垃圾、污染物；工程完工后，必须及时做到场清料净，不得在工地周围留有任何建筑物或堆放剩余材料或垃圾等。一经发现，乙方应立即自行清理。如乙方未及时清理，甲方有权进行处置，并从乙方工程款中扣除有关处置费用。</w:t>
      </w:r>
    </w:p>
    <w:p w14:paraId="15985377">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5.6针对本工程项目施工场地的特殊性，乙方须采取严格防护措施，确保周围建筑物、构筑物、树木、设施设备和各类管线等不受损坏；若施工过程中发生损坏，</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方应及时修复，所发生的费用全部由</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方承担。</w:t>
      </w:r>
    </w:p>
    <w:p w14:paraId="0EBBD2F2">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5.7自觉遵守国家法律法规和甲方有关规章制度，自觉主动接受监理单位的监理。</w:t>
      </w:r>
    </w:p>
    <w:p w14:paraId="69913E2F">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5.8及时发放民工工资，应每月发放一次到民工本人，并保留支付凭证(乙方对是否支付农民工工资负举证责任)。如发生拖欠民工工资事件，甲方有权指令</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方限期处理，如乙方不执行指令，则视为乙方违约，甲方有权从乙方工程款支付其拖欠费用,乙方并应承担由此引起的一切责任</w:t>
      </w:r>
      <w:r>
        <w:rPr>
          <w:rStyle w:val="18"/>
          <w:rFonts w:hint="eastAsia" w:ascii="宋体" w:hAnsi="宋体" w:eastAsia="宋体" w:cs="Times New Roman"/>
          <w:color w:val="auto"/>
          <w:szCs w:val="21"/>
          <w:lang w:eastAsia="zh-CN"/>
        </w:rPr>
        <w:t>，并向甲方按拖欠费用的10%支付违约金</w:t>
      </w:r>
      <w:r>
        <w:rPr>
          <w:rStyle w:val="18"/>
          <w:rFonts w:hint="eastAsia" w:ascii="宋体" w:hAnsi="宋体" w:eastAsia="宋体" w:cs="Times New Roman"/>
          <w:color w:val="auto"/>
          <w:szCs w:val="21"/>
        </w:rPr>
        <w:t>。</w:t>
      </w:r>
    </w:p>
    <w:p w14:paraId="76649BC8">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5.9必须与甲方签订治安协议</w:t>
      </w:r>
      <w:r>
        <w:rPr>
          <w:rStyle w:val="18"/>
          <w:rFonts w:hint="eastAsia" w:ascii="宋体" w:hAnsi="宋体" w:eastAsia="宋体" w:cs="Times New Roman"/>
          <w:color w:val="auto"/>
          <w:szCs w:val="21"/>
          <w:lang w:eastAsia="zh-CN"/>
        </w:rPr>
        <w:t>，</w:t>
      </w:r>
      <w:r>
        <w:rPr>
          <w:rStyle w:val="18"/>
          <w:rFonts w:hint="eastAsia" w:ascii="宋体" w:hAnsi="宋体" w:eastAsia="宋体" w:cs="Times New Roman"/>
          <w:color w:val="auto"/>
          <w:szCs w:val="21"/>
        </w:rPr>
        <w:t>并向甲方出具报价信誉承诺书（见附件一）。</w:t>
      </w:r>
    </w:p>
    <w:p w14:paraId="57D7707D">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5.10施工期间用水、用电合同须交甲方备案，并支付水费、电费。</w:t>
      </w:r>
    </w:p>
    <w:p w14:paraId="5D7360A8">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5.11应遵守工程建设安全生产有关规定，</w:t>
      </w:r>
      <w:r>
        <w:rPr>
          <w:rStyle w:val="18"/>
          <w:rFonts w:hint="eastAsia" w:ascii="Times New Roman" w:hAnsi="Times New Roman" w:eastAsia="宋体" w:cs="Times New Roman"/>
          <w:color w:val="auto"/>
          <w:szCs w:val="24"/>
          <w:lang w:val="en-US" w:eastAsia="zh-CN"/>
        </w:rPr>
        <w:t>必须为施工及管理人员购买足额工伤保险及意外伤害险，必须</w:t>
      </w:r>
      <w:r>
        <w:rPr>
          <w:rStyle w:val="18"/>
          <w:rFonts w:hint="eastAsia" w:ascii="宋体" w:hAnsi="宋体" w:eastAsia="宋体" w:cs="Times New Roman"/>
          <w:color w:val="auto"/>
          <w:szCs w:val="21"/>
        </w:rPr>
        <w:t>严格按安全标准组织施工，并随时接受行业安全检查人员实施的监督检查，采取必要的安全防护措施，消除事故隐患。由于乙方施工产生的安全生产责任和因此发生的费用，全部由乙方承担。若发生安全事故，乙方须在1小时内书面向甲方汇报。若发生重大安全事故，须同时向应急管理部门及建设行政主管部门汇报。因延迟汇报或瞒报所产生的不利后果及甲方损失，由乙方承担由此引起的一切责任。</w:t>
      </w:r>
    </w:p>
    <w:p w14:paraId="36763E09">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第六条  工程量核实确认</w:t>
      </w:r>
    </w:p>
    <w:p w14:paraId="062E510B">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6.1关于工程量的计量及技术问题处理，在接到乙方的报告后，甲方及监理单位应在48小时内做出审定和处理。</w:t>
      </w:r>
    </w:p>
    <w:p w14:paraId="287BB395">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6.2如遇设计变更，经甲方代表、监理同意、规划基建处签章并按《南华大学基建修缮工程变更、签证管理办法》办理手续后，方可增减工程量，工程量增减按技术及经济签证执行。</w:t>
      </w:r>
    </w:p>
    <w:p w14:paraId="11CD0587">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6.3若乙方涉及虚报工程量的情况，若虚报比例≤5%时，扣除虚报部分工程款并处以等额违约金；虚报比例&gt;5%时，除扣款外，可暂停后续工程款支付直至整改完成；若累计虚报金额超过合同总价10%或涉及关键节点造假，甲方有权单方解除合同并追偿损失。</w:t>
      </w:r>
    </w:p>
    <w:p w14:paraId="7388DCEC">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第七条  工程款支付</w:t>
      </w:r>
    </w:p>
    <w:p w14:paraId="3328F567">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7.1工程全部竣工验收合格后</w:t>
      </w:r>
      <w:r>
        <w:rPr>
          <w:rStyle w:val="18"/>
          <w:rFonts w:hint="eastAsia" w:ascii="宋体" w:hAnsi="宋体" w:eastAsia="宋体" w:cs="Times New Roman"/>
          <w:color w:val="auto"/>
          <w:szCs w:val="21"/>
          <w:lang w:eastAsia="zh-CN"/>
        </w:rPr>
        <w:t>，</w:t>
      </w:r>
      <w:r>
        <w:rPr>
          <w:rStyle w:val="18"/>
          <w:rFonts w:hint="eastAsia" w:ascii="宋体" w:hAnsi="宋体" w:eastAsia="宋体" w:cs="宋体"/>
          <w:color w:val="auto"/>
          <w:szCs w:val="21"/>
          <w:lang w:val="en-US" w:eastAsia="zh-CN"/>
        </w:rPr>
        <w:t>按《南华大学建设工程进度款支付办法（试行）》（南华政发〔2021〕13号）相关规定审核后</w:t>
      </w:r>
      <w:r>
        <w:rPr>
          <w:rStyle w:val="18"/>
          <w:rFonts w:hint="eastAsia" w:ascii="宋体" w:hAnsi="宋体" w:eastAsia="宋体" w:cs="Times New Roman"/>
          <w:color w:val="auto"/>
          <w:szCs w:val="21"/>
        </w:rPr>
        <w:t>支付合同价款的</w:t>
      </w:r>
      <w:r>
        <w:rPr>
          <w:rStyle w:val="18"/>
          <w:rFonts w:hint="eastAsia" w:ascii="宋体" w:hAnsi="宋体" w:eastAsia="宋体" w:cs="Times New Roman"/>
          <w:b/>
          <w:bCs/>
          <w:color w:val="auto"/>
          <w:szCs w:val="21"/>
          <w:lang w:val="en-US" w:eastAsia="zh-CN"/>
        </w:rPr>
        <w:t>8</w:t>
      </w:r>
      <w:r>
        <w:rPr>
          <w:rStyle w:val="18"/>
          <w:rFonts w:hint="eastAsia" w:ascii="宋体" w:hAnsi="宋体" w:eastAsia="宋体" w:cs="Times New Roman"/>
          <w:b/>
          <w:bCs/>
          <w:color w:val="auto"/>
          <w:szCs w:val="21"/>
        </w:rPr>
        <w:t>0%</w:t>
      </w:r>
      <w:r>
        <w:rPr>
          <w:rStyle w:val="18"/>
          <w:rFonts w:hint="eastAsia" w:ascii="宋体" w:hAnsi="宋体" w:eastAsia="宋体" w:cs="Times New Roman"/>
          <w:color w:val="auto"/>
          <w:szCs w:val="21"/>
        </w:rPr>
        <w:t>，</w:t>
      </w:r>
      <w:r>
        <w:rPr>
          <w:rStyle w:val="18"/>
          <w:rFonts w:hint="eastAsia" w:ascii="宋体" w:hAnsi="宋体" w:eastAsia="宋体" w:cs="宋体"/>
          <w:color w:val="auto"/>
          <w:szCs w:val="21"/>
        </w:rPr>
        <w:t>余款经</w:t>
      </w:r>
      <w:r>
        <w:rPr>
          <w:rStyle w:val="18"/>
          <w:rFonts w:hint="eastAsia" w:ascii="宋体" w:hAnsi="宋体" w:eastAsia="宋体" w:cs="宋体"/>
          <w:color w:val="auto"/>
          <w:szCs w:val="21"/>
          <w:lang w:val="en-US" w:eastAsia="zh-CN"/>
        </w:rPr>
        <w:t>结算审定后</w:t>
      </w:r>
      <w:r>
        <w:rPr>
          <w:rStyle w:val="18"/>
          <w:rFonts w:hint="eastAsia" w:ascii="宋体" w:hAnsi="宋体" w:eastAsia="宋体" w:cs="宋体"/>
          <w:color w:val="auto"/>
          <w:szCs w:val="21"/>
        </w:rPr>
        <w:t>，除留</w:t>
      </w:r>
      <w:r>
        <w:rPr>
          <w:rStyle w:val="18"/>
          <w:rFonts w:hint="eastAsia" w:ascii="宋体" w:hAnsi="宋体" w:eastAsia="宋体" w:cs="宋体"/>
          <w:b/>
          <w:color w:val="auto"/>
          <w:szCs w:val="21"/>
          <w:lang w:val="en-US" w:eastAsia="zh-CN"/>
        </w:rPr>
        <w:t>3</w:t>
      </w:r>
      <w:r>
        <w:rPr>
          <w:rStyle w:val="18"/>
          <w:rFonts w:hint="eastAsia" w:ascii="宋体" w:hAnsi="宋体" w:eastAsia="宋体" w:cs="宋体"/>
          <w:b/>
          <w:color w:val="auto"/>
          <w:szCs w:val="21"/>
        </w:rPr>
        <w:t>%</w:t>
      </w:r>
      <w:r>
        <w:rPr>
          <w:rStyle w:val="18"/>
          <w:rFonts w:hint="eastAsia" w:ascii="宋体" w:hAnsi="宋体" w:eastAsia="宋体" w:cs="宋体"/>
          <w:color w:val="auto"/>
          <w:szCs w:val="21"/>
        </w:rPr>
        <w:t>质保金外，其余工程款一次付清</w:t>
      </w:r>
      <w:r>
        <w:rPr>
          <w:rStyle w:val="18"/>
          <w:rFonts w:hint="eastAsia" w:ascii="宋体" w:hAnsi="宋体" w:eastAsia="宋体" w:cs="Times New Roman"/>
          <w:color w:val="auto"/>
          <w:szCs w:val="21"/>
        </w:rPr>
        <w:t>。质量保修及质保金按本合同第十三条执行。</w:t>
      </w:r>
    </w:p>
    <w:p w14:paraId="77027E2C">
      <w:pPr>
        <w:pStyle w:val="26"/>
        <w:spacing w:line="400" w:lineRule="exact"/>
        <w:ind w:firstLine="422" w:firstLineChars="200"/>
        <w:rPr>
          <w:rStyle w:val="18"/>
          <w:rFonts w:ascii="宋体" w:hAnsi="宋体" w:eastAsia="宋体" w:cs="Times New Roman"/>
          <w:b/>
          <w:bCs/>
          <w:color w:val="auto"/>
          <w:szCs w:val="21"/>
        </w:rPr>
      </w:pPr>
      <w:r>
        <w:rPr>
          <w:rStyle w:val="18"/>
          <w:rFonts w:hint="eastAsia" w:ascii="宋体" w:hAnsi="宋体" w:eastAsia="宋体" w:cs="Times New Roman"/>
          <w:b/>
          <w:bCs/>
          <w:color w:val="auto"/>
          <w:szCs w:val="21"/>
        </w:rPr>
        <w:t>7.2乙方在施工过程中应加强工程资料规范化管理，及时收集、完善、整理工程资料，申请支付进度款时应按照国家</w:t>
      </w:r>
      <w:r>
        <w:rPr>
          <w:rStyle w:val="18"/>
          <w:rFonts w:hint="eastAsia" w:ascii="宋体" w:hAnsi="宋体" w:eastAsia="宋体" w:cs="Times New Roman"/>
          <w:b/>
          <w:bCs/>
          <w:color w:val="auto"/>
          <w:szCs w:val="21"/>
          <w:lang w:val="en-US" w:eastAsia="zh-CN"/>
        </w:rPr>
        <w:t>和</w:t>
      </w:r>
      <w:r>
        <w:rPr>
          <w:rStyle w:val="18"/>
          <w:rFonts w:hint="eastAsia" w:ascii="宋体" w:hAnsi="宋体" w:eastAsia="宋体" w:cs="Times New Roman"/>
          <w:b/>
          <w:bCs/>
          <w:color w:val="auto"/>
          <w:szCs w:val="21"/>
        </w:rPr>
        <w:t>地方的法律法规</w:t>
      </w:r>
      <w:r>
        <w:rPr>
          <w:rStyle w:val="18"/>
          <w:rFonts w:hint="eastAsia" w:ascii="宋体" w:hAnsi="宋体" w:eastAsia="宋体" w:cs="Times New Roman"/>
          <w:b/>
          <w:bCs/>
          <w:color w:val="auto"/>
          <w:szCs w:val="21"/>
          <w:lang w:eastAsia="zh-CN"/>
        </w:rPr>
        <w:t>、标准、</w:t>
      </w:r>
      <w:r>
        <w:rPr>
          <w:rStyle w:val="18"/>
          <w:rFonts w:hint="eastAsia" w:ascii="宋体" w:hAnsi="宋体" w:eastAsia="宋体" w:cs="Times New Roman"/>
          <w:b/>
          <w:bCs/>
          <w:color w:val="auto"/>
          <w:szCs w:val="21"/>
        </w:rPr>
        <w:t>规范</w:t>
      </w:r>
      <w:r>
        <w:rPr>
          <w:rStyle w:val="18"/>
          <w:rFonts w:hint="eastAsia" w:ascii="宋体" w:hAnsi="宋体" w:eastAsia="宋体" w:cs="Times New Roman"/>
          <w:b/>
          <w:bCs/>
          <w:color w:val="auto"/>
          <w:szCs w:val="21"/>
          <w:lang w:eastAsia="zh-CN"/>
        </w:rPr>
        <w:t>和</w:t>
      </w:r>
      <w:r>
        <w:rPr>
          <w:rStyle w:val="18"/>
          <w:rFonts w:hint="eastAsia" w:ascii="宋体" w:hAnsi="宋体" w:eastAsia="宋体" w:cs="Times New Roman"/>
          <w:b/>
          <w:bCs/>
          <w:color w:val="auto"/>
          <w:szCs w:val="21"/>
        </w:rPr>
        <w:t>《南华大学建设工程进度款支付办法（试行）》（南华政发〔2021〕13号）相关要求提供相应资料。</w:t>
      </w:r>
    </w:p>
    <w:p w14:paraId="4F19BA10">
      <w:pPr>
        <w:pStyle w:val="26"/>
        <w:adjustRightInd w:val="0"/>
        <w:snapToGrid w:val="0"/>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7.3支付程序：合同签订后，须由甲方通过湖南省电子化政府采购管理平台进行电子合同备案。付款时乙方将相关材料交甲方单位财务部门，同时经网上验收确认。湖南省国库集中支付局根据甲方网上的支付申请与湖南省财政厅政府采购管理处审核后的相关材料核对无误后，通过湖南省国库集中支付局网上支付工程款到乙方公司账户。乙方申请付款时应提交依法开具的发票（发票类型应符合学校财务要求）。</w:t>
      </w:r>
    </w:p>
    <w:p w14:paraId="36BF1DDB">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7.4如乙方未经甲方许可改变账户，甲方将拒付合同款，由此引起的延期付款责任由乙方自行承担；如乙方变更账户未及时履行通知义务导致甲方仍向</w:t>
      </w:r>
      <w:r>
        <w:rPr>
          <w:rStyle w:val="18"/>
          <w:rFonts w:hint="eastAsia" w:ascii="宋体" w:hAnsi="宋体" w:eastAsia="宋体" w:cs="Times New Roman"/>
          <w:color w:val="auto"/>
          <w:szCs w:val="21"/>
          <w:lang w:val="en-US" w:eastAsia="zh-CN"/>
        </w:rPr>
        <w:t>原</w:t>
      </w:r>
      <w:r>
        <w:rPr>
          <w:rStyle w:val="18"/>
          <w:rFonts w:hint="eastAsia" w:ascii="宋体" w:hAnsi="宋体" w:eastAsia="宋体" w:cs="Times New Roman"/>
          <w:color w:val="auto"/>
          <w:szCs w:val="21"/>
        </w:rPr>
        <w:t>账户付款的，视为甲方已履行完毕付款义务，由此发生的相关的损失由乙方承担，乙方不得以未收到合同款项为由再向甲方主张任何权利或者不履行本合同义务。</w:t>
      </w:r>
    </w:p>
    <w:p w14:paraId="2B63D370">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7.5若出现以下情形，甲方有权暂停向乙方支付工程款：1、发生重大安全事故；2、工程质量未达标；3、拖欠农民工工资。</w:t>
      </w:r>
    </w:p>
    <w:p w14:paraId="2F1875A8">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第八条  材料、设备供应</w:t>
      </w:r>
    </w:p>
    <w:p w14:paraId="77ECF1DF">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8.1工程材料、设备均由乙方组织供应，</w:t>
      </w:r>
      <w:r>
        <w:rPr>
          <w:rStyle w:val="18"/>
          <w:rFonts w:hint="eastAsia" w:ascii="宋体" w:hAnsi="宋体" w:eastAsia="宋体" w:cs="Times New Roman"/>
          <w:color w:val="auto"/>
          <w:szCs w:val="21"/>
          <w:lang w:val="en-US" w:eastAsia="zh-CN"/>
        </w:rPr>
        <w:t>磋商</w:t>
      </w:r>
      <w:r>
        <w:rPr>
          <w:rStyle w:val="18"/>
          <w:rFonts w:hint="eastAsia" w:ascii="宋体" w:hAnsi="宋体" w:eastAsia="宋体" w:cs="Times New Roman"/>
          <w:color w:val="auto"/>
          <w:szCs w:val="21"/>
          <w:lang w:eastAsia="zh-CN"/>
        </w:rPr>
        <w:t>文件</w:t>
      </w:r>
      <w:r>
        <w:rPr>
          <w:rStyle w:val="18"/>
          <w:rFonts w:hint="eastAsia" w:ascii="宋体" w:hAnsi="宋体" w:eastAsia="宋体" w:cs="Times New Roman"/>
          <w:color w:val="auto"/>
          <w:szCs w:val="21"/>
        </w:rPr>
        <w:t>已列明参数和性能指标的材料和设备必须满足招标要求；</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方投标响应文件承诺高于招标参数要求的，按照承诺执行。为保证工程质量，</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应使用正规品牌材料和设备。双方在签订合同时遵照招标参数要求协商并书面确认主要材料和设备的品牌及相关事项。部分主要材料（如砂石等）确实没有品牌产品可供采购的，使用前应经甲方代表和监理方确认合格。</w:t>
      </w:r>
      <w:r>
        <w:rPr>
          <w:rStyle w:val="18"/>
          <w:rFonts w:hint="eastAsia" w:ascii="宋体" w:hAnsi="宋体" w:eastAsia="宋体" w:cs="宋体"/>
          <w:b/>
          <w:color w:val="auto"/>
          <w:szCs w:val="21"/>
        </w:rPr>
        <w:t>水表、电表品牌</w:t>
      </w:r>
      <w:r>
        <w:rPr>
          <w:rStyle w:val="18"/>
          <w:rFonts w:hint="eastAsia" w:ascii="宋体" w:hAnsi="宋体" w:eastAsia="宋体" w:cs="宋体"/>
          <w:b/>
          <w:color w:val="auto"/>
          <w:szCs w:val="21"/>
          <w:lang w:val="en-US" w:eastAsia="zh-CN"/>
        </w:rPr>
        <w:t>应</w:t>
      </w:r>
      <w:r>
        <w:rPr>
          <w:rStyle w:val="18"/>
          <w:rFonts w:hint="eastAsia" w:ascii="宋体" w:hAnsi="宋体" w:eastAsia="宋体" w:cs="宋体"/>
          <w:b/>
          <w:color w:val="auto"/>
          <w:szCs w:val="21"/>
        </w:rPr>
        <w:t>满足</w:t>
      </w:r>
      <w:r>
        <w:rPr>
          <w:rStyle w:val="18"/>
          <w:rFonts w:hint="eastAsia" w:ascii="宋体" w:hAnsi="宋体" w:eastAsia="宋体" w:cs="宋体"/>
          <w:b/>
          <w:color w:val="auto"/>
          <w:szCs w:val="21"/>
          <w:lang w:val="en-US" w:eastAsia="zh-CN"/>
        </w:rPr>
        <w:t>甲方</w:t>
      </w:r>
      <w:r>
        <w:rPr>
          <w:rStyle w:val="18"/>
          <w:rFonts w:hint="eastAsia" w:ascii="宋体" w:hAnsi="宋体" w:eastAsia="宋体" w:cs="宋体"/>
          <w:b/>
          <w:color w:val="auto"/>
          <w:szCs w:val="21"/>
        </w:rPr>
        <w:t>后勤服务中心使用要求</w:t>
      </w:r>
      <w:r>
        <w:rPr>
          <w:rStyle w:val="18"/>
          <w:rFonts w:hint="eastAsia" w:ascii="宋体" w:hAnsi="宋体" w:eastAsia="宋体" w:cs="宋体"/>
          <w:b/>
          <w:color w:val="auto"/>
          <w:szCs w:val="21"/>
          <w:lang w:eastAsia="zh-CN"/>
        </w:rPr>
        <w:t>。</w:t>
      </w:r>
    </w:p>
    <w:p w14:paraId="02F6CF26">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8.2 应该具备“三证”（产品合格证、质量保证书、检测报告）的及已明确品牌和参数、质量等级要求的材料和设备，进场前必须接受甲方、监理的检测、监督和验证。</w:t>
      </w:r>
    </w:p>
    <w:p w14:paraId="457ED00F">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8.3对不符合招标要求和不合格的材料和设备，甲方、监理有权勒令停止使用</w:t>
      </w:r>
      <w:r>
        <w:rPr>
          <w:rStyle w:val="18"/>
          <w:rFonts w:hint="eastAsia" w:ascii="宋体" w:hAnsi="宋体" w:eastAsia="宋体" w:cs="Times New Roman"/>
          <w:color w:val="auto"/>
          <w:szCs w:val="21"/>
          <w:lang w:eastAsia="zh-CN"/>
        </w:rPr>
        <w:t>，</w:t>
      </w:r>
      <w:r>
        <w:rPr>
          <w:rStyle w:val="18"/>
          <w:rFonts w:hint="eastAsia" w:ascii="宋体" w:hAnsi="宋体" w:eastAsia="宋体" w:cs="Times New Roman"/>
          <w:color w:val="auto"/>
          <w:szCs w:val="21"/>
        </w:rPr>
        <w:t>如有需要，可要求乙方停工、退场。凡使用假冒、伪劣、不符合招标要求或不合格材料、设备的，经确认后，甲方、监理有权要求</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方重作、更换或不计算任何费用，所造成的损失由</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方承担</w:t>
      </w:r>
      <w:r>
        <w:rPr>
          <w:rStyle w:val="18"/>
          <w:rFonts w:hint="eastAsia" w:ascii="宋体" w:hAnsi="宋体" w:eastAsia="宋体" w:cs="Times New Roman"/>
          <w:color w:val="auto"/>
          <w:szCs w:val="21"/>
          <w:lang w:eastAsia="zh-CN"/>
        </w:rPr>
        <w:t>，同时按合同价的</w:t>
      </w:r>
      <w:r>
        <w:rPr>
          <w:rStyle w:val="18"/>
          <w:rFonts w:hint="eastAsia" w:ascii="宋体" w:hAnsi="宋体" w:eastAsia="宋体" w:cs="Times New Roman"/>
          <w:color w:val="auto"/>
          <w:szCs w:val="21"/>
          <w:lang w:val="en-US" w:eastAsia="zh-CN"/>
        </w:rPr>
        <w:t>10</w:t>
      </w:r>
      <w:r>
        <w:rPr>
          <w:rStyle w:val="18"/>
          <w:rFonts w:hint="eastAsia" w:ascii="宋体" w:hAnsi="宋体" w:eastAsia="宋体" w:cs="Times New Roman"/>
          <w:color w:val="auto"/>
          <w:szCs w:val="21"/>
          <w:lang w:eastAsia="zh-CN"/>
        </w:rPr>
        <w:t>%支付违约金。</w:t>
      </w:r>
    </w:p>
    <w:p w14:paraId="0386AAD5">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第九条  竣工验收</w:t>
      </w:r>
    </w:p>
    <w:p w14:paraId="2EF76C38">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9.1竣工验收时间按</w:t>
      </w:r>
      <w:r>
        <w:rPr>
          <w:rStyle w:val="18"/>
          <w:rFonts w:hint="eastAsia" w:ascii="宋体" w:hAnsi="宋体" w:eastAsia="宋体" w:cs="Times New Roman"/>
          <w:color w:val="auto"/>
          <w:szCs w:val="21"/>
          <w:lang w:val="en-US" w:eastAsia="zh-CN"/>
        </w:rPr>
        <w:t>本合同</w:t>
      </w:r>
      <w:r>
        <w:rPr>
          <w:rStyle w:val="18"/>
          <w:rFonts w:hint="eastAsia" w:ascii="宋体" w:hAnsi="宋体" w:eastAsia="宋体" w:cs="Times New Roman"/>
          <w:color w:val="auto"/>
          <w:szCs w:val="21"/>
        </w:rPr>
        <w:t>1．2条确定。</w:t>
      </w:r>
    </w:p>
    <w:p w14:paraId="76F36DF6">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9.2竣工验收工作：乙方验收前3天提交</w:t>
      </w:r>
      <w:r>
        <w:rPr>
          <w:rStyle w:val="18"/>
          <w:rFonts w:hint="eastAsia" w:ascii="宋体" w:hAnsi="宋体" w:eastAsia="宋体" w:cs="Times New Roman"/>
          <w:color w:val="auto"/>
          <w:szCs w:val="21"/>
          <w:lang w:val="en-US" w:eastAsia="zh-CN"/>
        </w:rPr>
        <w:t>贰</w:t>
      </w:r>
      <w:r>
        <w:rPr>
          <w:rStyle w:val="18"/>
          <w:rFonts w:hint="eastAsia" w:ascii="宋体" w:hAnsi="宋体" w:eastAsia="宋体" w:cs="Times New Roman"/>
          <w:color w:val="auto"/>
          <w:szCs w:val="21"/>
        </w:rPr>
        <w:t>套完整的竣工资料及申请验收报告，监理与甲方代表在收到竣工资料后2天内组织工程预验，整改后2天内进行竣工验收。</w:t>
      </w:r>
    </w:p>
    <w:p w14:paraId="486A8329">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9.3竣工验收标准：以《建设工程质量管理条例》（国务院令第279号）第十六条为准‌，涉及消防验收的工程需符合《建设工程消防设计审查验收管理暂行规定》的特殊技术标准。乙方需完成合同约定的全部内容以及本合同1.1提到的全部内容，且工程质量合格、相关手续齐全。</w:t>
      </w:r>
    </w:p>
    <w:p w14:paraId="4C4AF378">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第十条  竣工结算</w:t>
      </w:r>
    </w:p>
    <w:p w14:paraId="64C78EBB">
      <w:pPr>
        <w:pStyle w:val="26"/>
        <w:adjustRightInd w:val="0"/>
        <w:snapToGrid w:val="0"/>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10.1包干部分：按中标价包干结算。</w:t>
      </w:r>
    </w:p>
    <w:p w14:paraId="1C035DC0">
      <w:pPr>
        <w:pStyle w:val="26"/>
        <w:adjustRightInd w:val="0"/>
        <w:snapToGrid w:val="0"/>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10.2乙方采用包干方式进行施工，如必须进行工程变更时，按《南华大学基建修缮工程变更、签证管理办法》中相应条款执行，乙方对该文件已认真阅读，全部知晓，并无歧义。</w:t>
      </w:r>
    </w:p>
    <w:p w14:paraId="71F5DB50">
      <w:pPr>
        <w:pStyle w:val="26"/>
        <w:adjustRightInd w:val="0"/>
        <w:snapToGrid w:val="0"/>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工程变更需要增减内容时，其合同价款调整结算方法：1、工程量清单报价是合同的组成部分，投标人投标的综合单价在竣工结算时不予调整；2、对工程量清单和施工图中均没有，实际发生时的处理办法：（1）按《南华大学基建修缮工程变更、签证管理办法》中相应条款执行；（2）对于《南华大学基建修缮工程变更、签证管理办法》中没有的执行定额及取费标准：参照湖南省住房和城乡建设厅关于执行《建设工程工程量清单计价标准》及配套工程量计算标准的通知</w:t>
      </w:r>
      <w:r>
        <w:rPr>
          <w:rStyle w:val="18"/>
          <w:rFonts w:hint="eastAsia" w:ascii="宋体" w:hAnsi="宋体" w:eastAsia="宋体" w:cs="Times New Roman"/>
          <w:color w:val="auto"/>
          <w:szCs w:val="21"/>
          <w:lang w:eastAsia="zh-CN"/>
        </w:rPr>
        <w:t>（湘建科函〔2025〕150号）</w:t>
      </w:r>
      <w:r>
        <w:rPr>
          <w:rStyle w:val="18"/>
          <w:rFonts w:hint="eastAsia" w:ascii="宋体" w:hAnsi="宋体" w:eastAsia="宋体" w:cs="Times New Roman"/>
          <w:color w:val="auto"/>
          <w:szCs w:val="21"/>
          <w:lang w:val="en-US" w:eastAsia="zh-CN"/>
        </w:rPr>
        <w:t>、</w:t>
      </w:r>
      <w:r>
        <w:rPr>
          <w:rStyle w:val="18"/>
          <w:rFonts w:hint="eastAsia" w:ascii="宋体" w:hAnsi="宋体" w:eastAsia="宋体" w:cs="Times New Roman"/>
          <w:color w:val="auto"/>
          <w:szCs w:val="21"/>
        </w:rPr>
        <w:t>湖南省住房和城乡建设厅关于发布2025《湖南省建设工程消耗量标准》的通知（湘建科函〔2025〕151号）</w:t>
      </w:r>
      <w:r>
        <w:rPr>
          <w:rStyle w:val="18"/>
          <w:rFonts w:hint="eastAsia" w:ascii="宋体" w:hAnsi="宋体" w:eastAsia="宋体" w:cs="Times New Roman"/>
          <w:color w:val="auto"/>
          <w:szCs w:val="21"/>
          <w:lang w:val="en-US" w:eastAsia="zh-CN"/>
        </w:rPr>
        <w:t>和</w:t>
      </w:r>
      <w:r>
        <w:rPr>
          <w:rStyle w:val="18"/>
          <w:rFonts w:hint="eastAsia" w:ascii="宋体" w:hAnsi="宋体" w:eastAsia="宋体" w:cs="Times New Roman"/>
          <w:color w:val="auto"/>
          <w:szCs w:val="21"/>
        </w:rPr>
        <w:t>建设部《建设工程工程量清单计价规范》以及与前述文件配套之相关解释文件</w:t>
      </w:r>
      <w:r>
        <w:rPr>
          <w:rStyle w:val="18"/>
          <w:rFonts w:hint="eastAsia" w:ascii="宋体" w:hAnsi="宋体" w:eastAsia="宋体" w:cs="Times New Roman"/>
          <w:color w:val="auto"/>
          <w:szCs w:val="21"/>
          <w:lang w:val="en-US" w:eastAsia="zh-CN"/>
        </w:rPr>
        <w:t>和补充文件</w:t>
      </w:r>
      <w:r>
        <w:rPr>
          <w:rStyle w:val="18"/>
          <w:rFonts w:hint="eastAsia" w:ascii="宋体" w:hAnsi="宋体" w:eastAsia="宋体" w:cs="Times New Roman"/>
          <w:color w:val="auto"/>
          <w:szCs w:val="21"/>
        </w:rPr>
        <w:t>，只取定额直接费和税金，其它费用不计；（3）材料价格：投标书有的按投标书价格调整，投标书没有的参照施工期间《衡阳工程造价》同期材料价格调整；特殊材料由</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rPr>
        <w:t>方签证确认后方能购买。</w:t>
      </w:r>
    </w:p>
    <w:p w14:paraId="3AA5B799">
      <w:pPr>
        <w:pStyle w:val="26"/>
        <w:adjustRightInd w:val="0"/>
        <w:snapToGrid w:val="0"/>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10.3设计变更、现场签证项目</w:t>
      </w:r>
      <w:r>
        <w:rPr>
          <w:rStyle w:val="18"/>
          <w:rFonts w:hint="eastAsia" w:ascii="宋体" w:hAnsi="宋体" w:eastAsia="宋体" w:cs="Times New Roman"/>
          <w:color w:val="auto"/>
          <w:szCs w:val="21"/>
          <w:lang w:val="en-US" w:eastAsia="zh-CN"/>
        </w:rPr>
        <w:t>必须</w:t>
      </w:r>
      <w:r>
        <w:rPr>
          <w:rStyle w:val="18"/>
          <w:rFonts w:hint="eastAsia" w:ascii="宋体" w:hAnsi="宋体" w:eastAsia="宋体" w:cs="Times New Roman"/>
          <w:color w:val="auto"/>
          <w:szCs w:val="21"/>
        </w:rPr>
        <w:t>按《南华大学基建修缮工程变更、签证管理办法》执行方可生效，否则</w:t>
      </w:r>
      <w:r>
        <w:rPr>
          <w:rStyle w:val="18"/>
          <w:rFonts w:hint="eastAsia" w:ascii="宋体" w:hAnsi="宋体" w:eastAsia="宋体" w:cs="Times New Roman"/>
          <w:color w:val="auto"/>
          <w:szCs w:val="21"/>
          <w:lang w:val="en-US" w:eastAsia="zh-CN"/>
        </w:rPr>
        <w:t>全部</w:t>
      </w:r>
      <w:r>
        <w:rPr>
          <w:rStyle w:val="18"/>
          <w:rFonts w:hint="eastAsia" w:ascii="宋体" w:hAnsi="宋体" w:eastAsia="宋体" w:cs="Times New Roman"/>
          <w:color w:val="auto"/>
          <w:szCs w:val="21"/>
        </w:rPr>
        <w:t>费用由乙方承担。</w:t>
      </w:r>
    </w:p>
    <w:p w14:paraId="7EE1F4F7">
      <w:pPr>
        <w:pStyle w:val="26"/>
        <w:adjustRightInd w:val="0"/>
        <w:snapToGrid w:val="0"/>
        <w:spacing w:line="400" w:lineRule="exact"/>
        <w:ind w:firstLine="420" w:firstLineChars="200"/>
        <w:rPr>
          <w:rStyle w:val="18"/>
          <w:rFonts w:hint="eastAsia" w:ascii="宋体" w:hAnsi="宋体" w:eastAsia="宋体" w:cs="Times New Roman"/>
          <w:color w:val="auto"/>
          <w:szCs w:val="21"/>
          <w:highlight w:val="none"/>
        </w:rPr>
      </w:pPr>
      <w:r>
        <w:rPr>
          <w:rStyle w:val="18"/>
          <w:rFonts w:hint="eastAsia" w:ascii="宋体" w:hAnsi="宋体" w:eastAsia="宋体" w:cs="Times New Roman"/>
          <w:color w:val="auto"/>
          <w:szCs w:val="21"/>
        </w:rPr>
        <w:t>10.4</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方应按有关建筑工程备案制度及衡阳市城建档案竣工图绘制有关要求真实准确的绘制本工程的竣工图，工程验收后提供完整的备案资料交</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rPr>
        <w:t>方存档；工程竣工验收后2个月内提供完整的竣工资料及结算资料二套交</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rPr>
        <w:t>方以供工程竣工</w:t>
      </w:r>
      <w:r>
        <w:rPr>
          <w:rStyle w:val="18"/>
          <w:rFonts w:hint="eastAsia" w:ascii="宋体" w:hAnsi="宋体" w:eastAsia="宋体" w:cs="Times New Roman"/>
          <w:color w:val="auto"/>
          <w:szCs w:val="21"/>
          <w:lang w:val="en-US" w:eastAsia="zh-CN"/>
        </w:rPr>
        <w:t>结</w:t>
      </w:r>
      <w:r>
        <w:rPr>
          <w:rStyle w:val="18"/>
          <w:rFonts w:hint="eastAsia" w:ascii="宋体" w:hAnsi="宋体" w:eastAsia="宋体" w:cs="Times New Roman"/>
          <w:color w:val="auto"/>
          <w:szCs w:val="21"/>
        </w:rPr>
        <w:t>算。</w:t>
      </w:r>
      <w:r>
        <w:rPr>
          <w:rStyle w:val="18"/>
          <w:rFonts w:hint="eastAsia" w:ascii="宋体" w:hAnsi="宋体" w:eastAsia="宋体" w:cs="Times New Roman"/>
          <w:color w:val="auto"/>
          <w:szCs w:val="21"/>
          <w:highlight w:val="none"/>
          <w:lang w:val="en-US" w:eastAsia="zh-CN"/>
        </w:rPr>
        <w:t>乙方应遵守《南华大学工程项目结算管理办法》相关规定及时编制、报送结算资料，并服从甲方相关职能部门的结算审计管理及监督。</w:t>
      </w:r>
      <w:r>
        <w:rPr>
          <w:rStyle w:val="18"/>
          <w:rFonts w:hint="eastAsia" w:ascii="宋体" w:hAnsi="宋体" w:eastAsia="宋体" w:cs="Times New Roman"/>
          <w:color w:val="auto"/>
          <w:szCs w:val="21"/>
          <w:highlight w:val="none"/>
        </w:rPr>
        <w:t>工程结算资料应齐备且各方签章完整、实事求是，工程结算资料提供给</w:t>
      </w:r>
      <w:r>
        <w:rPr>
          <w:rStyle w:val="18"/>
          <w:rFonts w:hint="eastAsia" w:ascii="宋体" w:hAnsi="宋体" w:eastAsia="宋体" w:cs="Times New Roman"/>
          <w:color w:val="auto"/>
          <w:szCs w:val="21"/>
          <w:highlight w:val="none"/>
          <w:lang w:val="en-US" w:eastAsia="zh-CN"/>
        </w:rPr>
        <w:t>甲</w:t>
      </w:r>
      <w:r>
        <w:rPr>
          <w:rStyle w:val="18"/>
          <w:rFonts w:hint="eastAsia" w:ascii="宋体" w:hAnsi="宋体" w:eastAsia="宋体" w:cs="Times New Roman"/>
          <w:color w:val="auto"/>
          <w:szCs w:val="21"/>
          <w:highlight w:val="none"/>
        </w:rPr>
        <w:t>方核查后，由</w:t>
      </w:r>
      <w:r>
        <w:rPr>
          <w:rStyle w:val="18"/>
          <w:rFonts w:hint="eastAsia" w:ascii="宋体" w:hAnsi="宋体" w:eastAsia="宋体" w:cs="Times New Roman"/>
          <w:color w:val="auto"/>
          <w:szCs w:val="21"/>
          <w:highlight w:val="none"/>
          <w:lang w:val="en-US" w:eastAsia="zh-CN"/>
        </w:rPr>
        <w:t>甲</w:t>
      </w:r>
      <w:r>
        <w:rPr>
          <w:rStyle w:val="18"/>
          <w:rFonts w:hint="eastAsia" w:ascii="宋体" w:hAnsi="宋体" w:eastAsia="宋体" w:cs="Times New Roman"/>
          <w:color w:val="auto"/>
          <w:szCs w:val="21"/>
          <w:highlight w:val="none"/>
        </w:rPr>
        <w:t>方提交给委托的</w:t>
      </w:r>
      <w:r>
        <w:rPr>
          <w:rStyle w:val="18"/>
          <w:rFonts w:hint="default" w:ascii="宋体" w:hAnsi="宋体" w:eastAsia="宋体" w:cs="Times New Roman"/>
          <w:color w:val="auto"/>
          <w:szCs w:val="21"/>
          <w:highlight w:val="none"/>
          <w:lang w:val="en-US" w:eastAsia="zh-CN"/>
        </w:rPr>
        <w:t>造价咨询机构</w:t>
      </w:r>
      <w:r>
        <w:rPr>
          <w:rStyle w:val="18"/>
          <w:rFonts w:hint="eastAsia" w:ascii="宋体" w:hAnsi="宋体" w:eastAsia="宋体" w:cs="Times New Roman"/>
          <w:color w:val="auto"/>
          <w:szCs w:val="21"/>
          <w:highlight w:val="none"/>
        </w:rPr>
        <w:t>进行审计。</w:t>
      </w:r>
      <w:r>
        <w:rPr>
          <w:rStyle w:val="18"/>
          <w:rFonts w:hint="eastAsia" w:ascii="宋体" w:hAnsi="宋体" w:eastAsia="宋体" w:cs="Times New Roman"/>
          <w:color w:val="auto"/>
          <w:szCs w:val="21"/>
          <w:highlight w:val="none"/>
          <w:lang w:val="en-US" w:eastAsia="zh-CN"/>
        </w:rPr>
        <w:t>乙</w:t>
      </w:r>
      <w:r>
        <w:rPr>
          <w:rStyle w:val="18"/>
          <w:rFonts w:hint="eastAsia" w:ascii="宋体" w:hAnsi="宋体" w:eastAsia="宋体" w:cs="Times New Roman"/>
          <w:color w:val="auto"/>
          <w:szCs w:val="21"/>
          <w:highlight w:val="none"/>
        </w:rPr>
        <w:t>方如未在规定时间内提供完整的工程竣工结算资料，经</w:t>
      </w:r>
      <w:r>
        <w:rPr>
          <w:rStyle w:val="18"/>
          <w:rFonts w:hint="eastAsia" w:ascii="宋体" w:hAnsi="宋体" w:eastAsia="宋体" w:cs="Times New Roman"/>
          <w:color w:val="auto"/>
          <w:szCs w:val="21"/>
          <w:highlight w:val="none"/>
          <w:lang w:val="en-US" w:eastAsia="zh-CN"/>
        </w:rPr>
        <w:t>甲</w:t>
      </w:r>
      <w:r>
        <w:rPr>
          <w:rStyle w:val="18"/>
          <w:rFonts w:hint="eastAsia" w:ascii="宋体" w:hAnsi="宋体" w:eastAsia="宋体" w:cs="Times New Roman"/>
          <w:color w:val="auto"/>
          <w:szCs w:val="21"/>
          <w:highlight w:val="none"/>
        </w:rPr>
        <w:t>方催告后仍未提供或没有明确答复的，</w:t>
      </w:r>
      <w:r>
        <w:rPr>
          <w:rStyle w:val="18"/>
          <w:rFonts w:hint="eastAsia" w:ascii="宋体" w:hAnsi="宋体" w:eastAsia="宋体" w:cs="Times New Roman"/>
          <w:color w:val="auto"/>
          <w:szCs w:val="21"/>
          <w:highlight w:val="none"/>
          <w:lang w:val="en-US" w:eastAsia="zh-CN"/>
        </w:rPr>
        <w:t>甲</w:t>
      </w:r>
      <w:r>
        <w:rPr>
          <w:rStyle w:val="18"/>
          <w:rFonts w:hint="eastAsia" w:ascii="宋体" w:hAnsi="宋体" w:eastAsia="宋体" w:cs="Times New Roman"/>
          <w:color w:val="auto"/>
          <w:szCs w:val="21"/>
          <w:highlight w:val="none"/>
        </w:rPr>
        <w:t>方有权中止项目结算</w:t>
      </w:r>
      <w:r>
        <w:rPr>
          <w:rStyle w:val="18"/>
          <w:rFonts w:hint="eastAsia" w:ascii="宋体" w:hAnsi="宋体" w:eastAsia="宋体" w:cs="Times New Roman"/>
          <w:color w:val="auto"/>
          <w:szCs w:val="21"/>
          <w:highlight w:val="none"/>
          <w:lang w:val="en-US" w:eastAsia="zh-CN"/>
        </w:rPr>
        <w:t>或</w:t>
      </w:r>
      <w:r>
        <w:rPr>
          <w:rStyle w:val="18"/>
          <w:rFonts w:hint="eastAsia" w:ascii="宋体" w:hAnsi="宋体" w:eastAsia="宋体" w:cs="Times New Roman"/>
          <w:color w:val="auto"/>
          <w:szCs w:val="21"/>
          <w:highlight w:val="none"/>
        </w:rPr>
        <w:t>根据已有资料进行审查、结算，责任由</w:t>
      </w:r>
      <w:r>
        <w:rPr>
          <w:rStyle w:val="18"/>
          <w:rFonts w:hint="eastAsia" w:ascii="宋体" w:hAnsi="宋体" w:eastAsia="宋体" w:cs="Times New Roman"/>
          <w:color w:val="auto"/>
          <w:szCs w:val="21"/>
          <w:highlight w:val="none"/>
          <w:lang w:val="en-US" w:eastAsia="zh-CN"/>
        </w:rPr>
        <w:t>乙</w:t>
      </w:r>
      <w:r>
        <w:rPr>
          <w:rStyle w:val="18"/>
          <w:rFonts w:hint="eastAsia" w:ascii="宋体" w:hAnsi="宋体" w:eastAsia="宋体" w:cs="Times New Roman"/>
          <w:color w:val="auto"/>
          <w:szCs w:val="21"/>
          <w:highlight w:val="none"/>
        </w:rPr>
        <w:t>方自负。</w:t>
      </w:r>
      <w:r>
        <w:rPr>
          <w:rStyle w:val="18"/>
          <w:rFonts w:hint="eastAsia" w:ascii="宋体" w:hAnsi="宋体" w:eastAsia="宋体" w:cs="Times New Roman"/>
          <w:color w:val="auto"/>
          <w:szCs w:val="21"/>
          <w:highlight w:val="none"/>
          <w:lang w:eastAsia="zh-CN"/>
        </w:rPr>
        <w:t>乙方未在规定时间内对审计结论进行书面反馈的，视为认同甲方的审计结论。</w:t>
      </w:r>
      <w:r>
        <w:rPr>
          <w:rStyle w:val="18"/>
          <w:rFonts w:hint="eastAsia" w:ascii="宋体" w:hAnsi="宋体" w:eastAsia="宋体" w:cs="Times New Roman"/>
          <w:color w:val="auto"/>
          <w:szCs w:val="21"/>
          <w:highlight w:val="none"/>
          <w:lang w:val="en-US" w:eastAsia="zh-CN"/>
        </w:rPr>
        <w:t>乙方</w:t>
      </w:r>
      <w:r>
        <w:rPr>
          <w:rStyle w:val="18"/>
          <w:rFonts w:hint="eastAsia" w:ascii="宋体" w:hAnsi="宋体" w:eastAsia="宋体" w:cs="Times New Roman"/>
          <w:color w:val="auto"/>
          <w:szCs w:val="21"/>
          <w:highlight w:val="none"/>
        </w:rPr>
        <w:t>未按</w:t>
      </w:r>
      <w:r>
        <w:rPr>
          <w:rStyle w:val="18"/>
          <w:rFonts w:hint="eastAsia" w:ascii="宋体" w:hAnsi="宋体" w:eastAsia="宋体" w:cs="Times New Roman"/>
          <w:color w:val="auto"/>
          <w:szCs w:val="21"/>
          <w:highlight w:val="none"/>
          <w:lang w:eastAsia="zh-CN"/>
        </w:rPr>
        <w:t>《</w:t>
      </w:r>
      <w:r>
        <w:rPr>
          <w:rStyle w:val="18"/>
          <w:rFonts w:hint="eastAsia" w:ascii="宋体" w:hAnsi="宋体" w:eastAsia="宋体" w:cs="Times New Roman"/>
          <w:color w:val="auto"/>
          <w:szCs w:val="21"/>
          <w:highlight w:val="none"/>
          <w:lang w:val="en-US" w:eastAsia="zh-CN"/>
        </w:rPr>
        <w:t>南华大学工程项目结算管理办法</w:t>
      </w:r>
      <w:r>
        <w:rPr>
          <w:rStyle w:val="18"/>
          <w:rFonts w:hint="eastAsia" w:ascii="宋体" w:hAnsi="宋体" w:eastAsia="宋体" w:cs="Times New Roman"/>
          <w:color w:val="auto"/>
          <w:szCs w:val="21"/>
          <w:highlight w:val="none"/>
          <w:lang w:eastAsia="zh-CN"/>
        </w:rPr>
        <w:t>》</w:t>
      </w:r>
      <w:r>
        <w:rPr>
          <w:rStyle w:val="18"/>
          <w:rFonts w:hint="eastAsia" w:ascii="宋体" w:hAnsi="宋体" w:eastAsia="宋体" w:cs="Times New Roman"/>
          <w:color w:val="auto"/>
          <w:szCs w:val="21"/>
          <w:highlight w:val="none"/>
        </w:rPr>
        <w:t>及合同约定</w:t>
      </w:r>
      <w:r>
        <w:rPr>
          <w:rStyle w:val="18"/>
          <w:rFonts w:hint="eastAsia" w:ascii="宋体" w:hAnsi="宋体" w:eastAsia="宋体" w:cs="Times New Roman"/>
          <w:color w:val="auto"/>
          <w:szCs w:val="21"/>
          <w:highlight w:val="none"/>
          <w:lang w:val="en-US" w:eastAsia="zh-CN"/>
        </w:rPr>
        <w:t>及时</w:t>
      </w:r>
      <w:r>
        <w:rPr>
          <w:rStyle w:val="18"/>
          <w:rFonts w:hint="eastAsia" w:ascii="宋体" w:hAnsi="宋体" w:eastAsia="宋体" w:cs="Times New Roman"/>
          <w:color w:val="auto"/>
          <w:szCs w:val="21"/>
          <w:highlight w:val="none"/>
        </w:rPr>
        <w:t>办理结算，造成学校损失的，学校依法依规追究其责任；情节严重的，限制或禁止其承接学校新项目。</w:t>
      </w:r>
    </w:p>
    <w:p w14:paraId="26F20788">
      <w:pPr>
        <w:pStyle w:val="26"/>
        <w:adjustRightInd w:val="0"/>
        <w:snapToGrid w:val="0"/>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10.5竣工结算时，结算报价须全面、真实、合规，如果报审工程的</w:t>
      </w:r>
      <w:r>
        <w:rPr>
          <w:rStyle w:val="18"/>
          <w:rFonts w:hint="eastAsia" w:ascii="宋体" w:hAnsi="宋体" w:eastAsia="宋体" w:cs="Times New Roman"/>
          <w:color w:val="auto"/>
          <w:szCs w:val="21"/>
          <w:lang w:val="en-US" w:eastAsia="zh-CN"/>
        </w:rPr>
        <w:t>结</w:t>
      </w:r>
      <w:r>
        <w:rPr>
          <w:rStyle w:val="18"/>
          <w:rFonts w:hint="eastAsia" w:ascii="宋体" w:hAnsi="宋体" w:eastAsia="宋体" w:cs="Times New Roman"/>
          <w:color w:val="auto"/>
          <w:szCs w:val="21"/>
        </w:rPr>
        <w:t>算总造价与甲方最终审核、审计金额相比较，若超出终审金额（总价包干只以变更部分为基数）5%以上，甲方按核减金额的10%计提报价信誉承诺金，从乙方的工程款中扣交。</w:t>
      </w:r>
    </w:p>
    <w:p w14:paraId="14C5600D">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第十一条  违约与处罚</w:t>
      </w:r>
    </w:p>
    <w:p w14:paraId="03F1959C">
      <w:pPr>
        <w:pStyle w:val="26"/>
        <w:adjustRightInd w:val="0"/>
        <w:snapToGrid w:val="0"/>
        <w:spacing w:line="400" w:lineRule="exact"/>
        <w:ind w:firstLine="420" w:firstLineChars="200"/>
        <w:rPr>
          <w:rStyle w:val="18"/>
          <w:rFonts w:hint="eastAsia" w:ascii="宋体" w:hAnsi="宋体" w:eastAsia="宋体" w:cs="Times New Roman"/>
          <w:b w:val="0"/>
          <w:bCs w:val="0"/>
          <w:color w:val="auto"/>
          <w:szCs w:val="21"/>
        </w:rPr>
      </w:pPr>
      <w:r>
        <w:rPr>
          <w:rStyle w:val="18"/>
          <w:rFonts w:hint="eastAsia" w:ascii="宋体" w:hAnsi="宋体" w:eastAsia="宋体" w:cs="Times New Roman"/>
          <w:color w:val="auto"/>
          <w:szCs w:val="21"/>
        </w:rPr>
        <w:t>11.1乙方质量不合格，甲方不计量、不支付工程款，工期不顺延，乙方应无偿进行修理、返工或改建。甲方并可以依据定金罚则以不合格工程量在总合同工程量中的比例为基础，按比例处置乙方交纳的履约定金</w:t>
      </w:r>
      <w:r>
        <w:rPr>
          <w:rStyle w:val="18"/>
          <w:rFonts w:hint="eastAsia" w:ascii="宋体" w:hAnsi="宋体" w:eastAsia="宋体" w:cs="Times New Roman"/>
          <w:color w:val="auto"/>
          <w:szCs w:val="21"/>
          <w:lang w:eastAsia="zh-CN"/>
        </w:rPr>
        <w:t>或要求乙方支付相应的违约金；</w:t>
      </w:r>
      <w:r>
        <w:rPr>
          <w:rStyle w:val="18"/>
          <w:rFonts w:hint="eastAsia" w:ascii="宋体" w:hAnsi="宋体" w:eastAsia="宋体" w:cs="Times New Roman"/>
          <w:b w:val="0"/>
          <w:bCs w:val="0"/>
          <w:color w:val="auto"/>
          <w:szCs w:val="21"/>
          <w:lang w:val="en-US" w:eastAsia="zh-CN"/>
        </w:rPr>
        <w:t>违反《南华大学基本建设工程质量管理办法》（南华政发〔2022〕21号）相关规定的按该办法执行</w:t>
      </w:r>
      <w:r>
        <w:rPr>
          <w:rStyle w:val="18"/>
          <w:rFonts w:hint="eastAsia" w:ascii="宋体" w:hAnsi="宋体" w:eastAsia="宋体" w:cs="Times New Roman"/>
          <w:b w:val="0"/>
          <w:bCs w:val="0"/>
          <w:color w:val="auto"/>
          <w:szCs w:val="21"/>
        </w:rPr>
        <w:t>。</w:t>
      </w:r>
    </w:p>
    <w:p w14:paraId="0BBA3382">
      <w:pPr>
        <w:pStyle w:val="26"/>
        <w:adjustRightInd w:val="0"/>
        <w:snapToGrid w:val="0"/>
        <w:spacing w:line="400" w:lineRule="exact"/>
        <w:ind w:firstLine="420" w:firstLineChars="200"/>
        <w:rPr>
          <w:rStyle w:val="18"/>
          <w:rFonts w:ascii="宋体" w:hAnsi="宋体" w:eastAsia="宋体" w:cs="Times New Roman"/>
          <w:b w:val="0"/>
          <w:bCs w:val="0"/>
          <w:color w:val="auto"/>
          <w:szCs w:val="21"/>
        </w:rPr>
      </w:pPr>
      <w:r>
        <w:rPr>
          <w:rStyle w:val="18"/>
          <w:rFonts w:hint="eastAsia" w:ascii="宋体" w:hAnsi="宋体" w:eastAsia="宋体" w:cs="Times New Roman"/>
          <w:b w:val="0"/>
          <w:bCs w:val="0"/>
          <w:color w:val="auto"/>
          <w:szCs w:val="21"/>
          <w:lang w:val="en-US" w:eastAsia="zh-CN"/>
        </w:rPr>
        <w:t>若出现</w:t>
      </w:r>
      <w:r>
        <w:rPr>
          <w:rStyle w:val="18"/>
          <w:rFonts w:hint="eastAsia" w:ascii="宋体" w:hAnsi="宋体" w:eastAsia="宋体" w:cs="Times New Roman"/>
          <w:b w:val="0"/>
          <w:bCs w:val="0"/>
          <w:color w:val="auto"/>
          <w:szCs w:val="21"/>
        </w:rPr>
        <w:t>质量不合格的情形，乙方须在</w:t>
      </w:r>
      <w:r>
        <w:rPr>
          <w:rStyle w:val="18"/>
          <w:rFonts w:hint="eastAsia" w:ascii="宋体" w:hAnsi="宋体" w:eastAsia="宋体" w:cs="Times New Roman"/>
          <w:b w:val="0"/>
          <w:bCs w:val="0"/>
          <w:color w:val="auto"/>
          <w:szCs w:val="21"/>
          <w:lang w:val="en-US" w:eastAsia="zh-CN"/>
        </w:rPr>
        <w:t>3</w:t>
      </w:r>
      <w:r>
        <w:rPr>
          <w:rStyle w:val="18"/>
          <w:rFonts w:hint="eastAsia" w:ascii="宋体" w:hAnsi="宋体" w:eastAsia="宋体" w:cs="Times New Roman"/>
          <w:b w:val="0"/>
          <w:bCs w:val="0"/>
          <w:color w:val="auto"/>
          <w:szCs w:val="21"/>
        </w:rPr>
        <w:t>日内提交整改</w:t>
      </w:r>
      <w:r>
        <w:rPr>
          <w:rStyle w:val="18"/>
          <w:rFonts w:hint="eastAsia" w:ascii="宋体" w:hAnsi="宋体" w:eastAsia="宋体" w:cs="Times New Roman"/>
          <w:b w:val="0"/>
          <w:bCs w:val="0"/>
          <w:color w:val="auto"/>
          <w:szCs w:val="21"/>
          <w:lang w:val="en-US" w:eastAsia="zh-CN"/>
        </w:rPr>
        <w:t>方案</w:t>
      </w:r>
      <w:r>
        <w:rPr>
          <w:rStyle w:val="18"/>
          <w:rFonts w:hint="eastAsia" w:ascii="宋体" w:hAnsi="宋体" w:eastAsia="宋体" w:cs="Times New Roman"/>
          <w:b w:val="0"/>
          <w:bCs w:val="0"/>
          <w:color w:val="auto"/>
          <w:szCs w:val="21"/>
        </w:rPr>
        <w:t>，逾期未提交整改</w:t>
      </w:r>
      <w:r>
        <w:rPr>
          <w:rStyle w:val="18"/>
          <w:rFonts w:hint="eastAsia" w:ascii="宋体" w:hAnsi="宋体" w:eastAsia="宋体" w:cs="Times New Roman"/>
          <w:b w:val="0"/>
          <w:bCs w:val="0"/>
          <w:color w:val="auto"/>
          <w:szCs w:val="21"/>
          <w:lang w:val="en-US" w:eastAsia="zh-CN"/>
        </w:rPr>
        <w:t>方案</w:t>
      </w:r>
      <w:r>
        <w:rPr>
          <w:rStyle w:val="18"/>
          <w:rFonts w:hint="eastAsia" w:ascii="宋体" w:hAnsi="宋体" w:eastAsia="宋体" w:cs="Times New Roman"/>
          <w:b w:val="0"/>
          <w:bCs w:val="0"/>
          <w:color w:val="auto"/>
          <w:szCs w:val="21"/>
        </w:rPr>
        <w:t>的，甲方有权单方解除合同，且不承担违约责任。</w:t>
      </w:r>
    </w:p>
    <w:p w14:paraId="44EE73DF">
      <w:pPr>
        <w:pStyle w:val="26"/>
        <w:adjustRightInd w:val="0"/>
        <w:snapToGrid w:val="0"/>
        <w:spacing w:line="400" w:lineRule="exact"/>
        <w:ind w:firstLine="420" w:firstLineChars="200"/>
        <w:rPr>
          <w:rStyle w:val="18"/>
          <w:rFonts w:hint="eastAsia" w:ascii="宋体" w:hAnsi="宋体" w:eastAsia="宋体" w:cs="Times New Roman"/>
          <w:b/>
          <w:bCs/>
          <w:strike w:val="0"/>
          <w:dstrike w:val="0"/>
          <w:color w:val="auto"/>
          <w:szCs w:val="21"/>
          <w:highlight w:val="none"/>
          <w:lang w:eastAsia="zh-CN"/>
        </w:rPr>
      </w:pPr>
      <w:r>
        <w:rPr>
          <w:rStyle w:val="18"/>
          <w:rFonts w:hint="eastAsia" w:ascii="宋体" w:hAnsi="宋体" w:eastAsia="宋体" w:cs="Times New Roman"/>
          <w:color w:val="auto"/>
          <w:szCs w:val="21"/>
        </w:rPr>
        <w:t>11.2乙方应科学合理组织施工，保证工程按</w:t>
      </w:r>
      <w:r>
        <w:rPr>
          <w:rStyle w:val="18"/>
          <w:rFonts w:hint="eastAsia" w:ascii="宋体" w:hAnsi="宋体" w:eastAsia="宋体" w:cs="Times New Roman"/>
          <w:color w:val="auto"/>
          <w:szCs w:val="21"/>
          <w:highlight w:val="none"/>
        </w:rPr>
        <w:t>期竣工。除非</w:t>
      </w:r>
      <w:r>
        <w:rPr>
          <w:rStyle w:val="18"/>
          <w:rFonts w:hint="eastAsia" w:ascii="宋体" w:hAnsi="宋体" w:eastAsia="宋体" w:cs="Times New Roman"/>
          <w:color w:val="auto"/>
          <w:szCs w:val="21"/>
          <w:highlight w:val="none"/>
          <w:lang w:val="en-US" w:eastAsia="zh-CN"/>
        </w:rPr>
        <w:t>不可抗力</w:t>
      </w:r>
      <w:r>
        <w:rPr>
          <w:rStyle w:val="18"/>
          <w:rFonts w:hint="eastAsia" w:ascii="宋体" w:hAnsi="宋体" w:eastAsia="宋体" w:cs="Times New Roman"/>
          <w:color w:val="auto"/>
          <w:szCs w:val="21"/>
          <w:highlight w:val="none"/>
        </w:rPr>
        <w:t>的原因，乙方无故延期，将承担由此引起的甲方的一切损失，每拖延一天乙方应按总造价的</w:t>
      </w:r>
      <w:r>
        <w:rPr>
          <w:rStyle w:val="18"/>
          <w:rFonts w:hint="eastAsia" w:ascii="宋体" w:hAnsi="宋体" w:eastAsia="宋体" w:cs="Times New Roman"/>
          <w:color w:val="auto"/>
          <w:szCs w:val="21"/>
          <w:highlight w:val="none"/>
          <w:lang w:val="en-US" w:eastAsia="zh-CN"/>
        </w:rPr>
        <w:t>1</w:t>
      </w:r>
      <w:r>
        <w:rPr>
          <w:rStyle w:val="18"/>
          <w:rFonts w:hint="eastAsia" w:ascii="宋体" w:hAnsi="宋体" w:eastAsia="宋体" w:cs="Times New Roman"/>
          <w:color w:val="auto"/>
          <w:szCs w:val="21"/>
          <w:highlight w:val="none"/>
        </w:rPr>
        <w:t>‰支付违约金</w:t>
      </w:r>
      <w:r>
        <w:rPr>
          <w:rStyle w:val="18"/>
          <w:rFonts w:hint="eastAsia" w:ascii="宋体" w:hAnsi="宋体" w:eastAsia="宋体" w:cs="Times New Roman"/>
          <w:color w:val="auto"/>
          <w:szCs w:val="21"/>
          <w:highlight w:val="none"/>
          <w:lang w:eastAsia="zh-CN"/>
        </w:rPr>
        <w:t>（</w:t>
      </w:r>
      <w:r>
        <w:rPr>
          <w:rStyle w:val="18"/>
          <w:rFonts w:hint="eastAsia" w:ascii="宋体" w:hAnsi="宋体" w:eastAsia="宋体" w:cs="Times New Roman"/>
          <w:color w:val="auto"/>
          <w:szCs w:val="21"/>
          <w:highlight w:val="none"/>
        </w:rPr>
        <w:t>逾期竣工违约金的上限为合同价的20%</w:t>
      </w:r>
      <w:r>
        <w:rPr>
          <w:rStyle w:val="18"/>
          <w:rFonts w:hint="eastAsia" w:ascii="宋体" w:hAnsi="宋体" w:eastAsia="宋体" w:cs="Times New Roman"/>
          <w:color w:val="auto"/>
          <w:szCs w:val="21"/>
          <w:highlight w:val="none"/>
          <w:lang w:eastAsia="zh-CN"/>
        </w:rPr>
        <w:t>）</w:t>
      </w:r>
      <w:r>
        <w:rPr>
          <w:rStyle w:val="18"/>
          <w:rFonts w:hint="eastAsia" w:ascii="宋体" w:hAnsi="宋体" w:eastAsia="宋体" w:cs="Times New Roman"/>
          <w:strike w:val="0"/>
          <w:dstrike w:val="0"/>
          <w:color w:val="auto"/>
          <w:szCs w:val="21"/>
          <w:highlight w:val="none"/>
          <w:lang w:eastAsia="zh-CN"/>
        </w:rPr>
        <w:t>，</w:t>
      </w:r>
      <w:r>
        <w:rPr>
          <w:rStyle w:val="18"/>
          <w:rFonts w:hint="eastAsia" w:ascii="宋体" w:hAnsi="宋体" w:eastAsia="宋体" w:cs="Times New Roman"/>
          <w:b/>
          <w:bCs/>
          <w:strike w:val="0"/>
          <w:dstrike w:val="0"/>
          <w:color w:val="auto"/>
          <w:szCs w:val="21"/>
          <w:highlight w:val="none"/>
        </w:rPr>
        <w:t>并且乙方今后不得在南华大学及附属单位竞标工程项目</w:t>
      </w:r>
      <w:r>
        <w:rPr>
          <w:rStyle w:val="18"/>
          <w:rFonts w:hint="eastAsia" w:ascii="宋体" w:hAnsi="宋体" w:eastAsia="宋体" w:cs="Times New Roman"/>
          <w:b/>
          <w:bCs/>
          <w:strike w:val="0"/>
          <w:dstrike w:val="0"/>
          <w:color w:val="auto"/>
          <w:szCs w:val="21"/>
          <w:highlight w:val="none"/>
          <w:lang w:eastAsia="zh-CN"/>
        </w:rPr>
        <w:t>。</w:t>
      </w:r>
    </w:p>
    <w:p w14:paraId="1BE35A2F">
      <w:pPr>
        <w:pStyle w:val="26"/>
        <w:adjustRightInd w:val="0"/>
        <w:snapToGrid w:val="0"/>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如非</w:t>
      </w:r>
      <w:r>
        <w:rPr>
          <w:rStyle w:val="18"/>
          <w:rFonts w:hint="eastAsia" w:ascii="宋体" w:hAnsi="宋体" w:eastAsia="宋体" w:cs="Times New Roman"/>
          <w:color w:val="auto"/>
          <w:szCs w:val="21"/>
          <w:lang w:val="en-US" w:eastAsia="zh-CN"/>
        </w:rPr>
        <w:t>不可抗力</w:t>
      </w:r>
      <w:r>
        <w:rPr>
          <w:rStyle w:val="18"/>
          <w:rFonts w:hint="eastAsia" w:ascii="宋体" w:hAnsi="宋体" w:eastAsia="宋体" w:cs="Times New Roman"/>
          <w:color w:val="auto"/>
          <w:szCs w:val="21"/>
        </w:rPr>
        <w:t>的原因连续停工7天以上（含7天）则视为放弃履行合同，乙方自动退场。</w:t>
      </w:r>
    </w:p>
    <w:p w14:paraId="74812196">
      <w:pPr>
        <w:pStyle w:val="26"/>
        <w:adjustRightInd w:val="0"/>
        <w:snapToGrid w:val="0"/>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11.3</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方施工项目部关键岗位人员须常驻工地，且未经</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rPr>
        <w:t>方同意及备案程序不得更换。</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方施工项目部关键岗位人员不及时到岗、不按</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rPr>
        <w:t>方要求常驻工地</w:t>
      </w:r>
      <w:r>
        <w:rPr>
          <w:rStyle w:val="18"/>
          <w:rFonts w:hint="eastAsia" w:ascii="宋体" w:hAnsi="宋体" w:eastAsia="宋体" w:cs="Times New Roman"/>
          <w:color w:val="auto"/>
          <w:szCs w:val="21"/>
          <w:lang w:eastAsia="zh-CN"/>
        </w:rPr>
        <w:t>，</w:t>
      </w:r>
      <w:r>
        <w:rPr>
          <w:rStyle w:val="18"/>
          <w:rFonts w:hint="eastAsia" w:ascii="宋体" w:hAnsi="宋体" w:eastAsia="宋体" w:cs="Times New Roman"/>
          <w:color w:val="auto"/>
          <w:szCs w:val="21"/>
        </w:rPr>
        <w:t>或者未经</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rPr>
        <w:t>方</w:t>
      </w:r>
      <w:r>
        <w:rPr>
          <w:rStyle w:val="18"/>
          <w:rFonts w:hint="eastAsia" w:ascii="宋体" w:hAnsi="宋体" w:eastAsia="宋体" w:cs="Times New Roman"/>
          <w:color w:val="auto"/>
          <w:szCs w:val="21"/>
          <w:lang w:val="en-US" w:eastAsia="zh-CN"/>
        </w:rPr>
        <w:t>书面</w:t>
      </w:r>
      <w:r>
        <w:rPr>
          <w:rStyle w:val="18"/>
          <w:rFonts w:hint="eastAsia" w:ascii="宋体" w:hAnsi="宋体" w:eastAsia="宋体" w:cs="Times New Roman"/>
          <w:color w:val="auto"/>
          <w:szCs w:val="21"/>
        </w:rPr>
        <w:t>同意随意更换施工项目部关键岗位人员的，经</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rPr>
        <w:t>方或监理人催告拒不改正的，视为</w:t>
      </w:r>
      <w:r>
        <w:rPr>
          <w:rStyle w:val="18"/>
          <w:rFonts w:hint="eastAsia" w:ascii="宋体" w:hAnsi="宋体" w:eastAsia="宋体" w:cs="Times New Roman"/>
          <w:color w:val="auto"/>
          <w:szCs w:val="21"/>
          <w:lang w:val="en-US" w:eastAsia="zh-CN"/>
        </w:rPr>
        <w:t>乙方</w:t>
      </w:r>
      <w:r>
        <w:rPr>
          <w:rStyle w:val="18"/>
          <w:rFonts w:hint="eastAsia" w:ascii="宋体" w:hAnsi="宋体" w:eastAsia="宋体" w:cs="Times New Roman"/>
          <w:color w:val="auto"/>
          <w:szCs w:val="21"/>
        </w:rPr>
        <w:t>放弃履行合同，</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方自动退场，</w:t>
      </w:r>
      <w:r>
        <w:rPr>
          <w:rStyle w:val="18"/>
          <w:rFonts w:hint="eastAsia" w:ascii="宋体" w:hAnsi="宋体" w:eastAsia="宋体" w:cs="Times New Roman"/>
          <w:color w:val="auto"/>
          <w:szCs w:val="21"/>
          <w:lang w:val="en-US" w:eastAsia="zh-CN"/>
        </w:rPr>
        <w:t>乙</w:t>
      </w:r>
      <w:r>
        <w:rPr>
          <w:rStyle w:val="18"/>
          <w:rFonts w:hint="eastAsia" w:ascii="宋体" w:hAnsi="宋体" w:eastAsia="宋体" w:cs="Times New Roman"/>
          <w:color w:val="auto"/>
          <w:szCs w:val="21"/>
        </w:rPr>
        <w:t>方交纳的履约定金</w:t>
      </w:r>
      <w:r>
        <w:rPr>
          <w:rStyle w:val="18"/>
          <w:rFonts w:hint="eastAsia" w:ascii="宋体" w:hAnsi="宋体" w:eastAsia="宋体" w:cs="Times New Roman"/>
          <w:color w:val="auto"/>
          <w:szCs w:val="21"/>
          <w:lang w:val="en-US" w:eastAsia="zh-CN"/>
        </w:rPr>
        <w:t>甲</w:t>
      </w:r>
      <w:r>
        <w:rPr>
          <w:rStyle w:val="18"/>
          <w:rFonts w:hint="eastAsia" w:ascii="宋体" w:hAnsi="宋体" w:eastAsia="宋体" w:cs="Times New Roman"/>
          <w:color w:val="auto"/>
          <w:szCs w:val="21"/>
        </w:rPr>
        <w:t>方不予返还。</w:t>
      </w:r>
    </w:p>
    <w:p w14:paraId="7A1DCE5F">
      <w:pPr>
        <w:pStyle w:val="26"/>
        <w:adjustRightInd w:val="0"/>
        <w:snapToGrid w:val="0"/>
        <w:spacing w:line="400" w:lineRule="exact"/>
        <w:ind w:firstLine="420" w:firstLineChars="200"/>
        <w:rPr>
          <w:rStyle w:val="18"/>
          <w:rFonts w:ascii="Times New Roman" w:hAnsi="Times New Roman" w:eastAsia="宋体" w:cs="Times New Roman"/>
          <w:color w:val="auto"/>
          <w:szCs w:val="24"/>
        </w:rPr>
      </w:pPr>
      <w:r>
        <w:rPr>
          <w:rStyle w:val="18"/>
          <w:rFonts w:hint="eastAsia" w:ascii="宋体" w:hAnsi="宋体" w:eastAsia="宋体" w:cs="Times New Roman"/>
          <w:color w:val="auto"/>
          <w:szCs w:val="21"/>
        </w:rPr>
        <w:t>施工项目部</w:t>
      </w:r>
      <w:r>
        <w:rPr>
          <w:rStyle w:val="18"/>
          <w:rFonts w:hint="eastAsia" w:ascii="Times New Roman" w:hAnsi="Times New Roman" w:eastAsia="宋体" w:cs="Times New Roman"/>
          <w:color w:val="auto"/>
          <w:szCs w:val="24"/>
        </w:rPr>
        <w:t>关键</w:t>
      </w:r>
      <w:r>
        <w:rPr>
          <w:rStyle w:val="18"/>
          <w:rFonts w:hint="eastAsia" w:ascii="Times New Roman" w:hAnsi="Times New Roman" w:eastAsia="宋体" w:cs="Times New Roman"/>
          <w:color w:val="auto"/>
          <w:szCs w:val="24"/>
          <w:lang w:val="en-US" w:eastAsia="zh-CN"/>
        </w:rPr>
        <w:t>岗位</w:t>
      </w:r>
      <w:r>
        <w:rPr>
          <w:rStyle w:val="18"/>
          <w:rFonts w:hint="eastAsia" w:ascii="Times New Roman" w:hAnsi="Times New Roman" w:eastAsia="宋体" w:cs="Times New Roman"/>
          <w:color w:val="auto"/>
          <w:szCs w:val="24"/>
        </w:rPr>
        <w:t>人员变更须提前</w:t>
      </w:r>
      <w:r>
        <w:rPr>
          <w:rStyle w:val="18"/>
          <w:rFonts w:hint="eastAsia" w:ascii="Times New Roman" w:hAnsi="Times New Roman" w:eastAsia="宋体" w:cs="Times New Roman"/>
          <w:color w:val="auto"/>
          <w:szCs w:val="24"/>
          <w:lang w:val="en-US" w:eastAsia="zh-CN"/>
        </w:rPr>
        <w:t>3</w:t>
      </w:r>
      <w:r>
        <w:rPr>
          <w:rStyle w:val="18"/>
          <w:rFonts w:hint="eastAsia" w:ascii="Times New Roman" w:hAnsi="Times New Roman" w:eastAsia="宋体" w:cs="Times New Roman"/>
          <w:color w:val="auto"/>
          <w:szCs w:val="24"/>
        </w:rPr>
        <w:t>日报告给甲方，并经甲方书面同意后方能替换，且替换后的人员仍须符合投标</w:t>
      </w:r>
      <w:r>
        <w:rPr>
          <w:rStyle w:val="18"/>
          <w:rFonts w:hint="eastAsia" w:ascii="Times New Roman" w:hAnsi="Times New Roman" w:eastAsia="宋体" w:cs="Times New Roman"/>
          <w:color w:val="auto"/>
          <w:szCs w:val="24"/>
          <w:lang w:val="en-US" w:eastAsia="zh-CN"/>
        </w:rPr>
        <w:t>文件相应</w:t>
      </w:r>
      <w:r>
        <w:rPr>
          <w:rStyle w:val="18"/>
          <w:rFonts w:hint="eastAsia" w:ascii="Times New Roman" w:hAnsi="Times New Roman" w:eastAsia="宋体" w:cs="Times New Roman"/>
          <w:color w:val="auto"/>
          <w:szCs w:val="24"/>
        </w:rPr>
        <w:t>标准，须在提交</w:t>
      </w:r>
      <w:r>
        <w:rPr>
          <w:rStyle w:val="18"/>
          <w:rFonts w:hint="eastAsia" w:ascii="Times New Roman" w:hAnsi="Times New Roman" w:eastAsia="宋体" w:cs="Times New Roman"/>
          <w:color w:val="auto"/>
          <w:szCs w:val="24"/>
          <w:lang w:val="en-US" w:eastAsia="zh-CN"/>
        </w:rPr>
        <w:t>变更</w:t>
      </w:r>
      <w:r>
        <w:rPr>
          <w:rStyle w:val="18"/>
          <w:rFonts w:hint="eastAsia" w:ascii="Times New Roman" w:hAnsi="Times New Roman" w:eastAsia="宋体" w:cs="Times New Roman"/>
          <w:color w:val="auto"/>
          <w:szCs w:val="24"/>
        </w:rPr>
        <w:t>报告时一并提交新替换人员的相关资质证书以及公司缴纳社保证明。</w:t>
      </w:r>
    </w:p>
    <w:p w14:paraId="1A0800E8">
      <w:pPr>
        <w:pStyle w:val="26"/>
        <w:adjustRightInd w:val="0"/>
        <w:snapToGrid w:val="0"/>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11.4</w:t>
      </w:r>
      <w:r>
        <w:rPr>
          <w:rStyle w:val="18"/>
          <w:rFonts w:hint="eastAsia" w:ascii="Times New Roman" w:hAnsi="Times New Roman" w:eastAsia="宋体" w:cs="Times New Roman"/>
          <w:color w:val="auto"/>
          <w:sz w:val="22"/>
          <w:szCs w:val="18"/>
        </w:rPr>
        <w:t>乙方如违反安全防护和文明施工相关规范和约定，除限期整改外，甲方有权要求乙方支付违约金，违约金数额按照本项目安全文明措施费的50%计算并从工程款中扣除；造成损失的，乙方依法承担赔偿责任。</w:t>
      </w:r>
    </w:p>
    <w:p w14:paraId="1A32F2AC">
      <w:pPr>
        <w:pStyle w:val="26"/>
        <w:adjustRightInd w:val="0"/>
        <w:snapToGrid w:val="0"/>
        <w:spacing w:line="400" w:lineRule="exact"/>
        <w:ind w:firstLine="420" w:firstLineChars="200"/>
        <w:rPr>
          <w:rStyle w:val="18"/>
          <w:rFonts w:hint="eastAsia" w:ascii="宋体" w:hAnsi="宋体" w:eastAsia="宋体" w:cs="Times New Roman"/>
          <w:b/>
          <w:color w:val="auto"/>
          <w:szCs w:val="21"/>
        </w:rPr>
      </w:pPr>
      <w:r>
        <w:rPr>
          <w:rStyle w:val="18"/>
          <w:rFonts w:hint="eastAsia" w:ascii="Times New Roman" w:hAnsi="Times New Roman" w:eastAsia="宋体" w:cs="Times New Roman"/>
          <w:color w:val="auto"/>
          <w:szCs w:val="24"/>
          <w:lang w:val="en-US" w:eastAsia="zh-CN"/>
        </w:rPr>
        <w:t>11.5</w:t>
      </w:r>
      <w:r>
        <w:rPr>
          <w:rStyle w:val="18"/>
          <w:rFonts w:hint="eastAsia" w:ascii="宋体" w:hAnsi="宋体" w:eastAsia="宋体" w:cs="Times New Roman"/>
          <w:color w:val="auto"/>
          <w:szCs w:val="21"/>
        </w:rPr>
        <w:t>乙方</w:t>
      </w:r>
      <w:r>
        <w:rPr>
          <w:rStyle w:val="18"/>
          <w:rFonts w:hint="eastAsia" w:ascii="宋体" w:hAnsi="宋体" w:eastAsia="宋体" w:cs="Times New Roman"/>
          <w:color w:val="auto"/>
          <w:szCs w:val="21"/>
          <w:lang w:val="en-US" w:eastAsia="zh-CN"/>
        </w:rPr>
        <w:t>对</w:t>
      </w:r>
      <w:r>
        <w:rPr>
          <w:rStyle w:val="18"/>
          <w:rFonts w:hint="eastAsia" w:ascii="宋体" w:hAnsi="宋体" w:eastAsia="宋体" w:cs="Times New Roman"/>
          <w:color w:val="auto"/>
          <w:szCs w:val="21"/>
        </w:rPr>
        <w:t>隐蔽工程</w:t>
      </w:r>
      <w:r>
        <w:rPr>
          <w:rStyle w:val="18"/>
          <w:rFonts w:hint="eastAsia" w:ascii="宋体" w:hAnsi="宋体" w:eastAsia="宋体" w:cs="Times New Roman"/>
          <w:color w:val="auto"/>
          <w:szCs w:val="21"/>
          <w:lang w:val="en-US" w:eastAsia="zh-CN"/>
        </w:rPr>
        <w:t>没有按时且按照流程进行</w:t>
      </w:r>
      <w:r>
        <w:rPr>
          <w:rStyle w:val="18"/>
          <w:rFonts w:hint="eastAsia" w:ascii="宋体" w:hAnsi="宋体" w:eastAsia="宋体" w:cs="Times New Roman"/>
          <w:color w:val="auto"/>
          <w:szCs w:val="21"/>
        </w:rPr>
        <w:t>报验</w:t>
      </w:r>
      <w:r>
        <w:rPr>
          <w:rStyle w:val="18"/>
          <w:rFonts w:hint="eastAsia" w:ascii="宋体" w:hAnsi="宋体" w:eastAsia="宋体" w:cs="Times New Roman"/>
          <w:color w:val="auto"/>
          <w:szCs w:val="21"/>
          <w:lang w:val="en-US" w:eastAsia="zh-CN"/>
        </w:rPr>
        <w:t>而擅自隐蔽的，事后甲方有权要求对已隐蔽的工程进行检查，乙方应当按照要求进行剥露，并在检查后重新隐蔽或者修复后隐蔽。如果经检查隐蔽工程不符合要求的，乙方应当返工，重新进行隐蔽。在这种情况下检查隐蔽工程所发生的费用(如检查费用、返工费用、材料费用等)由乙方负担，乙方还应承担工期延误的</w:t>
      </w:r>
      <w:r>
        <w:rPr>
          <w:rStyle w:val="18"/>
          <w:rFonts w:hint="eastAsia" w:ascii="宋体" w:hAnsi="宋体" w:eastAsia="宋体" w:cs="Times New Roman"/>
          <w:color w:val="auto"/>
          <w:szCs w:val="21"/>
          <w:lang w:val="en-US" w:eastAsia="zh-CN"/>
        </w:rPr>
        <w:fldChar w:fldCharType="begin"/>
      </w:r>
      <w:r>
        <w:rPr>
          <w:rStyle w:val="18"/>
          <w:rFonts w:hint="eastAsia" w:ascii="宋体" w:hAnsi="宋体" w:eastAsia="宋体" w:cs="Times New Roman"/>
          <w:color w:val="auto"/>
          <w:szCs w:val="21"/>
          <w:lang w:val="en-US" w:eastAsia="zh-CN"/>
        </w:rPr>
        <w:instrText xml:space="preserve"> HYPERLINK "https://baike.baidu.com/item/%E8%BF%9D%E7%BA%A6%E8%B4%A3%E4%BB%BB/0?fromModule=lemma_inlink" \t "/Users/luuu/Documents\\x/_blank" </w:instrText>
      </w:r>
      <w:r>
        <w:rPr>
          <w:rStyle w:val="18"/>
          <w:rFonts w:hint="eastAsia" w:ascii="宋体" w:hAnsi="宋体" w:eastAsia="宋体" w:cs="Times New Roman"/>
          <w:color w:val="auto"/>
          <w:szCs w:val="21"/>
          <w:lang w:val="en-US" w:eastAsia="zh-CN"/>
        </w:rPr>
        <w:fldChar w:fldCharType="separate"/>
      </w:r>
      <w:r>
        <w:rPr>
          <w:rStyle w:val="18"/>
          <w:rFonts w:hint="eastAsia" w:ascii="宋体" w:hAnsi="宋体" w:eastAsia="宋体" w:cs="Times New Roman"/>
          <w:color w:val="auto"/>
          <w:szCs w:val="21"/>
          <w:lang w:val="en-US" w:eastAsia="zh-CN"/>
        </w:rPr>
        <w:t>违约责任</w:t>
      </w:r>
      <w:r>
        <w:rPr>
          <w:rStyle w:val="18"/>
          <w:rFonts w:hint="eastAsia" w:ascii="宋体" w:hAnsi="宋体" w:eastAsia="宋体" w:cs="Times New Roman"/>
          <w:color w:val="auto"/>
          <w:szCs w:val="21"/>
          <w:lang w:val="en-US" w:eastAsia="zh-CN"/>
        </w:rPr>
        <w:fldChar w:fldCharType="end"/>
      </w:r>
      <w:r>
        <w:rPr>
          <w:rStyle w:val="18"/>
          <w:rFonts w:hint="eastAsia" w:ascii="宋体" w:hAnsi="宋体" w:eastAsia="宋体" w:cs="Times New Roman"/>
          <w:color w:val="auto"/>
          <w:szCs w:val="21"/>
          <w:lang w:val="en-US" w:eastAsia="zh-CN"/>
        </w:rPr>
        <w:t>。</w:t>
      </w:r>
    </w:p>
    <w:p w14:paraId="4D7F1C89">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 xml:space="preserve">第十二条  </w:t>
      </w:r>
      <w:r>
        <w:rPr>
          <w:rStyle w:val="18"/>
          <w:rFonts w:hint="eastAsia" w:ascii="宋体" w:hAnsi="宋体" w:eastAsia="宋体" w:cs="宋体"/>
          <w:b/>
          <w:color w:val="auto"/>
          <w:kern w:val="0"/>
          <w:szCs w:val="21"/>
        </w:rPr>
        <w:t>特别条款</w:t>
      </w:r>
    </w:p>
    <w:p w14:paraId="20C06294">
      <w:pPr>
        <w:pStyle w:val="26"/>
        <w:widowControl/>
        <w:snapToGrid w:val="0"/>
        <w:spacing w:line="400" w:lineRule="exact"/>
        <w:ind w:firstLine="420" w:firstLineChars="200"/>
        <w:jc w:val="left"/>
        <w:rPr>
          <w:rStyle w:val="18"/>
          <w:rFonts w:ascii="宋体" w:hAnsi="宋体" w:eastAsia="宋体" w:cs="Times New Roman"/>
          <w:color w:val="auto"/>
          <w:szCs w:val="21"/>
        </w:rPr>
      </w:pPr>
      <w:r>
        <w:rPr>
          <w:rStyle w:val="18"/>
          <w:rFonts w:hint="eastAsia" w:ascii="宋体" w:hAnsi="宋体" w:eastAsia="宋体" w:cs="Times New Roman"/>
          <w:color w:val="auto"/>
          <w:szCs w:val="21"/>
        </w:rPr>
        <w:t>12.1乙方非法转包、违法分包建设工程的，其转包、分包行为无效。乙方并应当向甲方承担违约责任，支付违约金，违约金按合同总价款的10%计算。</w:t>
      </w:r>
    </w:p>
    <w:p w14:paraId="2999BBB7">
      <w:pPr>
        <w:pStyle w:val="26"/>
        <w:widowControl/>
        <w:snapToGrid w:val="0"/>
        <w:spacing w:line="400" w:lineRule="exact"/>
        <w:ind w:firstLine="420" w:firstLineChars="200"/>
        <w:jc w:val="left"/>
        <w:rPr>
          <w:rStyle w:val="18"/>
          <w:rFonts w:ascii="宋体" w:hAnsi="宋体" w:eastAsia="宋体" w:cs="Times New Roman"/>
          <w:color w:val="auto"/>
          <w:szCs w:val="21"/>
        </w:rPr>
      </w:pPr>
      <w:r>
        <w:rPr>
          <w:rStyle w:val="18"/>
          <w:rFonts w:hint="eastAsia" w:ascii="宋体" w:hAnsi="宋体" w:eastAsia="宋体" w:cs="Times New Roman"/>
          <w:color w:val="auto"/>
          <w:szCs w:val="21"/>
        </w:rPr>
        <w:t>12.2乙方出借资质给他人签订本合同或履行本合同的，甲方参照本合同约定的工程量仅支付材料款和人工费，其他费用不计。</w:t>
      </w:r>
    </w:p>
    <w:p w14:paraId="1BA47EAA">
      <w:pPr>
        <w:pStyle w:val="26"/>
        <w:widowControl/>
        <w:snapToGrid w:val="0"/>
        <w:spacing w:line="400" w:lineRule="exact"/>
        <w:ind w:firstLine="420" w:firstLineChars="200"/>
        <w:jc w:val="left"/>
        <w:rPr>
          <w:rStyle w:val="18"/>
          <w:rFonts w:ascii="宋体" w:hAnsi="宋体" w:eastAsia="宋体" w:cs="Times New Roman"/>
          <w:color w:val="auto"/>
          <w:szCs w:val="21"/>
        </w:rPr>
      </w:pPr>
      <w:r>
        <w:rPr>
          <w:rStyle w:val="18"/>
          <w:rFonts w:hint="eastAsia" w:ascii="宋体" w:hAnsi="宋体" w:eastAsia="宋体" w:cs="Times New Roman"/>
          <w:color w:val="auto"/>
          <w:szCs w:val="21"/>
        </w:rPr>
        <w:t>12.3乙方已知晓、理解并承诺遵守南华政发〔2020〕28号《南华大学工程建设项目管理办法》</w:t>
      </w:r>
      <w:r>
        <w:rPr>
          <w:rStyle w:val="18"/>
          <w:rFonts w:hint="eastAsia" w:ascii="宋体" w:hAnsi="宋体" w:eastAsia="宋体" w:cs="Times New Roman"/>
          <w:color w:val="auto"/>
          <w:szCs w:val="21"/>
          <w:lang w:eastAsia="zh-CN"/>
        </w:rPr>
        <w:t>和本合同中列明的其他</w:t>
      </w:r>
      <w:r>
        <w:rPr>
          <w:rStyle w:val="18"/>
          <w:rFonts w:hint="eastAsia" w:ascii="宋体" w:hAnsi="宋体" w:eastAsia="宋体" w:cs="Times New Roman"/>
          <w:color w:val="auto"/>
          <w:szCs w:val="21"/>
        </w:rPr>
        <w:t>文件。</w:t>
      </w:r>
    </w:p>
    <w:p w14:paraId="40C916C0">
      <w:pPr>
        <w:pStyle w:val="26"/>
        <w:widowControl/>
        <w:snapToGrid w:val="0"/>
        <w:spacing w:line="400" w:lineRule="exact"/>
        <w:ind w:firstLine="420" w:firstLineChars="200"/>
        <w:jc w:val="left"/>
        <w:rPr>
          <w:rStyle w:val="18"/>
          <w:rFonts w:ascii="宋体" w:hAnsi="宋体" w:eastAsia="宋体" w:cs="Times New Roman"/>
          <w:color w:val="auto"/>
          <w:szCs w:val="21"/>
        </w:rPr>
      </w:pPr>
      <w:r>
        <w:rPr>
          <w:rStyle w:val="18"/>
          <w:rFonts w:hint="eastAsia" w:ascii="宋体" w:hAnsi="宋体" w:eastAsia="宋体" w:cs="Times New Roman"/>
          <w:b w:val="0"/>
          <w:bCs/>
          <w:color w:val="auto"/>
          <w:szCs w:val="21"/>
        </w:rPr>
        <w:t>12.4</w:t>
      </w:r>
      <w:r>
        <w:rPr>
          <w:rStyle w:val="18"/>
          <w:rFonts w:hint="eastAsia" w:ascii="宋体" w:hAnsi="宋体" w:eastAsia="宋体" w:cs="Times New Roman"/>
          <w:b/>
          <w:color w:val="auto"/>
          <w:szCs w:val="21"/>
        </w:rPr>
        <w:t xml:space="preserve"> </w:t>
      </w:r>
      <w:r>
        <w:rPr>
          <w:rStyle w:val="18"/>
          <w:rFonts w:hint="eastAsia" w:ascii="宋体" w:hAnsi="宋体" w:eastAsia="宋体" w:cs="Times New Roman"/>
          <w:color w:val="auto"/>
          <w:szCs w:val="21"/>
        </w:rPr>
        <w:t>乙方未按合同约定完成施工准备工作、未按开工令确定的开工日期进场施工或者施工过程中擅自停工拒不复工的，视为乙方放弃履行合同，本合同解除，因此导致甲方重新选择</w:t>
      </w:r>
      <w:r>
        <w:rPr>
          <w:rStyle w:val="18"/>
          <w:rFonts w:hint="eastAsia" w:ascii="宋体" w:hAnsi="宋体" w:eastAsia="宋体" w:cs="Times New Roman"/>
          <w:color w:val="auto"/>
          <w:szCs w:val="21"/>
          <w:lang w:val="en-US" w:eastAsia="zh-CN"/>
        </w:rPr>
        <w:t>承包</w:t>
      </w:r>
      <w:r>
        <w:rPr>
          <w:rStyle w:val="18"/>
          <w:rFonts w:hint="eastAsia" w:ascii="宋体" w:hAnsi="宋体" w:eastAsia="宋体" w:cs="Times New Roman"/>
          <w:color w:val="auto"/>
          <w:szCs w:val="21"/>
        </w:rPr>
        <w:t>方的，由乙方承担因此导致的甲方损失（包括但不限于重新确定的承包合同工程造价与本合同工程造价的差额、工程延误的损失和甲方重新选择承包方所支出的费用以及维权费用等</w:t>
      </w:r>
      <w:r>
        <w:rPr>
          <w:rStyle w:val="18"/>
          <w:rFonts w:hint="eastAsia" w:ascii="宋体" w:hAnsi="宋体" w:eastAsia="宋体" w:cs="Times New Roman"/>
          <w:color w:val="auto"/>
          <w:szCs w:val="21"/>
          <w:lang w:eastAsia="zh-CN"/>
        </w:rPr>
        <w:t>）</w:t>
      </w:r>
      <w:r>
        <w:rPr>
          <w:rStyle w:val="18"/>
          <w:rFonts w:hint="eastAsia" w:ascii="宋体" w:hAnsi="宋体" w:eastAsia="宋体" w:cs="Times New Roman"/>
          <w:color w:val="auto"/>
          <w:szCs w:val="21"/>
        </w:rPr>
        <w:t>，且乙方履约定金甲方不予返还。</w:t>
      </w:r>
    </w:p>
    <w:p w14:paraId="642486BF">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第十三条  质量保修</w:t>
      </w:r>
    </w:p>
    <w:p w14:paraId="08A35E8F">
      <w:pPr>
        <w:pStyle w:val="26"/>
        <w:spacing w:line="420" w:lineRule="exact"/>
        <w:ind w:firstLine="422" w:firstLineChars="200"/>
        <w:rPr>
          <w:rStyle w:val="18"/>
          <w:rFonts w:hint="eastAsia" w:ascii="宋体" w:hAnsi="宋体" w:eastAsia="宋体" w:cs="宋体"/>
          <w:b/>
          <w:bCs/>
          <w:color w:val="auto"/>
          <w:szCs w:val="24"/>
          <w:u w:val="none"/>
          <w:lang w:val="en-US" w:eastAsia="zh-CN"/>
        </w:rPr>
      </w:pPr>
      <w:r>
        <w:rPr>
          <w:rStyle w:val="18"/>
          <w:rFonts w:hint="eastAsia" w:ascii="宋体" w:hAnsi="宋体" w:eastAsia="宋体" w:cs="Times New Roman"/>
          <w:b/>
          <w:bCs/>
          <w:color w:val="auto"/>
          <w:szCs w:val="24"/>
        </w:rPr>
        <w:t>工程保修期为：</w:t>
      </w:r>
      <w:r>
        <w:rPr>
          <w:rStyle w:val="18"/>
          <w:rFonts w:hint="eastAsia" w:ascii="宋体" w:hAnsi="宋体" w:eastAsia="宋体" w:cs="Times New Roman"/>
          <w:b/>
          <w:bCs/>
          <w:color w:val="auto"/>
          <w:szCs w:val="24"/>
          <w:u w:val="single"/>
        </w:rPr>
        <w:t>按建设部【2000】80号令保修，最低保修期限为：(一)地基基础工程和主体结构工程，为设计文件规定的该工程的合理使用年限；(二)屋面防水工程、有防水要求的卫生间、房间和外墙面的防渗漏，为5年；(三)供热与供冷系统，为2个采暖期、供冷期；(四)电气管线、给排水管道、设备安装为2年；(五)装修工程为2年；其他项目的保修期限由</w:t>
      </w:r>
      <w:r>
        <w:rPr>
          <w:rStyle w:val="18"/>
          <w:rFonts w:hint="eastAsia" w:ascii="宋体" w:hAnsi="宋体" w:eastAsia="宋体" w:cs="Times New Roman"/>
          <w:b/>
          <w:bCs/>
          <w:color w:val="auto"/>
          <w:szCs w:val="24"/>
          <w:u w:val="single"/>
          <w:lang w:val="en-US" w:eastAsia="zh-CN"/>
        </w:rPr>
        <w:t>甲</w:t>
      </w:r>
      <w:r>
        <w:rPr>
          <w:rStyle w:val="18"/>
          <w:rFonts w:hint="eastAsia" w:ascii="宋体" w:hAnsi="宋体" w:eastAsia="宋体" w:cs="Times New Roman"/>
          <w:b/>
          <w:bCs/>
          <w:color w:val="auto"/>
          <w:szCs w:val="24"/>
          <w:u w:val="single"/>
        </w:rPr>
        <w:t>方和</w:t>
      </w:r>
      <w:r>
        <w:rPr>
          <w:rStyle w:val="18"/>
          <w:rFonts w:hint="eastAsia" w:ascii="宋体" w:hAnsi="宋体" w:eastAsia="宋体" w:cs="Times New Roman"/>
          <w:b/>
          <w:bCs/>
          <w:color w:val="auto"/>
          <w:szCs w:val="24"/>
          <w:u w:val="single"/>
          <w:lang w:val="en-US" w:eastAsia="zh-CN"/>
        </w:rPr>
        <w:t>乙</w:t>
      </w:r>
      <w:r>
        <w:rPr>
          <w:rStyle w:val="18"/>
          <w:rFonts w:hint="eastAsia" w:ascii="宋体" w:hAnsi="宋体" w:eastAsia="宋体" w:cs="Times New Roman"/>
          <w:b/>
          <w:bCs/>
          <w:color w:val="auto"/>
          <w:szCs w:val="24"/>
          <w:u w:val="single"/>
        </w:rPr>
        <w:t>方另行约定。</w:t>
      </w:r>
    </w:p>
    <w:p w14:paraId="708D9E80">
      <w:pPr>
        <w:pStyle w:val="26"/>
        <w:keepLines w:val="0"/>
        <w:pageBreakBefore w:val="0"/>
        <w:kinsoku/>
        <w:wordWrap/>
        <w:overflowPunct/>
        <w:topLinePunct w:val="0"/>
        <w:autoSpaceDE/>
        <w:autoSpaceDN/>
        <w:bidi w:val="0"/>
        <w:adjustRightInd/>
        <w:snapToGrid/>
        <w:spacing w:line="380" w:lineRule="exact"/>
        <w:ind w:firstLine="420" w:firstLineChars="200"/>
        <w:textAlignment w:val="auto"/>
        <w:rPr>
          <w:rStyle w:val="18"/>
          <w:rFonts w:hint="eastAsia" w:ascii="宋体" w:hAnsi="宋体" w:eastAsia="宋体" w:cs="宋体"/>
          <w:color w:val="auto"/>
          <w:szCs w:val="21"/>
        </w:rPr>
      </w:pPr>
      <w:r>
        <w:rPr>
          <w:rStyle w:val="18"/>
          <w:rFonts w:hint="eastAsia" w:ascii="宋体" w:hAnsi="宋体" w:eastAsia="宋体" w:cs="宋体"/>
          <w:color w:val="auto"/>
          <w:szCs w:val="21"/>
        </w:rPr>
        <w:t>质保期满且乙方履行保修义务后，相应的质保金由甲方无息退还乙方。如乙方</w:t>
      </w:r>
      <w:r>
        <w:rPr>
          <w:rStyle w:val="18"/>
          <w:rFonts w:hint="eastAsia" w:ascii="宋体" w:hAnsi="宋体" w:eastAsia="宋体" w:cs="宋体"/>
          <w:color w:val="auto"/>
          <w:szCs w:val="21"/>
          <w:highlight w:val="none"/>
          <w:lang w:val="en-US" w:eastAsia="zh-CN"/>
        </w:rPr>
        <w:t>超过48小时</w:t>
      </w:r>
      <w:r>
        <w:rPr>
          <w:rStyle w:val="18"/>
          <w:rFonts w:hint="eastAsia" w:ascii="宋体" w:hAnsi="宋体" w:eastAsia="宋体" w:cs="宋体"/>
          <w:color w:val="auto"/>
          <w:szCs w:val="21"/>
        </w:rPr>
        <w:t>未履行保修义务，甲方有权自行组织维修，维修工程所有费用甲方从乙方工程款和质保金中扣除。因工程质量缺陷或者保修不及时造成人身、财产损害的，乙方还应承担全部赔偿责任。</w:t>
      </w:r>
    </w:p>
    <w:p w14:paraId="45A0A58F">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第十四条  其它</w:t>
      </w:r>
    </w:p>
    <w:p w14:paraId="1D39F70F">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14.1组成本合同的文件：本合同书、施工图、工程量清单、招标投标文件及招标答疑的全部内容、中标通知书等。</w:t>
      </w:r>
    </w:p>
    <w:p w14:paraId="0C9B957D">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14.2因下列原因延误工期，工程顺延：</w:t>
      </w:r>
    </w:p>
    <w:p w14:paraId="1F708C79">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①人力不可抗拒等原因；</w:t>
      </w:r>
    </w:p>
    <w:p w14:paraId="116EBBDB">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②停水停电连续8小时；</w:t>
      </w:r>
    </w:p>
    <w:p w14:paraId="481BC2C2">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14.3施工过程中形成的所有技术资料著作权归甲方所有，且乙方须承诺在本合同内知晓的所有内容只能用于该项目，不得用于其他项目。</w:t>
      </w:r>
    </w:p>
    <w:p w14:paraId="66AFE189">
      <w:pPr>
        <w:pStyle w:val="26"/>
        <w:spacing w:line="400" w:lineRule="exact"/>
        <w:ind w:firstLine="422" w:firstLineChars="200"/>
        <w:rPr>
          <w:rStyle w:val="18"/>
          <w:rFonts w:ascii="宋体" w:hAnsi="宋体" w:eastAsia="宋体" w:cs="Times New Roman"/>
          <w:bCs/>
          <w:color w:val="auto"/>
          <w:szCs w:val="21"/>
        </w:rPr>
      </w:pPr>
      <w:r>
        <w:rPr>
          <w:rStyle w:val="18"/>
          <w:rFonts w:hint="eastAsia" w:ascii="宋体" w:hAnsi="宋体" w:eastAsia="宋体" w:cs="Times New Roman"/>
          <w:b/>
          <w:color w:val="auto"/>
          <w:szCs w:val="21"/>
        </w:rPr>
        <w:t>第十</w:t>
      </w:r>
      <w:r>
        <w:rPr>
          <w:rStyle w:val="18"/>
          <w:rFonts w:hint="eastAsia" w:ascii="宋体" w:hAnsi="宋体" w:eastAsia="宋体" w:cs="Times New Roman"/>
          <w:b/>
          <w:color w:val="auto"/>
          <w:szCs w:val="21"/>
          <w:lang w:val="en-US" w:eastAsia="zh-CN"/>
        </w:rPr>
        <w:t>五</w:t>
      </w:r>
      <w:r>
        <w:rPr>
          <w:rStyle w:val="18"/>
          <w:rFonts w:hint="eastAsia" w:ascii="宋体" w:hAnsi="宋体" w:eastAsia="宋体" w:cs="Times New Roman"/>
          <w:b/>
          <w:color w:val="auto"/>
          <w:szCs w:val="21"/>
        </w:rPr>
        <w:t xml:space="preserve">条  </w:t>
      </w:r>
      <w:r>
        <w:rPr>
          <w:rStyle w:val="18"/>
          <w:rFonts w:hint="eastAsia" w:ascii="宋体" w:hAnsi="宋体" w:eastAsia="宋体" w:cs="Times New Roman"/>
          <w:bCs/>
          <w:color w:val="auto"/>
          <w:szCs w:val="21"/>
        </w:rPr>
        <w:t>未尽事宜，甲乙双方协商解决；协商不成的，双方同意纠纷由甲方所在地人民法院管辖。在解决争议的过程中，双方应在本合同所有其他有效方面继续履行本合同。</w:t>
      </w:r>
    </w:p>
    <w:p w14:paraId="0C7EE991">
      <w:pPr>
        <w:pStyle w:val="26"/>
        <w:spacing w:line="400" w:lineRule="exact"/>
        <w:ind w:firstLine="422" w:firstLineChars="200"/>
        <w:rPr>
          <w:rStyle w:val="18"/>
          <w:rFonts w:ascii="宋体" w:hAnsi="宋体" w:eastAsia="宋体" w:cs="Times New Roman"/>
          <w:b/>
          <w:color w:val="auto"/>
          <w:szCs w:val="21"/>
        </w:rPr>
      </w:pPr>
      <w:r>
        <w:rPr>
          <w:rStyle w:val="18"/>
          <w:rFonts w:hint="eastAsia" w:ascii="宋体" w:hAnsi="宋体" w:eastAsia="宋体" w:cs="Times New Roman"/>
          <w:b/>
          <w:color w:val="auto"/>
          <w:szCs w:val="21"/>
        </w:rPr>
        <w:t>第十</w:t>
      </w:r>
      <w:r>
        <w:rPr>
          <w:rStyle w:val="18"/>
          <w:rFonts w:hint="eastAsia" w:ascii="宋体" w:hAnsi="宋体" w:eastAsia="宋体" w:cs="Times New Roman"/>
          <w:b/>
          <w:color w:val="auto"/>
          <w:szCs w:val="21"/>
          <w:lang w:val="en-US" w:eastAsia="zh-CN"/>
        </w:rPr>
        <w:t>六</w:t>
      </w:r>
      <w:r>
        <w:rPr>
          <w:rStyle w:val="18"/>
          <w:rFonts w:hint="eastAsia" w:ascii="宋体" w:hAnsi="宋体" w:eastAsia="宋体" w:cs="Times New Roman"/>
          <w:b/>
          <w:color w:val="auto"/>
          <w:szCs w:val="21"/>
        </w:rPr>
        <w:t>条 合同生效与终止</w:t>
      </w:r>
    </w:p>
    <w:p w14:paraId="51231C82">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1</w:t>
      </w:r>
      <w:r>
        <w:rPr>
          <w:rStyle w:val="18"/>
          <w:rFonts w:hint="eastAsia" w:ascii="宋体" w:hAnsi="宋体" w:eastAsia="宋体" w:cs="Times New Roman"/>
          <w:color w:val="auto"/>
          <w:szCs w:val="21"/>
          <w:lang w:val="en-US" w:eastAsia="zh-CN"/>
        </w:rPr>
        <w:t>6</w:t>
      </w:r>
      <w:r>
        <w:rPr>
          <w:rStyle w:val="18"/>
          <w:rFonts w:hint="eastAsia" w:ascii="宋体" w:hAnsi="宋体" w:eastAsia="宋体" w:cs="Times New Roman"/>
          <w:color w:val="auto"/>
          <w:szCs w:val="21"/>
        </w:rPr>
        <w:t>.1本合同一式</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壹</w:t>
      </w:r>
      <w:r>
        <w:rPr>
          <w:rStyle w:val="18"/>
          <w:rFonts w:hint="eastAsia" w:ascii="宋体" w:hAnsi="宋体" w:eastAsia="宋体" w:cs="Times New Roman"/>
          <w:color w:val="auto"/>
          <w:szCs w:val="21"/>
          <w:u w:val="single"/>
        </w:rPr>
        <w:t>拾</w:t>
      </w:r>
      <w:r>
        <w:rPr>
          <w:rStyle w:val="18"/>
          <w:rFonts w:hint="eastAsia" w:ascii="宋体" w:hAnsi="宋体" w:eastAsia="宋体" w:cs="Times New Roman"/>
          <w:color w:val="auto"/>
          <w:szCs w:val="21"/>
          <w:u w:val="single"/>
          <w:lang w:val="en-US" w:eastAsia="zh-CN"/>
        </w:rPr>
        <w:t>贰</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rPr>
        <w:t>份，甲方执</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捌</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rPr>
        <w:t>份、乙方执</w:t>
      </w:r>
      <w:r>
        <w:rPr>
          <w:rStyle w:val="18"/>
          <w:rFonts w:hint="eastAsia" w:ascii="宋体" w:hAnsi="宋体" w:eastAsia="宋体" w:cs="Times New Roman"/>
          <w:color w:val="auto"/>
          <w:szCs w:val="21"/>
          <w:u w:val="single"/>
        </w:rPr>
        <w:t xml:space="preserve">  肆  </w:t>
      </w:r>
      <w:r>
        <w:rPr>
          <w:rStyle w:val="18"/>
          <w:rFonts w:hint="eastAsia" w:ascii="宋体" w:hAnsi="宋体" w:eastAsia="宋体" w:cs="Times New Roman"/>
          <w:color w:val="auto"/>
          <w:szCs w:val="21"/>
        </w:rPr>
        <w:t>份，具有同等法律效力。</w:t>
      </w:r>
    </w:p>
    <w:p w14:paraId="3FA16D35">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1</w:t>
      </w:r>
      <w:r>
        <w:rPr>
          <w:rStyle w:val="18"/>
          <w:rFonts w:hint="eastAsia" w:ascii="宋体" w:hAnsi="宋体" w:eastAsia="宋体" w:cs="Times New Roman"/>
          <w:color w:val="auto"/>
          <w:szCs w:val="21"/>
          <w:lang w:val="en-US" w:eastAsia="zh-CN"/>
        </w:rPr>
        <w:t>6</w:t>
      </w:r>
      <w:r>
        <w:rPr>
          <w:rStyle w:val="18"/>
          <w:rFonts w:hint="eastAsia" w:ascii="宋体" w:hAnsi="宋体" w:eastAsia="宋体" w:cs="Times New Roman"/>
          <w:color w:val="auto"/>
          <w:szCs w:val="21"/>
        </w:rPr>
        <w:t>.2本合同经双方法定代表人签字或盖法人章并加盖公章后方生效，保修期满后，本合同终止。</w:t>
      </w:r>
    </w:p>
    <w:p w14:paraId="5BE41223">
      <w:pPr>
        <w:pStyle w:val="26"/>
        <w:spacing w:line="400" w:lineRule="exact"/>
        <w:ind w:firstLine="420" w:firstLineChars="200"/>
        <w:rPr>
          <w:rStyle w:val="18"/>
          <w:rFonts w:ascii="Times New Roman" w:hAnsi="Times New Roman" w:eastAsia="宋体" w:cs="Times New Roman"/>
          <w:color w:val="auto"/>
          <w:szCs w:val="24"/>
        </w:rPr>
      </w:pPr>
      <w:r>
        <w:rPr>
          <w:rStyle w:val="18"/>
          <w:rFonts w:hint="eastAsia" w:ascii="Times New Roman" w:hAnsi="Times New Roman" w:eastAsia="宋体" w:cs="Times New Roman"/>
          <w:color w:val="auto"/>
          <w:szCs w:val="24"/>
        </w:rPr>
        <w:t>1</w:t>
      </w:r>
      <w:r>
        <w:rPr>
          <w:rStyle w:val="18"/>
          <w:rFonts w:hint="eastAsia" w:ascii="Times New Roman" w:hAnsi="Times New Roman" w:eastAsia="宋体" w:cs="Times New Roman"/>
          <w:color w:val="auto"/>
          <w:szCs w:val="24"/>
          <w:lang w:val="en-US" w:eastAsia="zh-CN"/>
        </w:rPr>
        <w:t>6</w:t>
      </w:r>
      <w:r>
        <w:rPr>
          <w:rStyle w:val="18"/>
          <w:rFonts w:hint="eastAsia" w:ascii="Times New Roman" w:hAnsi="Times New Roman" w:eastAsia="宋体" w:cs="Times New Roman"/>
          <w:color w:val="auto"/>
          <w:szCs w:val="24"/>
        </w:rPr>
        <w:t>.3其他甲方可单方终止合同的情形：1、乙方被吊销相关资质或者破产；2、乙方拖欠农民工工资造成极大社会影响；3、工程出现重大</w:t>
      </w:r>
      <w:r>
        <w:rPr>
          <w:rStyle w:val="18"/>
          <w:rFonts w:hint="eastAsia" w:ascii="Times New Roman" w:hAnsi="Times New Roman" w:eastAsia="宋体" w:cs="Times New Roman"/>
          <w:color w:val="auto"/>
          <w:szCs w:val="24"/>
          <w:lang w:val="en-US" w:eastAsia="zh-CN"/>
        </w:rPr>
        <w:t>质量</w:t>
      </w:r>
      <w:r>
        <w:rPr>
          <w:rStyle w:val="18"/>
          <w:rFonts w:hint="eastAsia" w:ascii="Times New Roman" w:hAnsi="Times New Roman" w:eastAsia="宋体" w:cs="Times New Roman"/>
          <w:color w:val="auto"/>
          <w:szCs w:val="24"/>
        </w:rPr>
        <w:t>事故且乙方拒绝整改。</w:t>
      </w:r>
    </w:p>
    <w:p w14:paraId="56DA43C8">
      <w:pPr>
        <w:pStyle w:val="26"/>
        <w:spacing w:line="400" w:lineRule="exact"/>
        <w:ind w:firstLine="422" w:firstLineChars="200"/>
        <w:rPr>
          <w:rStyle w:val="18"/>
          <w:rFonts w:hint="eastAsia" w:ascii="宋体" w:hAnsi="宋体" w:eastAsia="宋体" w:cs="Times New Roman"/>
          <w:color w:val="auto"/>
          <w:szCs w:val="21"/>
        </w:rPr>
      </w:pPr>
      <w:r>
        <w:rPr>
          <w:rStyle w:val="18"/>
          <w:rFonts w:hint="eastAsia" w:ascii="宋体" w:hAnsi="宋体" w:eastAsia="宋体" w:cs="Times New Roman"/>
          <w:b/>
          <w:color w:val="auto"/>
          <w:szCs w:val="21"/>
        </w:rPr>
        <w:t>第十</w:t>
      </w:r>
      <w:r>
        <w:rPr>
          <w:rStyle w:val="18"/>
          <w:rFonts w:hint="eastAsia" w:ascii="宋体" w:hAnsi="宋体" w:eastAsia="宋体" w:cs="Times New Roman"/>
          <w:b/>
          <w:color w:val="auto"/>
          <w:szCs w:val="21"/>
          <w:lang w:val="en-US" w:eastAsia="zh-CN"/>
        </w:rPr>
        <w:t>七</w:t>
      </w:r>
      <w:r>
        <w:rPr>
          <w:rStyle w:val="18"/>
          <w:rFonts w:hint="eastAsia" w:ascii="宋体" w:hAnsi="宋体" w:eastAsia="宋体" w:cs="Times New Roman"/>
          <w:b/>
          <w:color w:val="auto"/>
          <w:szCs w:val="21"/>
        </w:rPr>
        <w:t>条 送达地址</w:t>
      </w:r>
    </w:p>
    <w:p w14:paraId="02C2C45E">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1</w:t>
      </w:r>
      <w:r>
        <w:rPr>
          <w:rStyle w:val="18"/>
          <w:rFonts w:hint="eastAsia" w:ascii="宋体" w:hAnsi="宋体" w:eastAsia="宋体" w:cs="Times New Roman"/>
          <w:color w:val="auto"/>
          <w:szCs w:val="21"/>
          <w:lang w:val="en-US" w:eastAsia="zh-CN"/>
        </w:rPr>
        <w:t>7</w:t>
      </w:r>
      <w:r>
        <w:rPr>
          <w:rStyle w:val="18"/>
          <w:rFonts w:hint="eastAsia" w:ascii="宋体" w:hAnsi="宋体" w:eastAsia="宋体" w:cs="Times New Roman"/>
          <w:color w:val="auto"/>
          <w:szCs w:val="21"/>
        </w:rPr>
        <w:t>.1本合同任何一方向对方发出的通知等文件，应以中文的书面文字为准，通知日期以通知发出日为准，收件地址以合同指定的联系地址为准，若一方地址发生变更的须</w:t>
      </w:r>
      <w:r>
        <w:rPr>
          <w:rStyle w:val="18"/>
          <w:rFonts w:hint="eastAsia" w:ascii="宋体" w:hAnsi="宋体" w:eastAsia="宋体" w:cs="Times New Roman"/>
          <w:color w:val="auto"/>
          <w:szCs w:val="21"/>
          <w:lang w:val="en-US" w:eastAsia="zh-CN"/>
        </w:rPr>
        <w:t>在</w:t>
      </w:r>
      <w:r>
        <w:rPr>
          <w:rStyle w:val="18"/>
          <w:rFonts w:hint="eastAsia" w:ascii="宋体" w:hAnsi="宋体" w:eastAsia="宋体" w:cs="Times New Roman"/>
          <w:color w:val="auto"/>
          <w:szCs w:val="21"/>
        </w:rPr>
        <w:t>发生变更之前</w:t>
      </w:r>
      <w:r>
        <w:rPr>
          <w:rStyle w:val="18"/>
          <w:rFonts w:hint="eastAsia" w:ascii="宋体" w:hAnsi="宋体" w:eastAsia="宋体" w:cs="Times New Roman"/>
          <w:color w:val="auto"/>
          <w:szCs w:val="21"/>
          <w:lang w:val="en-US" w:eastAsia="zh-CN"/>
        </w:rPr>
        <w:t>3</w:t>
      </w:r>
      <w:r>
        <w:rPr>
          <w:rStyle w:val="18"/>
          <w:rFonts w:hint="eastAsia" w:ascii="宋体" w:hAnsi="宋体" w:eastAsia="宋体" w:cs="Times New Roman"/>
          <w:color w:val="auto"/>
          <w:szCs w:val="21"/>
        </w:rPr>
        <w:t>日内书面通知对方。</w:t>
      </w:r>
    </w:p>
    <w:p w14:paraId="5473C0EF">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1</w:t>
      </w:r>
      <w:r>
        <w:rPr>
          <w:rStyle w:val="18"/>
          <w:rFonts w:hint="eastAsia" w:ascii="宋体" w:hAnsi="宋体" w:eastAsia="宋体" w:cs="Times New Roman"/>
          <w:color w:val="auto"/>
          <w:szCs w:val="21"/>
          <w:lang w:val="en-US" w:eastAsia="zh-CN"/>
        </w:rPr>
        <w:t>7</w:t>
      </w:r>
      <w:r>
        <w:rPr>
          <w:rStyle w:val="18"/>
          <w:rFonts w:hint="eastAsia" w:ascii="宋体" w:hAnsi="宋体" w:eastAsia="宋体" w:cs="Times New Roman"/>
          <w:color w:val="auto"/>
          <w:szCs w:val="21"/>
        </w:rPr>
        <w:t>.2甲方指定送达地址：</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 xml:space="preserve">          </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 xml:space="preserve">                    </w:t>
      </w:r>
    </w:p>
    <w:p w14:paraId="153BA533">
      <w:pPr>
        <w:pStyle w:val="26"/>
        <w:spacing w:line="480" w:lineRule="auto"/>
        <w:ind w:firstLine="840" w:firstLineChars="4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甲方联系人及联系电话：</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 xml:space="preserve">       </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 xml:space="preserve">                       </w:t>
      </w:r>
    </w:p>
    <w:p w14:paraId="65766AD2">
      <w:pPr>
        <w:pStyle w:val="26"/>
        <w:spacing w:line="400" w:lineRule="exact"/>
        <w:ind w:firstLine="420" w:firstLineChars="2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1</w:t>
      </w:r>
      <w:r>
        <w:rPr>
          <w:rStyle w:val="18"/>
          <w:rFonts w:hint="eastAsia" w:ascii="宋体" w:hAnsi="宋体" w:eastAsia="宋体" w:cs="Times New Roman"/>
          <w:color w:val="auto"/>
          <w:szCs w:val="21"/>
          <w:lang w:val="en-US" w:eastAsia="zh-CN"/>
        </w:rPr>
        <w:t>7</w:t>
      </w:r>
      <w:r>
        <w:rPr>
          <w:rStyle w:val="18"/>
          <w:rFonts w:hint="eastAsia" w:ascii="宋体" w:hAnsi="宋体" w:eastAsia="宋体" w:cs="Times New Roman"/>
          <w:color w:val="auto"/>
          <w:szCs w:val="21"/>
        </w:rPr>
        <w:t>.3乙方指定送达地址：</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 xml:space="preserve">          </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 xml:space="preserve">                    </w:t>
      </w:r>
    </w:p>
    <w:p w14:paraId="6B687B63">
      <w:pPr>
        <w:pStyle w:val="26"/>
        <w:spacing w:line="400" w:lineRule="exact"/>
        <w:ind w:firstLine="840" w:firstLineChars="400"/>
        <w:rPr>
          <w:rStyle w:val="18"/>
          <w:rFonts w:hint="eastAsia" w:ascii="宋体" w:hAnsi="宋体" w:eastAsia="宋体" w:cs="Times New Roman"/>
          <w:color w:val="auto"/>
          <w:szCs w:val="21"/>
        </w:rPr>
      </w:pPr>
      <w:r>
        <w:rPr>
          <w:rStyle w:val="18"/>
          <w:rFonts w:hint="eastAsia" w:ascii="宋体" w:hAnsi="宋体" w:eastAsia="宋体" w:cs="Times New Roman"/>
          <w:color w:val="auto"/>
          <w:szCs w:val="21"/>
        </w:rPr>
        <w:t>乙方联系人及</w:t>
      </w:r>
      <w:r>
        <w:rPr>
          <w:rStyle w:val="18"/>
          <w:rFonts w:hint="eastAsia" w:ascii="宋体" w:hAnsi="宋体" w:eastAsia="宋体" w:cs="Times New Roman"/>
          <w:color w:val="auto"/>
          <w:szCs w:val="21"/>
          <w:lang w:val="en-US" w:eastAsia="zh-CN"/>
        </w:rPr>
        <w:t>联系</w:t>
      </w:r>
      <w:r>
        <w:rPr>
          <w:rStyle w:val="18"/>
          <w:rFonts w:hint="eastAsia" w:ascii="宋体" w:hAnsi="宋体" w:eastAsia="宋体" w:cs="Times New Roman"/>
          <w:color w:val="auto"/>
          <w:szCs w:val="21"/>
        </w:rPr>
        <w:t>电话：</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 xml:space="preserve">          </w:t>
      </w:r>
      <w:r>
        <w:rPr>
          <w:rStyle w:val="18"/>
          <w:rFonts w:hint="eastAsia" w:ascii="宋体" w:hAnsi="宋体" w:eastAsia="宋体" w:cs="Times New Roman"/>
          <w:color w:val="auto"/>
          <w:szCs w:val="21"/>
          <w:u w:val="single"/>
        </w:rPr>
        <w:t xml:space="preserve">  </w:t>
      </w:r>
      <w:r>
        <w:rPr>
          <w:rStyle w:val="18"/>
          <w:rFonts w:hint="eastAsia" w:ascii="宋体" w:hAnsi="宋体" w:eastAsia="宋体" w:cs="Times New Roman"/>
          <w:color w:val="auto"/>
          <w:szCs w:val="21"/>
          <w:u w:val="single"/>
          <w:lang w:val="en-US" w:eastAsia="zh-CN"/>
        </w:rPr>
        <w:t xml:space="preserve">                    </w:t>
      </w:r>
    </w:p>
    <w:p w14:paraId="24B7ACFD">
      <w:pPr>
        <w:pStyle w:val="26"/>
        <w:spacing w:line="400" w:lineRule="exact"/>
        <w:ind w:firstLine="420" w:firstLineChars="200"/>
        <w:rPr>
          <w:rStyle w:val="18"/>
          <w:rFonts w:ascii="宋体" w:hAnsi="宋体" w:eastAsia="宋体" w:cs="Times New Roman"/>
          <w:color w:val="auto"/>
          <w:szCs w:val="21"/>
        </w:rPr>
      </w:pPr>
      <w:r>
        <w:rPr>
          <w:rStyle w:val="18"/>
          <w:rFonts w:hint="eastAsia" w:ascii="宋体" w:hAnsi="宋体" w:eastAsia="宋体" w:cs="Times New Roman"/>
          <w:color w:val="auto"/>
          <w:szCs w:val="21"/>
        </w:rPr>
        <w:t>1</w:t>
      </w:r>
      <w:r>
        <w:rPr>
          <w:rStyle w:val="18"/>
          <w:rFonts w:hint="eastAsia" w:ascii="宋体" w:hAnsi="宋体" w:eastAsia="宋体" w:cs="Times New Roman"/>
          <w:color w:val="auto"/>
          <w:szCs w:val="21"/>
          <w:lang w:val="en-US" w:eastAsia="zh-CN"/>
        </w:rPr>
        <w:t>7</w:t>
      </w:r>
      <w:r>
        <w:rPr>
          <w:rStyle w:val="18"/>
          <w:rFonts w:hint="eastAsia" w:ascii="宋体" w:hAnsi="宋体" w:eastAsia="宋体" w:cs="Times New Roman"/>
          <w:color w:val="auto"/>
          <w:szCs w:val="21"/>
        </w:rPr>
        <w:t>.4合同一方向对方发出的通知等文件，除双方另有书面约定外，下列情形视为已送达：（1）该通知等文件已交付对方的；（2）该通知等文件以邮递方式发出后</w:t>
      </w:r>
      <w:r>
        <w:rPr>
          <w:rStyle w:val="18"/>
          <w:rFonts w:hint="eastAsia" w:ascii="宋体" w:hAnsi="宋体" w:eastAsia="宋体" w:cs="Times New Roman"/>
          <w:color w:val="auto"/>
          <w:szCs w:val="21"/>
          <w:lang w:val="en-US" w:eastAsia="zh-CN"/>
        </w:rPr>
        <w:t>2</w:t>
      </w:r>
      <w:r>
        <w:rPr>
          <w:rStyle w:val="18"/>
          <w:rFonts w:hint="eastAsia" w:ascii="宋体" w:hAnsi="宋体" w:eastAsia="宋体" w:cs="Times New Roman"/>
          <w:color w:val="auto"/>
          <w:szCs w:val="21"/>
        </w:rPr>
        <w:t>日的；（3）以传真、电话或其它类似方法通知后对方以适当的形式确认的。上述双方地址可以作为双方发生争议时接收诉讼案件材料及法律文书的有效地址，双方同意在双方发生争议时，人民法院可通过电子邮箱、中国审判流程信息公开网等电子方式送达，并明确电子送达包括判决书、裁定书、调解书等。</w:t>
      </w:r>
    </w:p>
    <w:p w14:paraId="55E089F4">
      <w:pPr>
        <w:pStyle w:val="26"/>
        <w:keepLines w:val="0"/>
        <w:pageBreakBefore w:val="0"/>
        <w:widowControl w:val="0"/>
        <w:kinsoku/>
        <w:wordWrap/>
        <w:overflowPunct/>
        <w:topLinePunct w:val="0"/>
        <w:autoSpaceDE/>
        <w:autoSpaceDN/>
        <w:bidi w:val="0"/>
        <w:adjustRightInd/>
        <w:snapToGrid/>
        <w:spacing w:line="600" w:lineRule="exact"/>
        <w:textAlignment w:val="auto"/>
        <w:rPr>
          <w:rStyle w:val="18"/>
          <w:rFonts w:hint="eastAsia" w:ascii="宋体" w:hAnsi="宋体" w:eastAsia="宋体" w:cs="Times New Roman"/>
          <w:color w:val="auto"/>
          <w:szCs w:val="21"/>
        </w:rPr>
      </w:pPr>
    </w:p>
    <w:p w14:paraId="6BCDC58F">
      <w:pPr>
        <w:pStyle w:val="26"/>
        <w:keepLines w:val="0"/>
        <w:pageBreakBefore w:val="0"/>
        <w:widowControl w:val="0"/>
        <w:kinsoku/>
        <w:wordWrap/>
        <w:overflowPunct/>
        <w:topLinePunct w:val="0"/>
        <w:autoSpaceDE/>
        <w:autoSpaceDN/>
        <w:bidi w:val="0"/>
        <w:adjustRightInd/>
        <w:snapToGrid/>
        <w:spacing w:line="600" w:lineRule="exact"/>
        <w:textAlignment w:val="auto"/>
        <w:rPr>
          <w:rStyle w:val="18"/>
          <w:rFonts w:ascii="宋体" w:hAnsi="Times New Roman" w:eastAsia="宋体" w:cs="Times New Roman"/>
          <w:color w:val="auto"/>
          <w:szCs w:val="21"/>
        </w:rPr>
      </w:pPr>
      <w:r>
        <w:rPr>
          <w:rStyle w:val="18"/>
          <w:rFonts w:hint="eastAsia" w:ascii="宋体" w:hAnsi="宋体" w:eastAsia="宋体" w:cs="Times New Roman"/>
          <w:color w:val="auto"/>
          <w:szCs w:val="21"/>
        </w:rPr>
        <w:t>甲方</w:t>
      </w:r>
      <w:r>
        <w:rPr>
          <w:rStyle w:val="18"/>
          <w:rFonts w:ascii="宋体" w:hAnsi="宋体" w:eastAsia="宋体" w:cs="Times New Roman"/>
          <w:color w:val="auto"/>
          <w:szCs w:val="21"/>
        </w:rPr>
        <w:t>(</w:t>
      </w:r>
      <w:r>
        <w:rPr>
          <w:rStyle w:val="18"/>
          <w:rFonts w:hint="eastAsia" w:ascii="宋体" w:hAnsi="宋体" w:eastAsia="宋体" w:cs="Times New Roman"/>
          <w:color w:val="auto"/>
          <w:szCs w:val="21"/>
        </w:rPr>
        <w:t>盖章</w:t>
      </w:r>
      <w:r>
        <w:rPr>
          <w:rStyle w:val="18"/>
          <w:rFonts w:ascii="宋体" w:hAnsi="宋体" w:eastAsia="宋体" w:cs="Times New Roman"/>
          <w:color w:val="auto"/>
          <w:szCs w:val="21"/>
        </w:rPr>
        <w:t>)</w:t>
      </w:r>
      <w:r>
        <w:rPr>
          <w:rStyle w:val="18"/>
          <w:rFonts w:hint="eastAsia" w:ascii="宋体" w:hAnsi="宋体" w:eastAsia="宋体" w:cs="Times New Roman"/>
          <w:color w:val="auto"/>
          <w:szCs w:val="21"/>
        </w:rPr>
        <w:t>：</w:t>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hint="eastAsia" w:ascii="宋体" w:hAnsi="宋体" w:eastAsia="宋体" w:cs="Times New Roman"/>
          <w:color w:val="auto"/>
          <w:szCs w:val="21"/>
        </w:rPr>
        <w:t>乙方</w:t>
      </w:r>
      <w:r>
        <w:rPr>
          <w:rStyle w:val="18"/>
          <w:rFonts w:ascii="宋体" w:hAnsi="宋体" w:eastAsia="宋体" w:cs="Times New Roman"/>
          <w:color w:val="auto"/>
          <w:szCs w:val="21"/>
        </w:rPr>
        <w:t>(</w:t>
      </w:r>
      <w:r>
        <w:rPr>
          <w:rStyle w:val="18"/>
          <w:rFonts w:hint="eastAsia" w:ascii="宋体" w:hAnsi="宋体" w:eastAsia="宋体" w:cs="Times New Roman"/>
          <w:color w:val="auto"/>
          <w:szCs w:val="21"/>
        </w:rPr>
        <w:t>盖章</w:t>
      </w:r>
      <w:r>
        <w:rPr>
          <w:rStyle w:val="18"/>
          <w:rFonts w:ascii="宋体" w:hAnsi="宋体" w:eastAsia="宋体" w:cs="Times New Roman"/>
          <w:color w:val="auto"/>
          <w:szCs w:val="21"/>
        </w:rPr>
        <w:t>)</w:t>
      </w:r>
      <w:r>
        <w:rPr>
          <w:rStyle w:val="18"/>
          <w:rFonts w:hint="eastAsia" w:ascii="宋体" w:hAnsi="宋体" w:eastAsia="宋体" w:cs="Times New Roman"/>
          <w:color w:val="auto"/>
          <w:szCs w:val="21"/>
        </w:rPr>
        <w:t>：</w:t>
      </w:r>
    </w:p>
    <w:p w14:paraId="05EA091B">
      <w:pPr>
        <w:pStyle w:val="26"/>
        <w:keepLines w:val="0"/>
        <w:pageBreakBefore w:val="0"/>
        <w:widowControl w:val="0"/>
        <w:kinsoku/>
        <w:wordWrap/>
        <w:overflowPunct/>
        <w:topLinePunct w:val="0"/>
        <w:autoSpaceDE/>
        <w:autoSpaceDN/>
        <w:bidi w:val="0"/>
        <w:adjustRightInd/>
        <w:snapToGrid/>
        <w:spacing w:line="600" w:lineRule="exact"/>
        <w:textAlignment w:val="auto"/>
        <w:rPr>
          <w:rStyle w:val="18"/>
          <w:rFonts w:ascii="宋体" w:hAnsi="Times New Roman" w:eastAsia="宋体" w:cs="Times New Roman"/>
          <w:color w:val="auto"/>
          <w:szCs w:val="21"/>
        </w:rPr>
      </w:pPr>
      <w:r>
        <w:rPr>
          <w:rStyle w:val="18"/>
          <w:rFonts w:hint="eastAsia" w:ascii="宋体" w:hAnsi="宋体" w:eastAsia="宋体" w:cs="Times New Roman"/>
          <w:color w:val="auto"/>
          <w:szCs w:val="21"/>
        </w:rPr>
        <w:t>地</w:t>
      </w:r>
      <w:r>
        <w:rPr>
          <w:rStyle w:val="18"/>
          <w:rFonts w:ascii="宋体" w:hAnsi="宋体" w:eastAsia="宋体" w:cs="Times New Roman"/>
          <w:color w:val="auto"/>
          <w:szCs w:val="21"/>
        </w:rPr>
        <w:t xml:space="preserve">      </w:t>
      </w:r>
      <w:r>
        <w:rPr>
          <w:rStyle w:val="18"/>
          <w:rFonts w:hint="eastAsia" w:ascii="宋体" w:hAnsi="宋体" w:eastAsia="宋体" w:cs="Times New Roman"/>
          <w:color w:val="auto"/>
          <w:szCs w:val="21"/>
        </w:rPr>
        <w:t>址：</w:t>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hint="eastAsia" w:ascii="宋体" w:hAnsi="宋体" w:eastAsia="宋体" w:cs="Times New Roman"/>
          <w:color w:val="auto"/>
          <w:szCs w:val="21"/>
        </w:rPr>
        <w:t>地</w:t>
      </w:r>
      <w:r>
        <w:rPr>
          <w:rStyle w:val="18"/>
          <w:rFonts w:ascii="宋体" w:hAnsi="宋体" w:eastAsia="宋体" w:cs="Times New Roman"/>
          <w:color w:val="auto"/>
          <w:szCs w:val="21"/>
        </w:rPr>
        <w:t xml:space="preserve">      </w:t>
      </w:r>
      <w:r>
        <w:rPr>
          <w:rStyle w:val="18"/>
          <w:rFonts w:hint="eastAsia" w:ascii="宋体" w:hAnsi="宋体" w:eastAsia="宋体" w:cs="Times New Roman"/>
          <w:color w:val="auto"/>
          <w:szCs w:val="21"/>
        </w:rPr>
        <w:t>址：</w:t>
      </w:r>
    </w:p>
    <w:p w14:paraId="0FB5F1CB">
      <w:pPr>
        <w:pStyle w:val="26"/>
        <w:keepLines w:val="0"/>
        <w:pageBreakBefore w:val="0"/>
        <w:widowControl w:val="0"/>
        <w:kinsoku/>
        <w:wordWrap/>
        <w:overflowPunct/>
        <w:topLinePunct w:val="0"/>
        <w:autoSpaceDE/>
        <w:autoSpaceDN/>
        <w:bidi w:val="0"/>
        <w:adjustRightInd/>
        <w:snapToGrid/>
        <w:spacing w:line="600" w:lineRule="exact"/>
        <w:textAlignment w:val="auto"/>
        <w:rPr>
          <w:rStyle w:val="18"/>
          <w:rFonts w:ascii="宋体" w:hAnsi="Times New Roman" w:eastAsia="宋体" w:cs="Times New Roman"/>
          <w:color w:val="auto"/>
          <w:szCs w:val="21"/>
        </w:rPr>
      </w:pPr>
      <w:r>
        <w:rPr>
          <w:rStyle w:val="18"/>
          <w:rFonts w:hint="eastAsia" w:ascii="宋体" w:hAnsi="宋体" w:eastAsia="宋体" w:cs="Times New Roman"/>
          <w:color w:val="auto"/>
          <w:szCs w:val="21"/>
        </w:rPr>
        <w:t>法定代表人：</w:t>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hint="eastAsia" w:ascii="宋体" w:hAnsi="宋体" w:eastAsia="宋体" w:cs="Times New Roman"/>
          <w:color w:val="auto"/>
          <w:szCs w:val="21"/>
        </w:rPr>
        <w:t>法定代表人：</w:t>
      </w:r>
    </w:p>
    <w:p w14:paraId="71D3A1BB">
      <w:pPr>
        <w:pStyle w:val="26"/>
        <w:keepLines w:val="0"/>
        <w:pageBreakBefore w:val="0"/>
        <w:widowControl w:val="0"/>
        <w:kinsoku/>
        <w:wordWrap/>
        <w:overflowPunct/>
        <w:topLinePunct w:val="0"/>
        <w:autoSpaceDE/>
        <w:autoSpaceDN/>
        <w:bidi w:val="0"/>
        <w:adjustRightInd/>
        <w:snapToGrid/>
        <w:spacing w:line="600" w:lineRule="exact"/>
        <w:textAlignment w:val="auto"/>
        <w:rPr>
          <w:rStyle w:val="18"/>
          <w:rFonts w:ascii="宋体" w:hAnsi="Times New Roman" w:eastAsia="宋体" w:cs="Times New Roman"/>
          <w:color w:val="auto"/>
          <w:szCs w:val="21"/>
        </w:rPr>
      </w:pPr>
      <w:r>
        <w:rPr>
          <w:rStyle w:val="18"/>
          <w:rFonts w:hint="eastAsia" w:ascii="宋体" w:hAnsi="宋体" w:eastAsia="宋体" w:cs="Times New Roman"/>
          <w:color w:val="auto"/>
          <w:szCs w:val="21"/>
        </w:rPr>
        <w:t>委托代理人：</w:t>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hint="eastAsia" w:ascii="宋体" w:hAnsi="宋体" w:eastAsia="宋体" w:cs="Times New Roman"/>
          <w:color w:val="auto"/>
          <w:szCs w:val="21"/>
        </w:rPr>
        <w:t>委托代理人：</w:t>
      </w:r>
    </w:p>
    <w:p w14:paraId="626A4BFC">
      <w:pPr>
        <w:pStyle w:val="26"/>
        <w:keepLines w:val="0"/>
        <w:pageBreakBefore w:val="0"/>
        <w:widowControl w:val="0"/>
        <w:kinsoku/>
        <w:wordWrap/>
        <w:overflowPunct/>
        <w:topLinePunct w:val="0"/>
        <w:autoSpaceDE/>
        <w:autoSpaceDN/>
        <w:bidi w:val="0"/>
        <w:adjustRightInd/>
        <w:snapToGrid/>
        <w:spacing w:line="600" w:lineRule="exact"/>
        <w:textAlignment w:val="auto"/>
        <w:rPr>
          <w:rStyle w:val="18"/>
          <w:rFonts w:ascii="宋体" w:hAnsi="Times New Roman" w:eastAsia="宋体" w:cs="Times New Roman"/>
          <w:color w:val="auto"/>
          <w:szCs w:val="21"/>
        </w:rPr>
      </w:pPr>
      <w:r>
        <w:rPr>
          <w:rStyle w:val="18"/>
          <w:rFonts w:hint="eastAsia" w:ascii="宋体" w:hAnsi="宋体" w:eastAsia="宋体" w:cs="Times New Roman"/>
          <w:color w:val="auto"/>
          <w:szCs w:val="21"/>
        </w:rPr>
        <w:t>电</w:t>
      </w:r>
      <w:r>
        <w:rPr>
          <w:rStyle w:val="18"/>
          <w:rFonts w:ascii="宋体" w:hAnsi="Times New Roman" w:eastAsia="宋体" w:cs="Times New Roman"/>
          <w:color w:val="auto"/>
          <w:szCs w:val="21"/>
        </w:rPr>
        <w:tab/>
      </w:r>
      <w:r>
        <w:rPr>
          <w:rStyle w:val="18"/>
          <w:rFonts w:ascii="宋体" w:hAnsi="宋体" w:eastAsia="宋体" w:cs="Times New Roman"/>
          <w:color w:val="auto"/>
          <w:szCs w:val="21"/>
        </w:rPr>
        <w:t xml:space="preserve">    </w:t>
      </w:r>
      <w:r>
        <w:rPr>
          <w:rStyle w:val="18"/>
          <w:rFonts w:hint="eastAsia" w:ascii="宋体" w:hAnsi="宋体" w:eastAsia="宋体" w:cs="Times New Roman"/>
          <w:color w:val="auto"/>
          <w:szCs w:val="21"/>
        </w:rPr>
        <w:t>话：</w:t>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hint="eastAsia" w:ascii="宋体" w:hAnsi="宋体" w:eastAsia="宋体" w:cs="Times New Roman"/>
          <w:color w:val="auto"/>
          <w:szCs w:val="21"/>
        </w:rPr>
        <w:t>电</w:t>
      </w:r>
      <w:r>
        <w:rPr>
          <w:rStyle w:val="18"/>
          <w:rFonts w:ascii="宋体" w:hAnsi="宋体" w:eastAsia="宋体" w:cs="Times New Roman"/>
          <w:color w:val="auto"/>
          <w:szCs w:val="21"/>
        </w:rPr>
        <w:t xml:space="preserve">     </w:t>
      </w:r>
      <w:r>
        <w:rPr>
          <w:rStyle w:val="18"/>
          <w:rFonts w:hint="eastAsia" w:ascii="宋体" w:hAnsi="宋体" w:eastAsia="宋体" w:cs="Times New Roman"/>
          <w:color w:val="auto"/>
          <w:szCs w:val="21"/>
        </w:rPr>
        <w:t>话：</w:t>
      </w:r>
    </w:p>
    <w:p w14:paraId="20E839BE">
      <w:pPr>
        <w:pStyle w:val="26"/>
        <w:keepLines w:val="0"/>
        <w:pageBreakBefore w:val="0"/>
        <w:widowControl w:val="0"/>
        <w:kinsoku/>
        <w:wordWrap/>
        <w:overflowPunct/>
        <w:topLinePunct w:val="0"/>
        <w:autoSpaceDE/>
        <w:autoSpaceDN/>
        <w:bidi w:val="0"/>
        <w:adjustRightInd/>
        <w:snapToGrid/>
        <w:spacing w:line="600" w:lineRule="exact"/>
        <w:textAlignment w:val="auto"/>
        <w:rPr>
          <w:rStyle w:val="18"/>
          <w:rFonts w:ascii="宋体" w:hAnsi="Times New Roman" w:eastAsia="宋体" w:cs="Times New Roman"/>
          <w:color w:val="auto"/>
          <w:szCs w:val="21"/>
        </w:rPr>
      </w:pPr>
      <w:r>
        <w:rPr>
          <w:rStyle w:val="18"/>
          <w:rFonts w:hint="eastAsia" w:ascii="宋体" w:hAnsi="宋体" w:eastAsia="宋体" w:cs="Times New Roman"/>
          <w:color w:val="auto"/>
          <w:szCs w:val="21"/>
        </w:rPr>
        <w:t>开户银行：工行衡阳南华大学南院支行</w:t>
      </w:r>
      <w:r>
        <w:rPr>
          <w:rStyle w:val="18"/>
          <w:rFonts w:ascii="宋体" w:hAnsi="Times New Roman" w:eastAsia="宋体" w:cs="Times New Roman"/>
          <w:color w:val="auto"/>
          <w:szCs w:val="21"/>
        </w:rPr>
        <w:tab/>
      </w:r>
      <w:r>
        <w:rPr>
          <w:rStyle w:val="18"/>
          <w:rFonts w:ascii="宋体" w:hAnsi="Times New Roman" w:eastAsia="宋体" w:cs="Times New Roman"/>
          <w:color w:val="auto"/>
          <w:szCs w:val="21"/>
        </w:rPr>
        <w:tab/>
      </w:r>
      <w:r>
        <w:rPr>
          <w:rStyle w:val="18"/>
          <w:rFonts w:hint="eastAsia" w:ascii="宋体" w:hAnsi="宋体" w:eastAsia="宋体" w:cs="Times New Roman"/>
          <w:color w:val="auto"/>
          <w:szCs w:val="21"/>
        </w:rPr>
        <w:t>开户银行：</w:t>
      </w:r>
    </w:p>
    <w:p w14:paraId="0613E6D2">
      <w:pPr>
        <w:pStyle w:val="26"/>
        <w:keepLines w:val="0"/>
        <w:pageBreakBefore w:val="0"/>
        <w:widowControl w:val="0"/>
        <w:kinsoku/>
        <w:wordWrap/>
        <w:overflowPunct/>
        <w:topLinePunct w:val="0"/>
        <w:autoSpaceDE/>
        <w:autoSpaceDN/>
        <w:bidi w:val="0"/>
        <w:adjustRightInd/>
        <w:snapToGrid/>
        <w:spacing w:line="600" w:lineRule="exact"/>
        <w:textAlignment w:val="auto"/>
        <w:rPr>
          <w:rStyle w:val="18"/>
          <w:rFonts w:ascii="宋体" w:hAnsi="Times New Roman" w:eastAsia="宋体" w:cs="Times New Roman"/>
          <w:color w:val="auto"/>
          <w:szCs w:val="21"/>
        </w:rPr>
      </w:pPr>
      <w:r>
        <w:rPr>
          <w:rStyle w:val="18"/>
          <w:rFonts w:hint="eastAsia" w:ascii="宋体" w:hAnsi="宋体" w:eastAsia="宋体" w:cs="Times New Roman"/>
          <w:color w:val="auto"/>
          <w:szCs w:val="21"/>
        </w:rPr>
        <w:t>账</w:t>
      </w:r>
      <w:r>
        <w:rPr>
          <w:rStyle w:val="18"/>
          <w:rFonts w:ascii="宋体" w:hAnsi="宋体" w:eastAsia="宋体" w:cs="Times New Roman"/>
          <w:color w:val="auto"/>
          <w:szCs w:val="21"/>
        </w:rPr>
        <w:t xml:space="preserve">      </w:t>
      </w:r>
      <w:r>
        <w:rPr>
          <w:rStyle w:val="18"/>
          <w:rFonts w:hint="eastAsia" w:ascii="宋体" w:hAnsi="宋体" w:eastAsia="宋体" w:cs="Times New Roman"/>
          <w:color w:val="auto"/>
          <w:szCs w:val="21"/>
        </w:rPr>
        <w:t>号：</w:t>
      </w:r>
      <w:r>
        <w:rPr>
          <w:rStyle w:val="18"/>
          <w:rFonts w:ascii="宋体" w:hAnsi="宋体" w:eastAsia="宋体" w:cs="Times New Roman"/>
          <w:color w:val="auto"/>
          <w:szCs w:val="21"/>
        </w:rPr>
        <w:t>1905021619200000135</w:t>
      </w:r>
      <w:r>
        <w:rPr>
          <w:rStyle w:val="18"/>
          <w:rFonts w:ascii="宋体" w:hAnsi="宋体" w:eastAsia="宋体" w:cs="Times New Roman"/>
          <w:color w:val="auto"/>
          <w:szCs w:val="21"/>
        </w:rPr>
        <w:tab/>
      </w:r>
      <w:r>
        <w:rPr>
          <w:rStyle w:val="18"/>
          <w:rFonts w:ascii="宋体" w:hAnsi="宋体" w:eastAsia="宋体" w:cs="Times New Roman"/>
          <w:color w:val="auto"/>
          <w:szCs w:val="21"/>
        </w:rPr>
        <w:tab/>
      </w:r>
      <w:r>
        <w:rPr>
          <w:rStyle w:val="18"/>
          <w:rFonts w:ascii="宋体" w:hAnsi="宋体" w:eastAsia="宋体" w:cs="Times New Roman"/>
          <w:color w:val="auto"/>
          <w:szCs w:val="21"/>
        </w:rPr>
        <w:tab/>
      </w:r>
      <w:r>
        <w:rPr>
          <w:rStyle w:val="18"/>
          <w:rFonts w:hint="eastAsia" w:ascii="宋体" w:hAnsi="宋体" w:eastAsia="宋体" w:cs="Times New Roman"/>
          <w:color w:val="auto"/>
          <w:szCs w:val="21"/>
        </w:rPr>
        <w:t>账</w:t>
      </w:r>
      <w:r>
        <w:rPr>
          <w:rStyle w:val="18"/>
          <w:rFonts w:ascii="宋体" w:hAnsi="宋体" w:eastAsia="宋体" w:cs="Times New Roman"/>
          <w:color w:val="auto"/>
          <w:szCs w:val="21"/>
        </w:rPr>
        <w:t xml:space="preserve">      </w:t>
      </w:r>
      <w:r>
        <w:rPr>
          <w:rStyle w:val="18"/>
          <w:rFonts w:hint="eastAsia" w:ascii="宋体" w:hAnsi="宋体" w:eastAsia="宋体" w:cs="Times New Roman"/>
          <w:color w:val="auto"/>
          <w:szCs w:val="21"/>
        </w:rPr>
        <w:t>号：</w:t>
      </w:r>
    </w:p>
    <w:p w14:paraId="354B1777">
      <w:pPr>
        <w:pStyle w:val="26"/>
        <w:keepLines w:val="0"/>
        <w:pageBreakBefore w:val="0"/>
        <w:widowControl w:val="0"/>
        <w:kinsoku/>
        <w:wordWrap/>
        <w:overflowPunct/>
        <w:topLinePunct w:val="0"/>
        <w:autoSpaceDE/>
        <w:autoSpaceDN/>
        <w:bidi w:val="0"/>
        <w:adjustRightInd/>
        <w:snapToGrid/>
        <w:spacing w:line="600" w:lineRule="exact"/>
        <w:textAlignment w:val="auto"/>
        <w:rPr>
          <w:rStyle w:val="18"/>
          <w:rFonts w:ascii="宋体" w:hAnsi="Times New Roman" w:eastAsia="宋体" w:cs="Times New Roman"/>
          <w:color w:val="auto"/>
          <w:szCs w:val="21"/>
        </w:rPr>
      </w:pPr>
      <w:r>
        <w:rPr>
          <w:rStyle w:val="18"/>
          <w:rFonts w:hint="eastAsia" w:ascii="宋体" w:hAnsi="宋体" w:eastAsia="宋体" w:cs="Times New Roman"/>
          <w:color w:val="auto"/>
          <w:szCs w:val="21"/>
        </w:rPr>
        <w:t>纳税人识别号：</w:t>
      </w:r>
      <w:r>
        <w:rPr>
          <w:rStyle w:val="18"/>
          <w:rFonts w:ascii="宋体" w:hAnsi="宋体" w:eastAsia="宋体" w:cs="Times New Roman"/>
          <w:color w:val="auto"/>
          <w:szCs w:val="21"/>
        </w:rPr>
        <w:t>124300004488048597</w:t>
      </w:r>
    </w:p>
    <w:p w14:paraId="6643A3C3">
      <w:pPr>
        <w:pStyle w:val="26"/>
        <w:keepLines w:val="0"/>
        <w:pageBreakBefore w:val="0"/>
        <w:widowControl w:val="0"/>
        <w:kinsoku/>
        <w:wordWrap/>
        <w:overflowPunct/>
        <w:topLinePunct w:val="0"/>
        <w:autoSpaceDE/>
        <w:autoSpaceDN/>
        <w:bidi w:val="0"/>
        <w:adjustRightInd/>
        <w:snapToGrid/>
        <w:spacing w:line="600" w:lineRule="exact"/>
        <w:textAlignment w:val="auto"/>
        <w:rPr>
          <w:rStyle w:val="18"/>
          <w:rFonts w:hint="default" w:ascii="宋体" w:hAnsi="宋体" w:eastAsia="宋体" w:cs="Times New Roman"/>
          <w:color w:val="auto"/>
          <w:szCs w:val="21"/>
          <w:lang w:val="en-US" w:eastAsia="zh-CN"/>
        </w:rPr>
      </w:pPr>
      <w:r>
        <w:rPr>
          <w:rStyle w:val="18"/>
          <w:rFonts w:hint="eastAsia" w:ascii="宋体" w:hAnsi="宋体" w:eastAsia="宋体" w:cs="Times New Roman"/>
          <w:color w:val="auto"/>
          <w:szCs w:val="21"/>
        </w:rPr>
        <w:t>签订时间：</w:t>
      </w:r>
      <w:r>
        <w:rPr>
          <w:rStyle w:val="18"/>
          <w:rFonts w:ascii="宋体" w:hAnsi="宋体" w:eastAsia="宋体" w:cs="Times New Roman"/>
          <w:color w:val="auto"/>
          <w:szCs w:val="21"/>
        </w:rPr>
        <w:t xml:space="preserve">  </w:t>
      </w:r>
      <w:r>
        <w:rPr>
          <w:rStyle w:val="18"/>
          <w:rFonts w:hint="eastAsia" w:ascii="宋体" w:hAnsi="宋体" w:eastAsia="宋体" w:cs="Times New Roman"/>
          <w:color w:val="auto"/>
          <w:szCs w:val="21"/>
          <w:lang w:val="en-US" w:eastAsia="zh-CN"/>
        </w:rPr>
        <w:t xml:space="preserve"> 年   月   日</w:t>
      </w:r>
      <w:r>
        <w:rPr>
          <w:rStyle w:val="18"/>
          <w:rFonts w:ascii="宋体" w:hAnsi="宋体" w:eastAsia="宋体" w:cs="Times New Roman"/>
          <w:color w:val="auto"/>
          <w:szCs w:val="21"/>
        </w:rPr>
        <w:t xml:space="preserve">               </w:t>
      </w:r>
      <w:r>
        <w:rPr>
          <w:rStyle w:val="18"/>
          <w:rFonts w:hint="eastAsia" w:ascii="宋体" w:hAnsi="宋体" w:eastAsia="宋体" w:cs="Times New Roman"/>
          <w:color w:val="auto"/>
          <w:szCs w:val="21"/>
        </w:rPr>
        <w:t>签订时间：</w:t>
      </w:r>
      <w:r>
        <w:rPr>
          <w:rStyle w:val="18"/>
          <w:rFonts w:hint="eastAsia" w:ascii="宋体" w:hAnsi="宋体" w:eastAsia="宋体" w:cs="Times New Roman"/>
          <w:color w:val="auto"/>
          <w:szCs w:val="21"/>
          <w:lang w:val="en-US" w:eastAsia="zh-CN"/>
        </w:rPr>
        <w:t xml:space="preserve">    年  月  日</w:t>
      </w:r>
    </w:p>
    <w:p w14:paraId="6DC8E24C">
      <w:pPr>
        <w:pStyle w:val="26"/>
        <w:keepLines w:val="0"/>
        <w:pageBreakBefore w:val="0"/>
        <w:widowControl w:val="0"/>
        <w:kinsoku/>
        <w:wordWrap/>
        <w:overflowPunct/>
        <w:topLinePunct w:val="0"/>
        <w:autoSpaceDE/>
        <w:autoSpaceDN/>
        <w:bidi w:val="0"/>
        <w:adjustRightInd/>
        <w:snapToGrid/>
        <w:spacing w:line="600" w:lineRule="exact"/>
        <w:textAlignment w:val="auto"/>
        <w:rPr>
          <w:rStyle w:val="18"/>
          <w:rFonts w:hint="default" w:ascii="宋体" w:hAnsi="宋体" w:eastAsia="宋体" w:cs="Times New Roman"/>
          <w:color w:val="auto"/>
          <w:szCs w:val="21"/>
          <w:lang w:val="en-US" w:eastAsia="zh-CN"/>
        </w:rPr>
      </w:pPr>
      <w:r>
        <w:rPr>
          <w:rStyle w:val="18"/>
          <w:rFonts w:hint="eastAsia" w:ascii="宋体" w:hAnsi="宋体" w:eastAsia="宋体" w:cs="Times New Roman"/>
          <w:color w:val="auto"/>
          <w:szCs w:val="21"/>
          <w:lang w:val="en-US" w:eastAsia="zh-CN"/>
        </w:rPr>
        <w:br w:type="page"/>
      </w:r>
      <w:r>
        <w:rPr>
          <w:rStyle w:val="18"/>
          <w:rFonts w:hint="eastAsia" w:ascii="宋体" w:hAnsi="宋体" w:eastAsia="宋体" w:cs="Times New Roman"/>
          <w:color w:val="auto"/>
          <w:szCs w:val="21"/>
          <w:lang w:val="en-US" w:eastAsia="zh-CN"/>
        </w:rPr>
        <w:t>附件一：</w:t>
      </w:r>
    </w:p>
    <w:p w14:paraId="04D68B72">
      <w:pPr>
        <w:pStyle w:val="26"/>
        <w:jc w:val="center"/>
        <w:rPr>
          <w:rStyle w:val="18"/>
          <w:rFonts w:hint="eastAsia" w:ascii="Times New Roman" w:hAnsi="Times New Roman" w:eastAsia="宋体" w:cs="Times New Roman"/>
          <w:b/>
          <w:color w:val="auto"/>
          <w:sz w:val="44"/>
          <w:szCs w:val="44"/>
        </w:rPr>
      </w:pPr>
    </w:p>
    <w:p w14:paraId="51FA0AD2">
      <w:pPr>
        <w:pStyle w:val="26"/>
        <w:jc w:val="center"/>
        <w:rPr>
          <w:rStyle w:val="18"/>
          <w:rFonts w:ascii="Times New Roman" w:hAnsi="Times New Roman" w:eastAsia="宋体" w:cs="Times New Roman"/>
          <w:b/>
          <w:color w:val="auto"/>
          <w:sz w:val="44"/>
          <w:szCs w:val="44"/>
        </w:rPr>
      </w:pPr>
      <w:r>
        <w:rPr>
          <w:rStyle w:val="18"/>
          <w:rFonts w:hint="eastAsia" w:ascii="Times New Roman" w:hAnsi="Times New Roman" w:eastAsia="宋体" w:cs="Times New Roman"/>
          <w:b/>
          <w:color w:val="auto"/>
          <w:sz w:val="44"/>
          <w:szCs w:val="44"/>
        </w:rPr>
        <w:t>南华大学基建、修缮工程项目</w:t>
      </w:r>
    </w:p>
    <w:p w14:paraId="6AFEC28F">
      <w:pPr>
        <w:pStyle w:val="26"/>
        <w:jc w:val="center"/>
        <w:rPr>
          <w:rStyle w:val="18"/>
          <w:rFonts w:ascii="Times New Roman" w:hAnsi="Times New Roman" w:eastAsia="宋体" w:cs="Times New Roman"/>
          <w:b/>
          <w:color w:val="auto"/>
          <w:sz w:val="44"/>
          <w:szCs w:val="44"/>
        </w:rPr>
      </w:pPr>
      <w:r>
        <w:rPr>
          <w:rStyle w:val="18"/>
          <w:rFonts w:hint="eastAsia" w:ascii="Times New Roman" w:hAnsi="Times New Roman" w:eastAsia="宋体" w:cs="Times New Roman"/>
          <w:b/>
          <w:color w:val="auto"/>
          <w:sz w:val="44"/>
          <w:szCs w:val="44"/>
          <w:lang w:val="en-US" w:eastAsia="zh-CN"/>
        </w:rPr>
        <w:t>结</w:t>
      </w:r>
      <w:r>
        <w:rPr>
          <w:rStyle w:val="18"/>
          <w:rFonts w:hint="eastAsia" w:ascii="Times New Roman" w:hAnsi="Times New Roman" w:eastAsia="宋体" w:cs="Times New Roman"/>
          <w:b/>
          <w:color w:val="auto"/>
          <w:sz w:val="44"/>
          <w:szCs w:val="44"/>
        </w:rPr>
        <w:t>算报价信誉承诺书</w:t>
      </w:r>
    </w:p>
    <w:p w14:paraId="71E4C4D4">
      <w:pPr>
        <w:pStyle w:val="26"/>
        <w:spacing w:line="360" w:lineRule="auto"/>
        <w:rPr>
          <w:rStyle w:val="18"/>
          <w:rFonts w:ascii="Times New Roman" w:hAnsi="Times New Roman" w:eastAsia="宋体" w:cs="Times New Roman"/>
          <w:color w:val="auto"/>
          <w:sz w:val="36"/>
          <w:szCs w:val="24"/>
        </w:rPr>
      </w:pPr>
    </w:p>
    <w:p w14:paraId="5254B911">
      <w:pPr>
        <w:pStyle w:val="26"/>
        <w:spacing w:line="360" w:lineRule="auto"/>
        <w:rPr>
          <w:rStyle w:val="18"/>
          <w:rFonts w:ascii="宋体" w:hAnsi="宋体" w:eastAsia="宋体" w:cs="Times New Roman"/>
          <w:color w:val="auto"/>
          <w:sz w:val="28"/>
          <w:szCs w:val="24"/>
        </w:rPr>
      </w:pPr>
      <w:r>
        <w:rPr>
          <w:rStyle w:val="18"/>
          <w:rFonts w:hint="eastAsia" w:ascii="宋体" w:hAnsi="宋体" w:eastAsia="宋体" w:cs="Times New Roman"/>
          <w:color w:val="auto"/>
          <w:sz w:val="28"/>
          <w:szCs w:val="24"/>
        </w:rPr>
        <w:t>南华大学：</w:t>
      </w:r>
    </w:p>
    <w:p w14:paraId="3804868B">
      <w:pPr>
        <w:pStyle w:val="26"/>
        <w:spacing w:line="360" w:lineRule="auto"/>
        <w:ind w:firstLine="720"/>
        <w:rPr>
          <w:rStyle w:val="18"/>
          <w:rFonts w:ascii="宋体" w:hAnsi="宋体" w:eastAsia="宋体" w:cs="Times New Roman"/>
          <w:color w:val="auto"/>
          <w:sz w:val="28"/>
          <w:szCs w:val="24"/>
        </w:rPr>
      </w:pPr>
      <w:r>
        <w:rPr>
          <w:rStyle w:val="18"/>
          <w:rFonts w:hint="eastAsia" w:ascii="宋体" w:hAnsi="宋体" w:eastAsia="宋体" w:cs="Times New Roman"/>
          <w:color w:val="auto"/>
          <w:sz w:val="28"/>
          <w:szCs w:val="24"/>
        </w:rPr>
        <w:t>我单位在办理工程投标文件、签订合同（协议）及</w:t>
      </w:r>
      <w:r>
        <w:rPr>
          <w:rStyle w:val="18"/>
          <w:rFonts w:hint="eastAsia" w:ascii="宋体" w:hAnsi="宋体" w:eastAsia="宋体" w:cs="Times New Roman"/>
          <w:color w:val="auto"/>
          <w:sz w:val="28"/>
          <w:szCs w:val="24"/>
          <w:lang w:val="en-US" w:eastAsia="zh-CN"/>
        </w:rPr>
        <w:t>结算</w:t>
      </w:r>
      <w:r>
        <w:rPr>
          <w:rStyle w:val="18"/>
          <w:rFonts w:hint="eastAsia" w:ascii="宋体" w:hAnsi="宋体" w:eastAsia="宋体" w:cs="Times New Roman"/>
          <w:color w:val="auto"/>
          <w:sz w:val="28"/>
          <w:szCs w:val="24"/>
        </w:rPr>
        <w:t>资料时，保证所提交的工程</w:t>
      </w:r>
      <w:r>
        <w:rPr>
          <w:rStyle w:val="18"/>
          <w:rFonts w:hint="eastAsia" w:ascii="宋体" w:hAnsi="宋体" w:eastAsia="宋体" w:cs="Times New Roman"/>
          <w:color w:val="auto"/>
          <w:sz w:val="28"/>
          <w:szCs w:val="24"/>
          <w:lang w:val="en-US" w:eastAsia="zh-CN"/>
        </w:rPr>
        <w:t>结</w:t>
      </w:r>
      <w:r>
        <w:rPr>
          <w:rStyle w:val="18"/>
          <w:rFonts w:hint="eastAsia" w:ascii="宋体" w:hAnsi="宋体" w:eastAsia="宋体" w:cs="Times New Roman"/>
          <w:color w:val="auto"/>
          <w:sz w:val="28"/>
          <w:szCs w:val="24"/>
        </w:rPr>
        <w:t>算报价及资料全面、真实、合规；同时同意所提交的工程</w:t>
      </w:r>
      <w:r>
        <w:rPr>
          <w:rStyle w:val="18"/>
          <w:rFonts w:hint="eastAsia" w:ascii="宋体" w:hAnsi="宋体" w:eastAsia="宋体" w:cs="Times New Roman"/>
          <w:color w:val="auto"/>
          <w:sz w:val="28"/>
          <w:szCs w:val="24"/>
          <w:lang w:val="en-US" w:eastAsia="zh-CN"/>
        </w:rPr>
        <w:t>结</w:t>
      </w:r>
      <w:r>
        <w:rPr>
          <w:rStyle w:val="18"/>
          <w:rFonts w:hint="eastAsia" w:ascii="宋体" w:hAnsi="宋体" w:eastAsia="宋体" w:cs="Times New Roman"/>
          <w:color w:val="auto"/>
          <w:sz w:val="28"/>
          <w:szCs w:val="24"/>
        </w:rPr>
        <w:t>算总造价与你校最终审核、审计金额相比较，差额部分如超出终审金额（总价包干工程只以变更部分为基数）5%以上，贵校可按核减金额的10%计提报价信誉承诺金，从我方的工程款中扣交。</w:t>
      </w:r>
    </w:p>
    <w:p w14:paraId="642BDBCD">
      <w:pPr>
        <w:pStyle w:val="26"/>
        <w:spacing w:line="360" w:lineRule="auto"/>
        <w:ind w:firstLine="720"/>
        <w:rPr>
          <w:rStyle w:val="18"/>
          <w:rFonts w:ascii="宋体" w:hAnsi="宋体" w:eastAsia="宋体" w:cs="Times New Roman"/>
          <w:color w:val="auto"/>
          <w:sz w:val="28"/>
          <w:szCs w:val="24"/>
        </w:rPr>
      </w:pPr>
    </w:p>
    <w:p w14:paraId="42C02A47">
      <w:pPr>
        <w:pStyle w:val="26"/>
        <w:spacing w:line="360" w:lineRule="auto"/>
        <w:rPr>
          <w:rStyle w:val="18"/>
          <w:rFonts w:ascii="宋体" w:hAnsi="宋体" w:eastAsia="宋体" w:cs="Times New Roman"/>
          <w:color w:val="auto"/>
          <w:sz w:val="28"/>
          <w:szCs w:val="24"/>
        </w:rPr>
      </w:pPr>
      <w:r>
        <w:rPr>
          <w:rStyle w:val="18"/>
          <w:rFonts w:hint="eastAsia" w:ascii="宋体" w:hAnsi="宋体" w:eastAsia="宋体" w:cs="Times New Roman"/>
          <w:color w:val="auto"/>
          <w:sz w:val="28"/>
          <w:szCs w:val="24"/>
        </w:rPr>
        <w:t>施工单位法定代表人或委托代理人    施工单位</w:t>
      </w:r>
    </w:p>
    <w:p w14:paraId="31092E9C">
      <w:pPr>
        <w:pStyle w:val="26"/>
        <w:spacing w:line="360" w:lineRule="auto"/>
        <w:rPr>
          <w:rStyle w:val="18"/>
          <w:rFonts w:ascii="宋体" w:hAnsi="宋体" w:eastAsia="宋体" w:cs="Times New Roman"/>
          <w:color w:val="auto"/>
          <w:sz w:val="28"/>
          <w:szCs w:val="24"/>
        </w:rPr>
      </w:pPr>
      <w:r>
        <w:rPr>
          <w:rStyle w:val="18"/>
          <w:rFonts w:hint="eastAsia" w:ascii="宋体" w:hAnsi="宋体" w:eastAsia="宋体" w:cs="Times New Roman"/>
          <w:color w:val="auto"/>
          <w:sz w:val="28"/>
          <w:szCs w:val="24"/>
        </w:rPr>
        <w:t>签    字：                        公    章：</w:t>
      </w:r>
    </w:p>
    <w:p w14:paraId="5443B9CE">
      <w:pPr>
        <w:pStyle w:val="26"/>
        <w:spacing w:line="360" w:lineRule="auto"/>
        <w:ind w:firstLine="4480" w:firstLineChars="1600"/>
        <w:rPr>
          <w:rStyle w:val="18"/>
          <w:rFonts w:ascii="宋体" w:hAnsi="宋体" w:eastAsia="宋体" w:cs="Times New Roman"/>
          <w:color w:val="auto"/>
          <w:sz w:val="28"/>
          <w:szCs w:val="24"/>
        </w:rPr>
      </w:pPr>
    </w:p>
    <w:p w14:paraId="38BB7AC3">
      <w:pPr>
        <w:pStyle w:val="26"/>
        <w:spacing w:line="360" w:lineRule="auto"/>
        <w:ind w:firstLine="4480" w:firstLineChars="1600"/>
        <w:rPr>
          <w:rStyle w:val="18"/>
          <w:rFonts w:ascii="宋体" w:hAnsi="宋体" w:eastAsia="宋体" w:cs="Times New Roman"/>
          <w:color w:val="auto"/>
          <w:sz w:val="28"/>
          <w:szCs w:val="24"/>
        </w:rPr>
      </w:pPr>
    </w:p>
    <w:p w14:paraId="3A6BF544">
      <w:pPr>
        <w:pStyle w:val="26"/>
        <w:spacing w:line="360" w:lineRule="auto"/>
        <w:ind w:firstLine="5600" w:firstLineChars="2000"/>
        <w:rPr>
          <w:rStyle w:val="18"/>
          <w:rFonts w:ascii="宋体" w:hAnsi="宋体" w:eastAsia="宋体" w:cs="Times New Roman"/>
          <w:color w:val="auto"/>
          <w:sz w:val="28"/>
          <w:szCs w:val="24"/>
        </w:rPr>
      </w:pPr>
      <w:r>
        <w:rPr>
          <w:rStyle w:val="18"/>
          <w:rFonts w:hint="eastAsia" w:ascii="宋体" w:hAnsi="宋体" w:eastAsia="宋体" w:cs="Times New Roman"/>
          <w:color w:val="auto"/>
          <w:sz w:val="28"/>
          <w:szCs w:val="24"/>
        </w:rPr>
        <w:t>202</w:t>
      </w:r>
      <w:r>
        <w:rPr>
          <w:rStyle w:val="18"/>
          <w:rFonts w:hint="eastAsia" w:ascii="宋体" w:hAnsi="宋体" w:eastAsia="宋体" w:cs="Times New Roman"/>
          <w:color w:val="auto"/>
          <w:sz w:val="28"/>
          <w:szCs w:val="24"/>
          <w:lang w:val="en-US" w:eastAsia="zh-CN"/>
        </w:rPr>
        <w:t>6</w:t>
      </w:r>
      <w:r>
        <w:rPr>
          <w:rStyle w:val="18"/>
          <w:rFonts w:hint="eastAsia" w:ascii="宋体" w:hAnsi="宋体" w:eastAsia="宋体" w:cs="Times New Roman"/>
          <w:color w:val="auto"/>
          <w:sz w:val="28"/>
          <w:szCs w:val="24"/>
        </w:rPr>
        <w:t>年  月  日</w:t>
      </w:r>
    </w:p>
    <w:p w14:paraId="16CAAD10">
      <w:pPr>
        <w:pStyle w:val="26"/>
        <w:spacing w:line="360" w:lineRule="auto"/>
        <w:rPr>
          <w:rStyle w:val="18"/>
          <w:rFonts w:ascii="宋体" w:hAnsi="宋体" w:eastAsia="宋体" w:cs="Times New Roman"/>
          <w:color w:val="auto"/>
          <w:szCs w:val="24"/>
        </w:rPr>
      </w:pPr>
    </w:p>
    <w:p w14:paraId="4B2DF4A4">
      <w:pPr>
        <w:pStyle w:val="26"/>
        <w:spacing w:line="360" w:lineRule="auto"/>
        <w:rPr>
          <w:rStyle w:val="18"/>
          <w:rFonts w:ascii="宋体" w:hAnsi="宋体" w:eastAsia="宋体" w:cs="Times New Roman"/>
          <w:color w:val="auto"/>
          <w:sz w:val="24"/>
          <w:szCs w:val="24"/>
        </w:rPr>
      </w:pPr>
    </w:p>
    <w:p w14:paraId="2FC8C12C">
      <w:pPr>
        <w:pStyle w:val="26"/>
        <w:spacing w:line="360" w:lineRule="auto"/>
        <w:rPr>
          <w:rStyle w:val="18"/>
          <w:rFonts w:hint="eastAsia" w:ascii="宋体" w:hAnsi="宋体" w:eastAsia="宋体" w:cs="Times New Roman"/>
          <w:color w:val="auto"/>
          <w:sz w:val="24"/>
          <w:szCs w:val="24"/>
        </w:rPr>
      </w:pPr>
    </w:p>
    <w:p w14:paraId="59D74534">
      <w:pPr>
        <w:pStyle w:val="26"/>
        <w:spacing w:line="360" w:lineRule="auto"/>
        <w:rPr>
          <w:rStyle w:val="18"/>
          <w:rFonts w:hint="eastAsia" w:ascii="宋体" w:hAnsi="宋体" w:eastAsia="宋体" w:cs="Times New Roman"/>
          <w:color w:val="auto"/>
          <w:sz w:val="24"/>
          <w:szCs w:val="24"/>
        </w:rPr>
      </w:pPr>
    </w:p>
    <w:p w14:paraId="2E6C2CCD">
      <w:pPr>
        <w:pStyle w:val="26"/>
        <w:spacing w:line="360" w:lineRule="auto"/>
        <w:rPr>
          <w:rStyle w:val="18"/>
          <w:rFonts w:hint="eastAsia" w:ascii="宋体" w:hAnsi="宋体" w:eastAsia="宋体" w:cs="Times New Roman"/>
          <w:color w:val="auto"/>
          <w:sz w:val="24"/>
          <w:szCs w:val="24"/>
        </w:rPr>
      </w:pPr>
      <w:r>
        <w:rPr>
          <w:rStyle w:val="18"/>
          <w:rFonts w:hint="eastAsia" w:ascii="宋体" w:hAnsi="宋体" w:eastAsia="宋体" w:cs="Times New Roman"/>
          <w:color w:val="auto"/>
          <w:sz w:val="24"/>
          <w:szCs w:val="24"/>
        </w:rPr>
        <w:t>备注：此表一式三份，一份存学校规划基建处，一份存学校审计处，一份自存。</w:t>
      </w:r>
    </w:p>
    <w:p w14:paraId="6D309183">
      <w:pPr>
        <w:pStyle w:val="26"/>
        <w:rPr>
          <w:rStyle w:val="18"/>
          <w:rFonts w:hint="eastAsia" w:ascii="Calibri" w:hAnsi="Calibri" w:eastAsia="宋体" w:cs="Times New Roman"/>
          <w:b/>
          <w:bCs/>
          <w:lang w:val="en-US" w:eastAsia="zh-CN"/>
        </w:rPr>
      </w:pPr>
    </w:p>
    <w:p w14:paraId="40D63C6C">
      <w:pPr>
        <w:pStyle w:val="26"/>
        <w:rPr>
          <w:rStyle w:val="18"/>
          <w:rFonts w:hint="eastAsia" w:ascii="Calibri" w:hAnsi="Calibri" w:eastAsia="宋体" w:cs="Times New Roman"/>
        </w:rPr>
      </w:pPr>
      <w:r>
        <w:rPr>
          <w:rStyle w:val="18"/>
          <w:rFonts w:ascii="Calibri" w:hAnsi="Calibri" w:eastAsia="宋体" w:cs="Times New Roman"/>
        </w:rPr>
        <w:br w:type="page"/>
      </w:r>
    </w:p>
    <w:p w14:paraId="12D5E9B9">
      <w:pPr>
        <w:pStyle w:val="26"/>
        <w:widowControl/>
        <w:spacing w:before="120" w:beforeLines="50" w:after="120" w:afterLines="50" w:line="360" w:lineRule="auto"/>
        <w:jc w:val="center"/>
        <w:rPr>
          <w:rStyle w:val="18"/>
          <w:rFonts w:hint="eastAsia" w:ascii="黑体" w:hAnsi="黑体" w:eastAsia="黑体" w:cs="黑体"/>
          <w:b/>
          <w:bCs/>
          <w:kern w:val="0"/>
          <w:sz w:val="28"/>
          <w:szCs w:val="28"/>
        </w:rPr>
      </w:pPr>
      <w:r>
        <w:rPr>
          <w:rStyle w:val="18"/>
          <w:rFonts w:hint="eastAsia" w:ascii="黑体" w:hAnsi="黑体" w:eastAsia="黑体" w:cs="黑体"/>
          <w:b/>
          <w:bCs/>
          <w:spacing w:val="30"/>
          <w:kern w:val="0"/>
          <w:sz w:val="28"/>
          <w:szCs w:val="28"/>
        </w:rPr>
        <w:t>第一节 技术要求</w:t>
      </w:r>
    </w:p>
    <w:p w14:paraId="074C88B3">
      <w:pPr>
        <w:pStyle w:val="29"/>
        <w:keepNext w:val="0"/>
        <w:keepLines w:val="0"/>
        <w:pageBreakBefore w:val="0"/>
        <w:widowControl w:val="0"/>
        <w:kinsoku/>
        <w:wordWrap/>
        <w:overflowPunct/>
        <w:topLinePunct w:val="0"/>
        <w:autoSpaceDE/>
        <w:autoSpaceDN/>
        <w:bidi w:val="0"/>
        <w:adjustRightInd/>
        <w:snapToGrid/>
        <w:spacing w:before="60" w:line="348" w:lineRule="auto"/>
        <w:ind w:left="0" w:leftChars="0" w:firstLine="422" w:firstLineChars="200"/>
        <w:textAlignment w:val="auto"/>
        <w:rPr>
          <w:rStyle w:val="18"/>
          <w:rFonts w:hint="eastAsia" w:ascii="宋体" w:hAnsi="宋体" w:eastAsia="宋体" w:cs="宋体"/>
          <w:b/>
          <w:bCs/>
          <w:color w:val="auto"/>
          <w:szCs w:val="21"/>
          <w:highlight w:val="none"/>
        </w:rPr>
      </w:pPr>
      <w:r>
        <w:rPr>
          <w:rStyle w:val="18"/>
          <w:rFonts w:hint="eastAsia" w:ascii="宋体" w:hAnsi="宋体" w:eastAsia="宋体" w:cs="宋体"/>
          <w:b/>
          <w:bCs/>
          <w:color w:val="auto"/>
          <w:szCs w:val="21"/>
          <w:highlight w:val="none"/>
        </w:rPr>
        <w:t>一、项目概况</w:t>
      </w:r>
    </w:p>
    <w:p w14:paraId="7810360A">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eastAsia" w:ascii="宋体" w:hAnsi="宋体" w:cs="宋体"/>
          <w:color w:val="auto"/>
          <w:szCs w:val="21"/>
          <w:highlight w:val="none"/>
          <w:lang w:val="en-US" w:eastAsia="zh-CN"/>
        </w:rPr>
      </w:pPr>
      <w:r>
        <w:rPr>
          <w:rStyle w:val="18"/>
          <w:rFonts w:hint="eastAsia" w:ascii="宋体" w:hAnsi="宋体" w:cs="宋体"/>
          <w:color w:val="auto"/>
          <w:szCs w:val="21"/>
          <w:highlight w:val="none"/>
          <w:lang w:val="en-US" w:eastAsia="zh-CN"/>
        </w:rPr>
        <w:t>包1、包2：</w:t>
      </w:r>
    </w:p>
    <w:p w14:paraId="1A067661">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eastAsia" w:ascii="宋体" w:hAnsi="宋体" w:cs="宋体"/>
          <w:color w:val="auto"/>
          <w:szCs w:val="21"/>
          <w:highlight w:val="none"/>
          <w:lang w:val="en-US" w:eastAsia="zh-CN"/>
        </w:rPr>
      </w:pPr>
      <w:r>
        <w:rPr>
          <w:rStyle w:val="18"/>
          <w:rFonts w:hint="eastAsia" w:ascii="宋体" w:hAnsi="宋体" w:cs="宋体"/>
          <w:color w:val="auto"/>
          <w:szCs w:val="21"/>
          <w:highlight w:val="none"/>
          <w:lang w:val="en-US" w:eastAsia="zh-CN"/>
        </w:rPr>
        <w:t>主要施工内容为宿舍内墙面及天棚重刮腻子及刷乳胶漆、入户门及卫生间门更换，卫生间安装铝扣板吊顶，卫生间、阳台墙面及地面改造，更换楼梯间不锈钢栏杆、安装钢制防盗门、不锈钢洗手台、晒衣架、镜面玻璃、更换给排水管、安装强电箱及弱电箱、配管配线敷设等。</w:t>
      </w:r>
    </w:p>
    <w:p w14:paraId="2D6EA829">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b/>
          <w:bCs/>
          <w:color w:val="auto"/>
          <w:szCs w:val="21"/>
          <w:highlight w:val="none"/>
          <w:lang w:val="en-US"/>
        </w:rPr>
      </w:pPr>
      <w:r>
        <w:rPr>
          <w:rStyle w:val="18"/>
          <w:rFonts w:hint="eastAsia" w:ascii="宋体" w:hAnsi="宋体" w:eastAsia="宋体" w:cs="宋体"/>
          <w:color w:val="auto"/>
          <w:szCs w:val="21"/>
          <w:highlight w:val="none"/>
          <w:lang w:val="en-US" w:eastAsia="zh-CN"/>
        </w:rPr>
        <w:t>具体内容详见图纸及工程量清单。</w:t>
      </w:r>
    </w:p>
    <w:tbl>
      <w:tblPr>
        <w:tblStyle w:val="17"/>
        <w:tblW w:w="48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6"/>
        <w:gridCol w:w="2660"/>
        <w:gridCol w:w="1866"/>
        <w:gridCol w:w="1595"/>
        <w:gridCol w:w="1924"/>
      </w:tblGrid>
      <w:tr w14:paraId="6F0F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41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9D5CEE">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包号</w:t>
            </w:r>
          </w:p>
        </w:tc>
        <w:tc>
          <w:tcPr>
            <w:tcW w:w="1514"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405859F">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标的名称</w:t>
            </w:r>
          </w:p>
        </w:tc>
        <w:tc>
          <w:tcPr>
            <w:tcW w:w="1062"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24119E7">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default"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品目</w:t>
            </w:r>
          </w:p>
        </w:tc>
        <w:tc>
          <w:tcPr>
            <w:tcW w:w="908" w:type="pct"/>
            <w:tcBorders>
              <w:top w:val="single" w:color="000000" w:sz="8" w:space="0"/>
              <w:left w:val="nil"/>
              <w:bottom w:val="single" w:color="000000" w:sz="8" w:space="0"/>
              <w:right w:val="single" w:color="auto" w:sz="4" w:space="0"/>
            </w:tcBorders>
            <w:noWrap w:val="0"/>
            <w:vAlign w:val="center"/>
          </w:tcPr>
          <w:p w14:paraId="5561FC5E">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数量</w:t>
            </w:r>
          </w:p>
          <w:p w14:paraId="51B79D8D">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（单位：项）</w:t>
            </w:r>
          </w:p>
        </w:tc>
        <w:tc>
          <w:tcPr>
            <w:tcW w:w="1095" w:type="pct"/>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6F542C8B">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上限值（元）</w:t>
            </w:r>
          </w:p>
        </w:tc>
      </w:tr>
      <w:tr w14:paraId="2260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41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A84933">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1</w:t>
            </w:r>
          </w:p>
        </w:tc>
        <w:tc>
          <w:tcPr>
            <w:tcW w:w="1514"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7F6A2CC">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cs="宋体"/>
                <w:color w:val="auto"/>
                <w:szCs w:val="21"/>
                <w:highlight w:val="none"/>
                <w:lang w:eastAsia="zh-CN"/>
              </w:rPr>
              <w:t>南华大学红湘校区博学园1栋学生宿舍改造工程</w:t>
            </w:r>
          </w:p>
        </w:tc>
        <w:tc>
          <w:tcPr>
            <w:tcW w:w="1062"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D303846">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default" w:ascii="宋体" w:hAnsi="宋体" w:eastAsia="宋体" w:cs="宋体"/>
                <w:color w:val="auto"/>
                <w:kern w:val="2"/>
                <w:sz w:val="21"/>
                <w:szCs w:val="21"/>
                <w:highlight w:val="none"/>
                <w:lang w:val="en-US" w:eastAsia="zh-CN" w:bidi="ar-SA"/>
              </w:rPr>
            </w:pPr>
            <w:r>
              <w:rPr>
                <w:rStyle w:val="18"/>
                <w:rFonts w:ascii="宋体" w:hAnsi="宋体" w:eastAsia="宋体" w:cs="宋体"/>
                <w:b w:val="0"/>
                <w:bCs w:val="0"/>
                <w:i w:val="0"/>
                <w:iCs w:val="0"/>
                <w:smallCaps w:val="0"/>
                <w:color w:val="auto"/>
                <w:kern w:val="0"/>
                <w:sz w:val="21"/>
                <w:szCs w:val="21"/>
                <w:highlight w:val="none"/>
              </w:rPr>
              <w:t>B08010000-房屋修缮</w:t>
            </w:r>
          </w:p>
        </w:tc>
        <w:tc>
          <w:tcPr>
            <w:tcW w:w="908" w:type="pct"/>
            <w:tcBorders>
              <w:top w:val="single" w:color="000000" w:sz="8" w:space="0"/>
              <w:left w:val="nil"/>
              <w:bottom w:val="single" w:color="000000" w:sz="8" w:space="0"/>
              <w:right w:val="single" w:color="auto" w:sz="4" w:space="0"/>
            </w:tcBorders>
            <w:noWrap w:val="0"/>
            <w:vAlign w:val="center"/>
          </w:tcPr>
          <w:p w14:paraId="0A28AD5D">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1</w:t>
            </w:r>
          </w:p>
        </w:tc>
        <w:tc>
          <w:tcPr>
            <w:tcW w:w="1095" w:type="pct"/>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0B2325ED">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b w:val="0"/>
                <w:bCs w:val="0"/>
                <w:i w:val="0"/>
                <w:iCs w:val="0"/>
                <w:smallCaps w:val="0"/>
                <w:color w:val="auto"/>
                <w:kern w:val="0"/>
                <w:sz w:val="21"/>
                <w:szCs w:val="21"/>
                <w:highlight w:val="none"/>
                <w:lang w:eastAsia="zh-CN"/>
              </w:rPr>
              <w:t>5477590.81</w:t>
            </w:r>
          </w:p>
        </w:tc>
      </w:tr>
      <w:tr w14:paraId="0AE9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41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8B4196">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default" w:ascii="宋体" w:hAnsi="宋体" w:eastAsia="宋体" w:cs="宋体"/>
                <w:color w:val="auto"/>
                <w:kern w:val="2"/>
                <w:sz w:val="21"/>
                <w:szCs w:val="21"/>
                <w:highlight w:val="none"/>
                <w:lang w:val="en-US" w:eastAsia="zh-CN" w:bidi="ar-SA"/>
              </w:rPr>
            </w:pPr>
            <w:r>
              <w:rPr>
                <w:rStyle w:val="18"/>
                <w:rFonts w:hint="eastAsia" w:ascii="宋体" w:hAnsi="宋体" w:cs="宋体"/>
                <w:color w:val="auto"/>
                <w:kern w:val="2"/>
                <w:sz w:val="21"/>
                <w:szCs w:val="21"/>
                <w:highlight w:val="none"/>
                <w:lang w:val="en-US" w:eastAsia="zh-CN" w:bidi="ar-SA"/>
              </w:rPr>
              <w:t>2</w:t>
            </w:r>
          </w:p>
        </w:tc>
        <w:tc>
          <w:tcPr>
            <w:tcW w:w="1514"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64F9A9C">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cs="宋体"/>
                <w:color w:val="auto"/>
                <w:kern w:val="2"/>
                <w:sz w:val="21"/>
                <w:szCs w:val="21"/>
                <w:highlight w:val="none"/>
                <w:lang w:val="en-US" w:eastAsia="zh-CN" w:bidi="ar-SA"/>
              </w:rPr>
            </w:pPr>
            <w:r>
              <w:rPr>
                <w:rStyle w:val="18"/>
                <w:rFonts w:hint="eastAsia" w:ascii="宋体" w:hAnsi="宋体" w:cs="宋体"/>
                <w:color w:val="auto"/>
                <w:szCs w:val="21"/>
                <w:highlight w:val="none"/>
                <w:lang w:eastAsia="zh-CN"/>
              </w:rPr>
              <w:t>南华大学红湘校区博学园</w:t>
            </w:r>
            <w:r>
              <w:rPr>
                <w:rStyle w:val="18"/>
                <w:rFonts w:hint="eastAsia" w:ascii="宋体" w:hAnsi="宋体" w:cs="宋体"/>
                <w:color w:val="auto"/>
                <w:szCs w:val="21"/>
                <w:highlight w:val="none"/>
                <w:lang w:val="en-US" w:eastAsia="zh-CN"/>
              </w:rPr>
              <w:t>2</w:t>
            </w:r>
            <w:r>
              <w:rPr>
                <w:rStyle w:val="18"/>
                <w:rFonts w:hint="eastAsia" w:ascii="宋体" w:hAnsi="宋体" w:cs="宋体"/>
                <w:color w:val="auto"/>
                <w:szCs w:val="21"/>
                <w:highlight w:val="none"/>
                <w:lang w:eastAsia="zh-CN"/>
              </w:rPr>
              <w:t>栋学生宿舍改造工程</w:t>
            </w:r>
          </w:p>
        </w:tc>
        <w:tc>
          <w:tcPr>
            <w:tcW w:w="1062"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DCEED44">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ascii="宋体" w:hAnsi="宋体" w:eastAsia="宋体" w:cs="宋体"/>
                <w:b w:val="0"/>
                <w:bCs w:val="0"/>
                <w:i w:val="0"/>
                <w:iCs w:val="0"/>
                <w:smallCaps w:val="0"/>
                <w:color w:val="auto"/>
                <w:kern w:val="0"/>
                <w:sz w:val="21"/>
                <w:szCs w:val="21"/>
                <w:highlight w:val="none"/>
              </w:rPr>
              <w:t>B08010000-房屋修缮</w:t>
            </w:r>
          </w:p>
        </w:tc>
        <w:tc>
          <w:tcPr>
            <w:tcW w:w="908" w:type="pct"/>
            <w:tcBorders>
              <w:top w:val="single" w:color="000000" w:sz="8" w:space="0"/>
              <w:left w:val="nil"/>
              <w:bottom w:val="single" w:color="000000" w:sz="8" w:space="0"/>
              <w:right w:val="single" w:color="auto" w:sz="4" w:space="0"/>
            </w:tcBorders>
            <w:noWrap w:val="0"/>
            <w:vAlign w:val="center"/>
          </w:tcPr>
          <w:p w14:paraId="54A53E66">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default" w:ascii="宋体" w:hAnsi="宋体" w:eastAsia="宋体" w:cs="宋体"/>
                <w:color w:val="auto"/>
                <w:kern w:val="2"/>
                <w:sz w:val="21"/>
                <w:szCs w:val="21"/>
                <w:highlight w:val="none"/>
                <w:lang w:val="en-US" w:eastAsia="zh-CN" w:bidi="ar-SA"/>
              </w:rPr>
            </w:pPr>
            <w:r>
              <w:rPr>
                <w:rStyle w:val="18"/>
                <w:rFonts w:hint="eastAsia" w:ascii="宋体" w:hAnsi="宋体" w:cs="宋体"/>
                <w:color w:val="auto"/>
                <w:kern w:val="2"/>
                <w:sz w:val="21"/>
                <w:szCs w:val="21"/>
                <w:highlight w:val="none"/>
                <w:lang w:val="en-US" w:eastAsia="zh-CN" w:bidi="ar-SA"/>
              </w:rPr>
              <w:t>1</w:t>
            </w:r>
          </w:p>
        </w:tc>
        <w:tc>
          <w:tcPr>
            <w:tcW w:w="1095" w:type="pct"/>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1BFC7DA0">
            <w:pPr>
              <w:pStyle w:val="3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cs="宋体"/>
                <w:color w:val="auto"/>
                <w:kern w:val="2"/>
                <w:sz w:val="21"/>
                <w:szCs w:val="21"/>
                <w:highlight w:val="none"/>
                <w:lang w:val="en-US" w:eastAsia="zh-CN" w:bidi="ar-SA"/>
              </w:rPr>
            </w:pPr>
            <w:r>
              <w:rPr>
                <w:rStyle w:val="18"/>
                <w:rFonts w:hint="eastAsia" w:ascii="宋体" w:hAnsi="宋体" w:eastAsia="宋体" w:cs="宋体"/>
                <w:b w:val="0"/>
                <w:bCs w:val="0"/>
                <w:i w:val="0"/>
                <w:iCs w:val="0"/>
                <w:smallCaps w:val="0"/>
                <w:color w:val="auto"/>
                <w:kern w:val="0"/>
                <w:sz w:val="21"/>
                <w:szCs w:val="21"/>
                <w:highlight w:val="none"/>
                <w:lang w:eastAsia="zh-CN"/>
              </w:rPr>
              <w:t>5478331.6</w:t>
            </w:r>
          </w:p>
        </w:tc>
      </w:tr>
    </w:tbl>
    <w:p w14:paraId="08C321CB">
      <w:pPr>
        <w:pStyle w:val="29"/>
        <w:keepNext w:val="0"/>
        <w:keepLines w:val="0"/>
        <w:pageBreakBefore w:val="0"/>
        <w:widowControl w:val="0"/>
        <w:kinsoku/>
        <w:wordWrap/>
        <w:overflowPunct/>
        <w:topLinePunct w:val="0"/>
        <w:autoSpaceDE/>
        <w:autoSpaceDN/>
        <w:bidi w:val="0"/>
        <w:adjustRightInd/>
        <w:snapToGrid/>
        <w:spacing w:before="60" w:after="60" w:line="348" w:lineRule="auto"/>
        <w:ind w:left="0" w:leftChars="0" w:firstLine="422" w:firstLineChars="200"/>
        <w:textAlignment w:val="auto"/>
        <w:rPr>
          <w:rStyle w:val="18"/>
          <w:rFonts w:hint="eastAsia"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二、项目实施要求</w:t>
      </w:r>
    </w:p>
    <w:p w14:paraId="5481B8BA">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default" w:ascii="宋体" w:hAnsi="宋体" w:eastAsia="宋体" w:cs="宋体"/>
          <w:b/>
          <w:bCs/>
          <w:color w:val="auto"/>
          <w:szCs w:val="21"/>
          <w:highlight w:val="none"/>
          <w:lang w:val="en-US" w:eastAsia="zh-CN"/>
        </w:rPr>
        <w:t xml:space="preserve">1、施工管理要求  </w:t>
      </w:r>
    </w:p>
    <w:p w14:paraId="31328BD3">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1.1 遵守国家有关文明施工规范和《南华大学文明施工管理暂行办法》（南华政发〔2021〕17号）相关规定，建筑材料或垃圾运输单位及运输车辆须符合相关法律法规及南华大学相关规定。施工过程中，必须保持施工场地整洁、卫生，并做好污染防范措施，及时清理工程场地内外垃圾、污染物；工程完工后，必须及时做到场清料净，不得在工地周围留有任何建筑物或堆放剩余材料或垃圾等。</w:t>
      </w:r>
    </w:p>
    <w:p w14:paraId="1DF9A15D">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1.2 施工须符合国家安全文明标准，服从采购人</w:t>
      </w:r>
      <w:r>
        <w:rPr>
          <w:rStyle w:val="18"/>
          <w:rFonts w:hint="eastAsia" w:ascii="宋体" w:hAnsi="宋体" w:eastAsia="宋体" w:cs="宋体"/>
          <w:color w:val="auto"/>
          <w:szCs w:val="21"/>
          <w:highlight w:val="none"/>
          <w:lang w:val="en-US" w:eastAsia="zh-CN"/>
        </w:rPr>
        <w:t>、监理管理及监督</w:t>
      </w:r>
      <w:r>
        <w:rPr>
          <w:rStyle w:val="18"/>
          <w:rFonts w:hint="default" w:ascii="宋体" w:hAnsi="宋体" w:eastAsia="宋体" w:cs="宋体"/>
          <w:color w:val="auto"/>
          <w:szCs w:val="21"/>
          <w:highlight w:val="none"/>
          <w:lang w:val="en-US" w:eastAsia="zh-CN"/>
        </w:rPr>
        <w:t xml:space="preserve">，避免干扰校园秩序，确保场地整洁、工完场清。施工安全责任及事故费用由成交供应商全权承担。  </w:t>
      </w:r>
    </w:p>
    <w:p w14:paraId="06AB5C5C">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 xml:space="preserve">1.3 施工前全面核查现场，发现问题立即报备；若因疏漏导致工程错误，成交供应商须自费整改。  </w:t>
      </w:r>
    </w:p>
    <w:p w14:paraId="65A5BFF6">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1.4 实行项目经理负责制，按</w:t>
      </w:r>
      <w:r>
        <w:rPr>
          <w:rStyle w:val="18"/>
          <w:rFonts w:hint="eastAsia" w:ascii="宋体" w:hAnsi="宋体" w:eastAsia="宋体" w:cs="宋体"/>
          <w:color w:val="auto"/>
          <w:szCs w:val="21"/>
          <w:highlight w:val="none"/>
          <w:lang w:val="en-US" w:eastAsia="zh-CN"/>
        </w:rPr>
        <w:t>磋商文件规定</w:t>
      </w:r>
      <w:r>
        <w:rPr>
          <w:rStyle w:val="18"/>
          <w:rFonts w:hint="default" w:ascii="宋体" w:hAnsi="宋体" w:eastAsia="宋体" w:cs="宋体"/>
          <w:color w:val="auto"/>
          <w:szCs w:val="21"/>
          <w:highlight w:val="none"/>
          <w:lang w:val="en-US" w:eastAsia="zh-CN"/>
        </w:rPr>
        <w:t>配备项目部人员。</w:t>
      </w:r>
    </w:p>
    <w:p w14:paraId="5CA1FB4A">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1.5 水电管理：临时用电系统须由专业电工操作，配备漏电保护；暂停施工时切断水电，避免管线破坏及资源浪费。</w:t>
      </w:r>
    </w:p>
    <w:p w14:paraId="1EA0924A">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default" w:ascii="宋体" w:hAnsi="宋体" w:eastAsia="宋体" w:cs="宋体"/>
          <w:b/>
          <w:bCs/>
          <w:color w:val="auto"/>
          <w:szCs w:val="21"/>
          <w:highlight w:val="none"/>
          <w:lang w:val="en-US" w:eastAsia="zh-CN"/>
        </w:rPr>
        <w:t>2、材料与设备管理</w:t>
      </w:r>
    </w:p>
    <w:p w14:paraId="5B3F9611">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2.1 材料运输、保管及保险由成交供应商负责，主材入场前需经采购人</w:t>
      </w:r>
      <w:r>
        <w:rPr>
          <w:rStyle w:val="18"/>
          <w:rFonts w:hint="eastAsia" w:ascii="宋体" w:hAnsi="宋体" w:eastAsia="宋体" w:cs="宋体"/>
          <w:color w:val="auto"/>
          <w:szCs w:val="21"/>
          <w:highlight w:val="none"/>
          <w:lang w:val="en-US" w:eastAsia="zh-CN"/>
        </w:rPr>
        <w:t>、监理</w:t>
      </w:r>
      <w:r>
        <w:rPr>
          <w:rStyle w:val="18"/>
          <w:rFonts w:hint="default" w:ascii="宋体" w:hAnsi="宋体" w:eastAsia="宋体" w:cs="宋体"/>
          <w:color w:val="auto"/>
          <w:szCs w:val="21"/>
          <w:highlight w:val="none"/>
          <w:lang w:val="en-US" w:eastAsia="zh-CN"/>
        </w:rPr>
        <w:t>验收合格。设施设备须符合</w:t>
      </w:r>
      <w:r>
        <w:rPr>
          <w:rStyle w:val="18"/>
          <w:rFonts w:hint="eastAsia" w:ascii="宋体" w:hAnsi="宋体" w:eastAsia="宋体" w:cs="宋体"/>
          <w:color w:val="auto"/>
          <w:szCs w:val="21"/>
          <w:highlight w:val="none"/>
          <w:lang w:val="en-US" w:eastAsia="zh-CN"/>
        </w:rPr>
        <w:t>磋商文件</w:t>
      </w:r>
      <w:r>
        <w:rPr>
          <w:rStyle w:val="18"/>
          <w:rFonts w:hint="default" w:ascii="宋体" w:hAnsi="宋体" w:eastAsia="宋体" w:cs="宋体"/>
          <w:color w:val="auto"/>
          <w:szCs w:val="21"/>
          <w:highlight w:val="none"/>
          <w:lang w:val="en-US" w:eastAsia="zh-CN"/>
        </w:rPr>
        <w:t xml:space="preserve">参数及质量要求。  </w:t>
      </w:r>
    </w:p>
    <w:p w14:paraId="77A4FA20">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 xml:space="preserve">2.2 </w:t>
      </w:r>
      <w:r>
        <w:rPr>
          <w:rStyle w:val="18"/>
          <w:rFonts w:hint="eastAsia" w:ascii="宋体" w:hAnsi="宋体" w:cs="宋体"/>
          <w:color w:val="auto"/>
          <w:szCs w:val="21"/>
          <w:highlight w:val="none"/>
          <w:lang w:val="en-US" w:eastAsia="zh-CN"/>
        </w:rPr>
        <w:t>材料与设备进场：</w:t>
      </w:r>
      <w:r>
        <w:rPr>
          <w:rStyle w:val="18"/>
          <w:rFonts w:hint="default" w:ascii="宋体" w:hAnsi="宋体" w:eastAsia="宋体" w:cs="宋体"/>
          <w:color w:val="auto"/>
          <w:szCs w:val="21"/>
          <w:highlight w:val="none"/>
          <w:lang w:val="en-US" w:eastAsia="zh-CN"/>
        </w:rPr>
        <w:t>应该具备“三证”（产品合格证、质量保证书、检测报告）的及已明确品牌和参数、质量等级要求的材料和设备，进场前必须接受</w:t>
      </w:r>
      <w:r>
        <w:rPr>
          <w:rStyle w:val="18"/>
          <w:rFonts w:hint="eastAsia" w:ascii="宋体" w:hAnsi="宋体" w:eastAsia="宋体" w:cs="宋体"/>
          <w:color w:val="auto"/>
          <w:szCs w:val="21"/>
          <w:highlight w:val="none"/>
          <w:lang w:val="en-US" w:eastAsia="zh-CN"/>
        </w:rPr>
        <w:t>采购人</w:t>
      </w:r>
      <w:r>
        <w:rPr>
          <w:rStyle w:val="18"/>
          <w:rFonts w:hint="default" w:ascii="宋体" w:hAnsi="宋体" w:eastAsia="宋体" w:cs="宋体"/>
          <w:color w:val="auto"/>
          <w:szCs w:val="21"/>
          <w:highlight w:val="none"/>
          <w:lang w:val="en-US" w:eastAsia="zh-CN"/>
        </w:rPr>
        <w:t>、监理的检测、监督和验证。</w:t>
      </w:r>
    </w:p>
    <w:p w14:paraId="4D3500E9">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b/>
          <w:bCs/>
          <w:color w:val="auto"/>
          <w:szCs w:val="21"/>
          <w:highlight w:val="none"/>
          <w:lang w:val="en-US" w:eastAsia="zh-CN"/>
        </w:rPr>
        <w:t xml:space="preserve">3、人员要求  </w:t>
      </w:r>
    </w:p>
    <w:p w14:paraId="17FD3CBC">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b w:val="0"/>
          <w:bCs w:val="0"/>
          <w:color w:val="auto"/>
          <w:szCs w:val="21"/>
          <w:highlight w:val="none"/>
          <w:lang w:val="en-US" w:eastAsia="zh-CN"/>
        </w:rPr>
      </w:pPr>
      <w:r>
        <w:rPr>
          <w:rStyle w:val="18"/>
          <w:rFonts w:hint="eastAsia" w:ascii="宋体" w:hAnsi="宋体" w:eastAsia="宋体" w:cs="宋体"/>
          <w:b w:val="0"/>
          <w:bCs w:val="0"/>
          <w:color w:val="auto"/>
          <w:szCs w:val="21"/>
          <w:highlight w:val="none"/>
          <w:lang w:val="en-US" w:eastAsia="zh-CN"/>
        </w:rPr>
        <w:t>★</w:t>
      </w:r>
      <w:r>
        <w:rPr>
          <w:rStyle w:val="18"/>
          <w:rFonts w:hint="default" w:ascii="宋体" w:hAnsi="宋体" w:eastAsia="宋体" w:cs="宋体"/>
          <w:b w:val="0"/>
          <w:bCs w:val="0"/>
          <w:color w:val="auto"/>
          <w:szCs w:val="21"/>
          <w:highlight w:val="none"/>
          <w:lang w:val="en-US" w:eastAsia="zh-CN"/>
        </w:rPr>
        <w:t xml:space="preserve">3.1 </w:t>
      </w:r>
      <w:r>
        <w:rPr>
          <w:rStyle w:val="18"/>
          <w:rFonts w:hint="eastAsia" w:ascii="宋体" w:hAnsi="宋体" w:eastAsia="宋体" w:cs="宋体"/>
          <w:b w:val="0"/>
          <w:bCs w:val="0"/>
          <w:color w:val="auto"/>
          <w:szCs w:val="21"/>
          <w:highlight w:val="none"/>
          <w:lang w:val="en-US" w:eastAsia="zh-CN"/>
        </w:rPr>
        <w:t>项目负责人、技术负责人需提供劳动保障部门出具的近3个月（2026年3月-2026年5月，新成立的公司自成立以来）的养老保险证明；</w:t>
      </w:r>
    </w:p>
    <w:p w14:paraId="67A0BF10">
      <w:pPr>
        <w:pStyle w:val="26"/>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jc w:val="both"/>
        <w:textAlignment w:val="auto"/>
        <w:rPr>
          <w:rStyle w:val="18"/>
          <w:rFonts w:hint="default" w:ascii="宋体" w:hAnsi="宋体" w:eastAsia="宋体" w:cs="宋体"/>
          <w:b w:val="0"/>
          <w:bCs w:val="0"/>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项目负责人（项目经理）</w:t>
      </w:r>
      <w:r>
        <w:rPr>
          <w:rStyle w:val="18"/>
          <w:rFonts w:hint="default" w:ascii="宋体" w:hAnsi="宋体" w:eastAsia="宋体" w:cs="宋体"/>
          <w:b w:val="0"/>
          <w:bCs w:val="0"/>
          <w:color w:val="auto"/>
          <w:kern w:val="2"/>
          <w:sz w:val="21"/>
          <w:szCs w:val="21"/>
          <w:highlight w:val="none"/>
          <w:lang w:val="en-US" w:eastAsia="zh-CN" w:bidi="ar-SA"/>
        </w:rPr>
        <w:t>无在建工程</w:t>
      </w:r>
      <w:r>
        <w:rPr>
          <w:rStyle w:val="18"/>
          <w:rFonts w:hint="eastAsia" w:ascii="宋体" w:hAnsi="宋体" w:eastAsia="宋体" w:cs="宋体"/>
          <w:b w:val="0"/>
          <w:bCs w:val="0"/>
          <w:color w:val="auto"/>
          <w:kern w:val="2"/>
          <w:sz w:val="21"/>
          <w:szCs w:val="21"/>
          <w:highlight w:val="none"/>
          <w:lang w:val="en-US" w:eastAsia="zh-CN" w:bidi="ar-SA"/>
        </w:rPr>
        <w:t>（无在建工程实行承诺制，详见本节</w:t>
      </w:r>
      <w:r>
        <w:rPr>
          <w:rStyle w:val="18"/>
          <w:rFonts w:hint="eastAsia" w:ascii="宋体" w:hAnsi="宋体" w:eastAsia="宋体" w:cs="宋体"/>
          <w:b/>
          <w:bCs/>
          <w:color w:val="auto"/>
          <w:kern w:val="2"/>
          <w:sz w:val="21"/>
          <w:szCs w:val="21"/>
          <w:highlight w:val="none"/>
          <w:lang w:val="en-US" w:eastAsia="zh-CN" w:bidi="ar-SA"/>
        </w:rPr>
        <w:t>附件2，投标时提供</w:t>
      </w:r>
      <w:r>
        <w:rPr>
          <w:rStyle w:val="18"/>
          <w:rFonts w:hint="eastAsia" w:ascii="宋体" w:hAnsi="宋体" w:eastAsia="宋体" w:cs="宋体"/>
          <w:b w:val="0"/>
          <w:bCs w:val="0"/>
          <w:color w:val="auto"/>
          <w:kern w:val="2"/>
          <w:sz w:val="21"/>
          <w:szCs w:val="21"/>
          <w:highlight w:val="none"/>
          <w:lang w:val="en-US" w:eastAsia="zh-CN" w:bidi="ar-SA"/>
        </w:rPr>
        <w:t>）；</w:t>
      </w:r>
    </w:p>
    <w:p w14:paraId="39BC3E36">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eastAsia" w:ascii="宋体" w:hAnsi="宋体" w:eastAsia="宋体" w:cs="宋体"/>
          <w:b w:val="0"/>
          <w:bCs w:val="0"/>
          <w:color w:val="auto"/>
          <w:szCs w:val="21"/>
          <w:highlight w:val="none"/>
          <w:lang w:val="en-US" w:eastAsia="zh-CN"/>
        </w:rPr>
      </w:pPr>
      <w:r>
        <w:rPr>
          <w:rStyle w:val="18"/>
          <w:rFonts w:hint="default" w:ascii="宋体" w:hAnsi="宋体" w:eastAsia="宋体" w:cs="宋体"/>
          <w:b w:val="0"/>
          <w:bCs w:val="0"/>
          <w:color w:val="auto"/>
          <w:szCs w:val="21"/>
          <w:highlight w:val="none"/>
          <w:lang w:val="en-US" w:eastAsia="zh-CN"/>
        </w:rPr>
        <w:t>其他关键岗位人员按湘建建[2020]208号文件标准承诺中标后配备</w:t>
      </w:r>
      <w:r>
        <w:rPr>
          <w:rStyle w:val="18"/>
          <w:rFonts w:hint="eastAsia" w:ascii="宋体" w:hAnsi="宋体" w:eastAsia="宋体" w:cs="宋体"/>
          <w:b w:val="0"/>
          <w:bCs w:val="0"/>
          <w:color w:val="auto"/>
          <w:szCs w:val="21"/>
          <w:highlight w:val="none"/>
          <w:lang w:val="en-US" w:eastAsia="zh-CN"/>
        </w:rPr>
        <w:t>（提供承诺函，格式自拟）。</w:t>
      </w:r>
    </w:p>
    <w:p w14:paraId="3E24843C">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b w:val="0"/>
          <w:bCs w:val="0"/>
          <w:color w:val="auto"/>
          <w:szCs w:val="21"/>
          <w:highlight w:val="none"/>
          <w:lang w:val="en-US" w:eastAsia="zh-CN"/>
        </w:rPr>
      </w:pPr>
      <w:r>
        <w:rPr>
          <w:rStyle w:val="18"/>
          <w:rFonts w:hint="default" w:ascii="宋体" w:hAnsi="宋体" w:eastAsia="宋体" w:cs="宋体"/>
          <w:b w:val="0"/>
          <w:bCs w:val="0"/>
          <w:color w:val="auto"/>
          <w:szCs w:val="21"/>
          <w:highlight w:val="none"/>
          <w:lang w:val="en-US" w:eastAsia="zh-CN"/>
        </w:rPr>
        <w:t>3.2 施工人员须持证上岗，服从采购人</w:t>
      </w:r>
      <w:r>
        <w:rPr>
          <w:rStyle w:val="18"/>
          <w:rFonts w:hint="eastAsia" w:ascii="宋体" w:hAnsi="宋体" w:eastAsia="宋体" w:cs="宋体"/>
          <w:b w:val="0"/>
          <w:bCs w:val="0"/>
          <w:color w:val="auto"/>
          <w:szCs w:val="21"/>
          <w:highlight w:val="none"/>
          <w:lang w:val="en-US" w:eastAsia="zh-CN"/>
        </w:rPr>
        <w:t>、监理的</w:t>
      </w:r>
      <w:r>
        <w:rPr>
          <w:rStyle w:val="18"/>
          <w:rFonts w:hint="default" w:ascii="宋体" w:hAnsi="宋体" w:eastAsia="宋体" w:cs="宋体"/>
          <w:b w:val="0"/>
          <w:bCs w:val="0"/>
          <w:color w:val="auto"/>
          <w:szCs w:val="21"/>
          <w:highlight w:val="none"/>
          <w:lang w:val="en-US" w:eastAsia="zh-CN"/>
        </w:rPr>
        <w:t>管理</w:t>
      </w:r>
      <w:r>
        <w:rPr>
          <w:rStyle w:val="18"/>
          <w:rFonts w:hint="eastAsia" w:ascii="宋体" w:hAnsi="宋体" w:eastAsia="宋体" w:cs="宋体"/>
          <w:b w:val="0"/>
          <w:bCs w:val="0"/>
          <w:color w:val="auto"/>
          <w:szCs w:val="21"/>
          <w:highlight w:val="none"/>
          <w:lang w:val="en-US" w:eastAsia="zh-CN"/>
        </w:rPr>
        <w:t>及监督</w:t>
      </w:r>
      <w:r>
        <w:rPr>
          <w:rStyle w:val="18"/>
          <w:rFonts w:hint="default" w:ascii="宋体" w:hAnsi="宋体" w:eastAsia="宋体" w:cs="宋体"/>
          <w:b w:val="0"/>
          <w:bCs w:val="0"/>
          <w:color w:val="auto"/>
          <w:szCs w:val="21"/>
          <w:highlight w:val="none"/>
          <w:lang w:val="en-US" w:eastAsia="zh-CN"/>
        </w:rPr>
        <w:t>。</w:t>
      </w:r>
    </w:p>
    <w:p w14:paraId="5B269FE2">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default" w:ascii="宋体" w:hAnsi="宋体" w:eastAsia="宋体" w:cs="宋体"/>
          <w:b/>
          <w:bCs/>
          <w:color w:val="auto"/>
          <w:szCs w:val="21"/>
          <w:highlight w:val="none"/>
          <w:lang w:val="en-US" w:eastAsia="zh-CN"/>
        </w:rPr>
        <w:t>4、验收标准</w:t>
      </w:r>
    </w:p>
    <w:p w14:paraId="25EFED62">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以《建设工程质量管理条例》（国务院令第279号）第十六条为准‌，涉及消防验收的工程需符合《建设工程消防设计审查验收管理暂行规定》的特殊技术标准。</w:t>
      </w:r>
      <w:r>
        <w:rPr>
          <w:rStyle w:val="18"/>
          <w:rFonts w:hint="eastAsia" w:ascii="宋体" w:hAnsi="宋体" w:eastAsia="宋体" w:cs="宋体"/>
          <w:color w:val="auto"/>
          <w:szCs w:val="21"/>
          <w:highlight w:val="none"/>
          <w:lang w:val="en-US" w:eastAsia="zh-CN"/>
        </w:rPr>
        <w:t>成交供应商</w:t>
      </w:r>
      <w:r>
        <w:rPr>
          <w:rStyle w:val="18"/>
          <w:rFonts w:hint="default" w:ascii="宋体" w:hAnsi="宋体" w:eastAsia="宋体" w:cs="宋体"/>
          <w:color w:val="auto"/>
          <w:szCs w:val="21"/>
          <w:highlight w:val="none"/>
          <w:lang w:val="en-US" w:eastAsia="zh-CN"/>
        </w:rPr>
        <w:t>需完成合同约定的全部内容，且工程质量合格、相关手续齐全。</w:t>
      </w:r>
    </w:p>
    <w:p w14:paraId="0295FE13">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5、其他实施要求按照图纸、工程量清单、合同约定执行。</w:t>
      </w:r>
    </w:p>
    <w:p w14:paraId="2ED0A256">
      <w:pPr>
        <w:pStyle w:val="32"/>
        <w:ind w:firstLine="422" w:firstLineChars="200"/>
        <w:rPr>
          <w:rStyle w:val="18"/>
          <w:rFonts w:hint="eastAsia" w:ascii="宋体" w:hAnsi="宋体" w:eastAsia="宋体" w:cs="宋体"/>
          <w:b/>
          <w:bCs/>
          <w:color w:val="auto"/>
          <w:szCs w:val="21"/>
          <w:highlight w:val="none"/>
          <w:lang w:val="en-US" w:eastAsia="zh-CN"/>
        </w:rPr>
      </w:pPr>
    </w:p>
    <w:p w14:paraId="10510C0A">
      <w:pPr>
        <w:pStyle w:val="32"/>
        <w:ind w:firstLine="422" w:firstLineChars="200"/>
        <w:rPr>
          <w:rStyle w:val="18"/>
          <w:rFonts w:hint="eastAsia"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三、主要材料参数要求</w:t>
      </w:r>
    </w:p>
    <w:p w14:paraId="06CD3EC6">
      <w:pPr>
        <w:pStyle w:val="32"/>
        <w:ind w:firstLine="422" w:firstLineChars="200"/>
        <w:rPr>
          <w:rStyle w:val="18"/>
          <w:rFonts w:hint="eastAsia" w:ascii="宋体" w:hAnsi="宋体" w:eastAsia="宋体" w:cs="宋体"/>
          <w:b/>
          <w:bCs/>
          <w:color w:val="auto"/>
          <w:szCs w:val="21"/>
          <w:highlight w:val="none"/>
          <w:lang w:val="en-US" w:eastAsia="zh-CN"/>
        </w:rPr>
      </w:pPr>
    </w:p>
    <w:p w14:paraId="6F1EB153">
      <w:pPr>
        <w:pStyle w:val="32"/>
        <w:ind w:firstLine="632" w:firstLineChars="300"/>
        <w:rPr>
          <w:rStyle w:val="18"/>
          <w:rFonts w:hint="default"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见本节附件1，供应商须在响应文件中提供“主材品牌表”。</w:t>
      </w:r>
    </w:p>
    <w:p w14:paraId="6CDB930B">
      <w:pPr>
        <w:pStyle w:val="26"/>
        <w:keepNext w:val="0"/>
        <w:keepLines w:val="0"/>
        <w:widowControl/>
        <w:suppressLineNumbers w:val="0"/>
        <w:spacing w:before="75" w:beforeAutospacing="0" w:line="420" w:lineRule="atLeast"/>
        <w:jc w:val="left"/>
        <w:rPr>
          <w:rStyle w:val="18"/>
          <w:rFonts w:hint="eastAsia" w:ascii="宋体" w:hAnsi="宋体" w:eastAsia="宋体" w:cs="宋体"/>
          <w:b/>
          <w:bCs/>
          <w:i w:val="0"/>
          <w:iCs w:val="0"/>
          <w:caps w:val="0"/>
          <w:color w:val="auto"/>
          <w:spacing w:val="0"/>
          <w:kern w:val="0"/>
          <w:sz w:val="24"/>
          <w:szCs w:val="24"/>
          <w:highlight w:val="none"/>
          <w:lang w:val="en-US" w:eastAsia="zh-CN" w:bidi="ar"/>
        </w:rPr>
      </w:pPr>
      <w:r>
        <w:rPr>
          <w:rStyle w:val="18"/>
          <w:rFonts w:hint="eastAsia" w:ascii="宋体" w:hAnsi="宋体" w:eastAsia="宋体" w:cs="宋体"/>
          <w:b/>
          <w:bCs/>
          <w:i w:val="0"/>
          <w:iCs w:val="0"/>
          <w:caps w:val="0"/>
          <w:color w:val="auto"/>
          <w:spacing w:val="0"/>
          <w:kern w:val="0"/>
          <w:sz w:val="24"/>
          <w:szCs w:val="24"/>
          <w:highlight w:val="none"/>
          <w:lang w:val="en-US" w:eastAsia="zh-CN" w:bidi="ar"/>
        </w:rPr>
        <w:br w:type="page"/>
      </w:r>
      <w:r>
        <w:rPr>
          <w:rStyle w:val="18"/>
          <w:rFonts w:hint="eastAsia" w:ascii="宋体" w:hAnsi="宋体" w:eastAsia="宋体" w:cs="宋体"/>
          <w:b/>
          <w:bCs/>
          <w:i w:val="0"/>
          <w:iCs w:val="0"/>
          <w:caps w:val="0"/>
          <w:color w:val="auto"/>
          <w:spacing w:val="0"/>
          <w:kern w:val="0"/>
          <w:sz w:val="24"/>
          <w:szCs w:val="24"/>
          <w:highlight w:val="none"/>
          <w:lang w:val="en-US" w:eastAsia="zh-CN" w:bidi="ar"/>
        </w:rPr>
        <w:t>附件1：</w:t>
      </w:r>
    </w:p>
    <w:p w14:paraId="12A8FB25">
      <w:pPr>
        <w:pStyle w:val="26"/>
        <w:keepNext w:val="0"/>
        <w:keepLines w:val="0"/>
        <w:widowControl/>
        <w:suppressLineNumbers w:val="0"/>
        <w:spacing w:before="75" w:beforeAutospacing="0" w:line="420" w:lineRule="atLeast"/>
        <w:jc w:val="left"/>
        <w:rPr>
          <w:rStyle w:val="18"/>
          <w:rFonts w:hint="default" w:ascii="宋体" w:hAnsi="宋体" w:eastAsia="宋体" w:cs="宋体"/>
          <w:b/>
          <w:bCs/>
          <w:i w:val="0"/>
          <w:iCs w:val="0"/>
          <w:caps w:val="0"/>
          <w:color w:val="auto"/>
          <w:spacing w:val="0"/>
          <w:kern w:val="0"/>
          <w:sz w:val="24"/>
          <w:szCs w:val="24"/>
          <w:highlight w:val="none"/>
          <w:lang w:val="en-US" w:eastAsia="zh-CN" w:bidi="ar"/>
        </w:rPr>
      </w:pPr>
      <w:r>
        <w:rPr>
          <w:rStyle w:val="18"/>
          <w:rFonts w:hint="eastAsia" w:ascii="宋体" w:hAnsi="宋体" w:eastAsia="宋体" w:cs="宋体"/>
          <w:b/>
          <w:bCs/>
          <w:i w:val="0"/>
          <w:iCs w:val="0"/>
          <w:caps w:val="0"/>
          <w:color w:val="auto"/>
          <w:spacing w:val="0"/>
          <w:kern w:val="0"/>
          <w:sz w:val="24"/>
          <w:szCs w:val="24"/>
          <w:highlight w:val="none"/>
          <w:lang w:val="en-US" w:eastAsia="zh-CN" w:bidi="ar"/>
        </w:rPr>
        <w:t>包1：</w:t>
      </w:r>
    </w:p>
    <w:p w14:paraId="111C3A60">
      <w:pPr>
        <w:pStyle w:val="26"/>
        <w:keepNext w:val="0"/>
        <w:keepLines w:val="0"/>
        <w:widowControl/>
        <w:suppressLineNumbers w:val="0"/>
        <w:spacing w:before="75" w:beforeAutospacing="0" w:line="420" w:lineRule="atLeast"/>
        <w:jc w:val="center"/>
        <w:rPr>
          <w:rStyle w:val="18"/>
          <w:rFonts w:hint="eastAsia" w:ascii="宋体" w:hAnsi="宋体" w:eastAsia="宋体" w:cs="宋体"/>
          <w:b w:val="0"/>
          <w:bCs w:val="0"/>
          <w:i w:val="0"/>
          <w:iCs w:val="0"/>
          <w:caps w:val="0"/>
          <w:color w:val="auto"/>
          <w:spacing w:val="0"/>
          <w:kern w:val="0"/>
          <w:sz w:val="24"/>
          <w:szCs w:val="24"/>
          <w:highlight w:val="none"/>
          <w:lang w:val="en-US" w:eastAsia="zh-CN" w:bidi="ar"/>
        </w:rPr>
      </w:pPr>
      <w:r>
        <w:rPr>
          <w:rStyle w:val="18"/>
          <w:rFonts w:hint="eastAsia" w:ascii="宋体" w:hAnsi="宋体" w:eastAsia="宋体" w:cs="宋体"/>
          <w:b w:val="0"/>
          <w:bCs w:val="0"/>
          <w:i w:val="0"/>
          <w:iCs w:val="0"/>
          <w:caps w:val="0"/>
          <w:color w:val="auto"/>
          <w:spacing w:val="0"/>
          <w:kern w:val="0"/>
          <w:sz w:val="24"/>
          <w:szCs w:val="24"/>
          <w:highlight w:val="none"/>
          <w:lang w:val="en-US" w:eastAsia="zh-CN" w:bidi="ar"/>
        </w:rPr>
        <w:t>南华大学红湘校区博学园1栋学生宿舍改造工程主要材料拟使用品牌表</w:t>
      </w:r>
    </w:p>
    <w:tbl>
      <w:tblPr>
        <w:tblStyle w:val="33"/>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3977"/>
        <w:gridCol w:w="4265"/>
      </w:tblGrid>
      <w:tr w14:paraId="2FED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2484125C">
            <w:pPr>
              <w:pStyle w:val="26"/>
              <w:jc w:val="center"/>
              <w:rPr>
                <w:rStyle w:val="18"/>
                <w:rFonts w:ascii="Calibri" w:hAnsi="Calibri" w:eastAsia="宋体" w:cs="Times New Roman"/>
                <w:color w:val="auto"/>
                <w:szCs w:val="21"/>
                <w:highlight w:val="none"/>
              </w:rPr>
            </w:pPr>
            <w:r>
              <w:rPr>
                <w:rStyle w:val="18"/>
                <w:rFonts w:hint="eastAsia" w:ascii="宋体" w:hAnsi="宋体" w:eastAsia="宋体" w:cs="Times New Roman"/>
                <w:color w:val="auto"/>
                <w:sz w:val="24"/>
                <w:szCs w:val="24"/>
                <w:highlight w:val="none"/>
              </w:rPr>
              <w:t>序号</w:t>
            </w:r>
          </w:p>
        </w:tc>
        <w:tc>
          <w:tcPr>
            <w:tcW w:w="3978" w:type="dxa"/>
            <w:noWrap w:val="0"/>
            <w:vAlign w:val="center"/>
          </w:tcPr>
          <w:p w14:paraId="1F534E0A">
            <w:pPr>
              <w:pStyle w:val="26"/>
              <w:jc w:val="center"/>
              <w:rPr>
                <w:rStyle w:val="18"/>
                <w:rFonts w:ascii="Calibri" w:hAnsi="Calibri" w:eastAsia="宋体" w:cs="Times New Roman"/>
                <w:color w:val="auto"/>
                <w:szCs w:val="21"/>
                <w:highlight w:val="none"/>
              </w:rPr>
            </w:pPr>
            <w:r>
              <w:rPr>
                <w:rStyle w:val="18"/>
                <w:rFonts w:hint="eastAsia" w:ascii="宋体" w:hAnsi="宋体" w:eastAsia="宋体" w:cs="Times New Roman"/>
                <w:color w:val="auto"/>
                <w:sz w:val="24"/>
                <w:szCs w:val="24"/>
                <w:highlight w:val="none"/>
              </w:rPr>
              <w:t>主材名称</w:t>
            </w:r>
          </w:p>
        </w:tc>
        <w:tc>
          <w:tcPr>
            <w:tcW w:w="4266" w:type="dxa"/>
            <w:noWrap w:val="0"/>
            <w:vAlign w:val="center"/>
          </w:tcPr>
          <w:p w14:paraId="3B376C6C">
            <w:pPr>
              <w:pStyle w:val="26"/>
              <w:jc w:val="center"/>
              <w:rPr>
                <w:rStyle w:val="18"/>
                <w:rFonts w:hint="eastAsia"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拟使用品牌</w:t>
            </w:r>
          </w:p>
          <w:p w14:paraId="1E80D531">
            <w:pPr>
              <w:pStyle w:val="26"/>
              <w:jc w:val="center"/>
              <w:rPr>
                <w:rStyle w:val="18"/>
                <w:rFonts w:ascii="Calibri" w:hAnsi="Calibri" w:eastAsia="宋体" w:cs="Times New Roman"/>
                <w:color w:val="auto"/>
                <w:szCs w:val="21"/>
                <w:highlight w:val="none"/>
              </w:rPr>
            </w:pPr>
            <w:r>
              <w:rPr>
                <w:rStyle w:val="18"/>
                <w:rFonts w:hint="eastAsia" w:ascii="宋体" w:hAnsi="宋体" w:eastAsia="宋体" w:cs="Times New Roman"/>
                <w:color w:val="auto"/>
                <w:sz w:val="24"/>
                <w:szCs w:val="24"/>
                <w:highlight w:val="none"/>
              </w:rPr>
              <w:t>（限填1种）</w:t>
            </w:r>
          </w:p>
        </w:tc>
      </w:tr>
      <w:tr w14:paraId="187D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533B8180">
            <w:pPr>
              <w:pStyle w:val="26"/>
              <w:jc w:val="center"/>
              <w:rPr>
                <w:rStyle w:val="18"/>
                <w:rFonts w:ascii="Calibri" w:hAnsi="Calibri" w:eastAsia="宋体" w:cs="Times New Roman"/>
                <w:color w:val="auto"/>
                <w:szCs w:val="21"/>
                <w:highlight w:val="none"/>
              </w:rPr>
            </w:pPr>
            <w:r>
              <w:rPr>
                <w:rStyle w:val="18"/>
                <w:rFonts w:hint="eastAsia" w:ascii="Calibri" w:hAnsi="Calibri" w:eastAsia="宋体" w:cs="Times New Roman"/>
                <w:color w:val="auto"/>
                <w:szCs w:val="21"/>
                <w:highlight w:val="none"/>
              </w:rPr>
              <w:t>1</w:t>
            </w:r>
          </w:p>
        </w:tc>
        <w:tc>
          <w:tcPr>
            <w:tcW w:w="3978" w:type="dxa"/>
            <w:noWrap w:val="0"/>
            <w:vAlign w:val="center"/>
          </w:tcPr>
          <w:p w14:paraId="774DADE4">
            <w:pPr>
              <w:pStyle w:val="26"/>
              <w:jc w:val="center"/>
              <w:rPr>
                <w:rStyle w:val="18"/>
                <w:rFonts w:hint="eastAsia" w:ascii="Calibri" w:hAnsi="Calibri" w:eastAsia="宋体" w:cs="Times New Roman"/>
                <w:color w:val="auto"/>
                <w:szCs w:val="21"/>
                <w:highlight w:val="none"/>
              </w:rPr>
            </w:pPr>
            <w:r>
              <w:rPr>
                <w:rStyle w:val="18"/>
                <w:rFonts w:hint="eastAsia" w:ascii="Calibri" w:hAnsi="Calibri" w:eastAsia="宋体" w:cs="Times New Roman"/>
                <w:color w:val="auto"/>
                <w:szCs w:val="21"/>
                <w:highlight w:val="none"/>
                <w:lang w:val="en-US" w:eastAsia="zh-CN"/>
              </w:rPr>
              <w:t>灯具</w:t>
            </w:r>
          </w:p>
        </w:tc>
        <w:tc>
          <w:tcPr>
            <w:tcW w:w="4266" w:type="dxa"/>
            <w:noWrap w:val="0"/>
            <w:vAlign w:val="center"/>
          </w:tcPr>
          <w:p w14:paraId="632B9C53">
            <w:pPr>
              <w:pStyle w:val="26"/>
              <w:jc w:val="center"/>
              <w:rPr>
                <w:rStyle w:val="18"/>
                <w:rFonts w:hint="eastAsia" w:ascii="Calibri" w:hAnsi="Calibri" w:eastAsia="宋体" w:cs="Times New Roman"/>
                <w:color w:val="auto"/>
                <w:szCs w:val="21"/>
                <w:highlight w:val="none"/>
              </w:rPr>
            </w:pPr>
          </w:p>
        </w:tc>
      </w:tr>
      <w:tr w14:paraId="08D9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4F63972F">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2</w:t>
            </w:r>
          </w:p>
        </w:tc>
        <w:tc>
          <w:tcPr>
            <w:tcW w:w="3978" w:type="dxa"/>
            <w:noWrap w:val="0"/>
            <w:vAlign w:val="center"/>
          </w:tcPr>
          <w:p w14:paraId="60530CCA">
            <w:pPr>
              <w:pStyle w:val="26"/>
              <w:jc w:val="center"/>
              <w:rPr>
                <w:rStyle w:val="18"/>
                <w:rFonts w:hint="eastAsia" w:ascii="Calibri" w:hAnsi="Calibri" w:eastAsia="宋体" w:cs="Times New Roman"/>
                <w:color w:val="auto"/>
                <w:szCs w:val="21"/>
                <w:highlight w:val="none"/>
                <w:lang w:val="en-US" w:eastAsia="zh-CN"/>
              </w:rPr>
            </w:pPr>
            <w:r>
              <w:rPr>
                <w:rStyle w:val="18"/>
                <w:rFonts w:hint="eastAsia" w:ascii="Calibri" w:hAnsi="Calibri" w:eastAsia="宋体" w:cs="Times New Roman"/>
                <w:color w:val="auto"/>
                <w:szCs w:val="21"/>
                <w:highlight w:val="none"/>
                <w:lang w:val="en-US" w:eastAsia="zh-CN"/>
              </w:rPr>
              <w:t>安全出口灯、双头应急灯</w:t>
            </w:r>
          </w:p>
        </w:tc>
        <w:tc>
          <w:tcPr>
            <w:tcW w:w="4266" w:type="dxa"/>
            <w:noWrap w:val="0"/>
            <w:vAlign w:val="center"/>
          </w:tcPr>
          <w:p w14:paraId="0A26BADC">
            <w:pPr>
              <w:pStyle w:val="26"/>
              <w:jc w:val="center"/>
              <w:rPr>
                <w:rStyle w:val="18"/>
                <w:rFonts w:hint="eastAsia" w:ascii="Calibri" w:hAnsi="Calibri" w:eastAsia="宋体" w:cs="Times New Roman"/>
                <w:color w:val="auto"/>
                <w:szCs w:val="21"/>
                <w:highlight w:val="none"/>
              </w:rPr>
            </w:pPr>
          </w:p>
        </w:tc>
      </w:tr>
      <w:tr w14:paraId="29D8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24C9E142">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3</w:t>
            </w:r>
          </w:p>
        </w:tc>
        <w:tc>
          <w:tcPr>
            <w:tcW w:w="3978" w:type="dxa"/>
            <w:noWrap w:val="0"/>
            <w:vAlign w:val="center"/>
          </w:tcPr>
          <w:p w14:paraId="0CD034E2">
            <w:pPr>
              <w:pStyle w:val="26"/>
              <w:jc w:val="center"/>
              <w:rPr>
                <w:rStyle w:val="18"/>
                <w:rFonts w:hint="eastAsia" w:ascii="Calibri" w:hAnsi="Calibri" w:eastAsia="宋体" w:cs="Times New Roman"/>
                <w:color w:val="auto"/>
                <w:szCs w:val="21"/>
                <w:highlight w:val="none"/>
              </w:rPr>
            </w:pPr>
            <w:r>
              <w:rPr>
                <w:rStyle w:val="18"/>
                <w:rFonts w:hint="eastAsia" w:ascii="Calibri" w:hAnsi="Calibri" w:eastAsia="宋体" w:cs="Times New Roman"/>
                <w:color w:val="auto"/>
                <w:szCs w:val="21"/>
                <w:highlight w:val="none"/>
                <w:lang w:val="en-US" w:eastAsia="zh-CN"/>
              </w:rPr>
              <w:t>开关插座</w:t>
            </w:r>
          </w:p>
        </w:tc>
        <w:tc>
          <w:tcPr>
            <w:tcW w:w="4266" w:type="dxa"/>
            <w:noWrap w:val="0"/>
            <w:vAlign w:val="center"/>
          </w:tcPr>
          <w:p w14:paraId="1571D5A3">
            <w:pPr>
              <w:pStyle w:val="26"/>
              <w:jc w:val="center"/>
              <w:rPr>
                <w:rStyle w:val="18"/>
                <w:rFonts w:hint="eastAsia" w:ascii="Calibri" w:hAnsi="Calibri" w:eastAsia="宋体" w:cs="Times New Roman"/>
                <w:color w:val="auto"/>
                <w:szCs w:val="21"/>
                <w:highlight w:val="none"/>
              </w:rPr>
            </w:pPr>
          </w:p>
        </w:tc>
      </w:tr>
      <w:tr w14:paraId="5350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6790855B">
            <w:pPr>
              <w:pStyle w:val="26"/>
              <w:jc w:val="center"/>
              <w:rPr>
                <w:rStyle w:val="18"/>
                <w:rFonts w:hint="default" w:ascii="Calibri" w:hAnsi="Calibri" w:eastAsia="宋体" w:cs="Times New Roman"/>
                <w:color w:val="auto"/>
                <w:szCs w:val="21"/>
                <w:highlight w:val="none"/>
                <w:lang w:val="en-US" w:eastAsia="zh-CN"/>
              </w:rPr>
            </w:pPr>
            <w:r>
              <w:rPr>
                <w:rStyle w:val="18"/>
                <w:rFonts w:hint="eastAsia" w:ascii="Calibri" w:hAnsi="Calibri" w:eastAsia="宋体" w:cs="Times New Roman"/>
                <w:color w:val="auto"/>
                <w:szCs w:val="21"/>
                <w:highlight w:val="none"/>
                <w:lang w:val="en-US" w:eastAsia="zh-CN"/>
              </w:rPr>
              <w:t>4</w:t>
            </w:r>
          </w:p>
        </w:tc>
        <w:tc>
          <w:tcPr>
            <w:tcW w:w="3978" w:type="dxa"/>
            <w:noWrap w:val="0"/>
            <w:vAlign w:val="center"/>
          </w:tcPr>
          <w:p w14:paraId="5EADE920">
            <w:pPr>
              <w:pStyle w:val="26"/>
              <w:jc w:val="center"/>
              <w:rPr>
                <w:rStyle w:val="18"/>
                <w:rFonts w:hint="eastAsia" w:ascii="Calibri" w:hAnsi="Calibri" w:eastAsia="宋体" w:cs="Times New Roman"/>
                <w:color w:val="auto"/>
                <w:szCs w:val="21"/>
                <w:highlight w:val="none"/>
                <w:lang w:val="en-US" w:eastAsia="zh-CN"/>
              </w:rPr>
            </w:pPr>
            <w:r>
              <w:rPr>
                <w:rStyle w:val="18"/>
                <w:rFonts w:hint="eastAsia" w:ascii="Calibri" w:hAnsi="Calibri" w:eastAsia="宋体" w:cs="Times New Roman"/>
                <w:color w:val="auto"/>
                <w:szCs w:val="21"/>
                <w:highlight w:val="none"/>
                <w:lang w:val="en-US" w:eastAsia="zh-CN"/>
              </w:rPr>
              <w:t>配电箱（含箱内电气元件及电表等）</w:t>
            </w:r>
          </w:p>
        </w:tc>
        <w:tc>
          <w:tcPr>
            <w:tcW w:w="4266" w:type="dxa"/>
            <w:noWrap w:val="0"/>
            <w:vAlign w:val="center"/>
          </w:tcPr>
          <w:p w14:paraId="28A16791">
            <w:pPr>
              <w:pStyle w:val="26"/>
              <w:jc w:val="center"/>
              <w:rPr>
                <w:rStyle w:val="18"/>
                <w:rFonts w:hint="eastAsia" w:ascii="Calibri" w:hAnsi="Calibri" w:eastAsia="宋体" w:cs="Times New Roman"/>
                <w:color w:val="auto"/>
                <w:szCs w:val="21"/>
                <w:highlight w:val="none"/>
              </w:rPr>
            </w:pPr>
          </w:p>
        </w:tc>
      </w:tr>
      <w:tr w14:paraId="6EA3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15B13202">
            <w:pPr>
              <w:pStyle w:val="26"/>
              <w:jc w:val="center"/>
              <w:rPr>
                <w:rStyle w:val="18"/>
                <w:rFonts w:hint="default" w:ascii="Calibri" w:hAnsi="Calibri" w:eastAsia="宋体" w:cs="Times New Roman"/>
                <w:color w:val="auto"/>
                <w:szCs w:val="21"/>
                <w:highlight w:val="none"/>
                <w:lang w:val="en-US" w:eastAsia="zh-CN"/>
              </w:rPr>
            </w:pPr>
            <w:r>
              <w:rPr>
                <w:rStyle w:val="18"/>
                <w:rFonts w:hint="eastAsia" w:ascii="Calibri" w:hAnsi="Calibri" w:eastAsia="宋体" w:cs="Times New Roman"/>
                <w:color w:val="auto"/>
                <w:szCs w:val="21"/>
                <w:highlight w:val="none"/>
                <w:lang w:val="en-US" w:eastAsia="zh-CN"/>
              </w:rPr>
              <w:t>5</w:t>
            </w:r>
          </w:p>
        </w:tc>
        <w:tc>
          <w:tcPr>
            <w:tcW w:w="3978" w:type="dxa"/>
            <w:noWrap w:val="0"/>
            <w:vAlign w:val="center"/>
          </w:tcPr>
          <w:p w14:paraId="5C7B4F39">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电线电缆</w:t>
            </w:r>
          </w:p>
        </w:tc>
        <w:tc>
          <w:tcPr>
            <w:tcW w:w="4266" w:type="dxa"/>
            <w:noWrap w:val="0"/>
            <w:vAlign w:val="center"/>
          </w:tcPr>
          <w:p w14:paraId="50310B10">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0FC5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6B8D79E7">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6</w:t>
            </w:r>
          </w:p>
        </w:tc>
        <w:tc>
          <w:tcPr>
            <w:tcW w:w="3978" w:type="dxa"/>
            <w:noWrap w:val="0"/>
            <w:vAlign w:val="center"/>
          </w:tcPr>
          <w:p w14:paraId="455296BB">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电表</w:t>
            </w:r>
          </w:p>
        </w:tc>
        <w:tc>
          <w:tcPr>
            <w:tcW w:w="4266" w:type="dxa"/>
            <w:noWrap w:val="0"/>
            <w:vAlign w:val="center"/>
          </w:tcPr>
          <w:p w14:paraId="3832FAFF">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3478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390805FB">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7</w:t>
            </w:r>
          </w:p>
        </w:tc>
        <w:tc>
          <w:tcPr>
            <w:tcW w:w="3978" w:type="dxa"/>
            <w:noWrap w:val="0"/>
            <w:vAlign w:val="center"/>
          </w:tcPr>
          <w:p w14:paraId="5B08E233">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配电管材（PVC）、接线盒</w:t>
            </w:r>
          </w:p>
        </w:tc>
        <w:tc>
          <w:tcPr>
            <w:tcW w:w="4266" w:type="dxa"/>
            <w:noWrap w:val="0"/>
            <w:vAlign w:val="center"/>
          </w:tcPr>
          <w:p w14:paraId="176352CC">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5953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5430145E">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8</w:t>
            </w:r>
          </w:p>
        </w:tc>
        <w:tc>
          <w:tcPr>
            <w:tcW w:w="3978" w:type="dxa"/>
            <w:noWrap w:val="0"/>
            <w:vAlign w:val="center"/>
          </w:tcPr>
          <w:p w14:paraId="0A9EB558">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PPR管材</w:t>
            </w:r>
          </w:p>
        </w:tc>
        <w:tc>
          <w:tcPr>
            <w:tcW w:w="4266" w:type="dxa"/>
            <w:noWrap w:val="0"/>
            <w:vAlign w:val="center"/>
          </w:tcPr>
          <w:p w14:paraId="4FC1B753">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058F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261DA915">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9</w:t>
            </w:r>
          </w:p>
        </w:tc>
        <w:tc>
          <w:tcPr>
            <w:tcW w:w="3978" w:type="dxa"/>
            <w:noWrap w:val="0"/>
            <w:vAlign w:val="center"/>
          </w:tcPr>
          <w:p w14:paraId="120EB736">
            <w:pPr>
              <w:pStyle w:val="26"/>
              <w:jc w:val="center"/>
              <w:rPr>
                <w:rStyle w:val="18"/>
                <w:rFonts w:hint="default" w:ascii="Calibri" w:hAnsi="Calibri" w:eastAsia="宋体" w:cs="Times New Roman"/>
                <w:color w:val="auto"/>
                <w:szCs w:val="21"/>
                <w:highlight w:val="none"/>
                <w:lang w:val="en-US" w:eastAsia="zh-CN"/>
              </w:rPr>
            </w:pPr>
            <w:r>
              <w:rPr>
                <w:rStyle w:val="18"/>
                <w:rFonts w:hint="eastAsia" w:ascii="Calibri" w:hAnsi="Calibri" w:eastAsia="宋体" w:cs="Times New Roman"/>
                <w:color w:val="auto"/>
                <w:szCs w:val="21"/>
                <w:highlight w:val="none"/>
                <w:lang w:val="en-US" w:eastAsia="zh-CN"/>
              </w:rPr>
              <w:t>PVC管道</w:t>
            </w:r>
          </w:p>
        </w:tc>
        <w:tc>
          <w:tcPr>
            <w:tcW w:w="4266" w:type="dxa"/>
            <w:noWrap w:val="0"/>
            <w:vAlign w:val="center"/>
          </w:tcPr>
          <w:p w14:paraId="6BA03E94">
            <w:pPr>
              <w:pStyle w:val="26"/>
              <w:jc w:val="center"/>
              <w:rPr>
                <w:rStyle w:val="18"/>
                <w:rFonts w:hint="eastAsia" w:ascii="Calibri" w:hAnsi="Calibri" w:eastAsia="宋体" w:cs="Times New Roman"/>
                <w:color w:val="auto"/>
                <w:szCs w:val="21"/>
                <w:highlight w:val="none"/>
              </w:rPr>
            </w:pPr>
          </w:p>
        </w:tc>
      </w:tr>
      <w:tr w14:paraId="351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1FAADAA0">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10</w:t>
            </w:r>
          </w:p>
        </w:tc>
        <w:tc>
          <w:tcPr>
            <w:tcW w:w="3978" w:type="dxa"/>
            <w:noWrap w:val="0"/>
            <w:vAlign w:val="center"/>
          </w:tcPr>
          <w:p w14:paraId="6E764215">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阀门</w:t>
            </w:r>
          </w:p>
        </w:tc>
        <w:tc>
          <w:tcPr>
            <w:tcW w:w="4266" w:type="dxa"/>
            <w:noWrap w:val="0"/>
            <w:vAlign w:val="center"/>
          </w:tcPr>
          <w:p w14:paraId="0B1A01DA">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314A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63586F68">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11</w:t>
            </w:r>
          </w:p>
        </w:tc>
        <w:tc>
          <w:tcPr>
            <w:tcW w:w="3978" w:type="dxa"/>
            <w:noWrap w:val="0"/>
            <w:vAlign w:val="center"/>
          </w:tcPr>
          <w:p w14:paraId="388623FA">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水泥</w:t>
            </w:r>
          </w:p>
        </w:tc>
        <w:tc>
          <w:tcPr>
            <w:tcW w:w="4266" w:type="dxa"/>
            <w:noWrap w:val="0"/>
            <w:vAlign w:val="center"/>
          </w:tcPr>
          <w:p w14:paraId="709489E6">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0AF8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74518805">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12</w:t>
            </w:r>
          </w:p>
        </w:tc>
        <w:tc>
          <w:tcPr>
            <w:tcW w:w="3978" w:type="dxa"/>
            <w:noWrap w:val="0"/>
            <w:vAlign w:val="center"/>
          </w:tcPr>
          <w:p w14:paraId="42A33D09">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铝合金门、铝合金窗（不含玻璃）</w:t>
            </w:r>
          </w:p>
        </w:tc>
        <w:tc>
          <w:tcPr>
            <w:tcW w:w="4266" w:type="dxa"/>
            <w:noWrap w:val="0"/>
            <w:vAlign w:val="center"/>
          </w:tcPr>
          <w:p w14:paraId="5B0C7610">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174E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3E58A2ED">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13</w:t>
            </w:r>
          </w:p>
        </w:tc>
        <w:tc>
          <w:tcPr>
            <w:tcW w:w="3978" w:type="dxa"/>
            <w:noWrap w:val="0"/>
            <w:vAlign w:val="center"/>
          </w:tcPr>
          <w:p w14:paraId="2098E426">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钢化玻璃</w:t>
            </w:r>
          </w:p>
        </w:tc>
        <w:tc>
          <w:tcPr>
            <w:tcW w:w="4266" w:type="dxa"/>
            <w:noWrap w:val="0"/>
            <w:vAlign w:val="center"/>
          </w:tcPr>
          <w:p w14:paraId="1FC4082B">
            <w:pPr>
              <w:pStyle w:val="26"/>
              <w:jc w:val="center"/>
              <w:rPr>
                <w:rStyle w:val="18"/>
                <w:rFonts w:hint="default" w:ascii="Calibri" w:hAnsi="Calibri" w:eastAsia="宋体" w:cs="Times New Roman"/>
                <w:color w:val="auto"/>
                <w:kern w:val="2"/>
                <w:sz w:val="21"/>
                <w:szCs w:val="21"/>
                <w:highlight w:val="none"/>
                <w:lang w:val="en-US" w:eastAsia="zh-CN" w:bidi="ar-SA"/>
              </w:rPr>
            </w:pPr>
          </w:p>
        </w:tc>
      </w:tr>
      <w:tr w14:paraId="151D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54D00510">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14</w:t>
            </w:r>
          </w:p>
        </w:tc>
        <w:tc>
          <w:tcPr>
            <w:tcW w:w="3978" w:type="dxa"/>
            <w:noWrap w:val="0"/>
            <w:vAlign w:val="center"/>
          </w:tcPr>
          <w:p w14:paraId="2D695B48">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人造石</w:t>
            </w:r>
          </w:p>
        </w:tc>
        <w:tc>
          <w:tcPr>
            <w:tcW w:w="4266" w:type="dxa"/>
            <w:noWrap w:val="0"/>
            <w:vAlign w:val="center"/>
          </w:tcPr>
          <w:p w14:paraId="7CCDF8EB">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06B8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7DD7F6DE">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15</w:t>
            </w:r>
          </w:p>
        </w:tc>
        <w:tc>
          <w:tcPr>
            <w:tcW w:w="3978" w:type="dxa"/>
            <w:noWrap w:val="0"/>
            <w:vAlign w:val="center"/>
          </w:tcPr>
          <w:p w14:paraId="69E91ADE">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瓷砖</w:t>
            </w:r>
          </w:p>
        </w:tc>
        <w:tc>
          <w:tcPr>
            <w:tcW w:w="4266" w:type="dxa"/>
            <w:noWrap w:val="0"/>
            <w:vAlign w:val="center"/>
          </w:tcPr>
          <w:p w14:paraId="21A0A75C">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496C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407908FE">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16</w:t>
            </w:r>
          </w:p>
        </w:tc>
        <w:tc>
          <w:tcPr>
            <w:tcW w:w="3978" w:type="dxa"/>
            <w:noWrap w:val="0"/>
            <w:vAlign w:val="center"/>
          </w:tcPr>
          <w:p w14:paraId="1F2BDBA0">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铝扣板吊顶</w:t>
            </w:r>
          </w:p>
        </w:tc>
        <w:tc>
          <w:tcPr>
            <w:tcW w:w="4266" w:type="dxa"/>
            <w:noWrap w:val="0"/>
            <w:vAlign w:val="center"/>
          </w:tcPr>
          <w:p w14:paraId="2A949848">
            <w:pPr>
              <w:pStyle w:val="26"/>
              <w:jc w:val="center"/>
              <w:rPr>
                <w:rStyle w:val="18"/>
                <w:rFonts w:hint="default" w:ascii="Calibri" w:hAnsi="Calibri" w:eastAsia="宋体" w:cs="Times New Roman"/>
                <w:color w:val="auto"/>
                <w:kern w:val="2"/>
                <w:sz w:val="21"/>
                <w:szCs w:val="21"/>
                <w:highlight w:val="none"/>
                <w:lang w:val="en-US" w:eastAsia="zh-CN" w:bidi="ar-SA"/>
              </w:rPr>
            </w:pPr>
          </w:p>
        </w:tc>
      </w:tr>
      <w:tr w14:paraId="07D8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3019F66D">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17</w:t>
            </w:r>
          </w:p>
        </w:tc>
        <w:tc>
          <w:tcPr>
            <w:tcW w:w="3978" w:type="dxa"/>
            <w:noWrap w:val="0"/>
            <w:vAlign w:val="center"/>
          </w:tcPr>
          <w:p w14:paraId="36DCFB03">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卫生洁具</w:t>
            </w:r>
          </w:p>
        </w:tc>
        <w:tc>
          <w:tcPr>
            <w:tcW w:w="4266" w:type="dxa"/>
            <w:noWrap w:val="0"/>
            <w:vAlign w:val="center"/>
          </w:tcPr>
          <w:p w14:paraId="44DD28D5">
            <w:pPr>
              <w:pStyle w:val="26"/>
              <w:jc w:val="center"/>
              <w:rPr>
                <w:rStyle w:val="18"/>
                <w:rFonts w:hint="default" w:ascii="Calibri" w:hAnsi="Calibri" w:eastAsia="宋体" w:cs="Times New Roman"/>
                <w:color w:val="auto"/>
                <w:kern w:val="2"/>
                <w:sz w:val="21"/>
                <w:szCs w:val="21"/>
                <w:highlight w:val="none"/>
                <w:lang w:val="en-US" w:eastAsia="zh-CN" w:bidi="ar-SA"/>
              </w:rPr>
            </w:pPr>
          </w:p>
        </w:tc>
      </w:tr>
      <w:tr w14:paraId="22E7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7DD61B62">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18</w:t>
            </w:r>
          </w:p>
        </w:tc>
        <w:tc>
          <w:tcPr>
            <w:tcW w:w="3978" w:type="dxa"/>
            <w:noWrap w:val="0"/>
            <w:vAlign w:val="center"/>
          </w:tcPr>
          <w:p w14:paraId="29C17842">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腻子、乳胶漆</w:t>
            </w:r>
          </w:p>
        </w:tc>
        <w:tc>
          <w:tcPr>
            <w:tcW w:w="4266" w:type="dxa"/>
            <w:noWrap w:val="0"/>
            <w:vAlign w:val="center"/>
          </w:tcPr>
          <w:p w14:paraId="6356E1E5">
            <w:pPr>
              <w:pStyle w:val="26"/>
              <w:jc w:val="center"/>
              <w:rPr>
                <w:rStyle w:val="18"/>
                <w:rFonts w:hint="default" w:ascii="Calibri" w:hAnsi="Calibri" w:eastAsia="宋体" w:cs="Times New Roman"/>
                <w:color w:val="auto"/>
                <w:kern w:val="2"/>
                <w:sz w:val="21"/>
                <w:szCs w:val="21"/>
                <w:highlight w:val="none"/>
                <w:lang w:val="en-US" w:eastAsia="zh-CN" w:bidi="ar-SA"/>
              </w:rPr>
            </w:pPr>
          </w:p>
        </w:tc>
      </w:tr>
      <w:tr w14:paraId="4146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2934F05A">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19</w:t>
            </w:r>
          </w:p>
        </w:tc>
        <w:tc>
          <w:tcPr>
            <w:tcW w:w="3978" w:type="dxa"/>
            <w:noWrap w:val="0"/>
            <w:vAlign w:val="center"/>
          </w:tcPr>
          <w:p w14:paraId="21DDE34A">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信息插座</w:t>
            </w:r>
          </w:p>
        </w:tc>
        <w:tc>
          <w:tcPr>
            <w:tcW w:w="4266" w:type="dxa"/>
            <w:noWrap w:val="0"/>
            <w:vAlign w:val="center"/>
          </w:tcPr>
          <w:p w14:paraId="414FB02A">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3142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7FF2A9B0">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20</w:t>
            </w:r>
          </w:p>
        </w:tc>
        <w:tc>
          <w:tcPr>
            <w:tcW w:w="3978" w:type="dxa"/>
            <w:noWrap w:val="0"/>
            <w:vAlign w:val="center"/>
          </w:tcPr>
          <w:p w14:paraId="34F5553D">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水龙头</w:t>
            </w:r>
          </w:p>
        </w:tc>
        <w:tc>
          <w:tcPr>
            <w:tcW w:w="4266" w:type="dxa"/>
            <w:noWrap w:val="0"/>
            <w:vAlign w:val="center"/>
          </w:tcPr>
          <w:p w14:paraId="66B4C0DD">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30E0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75E63F18">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szCs w:val="21"/>
                <w:highlight w:val="none"/>
                <w:lang w:val="en-US" w:eastAsia="zh-CN"/>
              </w:rPr>
              <w:t>21</w:t>
            </w:r>
          </w:p>
        </w:tc>
        <w:tc>
          <w:tcPr>
            <w:tcW w:w="3978" w:type="dxa"/>
            <w:noWrap w:val="0"/>
            <w:vAlign w:val="center"/>
          </w:tcPr>
          <w:p w14:paraId="65A48B67">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default" w:ascii="Calibri" w:hAnsi="Calibri" w:eastAsia="宋体" w:cs="Times New Roman"/>
                <w:color w:val="auto"/>
                <w:kern w:val="2"/>
                <w:sz w:val="21"/>
                <w:szCs w:val="21"/>
                <w:highlight w:val="none"/>
                <w:lang w:val="en-US" w:eastAsia="zh-CN" w:bidi="ar-SA"/>
              </w:rPr>
              <w:t>防水涂料</w:t>
            </w:r>
          </w:p>
        </w:tc>
        <w:tc>
          <w:tcPr>
            <w:tcW w:w="4266" w:type="dxa"/>
            <w:noWrap w:val="0"/>
            <w:vAlign w:val="center"/>
          </w:tcPr>
          <w:p w14:paraId="0EE58367">
            <w:pPr>
              <w:pStyle w:val="26"/>
              <w:jc w:val="center"/>
              <w:rPr>
                <w:rStyle w:val="18"/>
                <w:rFonts w:hint="eastAsia" w:ascii="Calibri" w:hAnsi="Calibri" w:eastAsia="宋体" w:cs="Times New Roman"/>
                <w:color w:val="auto"/>
                <w:kern w:val="2"/>
                <w:sz w:val="21"/>
                <w:szCs w:val="21"/>
                <w:highlight w:val="none"/>
                <w:lang w:val="en-US" w:eastAsia="zh-CN" w:bidi="ar-SA"/>
              </w:rPr>
            </w:pPr>
          </w:p>
        </w:tc>
      </w:tr>
      <w:tr w14:paraId="2A2F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shd w:val="clear" w:color="auto" w:fill="auto"/>
            <w:noWrap w:val="0"/>
            <w:vAlign w:val="center"/>
          </w:tcPr>
          <w:p w14:paraId="2A5C3D28">
            <w:pPr>
              <w:pStyle w:val="26"/>
              <w:jc w:val="center"/>
              <w:rPr>
                <w:rStyle w:val="18"/>
                <w:rFonts w:hint="default" w:ascii="Calibri" w:hAnsi="Calibri" w:eastAsia="宋体" w:cs="Times New Roman"/>
                <w:color w:val="auto"/>
                <w:szCs w:val="21"/>
                <w:highlight w:val="none"/>
                <w:lang w:val="en-US" w:eastAsia="zh-CN"/>
              </w:rPr>
            </w:pPr>
            <w:r>
              <w:rPr>
                <w:rStyle w:val="18"/>
                <w:rFonts w:hint="eastAsia" w:ascii="Calibri" w:hAnsi="Calibri" w:eastAsia="宋体" w:cs="Times New Roman"/>
                <w:color w:val="auto"/>
                <w:szCs w:val="21"/>
                <w:highlight w:val="none"/>
                <w:lang w:val="en-US" w:eastAsia="zh-CN"/>
              </w:rPr>
              <w:t>22</w:t>
            </w:r>
          </w:p>
        </w:tc>
        <w:tc>
          <w:tcPr>
            <w:tcW w:w="3978" w:type="dxa"/>
            <w:shd w:val="clear" w:color="auto" w:fill="auto"/>
            <w:noWrap w:val="0"/>
            <w:vAlign w:val="center"/>
          </w:tcPr>
          <w:p w14:paraId="1D61E17D">
            <w:pPr>
              <w:pStyle w:val="26"/>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防盗门</w:t>
            </w:r>
          </w:p>
        </w:tc>
        <w:tc>
          <w:tcPr>
            <w:tcW w:w="4266" w:type="dxa"/>
            <w:shd w:val="clear" w:color="auto" w:fill="FFFFFF"/>
            <w:noWrap w:val="0"/>
            <w:vAlign w:val="center"/>
          </w:tcPr>
          <w:p w14:paraId="43D969A7">
            <w:pPr>
              <w:pStyle w:val="26"/>
              <w:jc w:val="center"/>
              <w:rPr>
                <w:rStyle w:val="18"/>
                <w:rFonts w:hint="eastAsia" w:ascii="宋体" w:hAnsi="宋体" w:eastAsia="宋体" w:cs="宋体"/>
                <w:i w:val="0"/>
                <w:iCs w:val="0"/>
                <w:color w:val="auto"/>
                <w:kern w:val="2"/>
                <w:sz w:val="24"/>
                <w:szCs w:val="24"/>
                <w:highlight w:val="none"/>
                <w:u w:val="none"/>
                <w:lang w:val="en-US" w:eastAsia="zh-CN" w:bidi="ar-SA"/>
              </w:rPr>
            </w:pPr>
          </w:p>
        </w:tc>
      </w:tr>
      <w:tr w14:paraId="3683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shd w:val="clear" w:color="auto" w:fill="auto"/>
            <w:noWrap w:val="0"/>
            <w:vAlign w:val="center"/>
          </w:tcPr>
          <w:p w14:paraId="7F24E38B">
            <w:pPr>
              <w:pStyle w:val="26"/>
              <w:tabs>
                <w:tab w:val="left" w:pos="501"/>
              </w:tabs>
              <w:jc w:val="center"/>
              <w:rPr>
                <w:rStyle w:val="18"/>
                <w:rFonts w:hint="eastAsia" w:ascii="Calibri" w:hAnsi="Calibri" w:eastAsia="宋体" w:cs="Times New Roman"/>
                <w:color w:val="auto"/>
                <w:szCs w:val="21"/>
                <w:highlight w:val="none"/>
                <w:lang w:val="en-US" w:eastAsia="zh-CN"/>
              </w:rPr>
            </w:pPr>
            <w:r>
              <w:rPr>
                <w:rStyle w:val="18"/>
                <w:rFonts w:hint="eastAsia" w:ascii="Calibri" w:hAnsi="Calibri" w:eastAsia="宋体" w:cs="Times New Roman"/>
                <w:color w:val="auto"/>
                <w:szCs w:val="21"/>
                <w:highlight w:val="none"/>
                <w:lang w:val="en-US" w:eastAsia="zh-CN"/>
              </w:rPr>
              <w:t>23</w:t>
            </w:r>
          </w:p>
        </w:tc>
        <w:tc>
          <w:tcPr>
            <w:tcW w:w="3978" w:type="dxa"/>
            <w:shd w:val="clear" w:color="auto" w:fill="auto"/>
            <w:noWrap w:val="0"/>
            <w:vAlign w:val="center"/>
          </w:tcPr>
          <w:p w14:paraId="08D67645">
            <w:pPr>
              <w:pStyle w:val="26"/>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防火门</w:t>
            </w:r>
          </w:p>
        </w:tc>
        <w:tc>
          <w:tcPr>
            <w:tcW w:w="4266" w:type="dxa"/>
            <w:shd w:val="clear" w:color="auto" w:fill="FFFFFF"/>
            <w:noWrap w:val="0"/>
            <w:vAlign w:val="center"/>
          </w:tcPr>
          <w:p w14:paraId="2E9B6F41">
            <w:pPr>
              <w:pStyle w:val="26"/>
              <w:jc w:val="center"/>
              <w:rPr>
                <w:rStyle w:val="18"/>
                <w:rFonts w:hint="eastAsia" w:ascii="宋体" w:hAnsi="宋体" w:eastAsia="宋体" w:cs="宋体"/>
                <w:i w:val="0"/>
                <w:iCs w:val="0"/>
                <w:color w:val="auto"/>
                <w:kern w:val="2"/>
                <w:sz w:val="24"/>
                <w:szCs w:val="24"/>
                <w:highlight w:val="none"/>
                <w:u w:val="none"/>
                <w:lang w:val="en-US" w:eastAsia="zh-CN" w:bidi="ar-SA"/>
              </w:rPr>
            </w:pPr>
          </w:p>
        </w:tc>
      </w:tr>
    </w:tbl>
    <w:p w14:paraId="701625A4">
      <w:pPr>
        <w:pStyle w:val="26"/>
        <w:rPr>
          <w:rStyle w:val="18"/>
          <w:rFonts w:ascii="Calibri" w:hAnsi="Calibri" w:eastAsia="宋体" w:cs="Times New Roman"/>
          <w:color w:val="auto"/>
          <w:sz w:val="24"/>
          <w:szCs w:val="24"/>
          <w:highlight w:val="none"/>
        </w:rPr>
      </w:pPr>
      <w:r>
        <w:rPr>
          <w:rStyle w:val="18"/>
          <w:rFonts w:hint="eastAsia" w:ascii="Calibri" w:hAnsi="Calibri" w:eastAsia="宋体" w:cs="Times New Roman"/>
          <w:color w:val="auto"/>
          <w:sz w:val="24"/>
          <w:szCs w:val="24"/>
          <w:highlight w:val="none"/>
        </w:rPr>
        <w:t>注意：★1、上述材料必须逐项注明计划使用的材料品牌。</w:t>
      </w:r>
      <w:r>
        <w:rPr>
          <w:rStyle w:val="18"/>
          <w:rFonts w:hint="eastAsia" w:ascii="宋体" w:hAnsi="宋体" w:eastAsia="宋体" w:cs="宋体"/>
          <w:color w:val="auto"/>
          <w:sz w:val="24"/>
          <w:szCs w:val="24"/>
          <w:highlight w:val="none"/>
        </w:rPr>
        <w:t>本工程主要材料应按拟使用品牌报价、施工。施工时如发现实际使用的材料品牌与投标时不一致，</w:t>
      </w:r>
      <w:r>
        <w:rPr>
          <w:rStyle w:val="18"/>
          <w:rFonts w:hint="eastAsia" w:ascii="宋体" w:hAnsi="宋体" w:eastAsia="宋体" w:cs="宋体"/>
          <w:color w:val="auto"/>
          <w:sz w:val="24"/>
          <w:szCs w:val="24"/>
          <w:highlight w:val="none"/>
          <w:lang w:val="en-US" w:eastAsia="zh-CN"/>
        </w:rPr>
        <w:t>采购人</w:t>
      </w:r>
      <w:r>
        <w:rPr>
          <w:rStyle w:val="18"/>
          <w:rFonts w:hint="eastAsia" w:ascii="宋体" w:hAnsi="宋体" w:eastAsia="宋体" w:cs="宋体"/>
          <w:color w:val="auto"/>
          <w:sz w:val="24"/>
          <w:szCs w:val="24"/>
          <w:highlight w:val="none"/>
        </w:rPr>
        <w:t>可拒绝材料进场或要求更换，由此带来的损失由</w:t>
      </w:r>
      <w:r>
        <w:rPr>
          <w:rStyle w:val="18"/>
          <w:rFonts w:hint="eastAsia" w:ascii="宋体" w:hAnsi="宋体" w:eastAsia="宋体" w:cs="宋体"/>
          <w:color w:val="auto"/>
          <w:sz w:val="24"/>
          <w:szCs w:val="24"/>
          <w:highlight w:val="none"/>
          <w:lang w:val="en-US" w:eastAsia="zh-CN"/>
        </w:rPr>
        <w:t>承包商</w:t>
      </w:r>
      <w:r>
        <w:rPr>
          <w:rStyle w:val="18"/>
          <w:rFonts w:hint="eastAsia" w:ascii="宋体" w:hAnsi="宋体" w:eastAsia="宋体" w:cs="宋体"/>
          <w:color w:val="auto"/>
          <w:sz w:val="24"/>
          <w:szCs w:val="24"/>
          <w:highlight w:val="none"/>
        </w:rPr>
        <w:t>承担。</w:t>
      </w:r>
    </w:p>
    <w:p w14:paraId="311BC42C">
      <w:pPr>
        <w:pStyle w:val="26"/>
        <w:ind w:firstLine="720" w:firstLineChars="300"/>
        <w:jc w:val="left"/>
        <w:rPr>
          <w:rStyle w:val="18"/>
          <w:rFonts w:ascii="Calibri" w:hAnsi="Calibri" w:eastAsia="宋体" w:cs="Times New Roman"/>
          <w:color w:val="auto"/>
          <w:szCs w:val="21"/>
          <w:highlight w:val="none"/>
        </w:rPr>
      </w:pPr>
      <w:r>
        <w:rPr>
          <w:rStyle w:val="18"/>
          <w:rFonts w:hint="eastAsia" w:ascii="Calibri" w:hAnsi="Calibri" w:eastAsia="宋体" w:cs="Times New Roman"/>
          <w:color w:val="auto"/>
          <w:sz w:val="24"/>
          <w:szCs w:val="24"/>
          <w:highlight w:val="none"/>
        </w:rPr>
        <w:t>★2、</w:t>
      </w:r>
      <w:r>
        <w:rPr>
          <w:rStyle w:val="18"/>
          <w:rFonts w:hint="eastAsia" w:ascii="Calibri" w:hAnsi="Calibri" w:eastAsia="宋体" w:cs="Times New Roman"/>
          <w:color w:val="auto"/>
          <w:sz w:val="24"/>
          <w:szCs w:val="24"/>
          <w:highlight w:val="none"/>
          <w:lang w:val="en-US" w:eastAsia="zh-CN"/>
        </w:rPr>
        <w:t>本工程所有</w:t>
      </w:r>
      <w:r>
        <w:rPr>
          <w:rStyle w:val="18"/>
          <w:rFonts w:hint="eastAsia" w:ascii="宋体" w:hAnsi="宋体" w:eastAsia="宋体" w:cs="宋体"/>
          <w:color w:val="auto"/>
          <w:sz w:val="24"/>
          <w:szCs w:val="24"/>
          <w:highlight w:val="none"/>
        </w:rPr>
        <w:t>材料均需达到国家</w:t>
      </w:r>
      <w:r>
        <w:rPr>
          <w:rStyle w:val="18"/>
          <w:rFonts w:hint="eastAsia" w:ascii="宋体" w:hAnsi="宋体" w:eastAsia="宋体" w:cs="宋体"/>
          <w:color w:val="auto"/>
          <w:sz w:val="24"/>
          <w:szCs w:val="24"/>
          <w:highlight w:val="none"/>
          <w:lang w:eastAsia="zh-CN"/>
        </w:rPr>
        <w:t>、</w:t>
      </w:r>
      <w:r>
        <w:rPr>
          <w:rStyle w:val="18"/>
          <w:rFonts w:hint="eastAsia" w:ascii="宋体" w:hAnsi="宋体" w:eastAsia="宋体" w:cs="宋体"/>
          <w:color w:val="auto"/>
          <w:sz w:val="24"/>
          <w:szCs w:val="24"/>
          <w:highlight w:val="none"/>
          <w:lang w:val="en-US" w:eastAsia="zh-CN"/>
        </w:rPr>
        <w:t>湖南省及行业规定的</w:t>
      </w:r>
      <w:r>
        <w:rPr>
          <w:rStyle w:val="18"/>
          <w:rFonts w:hint="eastAsia" w:ascii="宋体" w:hAnsi="宋体" w:eastAsia="宋体" w:cs="宋体"/>
          <w:color w:val="auto"/>
          <w:sz w:val="24"/>
          <w:szCs w:val="24"/>
          <w:highlight w:val="none"/>
        </w:rPr>
        <w:t>质量标准</w:t>
      </w:r>
      <w:r>
        <w:rPr>
          <w:rStyle w:val="18"/>
          <w:rFonts w:hint="eastAsia" w:ascii="宋体" w:hAnsi="宋体" w:eastAsia="宋体" w:cs="宋体"/>
          <w:color w:val="auto"/>
          <w:sz w:val="24"/>
          <w:szCs w:val="24"/>
          <w:highlight w:val="none"/>
          <w:lang w:val="en-US" w:eastAsia="zh-CN"/>
        </w:rPr>
        <w:t>和环保</w:t>
      </w:r>
      <w:r>
        <w:rPr>
          <w:rStyle w:val="18"/>
          <w:rFonts w:hint="eastAsia" w:ascii="宋体" w:hAnsi="宋体" w:eastAsia="宋体" w:cs="宋体"/>
          <w:color w:val="auto"/>
          <w:sz w:val="24"/>
          <w:szCs w:val="24"/>
          <w:highlight w:val="none"/>
        </w:rPr>
        <w:t>要求</w:t>
      </w:r>
      <w:r>
        <w:rPr>
          <w:rStyle w:val="18"/>
          <w:rFonts w:hint="eastAsia" w:ascii="宋体" w:hAnsi="宋体" w:eastAsia="宋体" w:cs="宋体"/>
          <w:color w:val="auto"/>
          <w:sz w:val="24"/>
          <w:szCs w:val="24"/>
          <w:highlight w:val="none"/>
          <w:lang w:eastAsia="zh-CN"/>
        </w:rPr>
        <w:t>。</w:t>
      </w:r>
    </w:p>
    <w:p w14:paraId="09E87777">
      <w:pPr>
        <w:pStyle w:val="29"/>
        <w:widowControl/>
        <w:spacing w:before="120" w:beforeLines="50" w:after="120" w:afterLines="50" w:line="360" w:lineRule="auto"/>
        <w:jc w:val="both"/>
        <w:rPr>
          <w:rStyle w:val="18"/>
          <w:rFonts w:hint="eastAsia" w:ascii="宋体" w:hAnsi="宋体" w:eastAsia="宋体" w:cs="宋体"/>
          <w:b/>
          <w:bCs/>
          <w:color w:val="auto"/>
          <w:sz w:val="21"/>
          <w:szCs w:val="21"/>
          <w:highlight w:val="none"/>
          <w:lang w:val="en-US" w:eastAsia="zh-CN"/>
        </w:rPr>
      </w:pPr>
      <w:r>
        <w:rPr>
          <w:rStyle w:val="18"/>
          <w:rFonts w:hint="eastAsia" w:ascii="宋体" w:hAnsi="宋体" w:cs="宋体"/>
          <w:b/>
          <w:bCs/>
          <w:spacing w:val="30"/>
          <w:kern w:val="0"/>
          <w:szCs w:val="21"/>
        </w:rPr>
        <w:br w:type="page"/>
      </w:r>
      <w:r>
        <w:rPr>
          <w:rStyle w:val="18"/>
          <w:rFonts w:hint="eastAsia" w:ascii="宋体" w:hAnsi="宋体" w:eastAsia="宋体" w:cs="宋体"/>
          <w:b/>
          <w:bCs/>
          <w:color w:val="auto"/>
          <w:szCs w:val="21"/>
          <w:highlight w:val="none"/>
          <w:lang w:val="en-US" w:eastAsia="zh-CN"/>
        </w:rPr>
        <w:t>附件</w:t>
      </w:r>
      <w:r>
        <w:rPr>
          <w:rStyle w:val="18"/>
          <w:rFonts w:hint="eastAsia" w:ascii="宋体" w:hAnsi="宋体" w:cs="宋体"/>
          <w:b/>
          <w:bCs/>
          <w:color w:val="auto"/>
          <w:szCs w:val="21"/>
          <w:highlight w:val="none"/>
          <w:lang w:val="en-US" w:eastAsia="zh-CN"/>
        </w:rPr>
        <w:t>2</w:t>
      </w:r>
      <w:r>
        <w:rPr>
          <w:rStyle w:val="18"/>
          <w:rFonts w:hint="eastAsia" w:ascii="宋体" w:hAnsi="宋体" w:eastAsia="宋体" w:cs="宋体"/>
          <w:b/>
          <w:bCs/>
          <w:color w:val="auto"/>
          <w:szCs w:val="21"/>
          <w:highlight w:val="none"/>
          <w:lang w:val="en-US" w:eastAsia="zh-CN"/>
        </w:rPr>
        <w:t>：</w:t>
      </w:r>
    </w:p>
    <w:p w14:paraId="1381516B">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center"/>
        <w:textAlignment w:val="auto"/>
        <w:rPr>
          <w:rStyle w:val="18"/>
          <w:rFonts w:hint="eastAsia" w:ascii="宋体" w:hAnsi="宋体" w:eastAsia="宋体" w:cs="宋体"/>
          <w:b/>
          <w:bCs/>
          <w:color w:val="auto"/>
          <w:sz w:val="21"/>
          <w:szCs w:val="21"/>
          <w:highlight w:val="none"/>
          <w:lang w:val="en-US" w:eastAsia="zh-CN"/>
        </w:rPr>
      </w:pPr>
      <w:r>
        <w:rPr>
          <w:rStyle w:val="18"/>
          <w:rFonts w:hint="eastAsia" w:ascii="宋体" w:hAnsi="宋体" w:eastAsia="宋体" w:cs="宋体"/>
          <w:b/>
          <w:bCs/>
          <w:color w:val="auto"/>
          <w:sz w:val="21"/>
          <w:szCs w:val="21"/>
          <w:highlight w:val="none"/>
          <w:lang w:val="en-US" w:eastAsia="zh-CN"/>
        </w:rPr>
        <w:t>无在建工程承诺</w:t>
      </w:r>
    </w:p>
    <w:p w14:paraId="69574A2F">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 w:val="21"/>
          <w:szCs w:val="21"/>
          <w:highlight w:val="none"/>
          <w:lang w:val="en-US" w:eastAsia="zh-CN"/>
        </w:rPr>
      </w:pPr>
    </w:p>
    <w:p w14:paraId="51DA07FB">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 w:val="21"/>
          <w:szCs w:val="21"/>
          <w:highlight w:val="none"/>
          <w:lang w:val="en-US" w:eastAsia="zh-CN"/>
        </w:rPr>
      </w:pPr>
      <w:r>
        <w:rPr>
          <w:rStyle w:val="18"/>
          <w:rFonts w:hint="eastAsia" w:ascii="宋体" w:hAnsi="宋体" w:eastAsia="宋体" w:cs="宋体"/>
          <w:color w:val="auto"/>
          <w:sz w:val="21"/>
          <w:szCs w:val="21"/>
          <w:highlight w:val="none"/>
          <w:lang w:val="en-US" w:eastAsia="zh-CN"/>
        </w:rPr>
        <w:t>致：</w:t>
      </w:r>
      <w:r>
        <w:rPr>
          <w:rStyle w:val="18"/>
          <w:rFonts w:hint="eastAsia" w:ascii="宋体" w:hAnsi="宋体" w:eastAsia="宋体" w:cs="宋体"/>
          <w:color w:val="auto"/>
          <w:sz w:val="21"/>
          <w:szCs w:val="21"/>
          <w:highlight w:val="none"/>
          <w:u w:val="single"/>
          <w:lang w:val="en-US" w:eastAsia="zh-CN"/>
        </w:rPr>
        <w:t xml:space="preserve">                </w:t>
      </w:r>
      <w:r>
        <w:rPr>
          <w:rStyle w:val="18"/>
          <w:rFonts w:hint="eastAsia" w:ascii="宋体" w:hAnsi="宋体" w:eastAsia="宋体" w:cs="宋体"/>
          <w:color w:val="auto"/>
          <w:sz w:val="21"/>
          <w:szCs w:val="21"/>
          <w:highlight w:val="none"/>
          <w:lang w:val="en-US" w:eastAsia="zh-CN"/>
        </w:rPr>
        <w:t>（采购人名称）</w:t>
      </w:r>
    </w:p>
    <w:p w14:paraId="5B1C20B6">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 w:val="21"/>
          <w:szCs w:val="21"/>
          <w:highlight w:val="none"/>
          <w:lang w:val="en-US" w:eastAsia="zh-CN"/>
        </w:rPr>
      </w:pPr>
      <w:r>
        <w:rPr>
          <w:rStyle w:val="18"/>
          <w:rFonts w:hint="eastAsia" w:ascii="宋体" w:hAnsi="宋体" w:eastAsia="宋体" w:cs="宋体"/>
          <w:color w:val="auto"/>
          <w:sz w:val="21"/>
          <w:szCs w:val="21"/>
          <w:highlight w:val="none"/>
          <w:lang w:val="en-US" w:eastAsia="zh-CN"/>
        </w:rPr>
        <w:t>我方在此郑重声明，就</w:t>
      </w:r>
      <w:r>
        <w:rPr>
          <w:rStyle w:val="18"/>
          <w:rFonts w:hint="eastAsia" w:ascii="宋体" w:hAnsi="宋体" w:eastAsia="宋体" w:cs="宋体"/>
          <w:color w:val="auto"/>
          <w:sz w:val="21"/>
          <w:szCs w:val="21"/>
          <w:highlight w:val="none"/>
          <w:u w:val="single"/>
          <w:lang w:val="en-US" w:eastAsia="zh-CN"/>
        </w:rPr>
        <w:t xml:space="preserve">                        </w:t>
      </w:r>
      <w:r>
        <w:rPr>
          <w:rStyle w:val="18"/>
          <w:rFonts w:hint="eastAsia" w:ascii="宋体" w:hAnsi="宋体" w:eastAsia="宋体" w:cs="宋体"/>
          <w:color w:val="auto"/>
          <w:sz w:val="21"/>
          <w:szCs w:val="21"/>
          <w:highlight w:val="none"/>
          <w:lang w:val="en-US" w:eastAsia="zh-CN"/>
        </w:rPr>
        <w:t>（项目名称</w:t>
      </w:r>
      <w:r>
        <w:rPr>
          <w:rStyle w:val="18"/>
          <w:rFonts w:hint="eastAsia" w:ascii="宋体" w:hAnsi="宋体" w:cs="宋体"/>
          <w:color w:val="auto"/>
          <w:sz w:val="21"/>
          <w:szCs w:val="21"/>
          <w:highlight w:val="none"/>
          <w:lang w:val="en-US" w:eastAsia="zh-CN"/>
        </w:rPr>
        <w:t>、包号</w:t>
      </w:r>
      <w:r>
        <w:rPr>
          <w:rStyle w:val="18"/>
          <w:rFonts w:hint="eastAsia" w:ascii="宋体" w:hAnsi="宋体" w:eastAsia="宋体" w:cs="宋体"/>
          <w:color w:val="auto"/>
          <w:sz w:val="21"/>
          <w:szCs w:val="21"/>
          <w:highlight w:val="none"/>
          <w:lang w:val="en-US" w:eastAsia="zh-CN"/>
        </w:rPr>
        <w:t>），我方拟派往该项目的</w:t>
      </w:r>
      <w:r>
        <w:rPr>
          <w:rStyle w:val="18"/>
          <w:rFonts w:hint="eastAsia" w:ascii="宋体" w:hAnsi="宋体" w:cs="宋体"/>
          <w:color w:val="auto"/>
          <w:sz w:val="21"/>
          <w:szCs w:val="21"/>
          <w:highlight w:val="none"/>
          <w:u w:val="single"/>
          <w:lang w:val="en-US" w:eastAsia="zh-CN"/>
        </w:rPr>
        <w:t xml:space="preserve">   </w:t>
      </w:r>
      <w:r>
        <w:rPr>
          <w:rStyle w:val="18"/>
          <w:rFonts w:hint="eastAsia" w:ascii="宋体" w:hAnsi="宋体" w:eastAsia="宋体" w:cs="宋体"/>
          <w:i w:val="0"/>
          <w:iCs w:val="0"/>
          <w:color w:val="auto"/>
          <w:sz w:val="21"/>
          <w:szCs w:val="21"/>
          <w:highlight w:val="none"/>
          <w:u w:val="single"/>
          <w:lang w:val="en-US" w:eastAsia="zh-CN"/>
        </w:rPr>
        <w:t>姓名</w:t>
      </w:r>
      <w:r>
        <w:rPr>
          <w:rStyle w:val="18"/>
          <w:rFonts w:hint="eastAsia" w:ascii="宋体" w:hAnsi="宋体" w:eastAsia="宋体" w:cs="宋体"/>
          <w:i/>
          <w:iCs/>
          <w:color w:val="auto"/>
          <w:sz w:val="21"/>
          <w:szCs w:val="21"/>
          <w:highlight w:val="none"/>
          <w:u w:val="single"/>
          <w:lang w:val="en-US" w:eastAsia="zh-CN"/>
        </w:rPr>
        <w:t xml:space="preserve">   </w:t>
      </w:r>
      <w:r>
        <w:rPr>
          <w:rStyle w:val="18"/>
          <w:rFonts w:hint="eastAsia" w:ascii="宋体" w:hAnsi="宋体" w:eastAsia="宋体" w:cs="宋体"/>
          <w:color w:val="auto"/>
          <w:sz w:val="21"/>
          <w:szCs w:val="21"/>
          <w:highlight w:val="none"/>
          <w:lang w:val="en-US" w:eastAsia="zh-CN"/>
        </w:rPr>
        <w:t>（项目负责人）在签署本承诺书时及本项目</w:t>
      </w:r>
      <w:r>
        <w:rPr>
          <w:rStyle w:val="18"/>
          <w:rFonts w:hint="eastAsia" w:ascii="宋体" w:hAnsi="宋体" w:cs="宋体"/>
          <w:color w:val="auto"/>
          <w:sz w:val="21"/>
          <w:szCs w:val="21"/>
          <w:highlight w:val="none"/>
          <w:lang w:val="en-US" w:eastAsia="zh-CN"/>
        </w:rPr>
        <w:t>开标时间</w:t>
      </w:r>
      <w:r>
        <w:rPr>
          <w:rStyle w:val="18"/>
          <w:rFonts w:hint="eastAsia" w:ascii="宋体" w:hAnsi="宋体" w:eastAsia="宋体" w:cs="宋体"/>
          <w:color w:val="auto"/>
          <w:sz w:val="21"/>
          <w:szCs w:val="21"/>
          <w:highlight w:val="none"/>
          <w:lang w:val="en-US" w:eastAsia="zh-CN"/>
        </w:rPr>
        <w:t>前，</w:t>
      </w:r>
      <w:r>
        <w:rPr>
          <w:rStyle w:val="18"/>
          <w:rFonts w:hint="eastAsia" w:ascii="宋体" w:hAnsi="宋体" w:cs="宋体"/>
          <w:color w:val="auto"/>
          <w:sz w:val="21"/>
          <w:szCs w:val="21"/>
          <w:highlight w:val="none"/>
          <w:lang w:val="en-US" w:eastAsia="zh-CN"/>
        </w:rPr>
        <w:t>均</w:t>
      </w:r>
      <w:r>
        <w:rPr>
          <w:rStyle w:val="18"/>
          <w:rFonts w:hint="eastAsia" w:ascii="宋体" w:hAnsi="宋体" w:eastAsia="宋体" w:cs="宋体"/>
          <w:color w:val="auto"/>
          <w:sz w:val="21"/>
          <w:szCs w:val="21"/>
          <w:highlight w:val="none"/>
          <w:lang w:val="en-US" w:eastAsia="zh-CN"/>
        </w:rPr>
        <w:t>无在建工程。</w:t>
      </w:r>
    </w:p>
    <w:p w14:paraId="2CAB1883">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 w:val="21"/>
          <w:szCs w:val="21"/>
          <w:highlight w:val="none"/>
          <w:lang w:val="en-US" w:eastAsia="zh-CN"/>
        </w:rPr>
      </w:pPr>
      <w:r>
        <w:rPr>
          <w:rStyle w:val="18"/>
          <w:rFonts w:hint="eastAsia" w:ascii="宋体" w:hAnsi="宋体" w:eastAsia="宋体" w:cs="宋体"/>
          <w:color w:val="auto"/>
          <w:sz w:val="21"/>
          <w:szCs w:val="21"/>
          <w:highlight w:val="none"/>
          <w:lang w:val="en-US" w:eastAsia="zh-CN"/>
        </w:rPr>
        <w:t>我方承诺，若在成交结果</w:t>
      </w:r>
      <w:r>
        <w:rPr>
          <w:rStyle w:val="18"/>
          <w:rFonts w:hint="eastAsia" w:ascii="宋体" w:hAnsi="宋体" w:cs="宋体"/>
          <w:color w:val="auto"/>
          <w:sz w:val="21"/>
          <w:szCs w:val="21"/>
          <w:highlight w:val="none"/>
          <w:lang w:val="en-US" w:eastAsia="zh-CN"/>
        </w:rPr>
        <w:t>发布后</w:t>
      </w:r>
      <w:r>
        <w:rPr>
          <w:rStyle w:val="18"/>
          <w:rFonts w:hint="eastAsia" w:ascii="宋体" w:hAnsi="宋体" w:eastAsia="宋体" w:cs="宋体"/>
          <w:color w:val="auto"/>
          <w:sz w:val="21"/>
          <w:szCs w:val="21"/>
          <w:highlight w:val="none"/>
          <w:lang w:val="en-US" w:eastAsia="zh-CN"/>
        </w:rPr>
        <w:t>或项目执行过程中，被发现或经质疑、投诉查实，我方拟派的项目负责人有违反上述承诺的情况，我方愿承担以下后果：</w:t>
      </w:r>
    </w:p>
    <w:p w14:paraId="71A2F32A">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 w:val="21"/>
          <w:szCs w:val="21"/>
          <w:highlight w:val="none"/>
          <w:lang w:val="en-US" w:eastAsia="zh-CN"/>
        </w:rPr>
      </w:pPr>
      <w:r>
        <w:rPr>
          <w:rStyle w:val="18"/>
          <w:rFonts w:hint="eastAsia" w:ascii="宋体" w:hAnsi="宋体" w:eastAsia="宋体" w:cs="宋体"/>
          <w:color w:val="auto"/>
          <w:sz w:val="21"/>
          <w:szCs w:val="21"/>
          <w:highlight w:val="none"/>
          <w:lang w:val="en-US" w:eastAsia="zh-CN"/>
        </w:rPr>
        <w:t>1.成交结果无效；</w:t>
      </w:r>
    </w:p>
    <w:p w14:paraId="28C274A3">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 w:val="21"/>
          <w:szCs w:val="21"/>
          <w:highlight w:val="none"/>
          <w:lang w:val="en-US" w:eastAsia="zh-CN"/>
        </w:rPr>
      </w:pPr>
      <w:r>
        <w:rPr>
          <w:rStyle w:val="18"/>
          <w:rFonts w:hint="eastAsia" w:ascii="宋体" w:hAnsi="宋体" w:eastAsia="宋体" w:cs="宋体"/>
          <w:color w:val="auto"/>
          <w:sz w:val="21"/>
          <w:szCs w:val="21"/>
          <w:highlight w:val="none"/>
          <w:lang w:val="en-US" w:eastAsia="zh-CN"/>
        </w:rPr>
        <w:t>2.采购人保留向</w:t>
      </w:r>
      <w:r>
        <w:rPr>
          <w:rStyle w:val="18"/>
          <w:rFonts w:hint="eastAsia" w:ascii="宋体" w:hAnsi="宋体" w:cs="宋体"/>
          <w:color w:val="auto"/>
          <w:sz w:val="21"/>
          <w:szCs w:val="21"/>
          <w:highlight w:val="none"/>
          <w:lang w:val="en-US" w:eastAsia="zh-CN"/>
        </w:rPr>
        <w:t>我</w:t>
      </w:r>
      <w:r>
        <w:rPr>
          <w:rStyle w:val="18"/>
          <w:rFonts w:hint="eastAsia" w:ascii="宋体" w:hAnsi="宋体" w:eastAsia="宋体" w:cs="宋体"/>
          <w:color w:val="auto"/>
          <w:sz w:val="21"/>
          <w:szCs w:val="21"/>
          <w:highlight w:val="none"/>
          <w:lang w:val="en-US" w:eastAsia="zh-CN"/>
        </w:rPr>
        <w:t>方追究赔偿责任的权利；</w:t>
      </w:r>
    </w:p>
    <w:p w14:paraId="0156194E">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 w:val="21"/>
          <w:szCs w:val="21"/>
          <w:highlight w:val="none"/>
          <w:lang w:val="en-US" w:eastAsia="zh-CN"/>
        </w:rPr>
      </w:pPr>
      <w:r>
        <w:rPr>
          <w:rStyle w:val="18"/>
          <w:rFonts w:hint="eastAsia" w:ascii="宋体" w:hAnsi="宋体" w:eastAsia="宋体" w:cs="宋体"/>
          <w:color w:val="auto"/>
          <w:sz w:val="21"/>
          <w:szCs w:val="21"/>
          <w:highlight w:val="none"/>
          <w:lang w:val="en-US" w:eastAsia="zh-CN"/>
        </w:rPr>
        <w:t>3.接受相关监管部门依法依规的处罚。</w:t>
      </w:r>
    </w:p>
    <w:p w14:paraId="03493484">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 w:val="21"/>
          <w:szCs w:val="21"/>
          <w:highlight w:val="none"/>
          <w:lang w:val="en-US" w:eastAsia="zh-CN"/>
        </w:rPr>
      </w:pPr>
    </w:p>
    <w:p w14:paraId="4AAF3CF1">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 w:val="21"/>
          <w:szCs w:val="21"/>
          <w:highlight w:val="none"/>
          <w:lang w:val="en-US" w:eastAsia="zh-CN"/>
        </w:rPr>
      </w:pPr>
      <w:r>
        <w:rPr>
          <w:rStyle w:val="18"/>
          <w:rFonts w:hint="eastAsia" w:ascii="宋体" w:hAnsi="宋体" w:eastAsia="宋体" w:cs="宋体"/>
          <w:color w:val="auto"/>
          <w:sz w:val="21"/>
          <w:szCs w:val="21"/>
          <w:highlight w:val="none"/>
          <w:lang w:val="en-US" w:eastAsia="zh-CN"/>
        </w:rPr>
        <w:t>我方保证上述信息的真实性和准确性，并愿意承担因我方就此弄虚作假所引起的一切法律后果。</w:t>
      </w:r>
    </w:p>
    <w:p w14:paraId="315F7613">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 w:val="21"/>
          <w:szCs w:val="21"/>
          <w:highlight w:val="none"/>
          <w:lang w:val="en-US" w:eastAsia="zh-CN"/>
        </w:rPr>
      </w:pPr>
    </w:p>
    <w:p w14:paraId="0D5E3DBC">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default" w:ascii="宋体" w:hAnsi="宋体" w:eastAsia="宋体" w:cs="宋体"/>
          <w:color w:val="auto"/>
          <w:sz w:val="21"/>
          <w:szCs w:val="21"/>
          <w:highlight w:val="none"/>
          <w:lang w:val="en-US" w:eastAsia="zh-CN"/>
        </w:rPr>
      </w:pPr>
      <w:r>
        <w:rPr>
          <w:rStyle w:val="18"/>
          <w:rFonts w:hint="eastAsia" w:ascii="宋体" w:hAnsi="宋体" w:eastAsia="宋体" w:cs="宋体"/>
          <w:color w:val="auto"/>
          <w:sz w:val="21"/>
          <w:szCs w:val="21"/>
          <w:highlight w:val="none"/>
          <w:lang w:val="en-US" w:eastAsia="zh-CN"/>
        </w:rPr>
        <w:t>特此承诺。</w:t>
      </w:r>
    </w:p>
    <w:p w14:paraId="364E70F1">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 w:val="21"/>
          <w:szCs w:val="21"/>
          <w:highlight w:val="none"/>
          <w:lang w:val="en-US" w:eastAsia="zh-CN"/>
        </w:rPr>
      </w:pPr>
    </w:p>
    <w:p w14:paraId="7622420F">
      <w:pPr>
        <w:pStyle w:val="29"/>
        <w:widowControl/>
        <w:spacing w:before="120" w:beforeLines="50" w:after="120" w:afterLines="50" w:line="360" w:lineRule="auto"/>
        <w:jc w:val="both"/>
        <w:rPr>
          <w:rStyle w:val="18"/>
          <w:rFonts w:hint="eastAsia" w:ascii="宋体" w:hAnsi="宋体" w:eastAsia="宋体" w:cs="宋体"/>
          <w:color w:val="auto"/>
          <w:sz w:val="21"/>
          <w:szCs w:val="21"/>
          <w:highlight w:val="none"/>
          <w:lang w:val="en-US" w:eastAsia="zh-CN"/>
        </w:rPr>
      </w:pPr>
      <w:r>
        <w:rPr>
          <w:rStyle w:val="18"/>
          <w:rFonts w:hint="eastAsia" w:ascii="宋体" w:hAnsi="宋体" w:eastAsia="宋体" w:cs="宋体"/>
          <w:color w:val="auto"/>
          <w:sz w:val="21"/>
          <w:szCs w:val="21"/>
          <w:highlight w:val="none"/>
          <w:lang w:val="en-US" w:eastAsia="zh-CN"/>
        </w:rPr>
        <w:t>供应商名称（电子签章）：</w:t>
      </w:r>
    </w:p>
    <w:p w14:paraId="78E15B34">
      <w:pPr>
        <w:pStyle w:val="29"/>
        <w:widowControl/>
        <w:spacing w:before="120" w:beforeLines="50" w:after="120" w:afterLines="50" w:line="360" w:lineRule="auto"/>
        <w:jc w:val="both"/>
        <w:rPr>
          <w:rStyle w:val="18"/>
          <w:rFonts w:hint="eastAsia" w:ascii="宋体" w:hAnsi="宋体" w:eastAsia="宋体" w:cs="宋体"/>
          <w:color w:val="auto"/>
          <w:sz w:val="21"/>
          <w:szCs w:val="21"/>
          <w:highlight w:val="none"/>
          <w:lang w:val="en-US" w:eastAsia="zh-CN"/>
        </w:rPr>
      </w:pPr>
      <w:r>
        <w:rPr>
          <w:rStyle w:val="18"/>
          <w:rFonts w:hint="eastAsia" w:ascii="宋体" w:hAnsi="宋体" w:eastAsia="宋体" w:cs="宋体"/>
          <w:color w:val="auto"/>
          <w:sz w:val="21"/>
          <w:szCs w:val="21"/>
          <w:highlight w:val="none"/>
          <w:lang w:val="en-US" w:eastAsia="zh-CN"/>
        </w:rPr>
        <w:t>法定代表人（单位负责人）或授权委托人（电子签名或电子印章）：                _</w:t>
      </w:r>
    </w:p>
    <w:p w14:paraId="5277F990">
      <w:pPr>
        <w:pStyle w:val="29"/>
        <w:widowControl/>
        <w:spacing w:before="120" w:beforeLines="50" w:after="120" w:afterLines="50" w:line="360" w:lineRule="auto"/>
        <w:jc w:val="both"/>
        <w:rPr>
          <w:rStyle w:val="18"/>
          <w:rFonts w:hint="eastAsia" w:ascii="宋体" w:hAnsi="宋体" w:eastAsia="宋体" w:cs="宋体"/>
          <w:color w:val="auto"/>
          <w:sz w:val="21"/>
          <w:szCs w:val="21"/>
          <w:highlight w:val="none"/>
          <w:lang w:val="en-US" w:eastAsia="zh-CN"/>
        </w:rPr>
      </w:pPr>
      <w:r>
        <w:rPr>
          <w:rStyle w:val="18"/>
          <w:rFonts w:hint="eastAsia" w:ascii="宋体" w:hAnsi="宋体" w:eastAsia="宋体" w:cs="宋体"/>
          <w:color w:val="auto"/>
          <w:sz w:val="21"/>
          <w:szCs w:val="21"/>
          <w:highlight w:val="none"/>
          <w:lang w:val="en-US" w:eastAsia="zh-CN"/>
        </w:rPr>
        <w:t>日期：          年        月     日</w:t>
      </w:r>
    </w:p>
    <w:p w14:paraId="29C20C6E">
      <w:pPr>
        <w:pStyle w:val="26"/>
        <w:widowControl/>
        <w:ind w:firstLine="420"/>
        <w:jc w:val="left"/>
        <w:rPr>
          <w:rStyle w:val="18"/>
          <w:rFonts w:hint="eastAsia" w:ascii="宋体" w:hAnsi="宋体" w:eastAsia="宋体" w:cs="宋体"/>
          <w:b/>
          <w:bCs/>
          <w:spacing w:val="30"/>
          <w:kern w:val="0"/>
          <w:szCs w:val="21"/>
        </w:rPr>
      </w:pPr>
    </w:p>
    <w:p w14:paraId="17EFE5BA">
      <w:pPr>
        <w:pStyle w:val="26"/>
        <w:widowControl/>
        <w:ind w:firstLine="420"/>
        <w:jc w:val="left"/>
        <w:rPr>
          <w:rStyle w:val="18"/>
          <w:rFonts w:hint="eastAsia" w:ascii="Calibri" w:hAnsi="Calibri" w:eastAsia="宋体" w:cs="Times New Roman"/>
          <w:kern w:val="0"/>
          <w:sz w:val="20"/>
          <w:szCs w:val="20"/>
        </w:rPr>
      </w:pPr>
      <w:r>
        <w:rPr>
          <w:rStyle w:val="18"/>
          <w:rFonts w:ascii="宋体" w:hAnsi="宋体" w:eastAsia="宋体" w:cs="宋体"/>
          <w:b/>
          <w:bCs/>
          <w:spacing w:val="30"/>
          <w:kern w:val="0"/>
          <w:szCs w:val="21"/>
        </w:rPr>
        <w:br w:type="page"/>
      </w:r>
    </w:p>
    <w:p w14:paraId="62288BEA">
      <w:pPr>
        <w:pStyle w:val="26"/>
        <w:widowControl/>
        <w:spacing w:before="120" w:beforeLines="50" w:after="120" w:afterLines="50" w:line="360" w:lineRule="auto"/>
        <w:jc w:val="center"/>
        <w:rPr>
          <w:rStyle w:val="18"/>
          <w:rFonts w:hint="eastAsia" w:ascii="宋体" w:hAnsi="宋体" w:eastAsia="宋体" w:cs="宋体"/>
          <w:b/>
          <w:bCs/>
          <w:spacing w:val="30"/>
          <w:kern w:val="0"/>
          <w:szCs w:val="21"/>
        </w:rPr>
      </w:pPr>
      <w:r>
        <w:rPr>
          <w:rStyle w:val="18"/>
          <w:rFonts w:hint="eastAsia" w:ascii="黑体" w:hAnsi="黑体" w:eastAsia="黑体" w:cs="黑体"/>
          <w:b/>
          <w:bCs/>
          <w:spacing w:val="30"/>
          <w:kern w:val="0"/>
          <w:sz w:val="28"/>
          <w:szCs w:val="28"/>
        </w:rPr>
        <w:t>第二节 商务要求</w:t>
      </w:r>
    </w:p>
    <w:p w14:paraId="63F783EF">
      <w:pPr>
        <w:pStyle w:val="30"/>
        <w:widowControl/>
        <w:spacing w:after="120" w:afterLines="50" w:line="360" w:lineRule="auto"/>
        <w:ind w:firstLine="542" w:firstLineChars="200"/>
        <w:jc w:val="both"/>
        <w:rPr>
          <w:rStyle w:val="18"/>
          <w:rFonts w:hint="eastAsia" w:ascii="宋体" w:hAnsi="宋体" w:eastAsia="宋体" w:cs="宋体"/>
          <w:b/>
          <w:bCs/>
          <w:color w:val="auto"/>
          <w:kern w:val="0"/>
          <w:sz w:val="21"/>
          <w:szCs w:val="21"/>
          <w:highlight w:val="none"/>
          <w:lang w:val="en-US" w:eastAsia="zh-CN" w:bidi="ar-SA"/>
        </w:rPr>
      </w:pPr>
      <w:r>
        <w:rPr>
          <w:rStyle w:val="18"/>
          <w:rFonts w:hint="eastAsia" w:ascii="宋体" w:hAnsi="宋体" w:eastAsia="宋体" w:cs="宋体"/>
          <w:b/>
          <w:bCs/>
          <w:color w:val="auto"/>
          <w:spacing w:val="30"/>
          <w:kern w:val="0"/>
          <w:sz w:val="21"/>
          <w:szCs w:val="21"/>
          <w:highlight w:val="none"/>
          <w:lang w:val="en-US" w:eastAsia="zh-CN" w:bidi="ar-SA"/>
        </w:rPr>
        <w:t xml:space="preserve">一、主要商务要求 </w:t>
      </w:r>
    </w:p>
    <w:tbl>
      <w:tblPr>
        <w:tblStyle w:val="17"/>
        <w:tblW w:w="8502"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974"/>
        <w:gridCol w:w="5528"/>
      </w:tblGrid>
      <w:tr w14:paraId="3E8B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4" w:type="dxa"/>
            <w:noWrap w:val="0"/>
            <w:tcMar>
              <w:top w:w="0" w:type="dxa"/>
              <w:left w:w="108" w:type="dxa"/>
              <w:bottom w:w="0" w:type="dxa"/>
              <w:right w:w="108" w:type="dxa"/>
            </w:tcMar>
            <w:vAlign w:val="center"/>
          </w:tcPr>
          <w:p w14:paraId="4B69CAFB">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★1、履行合同的时间、地点及方式</w:t>
            </w:r>
          </w:p>
        </w:tc>
        <w:tc>
          <w:tcPr>
            <w:tcW w:w="5528" w:type="dxa"/>
            <w:noWrap w:val="0"/>
            <w:tcMar>
              <w:top w:w="0" w:type="dxa"/>
              <w:left w:w="108" w:type="dxa"/>
              <w:bottom w:w="0" w:type="dxa"/>
              <w:right w:w="108" w:type="dxa"/>
            </w:tcMar>
            <w:vAlign w:val="center"/>
          </w:tcPr>
          <w:p w14:paraId="42578432">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履行合同的时间：预计</w:t>
            </w:r>
            <w:r>
              <w:rPr>
                <w:rStyle w:val="18"/>
                <w:rFonts w:hint="eastAsia" w:ascii="宋体" w:hAnsi="宋体" w:cs="宋体"/>
                <w:color w:val="auto"/>
                <w:szCs w:val="21"/>
                <w:highlight w:val="none"/>
                <w:lang w:val="en-US" w:eastAsia="zh-CN"/>
              </w:rPr>
              <w:t>2026年</w:t>
            </w:r>
            <w:r>
              <w:rPr>
                <w:rStyle w:val="18"/>
                <w:rFonts w:hint="eastAsia" w:ascii="宋体" w:hAnsi="宋体" w:eastAsia="宋体" w:cs="宋体"/>
                <w:color w:val="auto"/>
                <w:szCs w:val="21"/>
                <w:highlight w:val="none"/>
                <w:lang w:val="en-US" w:eastAsia="zh-CN"/>
              </w:rPr>
              <w:t>7月-</w:t>
            </w:r>
            <w:r>
              <w:rPr>
                <w:rStyle w:val="18"/>
                <w:rFonts w:hint="eastAsia" w:ascii="宋体" w:hAnsi="宋体" w:cs="宋体"/>
                <w:color w:val="auto"/>
                <w:szCs w:val="21"/>
                <w:highlight w:val="none"/>
                <w:lang w:val="en-US" w:eastAsia="zh-CN"/>
              </w:rPr>
              <w:t>2026年</w:t>
            </w:r>
            <w:r>
              <w:rPr>
                <w:rStyle w:val="18"/>
                <w:rFonts w:hint="eastAsia" w:ascii="宋体" w:hAnsi="宋体" w:eastAsia="宋体" w:cs="宋体"/>
                <w:color w:val="auto"/>
                <w:szCs w:val="21"/>
                <w:highlight w:val="none"/>
                <w:lang w:val="en-US" w:eastAsia="zh-CN"/>
              </w:rPr>
              <w:t>8月，最终按实际施工节点为准。</w:t>
            </w:r>
          </w:p>
          <w:p w14:paraId="5ABB2A09">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default"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地点：采购人指定地点</w:t>
            </w:r>
          </w:p>
          <w:p w14:paraId="6F90DB20">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方式：按照合同、磋商文件、图纸、清单以及成交供应商的响应文件的约定</w:t>
            </w:r>
          </w:p>
        </w:tc>
      </w:tr>
      <w:tr w14:paraId="012E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8" w:hRule="atLeast"/>
        </w:trPr>
        <w:tc>
          <w:tcPr>
            <w:tcW w:w="2974" w:type="dxa"/>
            <w:noWrap w:val="0"/>
            <w:tcMar>
              <w:top w:w="0" w:type="dxa"/>
              <w:left w:w="108" w:type="dxa"/>
              <w:bottom w:w="0" w:type="dxa"/>
              <w:right w:w="108" w:type="dxa"/>
            </w:tcMar>
            <w:vAlign w:val="center"/>
          </w:tcPr>
          <w:p w14:paraId="6A992E2B">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★2、工期</w:t>
            </w:r>
          </w:p>
        </w:tc>
        <w:tc>
          <w:tcPr>
            <w:tcW w:w="5528" w:type="dxa"/>
            <w:noWrap w:val="0"/>
            <w:tcMar>
              <w:top w:w="0" w:type="dxa"/>
              <w:left w:w="108" w:type="dxa"/>
              <w:bottom w:w="0" w:type="dxa"/>
              <w:right w:w="108" w:type="dxa"/>
            </w:tcMar>
            <w:vAlign w:val="center"/>
          </w:tcPr>
          <w:p w14:paraId="0A76C7BC">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成交供应商应在签订合同后3日内完成施工准备工作，并自开工令签发之日起</w:t>
            </w:r>
            <w:r>
              <w:rPr>
                <w:rStyle w:val="18"/>
                <w:rFonts w:hint="eastAsia" w:ascii="宋体" w:hAnsi="宋体" w:eastAsia="宋体" w:cs="宋体"/>
                <w:b/>
                <w:bCs/>
                <w:color w:val="auto"/>
                <w:szCs w:val="21"/>
                <w:highlight w:val="none"/>
                <w:lang w:val="en-US" w:eastAsia="zh-CN"/>
              </w:rPr>
              <w:t>55</w:t>
            </w:r>
            <w:r>
              <w:rPr>
                <w:rStyle w:val="18"/>
                <w:rFonts w:hint="eastAsia" w:ascii="宋体" w:hAnsi="宋体" w:eastAsia="宋体" w:cs="宋体"/>
                <w:color w:val="auto"/>
                <w:szCs w:val="21"/>
                <w:highlight w:val="none"/>
                <w:lang w:val="en-US" w:eastAsia="zh-CN"/>
              </w:rPr>
              <w:t>日历天内完工。</w:t>
            </w:r>
          </w:p>
          <w:p w14:paraId="6E0491F9">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本工期已综合考虑节假日、雨雪天、冰冻天、高温天、疫情防控等因素，非经采购人书面认可，工期不顺延。</w:t>
            </w:r>
          </w:p>
        </w:tc>
      </w:tr>
      <w:tr w14:paraId="1E6B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4" w:type="dxa"/>
            <w:noWrap w:val="0"/>
            <w:tcMar>
              <w:top w:w="0" w:type="dxa"/>
              <w:left w:w="108" w:type="dxa"/>
              <w:bottom w:w="0" w:type="dxa"/>
              <w:right w:w="108" w:type="dxa"/>
            </w:tcMar>
            <w:vAlign w:val="center"/>
          </w:tcPr>
          <w:p w14:paraId="67F399E9">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3、质量要求</w:t>
            </w:r>
          </w:p>
        </w:tc>
        <w:tc>
          <w:tcPr>
            <w:tcW w:w="5528" w:type="dxa"/>
            <w:noWrap w:val="0"/>
            <w:tcMar>
              <w:top w:w="0" w:type="dxa"/>
              <w:left w:w="108" w:type="dxa"/>
              <w:bottom w:w="0" w:type="dxa"/>
              <w:right w:w="108" w:type="dxa"/>
            </w:tcMar>
            <w:vAlign w:val="center"/>
          </w:tcPr>
          <w:p w14:paraId="6C89C61E">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按建设部现行的有关施工规范和工程质量检验评定标准执行，务必达到合格工程标准。成交供应商如有违反操作规程及粗制滥造现象，采购人有权加以制止，直至下令停止施工，其经济损失全部由承包人负责，工期不得顺延。</w:t>
            </w:r>
          </w:p>
        </w:tc>
      </w:tr>
      <w:tr w14:paraId="3115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3" w:hRule="atLeast"/>
        </w:trPr>
        <w:tc>
          <w:tcPr>
            <w:tcW w:w="2974" w:type="dxa"/>
            <w:noWrap w:val="0"/>
            <w:tcMar>
              <w:top w:w="0" w:type="dxa"/>
              <w:left w:w="108" w:type="dxa"/>
              <w:bottom w:w="0" w:type="dxa"/>
              <w:right w:w="108" w:type="dxa"/>
            </w:tcMar>
            <w:vAlign w:val="center"/>
          </w:tcPr>
          <w:p w14:paraId="69A6B198">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★4、保修（质保）要求</w:t>
            </w:r>
          </w:p>
        </w:tc>
        <w:tc>
          <w:tcPr>
            <w:tcW w:w="5528" w:type="dxa"/>
            <w:noWrap w:val="0"/>
            <w:tcMar>
              <w:top w:w="0" w:type="dxa"/>
              <w:left w:w="108" w:type="dxa"/>
              <w:bottom w:w="0" w:type="dxa"/>
              <w:right w:w="108" w:type="dxa"/>
            </w:tcMar>
            <w:vAlign w:val="center"/>
          </w:tcPr>
          <w:p w14:paraId="1CB8C994">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按建设部【2000】80号令保修，最低保修期限为：</w:t>
            </w:r>
          </w:p>
          <w:p w14:paraId="0ABAE2DE">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(一)地基基础工程和主体结构工程，为设计文件规定的该工程的合理使用年限；</w:t>
            </w:r>
          </w:p>
          <w:p w14:paraId="1A3170BE">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(二)屋面防水工程、有防水要求的卫生间、房间和外墙面的防渗漏，为5年；</w:t>
            </w:r>
          </w:p>
          <w:p w14:paraId="17980507">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(三)供热与供冷系统，为2个采暖期、供冷期；</w:t>
            </w:r>
          </w:p>
          <w:p w14:paraId="78977685">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(四)电气管线、给排水管道、设备安装为2年；</w:t>
            </w:r>
          </w:p>
          <w:p w14:paraId="5C8E15A1">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(五)装修工程为2年；其他项目的保修期限由采购人和成交供应商另行约定。</w:t>
            </w:r>
          </w:p>
        </w:tc>
      </w:tr>
      <w:tr w14:paraId="19A5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2" w:hRule="atLeast"/>
        </w:trPr>
        <w:tc>
          <w:tcPr>
            <w:tcW w:w="2974" w:type="dxa"/>
            <w:noWrap w:val="0"/>
            <w:tcMar>
              <w:top w:w="0" w:type="dxa"/>
              <w:left w:w="108" w:type="dxa"/>
              <w:bottom w:w="0" w:type="dxa"/>
              <w:right w:w="108" w:type="dxa"/>
            </w:tcMar>
            <w:vAlign w:val="center"/>
          </w:tcPr>
          <w:p w14:paraId="7D91FB34">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★5、合同价款支付方式和条件</w:t>
            </w:r>
          </w:p>
        </w:tc>
        <w:tc>
          <w:tcPr>
            <w:tcW w:w="5528" w:type="dxa"/>
            <w:noWrap w:val="0"/>
            <w:tcMar>
              <w:top w:w="0" w:type="dxa"/>
              <w:left w:w="108" w:type="dxa"/>
              <w:bottom w:w="0" w:type="dxa"/>
              <w:right w:w="108" w:type="dxa"/>
            </w:tcMar>
            <w:vAlign w:val="center"/>
          </w:tcPr>
          <w:p w14:paraId="54085A52">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①工程全部竣工验收合格后，按《南华大学建设工程进度款支付办法（试行）》（南华政发〔2021〕13号）相关规定审核后支付合同价款的80%，余款经</w:t>
            </w:r>
            <w:r>
              <w:rPr>
                <w:rStyle w:val="18"/>
                <w:rFonts w:hint="eastAsia" w:ascii="宋体" w:hAnsi="宋体" w:cs="宋体"/>
                <w:color w:val="auto"/>
                <w:szCs w:val="21"/>
                <w:highlight w:val="none"/>
                <w:lang w:val="en-US" w:eastAsia="zh-CN"/>
              </w:rPr>
              <w:t>结算审定</w:t>
            </w:r>
            <w:r>
              <w:rPr>
                <w:rStyle w:val="18"/>
                <w:rFonts w:hint="eastAsia" w:ascii="宋体" w:hAnsi="宋体" w:eastAsia="宋体" w:cs="宋体"/>
                <w:color w:val="auto"/>
                <w:szCs w:val="21"/>
                <w:highlight w:val="none"/>
                <w:lang w:val="en-US" w:eastAsia="zh-CN"/>
              </w:rPr>
              <w:t>后，除留3%质保金外，其余工程款一次付清。</w:t>
            </w:r>
          </w:p>
          <w:p w14:paraId="7DB13023">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②成交供应商在施工过程中应加强工程资料规范化管理，及时收集、完善、整理工程资料，申请支付进度款时应按照国家和地方的法律法规、标准、规范和《南华大学建设工程进度款支付办法（试行）》（南华政发〔2021〕13号）相关要求提供相应资料。</w:t>
            </w:r>
          </w:p>
        </w:tc>
      </w:tr>
      <w:tr w14:paraId="4F7E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3" w:hRule="atLeast"/>
        </w:trPr>
        <w:tc>
          <w:tcPr>
            <w:tcW w:w="2974" w:type="dxa"/>
            <w:noWrap w:val="0"/>
            <w:tcMar>
              <w:top w:w="0" w:type="dxa"/>
              <w:left w:w="108" w:type="dxa"/>
              <w:bottom w:w="0" w:type="dxa"/>
              <w:right w:w="108" w:type="dxa"/>
            </w:tcMar>
            <w:vAlign w:val="center"/>
          </w:tcPr>
          <w:p w14:paraId="4EA8FFA7">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6、解决争议的方式</w:t>
            </w:r>
          </w:p>
        </w:tc>
        <w:tc>
          <w:tcPr>
            <w:tcW w:w="5528" w:type="dxa"/>
            <w:noWrap w:val="0"/>
            <w:tcMar>
              <w:top w:w="0" w:type="dxa"/>
              <w:left w:w="108" w:type="dxa"/>
              <w:bottom w:w="0" w:type="dxa"/>
              <w:right w:w="108" w:type="dxa"/>
            </w:tcMar>
            <w:vAlign w:val="center"/>
          </w:tcPr>
          <w:p w14:paraId="65883A4C">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□仲裁  ☑诉讼</w:t>
            </w:r>
          </w:p>
        </w:tc>
      </w:tr>
    </w:tbl>
    <w:p w14:paraId="052CF3C1">
      <w:pPr>
        <w:pStyle w:val="30"/>
        <w:widowControl/>
        <w:spacing w:line="360" w:lineRule="auto"/>
        <w:jc w:val="left"/>
        <w:rPr>
          <w:rStyle w:val="18"/>
          <w:rFonts w:hint="eastAsia" w:ascii="宋体" w:hAnsi="宋体" w:eastAsia="宋体" w:cs="宋体"/>
          <w:color w:val="auto"/>
          <w:spacing w:val="30"/>
          <w:kern w:val="0"/>
          <w:sz w:val="21"/>
          <w:szCs w:val="21"/>
          <w:highlight w:val="none"/>
          <w:lang w:val="en-US" w:eastAsia="zh-CN" w:bidi="ar-SA"/>
        </w:rPr>
      </w:pPr>
    </w:p>
    <w:p w14:paraId="342467B3">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Style w:val="18"/>
          <w:rFonts w:hint="eastAsia"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二、其他要求</w:t>
      </w:r>
    </w:p>
    <w:p w14:paraId="10A9D9E2">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default" w:ascii="宋体" w:hAnsi="宋体" w:eastAsia="宋体" w:cs="宋体"/>
          <w:b/>
          <w:bCs/>
          <w:color w:val="auto"/>
          <w:szCs w:val="21"/>
          <w:highlight w:val="none"/>
          <w:lang w:val="en-US" w:eastAsia="zh-CN"/>
        </w:rPr>
      </w:pPr>
      <w:r>
        <w:rPr>
          <w:rStyle w:val="18"/>
          <w:rFonts w:hint="eastAsia" w:ascii="宋体" w:hAnsi="宋体" w:cs="宋体"/>
          <w:color w:val="auto"/>
          <w:szCs w:val="21"/>
          <w:highlight w:val="none"/>
          <w:lang w:val="en-US" w:eastAsia="zh-CN"/>
        </w:rPr>
        <w:t>详见合同。</w:t>
      </w:r>
    </w:p>
    <w:p w14:paraId="3CA8F741">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Style w:val="18"/>
          <w:rFonts w:hint="eastAsia"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三、踏勘</w:t>
      </w:r>
    </w:p>
    <w:p w14:paraId="0F4E948E">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本项目不组织集中踏勘，供应商可自行踏勘，并自行承担踏勘中有可能发生的人员伤亡事故和财产损失的后果。供应商现场踏勘的一切费用自理。</w:t>
      </w:r>
    </w:p>
    <w:p w14:paraId="05961036">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eastAsia" w:ascii="宋体" w:hAnsi="宋体" w:eastAsia="宋体" w:cs="宋体"/>
          <w:color w:val="auto"/>
          <w:szCs w:val="21"/>
          <w:highlight w:val="none"/>
          <w:lang w:val="en-US" w:eastAsia="zh-CN"/>
        </w:rPr>
      </w:pPr>
    </w:p>
    <w:p w14:paraId="3E7B7FCA">
      <w:pPr>
        <w:pStyle w:val="26"/>
        <w:widowControl/>
        <w:spacing w:before="120" w:beforeLines="50" w:after="120" w:afterLines="50" w:line="360" w:lineRule="auto"/>
        <w:jc w:val="center"/>
        <w:rPr>
          <w:rStyle w:val="18"/>
          <w:rFonts w:hint="eastAsia" w:ascii="黑体" w:hAnsi="黑体" w:eastAsia="黑体" w:cs="黑体"/>
          <w:b/>
          <w:bCs/>
          <w:sz w:val="28"/>
          <w:szCs w:val="28"/>
        </w:rPr>
      </w:pPr>
      <w:r>
        <w:rPr>
          <w:rStyle w:val="18"/>
          <w:rFonts w:ascii="黑体" w:hAnsi="黑体" w:eastAsia="黑体" w:cs="黑体"/>
          <w:b/>
          <w:bCs/>
          <w:sz w:val="28"/>
          <w:szCs w:val="28"/>
        </w:rPr>
        <w:br w:type="page"/>
      </w:r>
      <w:r>
        <w:rPr>
          <w:rStyle w:val="18"/>
          <w:rFonts w:hint="eastAsia" w:ascii="黑体" w:hAnsi="黑体" w:eastAsia="黑体" w:cs="黑体"/>
          <w:b/>
          <w:bCs/>
          <w:sz w:val="28"/>
          <w:szCs w:val="28"/>
        </w:rPr>
        <w:t>第三节 工程量清单</w:t>
      </w:r>
    </w:p>
    <w:p w14:paraId="67D334A6">
      <w:pPr>
        <w:pStyle w:val="26"/>
        <w:adjustRightInd w:val="0"/>
        <w:snapToGrid w:val="0"/>
        <w:spacing w:line="360" w:lineRule="auto"/>
        <w:ind w:firstLine="420" w:firstLineChars="200"/>
        <w:rPr>
          <w:rStyle w:val="18"/>
          <w:rFonts w:ascii="宋体" w:hAnsi="宋体" w:eastAsia="宋体" w:cs="Times New Roman"/>
          <w:bCs/>
          <w:szCs w:val="21"/>
        </w:rPr>
      </w:pPr>
    </w:p>
    <w:p w14:paraId="32F6C45E">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一、工程量清单说明</w:t>
      </w:r>
    </w:p>
    <w:p w14:paraId="4DD6D5A2">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另册</w:t>
      </w:r>
    </w:p>
    <w:p w14:paraId="23835C11">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Style w:val="18"/>
          <w:rFonts w:hint="eastAsia"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二、工程量清单及图纸</w:t>
      </w:r>
    </w:p>
    <w:p w14:paraId="2D3D4FC4">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另册。</w:t>
      </w:r>
    </w:p>
    <w:p w14:paraId="269DF0AF">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★三、其他要求</w:t>
      </w:r>
    </w:p>
    <w:p w14:paraId="770E0067">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3.1报价文件（已标价工程量清单）由供应商自行编制的，应当由注册在本企业的</w:t>
      </w:r>
      <w:r>
        <w:rPr>
          <w:rStyle w:val="18"/>
          <w:rFonts w:hint="eastAsia"/>
          <w:color w:val="auto"/>
          <w:highlight w:val="none"/>
          <w:lang w:val="en-US" w:eastAsia="zh-CN"/>
        </w:rPr>
        <w:t>一级注册</w:t>
      </w:r>
      <w:r>
        <w:rPr>
          <w:rStyle w:val="18"/>
          <w:rFonts w:hint="eastAsia" w:ascii="宋体" w:hAnsi="宋体" w:eastAsia="宋体" w:cs="宋体"/>
          <w:color w:val="auto"/>
          <w:szCs w:val="21"/>
          <w:highlight w:val="none"/>
          <w:lang w:val="en-US" w:eastAsia="zh-CN"/>
        </w:rPr>
        <w:t>造价工程师签字并加盖注册造价工程师执业专用章（不要求电子签章</w:t>
      </w:r>
      <w:r>
        <w:rPr>
          <w:rStyle w:val="18"/>
          <w:rFonts w:hint="eastAsia" w:ascii="宋体" w:hAnsi="宋体" w:cs="宋体"/>
          <w:color w:val="auto"/>
          <w:szCs w:val="21"/>
          <w:highlight w:val="none"/>
          <w:lang w:val="en-US" w:eastAsia="zh-CN"/>
        </w:rPr>
        <w:t>，下同</w:t>
      </w:r>
      <w:r>
        <w:rPr>
          <w:rStyle w:val="18"/>
          <w:rFonts w:hint="eastAsia" w:ascii="宋体" w:hAnsi="宋体" w:eastAsia="宋体" w:cs="宋体"/>
          <w:color w:val="auto"/>
          <w:szCs w:val="21"/>
          <w:highlight w:val="none"/>
          <w:lang w:val="en-US" w:eastAsia="zh-CN"/>
        </w:rPr>
        <w:t>），其注册单位名称应与供应商名称一致</w:t>
      </w:r>
      <w:r>
        <w:rPr>
          <w:rStyle w:val="18"/>
          <w:rFonts w:hint="eastAsia" w:ascii="宋体" w:hAnsi="宋体" w:cs="宋体"/>
          <w:color w:val="auto"/>
          <w:szCs w:val="21"/>
          <w:highlight w:val="none"/>
          <w:lang w:val="en-US" w:eastAsia="zh-CN"/>
        </w:rPr>
        <w:t>。</w:t>
      </w:r>
      <w:r>
        <w:rPr>
          <w:rStyle w:val="18"/>
          <w:rFonts w:hint="eastAsia" w:ascii="宋体" w:hAnsi="宋体" w:eastAsia="宋体" w:cs="宋体"/>
          <w:color w:val="auto"/>
          <w:szCs w:val="21"/>
          <w:highlight w:val="none"/>
          <w:lang w:val="en-US" w:eastAsia="zh-CN"/>
        </w:rPr>
        <w:t>供应商委托他人编制报价文件的，应当委托工程造价咨询机构编制并在响应文件中附有造价咨询委托合同（协议书）复印件</w:t>
      </w:r>
      <w:r>
        <w:rPr>
          <w:rStyle w:val="18"/>
          <w:rFonts w:hint="eastAsia" w:ascii="宋体" w:hAnsi="宋体" w:cs="宋体"/>
          <w:color w:val="auto"/>
          <w:szCs w:val="21"/>
          <w:highlight w:val="none"/>
          <w:lang w:val="en-US" w:eastAsia="zh-CN"/>
        </w:rPr>
        <w:t>；</w:t>
      </w:r>
      <w:r>
        <w:rPr>
          <w:rStyle w:val="18"/>
          <w:rFonts w:hint="eastAsia" w:ascii="宋体" w:hAnsi="宋体" w:eastAsia="宋体" w:cs="宋体"/>
          <w:color w:val="auto"/>
          <w:szCs w:val="21"/>
          <w:highlight w:val="none"/>
          <w:lang w:val="en-US" w:eastAsia="zh-CN"/>
        </w:rPr>
        <w:t>报价文件（已标价工程量清单）由被委托人的</w:t>
      </w:r>
      <w:r>
        <w:rPr>
          <w:rStyle w:val="18"/>
          <w:rFonts w:hint="eastAsia"/>
          <w:color w:val="auto"/>
          <w:highlight w:val="none"/>
          <w:lang w:val="en-US" w:eastAsia="zh-CN"/>
        </w:rPr>
        <w:t>一级</w:t>
      </w:r>
      <w:r>
        <w:rPr>
          <w:rStyle w:val="18"/>
          <w:rFonts w:hint="eastAsia" w:ascii="宋体" w:hAnsi="宋体" w:eastAsia="宋体" w:cs="宋体"/>
          <w:color w:val="auto"/>
          <w:szCs w:val="21"/>
          <w:highlight w:val="none"/>
          <w:lang w:val="en-US" w:eastAsia="zh-CN"/>
        </w:rPr>
        <w:t>注册造价工程师签字并加盖注册造价工程师执业专用章，签字盖章的注册造价工程师的注册单位名称应当与被委托人名称一致。</w:t>
      </w:r>
    </w:p>
    <w:p w14:paraId="0F58E9E8">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Cs w:val="21"/>
          <w:highlight w:val="none"/>
          <w:lang w:val="en-US" w:eastAsia="zh-CN"/>
        </w:rPr>
      </w:pPr>
      <w:r>
        <w:rPr>
          <w:rStyle w:val="18"/>
          <w:rFonts w:hint="eastAsia" w:ascii="宋体" w:hAnsi="宋体" w:cs="宋体"/>
          <w:color w:val="auto"/>
          <w:szCs w:val="21"/>
          <w:highlight w:val="none"/>
          <w:lang w:val="en-US" w:eastAsia="zh-CN"/>
        </w:rPr>
        <w:t>3.2</w:t>
      </w:r>
      <w:r>
        <w:rPr>
          <w:rStyle w:val="18"/>
          <w:rFonts w:hint="eastAsia" w:ascii="宋体" w:hAnsi="宋体" w:eastAsia="宋体" w:cs="宋体"/>
          <w:color w:val="auto"/>
          <w:szCs w:val="21"/>
          <w:highlight w:val="none"/>
          <w:lang w:val="en-US" w:eastAsia="zh-CN"/>
        </w:rPr>
        <w:t>工程造价咨询单位</w:t>
      </w:r>
      <w:r>
        <w:rPr>
          <w:rStyle w:val="18"/>
          <w:rFonts w:hint="eastAsia"/>
          <w:color w:val="auto"/>
          <w:highlight w:val="none"/>
          <w:lang w:val="en-US" w:eastAsia="zh-CN"/>
        </w:rPr>
        <w:t>不能</w:t>
      </w:r>
      <w:r>
        <w:rPr>
          <w:rStyle w:val="18"/>
          <w:rFonts w:hint="eastAsia" w:ascii="宋体" w:hAnsi="宋体" w:eastAsia="宋体" w:cs="宋体"/>
          <w:color w:val="auto"/>
          <w:szCs w:val="21"/>
          <w:highlight w:val="none"/>
          <w:lang w:val="en-US" w:eastAsia="zh-CN"/>
        </w:rPr>
        <w:t>同时接受采购人和投标人（供应商）或两个以上投标人对同一项目的工程造价咨询业务。</w:t>
      </w:r>
    </w:p>
    <w:p w14:paraId="61D2960A">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b/>
          <w:bCs/>
          <w:color w:val="auto"/>
          <w:szCs w:val="21"/>
          <w:highlight w:val="none"/>
          <w:lang w:val="en-US" w:eastAsia="zh-CN"/>
        </w:rPr>
      </w:pPr>
      <w:r>
        <w:rPr>
          <w:rStyle w:val="18"/>
          <w:rFonts w:hint="eastAsia" w:ascii="宋体" w:hAnsi="宋体" w:cs="宋体"/>
          <w:color w:val="auto"/>
          <w:szCs w:val="21"/>
          <w:highlight w:val="none"/>
          <w:lang w:val="en-US" w:eastAsia="zh-CN"/>
        </w:rPr>
        <w:t>3.3</w:t>
      </w:r>
      <w:r>
        <w:rPr>
          <w:rStyle w:val="18"/>
          <w:rFonts w:hint="eastAsia" w:ascii="宋体" w:hAnsi="宋体" w:eastAsia="宋体" w:cs="宋体"/>
          <w:b/>
          <w:bCs/>
          <w:color w:val="auto"/>
          <w:szCs w:val="21"/>
          <w:highlight w:val="none"/>
          <w:lang w:val="en-US" w:eastAsia="zh-CN"/>
        </w:rPr>
        <w:t>建设工程人工费取费标准按湘建价建〔2025〕18号文执行。</w:t>
      </w:r>
    </w:p>
    <w:p w14:paraId="0262172F">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Cs w:val="21"/>
          <w:highlight w:val="none"/>
          <w:lang w:val="en-US" w:eastAsia="zh-CN"/>
        </w:rPr>
      </w:pPr>
      <w:r>
        <w:rPr>
          <w:rStyle w:val="18"/>
          <w:rFonts w:hint="eastAsia" w:ascii="宋体" w:hAnsi="宋体" w:cs="宋体"/>
          <w:color w:val="auto"/>
          <w:szCs w:val="21"/>
          <w:highlight w:val="none"/>
          <w:lang w:val="en-US" w:eastAsia="zh-CN"/>
        </w:rPr>
        <w:t xml:space="preserve">3.4 </w:t>
      </w:r>
      <w:r>
        <w:rPr>
          <w:rStyle w:val="18"/>
          <w:rFonts w:hint="eastAsia" w:ascii="宋体" w:hAnsi="宋体" w:eastAsia="宋体" w:cs="宋体"/>
          <w:color w:val="auto"/>
          <w:szCs w:val="21"/>
          <w:highlight w:val="none"/>
          <w:lang w:val="en-US" w:eastAsia="zh-CN"/>
        </w:rPr>
        <w:t>投标报价中的暂估价或暂列金额与采购人公布的暂估价（如有）或暂列金额（如有）保持一致。</w:t>
      </w:r>
    </w:p>
    <w:p w14:paraId="1D40ECB4">
      <w:pPr>
        <w:rPr>
          <w:rFonts w:hint="eastAsia" w:eastAsia="宋体" w:cs="Times New Roman"/>
          <w:color w:val="000080"/>
          <w:sz w:val="20"/>
          <w:highlight w:val="white"/>
        </w:rPr>
      </w:pPr>
      <w:r>
        <w:rPr>
          <w:rFonts w:hint="eastAsia" w:eastAsia="宋体" w:cs="Times New Roman"/>
          <w:color w:val="000080"/>
          <w:sz w:val="20"/>
          <w:highlight w:val="white"/>
        </w:rPr>
        <w:t xml:space="preserve"> </w:t>
      </w:r>
      <w:bookmarkEnd w:id="213"/>
    </w:p>
    <w:p w14:paraId="0D1E4A6E">
      <w:pPr>
        <w:rPr>
          <w:rFonts w:hint="eastAsia" w:eastAsia="宋体" w:cs="Times New Roman"/>
        </w:rPr>
      </w:pPr>
      <w:r>
        <w:rPr>
          <w:rFonts w:eastAsia="宋体" w:cs="Times New Roman"/>
          <w:highlight w:val="white"/>
        </w:rPr>
        <w:br w:type="page"/>
      </w:r>
    </w:p>
    <w:p w14:paraId="49E7FC67">
      <w:pPr>
        <w:keepNext/>
        <w:keepLines/>
        <w:widowControl w:val="0"/>
        <w:spacing w:before="120" w:beforeLines="50" w:after="120" w:afterLines="50" w:line="360" w:lineRule="auto"/>
        <w:jc w:val="center"/>
        <w:outlineLvl w:val="0"/>
        <w:rPr>
          <w:rFonts w:hint="eastAsia" w:ascii="Calibri" w:hAnsi="Calibri" w:eastAsia="宋体" w:cs="Times New Roman"/>
          <w:b/>
          <w:bCs/>
          <w:kern w:val="44"/>
          <w:sz w:val="32"/>
          <w:szCs w:val="22"/>
          <w:lang w:val="en-US" w:eastAsia="zh-CN" w:bidi="ar-SA"/>
        </w:rPr>
      </w:pPr>
      <w:bookmarkStart w:id="214" w:name="_Toc157515493"/>
      <w:bookmarkStart w:id="215" w:name="_Toc157516045"/>
      <w:bookmarkStart w:id="216" w:name="_Toc256000014"/>
      <w:bookmarkStart w:id="217" w:name="_Toc157515751"/>
      <w:bookmarkStart w:id="218" w:name="_Toc157515859"/>
      <w:r>
        <w:rPr>
          <w:rFonts w:hint="eastAsia" w:ascii="Calibri" w:hAnsi="Calibri" w:eastAsia="宋体" w:cs="Times New Roman"/>
          <w:b/>
          <w:bCs/>
          <w:kern w:val="44"/>
          <w:sz w:val="32"/>
          <w:szCs w:val="22"/>
          <w:highlight w:val="white"/>
          <w:lang w:val="en-US" w:eastAsia="zh-CN" w:bidi="ar-SA"/>
        </w:rPr>
        <w:t>第五章 综合评分表</w:t>
      </w:r>
      <w:bookmarkEnd w:id="214"/>
      <w:bookmarkEnd w:id="215"/>
      <w:bookmarkEnd w:id="216"/>
      <w:bookmarkEnd w:id="217"/>
      <w:bookmarkEnd w:id="218"/>
    </w:p>
    <w:p w14:paraId="7CD75466">
      <w:pPr>
        <w:rPr>
          <w:rFonts w:hint="eastAsia" w:eastAsia="宋体" w:cs="Times New Roman"/>
          <w:highlight w:val="red"/>
        </w:rPr>
      </w:pPr>
      <w:bookmarkStart w:id="219" w:name="EB1439475049da4b2aadb1a611f7a51a59"/>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893"/>
        <w:gridCol w:w="1056"/>
        <w:gridCol w:w="6111"/>
      </w:tblGrid>
      <w:tr w14:paraId="748D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C9B7EB1">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综合评分法</w:t>
            </w:r>
          </w:p>
        </w:tc>
      </w:tr>
      <w:tr w14:paraId="61F8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71C2AE3">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适用范围</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397E54F">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HGZC(2026) -02-B0114-0541-1</w:t>
            </w:r>
          </w:p>
        </w:tc>
      </w:tr>
      <w:tr w14:paraId="1C20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F42E02E">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评审因素及权值</w:t>
            </w:r>
          </w:p>
        </w:tc>
      </w:tr>
      <w:tr w14:paraId="46CA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AD330F9">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评审因素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CA94CB5">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权值范围</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7AEB192">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w:t>
            </w:r>
          </w:p>
        </w:tc>
      </w:tr>
      <w:tr w14:paraId="0FBB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5DD6EF2">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报价</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9B200FB">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A1=40.0%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889939B">
            <w:pPr>
              <w:pStyle w:val="34"/>
              <w:jc w:val="center"/>
              <w:rPr>
                <w:rStyle w:val="18"/>
                <w:rFonts w:ascii="宋体" w:hAnsi="宋体" w:eastAsia="宋体" w:cs="宋体"/>
                <w:b w:val="0"/>
                <w:sz w:val="21"/>
                <w:szCs w:val="24"/>
              </w:rPr>
            </w:pPr>
          </w:p>
        </w:tc>
      </w:tr>
      <w:tr w14:paraId="4A72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E4ABB11">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技术部分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0C9C16A">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A2=40.0%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28605FA">
            <w:pPr>
              <w:pStyle w:val="34"/>
              <w:jc w:val="center"/>
              <w:rPr>
                <w:rStyle w:val="18"/>
                <w:rFonts w:ascii="宋体" w:hAnsi="宋体" w:eastAsia="宋体" w:cs="宋体"/>
                <w:b w:val="0"/>
                <w:sz w:val="21"/>
                <w:szCs w:val="24"/>
              </w:rPr>
            </w:pPr>
          </w:p>
        </w:tc>
      </w:tr>
      <w:tr w14:paraId="21DB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705D0F8">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商务部分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E1E72C0">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A3=20.0%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FCEEB5C">
            <w:pPr>
              <w:pStyle w:val="34"/>
              <w:jc w:val="center"/>
              <w:rPr>
                <w:rStyle w:val="18"/>
                <w:rFonts w:ascii="宋体" w:hAnsi="宋体" w:eastAsia="宋体" w:cs="宋体"/>
                <w:b w:val="0"/>
                <w:sz w:val="21"/>
                <w:szCs w:val="24"/>
              </w:rPr>
            </w:pPr>
          </w:p>
        </w:tc>
      </w:tr>
      <w:tr w14:paraId="1298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9FCE315">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综合评分法</w:t>
            </w:r>
          </w:p>
        </w:tc>
      </w:tr>
      <w:tr w14:paraId="0991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5BFB077">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评审因素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B9F311F">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计分因素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C51B226">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分值</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B560D20">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评分标准</w:t>
            </w:r>
          </w:p>
        </w:tc>
      </w:tr>
      <w:tr w14:paraId="3B8C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3CDB2E3">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报价</w:t>
            </w:r>
          </w:p>
          <w:p w14:paraId="59E6ED54">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(F1)</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2FE7F60">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磋商报价</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B042FB1">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100.0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4490AAE">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磋商报价说明：</w:t>
            </w:r>
          </w:p>
          <w:p w14:paraId="7BE5EBEB">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1、本项目的具体政府采购政策价格扣除/加分比例详见第二章磋商须知；</w:t>
            </w:r>
          </w:p>
          <w:p w14:paraId="066BF346">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2、综合评分法中的价格分统一采用低价优先法计算，即满足磋商文件要求且最后报价最低的供应商的价格为磋商基准价，其价格分为满分。其他供应商的价格分统一按照下列公式计算：</w:t>
            </w:r>
          </w:p>
          <w:p w14:paraId="7DD0F7E4">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磋商报价得分=（磋商基准价/最后磋商报价）×价格权值×100</w:t>
            </w:r>
          </w:p>
        </w:tc>
      </w:tr>
      <w:tr w14:paraId="0D65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EC17022">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技术</w:t>
            </w:r>
          </w:p>
          <w:p w14:paraId="28127EAD">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部分</w:t>
            </w:r>
          </w:p>
          <w:p w14:paraId="52647855">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(F2)</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1FE372C">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施工方案与技术措施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E7A4A04">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20.0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417B2DF">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供应商须提供针对本项目的详细的施工方案与技术措施，包括但不限于①施工总体部署、②施工总体流程、③施工总平面布置、④施工方法及技术保证措施。</w:t>
            </w:r>
          </w:p>
          <w:p w14:paraId="5B0254B0">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上述4项内容完全符合项目采购需求实际情况，合理可行的计20分。上述4项内容每有一项缺漏项或不满足扣5分；上述4项内容不完善、不清晰、不合理每项扣2.5分；未提供的不计分。</w:t>
            </w:r>
          </w:p>
          <w:p w14:paraId="5B7800FB">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573F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FE11114">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ED8BB2F">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施工总进度计划及工期保证措施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DC76823">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20.0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08FEE6D">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施工总进度计划及工期保证措施，包括但不限于①施工进度计划方案(含工期计划图)、②项目特点分析、③关键线路分析、④控制性工程以及重难点工程的分析、⑤工期保证措施。</w:t>
            </w:r>
          </w:p>
          <w:p w14:paraId="067AF6A9">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上述5项内容完全符合项目采购需求实际情况，合理可行的计20分。上述5项内容每有一项缺漏项或不满足扣4分；上述5项内容不完善、不清晰、不合理每项扣2分；未提供的不计分。</w:t>
            </w:r>
          </w:p>
          <w:p w14:paraId="19BF30E4">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1B7C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58A4217">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97852E4">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质量保证体系与措施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D1C41C1">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28.0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F18D148">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质量保证体系与措施，包括但不限于①项目质量管理目标、②质量保证体系（含质量管理体系和质量控制体系）、③质量保障措施（包括但不限于材料品牌的选用、工艺的选择以及成品保护措施）、④质量检测（试验）方法。</w:t>
            </w:r>
          </w:p>
          <w:p w14:paraId="5AF97FFC">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上述4项内容完全符合项目采购需求实际情况，合理可行的计28分。上述4项内容每有一项缺漏项或不满足扣7分；上述4项内容不完善、不清晰、不合理每项扣3.5分；未提供的不计分。</w:t>
            </w:r>
          </w:p>
          <w:p w14:paraId="04B75D9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2477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1D94D30">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0B451ED">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安全管理体系与措施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F3EFFA0">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15.0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FA1E6E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供应商须提供针对本项目的详细的安全管理体系与措施，包括但不限于①安全管理目标和制度、②现场施工安全防范措施、③安全应急预案措施。</w:t>
            </w:r>
          </w:p>
          <w:p w14:paraId="51CDAEFF">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上述3项内容完全符合项目采购需求实际情况，合理可行的计15分。上述3项内容每有一项缺漏项或不满足扣5分；上述3项内容不完善、不清晰、不合理每项扣2.5分；未提供的不计分。</w:t>
            </w:r>
          </w:p>
          <w:p w14:paraId="31A4B9B6">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476A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30DBB29">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40CA3F4">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资源配备计划</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8CCF4B9">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9.0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A9A3392">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供应商须提供针对本项目的详细的资源配置计划，包括但不限于①机械设备配置、②人员配置、③资金安排及保障措施。</w:t>
            </w:r>
          </w:p>
          <w:p w14:paraId="3376FA2A">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上述3项内容完全符合项目采购需求实际情况，合理可行的计9分。上述3项内容每有一项缺漏项或不满足扣3分；上述3项内容不完善、不清晰、不合理每项扣1.5分；未提供的不计分。</w:t>
            </w:r>
          </w:p>
          <w:p w14:paraId="13737D9D">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4058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FEE1C48">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B3A0099">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环境保护管理体系与措施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C6B6518">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8.0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4CD978A">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供应商须提供针对本项目的详细的环境保护管理体系与措施，包括但不限于①项目环境保护管理目标和制度、②环境保障措施（包括但不限于噪音控制、场地整洁、周边设施保护等措施）。</w:t>
            </w:r>
          </w:p>
          <w:p w14:paraId="1F89FF91">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上述2项内容完全符合项目采购需求实际情况，合理可行的计8分。上述2项内容每有一项缺漏项或不满足扣4分；上述2项内容不完善、不清晰、不合理每项扣2分；未提供的不计分。</w:t>
            </w:r>
          </w:p>
          <w:p w14:paraId="7A2120D8">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7A5E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AAFFFCB">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商务</w:t>
            </w:r>
          </w:p>
          <w:p w14:paraId="326547CD">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部分</w:t>
            </w:r>
          </w:p>
          <w:p w14:paraId="35654CA8">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(F3)</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1E3F2AD">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业绩</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CC8D0F6">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36.0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5C4814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1.供应商自2023年6月1日以来具有类似项目业绩，每提供一个计6分，最多计18分，没有的不计分。</w:t>
            </w:r>
          </w:p>
          <w:p w14:paraId="1A86BAF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2.拟任项目负责人自2023年6月1日以来具有类似项目业绩，每提供一个计6分，最多计18分，没有的不计分。注：类似项目业绩以合同签订时间为准，须提供合同复印件并加盖单位公章。</w:t>
            </w:r>
          </w:p>
        </w:tc>
      </w:tr>
      <w:tr w14:paraId="136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C1CB574">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B4C5783">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保修服务方案及承诺</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01FDB20">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30.0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C3E4F78">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供应商须提供针对本项目的详细的保修服务方案及承诺，包括但不限于①具体的响应时间、②质保承诺、③维护技术力量。</w:t>
            </w:r>
          </w:p>
          <w:p w14:paraId="1DC50A07">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上述3项内容完全符合项目采购需求实际情况，合理可行的计30分。上述3项内容每有一项缺漏项或不满足扣10分；上述3项内容不完善、不清晰、不合理每项扣5分；未提供的不计分。</w:t>
            </w:r>
          </w:p>
          <w:p w14:paraId="793635E0">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5975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F1929C5">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FBDD194">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不良行为记录情况</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033FE77">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34.0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807564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供应商和拟任项目负责人未被建设行政主管部门记录不良行为记录的计34分，每被建设行政主管部门记录一次严重不良行为记录的扣10分，每被建设行政主管部门记录一次一般不良行为记录的扣4分，扣完为止。</w:t>
            </w:r>
          </w:p>
          <w:p w14:paraId="4C5134AB">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注:（1）供应商应在响应文件中如实反映本单位及拟任项目负责人的不良行为记录并提供相关查询截图（全国建筑市场监管公共服务平台以及湖南省建筑市场监管公共服务平台查询），一旦发现有弄虚作假，取消投标资格或成交资格。（2）湖南省行政区域内的不良行为记录以湖南省住房和城乡建设厅公布的结果为准，有效期按照《湖南省建筑市场责任主体不良行为记录》规定执行；湖南省行政区域外的不良行为记录以全国建筑市场监管公共服务平台公布的信息为准，按严重不良行为记录扣分，有效期按照平台中注明的有效期执行。(3）不良行为记录包括工程质量、安全生产、市场行为等方面的情况。（4）因同一事项受到处罚的，不重复扣分，按照最高处罚决定的分值扣分。（5）无不良行为记录的，供应商须提供无不良行为记录的承诺函和相关查询截图（全国建筑市场监管公共服务平台以及湖南省建筑市场监管公共服务平台查询），并加盖单位公章，否则不计分。</w:t>
            </w:r>
          </w:p>
        </w:tc>
      </w:tr>
      <w:tr w14:paraId="3944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3CDF6F4">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评审总得分=F1×A1+F2×A2+……+Fn×An</w:t>
            </w:r>
          </w:p>
        </w:tc>
      </w:tr>
      <w:tr w14:paraId="0C42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F800A03">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F1、F2……Fn分别为各项评分因素的汇总得分</w:t>
            </w:r>
          </w:p>
        </w:tc>
      </w:tr>
      <w:tr w14:paraId="1A71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8AD067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A1、A2……An分别为各项评分因素所占的权值（A1+A2+……An=1）</w:t>
            </w:r>
          </w:p>
        </w:tc>
      </w:tr>
      <w:tr w14:paraId="6FEE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7280A23">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推荐的成交候选人数</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630C66A">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综合得分前3名</w:t>
            </w:r>
          </w:p>
        </w:tc>
      </w:tr>
      <w:tr w14:paraId="0059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8C3C78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推荐成交供应商候选人方式</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C8F52B4">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以综合得分高低顺序排名，得分最高的为第一成交候选人。</w:t>
            </w:r>
          </w:p>
        </w:tc>
      </w:tr>
    </w:tbl>
    <w:p w14:paraId="047E50C8">
      <w:pPr>
        <w:rPr>
          <w:rFonts w:hint="eastAsia" w:eastAsia="宋体" w:cs="Times New Roman"/>
          <w:color w:val="000080"/>
          <w:sz w:val="20"/>
          <w:highlight w:val="white"/>
        </w:rPr>
      </w:pPr>
      <w:r>
        <w:rPr>
          <w:rFonts w:hint="eastAsia" w:eastAsia="宋体" w:cs="Times New Roman"/>
          <w:color w:val="000080"/>
          <w:sz w:val="20"/>
          <w:highlight w:val="white"/>
        </w:rPr>
        <w:t xml:space="preserve"> </w:t>
      </w:r>
      <w:bookmarkEnd w:id="219"/>
    </w:p>
    <w:p w14:paraId="504B3528">
      <w:pPr>
        <w:rPr>
          <w:rFonts w:hint="eastAsia" w:eastAsia="宋体" w:cs="Times New Roman"/>
          <w:highlight w:val="red"/>
        </w:rPr>
      </w:pPr>
      <w:r>
        <w:rPr>
          <w:rFonts w:eastAsia="宋体" w:cs="Times New Roman"/>
          <w:highlight w:val="white"/>
        </w:rPr>
        <w:br w:type="page"/>
      </w:r>
    </w:p>
    <w:p w14:paraId="0D1F27DF">
      <w:pPr>
        <w:keepNext/>
        <w:keepLines/>
        <w:widowControl w:val="0"/>
        <w:spacing w:before="120" w:beforeLines="50" w:after="120" w:afterLines="50" w:line="360" w:lineRule="auto"/>
        <w:jc w:val="center"/>
        <w:outlineLvl w:val="0"/>
        <w:rPr>
          <w:rFonts w:hint="eastAsia" w:ascii="Calibri" w:hAnsi="Calibri" w:eastAsia="宋体" w:cs="Times New Roman"/>
          <w:b/>
          <w:bCs/>
          <w:kern w:val="44"/>
          <w:sz w:val="32"/>
          <w:szCs w:val="22"/>
          <w:lang w:val="en-US" w:eastAsia="zh-CN" w:bidi="ar-SA"/>
        </w:rPr>
      </w:pPr>
      <w:bookmarkStart w:id="220" w:name="_Toc157515494"/>
      <w:bookmarkStart w:id="221" w:name="_Toc256000015"/>
      <w:bookmarkStart w:id="222" w:name="_Toc157516046"/>
      <w:bookmarkStart w:id="223" w:name="_Toc157515752"/>
      <w:bookmarkStart w:id="224" w:name="_Toc157515860"/>
      <w:r>
        <w:rPr>
          <w:rFonts w:hint="eastAsia" w:ascii="Calibri" w:hAnsi="Calibri" w:eastAsia="宋体" w:cs="Times New Roman"/>
          <w:b/>
          <w:bCs/>
          <w:kern w:val="44"/>
          <w:sz w:val="32"/>
          <w:szCs w:val="22"/>
          <w:highlight w:val="white"/>
          <w:lang w:val="en-US" w:eastAsia="zh-CN" w:bidi="ar-SA"/>
        </w:rPr>
        <w:t>第六章 响应文件组成</w:t>
      </w:r>
      <w:bookmarkEnd w:id="220"/>
      <w:bookmarkEnd w:id="221"/>
      <w:bookmarkEnd w:id="222"/>
      <w:bookmarkEnd w:id="223"/>
      <w:bookmarkEnd w:id="224"/>
    </w:p>
    <w:p w14:paraId="6746C50D">
      <w:pPr>
        <w:widowControl/>
        <w:spacing w:before="120" w:beforeLines="50" w:after="120" w:afterLines="50"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highlight w:val="white"/>
        </w:rPr>
        <w:t>目  录</w:t>
      </w:r>
    </w:p>
    <w:p w14:paraId="3643B2A5">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highlight w:val="white"/>
        </w:rPr>
        <w:t>一、供应商资格证明文件审查</w:t>
      </w:r>
    </w:p>
    <w:p w14:paraId="66FB4BAD">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highlight w:val="white"/>
        </w:rPr>
        <w:t>二、磋商响应声明</w:t>
      </w:r>
    </w:p>
    <w:p w14:paraId="75C6224F">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磋商响应申明</w:t>
      </w:r>
    </w:p>
    <w:p w14:paraId="1A6BC9E7">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附件1：法定代表人（单位负责人）身份证明(法定代表人〔单位负责人〕参加磋商)</w:t>
      </w:r>
    </w:p>
    <w:p w14:paraId="14595B25">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附件2：法定代表人（单位负责人）授权委托书(授权委托人参加磋商)</w:t>
      </w:r>
    </w:p>
    <w:p w14:paraId="357FCD91">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highlight w:val="white"/>
        </w:rPr>
        <w:t>三、保证金</w:t>
      </w:r>
    </w:p>
    <w:p w14:paraId="1BE266C8">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项目免收响应保证金承诺书</w:t>
      </w:r>
    </w:p>
    <w:p w14:paraId="64334AC3">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highlight w:val="white"/>
        </w:rPr>
        <w:t>四、供应商的资格证明材料</w:t>
      </w:r>
    </w:p>
    <w:p w14:paraId="2F29700C">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附件3：供应商基本情况表</w:t>
      </w:r>
    </w:p>
    <w:p w14:paraId="36F0A8D3">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附件4：供应商资格承诺函</w:t>
      </w:r>
    </w:p>
    <w:p w14:paraId="171F13E5">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附件5：湖南省政府采购供应商资格承诺函</w:t>
      </w:r>
    </w:p>
    <w:p w14:paraId="439921B7">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附件6：联合体协议（格式）</w:t>
      </w:r>
    </w:p>
    <w:p w14:paraId="3B80D3FC">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highlight w:val="white"/>
        </w:rPr>
        <w:t>五、符合性审查表</w:t>
      </w:r>
    </w:p>
    <w:p w14:paraId="389B7A71">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highlight w:val="white"/>
        </w:rPr>
        <w:t>六、采购需求的响应</w:t>
      </w:r>
    </w:p>
    <w:p w14:paraId="59989A91">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highlight w:val="white"/>
        </w:rPr>
        <w:t>七、采购需求偏离表</w:t>
      </w:r>
    </w:p>
    <w:p w14:paraId="1B6AF3FE">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highlight w:val="white"/>
        </w:rPr>
        <w:t>八、合同条款偏离表</w:t>
      </w:r>
    </w:p>
    <w:p w14:paraId="6AF20F8D">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highlight w:val="white"/>
        </w:rPr>
        <w:t>九、享受政府采购政策优惠的证明材料</w:t>
      </w:r>
    </w:p>
    <w:p w14:paraId="57AF121D">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附件7：中小企业声明函</w:t>
      </w:r>
    </w:p>
    <w:p w14:paraId="294222E7">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附件8：残疾人福利性单位声明函</w:t>
      </w:r>
    </w:p>
    <w:p w14:paraId="2FA79396">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附件9：监狱企业证明材料</w:t>
      </w:r>
    </w:p>
    <w:p w14:paraId="33C2CDEC">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附件10：强制采购或者优先采购产品的证明材料</w:t>
      </w:r>
    </w:p>
    <w:p w14:paraId="17669ACF">
      <w:pPr>
        <w:spacing w:line="360" w:lineRule="auto"/>
        <w:ind w:firstLine="837" w:firstLineChars="399"/>
        <w:rPr>
          <w:rFonts w:hint="eastAsia" w:ascii="宋体" w:hAnsi="宋体" w:eastAsia="宋体" w:cs="宋体"/>
          <w:bCs/>
          <w:kern w:val="0"/>
          <w:szCs w:val="21"/>
        </w:rPr>
      </w:pPr>
      <w:r>
        <w:rPr>
          <w:rFonts w:hint="eastAsia" w:ascii="宋体" w:hAnsi="宋体" w:eastAsia="宋体" w:cs="宋体"/>
          <w:bCs/>
          <w:kern w:val="0"/>
          <w:szCs w:val="21"/>
          <w:highlight w:val="white"/>
        </w:rPr>
        <w:t>附件11：强制采购或者优先采购产品清单</w:t>
      </w:r>
    </w:p>
    <w:p w14:paraId="5C002F07">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highlight w:val="white"/>
        </w:rPr>
        <w:t>十、报价一览表及报价文件(格式)</w:t>
      </w:r>
    </w:p>
    <w:p w14:paraId="2FBB7020">
      <w:pPr>
        <w:spacing w:line="360" w:lineRule="auto"/>
        <w:ind w:firstLine="840" w:firstLineChars="400"/>
        <w:rPr>
          <w:rFonts w:hint="eastAsia" w:ascii="宋体" w:hAnsi="宋体" w:eastAsia="宋体" w:cs="宋体"/>
          <w:bCs/>
          <w:kern w:val="0"/>
          <w:szCs w:val="21"/>
        </w:rPr>
      </w:pPr>
      <w:r>
        <w:rPr>
          <w:rFonts w:hint="eastAsia" w:ascii="宋体" w:hAnsi="宋体" w:eastAsia="宋体" w:cs="宋体"/>
          <w:bCs/>
          <w:kern w:val="0"/>
          <w:szCs w:val="21"/>
          <w:highlight w:val="white"/>
        </w:rPr>
        <w:t>附件12：报价一览表</w:t>
      </w:r>
    </w:p>
    <w:p w14:paraId="5AAFF92A">
      <w:pPr>
        <w:spacing w:line="360" w:lineRule="auto"/>
        <w:ind w:firstLine="840" w:firstLineChars="400"/>
        <w:rPr>
          <w:rFonts w:hint="eastAsia" w:ascii="宋体" w:hAnsi="宋体" w:eastAsia="宋体" w:cs="宋体"/>
          <w:bCs/>
          <w:kern w:val="0"/>
          <w:szCs w:val="21"/>
        </w:rPr>
      </w:pPr>
      <w:r>
        <w:rPr>
          <w:rFonts w:hint="eastAsia" w:ascii="宋体" w:hAnsi="宋体" w:eastAsia="宋体" w:cs="宋体"/>
          <w:bCs/>
          <w:kern w:val="0"/>
          <w:szCs w:val="21"/>
          <w:highlight w:val="white"/>
        </w:rPr>
        <w:t>附件13：已标价工程量清单</w:t>
      </w:r>
    </w:p>
    <w:p w14:paraId="5E5DA815">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highlight w:val="white"/>
        </w:rPr>
        <w:t>十一、供应商认为需提供的其它资料</w:t>
      </w:r>
    </w:p>
    <w:p w14:paraId="7C43CE03">
      <w:pPr>
        <w:spacing w:line="360" w:lineRule="auto"/>
        <w:ind w:firstLine="422" w:firstLineChars="200"/>
        <w:rPr>
          <w:rFonts w:hint="eastAsia" w:ascii="宋体" w:hAnsi="宋体" w:eastAsia="宋体" w:cs="宋体"/>
          <w:bCs/>
          <w:szCs w:val="21"/>
        </w:rPr>
      </w:pPr>
      <w:r>
        <w:rPr>
          <w:rFonts w:hint="eastAsia" w:ascii="宋体" w:hAnsi="宋体" w:eastAsia="宋体" w:cs="宋体"/>
          <w:b/>
          <w:bCs/>
          <w:kern w:val="0"/>
          <w:szCs w:val="21"/>
          <w:highlight w:val="white"/>
        </w:rPr>
        <w:t>十二、最后报价</w:t>
      </w:r>
      <w:r>
        <w:rPr>
          <w:rFonts w:hint="eastAsia" w:ascii="宋体" w:hAnsi="宋体" w:eastAsia="宋体" w:cs="宋体"/>
          <w:bCs/>
          <w:kern w:val="0"/>
          <w:szCs w:val="21"/>
          <w:highlight w:val="white"/>
        </w:rPr>
        <w:t>（包括报价一览表和已标价工程量清单</w:t>
      </w:r>
      <w:r>
        <w:rPr>
          <w:rFonts w:hint="eastAsia" w:ascii="宋体" w:hAnsi="宋体" w:eastAsia="宋体" w:cs="宋体"/>
          <w:bCs/>
          <w:szCs w:val="21"/>
          <w:highlight w:val="white"/>
        </w:rPr>
        <w:t>）</w:t>
      </w:r>
    </w:p>
    <w:p w14:paraId="328D4ACD">
      <w:pPr>
        <w:rPr>
          <w:rFonts w:eastAsia="宋体" w:cs="Times New Roman"/>
          <w:highlight w:val="red"/>
        </w:rPr>
      </w:pPr>
      <w:bookmarkStart w:id="225" w:name="EBd1160fae9b774290979af9950d811610"/>
    </w:p>
    <w:p w14:paraId="10C99BF7">
      <w:pPr>
        <w:pStyle w:val="35"/>
        <w:rPr>
          <w:rStyle w:val="18"/>
          <w:rFonts w:hint="eastAsia" w:ascii="Calibri" w:hAnsi="Calibri" w:eastAsia="宋体" w:cs="Times New Roman"/>
        </w:rPr>
      </w:pPr>
    </w:p>
    <w:p w14:paraId="76D5C02C">
      <w:pPr>
        <w:pStyle w:val="35"/>
        <w:adjustRightInd w:val="0"/>
        <w:snapToGrid w:val="0"/>
        <w:spacing w:line="360" w:lineRule="auto"/>
        <w:jc w:val="center"/>
        <w:rPr>
          <w:rStyle w:val="18"/>
          <w:rFonts w:hint="eastAsia" w:ascii="宋体" w:hAnsi="宋体" w:eastAsia="宋体" w:cs="宋体"/>
          <w:b/>
          <w:bCs/>
          <w:sz w:val="84"/>
          <w:szCs w:val="84"/>
        </w:rPr>
      </w:pPr>
      <w:r>
        <w:rPr>
          <w:rStyle w:val="18"/>
          <w:rFonts w:hint="eastAsia" w:ascii="宋体" w:hAnsi="宋体" w:eastAsia="宋体" w:cs="宋体"/>
          <w:b/>
          <w:bCs/>
          <w:sz w:val="84"/>
          <w:szCs w:val="84"/>
        </w:rPr>
        <w:t>政府采购</w:t>
      </w:r>
    </w:p>
    <w:p w14:paraId="57B6E017">
      <w:pPr>
        <w:pStyle w:val="35"/>
        <w:adjustRightInd w:val="0"/>
        <w:snapToGrid w:val="0"/>
        <w:spacing w:line="360" w:lineRule="auto"/>
        <w:jc w:val="center"/>
        <w:rPr>
          <w:rStyle w:val="18"/>
          <w:rFonts w:hint="eastAsia" w:ascii="宋体" w:hAnsi="宋体" w:eastAsia="宋体" w:cs="宋体"/>
          <w:b/>
          <w:bCs/>
          <w:sz w:val="84"/>
          <w:szCs w:val="84"/>
        </w:rPr>
      </w:pPr>
      <w:r>
        <w:rPr>
          <w:rStyle w:val="18"/>
          <w:rFonts w:hint="eastAsia" w:ascii="宋体" w:hAnsi="宋体" w:eastAsia="宋体" w:cs="宋体"/>
          <w:b/>
          <w:bCs/>
          <w:sz w:val="84"/>
          <w:szCs w:val="84"/>
        </w:rPr>
        <w:t>响 应 文 件</w:t>
      </w:r>
    </w:p>
    <w:p w14:paraId="2DC0BA61">
      <w:pPr>
        <w:pStyle w:val="35"/>
        <w:adjustRightInd w:val="0"/>
        <w:snapToGrid w:val="0"/>
        <w:spacing w:line="360" w:lineRule="auto"/>
        <w:rPr>
          <w:rStyle w:val="18"/>
          <w:rFonts w:hint="eastAsia" w:ascii="宋体" w:hAnsi="宋体" w:eastAsia="宋体" w:cs="宋体"/>
          <w:b/>
          <w:sz w:val="32"/>
          <w:szCs w:val="32"/>
        </w:rPr>
      </w:pPr>
    </w:p>
    <w:p w14:paraId="569F3845">
      <w:pPr>
        <w:pStyle w:val="35"/>
        <w:adjustRightInd w:val="0"/>
        <w:snapToGrid w:val="0"/>
        <w:spacing w:line="360" w:lineRule="auto"/>
        <w:rPr>
          <w:rStyle w:val="18"/>
          <w:rFonts w:hint="eastAsia" w:ascii="宋体" w:hAnsi="宋体" w:eastAsia="宋体" w:cs="宋体"/>
          <w:b/>
          <w:sz w:val="30"/>
          <w:szCs w:val="30"/>
        </w:rPr>
      </w:pPr>
      <w:r>
        <w:rPr>
          <w:rStyle w:val="18"/>
          <w:rFonts w:hint="eastAsia" w:ascii="宋体" w:hAnsi="宋体" w:eastAsia="宋体" w:cs="宋体"/>
          <w:b/>
          <w:sz w:val="32"/>
          <w:szCs w:val="32"/>
        </w:rPr>
        <w:t xml:space="preserve">                     </w:t>
      </w:r>
    </w:p>
    <w:p w14:paraId="55108C18">
      <w:pPr>
        <w:pStyle w:val="36"/>
        <w:adjustRightInd w:val="0"/>
        <w:snapToGrid w:val="0"/>
        <w:spacing w:line="360" w:lineRule="auto"/>
        <w:ind w:firstLine="1988" w:firstLineChars="660"/>
        <w:rPr>
          <w:rStyle w:val="18"/>
          <w:rFonts w:hint="eastAsia" w:hAnsi="宋体" w:eastAsia="宋体" w:cs="宋体"/>
          <w:b/>
          <w:bCs/>
          <w:sz w:val="30"/>
          <w:szCs w:val="30"/>
          <w:u w:val="single"/>
        </w:rPr>
      </w:pPr>
      <w:r>
        <w:rPr>
          <w:rStyle w:val="18"/>
          <w:rFonts w:hint="eastAsia" w:ascii="Calibri" w:hAnsi="宋体" w:eastAsia="宋体" w:cs="宋体"/>
          <w:b/>
          <w:bCs/>
          <w:sz w:val="30"/>
          <w:szCs w:val="30"/>
        </w:rPr>
        <w:t>采购项目名称:</w:t>
      </w:r>
      <w:r>
        <w:rPr>
          <w:rStyle w:val="18"/>
          <w:rFonts w:hint="eastAsia" w:ascii="Calibri" w:hAnsi="宋体" w:eastAsia="宋体" w:cs="宋体"/>
          <w:b/>
          <w:bCs/>
          <w:sz w:val="30"/>
          <w:szCs w:val="30"/>
          <w:u w:val="single"/>
        </w:rPr>
        <w:t xml:space="preserve">                       </w:t>
      </w:r>
    </w:p>
    <w:p w14:paraId="16F5E2F1">
      <w:pPr>
        <w:pStyle w:val="36"/>
        <w:adjustRightInd w:val="0"/>
        <w:snapToGrid w:val="0"/>
        <w:spacing w:line="360" w:lineRule="auto"/>
        <w:ind w:firstLine="1988" w:firstLineChars="660"/>
        <w:rPr>
          <w:rStyle w:val="18"/>
          <w:rFonts w:hint="eastAsia" w:hAnsi="宋体" w:eastAsia="宋体" w:cs="宋体"/>
          <w:b/>
          <w:bCs/>
          <w:sz w:val="30"/>
          <w:szCs w:val="30"/>
        </w:rPr>
      </w:pPr>
      <w:r>
        <w:rPr>
          <w:rStyle w:val="18"/>
          <w:rFonts w:hint="eastAsia" w:ascii="Calibri" w:hAnsi="宋体" w:eastAsia="宋体" w:cs="宋体"/>
          <w:b/>
          <w:bCs/>
          <w:sz w:val="30"/>
          <w:szCs w:val="30"/>
        </w:rPr>
        <w:t>采   购   人：</w:t>
      </w:r>
      <w:r>
        <w:rPr>
          <w:rStyle w:val="18"/>
          <w:rFonts w:hint="eastAsia" w:ascii="Calibri" w:hAnsi="宋体" w:eastAsia="宋体" w:cs="宋体"/>
          <w:b/>
          <w:bCs/>
          <w:sz w:val="30"/>
          <w:szCs w:val="30"/>
          <w:u w:val="single"/>
        </w:rPr>
        <w:t xml:space="preserve">                      </w:t>
      </w:r>
    </w:p>
    <w:p w14:paraId="4D505828">
      <w:pPr>
        <w:pStyle w:val="36"/>
        <w:adjustRightInd w:val="0"/>
        <w:snapToGrid w:val="0"/>
        <w:spacing w:line="360" w:lineRule="auto"/>
        <w:ind w:firstLine="1988" w:firstLineChars="660"/>
        <w:rPr>
          <w:rStyle w:val="18"/>
          <w:rFonts w:hint="eastAsia" w:hAnsi="宋体" w:eastAsia="宋体" w:cs="宋体"/>
          <w:b/>
          <w:bCs/>
          <w:sz w:val="30"/>
          <w:szCs w:val="30"/>
          <w:u w:val="single"/>
        </w:rPr>
      </w:pPr>
      <w:r>
        <w:rPr>
          <w:rStyle w:val="18"/>
          <w:rFonts w:hint="eastAsia" w:ascii="Calibri" w:hAnsi="宋体" w:eastAsia="宋体" w:cs="宋体"/>
          <w:b/>
          <w:bCs/>
          <w:sz w:val="30"/>
          <w:szCs w:val="30"/>
        </w:rPr>
        <w:t>政府采购编号:</w:t>
      </w:r>
      <w:r>
        <w:rPr>
          <w:rStyle w:val="18"/>
          <w:rFonts w:hint="eastAsia" w:ascii="Calibri" w:hAnsi="宋体" w:eastAsia="宋体" w:cs="宋体"/>
          <w:b/>
          <w:bCs/>
          <w:sz w:val="30"/>
          <w:szCs w:val="30"/>
          <w:u w:val="single"/>
        </w:rPr>
        <w:t xml:space="preserve">                       </w:t>
      </w:r>
    </w:p>
    <w:p w14:paraId="2DC671D2">
      <w:pPr>
        <w:pStyle w:val="36"/>
        <w:adjustRightInd w:val="0"/>
        <w:snapToGrid w:val="0"/>
        <w:spacing w:line="360" w:lineRule="auto"/>
        <w:ind w:firstLine="1988" w:firstLineChars="660"/>
        <w:rPr>
          <w:rStyle w:val="18"/>
          <w:rFonts w:hint="eastAsia" w:hAnsi="宋体" w:eastAsia="宋体" w:cs="宋体"/>
          <w:b/>
          <w:bCs/>
          <w:sz w:val="30"/>
          <w:szCs w:val="30"/>
          <w:u w:val="single"/>
        </w:rPr>
      </w:pPr>
      <w:r>
        <w:rPr>
          <w:rStyle w:val="18"/>
          <w:rFonts w:hint="eastAsia" w:ascii="Calibri" w:hAnsi="宋体" w:eastAsia="宋体" w:cs="宋体"/>
          <w:b/>
          <w:bCs/>
          <w:sz w:val="30"/>
          <w:szCs w:val="30"/>
        </w:rPr>
        <w:t>委托代理编号:</w:t>
      </w:r>
      <w:r>
        <w:rPr>
          <w:rStyle w:val="18"/>
          <w:rFonts w:hint="eastAsia" w:ascii="Calibri" w:hAnsi="宋体" w:eastAsia="宋体" w:cs="宋体"/>
          <w:b/>
          <w:bCs/>
          <w:sz w:val="30"/>
          <w:szCs w:val="30"/>
          <w:u w:val="single"/>
        </w:rPr>
        <w:t xml:space="preserve">                       </w:t>
      </w:r>
    </w:p>
    <w:p w14:paraId="4F95FF0F">
      <w:pPr>
        <w:pStyle w:val="36"/>
        <w:adjustRightInd w:val="0"/>
        <w:snapToGrid w:val="0"/>
        <w:spacing w:line="360" w:lineRule="auto"/>
        <w:ind w:firstLine="1988" w:firstLineChars="660"/>
        <w:rPr>
          <w:rStyle w:val="18"/>
          <w:rFonts w:hint="eastAsia" w:hAnsi="宋体" w:eastAsia="宋体" w:cs="宋体"/>
          <w:b/>
          <w:bCs/>
          <w:sz w:val="30"/>
          <w:szCs w:val="30"/>
          <w:u w:val="single"/>
        </w:rPr>
      </w:pPr>
      <w:r>
        <w:rPr>
          <w:rStyle w:val="18"/>
          <w:rFonts w:hint="eastAsia" w:ascii="Calibri" w:hAnsi="宋体" w:eastAsia="宋体" w:cs="宋体"/>
          <w:b/>
          <w:bCs/>
          <w:sz w:val="30"/>
          <w:szCs w:val="30"/>
        </w:rPr>
        <w:t>采购代理机构：</w:t>
      </w:r>
      <w:r>
        <w:rPr>
          <w:rStyle w:val="18"/>
          <w:rFonts w:hint="eastAsia" w:ascii="Calibri" w:hAnsi="宋体" w:eastAsia="宋体" w:cs="宋体"/>
          <w:b/>
          <w:bCs/>
          <w:sz w:val="30"/>
          <w:szCs w:val="30"/>
          <w:u w:val="single"/>
        </w:rPr>
        <w:t xml:space="preserve">                      </w:t>
      </w:r>
    </w:p>
    <w:p w14:paraId="15DD60AA">
      <w:pPr>
        <w:pStyle w:val="35"/>
        <w:adjustRightInd w:val="0"/>
        <w:snapToGrid w:val="0"/>
        <w:spacing w:line="360" w:lineRule="auto"/>
        <w:rPr>
          <w:rStyle w:val="18"/>
          <w:rFonts w:hint="eastAsia" w:ascii="宋体" w:hAnsi="宋体" w:eastAsia="宋体" w:cs="宋体"/>
          <w:sz w:val="30"/>
          <w:szCs w:val="30"/>
        </w:rPr>
      </w:pPr>
    </w:p>
    <w:p w14:paraId="14EB872D">
      <w:pPr>
        <w:pStyle w:val="35"/>
        <w:adjustRightInd w:val="0"/>
        <w:snapToGrid w:val="0"/>
        <w:spacing w:line="360" w:lineRule="auto"/>
        <w:rPr>
          <w:rStyle w:val="18"/>
          <w:rFonts w:hint="eastAsia" w:ascii="宋体" w:hAnsi="宋体" w:eastAsia="宋体" w:cs="宋体"/>
          <w:sz w:val="32"/>
          <w:szCs w:val="32"/>
        </w:rPr>
      </w:pPr>
    </w:p>
    <w:p w14:paraId="43B9B497">
      <w:pPr>
        <w:pStyle w:val="35"/>
        <w:adjustRightInd w:val="0"/>
        <w:snapToGrid w:val="0"/>
        <w:spacing w:line="360" w:lineRule="auto"/>
        <w:jc w:val="center"/>
        <w:rPr>
          <w:rStyle w:val="18"/>
          <w:rFonts w:hint="eastAsia" w:ascii="宋体" w:hAnsi="宋体" w:eastAsia="宋体" w:cs="宋体"/>
          <w:sz w:val="32"/>
          <w:szCs w:val="32"/>
          <w:u w:val="single"/>
        </w:rPr>
      </w:pPr>
      <w:r>
        <w:rPr>
          <w:rStyle w:val="18"/>
          <w:rFonts w:hint="eastAsia" w:ascii="宋体" w:hAnsi="宋体" w:eastAsia="宋体" w:cs="宋体"/>
          <w:sz w:val="32"/>
          <w:szCs w:val="32"/>
        </w:rPr>
        <w:t xml:space="preserve">      供应商</w:t>
      </w:r>
      <w:r>
        <w:rPr>
          <w:rStyle w:val="18"/>
          <w:rFonts w:hint="eastAsia" w:ascii="宋体" w:hAnsi="宋体" w:eastAsia="宋体" w:cs="宋体"/>
          <w:sz w:val="32"/>
          <w:szCs w:val="32"/>
          <w:u w:val="single"/>
        </w:rPr>
        <w:t xml:space="preserve">                </w:t>
      </w:r>
      <w:r>
        <w:rPr>
          <w:rStyle w:val="18"/>
          <w:rFonts w:hint="eastAsia" w:ascii="宋体" w:hAnsi="宋体" w:eastAsia="宋体" w:cs="宋体"/>
          <w:sz w:val="32"/>
          <w:szCs w:val="32"/>
        </w:rPr>
        <w:t>（电子签章）</w:t>
      </w:r>
    </w:p>
    <w:p w14:paraId="74022330">
      <w:pPr>
        <w:pStyle w:val="35"/>
        <w:spacing w:line="360" w:lineRule="auto"/>
        <w:jc w:val="center"/>
        <w:rPr>
          <w:rStyle w:val="18"/>
          <w:rFonts w:hint="eastAsia" w:ascii="黑体" w:hAnsi="黑体" w:eastAsia="黑体" w:cs="黑体"/>
          <w:sz w:val="28"/>
          <w:szCs w:val="28"/>
        </w:rPr>
      </w:pPr>
      <w:r>
        <w:rPr>
          <w:rStyle w:val="18"/>
          <w:rFonts w:hint="eastAsia" w:ascii="宋体" w:hAnsi="宋体" w:eastAsia="宋体" w:cs="宋体"/>
          <w:sz w:val="32"/>
          <w:szCs w:val="32"/>
        </w:rPr>
        <w:t>年  月  日</w:t>
      </w:r>
    </w:p>
    <w:p w14:paraId="468C676C">
      <w:pPr>
        <w:pStyle w:val="37"/>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0F5C8EEC">
      <w:pPr>
        <w:pStyle w:val="38"/>
        <w:widowControl/>
        <w:rPr>
          <w:rStyle w:val="18"/>
          <w:rFonts w:ascii="宋体" w:hAnsi="宋体" w:eastAsia="宋体" w:cs="宋体"/>
          <w:kern w:val="0"/>
          <w:sz w:val="32"/>
          <w:szCs w:val="24"/>
        </w:rPr>
      </w:pPr>
      <w:r>
        <w:rPr>
          <w:rStyle w:val="18"/>
          <w:rFonts w:hint="eastAsia" w:ascii="黑体" w:hAnsi="黑体" w:eastAsia="黑体" w:cs="黑体"/>
          <w:kern w:val="0"/>
          <w:sz w:val="28"/>
          <w:szCs w:val="28"/>
        </w:rPr>
        <w:t>一、供应商资格证明文件审查</w:t>
      </w:r>
    </w:p>
    <w:p w14:paraId="548230A4">
      <w:pPr>
        <w:pStyle w:val="38"/>
        <w:widowControl/>
        <w:ind w:firstLine="560" w:firstLineChars="200"/>
        <w:rPr>
          <w:rStyle w:val="18"/>
          <w:rFonts w:ascii="Calibri" w:hAnsi="Calibri" w:eastAsia="宋体" w:cs="Times New Roman"/>
          <w:kern w:val="0"/>
          <w:sz w:val="24"/>
          <w:szCs w:val="24"/>
        </w:rPr>
      </w:pPr>
      <w:r>
        <w:rPr>
          <w:rStyle w:val="18"/>
          <w:rFonts w:hint="eastAsia" w:ascii="宋体" w:hAnsi="宋体" w:eastAsia="宋体" w:cs="宋体"/>
          <w:kern w:val="0"/>
          <w:sz w:val="28"/>
          <w:szCs w:val="28"/>
        </w:rPr>
        <w:t>供应商应按本磋商文件“第一章  磋商邀请”中第二条“供应商的资格要求”提供相应证明文件</w:t>
      </w:r>
    </w:p>
    <w:p w14:paraId="496A47A6">
      <w:pPr>
        <w:pStyle w:val="38"/>
        <w:spacing w:line="360" w:lineRule="auto"/>
        <w:jc w:val="center"/>
        <w:rPr>
          <w:rStyle w:val="18"/>
          <w:rFonts w:ascii="黑体" w:hAnsi="黑体" w:eastAsia="黑体" w:cs="黑体"/>
          <w:sz w:val="32"/>
          <w:szCs w:val="32"/>
        </w:rPr>
      </w:pPr>
      <w:r>
        <w:rPr>
          <w:rStyle w:val="18"/>
          <w:rFonts w:ascii="黑体" w:hAnsi="黑体" w:eastAsia="黑体" w:cs="黑体"/>
          <w:sz w:val="28"/>
          <w:szCs w:val="28"/>
        </w:rPr>
        <w:t>资格审查表</w:t>
      </w:r>
    </w:p>
    <w:tbl>
      <w:tblPr>
        <w:tblStyle w:val="17"/>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79"/>
        <w:gridCol w:w="2395"/>
        <w:gridCol w:w="5975"/>
      </w:tblGrid>
      <w:tr w14:paraId="7A9B1C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1E42C54D">
            <w:pPr>
              <w:pStyle w:val="38"/>
              <w:adjustRightInd w:val="0"/>
              <w:snapToGrid w:val="0"/>
              <w:jc w:val="center"/>
              <w:rPr>
                <w:rStyle w:val="18"/>
                <w:rFonts w:ascii="Times New Roman" w:hAnsi="Times New Roman" w:eastAsia="宋体" w:cs="Times New Roman"/>
                <w:b/>
                <w:kern w:val="0"/>
                <w:szCs w:val="21"/>
              </w:rPr>
            </w:pPr>
            <w:r>
              <w:rPr>
                <w:rStyle w:val="18"/>
                <w:rFonts w:ascii="Times New Roman" w:hAnsi="Times New Roman" w:eastAsia="宋体" w:cs="Times New Roman"/>
                <w:b/>
                <w:kern w:val="0"/>
                <w:szCs w:val="21"/>
              </w:rPr>
              <w:t>序号</w:t>
            </w:r>
          </w:p>
        </w:tc>
        <w:tc>
          <w:tcPr>
            <w:tcW w:w="1323" w:type="pct"/>
            <w:noWrap w:val="0"/>
            <w:vAlign w:val="center"/>
          </w:tcPr>
          <w:p w14:paraId="17152ABF">
            <w:pPr>
              <w:pStyle w:val="38"/>
              <w:adjustRightInd w:val="0"/>
              <w:snapToGrid w:val="0"/>
              <w:jc w:val="center"/>
              <w:rPr>
                <w:rStyle w:val="18"/>
                <w:rFonts w:ascii="Times New Roman" w:hAnsi="Times New Roman" w:eastAsia="宋体" w:cs="Times New Roman"/>
                <w:b/>
                <w:kern w:val="0"/>
                <w:szCs w:val="21"/>
              </w:rPr>
            </w:pPr>
            <w:r>
              <w:rPr>
                <w:rStyle w:val="18"/>
                <w:rFonts w:ascii="Times New Roman" w:hAnsi="Times New Roman" w:eastAsia="宋体" w:cs="Times New Roman"/>
                <w:b/>
                <w:kern w:val="0"/>
                <w:szCs w:val="21"/>
              </w:rPr>
              <w:t>审查项目</w:t>
            </w:r>
          </w:p>
        </w:tc>
        <w:tc>
          <w:tcPr>
            <w:tcW w:w="3301" w:type="pct"/>
            <w:noWrap w:val="0"/>
            <w:vAlign w:val="center"/>
          </w:tcPr>
          <w:p w14:paraId="5CA0B677">
            <w:pPr>
              <w:pStyle w:val="38"/>
              <w:adjustRightInd w:val="0"/>
              <w:snapToGrid w:val="0"/>
              <w:jc w:val="center"/>
              <w:rPr>
                <w:rStyle w:val="18"/>
                <w:rFonts w:ascii="Times New Roman" w:hAnsi="Times New Roman" w:eastAsia="宋体" w:cs="Times New Roman"/>
                <w:b/>
                <w:kern w:val="0"/>
                <w:szCs w:val="21"/>
              </w:rPr>
            </w:pPr>
            <w:r>
              <w:rPr>
                <w:rStyle w:val="18"/>
                <w:rFonts w:ascii="Times New Roman" w:hAnsi="Times New Roman" w:eastAsia="宋体" w:cs="Times New Roman"/>
                <w:b/>
                <w:kern w:val="0"/>
                <w:szCs w:val="21"/>
              </w:rPr>
              <w:t>审查</w:t>
            </w:r>
            <w:r>
              <w:rPr>
                <w:rStyle w:val="18"/>
                <w:rFonts w:hint="eastAsia" w:ascii="Times New Roman" w:hAnsi="Times New Roman" w:eastAsia="宋体" w:cs="Times New Roman"/>
                <w:b/>
                <w:kern w:val="0"/>
                <w:szCs w:val="21"/>
              </w:rPr>
              <w:t>内容</w:t>
            </w:r>
          </w:p>
        </w:tc>
      </w:tr>
      <w:tr w14:paraId="6A396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238DC845">
            <w:pPr>
              <w:pStyle w:val="38"/>
              <w:adjustRightInd w:val="0"/>
              <w:snapToGrid w:val="0"/>
              <w:jc w:val="center"/>
              <w:rPr>
                <w:rStyle w:val="18"/>
                <w:rFonts w:ascii="Times New Roman" w:hAnsi="Times New Roman" w:eastAsia="宋体" w:cs="Times New Roman"/>
                <w:kern w:val="0"/>
                <w:szCs w:val="21"/>
              </w:rPr>
            </w:pPr>
            <w:r>
              <w:rPr>
                <w:rStyle w:val="18"/>
                <w:rFonts w:ascii="Times New Roman" w:hAnsi="Times New Roman" w:eastAsia="宋体" w:cs="Times New Roman"/>
                <w:kern w:val="0"/>
                <w:szCs w:val="21"/>
              </w:rPr>
              <w:t>1</w:t>
            </w:r>
          </w:p>
        </w:tc>
        <w:tc>
          <w:tcPr>
            <w:tcW w:w="1323" w:type="pct"/>
            <w:noWrap w:val="0"/>
            <w:vAlign w:val="center"/>
          </w:tcPr>
          <w:p w14:paraId="27D4F82A">
            <w:pPr>
              <w:pStyle w:val="38"/>
              <w:adjustRightInd w:val="0"/>
              <w:snapToGrid w:val="0"/>
              <w:rPr>
                <w:rStyle w:val="18"/>
                <w:rFonts w:ascii="Times New Roman" w:hAnsi="Times New Roman" w:eastAsia="宋体" w:cs="Times New Roman"/>
                <w:szCs w:val="21"/>
              </w:rPr>
            </w:pPr>
            <w:r>
              <w:rPr>
                <w:rStyle w:val="18"/>
                <w:rFonts w:ascii="Times New Roman" w:hAnsi="Times New Roman" w:eastAsia="宋体" w:cs="Times New Roman"/>
                <w:szCs w:val="21"/>
              </w:rPr>
              <w:t>具有独立承担民事责任的能力</w:t>
            </w:r>
          </w:p>
        </w:tc>
        <w:tc>
          <w:tcPr>
            <w:tcW w:w="3301" w:type="pct"/>
            <w:noWrap w:val="0"/>
            <w:vAlign w:val="center"/>
          </w:tcPr>
          <w:p w14:paraId="7422195F">
            <w:pPr>
              <w:pStyle w:val="38"/>
              <w:adjustRightInd w:val="0"/>
              <w:snapToGrid w:val="0"/>
              <w:rPr>
                <w:rStyle w:val="18"/>
                <w:rFonts w:ascii="Times New Roman" w:hAnsi="Times New Roman" w:eastAsia="宋体" w:cs="Times New Roman"/>
                <w:kern w:val="0"/>
                <w:szCs w:val="21"/>
              </w:rPr>
            </w:pPr>
            <w:r>
              <w:rPr>
                <w:rStyle w:val="18"/>
                <w:rFonts w:hint="eastAsia" w:ascii="Times New Roman" w:hAnsi="Times New Roman" w:eastAsia="宋体" w:cs="Times New Roman"/>
                <w:szCs w:val="21"/>
              </w:rPr>
              <w:t>对照《湖南省政府采购供应商资格承诺函》和《供应商资格承诺函》，从相关网站查证</w:t>
            </w:r>
            <w:r>
              <w:rPr>
                <w:rStyle w:val="18"/>
                <w:rFonts w:hint="eastAsia" w:ascii="Times New Roman" w:hAnsi="Times New Roman" w:eastAsia="宋体" w:cs="Times New Roman"/>
                <w:szCs w:val="21"/>
                <w:highlight w:val="white"/>
              </w:rPr>
              <w:t>供应商</w:t>
            </w:r>
            <w:r>
              <w:rPr>
                <w:rStyle w:val="18"/>
                <w:rFonts w:hint="eastAsia" w:ascii="Times New Roman" w:hAnsi="Times New Roman" w:eastAsia="宋体" w:cs="Times New Roman"/>
                <w:szCs w:val="21"/>
              </w:rPr>
              <w:t>营业执照或事业单位法人证书（如</w:t>
            </w:r>
            <w:r>
              <w:rPr>
                <w:rStyle w:val="18"/>
                <w:rFonts w:hint="eastAsia" w:ascii="Times New Roman" w:hAnsi="Times New Roman" w:eastAsia="宋体" w:cs="Times New Roman"/>
                <w:szCs w:val="21"/>
                <w:highlight w:val="white"/>
              </w:rPr>
              <w:t>供应商</w:t>
            </w:r>
            <w:r>
              <w:rPr>
                <w:rStyle w:val="18"/>
                <w:rFonts w:hint="eastAsia" w:ascii="Times New Roman" w:hAnsi="Times New Roman" w:eastAsia="宋体" w:cs="Times New Roman"/>
                <w:szCs w:val="21"/>
              </w:rPr>
              <w:t>为自然人，应提供自然人的身份证明扫描件）。</w:t>
            </w:r>
          </w:p>
        </w:tc>
      </w:tr>
      <w:tr w14:paraId="5E6E0C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7B23D196">
            <w:pPr>
              <w:pStyle w:val="38"/>
              <w:adjustRightInd w:val="0"/>
              <w:snapToGrid w:val="0"/>
              <w:jc w:val="center"/>
              <w:rPr>
                <w:rStyle w:val="18"/>
                <w:rFonts w:ascii="Times New Roman" w:hAnsi="Times New Roman" w:eastAsia="宋体" w:cs="Times New Roman"/>
                <w:kern w:val="0"/>
                <w:szCs w:val="21"/>
              </w:rPr>
            </w:pPr>
            <w:r>
              <w:rPr>
                <w:rStyle w:val="18"/>
                <w:rFonts w:hint="eastAsia" w:ascii="Times New Roman" w:hAnsi="Times New Roman" w:eastAsia="宋体" w:cs="Times New Roman"/>
                <w:kern w:val="0"/>
                <w:szCs w:val="21"/>
              </w:rPr>
              <w:t>2</w:t>
            </w:r>
          </w:p>
        </w:tc>
        <w:tc>
          <w:tcPr>
            <w:tcW w:w="1323" w:type="pct"/>
            <w:noWrap w:val="0"/>
            <w:vAlign w:val="center"/>
          </w:tcPr>
          <w:p w14:paraId="35B7BA34">
            <w:pPr>
              <w:pStyle w:val="38"/>
              <w:adjustRightInd w:val="0"/>
              <w:snapToGrid w:val="0"/>
              <w:rPr>
                <w:rStyle w:val="18"/>
                <w:rFonts w:ascii="Times New Roman" w:hAnsi="Times New Roman" w:eastAsia="宋体" w:cs="Times New Roman"/>
                <w:szCs w:val="21"/>
              </w:rPr>
            </w:pPr>
            <w:r>
              <w:rPr>
                <w:rStyle w:val="18"/>
                <w:rFonts w:hint="eastAsia" w:ascii="宋体" w:hAnsi="宋体" w:eastAsia="宋体" w:cs="宋体"/>
                <w:szCs w:val="21"/>
                <w:highlight w:val="white"/>
              </w:rPr>
              <w:t>具有良好的商业信誉和健全的财务会计制度</w:t>
            </w:r>
          </w:p>
        </w:tc>
        <w:tc>
          <w:tcPr>
            <w:tcW w:w="3301" w:type="pct"/>
            <w:noWrap w:val="0"/>
            <w:vAlign w:val="center"/>
          </w:tcPr>
          <w:p w14:paraId="20A81551">
            <w:pPr>
              <w:pStyle w:val="38"/>
              <w:adjustRightInd w:val="0"/>
              <w:snapToGrid w:val="0"/>
              <w:rPr>
                <w:rStyle w:val="18"/>
                <w:rFonts w:ascii="Times New Roman" w:hAnsi="Times New Roman" w:eastAsia="宋体" w:cs="Times New Roman"/>
                <w:kern w:val="0"/>
                <w:szCs w:val="21"/>
              </w:rPr>
            </w:pPr>
            <w:r>
              <w:rPr>
                <w:rStyle w:val="18"/>
                <w:rFonts w:hint="eastAsia" w:ascii="Times New Roman" w:hAnsi="Times New Roman" w:eastAsia="宋体" w:cs="Times New Roman"/>
                <w:szCs w:val="21"/>
              </w:rPr>
              <w:t>是否提供《湖南省政府采购供应商资格承诺函》和《供应商资格承诺函》。</w:t>
            </w:r>
          </w:p>
        </w:tc>
      </w:tr>
      <w:tr w14:paraId="5526CC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35D1B98C">
            <w:pPr>
              <w:pStyle w:val="38"/>
              <w:adjustRightInd w:val="0"/>
              <w:snapToGrid w:val="0"/>
              <w:jc w:val="center"/>
              <w:rPr>
                <w:rStyle w:val="18"/>
                <w:rFonts w:ascii="Times New Roman" w:hAnsi="Times New Roman" w:eastAsia="宋体" w:cs="Times New Roman"/>
                <w:kern w:val="0"/>
                <w:szCs w:val="21"/>
              </w:rPr>
            </w:pPr>
            <w:r>
              <w:rPr>
                <w:rStyle w:val="18"/>
                <w:rFonts w:hint="eastAsia" w:ascii="Times New Roman" w:hAnsi="Times New Roman" w:eastAsia="宋体" w:cs="Times New Roman"/>
                <w:kern w:val="0"/>
                <w:szCs w:val="21"/>
              </w:rPr>
              <w:t>3</w:t>
            </w:r>
          </w:p>
        </w:tc>
        <w:tc>
          <w:tcPr>
            <w:tcW w:w="1323" w:type="pct"/>
            <w:noWrap w:val="0"/>
            <w:vAlign w:val="center"/>
          </w:tcPr>
          <w:p w14:paraId="69DA9F44">
            <w:pPr>
              <w:pStyle w:val="38"/>
              <w:adjustRightInd w:val="0"/>
              <w:snapToGrid w:val="0"/>
              <w:rPr>
                <w:rStyle w:val="18"/>
                <w:rFonts w:ascii="Times New Roman" w:hAnsi="Times New Roman" w:eastAsia="宋体" w:cs="Times New Roman"/>
                <w:szCs w:val="21"/>
              </w:rPr>
            </w:pPr>
            <w:r>
              <w:rPr>
                <w:rStyle w:val="18"/>
                <w:rFonts w:ascii="Times New Roman" w:hAnsi="Times New Roman" w:eastAsia="宋体" w:cs="Times New Roman"/>
                <w:szCs w:val="21"/>
              </w:rPr>
              <w:t>具有履行合同所必需的设备和专业技术能力</w:t>
            </w:r>
          </w:p>
        </w:tc>
        <w:tc>
          <w:tcPr>
            <w:tcW w:w="3301" w:type="pct"/>
            <w:noWrap w:val="0"/>
            <w:vAlign w:val="center"/>
          </w:tcPr>
          <w:p w14:paraId="45C634B6">
            <w:pPr>
              <w:pStyle w:val="38"/>
              <w:adjustRightInd w:val="0"/>
              <w:snapToGrid w:val="0"/>
              <w:rPr>
                <w:rStyle w:val="18"/>
                <w:rFonts w:ascii="Times New Roman" w:hAnsi="Times New Roman" w:eastAsia="宋体" w:cs="Times New Roman"/>
                <w:kern w:val="0"/>
                <w:szCs w:val="21"/>
              </w:rPr>
            </w:pPr>
            <w:r>
              <w:rPr>
                <w:rStyle w:val="18"/>
                <w:rFonts w:hint="eastAsia" w:ascii="Times New Roman" w:hAnsi="Times New Roman" w:eastAsia="宋体" w:cs="Times New Roman"/>
                <w:szCs w:val="21"/>
              </w:rPr>
              <w:t>是否提供《湖南省政府采购供应商资格承诺函》和《供应商资格承诺函》。</w:t>
            </w:r>
          </w:p>
        </w:tc>
      </w:tr>
      <w:tr w14:paraId="18AE06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686E5BD0">
            <w:pPr>
              <w:pStyle w:val="38"/>
              <w:adjustRightInd w:val="0"/>
              <w:snapToGrid w:val="0"/>
              <w:jc w:val="center"/>
              <w:rPr>
                <w:rStyle w:val="18"/>
                <w:rFonts w:ascii="Times New Roman" w:hAnsi="Times New Roman" w:eastAsia="宋体" w:cs="Times New Roman"/>
                <w:kern w:val="0"/>
                <w:szCs w:val="21"/>
              </w:rPr>
            </w:pPr>
            <w:r>
              <w:rPr>
                <w:rStyle w:val="18"/>
                <w:rFonts w:hint="eastAsia" w:ascii="Times New Roman" w:hAnsi="Times New Roman" w:eastAsia="宋体" w:cs="Times New Roman"/>
                <w:kern w:val="0"/>
                <w:szCs w:val="21"/>
              </w:rPr>
              <w:t>4</w:t>
            </w:r>
          </w:p>
        </w:tc>
        <w:tc>
          <w:tcPr>
            <w:tcW w:w="1323" w:type="pct"/>
            <w:noWrap w:val="0"/>
            <w:vAlign w:val="center"/>
          </w:tcPr>
          <w:p w14:paraId="78A9B8E0">
            <w:pPr>
              <w:pStyle w:val="38"/>
              <w:adjustRightInd w:val="0"/>
              <w:snapToGrid w:val="0"/>
              <w:rPr>
                <w:rStyle w:val="18"/>
                <w:rFonts w:ascii="Times New Roman" w:hAnsi="Times New Roman" w:eastAsia="宋体" w:cs="Times New Roman"/>
                <w:szCs w:val="21"/>
              </w:rPr>
            </w:pPr>
            <w:r>
              <w:rPr>
                <w:rStyle w:val="18"/>
                <w:rFonts w:hint="eastAsia" w:ascii="宋体" w:hAnsi="宋体" w:eastAsia="宋体" w:cs="宋体"/>
                <w:szCs w:val="21"/>
                <w:highlight w:val="white"/>
              </w:rPr>
              <w:t>有依法缴纳税收和社会保障资金的良好记录</w:t>
            </w:r>
          </w:p>
        </w:tc>
        <w:tc>
          <w:tcPr>
            <w:tcW w:w="3301" w:type="pct"/>
            <w:noWrap w:val="0"/>
            <w:vAlign w:val="center"/>
          </w:tcPr>
          <w:p w14:paraId="5CAC4DFD">
            <w:pPr>
              <w:pStyle w:val="38"/>
              <w:adjustRightInd w:val="0"/>
              <w:snapToGrid w:val="0"/>
              <w:rPr>
                <w:rStyle w:val="18"/>
                <w:rFonts w:ascii="Times New Roman" w:hAnsi="Times New Roman" w:eastAsia="宋体" w:cs="Times New Roman"/>
                <w:kern w:val="0"/>
                <w:szCs w:val="21"/>
              </w:rPr>
            </w:pPr>
            <w:r>
              <w:rPr>
                <w:rStyle w:val="18"/>
                <w:rFonts w:hint="eastAsia" w:ascii="Times New Roman" w:hAnsi="Times New Roman" w:eastAsia="宋体" w:cs="Times New Roman"/>
                <w:szCs w:val="21"/>
              </w:rPr>
              <w:t>对照《湖南省政府采购供应商资格承诺函》和《供应商资格承诺函》，从相关网站查证。</w:t>
            </w:r>
          </w:p>
        </w:tc>
      </w:tr>
      <w:tr w14:paraId="2C33E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47BCC448">
            <w:pPr>
              <w:pStyle w:val="38"/>
              <w:adjustRightInd w:val="0"/>
              <w:snapToGrid w:val="0"/>
              <w:jc w:val="center"/>
              <w:rPr>
                <w:rStyle w:val="18"/>
                <w:rFonts w:ascii="Times New Roman" w:hAnsi="Times New Roman" w:eastAsia="宋体" w:cs="Times New Roman"/>
                <w:kern w:val="0"/>
                <w:szCs w:val="21"/>
              </w:rPr>
            </w:pPr>
            <w:r>
              <w:rPr>
                <w:rStyle w:val="18"/>
                <w:rFonts w:hint="eastAsia" w:ascii="Times New Roman" w:hAnsi="Times New Roman" w:eastAsia="宋体" w:cs="Times New Roman"/>
                <w:kern w:val="0"/>
                <w:szCs w:val="21"/>
              </w:rPr>
              <w:t>5</w:t>
            </w:r>
          </w:p>
        </w:tc>
        <w:tc>
          <w:tcPr>
            <w:tcW w:w="1323" w:type="pct"/>
            <w:noWrap w:val="0"/>
            <w:vAlign w:val="center"/>
          </w:tcPr>
          <w:p w14:paraId="27ADD839">
            <w:pPr>
              <w:pStyle w:val="38"/>
              <w:adjustRightInd w:val="0"/>
              <w:snapToGrid w:val="0"/>
              <w:rPr>
                <w:rStyle w:val="18"/>
                <w:rFonts w:ascii="Times New Roman" w:hAnsi="Times New Roman" w:eastAsia="宋体" w:cs="Times New Roman"/>
                <w:szCs w:val="21"/>
              </w:rPr>
            </w:pPr>
            <w:r>
              <w:rPr>
                <w:rStyle w:val="18"/>
                <w:rFonts w:ascii="Times New Roman" w:hAnsi="Times New Roman" w:eastAsia="宋体" w:cs="Times New Roman"/>
                <w:szCs w:val="21"/>
              </w:rPr>
              <w:t>参加政府采购活动前三年内，在经营活动中没有重大违法记录</w:t>
            </w:r>
          </w:p>
        </w:tc>
        <w:tc>
          <w:tcPr>
            <w:tcW w:w="3301" w:type="pct"/>
            <w:noWrap w:val="0"/>
            <w:vAlign w:val="center"/>
          </w:tcPr>
          <w:p w14:paraId="4EA3DF68">
            <w:pPr>
              <w:pStyle w:val="38"/>
              <w:adjustRightInd w:val="0"/>
              <w:snapToGrid w:val="0"/>
              <w:rPr>
                <w:rStyle w:val="18"/>
                <w:rFonts w:ascii="Times New Roman" w:hAnsi="Times New Roman" w:eastAsia="宋体" w:cs="Times New Roman"/>
                <w:kern w:val="0"/>
                <w:szCs w:val="21"/>
              </w:rPr>
            </w:pPr>
            <w:r>
              <w:rPr>
                <w:rStyle w:val="18"/>
                <w:rFonts w:hint="eastAsia" w:ascii="Times New Roman" w:hAnsi="Times New Roman" w:eastAsia="宋体" w:cs="Times New Roman"/>
                <w:szCs w:val="21"/>
              </w:rPr>
              <w:t>对照《湖南省政府采购供应商资格承诺函》和《供应商资格承诺函》，从相关网站查证。</w:t>
            </w:r>
          </w:p>
        </w:tc>
      </w:tr>
      <w:tr w14:paraId="4D16F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4BD4D0A2">
            <w:pPr>
              <w:pStyle w:val="38"/>
              <w:adjustRightInd w:val="0"/>
              <w:snapToGrid w:val="0"/>
              <w:jc w:val="center"/>
              <w:rPr>
                <w:rStyle w:val="18"/>
                <w:rFonts w:hint="eastAsia" w:ascii="Times New Roman" w:hAnsi="Times New Roman" w:eastAsia="宋体" w:cs="Times New Roman"/>
                <w:kern w:val="0"/>
                <w:szCs w:val="21"/>
              </w:rPr>
            </w:pPr>
            <w:r>
              <w:rPr>
                <w:rStyle w:val="18"/>
                <w:rFonts w:hint="eastAsia" w:ascii="Times New Roman" w:hAnsi="Times New Roman" w:eastAsia="宋体" w:cs="Times New Roman"/>
                <w:kern w:val="0"/>
                <w:szCs w:val="21"/>
              </w:rPr>
              <w:t>6</w:t>
            </w:r>
          </w:p>
        </w:tc>
        <w:tc>
          <w:tcPr>
            <w:tcW w:w="1323" w:type="pct"/>
            <w:noWrap w:val="0"/>
            <w:vAlign w:val="center"/>
          </w:tcPr>
          <w:p w14:paraId="54A152D7">
            <w:pPr>
              <w:pStyle w:val="38"/>
              <w:adjustRightInd w:val="0"/>
              <w:snapToGrid w:val="0"/>
              <w:rPr>
                <w:rStyle w:val="18"/>
                <w:rFonts w:ascii="Times New Roman" w:hAnsi="Times New Roman" w:eastAsia="宋体" w:cs="Times New Roman"/>
                <w:szCs w:val="21"/>
              </w:rPr>
            </w:pPr>
            <w:r>
              <w:rPr>
                <w:rStyle w:val="18"/>
                <w:rFonts w:ascii="Times New Roman" w:hAnsi="Times New Roman" w:eastAsia="宋体" w:cs="Times New Roman"/>
                <w:szCs w:val="21"/>
              </w:rPr>
              <w:t>信用记录查询</w:t>
            </w:r>
          </w:p>
        </w:tc>
        <w:tc>
          <w:tcPr>
            <w:tcW w:w="3301" w:type="pct"/>
            <w:noWrap w:val="0"/>
            <w:vAlign w:val="center"/>
          </w:tcPr>
          <w:p w14:paraId="170D3A8B">
            <w:pPr>
              <w:pStyle w:val="38"/>
              <w:adjustRightInd w:val="0"/>
              <w:snapToGrid w:val="0"/>
              <w:rPr>
                <w:rStyle w:val="18"/>
                <w:rFonts w:hint="eastAsia" w:ascii="Times New Roman" w:hAnsi="Times New Roman" w:eastAsia="宋体" w:cs="Times New Roman"/>
                <w:kern w:val="0"/>
                <w:szCs w:val="21"/>
              </w:rPr>
            </w:pPr>
            <w:r>
              <w:rPr>
                <w:rStyle w:val="18"/>
                <w:rFonts w:hint="eastAsia" w:ascii="Times New Roman" w:hAnsi="Times New Roman" w:eastAsia="宋体" w:cs="Times New Roman"/>
                <w:szCs w:val="21"/>
              </w:rPr>
              <w:t>对照《湖南省政府采购供应商资格承诺函》和《供应商资格承诺函》，从相关网站查证。</w:t>
            </w:r>
          </w:p>
        </w:tc>
      </w:tr>
      <w:tr w14:paraId="6BF8F1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0878DBB4">
            <w:pPr>
              <w:pStyle w:val="38"/>
              <w:adjustRightInd w:val="0"/>
              <w:snapToGrid w:val="0"/>
              <w:jc w:val="center"/>
              <w:rPr>
                <w:rStyle w:val="18"/>
                <w:rFonts w:ascii="Times New Roman" w:hAnsi="Times New Roman" w:eastAsia="宋体" w:cs="Times New Roman"/>
                <w:kern w:val="0"/>
                <w:szCs w:val="21"/>
              </w:rPr>
            </w:pPr>
            <w:r>
              <w:rPr>
                <w:rStyle w:val="18"/>
                <w:rFonts w:hint="eastAsia" w:ascii="Times New Roman" w:hAnsi="Times New Roman" w:eastAsia="宋体" w:cs="Times New Roman"/>
                <w:kern w:val="0"/>
                <w:szCs w:val="21"/>
              </w:rPr>
              <w:t>7</w:t>
            </w:r>
          </w:p>
        </w:tc>
        <w:tc>
          <w:tcPr>
            <w:tcW w:w="1323" w:type="pct"/>
            <w:noWrap w:val="0"/>
            <w:vAlign w:val="center"/>
          </w:tcPr>
          <w:p w14:paraId="4CDE6A84">
            <w:pPr>
              <w:pStyle w:val="38"/>
              <w:adjustRightInd w:val="0"/>
              <w:snapToGrid w:val="0"/>
              <w:rPr>
                <w:rStyle w:val="18"/>
                <w:rFonts w:ascii="Times New Roman" w:hAnsi="Times New Roman" w:eastAsia="宋体" w:cs="Times New Roman"/>
                <w:szCs w:val="21"/>
              </w:rPr>
            </w:pPr>
            <w:r>
              <w:rPr>
                <w:rStyle w:val="18"/>
                <w:rFonts w:hint="eastAsia" w:ascii="思源宋体 CN ExtraLight" w:hAnsi="思源宋体 CN ExtraLight" w:eastAsia="思源宋体 CN ExtraLight" w:cs="思源宋体 CN ExtraLight"/>
                <w:bCs/>
                <w:szCs w:val="21"/>
              </w:rPr>
              <w:t>项目免收响应保证金承诺书</w:t>
            </w:r>
          </w:p>
        </w:tc>
        <w:tc>
          <w:tcPr>
            <w:tcW w:w="3301" w:type="pct"/>
            <w:noWrap w:val="0"/>
            <w:vAlign w:val="center"/>
          </w:tcPr>
          <w:p w14:paraId="18F26825">
            <w:pPr>
              <w:pStyle w:val="38"/>
              <w:adjustRightInd w:val="0"/>
              <w:snapToGrid w:val="0"/>
              <w:rPr>
                <w:rStyle w:val="18"/>
                <w:rFonts w:ascii="Times New Roman" w:hAnsi="Times New Roman" w:eastAsia="宋体" w:cs="Times New Roman"/>
                <w:kern w:val="0"/>
                <w:szCs w:val="21"/>
              </w:rPr>
            </w:pPr>
            <w:r>
              <w:rPr>
                <w:rStyle w:val="18"/>
                <w:rFonts w:hint="eastAsia" w:ascii="思源宋体 CN ExtraLight" w:hAnsi="思源宋体 CN ExtraLight" w:eastAsia="思源宋体 CN ExtraLight" w:cs="思源宋体 CN ExtraLight"/>
                <w:bCs/>
                <w:szCs w:val="21"/>
              </w:rPr>
              <w:t>是否提供项目免收响应保证金承诺书。</w:t>
            </w:r>
          </w:p>
        </w:tc>
      </w:tr>
      <w:tr w14:paraId="403076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9" w:type="dxa"/>
            <w:noWrap w:val="0"/>
            <w:vAlign w:val="center"/>
          </w:tcPr>
          <w:p w14:paraId="15A12637">
            <w:pPr>
              <w:pStyle w:val="38"/>
              <w:adjustRightInd w:val="0"/>
              <w:snapToGrid w:val="0"/>
              <w:jc w:val="center"/>
              <w:rPr>
                <w:rStyle w:val="18"/>
                <w:rFonts w:hint="eastAsia" w:ascii="Times New Roman" w:hAnsi="Times New Roman" w:eastAsia="宋体" w:cs="Times New Roman"/>
                <w:kern w:val="0"/>
                <w:szCs w:val="21"/>
              </w:rPr>
            </w:pPr>
            <w:r>
              <w:rPr>
                <w:rStyle w:val="18"/>
                <w:rFonts w:hint="eastAsia" w:ascii="Times New Roman" w:hAnsi="Times New Roman" w:eastAsia="宋体" w:cs="Times New Roman"/>
                <w:kern w:val="0"/>
                <w:szCs w:val="21"/>
              </w:rPr>
              <w:t>8</w:t>
            </w:r>
          </w:p>
        </w:tc>
        <w:tc>
          <w:tcPr>
            <w:tcW w:w="2395" w:type="dxa"/>
            <w:noWrap w:val="0"/>
            <w:vAlign w:val="center"/>
          </w:tcPr>
          <w:p w14:paraId="22B1B46B">
            <w:pPr>
              <w:pStyle w:val="38"/>
              <w:adjustRightInd w:val="0"/>
              <w:snapToGrid w:val="0"/>
              <w:rPr>
                <w:rStyle w:val="18"/>
                <w:rFonts w:hint="eastAsia" w:ascii="思源宋体 CN ExtraLight" w:hAnsi="思源宋体 CN ExtraLight" w:eastAsia="思源宋体 CN ExtraLight" w:cs="思源宋体 CN ExtraLight"/>
                <w:bCs/>
                <w:szCs w:val="21"/>
              </w:rPr>
            </w:pPr>
            <w:r>
              <w:rPr>
                <w:rStyle w:val="18"/>
                <w:rFonts w:hint="eastAsia" w:ascii="Times New Roman" w:hAnsi="Times New Roman" w:eastAsia="宋体" w:cs="Times New Roman"/>
                <w:szCs w:val="21"/>
              </w:rPr>
              <w:t>投标报价超预算（上限值）</w:t>
            </w:r>
          </w:p>
        </w:tc>
        <w:tc>
          <w:tcPr>
            <w:tcW w:w="5975" w:type="dxa"/>
            <w:noWrap w:val="0"/>
            <w:vAlign w:val="center"/>
          </w:tcPr>
          <w:p w14:paraId="28B78ACE">
            <w:pPr>
              <w:pStyle w:val="38"/>
              <w:adjustRightInd w:val="0"/>
              <w:snapToGrid w:val="0"/>
              <w:rPr>
                <w:rStyle w:val="18"/>
                <w:rFonts w:hint="eastAsia" w:ascii="思源宋体 CN ExtraLight" w:hAnsi="思源宋体 CN ExtraLight" w:eastAsia="思源宋体 CN ExtraLight" w:cs="思源宋体 CN ExtraLight"/>
                <w:bCs/>
                <w:szCs w:val="21"/>
              </w:rPr>
            </w:pPr>
            <w:r>
              <w:rPr>
                <w:rStyle w:val="18"/>
                <w:rFonts w:hint="eastAsia" w:ascii="Times New Roman" w:hAnsi="Times New Roman" w:eastAsia="宋体" w:cs="Times New Roman"/>
                <w:szCs w:val="21"/>
              </w:rPr>
              <w:t>对照项目预算（上限值），审查投标报价是否超过项目预算（上限值）。</w:t>
            </w:r>
          </w:p>
        </w:tc>
      </w:tr>
      <w:tr w14:paraId="392D7D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3DD0A8D3">
            <w:pPr>
              <w:pStyle w:val="38"/>
              <w:adjustRightInd w:val="0"/>
              <w:snapToGrid w:val="0"/>
              <w:jc w:val="center"/>
              <w:rPr>
                <w:rStyle w:val="18"/>
                <w:rFonts w:ascii="Times New Roman" w:hAnsi="Times New Roman" w:eastAsia="宋体" w:cs="Times New Roman"/>
                <w:kern w:val="0"/>
                <w:szCs w:val="21"/>
              </w:rPr>
            </w:pPr>
            <w:r>
              <w:rPr>
                <w:rStyle w:val="18"/>
                <w:rFonts w:hint="eastAsia" w:ascii="Times New Roman" w:hAnsi="Times New Roman" w:eastAsia="宋体" w:cs="Times New Roman"/>
                <w:kern w:val="0"/>
                <w:szCs w:val="21"/>
              </w:rPr>
              <w:t>9</w:t>
            </w:r>
          </w:p>
        </w:tc>
        <w:tc>
          <w:tcPr>
            <w:tcW w:w="1323" w:type="pct"/>
            <w:noWrap w:val="0"/>
            <w:vAlign w:val="center"/>
          </w:tcPr>
          <w:p w14:paraId="1ED7AF51">
            <w:pPr>
              <w:pStyle w:val="38"/>
              <w:adjustRightInd w:val="0"/>
              <w:snapToGrid w:val="0"/>
              <w:rPr>
                <w:rStyle w:val="18"/>
                <w:rFonts w:ascii="Times New Roman" w:hAnsi="Times New Roman" w:eastAsia="宋体" w:cs="Times New Roman"/>
                <w:szCs w:val="21"/>
              </w:rPr>
            </w:pPr>
            <w:r>
              <w:rPr>
                <w:rStyle w:val="18"/>
                <w:rFonts w:ascii="Times New Roman" w:hAnsi="Times New Roman" w:eastAsia="宋体" w:cs="Times New Roman"/>
                <w:kern w:val="0"/>
                <w:szCs w:val="21"/>
              </w:rPr>
              <w:t>特定资格条件</w:t>
            </w:r>
          </w:p>
        </w:tc>
        <w:tc>
          <w:tcPr>
            <w:tcW w:w="3301" w:type="pct"/>
            <w:noWrap w:val="0"/>
            <w:vAlign w:val="center"/>
          </w:tcPr>
          <w:p w14:paraId="03E71D39">
            <w:pPr>
              <w:pStyle w:val="38"/>
              <w:adjustRightInd w:val="0"/>
              <w:snapToGrid w:val="0"/>
              <w:rPr>
                <w:rStyle w:val="18"/>
                <w:rFonts w:ascii="Times New Roman" w:hAnsi="Times New Roman" w:eastAsia="宋体" w:cs="Times New Roman"/>
                <w:szCs w:val="21"/>
                <w:highlight w:val="white"/>
              </w:rPr>
            </w:pPr>
            <w:r>
              <w:rPr>
                <w:rStyle w:val="18"/>
                <w:rFonts w:hint="eastAsia" w:ascii="Times New Roman" w:hAnsi="Times New Roman" w:eastAsia="宋体" w:cs="Times New Roman"/>
                <w:szCs w:val="21"/>
                <w:highlight w:val="white"/>
              </w:rPr>
              <w:t>根据磋商文件要求提供。</w:t>
            </w:r>
          </w:p>
        </w:tc>
      </w:tr>
      <w:tr w14:paraId="5DA67C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71450609">
            <w:pPr>
              <w:pStyle w:val="38"/>
              <w:adjustRightInd w:val="0"/>
              <w:snapToGrid w:val="0"/>
              <w:jc w:val="center"/>
              <w:rPr>
                <w:rStyle w:val="18"/>
                <w:rFonts w:ascii="Times New Roman" w:hAnsi="Times New Roman" w:eastAsia="宋体" w:cs="Times New Roman"/>
                <w:kern w:val="0"/>
                <w:szCs w:val="21"/>
              </w:rPr>
            </w:pPr>
            <w:r>
              <w:rPr>
                <w:rStyle w:val="18"/>
                <w:rFonts w:hint="eastAsia" w:ascii="Times New Roman" w:hAnsi="Times New Roman" w:eastAsia="宋体" w:cs="Times New Roman"/>
                <w:kern w:val="0"/>
                <w:szCs w:val="21"/>
              </w:rPr>
              <w:t>10</w:t>
            </w:r>
          </w:p>
        </w:tc>
        <w:tc>
          <w:tcPr>
            <w:tcW w:w="1323" w:type="pct"/>
            <w:noWrap w:val="0"/>
            <w:vAlign w:val="center"/>
          </w:tcPr>
          <w:p w14:paraId="23D2D9D0">
            <w:pPr>
              <w:pStyle w:val="38"/>
              <w:adjustRightInd w:val="0"/>
              <w:snapToGrid w:val="0"/>
              <w:rPr>
                <w:rStyle w:val="18"/>
                <w:rFonts w:ascii="Times New Roman" w:hAnsi="Times New Roman" w:eastAsia="宋体" w:cs="Times New Roman"/>
                <w:szCs w:val="21"/>
              </w:rPr>
            </w:pPr>
            <w:r>
              <w:rPr>
                <w:rStyle w:val="18"/>
                <w:rFonts w:ascii="Times New Roman" w:hAnsi="Times New Roman" w:eastAsia="宋体" w:cs="Times New Roman"/>
                <w:szCs w:val="21"/>
              </w:rPr>
              <w:t>法律、行政法规规定的其他条件</w:t>
            </w:r>
          </w:p>
        </w:tc>
        <w:tc>
          <w:tcPr>
            <w:tcW w:w="3301" w:type="pct"/>
            <w:noWrap w:val="0"/>
            <w:vAlign w:val="center"/>
          </w:tcPr>
          <w:p w14:paraId="428ACF07">
            <w:pPr>
              <w:pStyle w:val="38"/>
              <w:adjustRightInd w:val="0"/>
              <w:snapToGrid w:val="0"/>
              <w:rPr>
                <w:rStyle w:val="18"/>
                <w:rFonts w:hint="eastAsia" w:ascii="Times New Roman" w:hAnsi="Times New Roman" w:eastAsia="宋体" w:cs="Times New Roman"/>
                <w:kern w:val="0"/>
                <w:szCs w:val="21"/>
              </w:rPr>
            </w:pPr>
            <w:r>
              <w:rPr>
                <w:rStyle w:val="18"/>
                <w:rFonts w:hint="eastAsia" w:ascii="Times New Roman" w:hAnsi="Times New Roman" w:eastAsia="宋体" w:cs="Times New Roman"/>
                <w:szCs w:val="21"/>
                <w:highlight w:val="white"/>
              </w:rPr>
              <w:t>根据磋商文件要求提供。</w:t>
            </w:r>
          </w:p>
        </w:tc>
      </w:tr>
      <w:tr w14:paraId="73006C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216007FE">
            <w:pPr>
              <w:pStyle w:val="38"/>
              <w:adjustRightInd w:val="0"/>
              <w:snapToGrid w:val="0"/>
              <w:jc w:val="center"/>
              <w:rPr>
                <w:rStyle w:val="18"/>
                <w:rFonts w:ascii="Times New Roman" w:hAnsi="Times New Roman" w:eastAsia="宋体" w:cs="Times New Roman"/>
                <w:kern w:val="0"/>
                <w:szCs w:val="21"/>
              </w:rPr>
            </w:pPr>
            <w:r>
              <w:rPr>
                <w:rStyle w:val="18"/>
                <w:rFonts w:ascii="Times New Roman" w:hAnsi="Times New Roman" w:eastAsia="宋体" w:cs="Times New Roman"/>
                <w:kern w:val="0"/>
                <w:szCs w:val="21"/>
              </w:rPr>
              <w:t>结论</w:t>
            </w:r>
          </w:p>
        </w:tc>
        <w:tc>
          <w:tcPr>
            <w:tcW w:w="4624" w:type="pct"/>
            <w:gridSpan w:val="2"/>
            <w:noWrap w:val="0"/>
            <w:vAlign w:val="center"/>
          </w:tcPr>
          <w:p w14:paraId="1E558F8F">
            <w:pPr>
              <w:pStyle w:val="38"/>
              <w:adjustRightInd w:val="0"/>
              <w:snapToGrid w:val="0"/>
              <w:jc w:val="center"/>
              <w:rPr>
                <w:rStyle w:val="18"/>
                <w:rFonts w:ascii="Times New Roman" w:hAnsi="Times New Roman" w:eastAsia="宋体" w:cs="Times New Roman"/>
                <w:kern w:val="0"/>
                <w:szCs w:val="21"/>
              </w:rPr>
            </w:pPr>
          </w:p>
        </w:tc>
      </w:tr>
    </w:tbl>
    <w:p w14:paraId="6A0BB9E9">
      <w:pPr>
        <w:pStyle w:val="39"/>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00812F4F">
      <w:pPr>
        <w:pStyle w:val="40"/>
        <w:jc w:val="both"/>
        <w:rPr>
          <w:rStyle w:val="18"/>
          <w:rFonts w:hint="eastAsia" w:cs="Times New Roman"/>
          <w:sz w:val="28"/>
          <w:szCs w:val="28"/>
          <w:lang w:eastAsia="zh-CN" w:bidi="ar-SA"/>
        </w:rPr>
      </w:pPr>
      <w:r>
        <w:rPr>
          <w:rStyle w:val="18"/>
          <w:rFonts w:hint="eastAsia" w:ascii="宋体" w:hAnsi="宋体" w:eastAsia="宋体" w:cs="宋体"/>
          <w:b/>
          <w:bCs/>
          <w:kern w:val="2"/>
          <w:sz w:val="28"/>
          <w:szCs w:val="32"/>
          <w:lang w:val="en-US" w:eastAsia="zh-CN" w:bidi="ar-SA"/>
        </w:rPr>
        <w:t>二</w:t>
      </w:r>
      <w:r>
        <w:rPr>
          <w:rStyle w:val="18"/>
          <w:rFonts w:hint="eastAsia" w:ascii="黑体" w:hAnsi="黑体" w:eastAsia="黑体" w:cs="黑体"/>
          <w:b/>
          <w:kern w:val="2"/>
          <w:sz w:val="28"/>
          <w:szCs w:val="28"/>
          <w:lang w:eastAsia="zh-CN" w:bidi="ar-SA"/>
        </w:rPr>
        <w:t>、</w:t>
      </w:r>
      <w:r>
        <w:rPr>
          <w:rStyle w:val="18"/>
          <w:rFonts w:ascii="黑体" w:hAnsi="黑体" w:eastAsia="黑体" w:cs="黑体"/>
          <w:b/>
          <w:kern w:val="2"/>
          <w:sz w:val="28"/>
          <w:szCs w:val="28"/>
          <w:lang w:bidi="ar-SA"/>
        </w:rPr>
        <w:t>磋商响应声明</w:t>
      </w:r>
    </w:p>
    <w:p w14:paraId="4DE3FCC6">
      <w:pPr>
        <w:pStyle w:val="41"/>
        <w:spacing w:before="120" w:beforeLines="50" w:after="120" w:afterLines="50" w:line="360" w:lineRule="auto"/>
        <w:jc w:val="center"/>
        <w:rPr>
          <w:rStyle w:val="18"/>
          <w:rFonts w:ascii="黑体" w:hAnsi="黑体" w:eastAsia="黑体" w:cs="黑体"/>
          <w:b/>
          <w:sz w:val="28"/>
          <w:szCs w:val="28"/>
          <w:lang w:val="en-US" w:eastAsia="zh-CN" w:bidi="ar-SA"/>
        </w:rPr>
      </w:pPr>
      <w:r>
        <w:rPr>
          <w:rStyle w:val="18"/>
          <w:rFonts w:hint="eastAsia" w:ascii="黑体" w:hAnsi="黑体" w:eastAsia="黑体" w:cs="黑体"/>
          <w:b/>
          <w:kern w:val="2"/>
          <w:sz w:val="28"/>
          <w:szCs w:val="28"/>
          <w:lang w:val="en-US" w:eastAsia="zh-CN" w:bidi="ar-SA"/>
        </w:rPr>
        <w:t>磋商响应声明</w:t>
      </w:r>
    </w:p>
    <w:p w14:paraId="7C6FA1A6">
      <w:pPr>
        <w:pStyle w:val="42"/>
        <w:spacing w:line="360" w:lineRule="auto"/>
        <w:jc w:val="center"/>
        <w:rPr>
          <w:rStyle w:val="18"/>
          <w:rFonts w:ascii="宋体" w:hAnsi="宋体" w:eastAsia="宋体" w:cs="宋体"/>
          <w:b/>
          <w:szCs w:val="21"/>
          <w:lang w:val="en-US" w:eastAsia="zh-CN" w:bidi="ar-SA"/>
        </w:rPr>
      </w:pPr>
    </w:p>
    <w:p w14:paraId="28BCB92C">
      <w:pPr>
        <w:pStyle w:val="42"/>
        <w:adjustRightInd w:val="0"/>
        <w:snapToGrid w:val="0"/>
        <w:spacing w:line="360" w:lineRule="auto"/>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致</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 xml:space="preserve"> (采购人、采购代理机构)：</w:t>
      </w:r>
    </w:p>
    <w:p w14:paraId="47CE8D0E">
      <w:pPr>
        <w:pStyle w:val="42"/>
        <w:adjustRightInd w:val="0"/>
        <w:snapToGrid w:val="0"/>
        <w:spacing w:line="360" w:lineRule="auto"/>
        <w:ind w:firstLine="420" w:firstLineChars="200"/>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我方已仔细研究了</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项目名称)的竞争性磋商文件（政府采购编号：</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 xml:space="preserve"> ；委托代理编号：</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）的全部内容，知悉参加竞争性磋商的风险，我方承诺接受磋商文件的全部条款且无任何异议。</w:t>
      </w:r>
    </w:p>
    <w:p w14:paraId="0F323C13">
      <w:pPr>
        <w:pStyle w:val="43"/>
        <w:adjustRightInd w:val="0"/>
        <w:snapToGrid w:val="0"/>
        <w:spacing w:line="360" w:lineRule="auto"/>
        <w:ind w:firstLine="420" w:firstLineChars="200"/>
        <w:rPr>
          <w:rStyle w:val="18"/>
          <w:rFonts w:hAnsi="宋体" w:eastAsia="宋体" w:cs="宋体"/>
          <w:lang w:val="en-US" w:eastAsia="zh-CN" w:bidi="ar-SA"/>
        </w:rPr>
      </w:pPr>
      <w:r>
        <w:rPr>
          <w:rStyle w:val="18"/>
          <w:rFonts w:hint="eastAsia" w:ascii="Calibri" w:hAnsi="宋体" w:eastAsia="宋体" w:cs="宋体"/>
          <w:szCs w:val="22"/>
          <w:lang w:val="en-US" w:eastAsia="zh-CN" w:bidi="ar-SA"/>
        </w:rPr>
        <w:t>一、我方同意在磋商文件中规定的提交首次响应文件截止时间起</w:t>
      </w:r>
      <w:r>
        <w:rPr>
          <w:rStyle w:val="18"/>
          <w:rFonts w:hint="eastAsia" w:ascii="Calibri" w:hAnsi="宋体" w:eastAsia="宋体" w:cs="宋体"/>
          <w:szCs w:val="22"/>
          <w:u w:val="single"/>
          <w:lang w:val="en-US" w:eastAsia="zh-CN" w:bidi="ar-SA"/>
        </w:rPr>
        <w:t xml:space="preserve">    </w:t>
      </w:r>
      <w:r>
        <w:rPr>
          <w:rStyle w:val="18"/>
          <w:rFonts w:hint="eastAsia" w:ascii="Calibri" w:hAnsi="宋体" w:eastAsia="宋体" w:cs="宋体"/>
          <w:szCs w:val="22"/>
          <w:lang w:val="en-US" w:eastAsia="zh-CN" w:bidi="ar-SA"/>
        </w:rPr>
        <w:t>日内(响应文件有效期)遵守本响应文件中的承诺且在此期限期满之前均具有法律约束力。</w:t>
      </w:r>
    </w:p>
    <w:p w14:paraId="6797FD18">
      <w:pPr>
        <w:pStyle w:val="44"/>
        <w:adjustRightInd w:val="0"/>
        <w:snapToGrid w:val="0"/>
        <w:spacing w:line="360" w:lineRule="auto"/>
        <w:ind w:firstLine="420" w:firstLineChars="200"/>
        <w:rPr>
          <w:rStyle w:val="18"/>
          <w:rFonts w:hAnsi="宋体" w:eastAsia="宋体" w:cs="宋体"/>
          <w:bCs/>
          <w:lang w:val="en-US" w:eastAsia="zh-CN" w:bidi="ar-SA"/>
        </w:rPr>
      </w:pPr>
      <w:r>
        <w:rPr>
          <w:rStyle w:val="18"/>
          <w:rFonts w:hint="eastAsia" w:ascii="Calibri" w:hAnsi="宋体" w:eastAsia="宋体" w:cs="宋体"/>
          <w:szCs w:val="22"/>
          <w:lang w:val="en-US" w:eastAsia="zh-CN" w:bidi="ar-SA"/>
        </w:rPr>
        <w:t>二、我方提交</w:t>
      </w:r>
      <w:r>
        <w:rPr>
          <w:rStyle w:val="18"/>
          <w:rFonts w:hint="eastAsia" w:ascii="Calibri" w:hAnsi="宋体" w:eastAsia="宋体" w:cs="宋体"/>
          <w:szCs w:val="22"/>
          <w:lang w:bidi="ar-SA"/>
        </w:rPr>
        <w:t>电子版响应文件</w:t>
      </w:r>
      <w:r>
        <w:rPr>
          <w:rStyle w:val="18"/>
          <w:rFonts w:hint="eastAsia" w:ascii="Calibri" w:hAnsi="宋体" w:eastAsia="宋体" w:cs="宋体"/>
          <w:szCs w:val="22"/>
          <w:lang w:val="en-US" w:eastAsia="zh-CN" w:bidi="ar-SA"/>
        </w:rPr>
        <w:t>1</w:t>
      </w:r>
      <w:r>
        <w:rPr>
          <w:rStyle w:val="18"/>
          <w:rFonts w:hint="eastAsia" w:ascii="Calibri" w:hAnsi="宋体" w:eastAsia="宋体" w:cs="宋体"/>
          <w:szCs w:val="22"/>
          <w:lang w:bidi="ar-SA"/>
        </w:rPr>
        <w:t>份</w:t>
      </w:r>
      <w:r>
        <w:rPr>
          <w:rStyle w:val="18"/>
          <w:rFonts w:hint="eastAsia" w:ascii="Calibri" w:hAnsi="宋体" w:eastAsia="宋体" w:cs="宋体"/>
          <w:szCs w:val="22"/>
          <w:lang w:val="en-US" w:eastAsia="zh-CN" w:bidi="ar-SA"/>
        </w:rPr>
        <w:t>并保证响应文件提供的数据和材料是真实、准确的。否则，愿承担《政府采购法》第七十七条规定的法律责任。</w:t>
      </w:r>
    </w:p>
    <w:p w14:paraId="1185C25F">
      <w:pPr>
        <w:pStyle w:val="43"/>
        <w:adjustRightInd w:val="0"/>
        <w:snapToGrid w:val="0"/>
        <w:spacing w:line="360" w:lineRule="auto"/>
        <w:ind w:firstLine="420" w:firstLineChars="200"/>
        <w:rPr>
          <w:rStyle w:val="18"/>
          <w:rFonts w:hAnsi="宋体" w:eastAsia="宋体" w:cs="宋体"/>
          <w:lang w:val="en-US" w:eastAsia="zh-CN" w:bidi="ar-SA"/>
        </w:rPr>
      </w:pPr>
      <w:r>
        <w:rPr>
          <w:rStyle w:val="18"/>
          <w:rFonts w:hint="eastAsia" w:ascii="Calibri" w:hAnsi="宋体" w:eastAsia="宋体" w:cs="宋体"/>
          <w:szCs w:val="22"/>
          <w:lang w:val="en-US" w:eastAsia="zh-CN" w:bidi="ar-SA"/>
        </w:rPr>
        <w:t>三、我方愿意向贵方提供任何与本项采购有关的数据、情况和技术资料。若贵方需要，我方愿意提供我方作出的一切承诺的证明材料。</w:t>
      </w:r>
    </w:p>
    <w:p w14:paraId="68290799">
      <w:pPr>
        <w:pStyle w:val="43"/>
        <w:adjustRightInd w:val="0"/>
        <w:snapToGrid w:val="0"/>
        <w:spacing w:line="360" w:lineRule="auto"/>
        <w:ind w:firstLine="420" w:firstLineChars="200"/>
        <w:rPr>
          <w:rStyle w:val="18"/>
          <w:rFonts w:hAnsi="宋体" w:eastAsia="宋体" w:cs="宋体"/>
          <w:lang w:val="en-US" w:eastAsia="zh-CN" w:bidi="ar-SA"/>
        </w:rPr>
      </w:pPr>
      <w:r>
        <w:rPr>
          <w:rStyle w:val="18"/>
          <w:rFonts w:hint="eastAsia" w:ascii="Calibri" w:hAnsi="宋体" w:eastAsia="宋体" w:cs="宋体"/>
          <w:szCs w:val="22"/>
          <w:lang w:val="en-US" w:eastAsia="zh-CN" w:bidi="ar-SA"/>
        </w:rPr>
        <w:t>四、我方愿意按磋商文件规定和磋商小组要求重新提交响应文件和最后报价。</w:t>
      </w:r>
    </w:p>
    <w:p w14:paraId="07D2FAE8">
      <w:pPr>
        <w:pStyle w:val="43"/>
        <w:adjustRightInd w:val="0"/>
        <w:snapToGrid w:val="0"/>
        <w:spacing w:line="360" w:lineRule="auto"/>
        <w:ind w:firstLine="420" w:firstLineChars="200"/>
        <w:rPr>
          <w:rStyle w:val="18"/>
          <w:rFonts w:hAnsi="宋体" w:eastAsia="宋体" w:cs="宋体"/>
          <w:lang w:val="en-US" w:eastAsia="zh-CN" w:bidi="ar-SA"/>
        </w:rPr>
      </w:pPr>
      <w:r>
        <w:rPr>
          <w:rStyle w:val="18"/>
          <w:rFonts w:hint="eastAsia" w:ascii="Calibri" w:hAnsi="宋体" w:eastAsia="宋体" w:cs="宋体"/>
          <w:szCs w:val="22"/>
          <w:lang w:val="en-US" w:eastAsia="zh-CN" w:bidi="ar-SA"/>
        </w:rPr>
        <w:t>五、我方承诺遵守《中华人民共和国政府采购法》、《中华人民共和国政府采购法实施条例》、《政府采购非招标采购方式管理办法》的有关规定，保证在获得成交资格后，按照磋商文件确定的事项签订政府采购合同，履行双方所签订的合同，并承担合同规定的责任和义务。</w:t>
      </w:r>
    </w:p>
    <w:p w14:paraId="612C5C34">
      <w:pPr>
        <w:pStyle w:val="43"/>
        <w:adjustRightInd w:val="0"/>
        <w:snapToGrid w:val="0"/>
        <w:spacing w:line="360" w:lineRule="auto"/>
        <w:ind w:firstLine="420" w:firstLineChars="200"/>
        <w:rPr>
          <w:rStyle w:val="18"/>
          <w:rFonts w:hAnsi="宋体" w:eastAsia="宋体" w:cs="宋体"/>
          <w:lang w:val="en-US" w:eastAsia="zh-CN" w:bidi="ar-SA"/>
        </w:rPr>
      </w:pPr>
      <w:r>
        <w:rPr>
          <w:rStyle w:val="18"/>
          <w:rFonts w:hint="eastAsia" w:ascii="Calibri" w:hAnsi="宋体" w:eastAsia="宋体" w:cs="宋体"/>
          <w:szCs w:val="22"/>
          <w:lang w:val="en-US" w:eastAsia="zh-CN" w:bidi="ar-SA"/>
        </w:rPr>
        <w:t>六、我方承诺在参与竞争性磋商过程中，若出现《中华人民共和国政府采购法》第七十七条、《中华人民共和国政府采购法实施条例》第七十二条和《政府采购非招标采购方式管理办法》第五十四条规定之情形，我方同意接受条款规定作出的处罚。</w:t>
      </w:r>
    </w:p>
    <w:p w14:paraId="14466AC9">
      <w:pPr>
        <w:pStyle w:val="44"/>
        <w:adjustRightInd w:val="0"/>
        <w:snapToGrid w:val="0"/>
        <w:spacing w:line="360" w:lineRule="auto"/>
        <w:ind w:firstLine="420" w:firstLineChars="200"/>
        <w:rPr>
          <w:rStyle w:val="18"/>
          <w:rFonts w:hAnsi="宋体" w:eastAsia="宋体" w:cs="宋体"/>
          <w:lang w:val="en-US" w:eastAsia="zh-CN" w:bidi="ar-SA"/>
        </w:rPr>
      </w:pPr>
      <w:r>
        <w:rPr>
          <w:rStyle w:val="18"/>
          <w:rFonts w:hint="eastAsia" w:ascii="Calibri" w:hAnsi="宋体" w:eastAsia="宋体" w:cs="宋体"/>
          <w:szCs w:val="22"/>
          <w:lang w:val="en-US" w:eastAsia="zh-CN" w:bidi="ar-SA"/>
        </w:rPr>
        <w:t>七、我方的联系方式：</w:t>
      </w:r>
    </w:p>
    <w:p w14:paraId="411E09C1">
      <w:pPr>
        <w:pStyle w:val="42"/>
        <w:adjustRightInd w:val="0"/>
        <w:snapToGrid w:val="0"/>
        <w:spacing w:line="360" w:lineRule="auto"/>
        <w:ind w:right="24"/>
        <w:rPr>
          <w:rStyle w:val="18"/>
          <w:rFonts w:ascii="宋体" w:hAnsi="宋体" w:eastAsia="宋体" w:cs="宋体"/>
          <w:bCs/>
          <w:szCs w:val="21"/>
          <w:lang w:val="en-US" w:eastAsia="zh-CN" w:bidi="ar-SA"/>
        </w:rPr>
      </w:pPr>
      <w:r>
        <w:rPr>
          <w:rStyle w:val="18"/>
          <w:rFonts w:hint="eastAsia" w:ascii="宋体" w:hAnsi="宋体" w:eastAsia="宋体" w:cs="宋体"/>
          <w:szCs w:val="21"/>
          <w:lang w:val="en-US" w:eastAsia="zh-CN" w:bidi="ar-SA"/>
        </w:rPr>
        <w:t>地址：</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；邮编：</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；电话：</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；电子邮箱：</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w:t>
      </w:r>
    </w:p>
    <w:p w14:paraId="3AC73C36">
      <w:pPr>
        <w:pStyle w:val="42"/>
        <w:adjustRightInd w:val="0"/>
        <w:snapToGrid w:val="0"/>
        <w:spacing w:line="360" w:lineRule="auto"/>
        <w:ind w:right="24"/>
        <w:rPr>
          <w:rStyle w:val="18"/>
          <w:rFonts w:hint="eastAsia" w:ascii="宋体" w:hAnsi="宋体" w:eastAsia="宋体" w:cs="宋体"/>
          <w:szCs w:val="21"/>
          <w:lang w:bidi="ar-SA"/>
        </w:rPr>
      </w:pPr>
      <w:r>
        <w:rPr>
          <w:rStyle w:val="18"/>
          <w:rFonts w:hint="eastAsia" w:ascii="宋体" w:hAnsi="宋体" w:eastAsia="宋体" w:cs="宋体"/>
          <w:bCs/>
          <w:szCs w:val="21"/>
          <w:lang w:bidi="ar-SA"/>
        </w:rPr>
        <w:t>附件1：</w:t>
      </w:r>
      <w:r>
        <w:rPr>
          <w:rStyle w:val="18"/>
          <w:rFonts w:hint="eastAsia" w:ascii="宋体" w:hAnsi="宋体" w:eastAsia="宋体" w:cs="宋体"/>
          <w:szCs w:val="21"/>
          <w:lang w:bidi="ar-SA"/>
        </w:rPr>
        <w:t>法定代表人</w:t>
      </w:r>
      <w:r>
        <w:rPr>
          <w:rStyle w:val="18"/>
          <w:rFonts w:hint="eastAsia" w:ascii="宋体" w:hAnsi="宋体" w:eastAsia="宋体" w:cs="宋体"/>
          <w:szCs w:val="21"/>
          <w:highlight w:val="white"/>
          <w:lang w:val="en-US" w:eastAsia="zh-CN" w:bidi="ar-SA"/>
        </w:rPr>
        <w:t>（单位负责人）</w:t>
      </w:r>
      <w:r>
        <w:rPr>
          <w:rStyle w:val="18"/>
          <w:rFonts w:hint="eastAsia" w:ascii="宋体" w:hAnsi="宋体" w:eastAsia="宋体" w:cs="宋体"/>
          <w:szCs w:val="21"/>
          <w:lang w:bidi="ar-SA"/>
        </w:rPr>
        <w:t>身份证明(法定代表人</w:t>
      </w:r>
      <w:r>
        <w:rPr>
          <w:rStyle w:val="18"/>
          <w:rFonts w:hint="eastAsia" w:ascii="宋体" w:hAnsi="宋体" w:eastAsia="宋体" w:cs="宋体"/>
          <w:szCs w:val="21"/>
          <w:highlight w:val="white"/>
          <w:lang w:bidi="ar-SA"/>
        </w:rPr>
        <w:t>〔</w:t>
      </w:r>
      <w:r>
        <w:rPr>
          <w:rStyle w:val="18"/>
          <w:rFonts w:hint="eastAsia" w:ascii="Calibri" w:hAnsi="Calibri" w:eastAsia="宋体" w:cs="Times New Roman"/>
          <w:szCs w:val="21"/>
          <w:highlight w:val="white"/>
          <w:lang w:val="en-US" w:eastAsia="zh-CN" w:bidi="ar-SA"/>
        </w:rPr>
        <w:t>单位负责人</w:t>
      </w:r>
      <w:r>
        <w:rPr>
          <w:rStyle w:val="18"/>
          <w:rFonts w:hint="eastAsia" w:ascii="宋体" w:hAnsi="宋体" w:eastAsia="宋体" w:cs="宋体"/>
          <w:szCs w:val="21"/>
          <w:highlight w:val="white"/>
          <w:lang w:bidi="ar-SA"/>
        </w:rPr>
        <w:t>〕</w:t>
      </w:r>
      <w:r>
        <w:rPr>
          <w:rStyle w:val="18"/>
          <w:rFonts w:hint="eastAsia" w:ascii="宋体" w:hAnsi="宋体" w:eastAsia="宋体" w:cs="宋体"/>
          <w:szCs w:val="21"/>
          <w:lang w:bidi="ar-SA"/>
        </w:rPr>
        <w:t>参加磋商)</w:t>
      </w:r>
    </w:p>
    <w:p w14:paraId="786A3F73">
      <w:pPr>
        <w:pStyle w:val="42"/>
        <w:adjustRightInd w:val="0"/>
        <w:snapToGrid w:val="0"/>
        <w:spacing w:line="360" w:lineRule="auto"/>
        <w:ind w:right="24"/>
        <w:rPr>
          <w:rStyle w:val="18"/>
          <w:rFonts w:ascii="宋体" w:hAnsi="宋体" w:eastAsia="宋体" w:cs="宋体"/>
          <w:szCs w:val="21"/>
          <w:lang w:val="en-US" w:eastAsia="zh-CN" w:bidi="ar-SA"/>
        </w:rPr>
      </w:pPr>
      <w:r>
        <w:rPr>
          <w:rStyle w:val="18"/>
          <w:rFonts w:hint="eastAsia" w:ascii="宋体" w:hAnsi="宋体" w:eastAsia="宋体" w:cs="宋体"/>
          <w:bCs/>
          <w:szCs w:val="21"/>
          <w:lang w:bidi="ar-SA"/>
        </w:rPr>
        <w:t>附件2</w:t>
      </w:r>
      <w:r>
        <w:rPr>
          <w:rStyle w:val="18"/>
          <w:rFonts w:hint="eastAsia" w:ascii="宋体" w:hAnsi="宋体" w:eastAsia="宋体" w:cs="宋体"/>
          <w:szCs w:val="21"/>
          <w:lang w:bidi="ar-SA"/>
        </w:rPr>
        <w:t>：法定代表人</w:t>
      </w:r>
      <w:r>
        <w:rPr>
          <w:rStyle w:val="18"/>
          <w:rFonts w:hint="eastAsia" w:ascii="宋体" w:hAnsi="宋体" w:eastAsia="宋体" w:cs="宋体"/>
          <w:szCs w:val="21"/>
          <w:highlight w:val="white"/>
          <w:lang w:val="en-US" w:eastAsia="zh-CN" w:bidi="ar-SA"/>
        </w:rPr>
        <w:t>（单位负责人）</w:t>
      </w:r>
      <w:r>
        <w:rPr>
          <w:rStyle w:val="18"/>
          <w:rFonts w:hint="eastAsia" w:ascii="宋体" w:hAnsi="宋体" w:eastAsia="宋体" w:cs="宋体"/>
          <w:szCs w:val="21"/>
          <w:lang w:bidi="ar-SA"/>
        </w:rPr>
        <w:t>授权书(</w:t>
      </w:r>
      <w:r>
        <w:rPr>
          <w:rStyle w:val="18"/>
          <w:rFonts w:hint="eastAsia" w:ascii="宋体" w:hAnsi="宋体" w:eastAsia="宋体" w:cs="宋体"/>
          <w:kern w:val="0"/>
          <w:szCs w:val="21"/>
          <w:highlight w:val="white"/>
          <w:lang w:val="en-US" w:eastAsia="zh-CN" w:bidi="ar-SA"/>
        </w:rPr>
        <w:t>授权委托人</w:t>
      </w:r>
      <w:r>
        <w:rPr>
          <w:rStyle w:val="18"/>
          <w:rFonts w:hint="eastAsia" w:ascii="宋体" w:hAnsi="宋体" w:eastAsia="宋体" w:cs="宋体"/>
          <w:szCs w:val="21"/>
          <w:lang w:bidi="ar-SA"/>
        </w:rPr>
        <w:t>参加磋商)</w:t>
      </w:r>
    </w:p>
    <w:p w14:paraId="58F84FA4">
      <w:pPr>
        <w:pStyle w:val="43"/>
        <w:adjustRightInd w:val="0"/>
        <w:snapToGrid w:val="0"/>
        <w:spacing w:line="360" w:lineRule="auto"/>
        <w:rPr>
          <w:rStyle w:val="18"/>
          <w:rFonts w:hAnsi="宋体" w:eastAsia="宋体" w:cs="宋体"/>
          <w:lang w:val="en-US" w:eastAsia="zh-CN" w:bidi="ar-SA"/>
        </w:rPr>
      </w:pPr>
    </w:p>
    <w:p w14:paraId="593615C4">
      <w:pPr>
        <w:pStyle w:val="43"/>
        <w:adjustRightInd w:val="0"/>
        <w:snapToGrid w:val="0"/>
        <w:spacing w:line="360" w:lineRule="auto"/>
        <w:rPr>
          <w:rStyle w:val="18"/>
          <w:rFonts w:hAnsi="宋体" w:eastAsia="宋体" w:cs="宋体"/>
          <w:lang w:val="en-US" w:eastAsia="zh-CN" w:bidi="ar-SA"/>
        </w:rPr>
      </w:pPr>
      <w:r>
        <w:rPr>
          <w:rStyle w:val="18"/>
          <w:rFonts w:hint="eastAsia" w:ascii="Calibri" w:hAnsi="宋体" w:eastAsia="宋体" w:cs="宋体"/>
          <w:szCs w:val="22"/>
          <w:lang w:val="en-US" w:eastAsia="zh-CN" w:bidi="ar-SA"/>
        </w:rPr>
        <w:t>供应商名称(</w:t>
      </w:r>
      <w:r>
        <w:rPr>
          <w:rStyle w:val="18"/>
          <w:rFonts w:hint="eastAsia" w:ascii="Calibri" w:hAnsi="宋体" w:eastAsia="宋体" w:cs="Times New Roman"/>
          <w:szCs w:val="22"/>
          <w:lang w:val="en-US" w:eastAsia="zh-CN" w:bidi="ar-SA"/>
        </w:rPr>
        <w:t>电子签章</w:t>
      </w:r>
      <w:r>
        <w:rPr>
          <w:rStyle w:val="18"/>
          <w:rFonts w:hint="eastAsia" w:ascii="Calibri" w:hAnsi="宋体" w:eastAsia="宋体" w:cs="宋体"/>
          <w:szCs w:val="22"/>
          <w:lang w:val="en-US" w:eastAsia="zh-CN" w:bidi="ar-SA"/>
        </w:rPr>
        <w:t>)：</w:t>
      </w:r>
    </w:p>
    <w:p w14:paraId="1FA505E6">
      <w:pPr>
        <w:pStyle w:val="43"/>
        <w:adjustRightInd w:val="0"/>
        <w:snapToGrid w:val="0"/>
        <w:spacing w:line="360" w:lineRule="auto"/>
        <w:rPr>
          <w:rStyle w:val="18"/>
          <w:rFonts w:hAnsi="宋体" w:eastAsia="宋体" w:cs="宋体"/>
          <w:lang w:val="en-US" w:eastAsia="zh-CN" w:bidi="ar-SA"/>
        </w:rPr>
      </w:pPr>
      <w:r>
        <w:rPr>
          <w:rStyle w:val="18"/>
          <w:rFonts w:hint="eastAsia" w:ascii="Calibri" w:hAnsi="宋体" w:eastAsia="宋体" w:cs="宋体"/>
          <w:szCs w:val="22"/>
          <w:lang w:val="en-US" w:eastAsia="zh-CN" w:bidi="ar-SA"/>
        </w:rPr>
        <w:t>法定代表人</w:t>
      </w:r>
      <w:r>
        <w:rPr>
          <w:rStyle w:val="18"/>
          <w:rFonts w:hint="eastAsia" w:ascii="Calibri" w:hAnsi="宋体" w:eastAsia="宋体" w:cs="宋体"/>
          <w:kern w:val="0"/>
          <w:szCs w:val="22"/>
          <w:lang w:val="en-US" w:eastAsia="zh-CN" w:bidi="ar-SA"/>
        </w:rPr>
        <w:t>（单位负责人）</w:t>
      </w:r>
      <w:r>
        <w:rPr>
          <w:rStyle w:val="18"/>
          <w:rFonts w:hint="eastAsia" w:ascii="Calibri" w:hAnsi="宋体" w:eastAsia="宋体" w:cs="宋体"/>
          <w:szCs w:val="22"/>
          <w:lang w:val="en-US" w:eastAsia="zh-CN" w:bidi="ar-SA"/>
        </w:rPr>
        <w:t>或授权委托人（</w:t>
      </w:r>
      <w:r>
        <w:rPr>
          <w:rStyle w:val="18"/>
          <w:rFonts w:hint="eastAsia" w:ascii="Calibri" w:hAnsi="宋体" w:eastAsia="宋体" w:cs="Times New Roman"/>
          <w:szCs w:val="22"/>
          <w:lang w:val="en-US" w:eastAsia="zh-CN" w:bidi="ar-SA"/>
        </w:rPr>
        <w:t>电子签名或电子印章</w:t>
      </w:r>
      <w:r>
        <w:rPr>
          <w:rStyle w:val="18"/>
          <w:rFonts w:hint="eastAsia" w:ascii="Calibri" w:hAnsi="宋体" w:eastAsia="宋体" w:cs="宋体"/>
          <w:szCs w:val="22"/>
          <w:lang w:val="en-US" w:eastAsia="zh-CN" w:bidi="ar-SA"/>
        </w:rPr>
        <w:t>）：</w:t>
      </w:r>
      <w:r>
        <w:rPr>
          <w:rStyle w:val="18"/>
          <w:rFonts w:hint="eastAsia" w:ascii="Calibri" w:hAnsi="宋体" w:eastAsia="宋体" w:cs="宋体"/>
          <w:szCs w:val="22"/>
          <w:u w:val="single"/>
          <w:lang w:val="en-US" w:eastAsia="zh-CN" w:bidi="ar-SA"/>
        </w:rPr>
        <w:t xml:space="preserve">             </w:t>
      </w:r>
    </w:p>
    <w:p w14:paraId="4913030B">
      <w:pPr>
        <w:pStyle w:val="42"/>
        <w:adjustRightInd w:val="0"/>
        <w:snapToGrid w:val="0"/>
        <w:spacing w:line="360" w:lineRule="auto"/>
        <w:rPr>
          <w:rStyle w:val="18"/>
          <w:rFonts w:ascii="宋体" w:hAnsi="宋体" w:eastAsia="宋体" w:cs="Times New Roman"/>
          <w:szCs w:val="21"/>
          <w:lang w:val="en-US" w:eastAsia="zh-CN" w:bidi="ar-SA"/>
        </w:rPr>
      </w:pPr>
      <w:r>
        <w:rPr>
          <w:rStyle w:val="18"/>
          <w:rFonts w:hint="eastAsia" w:ascii="宋体" w:hAnsi="宋体" w:eastAsia="宋体" w:cs="宋体"/>
          <w:szCs w:val="21"/>
          <w:lang w:val="en-US" w:eastAsia="zh-CN" w:bidi="ar-SA"/>
        </w:rPr>
        <w:t>日期：</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年</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月</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日</w:t>
      </w:r>
    </w:p>
    <w:p w14:paraId="407817F2">
      <w:pPr>
        <w:pStyle w:val="46"/>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6CEAD918">
      <w:pPr>
        <w:pStyle w:val="47"/>
        <w:spacing w:line="360" w:lineRule="auto"/>
        <w:jc w:val="both"/>
        <w:rPr>
          <w:rStyle w:val="18"/>
          <w:rFonts w:ascii="黑体" w:hAnsi="黑体" w:eastAsia="黑体" w:cs="黑体"/>
          <w:b/>
          <w:sz w:val="28"/>
          <w:lang w:val="en-US" w:eastAsia="zh-CN" w:bidi="ar-SA"/>
        </w:rPr>
      </w:pPr>
      <w:r>
        <w:rPr>
          <w:rStyle w:val="18"/>
          <w:rFonts w:ascii="黑体" w:hAnsi="黑体" w:eastAsia="黑体" w:cs="黑体"/>
          <w:b/>
          <w:kern w:val="2"/>
          <w:sz w:val="28"/>
          <w:szCs w:val="22"/>
          <w:lang w:val="en-US" w:eastAsia="zh-CN" w:bidi="ar-SA"/>
        </w:rPr>
        <w:t>附件1</w:t>
      </w:r>
    </w:p>
    <w:p w14:paraId="17AC3BE5">
      <w:pPr>
        <w:pStyle w:val="47"/>
        <w:spacing w:before="120" w:beforeLines="50" w:after="120" w:afterLines="50" w:line="360" w:lineRule="auto"/>
        <w:jc w:val="center"/>
        <w:rPr>
          <w:rStyle w:val="18"/>
          <w:rFonts w:ascii="黑体" w:hAnsi="黑体" w:eastAsia="黑体" w:cs="黑体"/>
          <w:b/>
          <w:sz w:val="28"/>
          <w:lang w:val="en-US" w:eastAsia="zh-CN" w:bidi="ar-SA"/>
        </w:rPr>
      </w:pPr>
      <w:r>
        <w:rPr>
          <w:rStyle w:val="18"/>
          <w:rFonts w:hint="eastAsia" w:ascii="黑体" w:hAnsi="黑体" w:eastAsia="黑体" w:cs="黑体"/>
          <w:b/>
          <w:kern w:val="2"/>
          <w:sz w:val="28"/>
          <w:szCs w:val="22"/>
          <w:lang w:val="en-US" w:eastAsia="zh-CN" w:bidi="ar-SA"/>
        </w:rPr>
        <w:t>法定代表人（单位负责人）身份证明(法定代表人〔单位负责人〕参加磋商</w:t>
      </w:r>
      <w:r>
        <w:rPr>
          <w:rStyle w:val="18"/>
          <w:rFonts w:ascii="黑体" w:hAnsi="黑体" w:eastAsia="黑体" w:cs="黑体"/>
          <w:b/>
          <w:kern w:val="2"/>
          <w:sz w:val="28"/>
          <w:szCs w:val="22"/>
          <w:lang w:val="en-US" w:eastAsia="zh-CN" w:bidi="ar-SA"/>
        </w:rPr>
        <w:t>)</w:t>
      </w:r>
    </w:p>
    <w:p w14:paraId="566CA4A9">
      <w:pPr>
        <w:pStyle w:val="48"/>
        <w:autoSpaceDE w:val="0"/>
        <w:autoSpaceDN w:val="0"/>
        <w:adjustRightInd w:val="0"/>
        <w:snapToGrid w:val="0"/>
        <w:spacing w:before="120" w:beforeLines="50" w:line="360" w:lineRule="auto"/>
        <w:jc w:val="left"/>
        <w:rPr>
          <w:rStyle w:val="18"/>
          <w:rFonts w:ascii="宋体" w:hAnsi="宋体" w:eastAsia="宋体" w:cs="宋体"/>
          <w:kern w:val="0"/>
          <w:szCs w:val="21"/>
          <w:lang w:val="en-US" w:eastAsia="zh-CN" w:bidi="ar-SA"/>
        </w:rPr>
      </w:pPr>
      <w:r>
        <w:rPr>
          <w:rStyle w:val="18"/>
          <w:rFonts w:hint="eastAsia" w:ascii="宋体" w:hAnsi="宋体" w:eastAsia="宋体" w:cs="宋体"/>
          <w:szCs w:val="21"/>
          <w:lang w:val="en-US" w:eastAsia="zh-CN" w:bidi="ar-SA"/>
        </w:rPr>
        <w:t>供应商</w:t>
      </w:r>
      <w:r>
        <w:rPr>
          <w:rStyle w:val="18"/>
          <w:rFonts w:hint="eastAsia" w:ascii="宋体" w:hAnsi="宋体" w:eastAsia="宋体" w:cs="宋体"/>
          <w:kern w:val="0"/>
          <w:szCs w:val="21"/>
          <w:lang w:val="en-US" w:eastAsia="zh-CN" w:bidi="ar-SA"/>
        </w:rPr>
        <w:t>名称：</w:t>
      </w:r>
      <w:r>
        <w:rPr>
          <w:rStyle w:val="18"/>
          <w:rFonts w:hint="eastAsia" w:ascii="宋体" w:hAnsi="宋体" w:eastAsia="宋体" w:cs="宋体"/>
          <w:kern w:val="0"/>
          <w:szCs w:val="21"/>
          <w:u w:val="single"/>
          <w:lang w:val="en-US" w:eastAsia="zh-CN" w:bidi="ar-SA"/>
        </w:rPr>
        <w:t xml:space="preserve">                  </w:t>
      </w:r>
      <w:r>
        <w:rPr>
          <w:rStyle w:val="18"/>
          <w:rFonts w:hint="eastAsia" w:ascii="宋体" w:hAnsi="宋体" w:eastAsia="宋体" w:cs="宋体"/>
          <w:kern w:val="0"/>
          <w:szCs w:val="21"/>
          <w:lang w:val="en-US" w:eastAsia="zh-CN" w:bidi="ar-SA"/>
        </w:rPr>
        <w:t xml:space="preserve"> </w:t>
      </w:r>
    </w:p>
    <w:p w14:paraId="2CF77CB5">
      <w:pPr>
        <w:pStyle w:val="48"/>
        <w:autoSpaceDE w:val="0"/>
        <w:autoSpaceDN w:val="0"/>
        <w:adjustRightInd w:val="0"/>
        <w:snapToGrid w:val="0"/>
        <w:spacing w:before="120" w:beforeLines="50" w:line="360" w:lineRule="auto"/>
        <w:jc w:val="left"/>
        <w:rPr>
          <w:rStyle w:val="18"/>
          <w:rFonts w:ascii="宋体" w:hAnsi="宋体" w:eastAsia="宋体" w:cs="宋体"/>
          <w:kern w:val="0"/>
          <w:szCs w:val="21"/>
          <w:lang w:val="en-US" w:eastAsia="zh-CN" w:bidi="ar-SA"/>
        </w:rPr>
      </w:pPr>
      <w:r>
        <w:rPr>
          <w:rStyle w:val="18"/>
          <w:rFonts w:hint="eastAsia" w:ascii="宋体" w:hAnsi="宋体" w:eastAsia="宋体" w:cs="宋体"/>
          <w:kern w:val="0"/>
          <w:szCs w:val="21"/>
          <w:lang w:val="en-US" w:eastAsia="zh-CN" w:bidi="ar-SA"/>
        </w:rPr>
        <w:t>统一社会信用代码：</w:t>
      </w:r>
      <w:r>
        <w:rPr>
          <w:rStyle w:val="18"/>
          <w:rFonts w:hint="eastAsia" w:ascii="宋体" w:hAnsi="宋体" w:eastAsia="宋体" w:cs="宋体"/>
          <w:kern w:val="0"/>
          <w:szCs w:val="21"/>
          <w:u w:val="single"/>
          <w:lang w:val="en-US" w:eastAsia="zh-CN" w:bidi="ar-SA"/>
        </w:rPr>
        <w:t xml:space="preserve">                  </w:t>
      </w:r>
    </w:p>
    <w:p w14:paraId="66118DFD">
      <w:pPr>
        <w:pStyle w:val="48"/>
        <w:autoSpaceDE w:val="0"/>
        <w:autoSpaceDN w:val="0"/>
        <w:adjustRightInd w:val="0"/>
        <w:snapToGrid w:val="0"/>
        <w:spacing w:before="120" w:beforeLines="50" w:line="360" w:lineRule="auto"/>
        <w:jc w:val="left"/>
        <w:rPr>
          <w:rStyle w:val="18"/>
          <w:rFonts w:ascii="宋体" w:hAnsi="宋体" w:eastAsia="宋体" w:cs="宋体"/>
          <w:kern w:val="0"/>
          <w:szCs w:val="21"/>
          <w:lang w:val="en-US" w:eastAsia="zh-CN" w:bidi="ar-SA"/>
        </w:rPr>
      </w:pPr>
      <w:r>
        <w:rPr>
          <w:rStyle w:val="18"/>
          <w:rFonts w:hint="eastAsia" w:ascii="宋体" w:hAnsi="宋体" w:eastAsia="宋体" w:cs="宋体"/>
          <w:kern w:val="0"/>
          <w:szCs w:val="21"/>
          <w:lang w:val="en-US" w:eastAsia="zh-CN" w:bidi="ar-SA"/>
        </w:rPr>
        <w:t>注册地址：</w:t>
      </w:r>
      <w:r>
        <w:rPr>
          <w:rStyle w:val="18"/>
          <w:rFonts w:hint="eastAsia" w:ascii="宋体" w:hAnsi="宋体" w:eastAsia="宋体" w:cs="宋体"/>
          <w:kern w:val="0"/>
          <w:szCs w:val="21"/>
          <w:u w:val="single"/>
          <w:lang w:val="en-US" w:eastAsia="zh-CN" w:bidi="ar-SA"/>
        </w:rPr>
        <w:t xml:space="preserve">                                    </w:t>
      </w:r>
    </w:p>
    <w:p w14:paraId="50D5C865">
      <w:pPr>
        <w:pStyle w:val="48"/>
        <w:autoSpaceDE w:val="0"/>
        <w:autoSpaceDN w:val="0"/>
        <w:adjustRightInd w:val="0"/>
        <w:snapToGrid w:val="0"/>
        <w:spacing w:before="120" w:beforeLines="50" w:line="360" w:lineRule="auto"/>
        <w:jc w:val="left"/>
        <w:rPr>
          <w:rStyle w:val="18"/>
          <w:rFonts w:ascii="宋体" w:hAnsi="宋体" w:eastAsia="宋体" w:cs="宋体"/>
          <w:kern w:val="0"/>
          <w:szCs w:val="21"/>
          <w:lang w:val="en-US" w:eastAsia="zh-CN" w:bidi="ar-SA"/>
        </w:rPr>
      </w:pPr>
      <w:r>
        <w:rPr>
          <w:rStyle w:val="18"/>
          <w:rFonts w:hint="eastAsia" w:ascii="宋体" w:hAnsi="宋体" w:eastAsia="宋体" w:cs="宋体"/>
          <w:kern w:val="0"/>
          <w:szCs w:val="21"/>
          <w:lang w:val="en-US" w:eastAsia="zh-CN" w:bidi="ar-SA"/>
        </w:rPr>
        <w:t xml:space="preserve">成立时间： </w:t>
      </w:r>
      <w:r>
        <w:rPr>
          <w:rStyle w:val="18"/>
          <w:rFonts w:hint="eastAsia" w:ascii="宋体" w:hAnsi="宋体" w:eastAsia="宋体" w:cs="宋体"/>
          <w:kern w:val="0"/>
          <w:szCs w:val="21"/>
          <w:u w:val="single"/>
          <w:lang w:val="en-US" w:eastAsia="zh-CN" w:bidi="ar-SA"/>
        </w:rPr>
        <w:t xml:space="preserve">       </w:t>
      </w:r>
      <w:r>
        <w:rPr>
          <w:rStyle w:val="18"/>
          <w:rFonts w:hint="eastAsia" w:ascii="宋体" w:hAnsi="宋体" w:eastAsia="宋体" w:cs="宋体"/>
          <w:kern w:val="0"/>
          <w:szCs w:val="21"/>
          <w:lang w:val="en-US" w:eastAsia="zh-CN" w:bidi="ar-SA"/>
        </w:rPr>
        <w:t xml:space="preserve">年 </w:t>
      </w:r>
      <w:r>
        <w:rPr>
          <w:rStyle w:val="18"/>
          <w:rFonts w:hint="eastAsia" w:ascii="宋体" w:hAnsi="宋体" w:eastAsia="宋体" w:cs="宋体"/>
          <w:kern w:val="0"/>
          <w:szCs w:val="21"/>
          <w:u w:val="single"/>
          <w:lang w:val="en-US" w:eastAsia="zh-CN" w:bidi="ar-SA"/>
        </w:rPr>
        <w:t xml:space="preserve">     </w:t>
      </w:r>
      <w:r>
        <w:rPr>
          <w:rStyle w:val="18"/>
          <w:rFonts w:hint="eastAsia" w:ascii="宋体" w:hAnsi="宋体" w:eastAsia="宋体" w:cs="宋体"/>
          <w:kern w:val="0"/>
          <w:szCs w:val="21"/>
          <w:lang w:val="en-US" w:eastAsia="zh-CN" w:bidi="ar-SA"/>
        </w:rPr>
        <w:t>月</w:t>
      </w:r>
      <w:r>
        <w:rPr>
          <w:rStyle w:val="18"/>
          <w:rFonts w:hint="eastAsia" w:ascii="宋体" w:hAnsi="宋体" w:eastAsia="宋体" w:cs="宋体"/>
          <w:kern w:val="0"/>
          <w:szCs w:val="21"/>
          <w:u w:val="single"/>
          <w:lang w:val="en-US" w:eastAsia="zh-CN" w:bidi="ar-SA"/>
        </w:rPr>
        <w:t xml:space="preserve">    </w:t>
      </w:r>
      <w:r>
        <w:rPr>
          <w:rStyle w:val="18"/>
          <w:rFonts w:hint="eastAsia" w:ascii="宋体" w:hAnsi="宋体" w:eastAsia="宋体" w:cs="宋体"/>
          <w:kern w:val="0"/>
          <w:szCs w:val="21"/>
          <w:lang w:val="en-US" w:eastAsia="zh-CN" w:bidi="ar-SA"/>
        </w:rPr>
        <w:t xml:space="preserve"> 日</w:t>
      </w:r>
    </w:p>
    <w:p w14:paraId="70583229">
      <w:pPr>
        <w:pStyle w:val="48"/>
        <w:autoSpaceDE w:val="0"/>
        <w:autoSpaceDN w:val="0"/>
        <w:adjustRightInd w:val="0"/>
        <w:snapToGrid w:val="0"/>
        <w:spacing w:before="120" w:beforeLines="50" w:line="360" w:lineRule="auto"/>
        <w:jc w:val="left"/>
        <w:rPr>
          <w:rStyle w:val="18"/>
          <w:rFonts w:ascii="宋体" w:hAnsi="宋体" w:eastAsia="宋体" w:cs="宋体"/>
          <w:kern w:val="0"/>
          <w:szCs w:val="21"/>
          <w:u w:val="single"/>
          <w:lang w:val="en-US" w:eastAsia="zh-CN" w:bidi="ar-SA"/>
        </w:rPr>
      </w:pPr>
      <w:r>
        <w:rPr>
          <w:rStyle w:val="18"/>
          <w:rFonts w:hint="eastAsia" w:ascii="宋体" w:hAnsi="宋体" w:eastAsia="宋体" w:cs="宋体"/>
          <w:kern w:val="0"/>
          <w:szCs w:val="21"/>
          <w:lang w:val="en-US" w:eastAsia="zh-CN" w:bidi="ar-SA"/>
        </w:rPr>
        <w:t>经营期限：</w:t>
      </w:r>
      <w:r>
        <w:rPr>
          <w:rStyle w:val="18"/>
          <w:rFonts w:hint="eastAsia" w:ascii="宋体" w:hAnsi="宋体" w:eastAsia="宋体" w:cs="宋体"/>
          <w:kern w:val="0"/>
          <w:szCs w:val="21"/>
          <w:u w:val="single"/>
          <w:lang w:val="en-US" w:eastAsia="zh-CN" w:bidi="ar-SA"/>
        </w:rPr>
        <w:t xml:space="preserve">                  </w:t>
      </w:r>
    </w:p>
    <w:p w14:paraId="7BB91A0D">
      <w:pPr>
        <w:pStyle w:val="48"/>
        <w:autoSpaceDE w:val="0"/>
        <w:autoSpaceDN w:val="0"/>
        <w:adjustRightInd w:val="0"/>
        <w:snapToGrid w:val="0"/>
        <w:spacing w:before="120" w:beforeLines="50" w:line="360" w:lineRule="auto"/>
        <w:jc w:val="left"/>
        <w:rPr>
          <w:rStyle w:val="18"/>
          <w:rFonts w:ascii="宋体" w:hAnsi="宋体" w:eastAsia="宋体" w:cs="宋体"/>
          <w:kern w:val="0"/>
          <w:szCs w:val="21"/>
          <w:u w:val="single"/>
          <w:lang w:val="en-US" w:eastAsia="zh-CN" w:bidi="ar-SA"/>
        </w:rPr>
      </w:pPr>
      <w:r>
        <w:rPr>
          <w:rStyle w:val="18"/>
          <w:rFonts w:hint="eastAsia" w:ascii="宋体" w:hAnsi="宋体" w:eastAsia="宋体" w:cs="宋体"/>
          <w:kern w:val="0"/>
          <w:szCs w:val="21"/>
          <w:lang w:val="en-US" w:eastAsia="zh-CN" w:bidi="ar-SA"/>
        </w:rPr>
        <w:t>经营范围：</w:t>
      </w:r>
      <w:r>
        <w:rPr>
          <w:rStyle w:val="18"/>
          <w:rFonts w:hint="eastAsia" w:ascii="宋体" w:hAnsi="宋体" w:eastAsia="宋体" w:cs="宋体"/>
          <w:kern w:val="0"/>
          <w:szCs w:val="21"/>
          <w:u w:val="single"/>
          <w:lang w:val="en-US" w:eastAsia="zh-CN" w:bidi="ar-SA"/>
        </w:rPr>
        <w:t xml:space="preserve">                                  </w:t>
      </w:r>
    </w:p>
    <w:p w14:paraId="7D155084">
      <w:pPr>
        <w:pStyle w:val="48"/>
        <w:autoSpaceDE w:val="0"/>
        <w:autoSpaceDN w:val="0"/>
        <w:adjustRightInd w:val="0"/>
        <w:snapToGrid w:val="0"/>
        <w:spacing w:before="120" w:beforeLines="50" w:line="360" w:lineRule="auto"/>
        <w:jc w:val="left"/>
        <w:rPr>
          <w:rStyle w:val="18"/>
          <w:rFonts w:ascii="宋体" w:hAnsi="宋体" w:eastAsia="宋体" w:cs="宋体"/>
          <w:kern w:val="0"/>
          <w:szCs w:val="21"/>
          <w:lang w:val="en-US" w:eastAsia="zh-CN" w:bidi="ar-SA"/>
        </w:rPr>
      </w:pPr>
      <w:r>
        <w:rPr>
          <w:rStyle w:val="18"/>
          <w:rFonts w:hint="eastAsia" w:ascii="宋体" w:hAnsi="宋体" w:eastAsia="宋体" w:cs="宋体"/>
          <w:kern w:val="0"/>
          <w:szCs w:val="21"/>
          <w:lang w:val="en-US" w:eastAsia="zh-CN" w:bidi="ar-SA"/>
        </w:rPr>
        <w:t>姓名：</w:t>
      </w:r>
      <w:r>
        <w:rPr>
          <w:rStyle w:val="18"/>
          <w:rFonts w:hint="eastAsia" w:ascii="宋体" w:hAnsi="宋体" w:eastAsia="宋体" w:cs="宋体"/>
          <w:kern w:val="0"/>
          <w:szCs w:val="21"/>
          <w:u w:val="single"/>
          <w:lang w:val="en-US" w:eastAsia="zh-CN" w:bidi="ar-SA"/>
        </w:rPr>
        <w:t xml:space="preserve">         </w:t>
      </w:r>
      <w:r>
        <w:rPr>
          <w:rStyle w:val="18"/>
          <w:rFonts w:hint="eastAsia" w:ascii="宋体" w:hAnsi="宋体" w:eastAsia="宋体" w:cs="宋体"/>
          <w:kern w:val="0"/>
          <w:szCs w:val="21"/>
          <w:lang w:val="en-US" w:eastAsia="zh-CN" w:bidi="ar-SA"/>
        </w:rPr>
        <w:t xml:space="preserve"> 性别：</w:t>
      </w:r>
      <w:r>
        <w:rPr>
          <w:rStyle w:val="18"/>
          <w:rFonts w:hint="eastAsia" w:ascii="宋体" w:hAnsi="宋体" w:eastAsia="宋体" w:cs="宋体"/>
          <w:kern w:val="0"/>
          <w:szCs w:val="21"/>
          <w:u w:val="single"/>
          <w:lang w:val="en-US" w:eastAsia="zh-CN" w:bidi="ar-SA"/>
        </w:rPr>
        <w:t xml:space="preserve">      </w:t>
      </w:r>
      <w:r>
        <w:rPr>
          <w:rStyle w:val="18"/>
          <w:rFonts w:hint="eastAsia" w:ascii="宋体" w:hAnsi="宋体" w:eastAsia="宋体" w:cs="宋体"/>
          <w:kern w:val="0"/>
          <w:szCs w:val="21"/>
          <w:lang w:val="en-US" w:eastAsia="zh-CN" w:bidi="ar-SA"/>
        </w:rPr>
        <w:t xml:space="preserve"> 年龄：</w:t>
      </w:r>
      <w:r>
        <w:rPr>
          <w:rStyle w:val="18"/>
          <w:rFonts w:hint="eastAsia" w:ascii="宋体" w:hAnsi="宋体" w:eastAsia="宋体" w:cs="宋体"/>
          <w:kern w:val="0"/>
          <w:szCs w:val="21"/>
          <w:u w:val="single"/>
          <w:lang w:val="en-US" w:eastAsia="zh-CN" w:bidi="ar-SA"/>
        </w:rPr>
        <w:t xml:space="preserve">         </w:t>
      </w:r>
      <w:r>
        <w:rPr>
          <w:rStyle w:val="18"/>
          <w:rFonts w:hint="eastAsia" w:ascii="宋体" w:hAnsi="宋体" w:eastAsia="宋体" w:cs="宋体"/>
          <w:kern w:val="0"/>
          <w:szCs w:val="21"/>
          <w:lang w:val="en-US" w:eastAsia="zh-CN" w:bidi="ar-SA"/>
        </w:rPr>
        <w:t xml:space="preserve"> 系</w:t>
      </w:r>
      <w:r>
        <w:rPr>
          <w:rStyle w:val="18"/>
          <w:rFonts w:hint="eastAsia" w:ascii="宋体" w:hAnsi="宋体" w:eastAsia="宋体" w:cs="宋体"/>
          <w:kern w:val="0"/>
          <w:szCs w:val="21"/>
          <w:u w:val="single"/>
          <w:lang w:val="en-US" w:eastAsia="zh-CN" w:bidi="ar-SA"/>
        </w:rPr>
        <w:t xml:space="preserve">      </w:t>
      </w:r>
      <w:r>
        <w:rPr>
          <w:rStyle w:val="18"/>
          <w:rFonts w:hint="eastAsia" w:ascii="宋体" w:hAnsi="宋体" w:eastAsia="宋体" w:cs="宋体"/>
          <w:kern w:val="0"/>
          <w:szCs w:val="21"/>
          <w:lang w:val="en-US" w:eastAsia="zh-CN" w:bidi="ar-SA"/>
        </w:rPr>
        <w:t>（</w:t>
      </w:r>
      <w:r>
        <w:rPr>
          <w:rStyle w:val="18"/>
          <w:rFonts w:hint="eastAsia" w:ascii="宋体" w:hAnsi="宋体" w:eastAsia="宋体" w:cs="宋体"/>
          <w:szCs w:val="21"/>
          <w:lang w:val="en-US" w:eastAsia="zh-CN" w:bidi="ar-SA"/>
        </w:rPr>
        <w:t>供应商</w:t>
      </w:r>
      <w:r>
        <w:rPr>
          <w:rStyle w:val="18"/>
          <w:rFonts w:hint="eastAsia" w:ascii="宋体" w:hAnsi="宋体" w:eastAsia="宋体" w:cs="宋体"/>
          <w:kern w:val="0"/>
          <w:szCs w:val="21"/>
          <w:lang w:val="en-US" w:eastAsia="zh-CN" w:bidi="ar-SA"/>
        </w:rPr>
        <w:t>名称）的法定代表人（单位负责人）。</w:t>
      </w:r>
    </w:p>
    <w:p w14:paraId="318695D3">
      <w:pPr>
        <w:pStyle w:val="48"/>
        <w:autoSpaceDE w:val="0"/>
        <w:autoSpaceDN w:val="0"/>
        <w:adjustRightInd w:val="0"/>
        <w:snapToGrid w:val="0"/>
        <w:spacing w:before="120" w:beforeLines="50" w:line="360" w:lineRule="auto"/>
        <w:jc w:val="left"/>
        <w:rPr>
          <w:rStyle w:val="18"/>
          <w:rFonts w:ascii="宋体" w:hAnsi="宋体" w:eastAsia="宋体" w:cs="宋体"/>
          <w:kern w:val="0"/>
          <w:szCs w:val="21"/>
          <w:lang w:val="en-US" w:eastAsia="zh-CN" w:bidi="ar-SA"/>
        </w:rPr>
      </w:pPr>
      <w:r>
        <w:rPr>
          <w:rStyle w:val="18"/>
          <w:rFonts w:hint="eastAsia" w:ascii="宋体" w:hAnsi="宋体" w:eastAsia="宋体" w:cs="宋体"/>
          <w:kern w:val="0"/>
          <w:szCs w:val="21"/>
          <w:lang w:val="en-US" w:eastAsia="zh-CN" w:bidi="ar-SA"/>
        </w:rPr>
        <w:t>特此证明。</w:t>
      </w:r>
    </w:p>
    <w:p w14:paraId="5BA0C9C4">
      <w:pPr>
        <w:pStyle w:val="48"/>
        <w:autoSpaceDE w:val="0"/>
        <w:autoSpaceDN w:val="0"/>
        <w:adjustRightInd w:val="0"/>
        <w:snapToGrid w:val="0"/>
        <w:spacing w:before="120" w:beforeLines="50" w:line="360" w:lineRule="auto"/>
        <w:jc w:val="left"/>
        <w:rPr>
          <w:rStyle w:val="18"/>
          <w:rFonts w:ascii="宋体" w:hAnsi="宋体" w:eastAsia="宋体" w:cs="宋体"/>
          <w:kern w:val="0"/>
          <w:szCs w:val="21"/>
          <w:lang w:val="en-US" w:eastAsia="zh-CN" w:bidi="ar-SA"/>
        </w:rPr>
      </w:pPr>
      <w:r>
        <w:rPr>
          <w:rStyle w:val="18"/>
          <w:rFonts w:hint="eastAsia" w:ascii="宋体" w:hAnsi="宋体" w:eastAsia="宋体" w:cs="宋体"/>
          <w:szCs w:val="21"/>
          <w:lang w:val="en-US" w:eastAsia="zh-CN" w:bidi="ar-SA"/>
        </w:rPr>
        <w:t>附：法定代表人（单位负责人）身份证扫描件</w:t>
      </w:r>
    </w:p>
    <w:tbl>
      <w:tblPr>
        <w:tblStyle w:val="17"/>
        <w:tblW w:w="785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3930"/>
      </w:tblGrid>
      <w:tr w14:paraId="38E7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3929" w:type="dxa"/>
            <w:noWrap w:val="0"/>
            <w:vAlign w:val="center"/>
          </w:tcPr>
          <w:p w14:paraId="1C90EC92">
            <w:pPr>
              <w:pStyle w:val="48"/>
              <w:adjustRightInd w:val="0"/>
              <w:snapToGrid w:val="0"/>
              <w:spacing w:before="120" w:beforeLines="50"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身份证（正面）扫描件</w:t>
            </w:r>
          </w:p>
        </w:tc>
        <w:tc>
          <w:tcPr>
            <w:tcW w:w="3930" w:type="dxa"/>
            <w:noWrap w:val="0"/>
            <w:vAlign w:val="center"/>
          </w:tcPr>
          <w:p w14:paraId="77503755">
            <w:pPr>
              <w:pStyle w:val="48"/>
              <w:adjustRightInd w:val="0"/>
              <w:snapToGrid w:val="0"/>
              <w:spacing w:before="120" w:beforeLines="50"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身份证（反面）扫描件</w:t>
            </w:r>
          </w:p>
        </w:tc>
      </w:tr>
    </w:tbl>
    <w:p w14:paraId="768157D9">
      <w:pPr>
        <w:pStyle w:val="48"/>
        <w:snapToGrid w:val="0"/>
        <w:spacing w:line="360" w:lineRule="auto"/>
        <w:rPr>
          <w:rStyle w:val="18"/>
          <w:rFonts w:ascii="宋体" w:hAnsi="宋体" w:eastAsia="宋体" w:cs="宋体"/>
          <w:szCs w:val="21"/>
          <w:lang w:val="en-US" w:eastAsia="zh-CN" w:bidi="ar-SA"/>
        </w:rPr>
      </w:pPr>
    </w:p>
    <w:p w14:paraId="2D5B9648">
      <w:pPr>
        <w:pStyle w:val="48"/>
        <w:rPr>
          <w:rStyle w:val="18"/>
          <w:rFonts w:ascii="Calibri" w:hAnsi="Calibri" w:eastAsia="宋体" w:cs="Times New Roman"/>
          <w:lang w:val="en-US" w:eastAsia="zh-CN" w:bidi="ar-SA"/>
        </w:rPr>
      </w:pPr>
    </w:p>
    <w:p w14:paraId="61B62EC6">
      <w:pPr>
        <w:pStyle w:val="48"/>
        <w:rPr>
          <w:rStyle w:val="18"/>
          <w:rFonts w:ascii="Calibri" w:hAnsi="Calibri" w:eastAsia="宋体" w:cs="Times New Roman"/>
          <w:lang w:val="en-US" w:eastAsia="zh-CN" w:bidi="ar-SA"/>
        </w:rPr>
      </w:pPr>
    </w:p>
    <w:p w14:paraId="3D904158">
      <w:pPr>
        <w:pStyle w:val="48"/>
        <w:rPr>
          <w:rStyle w:val="18"/>
          <w:rFonts w:ascii="Calibri" w:hAnsi="Calibri" w:eastAsia="宋体" w:cs="Times New Roman"/>
          <w:lang w:val="en-US" w:eastAsia="zh-CN" w:bidi="ar-SA"/>
        </w:rPr>
      </w:pPr>
    </w:p>
    <w:p w14:paraId="1711D632">
      <w:pPr>
        <w:pStyle w:val="48"/>
        <w:adjustRightInd w:val="0"/>
        <w:snapToGrid w:val="0"/>
        <w:spacing w:line="360" w:lineRule="auto"/>
        <w:ind w:right="420"/>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供应商名称（</w:t>
      </w:r>
      <w:r>
        <w:rPr>
          <w:rStyle w:val="18"/>
          <w:rFonts w:hint="eastAsia" w:ascii="宋体" w:hAnsi="宋体" w:eastAsia="宋体" w:cs="Times New Roman"/>
          <w:szCs w:val="21"/>
          <w:lang w:val="en-US" w:eastAsia="zh-CN" w:bidi="ar-SA"/>
        </w:rPr>
        <w:t>电子签章</w:t>
      </w:r>
      <w:r>
        <w:rPr>
          <w:rStyle w:val="18"/>
          <w:rFonts w:hint="eastAsia" w:ascii="宋体" w:hAnsi="宋体" w:eastAsia="宋体" w:cs="宋体"/>
          <w:szCs w:val="21"/>
          <w:lang w:val="en-US" w:eastAsia="zh-CN" w:bidi="ar-SA"/>
        </w:rPr>
        <w:t>）：</w:t>
      </w:r>
    </w:p>
    <w:p w14:paraId="47EFBC77">
      <w:pPr>
        <w:pStyle w:val="49"/>
        <w:adjustRightInd w:val="0"/>
        <w:snapToGrid w:val="0"/>
        <w:spacing w:line="360" w:lineRule="auto"/>
        <w:ind w:right="420"/>
        <w:rPr>
          <w:rStyle w:val="18"/>
          <w:rFonts w:ascii="宋体" w:hAnsi="宋体" w:eastAsia="宋体" w:cs="宋体"/>
          <w:sz w:val="24"/>
          <w:szCs w:val="24"/>
          <w:u w:val="single"/>
          <w:lang w:val="en-US" w:eastAsia="zh-CN" w:bidi="ar-SA"/>
        </w:rPr>
      </w:pPr>
      <w:r>
        <w:rPr>
          <w:rStyle w:val="18"/>
          <w:rFonts w:hint="eastAsia" w:ascii="宋体" w:hAnsi="宋体" w:eastAsia="宋体" w:cs="宋体"/>
          <w:szCs w:val="21"/>
          <w:lang w:val="en-US" w:eastAsia="zh-CN" w:bidi="ar-SA"/>
        </w:rPr>
        <w:t>法定代表人</w:t>
      </w:r>
      <w:r>
        <w:rPr>
          <w:rStyle w:val="18"/>
          <w:rFonts w:hint="eastAsia" w:ascii="宋体" w:hAnsi="宋体" w:eastAsia="宋体" w:cs="宋体"/>
          <w:kern w:val="0"/>
          <w:szCs w:val="21"/>
          <w:lang w:val="en-US" w:eastAsia="zh-CN" w:bidi="ar-SA"/>
        </w:rPr>
        <w:t>（单位负责人）</w:t>
      </w:r>
      <w:r>
        <w:rPr>
          <w:rStyle w:val="18"/>
          <w:rFonts w:hint="eastAsia" w:ascii="宋体" w:hAnsi="宋体" w:eastAsia="宋体" w:cs="宋体"/>
          <w:szCs w:val="21"/>
          <w:lang w:val="en-US" w:eastAsia="zh-CN" w:bidi="ar-SA"/>
        </w:rPr>
        <w:t>（</w:t>
      </w:r>
      <w:r>
        <w:rPr>
          <w:rStyle w:val="18"/>
          <w:rFonts w:ascii="Times New Roman" w:hAnsi="Times New Roman" w:eastAsia="宋体" w:cs="Times New Roman"/>
          <w:szCs w:val="21"/>
          <w:lang w:val="en-US" w:eastAsia="zh-CN" w:bidi="ar-SA"/>
        </w:rPr>
        <w:t>电子签</w:t>
      </w:r>
      <w:r>
        <w:rPr>
          <w:rStyle w:val="18"/>
          <w:rFonts w:hint="eastAsia" w:ascii="Times New Roman" w:hAnsi="Times New Roman" w:eastAsia="宋体" w:cs="Times New Roman"/>
          <w:szCs w:val="21"/>
          <w:lang w:val="en-US" w:eastAsia="zh-CN" w:bidi="ar-SA"/>
        </w:rPr>
        <w:t>名或电子印章</w:t>
      </w:r>
      <w:r>
        <w:rPr>
          <w:rStyle w:val="18"/>
          <w:rFonts w:hint="eastAsia" w:ascii="宋体" w:hAnsi="宋体" w:eastAsia="宋体" w:cs="宋体"/>
          <w:szCs w:val="21"/>
          <w:lang w:val="en-US" w:eastAsia="zh-CN" w:bidi="ar-SA"/>
        </w:rPr>
        <w:t>）</w:t>
      </w:r>
      <w:r>
        <w:rPr>
          <w:rStyle w:val="18"/>
          <w:rFonts w:hint="eastAsia" w:ascii="宋体" w:hAnsi="宋体" w:eastAsia="宋体" w:cs="宋体"/>
          <w:sz w:val="24"/>
          <w:szCs w:val="24"/>
          <w:lang w:val="en-US" w:eastAsia="zh-CN" w:bidi="ar-SA"/>
        </w:rPr>
        <w:t>：</w:t>
      </w:r>
      <w:r>
        <w:rPr>
          <w:rStyle w:val="18"/>
          <w:rFonts w:hint="eastAsia" w:ascii="宋体" w:hAnsi="宋体" w:eastAsia="宋体" w:cs="宋体"/>
          <w:sz w:val="24"/>
          <w:szCs w:val="24"/>
          <w:u w:val="single"/>
          <w:lang w:val="en-US" w:eastAsia="zh-CN" w:bidi="ar-SA"/>
        </w:rPr>
        <w:t>                </w:t>
      </w:r>
    </w:p>
    <w:p w14:paraId="7B01A5D0">
      <w:pPr>
        <w:pStyle w:val="49"/>
        <w:adjustRightInd w:val="0"/>
        <w:snapToGrid w:val="0"/>
        <w:spacing w:line="360" w:lineRule="auto"/>
        <w:ind w:right="420"/>
        <w:rPr>
          <w:rStyle w:val="18"/>
          <w:rFonts w:ascii="宋体" w:hAnsi="宋体" w:eastAsia="宋体" w:cs="宋体"/>
          <w:sz w:val="24"/>
          <w:szCs w:val="24"/>
          <w:u w:val="single"/>
          <w:lang w:val="en-US" w:eastAsia="zh-CN" w:bidi="ar-SA"/>
        </w:rPr>
      </w:pPr>
      <w:r>
        <w:rPr>
          <w:rStyle w:val="18"/>
          <w:rFonts w:ascii="Times New Roman" w:hAnsi="Times New Roman" w:eastAsia="宋体" w:cs="Times New Roman"/>
          <w:sz w:val="24"/>
          <w:szCs w:val="24"/>
          <w:lang w:val="en-US" w:eastAsia="zh-CN" w:bidi="ar-SA"/>
        </w:rPr>
        <w:t>联系电话：</w:t>
      </w:r>
      <w:r>
        <w:rPr>
          <w:rStyle w:val="18"/>
          <w:rFonts w:ascii="Times New Roman" w:hAnsi="Times New Roman" w:eastAsia="宋体" w:cs="Times New Roman"/>
          <w:sz w:val="24"/>
          <w:szCs w:val="24"/>
          <w:u w:val="single"/>
          <w:lang w:val="en-US" w:eastAsia="zh-CN" w:bidi="ar-SA"/>
        </w:rPr>
        <w:t>    </w:t>
      </w:r>
      <w:r>
        <w:rPr>
          <w:rStyle w:val="18"/>
          <w:rFonts w:hint="eastAsia" w:ascii="Times New Roman" w:hAnsi="Times New Roman" w:eastAsia="宋体" w:cs="Times New Roman"/>
          <w:sz w:val="24"/>
          <w:szCs w:val="24"/>
          <w:u w:val="single"/>
          <w:lang w:val="en-US" w:eastAsia="zh-CN" w:bidi="ar-SA"/>
        </w:rPr>
        <w:t xml:space="preserve">            </w:t>
      </w:r>
    </w:p>
    <w:p w14:paraId="657638EA">
      <w:pPr>
        <w:pStyle w:val="48"/>
        <w:spacing w:line="360" w:lineRule="auto"/>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日期：</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年</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月</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日</w:t>
      </w:r>
    </w:p>
    <w:p w14:paraId="734242DC">
      <w:pPr>
        <w:pStyle w:val="50"/>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7A2A61CC">
      <w:pPr>
        <w:pStyle w:val="51"/>
        <w:widowControl/>
        <w:spacing w:before="120" w:beforeLines="50" w:after="120" w:afterLines="50" w:line="360" w:lineRule="auto"/>
        <w:rPr>
          <w:rStyle w:val="18"/>
          <w:rFonts w:ascii="黑体" w:hAnsi="黑体" w:eastAsia="黑体" w:cs="黑体"/>
          <w:b/>
          <w:kern w:val="0"/>
          <w:sz w:val="28"/>
          <w:szCs w:val="24"/>
        </w:rPr>
      </w:pPr>
      <w:r>
        <w:rPr>
          <w:rStyle w:val="18"/>
          <w:rFonts w:ascii="黑体" w:hAnsi="黑体" w:eastAsia="黑体" w:cs="黑体"/>
          <w:b/>
          <w:kern w:val="0"/>
          <w:sz w:val="28"/>
          <w:szCs w:val="24"/>
        </w:rPr>
        <w:t>附件2</w:t>
      </w:r>
    </w:p>
    <w:p w14:paraId="486CEBF9">
      <w:pPr>
        <w:pStyle w:val="51"/>
        <w:widowControl/>
        <w:spacing w:before="120" w:beforeLines="50" w:after="120" w:afterLines="50" w:line="360" w:lineRule="auto"/>
        <w:jc w:val="center"/>
        <w:rPr>
          <w:rStyle w:val="18"/>
          <w:rFonts w:hint="eastAsia" w:ascii="黑体" w:hAnsi="华文中宋" w:eastAsia="黑体" w:cs="Times New Roman"/>
          <w:b/>
          <w:kern w:val="0"/>
          <w:sz w:val="28"/>
          <w:szCs w:val="28"/>
        </w:rPr>
      </w:pPr>
      <w:r>
        <w:rPr>
          <w:rStyle w:val="18"/>
          <w:rFonts w:ascii="黑体" w:hAnsi="黑体" w:eastAsia="黑体" w:cs="黑体"/>
          <w:b/>
          <w:kern w:val="0"/>
          <w:sz w:val="28"/>
          <w:szCs w:val="28"/>
        </w:rPr>
        <w:t>法定代表人</w:t>
      </w:r>
      <w:r>
        <w:rPr>
          <w:rStyle w:val="18"/>
          <w:rFonts w:hint="eastAsia" w:ascii="黑体" w:hAnsi="黑体" w:eastAsia="黑体" w:cs="黑体"/>
          <w:b/>
          <w:kern w:val="0"/>
          <w:sz w:val="28"/>
          <w:szCs w:val="28"/>
        </w:rPr>
        <w:t>（单位负责人）</w:t>
      </w:r>
      <w:r>
        <w:rPr>
          <w:rStyle w:val="18"/>
          <w:rFonts w:ascii="黑体" w:hAnsi="黑体" w:eastAsia="黑体" w:cs="黑体"/>
          <w:b/>
          <w:kern w:val="0"/>
          <w:sz w:val="28"/>
          <w:szCs w:val="28"/>
        </w:rPr>
        <w:t>授权</w:t>
      </w:r>
      <w:r>
        <w:rPr>
          <w:rStyle w:val="18"/>
          <w:rFonts w:hint="eastAsia" w:ascii="黑体" w:hAnsi="黑体" w:eastAsia="黑体" w:cs="黑体"/>
          <w:b/>
          <w:kern w:val="0"/>
          <w:sz w:val="28"/>
          <w:szCs w:val="28"/>
        </w:rPr>
        <w:t>委托</w:t>
      </w:r>
      <w:r>
        <w:rPr>
          <w:rStyle w:val="18"/>
          <w:rFonts w:ascii="黑体" w:hAnsi="黑体" w:eastAsia="黑体" w:cs="黑体"/>
          <w:b/>
          <w:kern w:val="0"/>
          <w:sz w:val="28"/>
          <w:szCs w:val="28"/>
        </w:rPr>
        <w:t>书(</w:t>
      </w:r>
      <w:r>
        <w:rPr>
          <w:rStyle w:val="18"/>
          <w:rFonts w:hint="eastAsia" w:ascii="黑体" w:hAnsi="黑体" w:eastAsia="黑体" w:cs="黑体"/>
          <w:b/>
          <w:kern w:val="0"/>
          <w:sz w:val="28"/>
          <w:szCs w:val="28"/>
        </w:rPr>
        <w:t>授权委托</w:t>
      </w:r>
      <w:r>
        <w:rPr>
          <w:rStyle w:val="18"/>
          <w:rFonts w:ascii="黑体" w:hAnsi="黑体" w:eastAsia="黑体" w:cs="黑体"/>
          <w:b/>
          <w:kern w:val="0"/>
          <w:sz w:val="28"/>
          <w:szCs w:val="28"/>
        </w:rPr>
        <w:t>人参加磋商)</w:t>
      </w:r>
    </w:p>
    <w:p w14:paraId="1073216C">
      <w:pPr>
        <w:pStyle w:val="51"/>
        <w:autoSpaceDE w:val="0"/>
        <w:autoSpaceDN w:val="0"/>
        <w:adjustRightInd w:val="0"/>
        <w:snapToGrid w:val="0"/>
        <w:spacing w:before="120" w:beforeLines="50" w:line="360" w:lineRule="auto"/>
        <w:ind w:firstLine="420" w:firstLineChars="200"/>
        <w:rPr>
          <w:rStyle w:val="18"/>
          <w:rFonts w:ascii="宋体" w:hAnsi="宋体" w:eastAsia="宋体" w:cs="宋体"/>
          <w:kern w:val="0"/>
          <w:szCs w:val="21"/>
        </w:rPr>
      </w:pPr>
      <w:r>
        <w:rPr>
          <w:rStyle w:val="18"/>
          <w:rFonts w:hint="eastAsia" w:ascii="宋体" w:hAnsi="宋体" w:eastAsia="宋体" w:cs="宋体"/>
          <w:kern w:val="0"/>
          <w:szCs w:val="21"/>
        </w:rPr>
        <w:t>本人</w:t>
      </w:r>
      <w:r>
        <w:rPr>
          <w:rStyle w:val="18"/>
          <w:rFonts w:hint="eastAsia" w:ascii="宋体" w:hAnsi="宋体" w:eastAsia="宋体" w:cs="宋体"/>
          <w:kern w:val="0"/>
          <w:szCs w:val="21"/>
          <w:u w:val="single"/>
        </w:rPr>
        <w:t xml:space="preserve">          </w:t>
      </w:r>
      <w:r>
        <w:rPr>
          <w:rStyle w:val="18"/>
          <w:rFonts w:hint="eastAsia" w:ascii="宋体" w:hAnsi="宋体" w:eastAsia="宋体" w:cs="宋体"/>
          <w:kern w:val="0"/>
          <w:szCs w:val="21"/>
        </w:rPr>
        <w:t>（姓名、职务）系</w:t>
      </w:r>
      <w:r>
        <w:rPr>
          <w:rStyle w:val="18"/>
          <w:rFonts w:hint="eastAsia" w:ascii="宋体" w:hAnsi="宋体" w:eastAsia="宋体" w:cs="宋体"/>
          <w:kern w:val="0"/>
          <w:szCs w:val="21"/>
          <w:u w:val="single"/>
        </w:rPr>
        <w:t xml:space="preserve">                          </w:t>
      </w:r>
      <w:r>
        <w:rPr>
          <w:rStyle w:val="18"/>
          <w:rFonts w:hint="eastAsia" w:ascii="宋体" w:hAnsi="宋体" w:eastAsia="宋体" w:cs="宋体"/>
          <w:kern w:val="0"/>
          <w:szCs w:val="21"/>
        </w:rPr>
        <w:t xml:space="preserve"> （</w:t>
      </w:r>
      <w:r>
        <w:rPr>
          <w:rStyle w:val="18"/>
          <w:rFonts w:hint="eastAsia" w:ascii="宋体" w:hAnsi="宋体" w:eastAsia="宋体" w:cs="宋体"/>
          <w:szCs w:val="21"/>
        </w:rPr>
        <w:t>供应商</w:t>
      </w:r>
      <w:r>
        <w:rPr>
          <w:rStyle w:val="18"/>
          <w:rFonts w:hint="eastAsia" w:ascii="宋体" w:hAnsi="宋体" w:eastAsia="宋体" w:cs="宋体"/>
          <w:kern w:val="0"/>
          <w:szCs w:val="21"/>
        </w:rPr>
        <w:t>名称）的法定代表人（单位负责人），现授权</w:t>
      </w:r>
      <w:r>
        <w:rPr>
          <w:rStyle w:val="18"/>
          <w:rFonts w:hint="eastAsia" w:ascii="宋体" w:hAnsi="宋体" w:eastAsia="宋体" w:cs="宋体"/>
          <w:kern w:val="0"/>
          <w:szCs w:val="21"/>
          <w:u w:val="single"/>
        </w:rPr>
        <w:t xml:space="preserve">          </w:t>
      </w:r>
      <w:r>
        <w:rPr>
          <w:rStyle w:val="18"/>
          <w:rFonts w:hint="eastAsia" w:ascii="宋体" w:hAnsi="宋体" w:eastAsia="宋体" w:cs="宋体"/>
          <w:kern w:val="0"/>
          <w:szCs w:val="21"/>
        </w:rPr>
        <w:t>（姓名、职务）为我方代理人。代理人根据授权，以我方名义：(1)签署、澄清、补正、修改、撤回、提交</w:t>
      </w:r>
      <w:r>
        <w:rPr>
          <w:rStyle w:val="18"/>
          <w:rFonts w:hint="eastAsia" w:ascii="宋体" w:hAnsi="宋体" w:eastAsia="宋体" w:cs="宋体"/>
          <w:kern w:val="0"/>
          <w:szCs w:val="21"/>
          <w:u w:val="single"/>
        </w:rPr>
        <w:t xml:space="preserve">                     </w:t>
      </w:r>
      <w:r>
        <w:rPr>
          <w:rStyle w:val="18"/>
          <w:rFonts w:hint="eastAsia" w:ascii="宋体" w:hAnsi="宋体" w:eastAsia="宋体" w:cs="宋体"/>
          <w:kern w:val="0"/>
          <w:szCs w:val="21"/>
        </w:rPr>
        <w:t>（项目名称、</w:t>
      </w:r>
      <w:r>
        <w:rPr>
          <w:rStyle w:val="18"/>
          <w:rFonts w:hint="eastAsia" w:ascii="宋体" w:hAnsi="宋体" w:eastAsia="宋体" w:cs="宋体"/>
          <w:szCs w:val="21"/>
        </w:rPr>
        <w:t>政府</w:t>
      </w:r>
      <w:r>
        <w:rPr>
          <w:rStyle w:val="18"/>
          <w:rFonts w:hint="eastAsia" w:ascii="宋体" w:hAnsi="宋体" w:eastAsia="宋体" w:cs="宋体"/>
          <w:kern w:val="0"/>
          <w:szCs w:val="21"/>
        </w:rPr>
        <w:t>采购编号、委托代理编号）响应文件；(2)签署并重新提交响应文件及最后报价；(3)退出磋商；(4)签订合同和处理有关事宜，其法律后果由我方承担。</w:t>
      </w:r>
    </w:p>
    <w:p w14:paraId="49A1FEE9">
      <w:pPr>
        <w:pStyle w:val="51"/>
        <w:autoSpaceDE w:val="0"/>
        <w:autoSpaceDN w:val="0"/>
        <w:adjustRightInd w:val="0"/>
        <w:snapToGrid w:val="0"/>
        <w:spacing w:before="120" w:beforeLines="50" w:line="360" w:lineRule="auto"/>
        <w:ind w:firstLine="420" w:firstLineChars="200"/>
        <w:rPr>
          <w:rStyle w:val="18"/>
          <w:rFonts w:ascii="宋体" w:hAnsi="宋体" w:eastAsia="宋体" w:cs="宋体"/>
          <w:kern w:val="0"/>
          <w:szCs w:val="21"/>
        </w:rPr>
      </w:pPr>
      <w:r>
        <w:rPr>
          <w:rStyle w:val="18"/>
          <w:rFonts w:hint="eastAsia" w:ascii="宋体" w:hAnsi="宋体" w:eastAsia="宋体" w:cs="宋体"/>
          <w:kern w:val="0"/>
          <w:szCs w:val="21"/>
        </w:rPr>
        <w:t>委托期限：</w:t>
      </w:r>
      <w:r>
        <w:rPr>
          <w:rStyle w:val="18"/>
          <w:rFonts w:hint="eastAsia" w:ascii="宋体" w:hAnsi="宋体" w:eastAsia="宋体" w:cs="宋体"/>
          <w:kern w:val="0"/>
          <w:szCs w:val="21"/>
          <w:u w:val="single"/>
        </w:rPr>
        <w:t xml:space="preserve">                                     </w:t>
      </w:r>
      <w:r>
        <w:rPr>
          <w:rStyle w:val="18"/>
          <w:rFonts w:hint="eastAsia" w:ascii="宋体" w:hAnsi="宋体" w:eastAsia="宋体" w:cs="宋体"/>
          <w:kern w:val="0"/>
          <w:szCs w:val="21"/>
        </w:rPr>
        <w:t xml:space="preserve"> 。</w:t>
      </w:r>
    </w:p>
    <w:p w14:paraId="377A8BAD">
      <w:pPr>
        <w:pStyle w:val="51"/>
        <w:spacing w:line="360" w:lineRule="auto"/>
        <w:ind w:firstLine="435"/>
        <w:rPr>
          <w:rStyle w:val="18"/>
          <w:rFonts w:ascii="宋体" w:hAnsi="宋体" w:eastAsia="宋体" w:cs="宋体"/>
          <w:kern w:val="0"/>
          <w:szCs w:val="21"/>
        </w:rPr>
      </w:pPr>
      <w:r>
        <w:rPr>
          <w:rStyle w:val="18"/>
          <w:rFonts w:hint="eastAsia" w:ascii="宋体" w:hAnsi="宋体" w:eastAsia="宋体" w:cs="宋体"/>
          <w:kern w:val="0"/>
          <w:szCs w:val="21"/>
        </w:rPr>
        <w:t>代理人无转委托权。</w:t>
      </w:r>
    </w:p>
    <w:p w14:paraId="7C3B8C47">
      <w:pPr>
        <w:pStyle w:val="51"/>
        <w:spacing w:line="360" w:lineRule="auto"/>
        <w:ind w:firstLine="435"/>
        <w:rPr>
          <w:rStyle w:val="18"/>
          <w:rFonts w:ascii="宋体" w:hAnsi="宋体" w:eastAsia="宋体" w:cs="宋体"/>
          <w:szCs w:val="21"/>
        </w:rPr>
      </w:pPr>
      <w:r>
        <w:rPr>
          <w:rStyle w:val="18"/>
          <w:rFonts w:hint="eastAsia" w:ascii="宋体" w:hAnsi="宋体" w:eastAsia="宋体" w:cs="宋体"/>
          <w:szCs w:val="21"/>
        </w:rPr>
        <w:t>本授权书于</w:t>
      </w:r>
      <w:r>
        <w:rPr>
          <w:rStyle w:val="18"/>
          <w:rFonts w:hint="eastAsia" w:ascii="宋体" w:hAnsi="宋体" w:eastAsia="宋体" w:cs="宋体"/>
          <w:szCs w:val="21"/>
          <w:u w:val="single"/>
        </w:rPr>
        <w:t xml:space="preserve">      </w:t>
      </w:r>
      <w:r>
        <w:rPr>
          <w:rStyle w:val="18"/>
          <w:rFonts w:hint="eastAsia" w:ascii="宋体" w:hAnsi="宋体" w:eastAsia="宋体" w:cs="宋体"/>
          <w:szCs w:val="21"/>
        </w:rPr>
        <w:t>年</w:t>
      </w:r>
      <w:r>
        <w:rPr>
          <w:rStyle w:val="18"/>
          <w:rFonts w:hint="eastAsia" w:ascii="宋体" w:hAnsi="宋体" w:eastAsia="宋体" w:cs="宋体"/>
          <w:szCs w:val="21"/>
          <w:u w:val="single"/>
        </w:rPr>
        <w:t xml:space="preserve">    </w:t>
      </w:r>
      <w:r>
        <w:rPr>
          <w:rStyle w:val="18"/>
          <w:rFonts w:hint="eastAsia" w:ascii="宋体" w:hAnsi="宋体" w:eastAsia="宋体" w:cs="宋体"/>
          <w:szCs w:val="21"/>
        </w:rPr>
        <w:t>月</w:t>
      </w:r>
      <w:r>
        <w:rPr>
          <w:rStyle w:val="18"/>
          <w:rFonts w:hint="eastAsia" w:ascii="宋体" w:hAnsi="宋体" w:eastAsia="宋体" w:cs="宋体"/>
          <w:szCs w:val="21"/>
          <w:u w:val="single"/>
        </w:rPr>
        <w:t xml:space="preserve">    </w:t>
      </w:r>
      <w:r>
        <w:rPr>
          <w:rStyle w:val="18"/>
          <w:rFonts w:hint="eastAsia" w:ascii="宋体" w:hAnsi="宋体" w:eastAsia="宋体" w:cs="宋体"/>
          <w:szCs w:val="21"/>
        </w:rPr>
        <w:t>日签字生效，特此声明。</w:t>
      </w:r>
    </w:p>
    <w:p w14:paraId="3C03A2EC">
      <w:pPr>
        <w:pStyle w:val="51"/>
        <w:adjustRightInd w:val="0"/>
        <w:snapToGrid w:val="0"/>
        <w:spacing w:before="120" w:beforeLines="50" w:line="360" w:lineRule="auto"/>
        <w:ind w:firstLine="420" w:firstLineChars="200"/>
        <w:rPr>
          <w:rStyle w:val="18"/>
          <w:rFonts w:ascii="宋体" w:hAnsi="宋体" w:eastAsia="宋体" w:cs="宋体"/>
          <w:strike/>
          <w:szCs w:val="21"/>
        </w:rPr>
      </w:pPr>
      <w:r>
        <w:rPr>
          <w:rStyle w:val="18"/>
          <w:rFonts w:hint="eastAsia" w:ascii="宋体" w:hAnsi="宋体" w:eastAsia="宋体" w:cs="宋体"/>
          <w:szCs w:val="21"/>
        </w:rPr>
        <w:t>附：</w:t>
      </w:r>
    </w:p>
    <w:tbl>
      <w:tblPr>
        <w:tblStyle w:val="17"/>
        <w:tblW w:w="785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3930"/>
      </w:tblGrid>
      <w:tr w14:paraId="5FA6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3929" w:type="dxa"/>
            <w:noWrap w:val="0"/>
            <w:vAlign w:val="center"/>
          </w:tcPr>
          <w:p w14:paraId="5825EB6A">
            <w:pPr>
              <w:pStyle w:val="51"/>
              <w:adjustRightInd w:val="0"/>
              <w:snapToGrid w:val="0"/>
              <w:spacing w:before="120" w:beforeLines="50" w:line="360" w:lineRule="auto"/>
              <w:jc w:val="center"/>
              <w:rPr>
                <w:rStyle w:val="18"/>
                <w:rFonts w:ascii="宋体" w:hAnsi="宋体" w:eastAsia="宋体" w:cs="宋体"/>
                <w:szCs w:val="21"/>
              </w:rPr>
            </w:pPr>
            <w:r>
              <w:rPr>
                <w:rStyle w:val="18"/>
                <w:rFonts w:hint="eastAsia" w:ascii="宋体" w:hAnsi="宋体" w:eastAsia="宋体" w:cs="宋体"/>
                <w:szCs w:val="21"/>
              </w:rPr>
              <w:t xml:space="preserve"> 法定代表人</w:t>
            </w:r>
            <w:r>
              <w:rPr>
                <w:rStyle w:val="18"/>
                <w:rFonts w:hint="eastAsia" w:ascii="宋体" w:hAnsi="宋体" w:eastAsia="宋体" w:cs="宋体"/>
                <w:kern w:val="0"/>
                <w:szCs w:val="21"/>
              </w:rPr>
              <w:t>（单位负责人）</w:t>
            </w:r>
            <w:r>
              <w:rPr>
                <w:rStyle w:val="18"/>
                <w:rFonts w:hint="eastAsia" w:ascii="宋体" w:hAnsi="宋体" w:eastAsia="宋体" w:cs="宋体"/>
                <w:szCs w:val="21"/>
              </w:rPr>
              <w:t>身份证（正面）扫描件</w:t>
            </w:r>
          </w:p>
        </w:tc>
        <w:tc>
          <w:tcPr>
            <w:tcW w:w="3930" w:type="dxa"/>
            <w:noWrap w:val="0"/>
            <w:vAlign w:val="center"/>
          </w:tcPr>
          <w:p w14:paraId="4A5CFDF7">
            <w:pPr>
              <w:pStyle w:val="51"/>
              <w:adjustRightInd w:val="0"/>
              <w:snapToGrid w:val="0"/>
              <w:spacing w:before="120" w:beforeLines="50" w:line="360" w:lineRule="auto"/>
              <w:jc w:val="center"/>
              <w:rPr>
                <w:rStyle w:val="18"/>
                <w:rFonts w:ascii="宋体" w:hAnsi="宋体" w:eastAsia="宋体" w:cs="宋体"/>
                <w:szCs w:val="21"/>
              </w:rPr>
            </w:pPr>
            <w:r>
              <w:rPr>
                <w:rStyle w:val="18"/>
                <w:rFonts w:hint="eastAsia" w:ascii="宋体" w:hAnsi="宋体" w:eastAsia="宋体" w:cs="宋体"/>
                <w:szCs w:val="21"/>
              </w:rPr>
              <w:t>法定代表人</w:t>
            </w:r>
            <w:r>
              <w:rPr>
                <w:rStyle w:val="18"/>
                <w:rFonts w:hint="eastAsia" w:ascii="宋体" w:hAnsi="宋体" w:eastAsia="宋体" w:cs="宋体"/>
                <w:kern w:val="0"/>
                <w:szCs w:val="21"/>
              </w:rPr>
              <w:t>（单位负责人）</w:t>
            </w:r>
            <w:r>
              <w:rPr>
                <w:rStyle w:val="18"/>
                <w:rFonts w:hint="eastAsia" w:ascii="宋体" w:hAnsi="宋体" w:eastAsia="宋体" w:cs="宋体"/>
                <w:szCs w:val="21"/>
              </w:rPr>
              <w:t>身份证（反面）扫描件</w:t>
            </w:r>
          </w:p>
        </w:tc>
      </w:tr>
      <w:tr w14:paraId="6924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3929" w:type="dxa"/>
            <w:noWrap w:val="0"/>
            <w:vAlign w:val="center"/>
          </w:tcPr>
          <w:p w14:paraId="50E19592">
            <w:pPr>
              <w:pStyle w:val="51"/>
              <w:adjustRightInd w:val="0"/>
              <w:snapToGrid w:val="0"/>
              <w:spacing w:before="120" w:beforeLines="50" w:line="360" w:lineRule="auto"/>
              <w:jc w:val="center"/>
              <w:rPr>
                <w:rStyle w:val="18"/>
                <w:rFonts w:ascii="宋体" w:hAnsi="宋体" w:eastAsia="宋体" w:cs="宋体"/>
                <w:szCs w:val="21"/>
              </w:rPr>
            </w:pPr>
            <w:r>
              <w:rPr>
                <w:rStyle w:val="18"/>
                <w:rFonts w:hint="eastAsia" w:ascii="宋体" w:hAnsi="宋体" w:eastAsia="宋体" w:cs="宋体"/>
                <w:szCs w:val="21"/>
              </w:rPr>
              <w:t>授权委托人身份证（正面）扫描件</w:t>
            </w:r>
          </w:p>
        </w:tc>
        <w:tc>
          <w:tcPr>
            <w:tcW w:w="3930" w:type="dxa"/>
            <w:noWrap w:val="0"/>
            <w:vAlign w:val="center"/>
          </w:tcPr>
          <w:p w14:paraId="220809E7">
            <w:pPr>
              <w:pStyle w:val="51"/>
              <w:adjustRightInd w:val="0"/>
              <w:snapToGrid w:val="0"/>
              <w:spacing w:before="120" w:beforeLines="50" w:line="360" w:lineRule="auto"/>
              <w:jc w:val="center"/>
              <w:rPr>
                <w:rStyle w:val="18"/>
                <w:rFonts w:ascii="宋体" w:hAnsi="宋体" w:eastAsia="宋体" w:cs="宋体"/>
                <w:szCs w:val="21"/>
              </w:rPr>
            </w:pPr>
            <w:r>
              <w:rPr>
                <w:rStyle w:val="18"/>
                <w:rFonts w:hint="eastAsia" w:ascii="宋体" w:hAnsi="宋体" w:eastAsia="宋体" w:cs="宋体"/>
                <w:szCs w:val="21"/>
              </w:rPr>
              <w:t>授权委托人身份证（反面）扫描件</w:t>
            </w:r>
          </w:p>
        </w:tc>
      </w:tr>
    </w:tbl>
    <w:p w14:paraId="6E7F74F1">
      <w:pPr>
        <w:pStyle w:val="51"/>
        <w:adjustRightInd w:val="0"/>
        <w:snapToGrid w:val="0"/>
        <w:spacing w:line="360" w:lineRule="auto"/>
        <w:ind w:right="420"/>
        <w:rPr>
          <w:rStyle w:val="18"/>
          <w:rFonts w:ascii="宋体" w:hAnsi="宋体" w:eastAsia="宋体" w:cs="宋体"/>
          <w:szCs w:val="21"/>
        </w:rPr>
      </w:pPr>
    </w:p>
    <w:p w14:paraId="3C9C5E02">
      <w:pPr>
        <w:pStyle w:val="51"/>
        <w:adjustRightInd w:val="0"/>
        <w:snapToGrid w:val="0"/>
        <w:spacing w:line="360" w:lineRule="auto"/>
        <w:ind w:right="420"/>
        <w:rPr>
          <w:rStyle w:val="18"/>
          <w:rFonts w:ascii="宋体" w:hAnsi="宋体" w:eastAsia="宋体" w:cs="宋体"/>
          <w:szCs w:val="21"/>
        </w:rPr>
      </w:pPr>
    </w:p>
    <w:p w14:paraId="268033A4">
      <w:pPr>
        <w:pStyle w:val="51"/>
        <w:adjustRightInd w:val="0"/>
        <w:snapToGrid w:val="0"/>
        <w:spacing w:line="360" w:lineRule="auto"/>
        <w:ind w:right="420"/>
        <w:rPr>
          <w:rStyle w:val="18"/>
          <w:rFonts w:ascii="宋体" w:hAnsi="宋体" w:eastAsia="宋体" w:cs="宋体"/>
          <w:szCs w:val="21"/>
        </w:rPr>
      </w:pPr>
      <w:r>
        <w:rPr>
          <w:rStyle w:val="18"/>
          <w:rFonts w:hint="eastAsia" w:ascii="宋体" w:hAnsi="宋体" w:eastAsia="宋体" w:cs="宋体"/>
          <w:szCs w:val="21"/>
        </w:rPr>
        <w:t>供应商名称(电子签章)：</w:t>
      </w:r>
    </w:p>
    <w:p w14:paraId="57C9E250">
      <w:pPr>
        <w:pStyle w:val="51"/>
        <w:adjustRightInd w:val="0"/>
        <w:snapToGrid w:val="0"/>
        <w:spacing w:line="360" w:lineRule="auto"/>
        <w:ind w:right="420"/>
        <w:rPr>
          <w:rStyle w:val="18"/>
          <w:rFonts w:ascii="宋体" w:hAnsi="宋体" w:eastAsia="宋体" w:cs="宋体"/>
          <w:szCs w:val="21"/>
        </w:rPr>
      </w:pPr>
      <w:r>
        <w:rPr>
          <w:rStyle w:val="18"/>
          <w:rFonts w:hint="eastAsia" w:ascii="宋体" w:hAnsi="宋体" w:eastAsia="宋体" w:cs="宋体"/>
          <w:szCs w:val="21"/>
        </w:rPr>
        <w:t>法定代表人</w:t>
      </w:r>
      <w:r>
        <w:rPr>
          <w:rStyle w:val="18"/>
          <w:rFonts w:hint="eastAsia" w:ascii="宋体" w:hAnsi="宋体" w:eastAsia="宋体" w:cs="宋体"/>
          <w:kern w:val="0"/>
          <w:szCs w:val="21"/>
        </w:rPr>
        <w:t>（单位负责人）</w:t>
      </w:r>
      <w:r>
        <w:rPr>
          <w:rStyle w:val="18"/>
          <w:rFonts w:hint="eastAsia" w:ascii="宋体" w:hAnsi="宋体" w:eastAsia="宋体" w:cs="宋体"/>
          <w:szCs w:val="21"/>
        </w:rPr>
        <w:t>（</w:t>
      </w:r>
      <w:r>
        <w:rPr>
          <w:rStyle w:val="18"/>
          <w:rFonts w:hint="eastAsia" w:ascii="Calibri" w:hAnsi="宋体" w:eastAsia="宋体" w:cs="Times New Roman"/>
          <w:szCs w:val="21"/>
        </w:rPr>
        <w:t>电子签名或电子印章</w:t>
      </w:r>
      <w:r>
        <w:rPr>
          <w:rStyle w:val="18"/>
          <w:rFonts w:hint="eastAsia" w:ascii="宋体" w:hAnsi="宋体" w:eastAsia="宋体" w:cs="宋体"/>
          <w:szCs w:val="21"/>
        </w:rPr>
        <w:t>）：</w:t>
      </w:r>
      <w:r>
        <w:rPr>
          <w:rStyle w:val="18"/>
          <w:rFonts w:hint="eastAsia" w:ascii="宋体" w:hAnsi="宋体" w:eastAsia="宋体" w:cs="宋体"/>
          <w:szCs w:val="21"/>
          <w:u w:val="single"/>
        </w:rPr>
        <w:t xml:space="preserve">                     </w:t>
      </w:r>
    </w:p>
    <w:p w14:paraId="24A3B01D">
      <w:pPr>
        <w:pStyle w:val="51"/>
        <w:adjustRightInd w:val="0"/>
        <w:snapToGrid w:val="0"/>
        <w:spacing w:line="360" w:lineRule="auto"/>
        <w:ind w:right="420"/>
        <w:rPr>
          <w:rStyle w:val="18"/>
          <w:rFonts w:ascii="宋体" w:hAnsi="宋体" w:eastAsia="宋体" w:cs="宋体"/>
          <w:szCs w:val="21"/>
        </w:rPr>
      </w:pPr>
      <w:r>
        <w:rPr>
          <w:rStyle w:val="18"/>
          <w:rFonts w:hint="eastAsia" w:ascii="宋体" w:hAnsi="宋体" w:eastAsia="宋体" w:cs="宋体"/>
          <w:szCs w:val="21"/>
        </w:rPr>
        <w:t>授权委托人（</w:t>
      </w:r>
      <w:r>
        <w:rPr>
          <w:rStyle w:val="18"/>
          <w:rFonts w:hint="eastAsia" w:ascii="Calibri" w:hAnsi="宋体" w:eastAsia="宋体" w:cs="Times New Roman"/>
          <w:szCs w:val="21"/>
        </w:rPr>
        <w:t>电子签名或电子印章</w:t>
      </w:r>
      <w:r>
        <w:rPr>
          <w:rStyle w:val="18"/>
          <w:rFonts w:hint="eastAsia" w:ascii="宋体" w:hAnsi="宋体" w:eastAsia="宋体" w:cs="宋体"/>
          <w:szCs w:val="21"/>
        </w:rPr>
        <w:t>）：</w:t>
      </w:r>
      <w:r>
        <w:rPr>
          <w:rStyle w:val="18"/>
          <w:rFonts w:hint="eastAsia" w:ascii="宋体" w:hAnsi="宋体" w:eastAsia="宋体" w:cs="宋体"/>
          <w:szCs w:val="21"/>
          <w:u w:val="single"/>
        </w:rPr>
        <w:t xml:space="preserve">                     </w:t>
      </w:r>
    </w:p>
    <w:p w14:paraId="313709B2">
      <w:pPr>
        <w:pStyle w:val="51"/>
        <w:spacing w:line="360" w:lineRule="auto"/>
        <w:rPr>
          <w:rStyle w:val="18"/>
          <w:rFonts w:ascii="黑体" w:hAnsi="Calibri" w:eastAsia="黑体" w:cs="Times New Roman"/>
          <w:b/>
          <w:sz w:val="28"/>
          <w:szCs w:val="28"/>
        </w:rPr>
      </w:pPr>
      <w:r>
        <w:rPr>
          <w:rStyle w:val="18"/>
          <w:rFonts w:hint="eastAsia" w:ascii="宋体" w:hAnsi="宋体" w:eastAsia="宋体" w:cs="宋体"/>
          <w:szCs w:val="21"/>
        </w:rPr>
        <w:t>日期：</w:t>
      </w:r>
      <w:r>
        <w:rPr>
          <w:rStyle w:val="18"/>
          <w:rFonts w:hint="eastAsia" w:ascii="宋体" w:hAnsi="宋体" w:eastAsia="宋体" w:cs="宋体"/>
          <w:szCs w:val="21"/>
          <w:u w:val="single"/>
        </w:rPr>
        <w:t xml:space="preserve">         </w:t>
      </w:r>
      <w:r>
        <w:rPr>
          <w:rStyle w:val="18"/>
          <w:rFonts w:hint="eastAsia" w:ascii="宋体" w:hAnsi="宋体" w:eastAsia="宋体" w:cs="宋体"/>
          <w:szCs w:val="21"/>
        </w:rPr>
        <w:t>年</w:t>
      </w:r>
      <w:r>
        <w:rPr>
          <w:rStyle w:val="18"/>
          <w:rFonts w:hint="eastAsia" w:ascii="宋体" w:hAnsi="宋体" w:eastAsia="宋体" w:cs="宋体"/>
          <w:szCs w:val="21"/>
          <w:u w:val="single"/>
        </w:rPr>
        <w:t xml:space="preserve">      </w:t>
      </w:r>
      <w:r>
        <w:rPr>
          <w:rStyle w:val="18"/>
          <w:rFonts w:hint="eastAsia" w:ascii="宋体" w:hAnsi="宋体" w:eastAsia="宋体" w:cs="宋体"/>
          <w:szCs w:val="21"/>
        </w:rPr>
        <w:t>月</w:t>
      </w:r>
      <w:r>
        <w:rPr>
          <w:rStyle w:val="18"/>
          <w:rFonts w:hint="eastAsia" w:ascii="宋体" w:hAnsi="宋体" w:eastAsia="宋体" w:cs="宋体"/>
          <w:szCs w:val="21"/>
          <w:u w:val="single"/>
        </w:rPr>
        <w:t xml:space="preserve">       </w:t>
      </w:r>
      <w:r>
        <w:rPr>
          <w:rStyle w:val="18"/>
          <w:rFonts w:hint="eastAsia" w:ascii="宋体" w:hAnsi="宋体" w:eastAsia="宋体" w:cs="宋体"/>
          <w:szCs w:val="21"/>
        </w:rPr>
        <w:t>日</w:t>
      </w:r>
    </w:p>
    <w:p w14:paraId="4811E013">
      <w:pPr>
        <w:pStyle w:val="52"/>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26120FF5">
      <w:pPr>
        <w:pStyle w:val="53"/>
        <w:spacing w:line="360" w:lineRule="auto"/>
        <w:rPr>
          <w:rStyle w:val="18"/>
          <w:rFonts w:ascii="Times New Roman" w:hAnsi="Times New Roman" w:eastAsia="Times New Roman" w:cs="Times New Roman"/>
          <w:sz w:val="28"/>
          <w:szCs w:val="28"/>
          <w:lang w:val="en-US" w:eastAsia="zh-CN"/>
        </w:rPr>
      </w:pPr>
      <w:r>
        <w:rPr>
          <w:rStyle w:val="18"/>
          <w:rFonts w:hint="eastAsia" w:ascii="黑体" w:hAnsi="宋体" w:eastAsia="黑体" w:cs="Times New Roman"/>
          <w:b/>
          <w:sz w:val="28"/>
          <w:szCs w:val="28"/>
          <w:lang w:val="en-US" w:eastAsia="zh-CN"/>
        </w:rPr>
        <w:t>三、</w:t>
      </w:r>
      <w:r>
        <w:rPr>
          <w:rStyle w:val="18"/>
          <w:rFonts w:hint="eastAsia" w:ascii="黑体" w:hAnsi="Calibri" w:eastAsia="黑体" w:cs="Times New Roman"/>
          <w:b/>
          <w:sz w:val="28"/>
          <w:szCs w:val="28"/>
          <w:lang w:val="en-US" w:eastAsia="zh-CN"/>
        </w:rPr>
        <w:t>保证金</w:t>
      </w:r>
    </w:p>
    <w:p w14:paraId="09DC0B10">
      <w:pPr>
        <w:pStyle w:val="54"/>
        <w:spacing w:before="120" w:beforeLines="50" w:after="120" w:afterLines="50" w:line="360" w:lineRule="auto"/>
        <w:jc w:val="center"/>
        <w:rPr>
          <w:rStyle w:val="18"/>
          <w:rFonts w:cs="Times New Roman"/>
          <w:b/>
          <w:sz w:val="28"/>
          <w:szCs w:val="28"/>
        </w:rPr>
      </w:pPr>
      <w:r>
        <w:rPr>
          <w:rStyle w:val="18"/>
          <w:rFonts w:ascii="黑体" w:hAnsi="黑体" w:eastAsia="黑体" w:cs="黑体"/>
          <w:b/>
          <w:kern w:val="2"/>
          <w:sz w:val="28"/>
          <w:szCs w:val="28"/>
        </w:rPr>
        <w:t>项目免</w:t>
      </w:r>
      <w:r>
        <w:rPr>
          <w:rStyle w:val="18"/>
          <w:rFonts w:hint="eastAsia" w:ascii="黑体" w:hAnsi="黑体" w:eastAsia="黑体" w:cs="黑体"/>
          <w:b/>
          <w:kern w:val="2"/>
          <w:sz w:val="28"/>
          <w:szCs w:val="28"/>
        </w:rPr>
        <w:t>收响应</w:t>
      </w:r>
      <w:r>
        <w:rPr>
          <w:rStyle w:val="18"/>
          <w:rFonts w:ascii="黑体" w:hAnsi="黑体" w:eastAsia="黑体" w:cs="黑体"/>
          <w:b/>
          <w:kern w:val="2"/>
          <w:sz w:val="28"/>
          <w:szCs w:val="28"/>
        </w:rPr>
        <w:t>保证金承诺书</w:t>
      </w:r>
    </w:p>
    <w:p w14:paraId="55D31A98">
      <w:pPr>
        <w:pStyle w:val="55"/>
        <w:spacing w:line="360" w:lineRule="auto"/>
        <w:rPr>
          <w:rStyle w:val="18"/>
          <w:rFonts w:ascii="宋体" w:hAnsi="宋体" w:eastAsia="宋体" w:cs="Times New Roman"/>
          <w:szCs w:val="21"/>
        </w:rPr>
      </w:pPr>
    </w:p>
    <w:p w14:paraId="3B4B134B">
      <w:pPr>
        <w:pStyle w:val="56"/>
        <w:adjustRightInd w:val="0"/>
        <w:snapToGrid w:val="0"/>
        <w:spacing w:line="360" w:lineRule="auto"/>
        <w:jc w:val="both"/>
        <w:rPr>
          <w:rStyle w:val="18"/>
          <w:rFonts w:ascii="宋体" w:hAnsi="宋体" w:cs="宋体"/>
          <w:lang w:val="en-US" w:eastAsia="zh-CN"/>
        </w:rPr>
      </w:pPr>
      <w:r>
        <w:rPr>
          <w:rStyle w:val="18"/>
          <w:rFonts w:hint="eastAsia" w:ascii="宋体" w:hAnsi="宋体" w:eastAsia="宋体" w:cs="宋体"/>
          <w:kern w:val="2"/>
          <w:sz w:val="21"/>
          <w:szCs w:val="22"/>
          <w:lang w:val="en-US" w:eastAsia="zh-CN"/>
        </w:rPr>
        <w:t>致</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(采购人、采购代理机构)：</w:t>
      </w:r>
    </w:p>
    <w:p w14:paraId="73727AF4">
      <w:pPr>
        <w:pStyle w:val="55"/>
        <w:spacing w:line="360" w:lineRule="auto"/>
        <w:ind w:firstLine="480" w:firstLineChars="200"/>
        <w:rPr>
          <w:rStyle w:val="18"/>
          <w:rFonts w:ascii="宋体" w:hAnsi="宋体" w:eastAsia="宋体" w:cs="宋体"/>
          <w:sz w:val="24"/>
        </w:rPr>
      </w:pPr>
      <w:r>
        <w:rPr>
          <w:rStyle w:val="18"/>
          <w:rFonts w:hint="eastAsia" w:ascii="宋体" w:hAnsi="宋体" w:eastAsia="宋体" w:cs="宋体"/>
          <w:sz w:val="24"/>
          <w:szCs w:val="22"/>
        </w:rPr>
        <w:t>根据衡阳市财政局《关于进一步降低政府采购投标成本的通知》（衡财购【2022】310号）文件精神，本项目免收响应保证金。我公司承诺，如有下列情形之一的，愿意承担相关的法律责任，并接受财政部门的相关处罚。</w:t>
      </w:r>
    </w:p>
    <w:p w14:paraId="193F4954">
      <w:pPr>
        <w:pStyle w:val="55"/>
        <w:spacing w:line="360" w:lineRule="auto"/>
        <w:ind w:left="480"/>
        <w:rPr>
          <w:rStyle w:val="18"/>
          <w:rFonts w:ascii="宋体" w:hAnsi="宋体" w:eastAsia="宋体" w:cs="宋体"/>
          <w:sz w:val="24"/>
        </w:rPr>
      </w:pPr>
      <w:r>
        <w:rPr>
          <w:rStyle w:val="18"/>
          <w:rFonts w:hint="eastAsia" w:ascii="宋体" w:hAnsi="宋体" w:eastAsia="宋体" w:cs="宋体"/>
          <w:sz w:val="24"/>
          <w:szCs w:val="22"/>
        </w:rPr>
        <w:t>（一）成交后无正当理由不与采购人签订合同的；</w:t>
      </w:r>
    </w:p>
    <w:p w14:paraId="55DFAF69">
      <w:pPr>
        <w:pStyle w:val="55"/>
        <w:spacing w:line="360" w:lineRule="auto"/>
        <w:ind w:left="480"/>
        <w:rPr>
          <w:rStyle w:val="18"/>
          <w:rFonts w:ascii="宋体" w:hAnsi="宋体" w:eastAsia="宋体" w:cs="宋体"/>
          <w:sz w:val="24"/>
        </w:rPr>
      </w:pPr>
      <w:r>
        <w:rPr>
          <w:rStyle w:val="18"/>
          <w:rFonts w:hint="eastAsia" w:ascii="宋体" w:hAnsi="宋体" w:eastAsia="宋体" w:cs="宋体"/>
          <w:sz w:val="24"/>
          <w:szCs w:val="22"/>
        </w:rPr>
        <w:t>（二）未经采购人同意，将成交项目分包方式履行合同的；</w:t>
      </w:r>
    </w:p>
    <w:p w14:paraId="2D2FF613">
      <w:pPr>
        <w:pStyle w:val="55"/>
        <w:spacing w:line="360" w:lineRule="auto"/>
        <w:ind w:left="480"/>
        <w:rPr>
          <w:rStyle w:val="18"/>
          <w:rFonts w:ascii="宋体" w:hAnsi="宋体" w:eastAsia="宋体" w:cs="宋体"/>
          <w:sz w:val="24"/>
        </w:rPr>
      </w:pPr>
      <w:r>
        <w:rPr>
          <w:rStyle w:val="18"/>
          <w:rFonts w:hint="eastAsia" w:ascii="宋体" w:hAnsi="宋体" w:eastAsia="宋体" w:cs="宋体"/>
          <w:sz w:val="24"/>
          <w:szCs w:val="22"/>
        </w:rPr>
        <w:t>（三）在提交响应文件截止时间后撤回响应文件的；</w:t>
      </w:r>
    </w:p>
    <w:p w14:paraId="3B449909">
      <w:pPr>
        <w:pStyle w:val="55"/>
        <w:spacing w:line="360" w:lineRule="auto"/>
        <w:ind w:left="480"/>
        <w:rPr>
          <w:rStyle w:val="18"/>
          <w:rFonts w:ascii="宋体" w:hAnsi="宋体" w:eastAsia="宋体" w:cs="宋体"/>
          <w:sz w:val="24"/>
        </w:rPr>
      </w:pPr>
      <w:r>
        <w:rPr>
          <w:rStyle w:val="18"/>
          <w:rFonts w:hint="eastAsia" w:ascii="宋体" w:hAnsi="宋体" w:eastAsia="宋体" w:cs="宋体"/>
          <w:sz w:val="24"/>
          <w:szCs w:val="22"/>
        </w:rPr>
        <w:t>（四）在响应文件中提供虚假材料的；</w:t>
      </w:r>
    </w:p>
    <w:p w14:paraId="4E360A45">
      <w:pPr>
        <w:pStyle w:val="55"/>
        <w:spacing w:line="360" w:lineRule="auto"/>
        <w:ind w:left="480"/>
        <w:rPr>
          <w:rStyle w:val="18"/>
          <w:rFonts w:ascii="宋体" w:hAnsi="宋体" w:eastAsia="宋体" w:cs="宋体"/>
          <w:sz w:val="24"/>
        </w:rPr>
      </w:pPr>
      <w:r>
        <w:rPr>
          <w:rStyle w:val="18"/>
          <w:rFonts w:hint="eastAsia" w:ascii="宋体" w:hAnsi="宋体" w:eastAsia="宋体" w:cs="宋体"/>
          <w:sz w:val="24"/>
          <w:szCs w:val="22"/>
        </w:rPr>
        <w:t>（五）与采购人、其他供应商或者采购代理机构恶意串通的；</w:t>
      </w:r>
    </w:p>
    <w:p w14:paraId="26CE3EE7">
      <w:pPr>
        <w:pStyle w:val="55"/>
        <w:spacing w:line="360" w:lineRule="auto"/>
        <w:ind w:left="480"/>
        <w:rPr>
          <w:rStyle w:val="18"/>
          <w:rFonts w:ascii="宋体" w:hAnsi="宋体" w:eastAsia="宋体" w:cs="宋体"/>
          <w:sz w:val="24"/>
        </w:rPr>
      </w:pPr>
      <w:r>
        <w:rPr>
          <w:rStyle w:val="18"/>
          <w:rFonts w:hint="eastAsia" w:ascii="宋体" w:hAnsi="宋体" w:eastAsia="宋体" w:cs="宋体"/>
          <w:sz w:val="24"/>
          <w:szCs w:val="22"/>
        </w:rPr>
        <w:t>（六）法律法规或者采购文件规定的其他情形。</w:t>
      </w:r>
    </w:p>
    <w:p w14:paraId="7D955811">
      <w:pPr>
        <w:pStyle w:val="55"/>
        <w:spacing w:line="360" w:lineRule="auto"/>
        <w:rPr>
          <w:rStyle w:val="18"/>
          <w:rFonts w:ascii="宋体" w:hAnsi="宋体" w:eastAsia="宋体" w:cs="宋体"/>
          <w:sz w:val="24"/>
        </w:rPr>
      </w:pPr>
      <w:r>
        <w:rPr>
          <w:rStyle w:val="18"/>
          <w:rFonts w:hint="eastAsia" w:ascii="宋体" w:hAnsi="宋体" w:eastAsia="宋体" w:cs="宋体"/>
          <w:sz w:val="24"/>
          <w:szCs w:val="22"/>
        </w:rPr>
        <w:t xml:space="preserve">    特此承诺！</w:t>
      </w:r>
    </w:p>
    <w:p w14:paraId="1335619A">
      <w:pPr>
        <w:pStyle w:val="55"/>
        <w:spacing w:line="360" w:lineRule="auto"/>
        <w:rPr>
          <w:rStyle w:val="18"/>
          <w:rFonts w:ascii="宋体" w:hAnsi="宋体" w:eastAsia="宋体" w:cs="宋体"/>
          <w:sz w:val="24"/>
        </w:rPr>
      </w:pPr>
    </w:p>
    <w:p w14:paraId="6F41E7AF">
      <w:pPr>
        <w:pStyle w:val="55"/>
        <w:spacing w:line="360" w:lineRule="auto"/>
        <w:rPr>
          <w:rStyle w:val="18"/>
          <w:rFonts w:ascii="宋体" w:hAnsi="宋体" w:eastAsia="宋体" w:cs="宋体"/>
          <w:sz w:val="24"/>
        </w:rPr>
      </w:pPr>
    </w:p>
    <w:p w14:paraId="112159F0">
      <w:pPr>
        <w:pStyle w:val="56"/>
        <w:spacing w:line="360" w:lineRule="auto"/>
        <w:ind w:right="420" w:firstLine="2100" w:firstLineChars="1000"/>
        <w:jc w:val="both"/>
        <w:rPr>
          <w:rStyle w:val="18"/>
          <w:rFonts w:ascii="宋体" w:hAnsi="宋体" w:cs="宋体"/>
          <w:lang w:val="en-US" w:eastAsia="zh-CN"/>
        </w:rPr>
      </w:pPr>
      <w:r>
        <w:rPr>
          <w:rStyle w:val="18"/>
          <w:rFonts w:hint="eastAsia" w:ascii="宋体" w:hAnsi="宋体" w:eastAsia="宋体" w:cs="宋体"/>
          <w:kern w:val="2"/>
          <w:sz w:val="21"/>
          <w:szCs w:val="22"/>
          <w:lang w:val="en-US" w:eastAsia="zh-CN"/>
        </w:rPr>
        <w:t>供应商</w:t>
      </w:r>
      <w:r>
        <w:rPr>
          <w:rStyle w:val="18"/>
          <w:rFonts w:ascii="宋体" w:hAnsi="宋体" w:eastAsia="宋体" w:cs="宋体"/>
          <w:kern w:val="2"/>
          <w:sz w:val="21"/>
          <w:szCs w:val="22"/>
          <w:lang w:val="en-US" w:eastAsia="zh-CN"/>
        </w:rPr>
        <w:t>名称（</w:t>
      </w:r>
      <w:r>
        <w:rPr>
          <w:rStyle w:val="18"/>
          <w:rFonts w:hint="eastAsia" w:ascii="宋体" w:hAnsi="宋体" w:eastAsia="宋体" w:cs="宋体"/>
          <w:kern w:val="2"/>
          <w:sz w:val="21"/>
          <w:szCs w:val="22"/>
          <w:lang w:val="en-US" w:eastAsia="zh-CN"/>
        </w:rPr>
        <w:t>电子签</w:t>
      </w:r>
      <w:r>
        <w:rPr>
          <w:rStyle w:val="18"/>
          <w:rFonts w:ascii="宋体" w:hAnsi="宋体" w:eastAsia="宋体" w:cs="宋体"/>
          <w:kern w:val="2"/>
          <w:sz w:val="21"/>
          <w:szCs w:val="22"/>
          <w:lang w:val="en-US" w:eastAsia="zh-CN"/>
        </w:rPr>
        <w:t>章）：</w:t>
      </w:r>
      <w:r>
        <w:rPr>
          <w:rStyle w:val="18"/>
          <w:rFonts w:ascii="Calibri" w:hAnsi="Calibri" w:eastAsia="宋体" w:cs="Times New Roman"/>
          <w:kern w:val="2"/>
          <w:sz w:val="21"/>
          <w:szCs w:val="22"/>
          <w:lang w:val="en-US" w:eastAsia="zh-CN"/>
        </w:rPr>
        <w:t xml:space="preserve"> </w:t>
      </w:r>
      <w:r>
        <w:rPr>
          <w:rStyle w:val="18"/>
          <w:rFonts w:ascii="宋体" w:hAnsi="宋体" w:eastAsia="宋体" w:cs="宋体"/>
          <w:kern w:val="2"/>
          <w:sz w:val="21"/>
          <w:szCs w:val="22"/>
          <w:u w:val="single"/>
          <w:lang w:val="en-US" w:eastAsia="zh-CN"/>
        </w:rPr>
        <w:t> </w:t>
      </w:r>
      <w:r>
        <w:rPr>
          <w:rStyle w:val="18"/>
          <w:rFonts w:hint="eastAsia" w:ascii="宋体" w:hAnsi="宋体" w:eastAsia="宋体" w:cs="宋体"/>
          <w:kern w:val="2"/>
          <w:sz w:val="21"/>
          <w:szCs w:val="22"/>
          <w:u w:val="single"/>
          <w:lang w:val="en-US" w:eastAsia="zh-CN"/>
        </w:rPr>
        <w:t xml:space="preserve">               </w:t>
      </w:r>
      <w:r>
        <w:rPr>
          <w:rStyle w:val="18"/>
          <w:rFonts w:ascii="宋体" w:hAnsi="宋体" w:eastAsia="宋体" w:cs="宋体"/>
          <w:kern w:val="2"/>
          <w:sz w:val="21"/>
          <w:szCs w:val="22"/>
          <w:u w:val="single"/>
          <w:lang w:val="en-US" w:eastAsia="zh-CN"/>
        </w:rPr>
        <w:t> </w:t>
      </w:r>
      <w:r>
        <w:rPr>
          <w:rStyle w:val="18"/>
          <w:rFonts w:hint="eastAsia" w:ascii="宋体" w:hAnsi="宋体" w:eastAsia="宋体" w:cs="宋体"/>
          <w:kern w:val="2"/>
          <w:sz w:val="21"/>
          <w:szCs w:val="22"/>
          <w:u w:val="single"/>
          <w:lang w:val="en-US" w:eastAsia="zh-CN"/>
        </w:rPr>
        <w:t xml:space="preserve">   </w:t>
      </w:r>
    </w:p>
    <w:p w14:paraId="65E3900B">
      <w:pPr>
        <w:pStyle w:val="56"/>
        <w:jc w:val="both"/>
        <w:rPr>
          <w:rStyle w:val="18"/>
          <w:rFonts w:ascii="宋体" w:hAnsi="宋体" w:cs="宋体"/>
          <w:lang w:val="en-US" w:eastAsia="zh-CN"/>
        </w:rPr>
      </w:pPr>
    </w:p>
    <w:p w14:paraId="1A4EE179">
      <w:pPr>
        <w:pStyle w:val="57"/>
        <w:adjustRightInd w:val="0"/>
        <w:snapToGrid w:val="0"/>
        <w:spacing w:before="120" w:beforeLines="50" w:line="360" w:lineRule="auto"/>
        <w:jc w:val="right"/>
        <w:rPr>
          <w:rStyle w:val="18"/>
          <w:rFonts w:hAnsi="宋体" w:eastAsia="宋体" w:cs="宋体"/>
          <w:strike/>
          <w:lang w:val="en-US" w:eastAsia="zh-CN"/>
        </w:rPr>
      </w:pPr>
      <w:r>
        <w:rPr>
          <w:rStyle w:val="18"/>
          <w:rFonts w:ascii="Times New Roman" w:hAnsi="Times New Roman" w:eastAsia="宋体" w:cs="Times New Roman"/>
          <w:sz w:val="24"/>
          <w:szCs w:val="24"/>
          <w:u w:val="single"/>
          <w:lang w:val="en-US" w:eastAsia="zh-CN"/>
        </w:rPr>
        <w:t>   </w:t>
      </w:r>
      <w:r>
        <w:rPr>
          <w:rStyle w:val="18"/>
          <w:rFonts w:hint="eastAsia" w:ascii="Times New Roman" w:hAnsi="Times New Roman" w:eastAsia="宋体" w:cs="Times New Roman"/>
          <w:sz w:val="24"/>
          <w:szCs w:val="24"/>
          <w:u w:val="single"/>
          <w:lang w:val="en-US" w:eastAsia="zh-CN"/>
        </w:rPr>
        <w:t xml:space="preserve">      </w:t>
      </w:r>
      <w:r>
        <w:rPr>
          <w:rStyle w:val="18"/>
          <w:rFonts w:ascii="Times New Roman" w:hAnsi="Times New Roman" w:eastAsia="宋体" w:cs="Times New Roman"/>
          <w:sz w:val="24"/>
          <w:szCs w:val="24"/>
          <w:u w:val="single"/>
          <w:lang w:val="en-US" w:eastAsia="zh-CN"/>
        </w:rPr>
        <w:t>    </w:t>
      </w:r>
      <w:r>
        <w:rPr>
          <w:rStyle w:val="18"/>
          <w:rFonts w:ascii="Times New Roman" w:hAnsi="Times New Roman" w:eastAsia="宋体" w:cs="Times New Roman"/>
          <w:sz w:val="24"/>
          <w:szCs w:val="24"/>
          <w:lang w:val="en-US" w:eastAsia="zh-CN"/>
        </w:rPr>
        <w:t xml:space="preserve"> 年</w:t>
      </w:r>
      <w:r>
        <w:rPr>
          <w:rStyle w:val="18"/>
          <w:rFonts w:ascii="Times New Roman" w:hAnsi="Times New Roman" w:eastAsia="宋体" w:cs="Times New Roman"/>
          <w:sz w:val="24"/>
          <w:szCs w:val="24"/>
          <w:u w:val="single"/>
          <w:lang w:val="en-US" w:eastAsia="zh-CN"/>
        </w:rPr>
        <w:t>     </w:t>
      </w:r>
      <w:r>
        <w:rPr>
          <w:rStyle w:val="18"/>
          <w:rFonts w:hint="eastAsia" w:ascii="Times New Roman" w:hAnsi="Times New Roman" w:eastAsia="宋体" w:cs="Times New Roman"/>
          <w:sz w:val="24"/>
          <w:szCs w:val="24"/>
          <w:u w:val="single"/>
          <w:lang w:val="en-US" w:eastAsia="zh-CN"/>
        </w:rPr>
        <w:t xml:space="preserve">     </w:t>
      </w:r>
      <w:r>
        <w:rPr>
          <w:rStyle w:val="18"/>
          <w:rFonts w:ascii="Times New Roman" w:hAnsi="Times New Roman" w:eastAsia="宋体" w:cs="Times New Roman"/>
          <w:sz w:val="24"/>
          <w:szCs w:val="24"/>
          <w:lang w:val="en-US" w:eastAsia="zh-CN"/>
        </w:rPr>
        <w:t xml:space="preserve"> 月</w:t>
      </w:r>
      <w:r>
        <w:rPr>
          <w:rStyle w:val="18"/>
          <w:rFonts w:ascii="Times New Roman" w:hAnsi="Times New Roman" w:eastAsia="宋体" w:cs="Times New Roman"/>
          <w:sz w:val="24"/>
          <w:szCs w:val="24"/>
          <w:u w:val="single"/>
          <w:lang w:val="en-US" w:eastAsia="zh-CN"/>
        </w:rPr>
        <w:t>      </w:t>
      </w:r>
      <w:r>
        <w:rPr>
          <w:rStyle w:val="18"/>
          <w:rFonts w:hint="eastAsia" w:ascii="Times New Roman" w:hAnsi="Times New Roman" w:eastAsia="宋体" w:cs="Times New Roman"/>
          <w:sz w:val="24"/>
          <w:szCs w:val="24"/>
          <w:u w:val="single"/>
          <w:lang w:val="en-US" w:eastAsia="zh-CN"/>
        </w:rPr>
        <w:t xml:space="preserve">     </w:t>
      </w:r>
      <w:r>
        <w:rPr>
          <w:rStyle w:val="18"/>
          <w:rFonts w:ascii="Times New Roman" w:hAnsi="Times New Roman" w:eastAsia="宋体" w:cs="Times New Roman"/>
          <w:sz w:val="24"/>
          <w:szCs w:val="24"/>
          <w:lang w:val="en-US" w:eastAsia="zh-CN"/>
        </w:rPr>
        <w:t xml:space="preserve"> 日</w:t>
      </w:r>
    </w:p>
    <w:p w14:paraId="01ED8E48">
      <w:pPr>
        <w:pStyle w:val="58"/>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0C588020">
      <w:pPr>
        <w:pStyle w:val="59"/>
        <w:spacing w:line="360" w:lineRule="auto"/>
        <w:rPr>
          <w:rStyle w:val="18"/>
          <w:rFonts w:ascii="黑体" w:hAnsi="黑体" w:eastAsia="黑体" w:cs="黑体"/>
          <w:b/>
          <w:sz w:val="28"/>
          <w:szCs w:val="28"/>
          <w:lang w:val="en-US" w:eastAsia="zh-CN" w:bidi="ar-SA"/>
        </w:rPr>
      </w:pPr>
      <w:r>
        <w:rPr>
          <w:rStyle w:val="18"/>
          <w:rFonts w:hint="eastAsia" w:ascii="黑体" w:hAnsi="黑体" w:eastAsia="黑体" w:cs="黑体"/>
          <w:b/>
          <w:sz w:val="28"/>
          <w:szCs w:val="28"/>
          <w:lang w:val="en-US" w:eastAsia="zh-CN" w:bidi="ar-SA"/>
        </w:rPr>
        <w:t>四、供应商的资格证明材料</w:t>
      </w:r>
    </w:p>
    <w:p w14:paraId="4C9737D6">
      <w:pPr>
        <w:pStyle w:val="59"/>
        <w:widowControl/>
        <w:spacing w:before="120" w:beforeLines="50" w:after="120" w:afterLines="50" w:line="360" w:lineRule="auto"/>
        <w:rPr>
          <w:rStyle w:val="18"/>
          <w:rFonts w:ascii="黑体" w:hAnsi="黑体" w:eastAsia="黑体" w:cs="黑体"/>
          <w:b/>
          <w:kern w:val="0"/>
          <w:sz w:val="28"/>
          <w:szCs w:val="24"/>
          <w:lang w:val="en-US" w:eastAsia="zh-CN" w:bidi="ar-SA"/>
        </w:rPr>
      </w:pPr>
      <w:r>
        <w:rPr>
          <w:rStyle w:val="18"/>
          <w:rFonts w:ascii="黑体" w:hAnsi="黑体" w:eastAsia="黑体" w:cs="黑体"/>
          <w:b/>
          <w:kern w:val="0"/>
          <w:sz w:val="28"/>
          <w:szCs w:val="24"/>
          <w:lang w:val="en-US" w:eastAsia="zh-CN" w:bidi="ar-SA"/>
        </w:rPr>
        <w:t>附件</w:t>
      </w:r>
      <w:r>
        <w:rPr>
          <w:rStyle w:val="18"/>
          <w:rFonts w:hint="eastAsia" w:ascii="黑体" w:hAnsi="黑体" w:eastAsia="黑体" w:cs="黑体"/>
          <w:b/>
          <w:kern w:val="0"/>
          <w:sz w:val="28"/>
          <w:szCs w:val="24"/>
          <w:lang w:val="en-US" w:eastAsia="zh-CN" w:bidi="ar-SA"/>
        </w:rPr>
        <w:t>3</w:t>
      </w:r>
    </w:p>
    <w:p w14:paraId="2910CF24">
      <w:pPr>
        <w:pStyle w:val="59"/>
        <w:widowControl/>
        <w:spacing w:before="120" w:beforeLines="50" w:after="120" w:afterLines="50" w:line="360" w:lineRule="auto"/>
        <w:jc w:val="center"/>
        <w:rPr>
          <w:rStyle w:val="18"/>
          <w:rFonts w:ascii="方正小标宋_GBK" w:hAnsi="宋体" w:eastAsia="方正小标宋_GBK" w:cs="Times New Roman"/>
          <w:kern w:val="0"/>
          <w:sz w:val="28"/>
          <w:szCs w:val="28"/>
          <w:lang w:val="en-US" w:eastAsia="zh-CN" w:bidi="ar-SA"/>
        </w:rPr>
      </w:pPr>
      <w:r>
        <w:rPr>
          <w:rStyle w:val="18"/>
          <w:rFonts w:ascii="黑体" w:hAnsi="黑体" w:eastAsia="黑体" w:cs="黑体"/>
          <w:b/>
          <w:kern w:val="0"/>
          <w:sz w:val="28"/>
          <w:szCs w:val="28"/>
          <w:lang w:val="en-US" w:eastAsia="zh-CN" w:bidi="ar-SA"/>
        </w:rPr>
        <w:t>供应商基本情况表</w:t>
      </w:r>
    </w:p>
    <w:p w14:paraId="6245F331">
      <w:pPr>
        <w:pStyle w:val="59"/>
        <w:adjustRightInd w:val="0"/>
        <w:snapToGrid w:val="0"/>
        <w:spacing w:line="360" w:lineRule="auto"/>
        <w:rPr>
          <w:rStyle w:val="18"/>
          <w:rFonts w:ascii="宋体" w:hAnsi="宋体" w:eastAsia="宋体" w:cs="宋体"/>
          <w:szCs w:val="21"/>
          <w:lang w:val="en-US" w:eastAsia="zh-CN" w:bidi="ar-SA"/>
        </w:rPr>
      </w:pPr>
    </w:p>
    <w:tbl>
      <w:tblPr>
        <w:tblStyle w:val="1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1"/>
        <w:gridCol w:w="543"/>
        <w:gridCol w:w="364"/>
        <w:gridCol w:w="1148"/>
        <w:gridCol w:w="855"/>
        <w:gridCol w:w="592"/>
        <w:gridCol w:w="297"/>
        <w:gridCol w:w="1088"/>
        <w:gridCol w:w="1336"/>
        <w:gridCol w:w="2102"/>
        <w:gridCol w:w="8"/>
      </w:tblGrid>
      <w:tr w14:paraId="55B88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9" w:type="pct"/>
            <w:gridSpan w:val="3"/>
            <w:tcBorders>
              <w:top w:val="double" w:color="auto" w:sz="4" w:space="0"/>
              <w:left w:val="double" w:color="auto" w:sz="4" w:space="0"/>
              <w:bottom w:val="single" w:color="auto" w:sz="6" w:space="0"/>
              <w:right w:val="single" w:color="auto" w:sz="6" w:space="0"/>
            </w:tcBorders>
            <w:noWrap w:val="0"/>
            <w:vAlign w:val="center"/>
          </w:tcPr>
          <w:p w14:paraId="36593173">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供应商名称</w:t>
            </w:r>
          </w:p>
        </w:tc>
        <w:tc>
          <w:tcPr>
            <w:tcW w:w="2198" w:type="pct"/>
            <w:gridSpan w:val="5"/>
            <w:tcBorders>
              <w:top w:val="double" w:color="auto" w:sz="4" w:space="0"/>
              <w:left w:val="single" w:color="auto" w:sz="6" w:space="0"/>
              <w:bottom w:val="single" w:color="auto" w:sz="6" w:space="0"/>
              <w:right w:val="single" w:color="auto" w:sz="6" w:space="0"/>
            </w:tcBorders>
            <w:noWrap w:val="0"/>
            <w:vAlign w:val="center"/>
          </w:tcPr>
          <w:p w14:paraId="69475D6F">
            <w:pPr>
              <w:pStyle w:val="59"/>
              <w:spacing w:line="360" w:lineRule="auto"/>
              <w:jc w:val="center"/>
              <w:rPr>
                <w:rStyle w:val="18"/>
                <w:rFonts w:ascii="宋体" w:hAnsi="宋体" w:eastAsia="宋体" w:cs="宋体"/>
                <w:szCs w:val="21"/>
                <w:lang w:val="en-US" w:eastAsia="zh-CN" w:bidi="ar-SA"/>
              </w:rPr>
            </w:pPr>
          </w:p>
        </w:tc>
        <w:tc>
          <w:tcPr>
            <w:tcW w:w="738" w:type="pct"/>
            <w:tcBorders>
              <w:top w:val="double" w:color="auto" w:sz="4" w:space="0"/>
              <w:left w:val="single" w:color="auto" w:sz="6" w:space="0"/>
              <w:bottom w:val="single" w:color="auto" w:sz="6" w:space="0"/>
              <w:right w:val="single" w:color="auto" w:sz="6" w:space="0"/>
            </w:tcBorders>
            <w:noWrap w:val="0"/>
            <w:vAlign w:val="center"/>
          </w:tcPr>
          <w:p w14:paraId="4DDCFD41">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法定代表人（单位负责人）</w:t>
            </w:r>
          </w:p>
        </w:tc>
        <w:tc>
          <w:tcPr>
            <w:tcW w:w="1165" w:type="pct"/>
            <w:gridSpan w:val="2"/>
            <w:tcBorders>
              <w:top w:val="double" w:color="auto" w:sz="4" w:space="0"/>
              <w:left w:val="single" w:color="auto" w:sz="6" w:space="0"/>
              <w:bottom w:val="single" w:color="auto" w:sz="6" w:space="0"/>
              <w:right w:val="double" w:color="auto" w:sz="4" w:space="0"/>
            </w:tcBorders>
            <w:noWrap w:val="0"/>
            <w:vAlign w:val="center"/>
          </w:tcPr>
          <w:p w14:paraId="14B844FC">
            <w:pPr>
              <w:pStyle w:val="59"/>
              <w:spacing w:line="360" w:lineRule="auto"/>
              <w:jc w:val="center"/>
              <w:rPr>
                <w:rStyle w:val="18"/>
                <w:rFonts w:ascii="宋体" w:hAnsi="宋体" w:eastAsia="宋体" w:cs="宋体"/>
                <w:szCs w:val="21"/>
                <w:lang w:val="en-US" w:eastAsia="zh-CN" w:bidi="ar-SA"/>
              </w:rPr>
            </w:pPr>
          </w:p>
        </w:tc>
      </w:tr>
      <w:tr w14:paraId="6466E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899" w:type="pct"/>
            <w:gridSpan w:val="3"/>
            <w:tcBorders>
              <w:top w:val="single" w:color="auto" w:sz="6" w:space="0"/>
              <w:left w:val="double" w:color="auto" w:sz="4" w:space="0"/>
              <w:bottom w:val="single" w:color="auto" w:sz="6" w:space="0"/>
              <w:right w:val="single" w:color="auto" w:sz="6" w:space="0"/>
            </w:tcBorders>
            <w:noWrap w:val="0"/>
            <w:vAlign w:val="center"/>
          </w:tcPr>
          <w:p w14:paraId="36EA0E06">
            <w:pPr>
              <w:pStyle w:val="59"/>
              <w:topLinePunct/>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邮政编码</w:t>
            </w:r>
          </w:p>
        </w:tc>
        <w:tc>
          <w:tcPr>
            <w:tcW w:w="2198" w:type="pct"/>
            <w:gridSpan w:val="5"/>
            <w:tcBorders>
              <w:top w:val="single" w:color="auto" w:sz="6" w:space="0"/>
              <w:left w:val="single" w:color="auto" w:sz="6" w:space="0"/>
              <w:bottom w:val="single" w:color="auto" w:sz="6" w:space="0"/>
              <w:right w:val="single" w:color="auto" w:sz="6" w:space="0"/>
            </w:tcBorders>
            <w:noWrap w:val="0"/>
            <w:vAlign w:val="center"/>
          </w:tcPr>
          <w:p w14:paraId="0A4EBF68">
            <w:pPr>
              <w:pStyle w:val="59"/>
              <w:spacing w:line="360" w:lineRule="auto"/>
              <w:jc w:val="center"/>
              <w:rPr>
                <w:rStyle w:val="18"/>
                <w:rFonts w:ascii="宋体" w:hAnsi="宋体" w:eastAsia="宋体" w:cs="宋体"/>
                <w:szCs w:val="21"/>
                <w:lang w:val="en-US" w:eastAsia="zh-CN" w:bidi="ar-SA"/>
              </w:rPr>
            </w:pPr>
          </w:p>
        </w:tc>
        <w:tc>
          <w:tcPr>
            <w:tcW w:w="738" w:type="pct"/>
            <w:tcBorders>
              <w:top w:val="single" w:color="auto" w:sz="6" w:space="0"/>
              <w:left w:val="single" w:color="auto" w:sz="6" w:space="0"/>
              <w:bottom w:val="single" w:color="auto" w:sz="6" w:space="0"/>
              <w:right w:val="single" w:color="auto" w:sz="6" w:space="0"/>
            </w:tcBorders>
            <w:noWrap w:val="0"/>
            <w:vAlign w:val="center"/>
          </w:tcPr>
          <w:p w14:paraId="46965D34">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邮政编码</w:t>
            </w:r>
          </w:p>
        </w:tc>
        <w:tc>
          <w:tcPr>
            <w:tcW w:w="1161" w:type="pct"/>
            <w:tcBorders>
              <w:top w:val="single" w:color="auto" w:sz="6" w:space="0"/>
              <w:left w:val="single" w:color="auto" w:sz="6" w:space="0"/>
              <w:bottom w:val="single" w:color="auto" w:sz="6" w:space="0"/>
              <w:right w:val="double" w:color="auto" w:sz="4" w:space="0"/>
            </w:tcBorders>
            <w:noWrap w:val="0"/>
            <w:vAlign w:val="center"/>
          </w:tcPr>
          <w:p w14:paraId="5F488B30">
            <w:pPr>
              <w:pStyle w:val="59"/>
              <w:spacing w:line="360" w:lineRule="auto"/>
              <w:jc w:val="center"/>
              <w:rPr>
                <w:rStyle w:val="18"/>
                <w:rFonts w:ascii="宋体" w:hAnsi="宋体" w:eastAsia="宋体" w:cs="宋体"/>
                <w:szCs w:val="21"/>
                <w:lang w:val="en-US" w:eastAsia="zh-CN" w:bidi="ar-SA"/>
              </w:rPr>
            </w:pPr>
          </w:p>
        </w:tc>
      </w:tr>
      <w:tr w14:paraId="7F844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899" w:type="pct"/>
            <w:gridSpan w:val="3"/>
            <w:tcBorders>
              <w:top w:val="single" w:color="auto" w:sz="6" w:space="0"/>
              <w:left w:val="double" w:color="auto" w:sz="4" w:space="0"/>
              <w:bottom w:val="single" w:color="auto" w:sz="6" w:space="0"/>
              <w:right w:val="single" w:color="auto" w:sz="6" w:space="0"/>
            </w:tcBorders>
            <w:noWrap w:val="0"/>
            <w:vAlign w:val="center"/>
          </w:tcPr>
          <w:p w14:paraId="19CD301E">
            <w:pPr>
              <w:pStyle w:val="59"/>
              <w:topLinePunct/>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联系电话</w:t>
            </w:r>
          </w:p>
        </w:tc>
        <w:tc>
          <w:tcPr>
            <w:tcW w:w="2198" w:type="pct"/>
            <w:gridSpan w:val="5"/>
            <w:tcBorders>
              <w:top w:val="single" w:color="auto" w:sz="6" w:space="0"/>
              <w:left w:val="single" w:color="auto" w:sz="6" w:space="0"/>
              <w:bottom w:val="single" w:color="auto" w:sz="6" w:space="0"/>
              <w:right w:val="single" w:color="auto" w:sz="6" w:space="0"/>
            </w:tcBorders>
            <w:noWrap w:val="0"/>
            <w:vAlign w:val="center"/>
          </w:tcPr>
          <w:p w14:paraId="1E96E3C2">
            <w:pPr>
              <w:pStyle w:val="59"/>
              <w:spacing w:line="360" w:lineRule="auto"/>
              <w:jc w:val="center"/>
              <w:rPr>
                <w:rStyle w:val="18"/>
                <w:rFonts w:ascii="宋体" w:hAnsi="宋体" w:eastAsia="宋体" w:cs="宋体"/>
                <w:szCs w:val="21"/>
                <w:lang w:val="en-US" w:eastAsia="zh-CN" w:bidi="ar-SA"/>
              </w:rPr>
            </w:pPr>
          </w:p>
        </w:tc>
        <w:tc>
          <w:tcPr>
            <w:tcW w:w="738" w:type="pct"/>
            <w:tcBorders>
              <w:top w:val="single" w:color="auto" w:sz="6" w:space="0"/>
              <w:left w:val="single" w:color="auto" w:sz="6" w:space="0"/>
              <w:bottom w:val="single" w:color="auto" w:sz="6" w:space="0"/>
              <w:right w:val="single" w:color="auto" w:sz="6" w:space="0"/>
            </w:tcBorders>
            <w:noWrap w:val="0"/>
            <w:vAlign w:val="center"/>
          </w:tcPr>
          <w:p w14:paraId="78AA14F1">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电子邮箱</w:t>
            </w:r>
          </w:p>
        </w:tc>
        <w:tc>
          <w:tcPr>
            <w:tcW w:w="1161" w:type="pct"/>
            <w:tcBorders>
              <w:top w:val="single" w:color="auto" w:sz="6" w:space="0"/>
              <w:left w:val="single" w:color="auto" w:sz="6" w:space="0"/>
              <w:bottom w:val="single" w:color="auto" w:sz="6" w:space="0"/>
              <w:right w:val="double" w:color="auto" w:sz="4" w:space="0"/>
            </w:tcBorders>
            <w:noWrap w:val="0"/>
            <w:vAlign w:val="center"/>
          </w:tcPr>
          <w:p w14:paraId="5E5243EC">
            <w:pPr>
              <w:pStyle w:val="59"/>
              <w:spacing w:line="360" w:lineRule="auto"/>
              <w:jc w:val="center"/>
              <w:rPr>
                <w:rStyle w:val="18"/>
                <w:rFonts w:ascii="宋体" w:hAnsi="宋体" w:eastAsia="宋体" w:cs="宋体"/>
                <w:szCs w:val="21"/>
                <w:lang w:val="en-US" w:eastAsia="zh-CN" w:bidi="ar-SA"/>
              </w:rPr>
            </w:pPr>
          </w:p>
        </w:tc>
      </w:tr>
      <w:tr w14:paraId="4E102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899" w:type="pct"/>
            <w:gridSpan w:val="3"/>
            <w:tcBorders>
              <w:top w:val="single" w:color="auto" w:sz="6" w:space="0"/>
              <w:left w:val="double" w:color="auto" w:sz="4" w:space="0"/>
              <w:bottom w:val="single" w:color="auto" w:sz="6" w:space="0"/>
              <w:right w:val="single" w:color="auto" w:sz="6" w:space="0"/>
            </w:tcBorders>
            <w:noWrap w:val="0"/>
            <w:vAlign w:val="center"/>
          </w:tcPr>
          <w:p w14:paraId="6890EC33">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上年营业收入</w:t>
            </w:r>
          </w:p>
        </w:tc>
        <w:tc>
          <w:tcPr>
            <w:tcW w:w="2198" w:type="pct"/>
            <w:gridSpan w:val="5"/>
            <w:tcBorders>
              <w:top w:val="single" w:color="auto" w:sz="6" w:space="0"/>
              <w:left w:val="single" w:color="auto" w:sz="6" w:space="0"/>
              <w:bottom w:val="single" w:color="auto" w:sz="6" w:space="0"/>
              <w:right w:val="single" w:color="auto" w:sz="6" w:space="0"/>
            </w:tcBorders>
            <w:noWrap w:val="0"/>
            <w:vAlign w:val="center"/>
          </w:tcPr>
          <w:p w14:paraId="0A0AC853">
            <w:pPr>
              <w:pStyle w:val="59"/>
              <w:spacing w:line="360" w:lineRule="auto"/>
              <w:jc w:val="center"/>
              <w:rPr>
                <w:rStyle w:val="18"/>
                <w:rFonts w:ascii="宋体" w:hAnsi="宋体" w:eastAsia="宋体" w:cs="宋体"/>
                <w:szCs w:val="21"/>
                <w:lang w:val="en-US" w:eastAsia="zh-CN" w:bidi="ar-SA"/>
              </w:rPr>
            </w:pPr>
          </w:p>
        </w:tc>
        <w:tc>
          <w:tcPr>
            <w:tcW w:w="738" w:type="pct"/>
            <w:tcBorders>
              <w:top w:val="single" w:color="auto" w:sz="6" w:space="0"/>
              <w:left w:val="single" w:color="auto" w:sz="6" w:space="0"/>
              <w:bottom w:val="single" w:color="auto" w:sz="6" w:space="0"/>
              <w:right w:val="single" w:color="auto" w:sz="6" w:space="0"/>
            </w:tcBorders>
            <w:noWrap w:val="0"/>
            <w:vAlign w:val="center"/>
          </w:tcPr>
          <w:p w14:paraId="032E6575">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员工总人数</w:t>
            </w:r>
          </w:p>
        </w:tc>
        <w:tc>
          <w:tcPr>
            <w:tcW w:w="1161" w:type="pct"/>
            <w:tcBorders>
              <w:top w:val="single" w:color="auto" w:sz="6" w:space="0"/>
              <w:left w:val="single" w:color="auto" w:sz="6" w:space="0"/>
              <w:bottom w:val="single" w:color="auto" w:sz="6" w:space="0"/>
              <w:right w:val="double" w:color="auto" w:sz="4" w:space="0"/>
            </w:tcBorders>
            <w:noWrap w:val="0"/>
            <w:vAlign w:val="center"/>
          </w:tcPr>
          <w:p w14:paraId="6AFA80FD">
            <w:pPr>
              <w:pStyle w:val="59"/>
              <w:spacing w:line="360" w:lineRule="auto"/>
              <w:jc w:val="center"/>
              <w:rPr>
                <w:rStyle w:val="18"/>
                <w:rFonts w:ascii="宋体" w:hAnsi="宋体" w:eastAsia="宋体" w:cs="宋体"/>
                <w:szCs w:val="21"/>
                <w:lang w:val="en-US" w:eastAsia="zh-CN" w:bidi="ar-SA"/>
              </w:rPr>
            </w:pPr>
          </w:p>
        </w:tc>
      </w:tr>
      <w:tr w14:paraId="07AF5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398" w:type="pct"/>
            <w:vMerge w:val="restart"/>
            <w:tcBorders>
              <w:top w:val="single" w:color="auto" w:sz="6" w:space="0"/>
              <w:left w:val="double" w:color="auto" w:sz="4" w:space="0"/>
              <w:bottom w:val="single" w:color="auto" w:sz="6" w:space="0"/>
              <w:right w:val="single" w:color="auto" w:sz="6" w:space="0"/>
            </w:tcBorders>
            <w:noWrap w:val="0"/>
            <w:vAlign w:val="center"/>
          </w:tcPr>
          <w:p w14:paraId="63A56BB8">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营业执照</w:t>
            </w:r>
          </w:p>
        </w:tc>
        <w:tc>
          <w:tcPr>
            <w:tcW w:w="1135" w:type="pct"/>
            <w:gridSpan w:val="3"/>
            <w:tcBorders>
              <w:top w:val="single" w:color="auto" w:sz="6" w:space="0"/>
              <w:left w:val="single" w:color="auto" w:sz="6" w:space="0"/>
              <w:bottom w:val="single" w:color="auto" w:sz="6" w:space="0"/>
              <w:right w:val="single" w:color="auto" w:sz="6" w:space="0"/>
            </w:tcBorders>
            <w:noWrap w:val="0"/>
            <w:vAlign w:val="center"/>
          </w:tcPr>
          <w:p w14:paraId="49A80584">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统一社会信用代码</w:t>
            </w:r>
          </w:p>
        </w:tc>
        <w:tc>
          <w:tcPr>
            <w:tcW w:w="799" w:type="pct"/>
            <w:gridSpan w:val="2"/>
            <w:tcBorders>
              <w:top w:val="single" w:color="auto" w:sz="6" w:space="0"/>
              <w:left w:val="single" w:color="auto" w:sz="6" w:space="0"/>
              <w:bottom w:val="single" w:color="auto" w:sz="6" w:space="0"/>
              <w:right w:val="single" w:color="auto" w:sz="6" w:space="0"/>
            </w:tcBorders>
            <w:noWrap w:val="0"/>
            <w:vAlign w:val="center"/>
          </w:tcPr>
          <w:p w14:paraId="3A1DBC6E">
            <w:pPr>
              <w:pStyle w:val="59"/>
              <w:spacing w:line="360" w:lineRule="auto"/>
              <w:jc w:val="center"/>
              <w:rPr>
                <w:rStyle w:val="18"/>
                <w:rFonts w:ascii="宋体" w:hAnsi="宋体" w:eastAsia="宋体" w:cs="宋体"/>
                <w:szCs w:val="21"/>
                <w:lang w:val="en-US" w:eastAsia="zh-CN" w:bidi="ar-SA"/>
              </w:rPr>
            </w:pPr>
          </w:p>
        </w:tc>
        <w:tc>
          <w:tcPr>
            <w:tcW w:w="765" w:type="pct"/>
            <w:gridSpan w:val="2"/>
            <w:tcBorders>
              <w:top w:val="single" w:color="auto" w:sz="6" w:space="0"/>
              <w:left w:val="single" w:color="auto" w:sz="6" w:space="0"/>
              <w:bottom w:val="single" w:color="auto" w:sz="6" w:space="0"/>
              <w:right w:val="single" w:color="auto" w:sz="6" w:space="0"/>
            </w:tcBorders>
            <w:noWrap w:val="0"/>
            <w:vAlign w:val="center"/>
          </w:tcPr>
          <w:p w14:paraId="252FF0DB">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注册地址</w:t>
            </w: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7F7E1FF6">
            <w:pPr>
              <w:pStyle w:val="59"/>
              <w:spacing w:line="360" w:lineRule="auto"/>
              <w:jc w:val="center"/>
              <w:rPr>
                <w:rStyle w:val="18"/>
                <w:rFonts w:ascii="宋体" w:hAnsi="宋体" w:eastAsia="宋体" w:cs="宋体"/>
                <w:szCs w:val="21"/>
                <w:lang w:val="en-US" w:eastAsia="zh-CN" w:bidi="ar-SA"/>
              </w:rPr>
            </w:pPr>
          </w:p>
        </w:tc>
      </w:tr>
      <w:tr w14:paraId="20D11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398" w:type="pct"/>
            <w:vMerge w:val="continue"/>
            <w:tcBorders>
              <w:top w:val="single" w:color="auto" w:sz="6" w:space="0"/>
              <w:left w:val="double" w:color="auto" w:sz="4" w:space="0"/>
              <w:bottom w:val="single" w:color="auto" w:sz="6" w:space="0"/>
              <w:right w:val="single" w:color="auto" w:sz="6" w:space="0"/>
            </w:tcBorders>
            <w:noWrap w:val="0"/>
            <w:vAlign w:val="center"/>
          </w:tcPr>
          <w:p w14:paraId="0357F384">
            <w:pPr>
              <w:pStyle w:val="59"/>
              <w:spacing w:line="360" w:lineRule="auto"/>
              <w:jc w:val="center"/>
              <w:rPr>
                <w:rStyle w:val="18"/>
                <w:rFonts w:ascii="宋体" w:hAnsi="宋体" w:eastAsia="宋体" w:cs="宋体"/>
                <w:szCs w:val="21"/>
                <w:lang w:val="en-US" w:eastAsia="zh-CN" w:bidi="ar-SA"/>
              </w:rPr>
            </w:pPr>
          </w:p>
        </w:tc>
        <w:tc>
          <w:tcPr>
            <w:tcW w:w="1135" w:type="pct"/>
            <w:gridSpan w:val="3"/>
            <w:tcBorders>
              <w:top w:val="single" w:color="auto" w:sz="6" w:space="0"/>
              <w:left w:val="single" w:color="auto" w:sz="6" w:space="0"/>
              <w:bottom w:val="single" w:color="auto" w:sz="6" w:space="0"/>
              <w:right w:val="single" w:color="auto" w:sz="6" w:space="0"/>
            </w:tcBorders>
            <w:noWrap w:val="0"/>
            <w:vAlign w:val="center"/>
          </w:tcPr>
          <w:p w14:paraId="2DDB2C8A">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发证机关</w:t>
            </w:r>
          </w:p>
        </w:tc>
        <w:tc>
          <w:tcPr>
            <w:tcW w:w="799" w:type="pct"/>
            <w:gridSpan w:val="2"/>
            <w:tcBorders>
              <w:top w:val="single" w:color="auto" w:sz="6" w:space="0"/>
              <w:left w:val="single" w:color="auto" w:sz="6" w:space="0"/>
              <w:bottom w:val="single" w:color="auto" w:sz="6" w:space="0"/>
              <w:right w:val="single" w:color="auto" w:sz="6" w:space="0"/>
            </w:tcBorders>
            <w:noWrap w:val="0"/>
            <w:vAlign w:val="center"/>
          </w:tcPr>
          <w:p w14:paraId="7C3C2CD9">
            <w:pPr>
              <w:pStyle w:val="59"/>
              <w:spacing w:line="360" w:lineRule="auto"/>
              <w:jc w:val="center"/>
              <w:rPr>
                <w:rStyle w:val="18"/>
                <w:rFonts w:ascii="宋体" w:hAnsi="宋体" w:eastAsia="宋体" w:cs="宋体"/>
                <w:szCs w:val="21"/>
                <w:lang w:val="en-US" w:eastAsia="zh-CN" w:bidi="ar-SA"/>
              </w:rPr>
            </w:pPr>
          </w:p>
        </w:tc>
        <w:tc>
          <w:tcPr>
            <w:tcW w:w="765" w:type="pct"/>
            <w:gridSpan w:val="2"/>
            <w:tcBorders>
              <w:top w:val="single" w:color="auto" w:sz="6" w:space="0"/>
              <w:left w:val="single" w:color="auto" w:sz="6" w:space="0"/>
              <w:bottom w:val="single" w:color="auto" w:sz="6" w:space="0"/>
              <w:right w:val="single" w:color="auto" w:sz="6" w:space="0"/>
            </w:tcBorders>
            <w:noWrap w:val="0"/>
            <w:vAlign w:val="center"/>
          </w:tcPr>
          <w:p w14:paraId="7C1424CD">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发证日期</w:t>
            </w: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535577C4">
            <w:pPr>
              <w:pStyle w:val="59"/>
              <w:spacing w:line="360" w:lineRule="auto"/>
              <w:jc w:val="center"/>
              <w:rPr>
                <w:rStyle w:val="18"/>
                <w:rFonts w:ascii="宋体" w:hAnsi="宋体" w:eastAsia="宋体" w:cs="宋体"/>
                <w:szCs w:val="21"/>
                <w:lang w:val="en-US" w:eastAsia="zh-CN" w:bidi="ar-SA"/>
              </w:rPr>
            </w:pPr>
          </w:p>
        </w:tc>
      </w:tr>
      <w:tr w14:paraId="3768E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398" w:type="pct"/>
            <w:vMerge w:val="continue"/>
            <w:tcBorders>
              <w:top w:val="single" w:color="auto" w:sz="6" w:space="0"/>
              <w:left w:val="double" w:color="auto" w:sz="4" w:space="0"/>
              <w:bottom w:val="single" w:color="auto" w:sz="6" w:space="0"/>
              <w:right w:val="single" w:color="auto" w:sz="6" w:space="0"/>
            </w:tcBorders>
            <w:noWrap w:val="0"/>
            <w:vAlign w:val="center"/>
          </w:tcPr>
          <w:p w14:paraId="053EBFDC">
            <w:pPr>
              <w:pStyle w:val="59"/>
              <w:spacing w:line="360" w:lineRule="auto"/>
              <w:jc w:val="center"/>
              <w:rPr>
                <w:rStyle w:val="18"/>
                <w:rFonts w:ascii="宋体" w:hAnsi="宋体" w:eastAsia="宋体" w:cs="宋体"/>
                <w:szCs w:val="21"/>
                <w:lang w:val="en-US" w:eastAsia="zh-CN" w:bidi="ar-SA"/>
              </w:rPr>
            </w:pPr>
          </w:p>
        </w:tc>
        <w:tc>
          <w:tcPr>
            <w:tcW w:w="1135" w:type="pct"/>
            <w:gridSpan w:val="3"/>
            <w:tcBorders>
              <w:top w:val="single" w:color="auto" w:sz="6" w:space="0"/>
              <w:left w:val="single" w:color="auto" w:sz="6" w:space="0"/>
              <w:bottom w:val="single" w:color="auto" w:sz="6" w:space="0"/>
              <w:right w:val="single" w:color="auto" w:sz="6" w:space="0"/>
            </w:tcBorders>
            <w:noWrap w:val="0"/>
            <w:vAlign w:val="center"/>
          </w:tcPr>
          <w:p w14:paraId="7C214E11">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营业范围</w:t>
            </w:r>
          </w:p>
        </w:tc>
        <w:tc>
          <w:tcPr>
            <w:tcW w:w="3463" w:type="pct"/>
            <w:gridSpan w:val="6"/>
            <w:tcBorders>
              <w:top w:val="single" w:color="auto" w:sz="6" w:space="0"/>
              <w:left w:val="single" w:color="auto" w:sz="6" w:space="0"/>
              <w:bottom w:val="single" w:color="auto" w:sz="6" w:space="0"/>
              <w:right w:val="double" w:color="auto" w:sz="4" w:space="0"/>
            </w:tcBorders>
            <w:noWrap w:val="0"/>
            <w:vAlign w:val="center"/>
          </w:tcPr>
          <w:p w14:paraId="1963FF8E">
            <w:pPr>
              <w:pStyle w:val="59"/>
              <w:spacing w:line="360" w:lineRule="auto"/>
              <w:jc w:val="center"/>
              <w:rPr>
                <w:rStyle w:val="18"/>
                <w:rFonts w:ascii="宋体" w:hAnsi="宋体" w:eastAsia="宋体" w:cs="宋体"/>
                <w:szCs w:val="21"/>
                <w:lang w:val="en-US" w:eastAsia="zh-CN" w:bidi="ar-SA"/>
              </w:rPr>
            </w:pPr>
          </w:p>
        </w:tc>
      </w:tr>
      <w:tr w14:paraId="12B1F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1533" w:type="pct"/>
            <w:gridSpan w:val="4"/>
            <w:tcBorders>
              <w:top w:val="single" w:color="auto" w:sz="6" w:space="0"/>
              <w:left w:val="double" w:color="auto" w:sz="4" w:space="0"/>
              <w:bottom w:val="single" w:color="auto" w:sz="6" w:space="0"/>
              <w:right w:val="single" w:color="auto" w:sz="6" w:space="0"/>
            </w:tcBorders>
            <w:noWrap w:val="0"/>
            <w:vAlign w:val="center"/>
          </w:tcPr>
          <w:p w14:paraId="4ECFF8F5">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基本账户开户行及账号</w:t>
            </w:r>
          </w:p>
        </w:tc>
        <w:tc>
          <w:tcPr>
            <w:tcW w:w="3463" w:type="pct"/>
            <w:gridSpan w:val="6"/>
            <w:tcBorders>
              <w:top w:val="single" w:color="auto" w:sz="6" w:space="0"/>
              <w:left w:val="single" w:color="auto" w:sz="6" w:space="0"/>
              <w:bottom w:val="single" w:color="auto" w:sz="6" w:space="0"/>
              <w:right w:val="double" w:color="auto" w:sz="4" w:space="0"/>
            </w:tcBorders>
            <w:noWrap w:val="0"/>
            <w:vAlign w:val="center"/>
          </w:tcPr>
          <w:p w14:paraId="57428DB5">
            <w:pPr>
              <w:pStyle w:val="59"/>
              <w:spacing w:line="360" w:lineRule="auto"/>
              <w:jc w:val="center"/>
              <w:rPr>
                <w:rStyle w:val="18"/>
                <w:rFonts w:ascii="宋体" w:hAnsi="宋体" w:eastAsia="宋体" w:cs="宋体"/>
                <w:szCs w:val="21"/>
                <w:lang w:val="en-US" w:eastAsia="zh-CN" w:bidi="ar-SA"/>
              </w:rPr>
            </w:pPr>
          </w:p>
        </w:tc>
      </w:tr>
      <w:tr w14:paraId="33D46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1533" w:type="pct"/>
            <w:gridSpan w:val="4"/>
            <w:tcBorders>
              <w:top w:val="single" w:color="auto" w:sz="6" w:space="0"/>
              <w:left w:val="double" w:color="auto" w:sz="4" w:space="0"/>
              <w:bottom w:val="single" w:color="auto" w:sz="6" w:space="0"/>
              <w:right w:val="single" w:color="auto" w:sz="6" w:space="0"/>
            </w:tcBorders>
            <w:noWrap w:val="0"/>
            <w:vAlign w:val="center"/>
          </w:tcPr>
          <w:p w14:paraId="5D0EB706">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税务登记机关</w:t>
            </w:r>
          </w:p>
        </w:tc>
        <w:tc>
          <w:tcPr>
            <w:tcW w:w="3463" w:type="pct"/>
            <w:gridSpan w:val="6"/>
            <w:tcBorders>
              <w:top w:val="single" w:color="auto" w:sz="6" w:space="0"/>
              <w:left w:val="single" w:color="auto" w:sz="6" w:space="0"/>
              <w:bottom w:val="single" w:color="auto" w:sz="6" w:space="0"/>
              <w:right w:val="double" w:color="auto" w:sz="4" w:space="0"/>
            </w:tcBorders>
            <w:noWrap w:val="0"/>
            <w:vAlign w:val="center"/>
          </w:tcPr>
          <w:p w14:paraId="076DF2A1">
            <w:pPr>
              <w:pStyle w:val="59"/>
              <w:spacing w:line="360" w:lineRule="auto"/>
              <w:jc w:val="center"/>
              <w:rPr>
                <w:rStyle w:val="18"/>
                <w:rFonts w:ascii="宋体" w:hAnsi="宋体" w:eastAsia="宋体" w:cs="宋体"/>
                <w:szCs w:val="21"/>
                <w:lang w:val="en-US" w:eastAsia="zh-CN" w:bidi="ar-SA"/>
              </w:rPr>
            </w:pPr>
          </w:p>
        </w:tc>
      </w:tr>
      <w:tr w14:paraId="63033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2005" w:type="pct"/>
            <w:gridSpan w:val="5"/>
            <w:tcBorders>
              <w:top w:val="single" w:color="auto" w:sz="6" w:space="0"/>
              <w:left w:val="double" w:color="auto" w:sz="4" w:space="0"/>
              <w:bottom w:val="single" w:color="auto" w:sz="6" w:space="0"/>
              <w:right w:val="single" w:color="auto" w:sz="6" w:space="0"/>
            </w:tcBorders>
            <w:noWrap w:val="0"/>
            <w:vAlign w:val="center"/>
          </w:tcPr>
          <w:p w14:paraId="292EBC8D">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资质名称</w:t>
            </w:r>
          </w:p>
        </w:tc>
        <w:tc>
          <w:tcPr>
            <w:tcW w:w="491" w:type="pct"/>
            <w:gridSpan w:val="2"/>
            <w:tcBorders>
              <w:top w:val="single" w:color="auto" w:sz="6" w:space="0"/>
              <w:left w:val="single" w:color="auto" w:sz="6" w:space="0"/>
              <w:bottom w:val="single" w:color="auto" w:sz="6" w:space="0"/>
              <w:right w:val="single" w:color="auto" w:sz="6" w:space="0"/>
            </w:tcBorders>
            <w:noWrap w:val="0"/>
            <w:vAlign w:val="center"/>
          </w:tcPr>
          <w:p w14:paraId="53143EC0">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等级</w:t>
            </w:r>
          </w:p>
        </w:tc>
        <w:tc>
          <w:tcPr>
            <w:tcW w:w="601" w:type="pct"/>
            <w:tcBorders>
              <w:top w:val="single" w:color="auto" w:sz="6" w:space="0"/>
              <w:left w:val="single" w:color="auto" w:sz="6" w:space="0"/>
              <w:bottom w:val="single" w:color="auto" w:sz="6" w:space="0"/>
              <w:right w:val="single" w:color="auto" w:sz="6" w:space="0"/>
            </w:tcBorders>
            <w:noWrap w:val="0"/>
            <w:vAlign w:val="center"/>
          </w:tcPr>
          <w:p w14:paraId="21C03CD8">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发证机关</w:t>
            </w: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068B3EA3">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有效期</w:t>
            </w:r>
          </w:p>
        </w:tc>
      </w:tr>
      <w:tr w14:paraId="33F9C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2005" w:type="pct"/>
            <w:gridSpan w:val="5"/>
            <w:tcBorders>
              <w:top w:val="single" w:color="auto" w:sz="6" w:space="0"/>
              <w:left w:val="double" w:color="auto" w:sz="4" w:space="0"/>
              <w:bottom w:val="single" w:color="auto" w:sz="6" w:space="0"/>
              <w:right w:val="single" w:color="auto" w:sz="6" w:space="0"/>
            </w:tcBorders>
            <w:noWrap w:val="0"/>
            <w:vAlign w:val="center"/>
          </w:tcPr>
          <w:p w14:paraId="1EEF36C6">
            <w:pPr>
              <w:pStyle w:val="59"/>
              <w:spacing w:line="360" w:lineRule="auto"/>
              <w:jc w:val="center"/>
              <w:rPr>
                <w:rStyle w:val="18"/>
                <w:rFonts w:ascii="宋体" w:hAnsi="宋体" w:eastAsia="宋体" w:cs="宋体"/>
                <w:szCs w:val="21"/>
                <w:lang w:val="en-US" w:eastAsia="zh-CN" w:bidi="ar-SA"/>
              </w:rPr>
            </w:pPr>
          </w:p>
        </w:tc>
        <w:tc>
          <w:tcPr>
            <w:tcW w:w="491" w:type="pct"/>
            <w:gridSpan w:val="2"/>
            <w:tcBorders>
              <w:top w:val="single" w:color="auto" w:sz="6" w:space="0"/>
              <w:left w:val="single" w:color="auto" w:sz="6" w:space="0"/>
              <w:bottom w:val="single" w:color="auto" w:sz="6" w:space="0"/>
              <w:right w:val="single" w:color="auto" w:sz="6" w:space="0"/>
            </w:tcBorders>
            <w:noWrap w:val="0"/>
            <w:vAlign w:val="center"/>
          </w:tcPr>
          <w:p w14:paraId="5A47A45E">
            <w:pPr>
              <w:pStyle w:val="59"/>
              <w:spacing w:line="360" w:lineRule="auto"/>
              <w:jc w:val="center"/>
              <w:rPr>
                <w:rStyle w:val="18"/>
                <w:rFonts w:ascii="宋体" w:hAnsi="宋体" w:eastAsia="宋体" w:cs="宋体"/>
                <w:szCs w:val="21"/>
                <w:lang w:val="en-US" w:eastAsia="zh-CN" w:bidi="ar-SA"/>
              </w:rPr>
            </w:pPr>
          </w:p>
        </w:tc>
        <w:tc>
          <w:tcPr>
            <w:tcW w:w="601" w:type="pct"/>
            <w:tcBorders>
              <w:top w:val="single" w:color="auto" w:sz="6" w:space="0"/>
              <w:left w:val="single" w:color="auto" w:sz="6" w:space="0"/>
              <w:bottom w:val="single" w:color="auto" w:sz="6" w:space="0"/>
              <w:right w:val="single" w:color="auto" w:sz="6" w:space="0"/>
            </w:tcBorders>
            <w:noWrap w:val="0"/>
            <w:vAlign w:val="center"/>
          </w:tcPr>
          <w:p w14:paraId="5A66A786">
            <w:pPr>
              <w:pStyle w:val="59"/>
              <w:spacing w:line="360" w:lineRule="auto"/>
              <w:jc w:val="center"/>
              <w:rPr>
                <w:rStyle w:val="18"/>
                <w:rFonts w:ascii="宋体" w:hAnsi="宋体" w:eastAsia="宋体" w:cs="宋体"/>
                <w:szCs w:val="21"/>
                <w:lang w:val="en-US" w:eastAsia="zh-CN" w:bidi="ar-SA"/>
              </w:rPr>
            </w:pP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0B80F982">
            <w:pPr>
              <w:pStyle w:val="59"/>
              <w:spacing w:line="360" w:lineRule="auto"/>
              <w:jc w:val="center"/>
              <w:rPr>
                <w:rStyle w:val="18"/>
                <w:rFonts w:ascii="宋体" w:hAnsi="宋体" w:eastAsia="宋体" w:cs="宋体"/>
                <w:szCs w:val="21"/>
                <w:lang w:val="en-US" w:eastAsia="zh-CN" w:bidi="ar-SA"/>
              </w:rPr>
            </w:pPr>
          </w:p>
        </w:tc>
      </w:tr>
      <w:tr w14:paraId="7F271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2005" w:type="pct"/>
            <w:gridSpan w:val="5"/>
            <w:tcBorders>
              <w:top w:val="single" w:color="auto" w:sz="6" w:space="0"/>
              <w:left w:val="double" w:color="auto" w:sz="4" w:space="0"/>
              <w:bottom w:val="single" w:color="auto" w:sz="6" w:space="0"/>
              <w:right w:val="single" w:color="auto" w:sz="6" w:space="0"/>
            </w:tcBorders>
            <w:noWrap w:val="0"/>
            <w:vAlign w:val="center"/>
          </w:tcPr>
          <w:p w14:paraId="20247557">
            <w:pPr>
              <w:pStyle w:val="59"/>
              <w:spacing w:line="360" w:lineRule="auto"/>
              <w:jc w:val="center"/>
              <w:rPr>
                <w:rStyle w:val="18"/>
                <w:rFonts w:ascii="宋体" w:hAnsi="宋体" w:eastAsia="宋体" w:cs="宋体"/>
                <w:szCs w:val="21"/>
                <w:lang w:val="en-US" w:eastAsia="zh-CN" w:bidi="ar-SA"/>
              </w:rPr>
            </w:pPr>
          </w:p>
        </w:tc>
        <w:tc>
          <w:tcPr>
            <w:tcW w:w="491" w:type="pct"/>
            <w:gridSpan w:val="2"/>
            <w:tcBorders>
              <w:top w:val="single" w:color="auto" w:sz="6" w:space="0"/>
              <w:left w:val="single" w:color="auto" w:sz="6" w:space="0"/>
              <w:bottom w:val="single" w:color="auto" w:sz="6" w:space="0"/>
              <w:right w:val="single" w:color="auto" w:sz="6" w:space="0"/>
            </w:tcBorders>
            <w:noWrap w:val="0"/>
            <w:vAlign w:val="center"/>
          </w:tcPr>
          <w:p w14:paraId="296E69BC">
            <w:pPr>
              <w:pStyle w:val="59"/>
              <w:spacing w:line="360" w:lineRule="auto"/>
              <w:jc w:val="center"/>
              <w:rPr>
                <w:rStyle w:val="18"/>
                <w:rFonts w:ascii="宋体" w:hAnsi="宋体" w:eastAsia="宋体" w:cs="宋体"/>
                <w:szCs w:val="21"/>
                <w:lang w:val="en-US" w:eastAsia="zh-CN" w:bidi="ar-SA"/>
              </w:rPr>
            </w:pPr>
          </w:p>
        </w:tc>
        <w:tc>
          <w:tcPr>
            <w:tcW w:w="601" w:type="pct"/>
            <w:tcBorders>
              <w:top w:val="single" w:color="auto" w:sz="6" w:space="0"/>
              <w:left w:val="single" w:color="auto" w:sz="6" w:space="0"/>
              <w:bottom w:val="single" w:color="auto" w:sz="6" w:space="0"/>
              <w:right w:val="single" w:color="auto" w:sz="6" w:space="0"/>
            </w:tcBorders>
            <w:noWrap w:val="0"/>
            <w:vAlign w:val="center"/>
          </w:tcPr>
          <w:p w14:paraId="4A055E04">
            <w:pPr>
              <w:pStyle w:val="59"/>
              <w:spacing w:line="360" w:lineRule="auto"/>
              <w:jc w:val="center"/>
              <w:rPr>
                <w:rStyle w:val="18"/>
                <w:rFonts w:ascii="宋体" w:hAnsi="宋体" w:eastAsia="宋体" w:cs="宋体"/>
                <w:szCs w:val="21"/>
                <w:lang w:val="en-US" w:eastAsia="zh-CN" w:bidi="ar-SA"/>
              </w:rPr>
            </w:pP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71688B34">
            <w:pPr>
              <w:pStyle w:val="59"/>
              <w:spacing w:line="360" w:lineRule="auto"/>
              <w:jc w:val="center"/>
              <w:rPr>
                <w:rStyle w:val="18"/>
                <w:rFonts w:ascii="宋体" w:hAnsi="宋体" w:eastAsia="宋体" w:cs="宋体"/>
                <w:szCs w:val="21"/>
                <w:lang w:val="en-US" w:eastAsia="zh-CN" w:bidi="ar-SA"/>
              </w:rPr>
            </w:pPr>
          </w:p>
        </w:tc>
      </w:tr>
      <w:tr w14:paraId="4F6AD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2005" w:type="pct"/>
            <w:gridSpan w:val="5"/>
            <w:tcBorders>
              <w:top w:val="single" w:color="auto" w:sz="6" w:space="0"/>
              <w:left w:val="double" w:color="auto" w:sz="4" w:space="0"/>
              <w:bottom w:val="single" w:color="auto" w:sz="6" w:space="0"/>
              <w:right w:val="single" w:color="auto" w:sz="6" w:space="0"/>
            </w:tcBorders>
            <w:noWrap w:val="0"/>
            <w:vAlign w:val="center"/>
          </w:tcPr>
          <w:p w14:paraId="68A34BF9">
            <w:pPr>
              <w:pStyle w:val="59"/>
              <w:spacing w:line="360" w:lineRule="auto"/>
              <w:jc w:val="center"/>
              <w:rPr>
                <w:rStyle w:val="18"/>
                <w:rFonts w:ascii="宋体" w:hAnsi="宋体" w:eastAsia="宋体" w:cs="宋体"/>
                <w:szCs w:val="21"/>
                <w:lang w:val="en-US" w:eastAsia="zh-CN" w:bidi="ar-SA"/>
              </w:rPr>
            </w:pPr>
          </w:p>
        </w:tc>
        <w:tc>
          <w:tcPr>
            <w:tcW w:w="491" w:type="pct"/>
            <w:gridSpan w:val="2"/>
            <w:tcBorders>
              <w:top w:val="single" w:color="auto" w:sz="6" w:space="0"/>
              <w:left w:val="single" w:color="auto" w:sz="6" w:space="0"/>
              <w:bottom w:val="single" w:color="auto" w:sz="6" w:space="0"/>
              <w:right w:val="single" w:color="auto" w:sz="6" w:space="0"/>
            </w:tcBorders>
            <w:noWrap w:val="0"/>
            <w:vAlign w:val="center"/>
          </w:tcPr>
          <w:p w14:paraId="3780B2A8">
            <w:pPr>
              <w:pStyle w:val="59"/>
              <w:spacing w:line="360" w:lineRule="auto"/>
              <w:jc w:val="center"/>
              <w:rPr>
                <w:rStyle w:val="18"/>
                <w:rFonts w:ascii="宋体" w:hAnsi="宋体" w:eastAsia="宋体" w:cs="宋体"/>
                <w:szCs w:val="21"/>
                <w:lang w:val="en-US" w:eastAsia="zh-CN" w:bidi="ar-SA"/>
              </w:rPr>
            </w:pPr>
          </w:p>
        </w:tc>
        <w:tc>
          <w:tcPr>
            <w:tcW w:w="601" w:type="pct"/>
            <w:tcBorders>
              <w:top w:val="single" w:color="auto" w:sz="6" w:space="0"/>
              <w:left w:val="single" w:color="auto" w:sz="6" w:space="0"/>
              <w:bottom w:val="single" w:color="auto" w:sz="6" w:space="0"/>
              <w:right w:val="single" w:color="auto" w:sz="6" w:space="0"/>
            </w:tcBorders>
            <w:noWrap w:val="0"/>
            <w:vAlign w:val="center"/>
          </w:tcPr>
          <w:p w14:paraId="6F565B15">
            <w:pPr>
              <w:pStyle w:val="59"/>
              <w:spacing w:line="360" w:lineRule="auto"/>
              <w:jc w:val="center"/>
              <w:rPr>
                <w:rStyle w:val="18"/>
                <w:rFonts w:ascii="宋体" w:hAnsi="宋体" w:eastAsia="宋体" w:cs="宋体"/>
                <w:szCs w:val="21"/>
                <w:lang w:val="en-US" w:eastAsia="zh-CN" w:bidi="ar-SA"/>
              </w:rPr>
            </w:pP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52650BF9">
            <w:pPr>
              <w:pStyle w:val="59"/>
              <w:spacing w:line="360" w:lineRule="auto"/>
              <w:jc w:val="center"/>
              <w:rPr>
                <w:rStyle w:val="18"/>
                <w:rFonts w:ascii="宋体" w:hAnsi="宋体" w:eastAsia="宋体" w:cs="宋体"/>
                <w:szCs w:val="21"/>
                <w:lang w:val="en-US" w:eastAsia="zh-CN" w:bidi="ar-SA"/>
              </w:rPr>
            </w:pPr>
          </w:p>
        </w:tc>
      </w:tr>
      <w:tr w14:paraId="5501D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698" w:type="pct"/>
            <w:gridSpan w:val="2"/>
            <w:tcBorders>
              <w:top w:val="single" w:color="auto" w:sz="6" w:space="0"/>
              <w:left w:val="double" w:color="auto" w:sz="4" w:space="0"/>
              <w:bottom w:val="double" w:color="auto" w:sz="4" w:space="0"/>
              <w:right w:val="single" w:color="auto" w:sz="6" w:space="0"/>
            </w:tcBorders>
            <w:noWrap w:val="0"/>
            <w:vAlign w:val="center"/>
          </w:tcPr>
          <w:p w14:paraId="6E2A7190">
            <w:pPr>
              <w:pStyle w:val="59"/>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备注</w:t>
            </w:r>
          </w:p>
        </w:tc>
        <w:tc>
          <w:tcPr>
            <w:tcW w:w="4298" w:type="pct"/>
            <w:gridSpan w:val="8"/>
            <w:tcBorders>
              <w:top w:val="single" w:color="auto" w:sz="6" w:space="0"/>
              <w:left w:val="single" w:color="auto" w:sz="6" w:space="0"/>
              <w:bottom w:val="double" w:color="auto" w:sz="4" w:space="0"/>
              <w:right w:val="double" w:color="auto" w:sz="4" w:space="0"/>
            </w:tcBorders>
            <w:noWrap w:val="0"/>
            <w:vAlign w:val="center"/>
          </w:tcPr>
          <w:p w14:paraId="3ED52C0C">
            <w:pPr>
              <w:pStyle w:val="59"/>
              <w:spacing w:line="360" w:lineRule="auto"/>
              <w:rPr>
                <w:rStyle w:val="18"/>
                <w:rFonts w:ascii="宋体" w:hAnsi="宋体" w:eastAsia="宋体" w:cs="宋体"/>
                <w:szCs w:val="21"/>
                <w:lang w:val="en-US" w:eastAsia="zh-CN" w:bidi="ar-SA"/>
              </w:rPr>
            </w:pPr>
          </w:p>
        </w:tc>
      </w:tr>
    </w:tbl>
    <w:p w14:paraId="0116B8AC">
      <w:pPr>
        <w:pStyle w:val="59"/>
        <w:rPr>
          <w:rStyle w:val="18"/>
          <w:rFonts w:hint="eastAsia" w:ascii="Calibri" w:hAnsi="Calibri" w:eastAsia="宋体" w:cs="Times New Roman"/>
          <w:lang w:val="en-US" w:eastAsia="zh-CN" w:bidi="ar-SA"/>
        </w:rPr>
      </w:pPr>
    </w:p>
    <w:p w14:paraId="73DA5C7A">
      <w:pPr>
        <w:pStyle w:val="59"/>
        <w:spacing w:line="312" w:lineRule="auto"/>
        <w:rPr>
          <w:rStyle w:val="18"/>
          <w:rFonts w:ascii="Times New Roman" w:hAnsi="Times New Roman" w:eastAsia="宋体" w:cs="Times New Roman"/>
          <w:szCs w:val="21"/>
          <w:lang w:val="en-US" w:eastAsia="zh-CN" w:bidi="ar-SA"/>
        </w:rPr>
      </w:pPr>
      <w:r>
        <w:rPr>
          <w:rStyle w:val="18"/>
          <w:rFonts w:hint="eastAsia" w:ascii="Times New Roman" w:hAnsi="Times New Roman" w:eastAsia="宋体" w:cs="Times New Roman"/>
          <w:szCs w:val="21"/>
          <w:lang w:val="en-US" w:eastAsia="zh-CN" w:bidi="ar-SA"/>
        </w:rPr>
        <w:t>供应商</w:t>
      </w:r>
      <w:r>
        <w:rPr>
          <w:rStyle w:val="18"/>
          <w:rFonts w:ascii="Times New Roman" w:hAnsi="Times New Roman" w:eastAsia="宋体" w:cs="Times New Roman"/>
          <w:szCs w:val="21"/>
          <w:lang w:val="en-US" w:eastAsia="zh-CN" w:bidi="ar-SA"/>
        </w:rPr>
        <w:t xml:space="preserve">名称（电子签章）： </w:t>
      </w:r>
    </w:p>
    <w:p w14:paraId="58AA0BA9">
      <w:pPr>
        <w:pStyle w:val="59"/>
        <w:spacing w:line="312" w:lineRule="auto"/>
        <w:ind w:right="420"/>
        <w:rPr>
          <w:rStyle w:val="18"/>
          <w:rFonts w:ascii="Times New Roman" w:hAnsi="Times New Roman" w:eastAsia="宋体" w:cs="Times New Roman"/>
          <w:szCs w:val="21"/>
          <w:lang w:val="en-US" w:eastAsia="zh-CN" w:bidi="ar-SA"/>
        </w:rPr>
      </w:pPr>
    </w:p>
    <w:p w14:paraId="7087708D">
      <w:pPr>
        <w:pStyle w:val="59"/>
        <w:spacing w:line="312" w:lineRule="auto"/>
        <w:ind w:right="420"/>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法定代表人</w:t>
      </w:r>
      <w:r>
        <w:rPr>
          <w:rStyle w:val="18"/>
          <w:rFonts w:hint="eastAsia" w:ascii="宋体" w:hAnsi="宋体" w:eastAsia="宋体" w:cs="宋体"/>
          <w:kern w:val="0"/>
          <w:szCs w:val="21"/>
          <w:lang w:val="en-US" w:eastAsia="zh-CN" w:bidi="ar-SA"/>
        </w:rPr>
        <w:t>（单位负责人）</w:t>
      </w:r>
      <w:r>
        <w:rPr>
          <w:rStyle w:val="18"/>
          <w:rFonts w:hint="eastAsia" w:ascii="宋体" w:hAnsi="宋体" w:eastAsia="宋体" w:cs="宋体"/>
          <w:szCs w:val="21"/>
          <w:lang w:val="en-US" w:eastAsia="zh-CN" w:bidi="ar-SA"/>
        </w:rPr>
        <w:t>或授权委托人（</w:t>
      </w:r>
      <w:r>
        <w:rPr>
          <w:rStyle w:val="18"/>
          <w:rFonts w:ascii="Times New Roman" w:hAnsi="Times New Roman" w:eastAsia="宋体" w:cs="Times New Roman"/>
          <w:szCs w:val="21"/>
          <w:lang w:val="en-US" w:eastAsia="zh-CN" w:bidi="ar-SA"/>
        </w:rPr>
        <w:t>电子签</w:t>
      </w:r>
      <w:r>
        <w:rPr>
          <w:rStyle w:val="18"/>
          <w:rFonts w:hint="eastAsia" w:ascii="Times New Roman" w:hAnsi="Times New Roman" w:eastAsia="宋体" w:cs="Times New Roman"/>
          <w:szCs w:val="21"/>
          <w:lang w:val="en-US" w:eastAsia="zh-CN" w:bidi="ar-SA"/>
        </w:rPr>
        <w:t>名或电子印章</w:t>
      </w:r>
      <w:r>
        <w:rPr>
          <w:rStyle w:val="18"/>
          <w:rFonts w:hint="eastAsia" w:ascii="宋体" w:hAnsi="宋体" w:eastAsia="宋体" w:cs="宋体"/>
          <w:szCs w:val="21"/>
          <w:lang w:val="en-US" w:eastAsia="zh-CN" w:bidi="ar-SA"/>
        </w:rPr>
        <w:t>）：</w:t>
      </w:r>
      <w:r>
        <w:rPr>
          <w:rStyle w:val="18"/>
          <w:rFonts w:hint="eastAsia" w:ascii="宋体" w:hAnsi="宋体" w:eastAsia="宋体" w:cs="宋体"/>
          <w:szCs w:val="21"/>
          <w:u w:val="single"/>
          <w:lang w:val="en-US" w:eastAsia="zh-CN" w:bidi="ar-SA"/>
        </w:rPr>
        <w:t>                </w:t>
      </w:r>
    </w:p>
    <w:p w14:paraId="44BDEAA4">
      <w:pPr>
        <w:pStyle w:val="59"/>
        <w:rPr>
          <w:rStyle w:val="18"/>
          <w:rFonts w:ascii="Calibri" w:hAnsi="Calibri" w:eastAsia="宋体" w:cs="Times New Roman"/>
          <w:lang w:val="en-US" w:eastAsia="zh-CN" w:bidi="ar-SA"/>
        </w:rPr>
      </w:pPr>
      <w:r>
        <w:rPr>
          <w:rStyle w:val="18"/>
          <w:rFonts w:ascii="Times New Roman" w:hAnsi="Times New Roman" w:eastAsia="宋体" w:cs="Times New Roman"/>
          <w:szCs w:val="21"/>
          <w:u w:val="single"/>
          <w:lang w:val="en-US" w:eastAsia="zh-CN" w:bidi="ar-SA"/>
        </w:rPr>
        <w:t>    </w:t>
      </w:r>
      <w:r>
        <w:rPr>
          <w:rStyle w:val="18"/>
          <w:rFonts w:hint="eastAsia" w:ascii="Times New Roman" w:hAnsi="Times New Roman" w:eastAsia="宋体" w:cs="Times New Roman"/>
          <w:szCs w:val="21"/>
          <w:u w:val="single"/>
          <w:lang w:val="en-US" w:eastAsia="zh-CN" w:bidi="ar-SA"/>
        </w:rPr>
        <w:t xml:space="preserve">      </w:t>
      </w:r>
      <w:r>
        <w:rPr>
          <w:rStyle w:val="18"/>
          <w:rFonts w:ascii="Times New Roman" w:hAnsi="Times New Roman" w:eastAsia="宋体" w:cs="Times New Roman"/>
          <w:szCs w:val="21"/>
          <w:u w:val="single"/>
          <w:lang w:val="en-US" w:eastAsia="zh-CN" w:bidi="ar-SA"/>
        </w:rPr>
        <w:t>    </w:t>
      </w:r>
      <w:r>
        <w:rPr>
          <w:rStyle w:val="18"/>
          <w:rFonts w:ascii="Times New Roman" w:hAnsi="Times New Roman" w:eastAsia="宋体" w:cs="Times New Roman"/>
          <w:szCs w:val="21"/>
          <w:lang w:val="en-US" w:eastAsia="zh-CN" w:bidi="ar-SA"/>
        </w:rPr>
        <w:t xml:space="preserve"> 年</w:t>
      </w:r>
      <w:r>
        <w:rPr>
          <w:rStyle w:val="18"/>
          <w:rFonts w:ascii="Times New Roman" w:hAnsi="Times New Roman" w:eastAsia="宋体" w:cs="Times New Roman"/>
          <w:szCs w:val="21"/>
          <w:u w:val="single"/>
          <w:lang w:val="en-US" w:eastAsia="zh-CN" w:bidi="ar-SA"/>
        </w:rPr>
        <w:t>     </w:t>
      </w:r>
      <w:r>
        <w:rPr>
          <w:rStyle w:val="18"/>
          <w:rFonts w:hint="eastAsia" w:ascii="Times New Roman" w:hAnsi="Times New Roman" w:eastAsia="宋体" w:cs="Times New Roman"/>
          <w:szCs w:val="21"/>
          <w:u w:val="single"/>
          <w:lang w:val="en-US" w:eastAsia="zh-CN" w:bidi="ar-SA"/>
        </w:rPr>
        <w:t xml:space="preserve">     </w:t>
      </w:r>
      <w:r>
        <w:rPr>
          <w:rStyle w:val="18"/>
          <w:rFonts w:ascii="Times New Roman" w:hAnsi="Times New Roman" w:eastAsia="宋体" w:cs="Times New Roman"/>
          <w:szCs w:val="21"/>
          <w:lang w:val="en-US" w:eastAsia="zh-CN" w:bidi="ar-SA"/>
        </w:rPr>
        <w:t xml:space="preserve"> 月</w:t>
      </w:r>
      <w:r>
        <w:rPr>
          <w:rStyle w:val="18"/>
          <w:rFonts w:ascii="Times New Roman" w:hAnsi="Times New Roman" w:eastAsia="宋体" w:cs="Times New Roman"/>
          <w:szCs w:val="21"/>
          <w:u w:val="single"/>
          <w:lang w:val="en-US" w:eastAsia="zh-CN" w:bidi="ar-SA"/>
        </w:rPr>
        <w:t>      </w:t>
      </w:r>
      <w:r>
        <w:rPr>
          <w:rStyle w:val="18"/>
          <w:rFonts w:hint="eastAsia" w:ascii="Times New Roman" w:hAnsi="Times New Roman" w:eastAsia="宋体" w:cs="Times New Roman"/>
          <w:szCs w:val="21"/>
          <w:u w:val="single"/>
          <w:lang w:val="en-US" w:eastAsia="zh-CN" w:bidi="ar-SA"/>
        </w:rPr>
        <w:t xml:space="preserve">     </w:t>
      </w:r>
      <w:r>
        <w:rPr>
          <w:rStyle w:val="18"/>
          <w:rFonts w:ascii="Times New Roman" w:hAnsi="Times New Roman" w:eastAsia="宋体" w:cs="Times New Roman"/>
          <w:szCs w:val="21"/>
          <w:lang w:val="en-US" w:eastAsia="zh-CN" w:bidi="ar-SA"/>
        </w:rPr>
        <w:t xml:space="preserve"> 日</w:t>
      </w:r>
    </w:p>
    <w:p w14:paraId="5CEB8924">
      <w:pPr>
        <w:pStyle w:val="60"/>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462C3F22">
      <w:pPr>
        <w:pStyle w:val="61"/>
        <w:adjustRightInd w:val="0"/>
        <w:snapToGrid w:val="0"/>
        <w:spacing w:line="360" w:lineRule="auto"/>
        <w:jc w:val="both"/>
        <w:rPr>
          <w:rStyle w:val="18"/>
          <w:rFonts w:eastAsia="宋体" w:cs="Times New Roman"/>
          <w:lang w:val="en-US" w:eastAsia="zh-CN"/>
        </w:rPr>
      </w:pPr>
      <w:r>
        <w:rPr>
          <w:rStyle w:val="18"/>
          <w:rFonts w:ascii="黑体" w:hAnsi="黑体" w:eastAsia="黑体" w:cs="黑体"/>
          <w:b/>
          <w:kern w:val="2"/>
          <w:sz w:val="28"/>
          <w:szCs w:val="22"/>
          <w:lang w:val="en-US" w:eastAsia="zh-CN"/>
        </w:rPr>
        <w:t>附件</w:t>
      </w:r>
      <w:r>
        <w:rPr>
          <w:rStyle w:val="18"/>
          <w:rFonts w:hint="eastAsia" w:ascii="黑体" w:hAnsi="黑体" w:eastAsia="黑体" w:cs="黑体"/>
          <w:b/>
          <w:kern w:val="2"/>
          <w:sz w:val="28"/>
          <w:szCs w:val="22"/>
          <w:lang w:val="en-US" w:eastAsia="zh-CN"/>
        </w:rPr>
        <w:t>4</w:t>
      </w:r>
    </w:p>
    <w:p w14:paraId="4233FAD7">
      <w:pPr>
        <w:pStyle w:val="61"/>
        <w:adjustRightInd w:val="0"/>
        <w:snapToGrid w:val="0"/>
        <w:spacing w:line="360" w:lineRule="auto"/>
        <w:jc w:val="center"/>
        <w:rPr>
          <w:rStyle w:val="18"/>
          <w:rFonts w:ascii="宋体" w:hAnsi="宋体" w:eastAsia="黑体" w:cs="宋体"/>
          <w:lang w:val="en-US" w:eastAsia="zh-CN"/>
        </w:rPr>
      </w:pPr>
      <w:r>
        <w:rPr>
          <w:rStyle w:val="18"/>
          <w:rFonts w:hint="eastAsia" w:ascii="黑体" w:hAnsi="黑体" w:eastAsia="黑体" w:cs="宋体"/>
          <w:kern w:val="2"/>
          <w:sz w:val="32"/>
          <w:szCs w:val="32"/>
          <w:lang w:val="en-US" w:eastAsia="zh-CN"/>
        </w:rPr>
        <w:t>供应商资格承诺函</w:t>
      </w:r>
    </w:p>
    <w:p w14:paraId="37435D95">
      <w:pPr>
        <w:pStyle w:val="61"/>
        <w:adjustRightInd w:val="0"/>
        <w:snapToGrid w:val="0"/>
        <w:spacing w:line="360" w:lineRule="auto"/>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致</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(采购人、采购代理机构)：</w:t>
      </w:r>
    </w:p>
    <w:p w14:paraId="676AFDF7">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按照《中华人民共和国政府采购法》第二十二条和磋商文件的规定，我单位郑重声明如下：</w:t>
      </w:r>
    </w:p>
    <w:p w14:paraId="328F3731">
      <w:pPr>
        <w:pStyle w:val="61"/>
        <w:spacing w:before="101" w:line="334" w:lineRule="auto"/>
        <w:ind w:right="242"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一、我单位是按照中华人民共和国法律规定登记注册的，注册地点为</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，全称为</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，统一社会信用代码为</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，法定代表人</w:t>
      </w:r>
      <w:r>
        <w:rPr>
          <w:rStyle w:val="18"/>
          <w:rFonts w:hint="eastAsia" w:ascii="宋体" w:hAnsi="宋体" w:eastAsia="宋体" w:cs="微软雅黑"/>
          <w:kern w:val="2"/>
          <w:sz w:val="21"/>
          <w:szCs w:val="22"/>
          <w:lang w:val="en-US" w:eastAsia="zh-CN"/>
        </w:rPr>
        <w:t>（</w:t>
      </w:r>
      <w:r>
        <w:rPr>
          <w:rStyle w:val="18"/>
          <w:rFonts w:hint="eastAsia" w:ascii="宋体" w:hAnsi="宋体" w:eastAsia="宋体" w:cs="微软雅黑"/>
          <w:spacing w:val="-2"/>
          <w:kern w:val="2"/>
          <w:sz w:val="21"/>
          <w:szCs w:val="22"/>
          <w:lang w:val="en-US" w:eastAsia="zh-CN"/>
        </w:rPr>
        <w:t>单</w:t>
      </w:r>
      <w:r>
        <w:rPr>
          <w:rStyle w:val="18"/>
          <w:rFonts w:hint="eastAsia" w:ascii="宋体" w:hAnsi="宋体" w:eastAsia="宋体" w:cs="微软雅黑"/>
          <w:kern w:val="2"/>
          <w:sz w:val="21"/>
          <w:szCs w:val="22"/>
          <w:lang w:val="en-US" w:eastAsia="zh-CN"/>
        </w:rPr>
        <w:t>位</w:t>
      </w:r>
      <w:r>
        <w:rPr>
          <w:rStyle w:val="18"/>
          <w:rFonts w:hint="eastAsia" w:ascii="宋体" w:hAnsi="宋体" w:eastAsia="宋体" w:cs="微软雅黑"/>
          <w:spacing w:val="-2"/>
          <w:kern w:val="2"/>
          <w:sz w:val="21"/>
          <w:szCs w:val="22"/>
          <w:lang w:val="en-US" w:eastAsia="zh-CN"/>
        </w:rPr>
        <w:t>负</w:t>
      </w:r>
      <w:r>
        <w:rPr>
          <w:rStyle w:val="18"/>
          <w:rFonts w:hint="eastAsia" w:ascii="宋体" w:hAnsi="宋体" w:eastAsia="宋体" w:cs="微软雅黑"/>
          <w:kern w:val="2"/>
          <w:sz w:val="21"/>
          <w:szCs w:val="22"/>
          <w:lang w:val="en-US" w:eastAsia="zh-CN"/>
        </w:rPr>
        <w:t>责人</w:t>
      </w:r>
      <w:r>
        <w:rPr>
          <w:rStyle w:val="18"/>
          <w:rFonts w:hint="eastAsia" w:ascii="宋体" w:hAnsi="宋体" w:eastAsia="宋体" w:cs="微软雅黑"/>
          <w:spacing w:val="-2"/>
          <w:kern w:val="2"/>
          <w:sz w:val="21"/>
          <w:szCs w:val="22"/>
          <w:lang w:val="en-US" w:eastAsia="zh-CN"/>
        </w:rPr>
        <w:t>）</w:t>
      </w:r>
      <w:r>
        <w:rPr>
          <w:rStyle w:val="18"/>
          <w:rFonts w:hint="eastAsia" w:ascii="宋体" w:hAnsi="宋体" w:eastAsia="宋体" w:cs="宋体"/>
          <w:kern w:val="2"/>
          <w:sz w:val="21"/>
          <w:szCs w:val="22"/>
          <w:lang w:val="en-US" w:eastAsia="zh-CN"/>
        </w:rPr>
        <w:t>为</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，身份证号码：</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，具有独立承担民事责任的能力</w:t>
      </w:r>
      <w:r>
        <w:rPr>
          <w:rStyle w:val="18"/>
          <w:rFonts w:ascii="Calibri" w:hAnsi="Calibri" w:eastAsia="宋体" w:cs="Times New Roman"/>
          <w:kern w:val="2"/>
          <w:sz w:val="21"/>
          <w:szCs w:val="22"/>
          <w:lang w:val="en-US" w:eastAsia="zh-CN"/>
        </w:rPr>
        <w:t>，符合政府采购供应商的基本资格要求</w:t>
      </w:r>
      <w:r>
        <w:rPr>
          <w:rStyle w:val="18"/>
          <w:rFonts w:hint="eastAsia" w:ascii="宋体" w:hAnsi="宋体" w:eastAsia="宋体" w:cs="宋体"/>
          <w:kern w:val="2"/>
          <w:sz w:val="21"/>
          <w:szCs w:val="22"/>
          <w:lang w:val="en-US" w:eastAsia="zh-CN"/>
        </w:rPr>
        <w:t>。</w:t>
      </w:r>
    </w:p>
    <w:p w14:paraId="5C8DB1F4">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二、我单位未被</w:t>
      </w:r>
      <w:r>
        <w:rPr>
          <w:rStyle w:val="18"/>
          <w:rFonts w:hint="eastAsia" w:ascii="华文中宋" w:hAnsi="华文中宋" w:eastAsia="华文中宋" w:cs="宋体"/>
          <w:kern w:val="2"/>
          <w:sz w:val="21"/>
          <w:szCs w:val="22"/>
          <w:lang w:val="en-US" w:eastAsia="zh-CN"/>
        </w:rPr>
        <w:t>“</w:t>
      </w:r>
      <w:r>
        <w:rPr>
          <w:rStyle w:val="18"/>
          <w:rFonts w:hint="eastAsia" w:ascii="宋体" w:hAnsi="宋体" w:eastAsia="宋体" w:cs="宋体"/>
          <w:kern w:val="2"/>
          <w:sz w:val="21"/>
          <w:szCs w:val="22"/>
          <w:lang w:val="en-US" w:eastAsia="zh-CN"/>
        </w:rPr>
        <w:t>国家企业信用信息系统</w:t>
      </w:r>
      <w:r>
        <w:rPr>
          <w:rStyle w:val="18"/>
          <w:rFonts w:hint="eastAsia" w:ascii="华文中宋" w:hAnsi="华文中宋" w:eastAsia="华文中宋" w:cs="宋体"/>
          <w:kern w:val="2"/>
          <w:sz w:val="21"/>
          <w:szCs w:val="22"/>
          <w:lang w:val="en-US" w:eastAsia="zh-CN"/>
        </w:rPr>
        <w:t>”</w:t>
      </w:r>
      <w:r>
        <w:rPr>
          <w:rStyle w:val="18"/>
          <w:rFonts w:hint="eastAsia" w:ascii="宋体" w:hAnsi="宋体" w:eastAsia="宋体" w:cs="宋体"/>
          <w:kern w:val="2"/>
          <w:sz w:val="21"/>
          <w:szCs w:val="22"/>
          <w:lang w:val="en-US" w:eastAsia="zh-CN"/>
        </w:rPr>
        <w:t>列入经营异常名录或者严重违法企业名单。</w:t>
      </w:r>
    </w:p>
    <w:p w14:paraId="7E19525B">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三、我单位具有良好的商业信誉和健全的财务会计制度。</w:t>
      </w:r>
    </w:p>
    <w:p w14:paraId="7A653617">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四、我单位</w:t>
      </w:r>
      <w:r>
        <w:rPr>
          <w:rStyle w:val="18"/>
          <w:rFonts w:ascii="Calibri" w:hAnsi="Calibri" w:eastAsia="宋体" w:cs="Times New Roman"/>
          <w:kern w:val="2"/>
          <w:sz w:val="21"/>
          <w:szCs w:val="22"/>
          <w:lang w:val="en-US" w:eastAsia="zh-CN"/>
        </w:rPr>
        <w:t>依法缴纳税收和社会保障资金。</w:t>
      </w:r>
    </w:p>
    <w:p w14:paraId="6BBA6027">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五、我单位具有履行本项目采购合同所必需的设备和专业技术能力，并具有履行合同的良好</w:t>
      </w:r>
      <w:r>
        <w:rPr>
          <w:rStyle w:val="18"/>
          <w:rFonts w:ascii="宋体" w:hAnsi="宋体" w:eastAsia="宋体" w:cs="Times New Roman"/>
          <w:kern w:val="2"/>
          <w:sz w:val="21"/>
          <w:szCs w:val="22"/>
          <w:lang w:val="en-US" w:eastAsia="zh-CN"/>
        </w:rPr>
        <w:t>记录</w:t>
      </w:r>
      <w:r>
        <w:rPr>
          <w:rStyle w:val="18"/>
          <w:rFonts w:hint="eastAsia" w:ascii="宋体" w:hAnsi="宋体" w:eastAsia="宋体" w:cs="宋体"/>
          <w:kern w:val="2"/>
          <w:sz w:val="21"/>
          <w:szCs w:val="22"/>
          <w:lang w:val="en-US" w:eastAsia="zh-CN"/>
        </w:rPr>
        <w:t>。</w:t>
      </w:r>
    </w:p>
    <w:p w14:paraId="3E2A9734">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六、我单位在参加采购项目政府采购活动前三年</w:t>
      </w:r>
      <w:r>
        <w:rPr>
          <w:rStyle w:val="18"/>
          <w:rFonts w:ascii="Calibri" w:hAnsi="Calibri" w:eastAsia="宋体" w:cs="Times New Roman"/>
          <w:kern w:val="2"/>
          <w:sz w:val="21"/>
          <w:szCs w:val="22"/>
          <w:lang w:val="en-US" w:eastAsia="zh-CN"/>
        </w:rPr>
        <w:t>的经营活动中无重大违法记录，</w:t>
      </w:r>
      <w:r>
        <w:rPr>
          <w:rStyle w:val="18"/>
          <w:rFonts w:hint="eastAsia" w:ascii="宋体" w:hAnsi="宋体" w:eastAsia="宋体" w:cs="宋体"/>
          <w:kern w:val="2"/>
          <w:sz w:val="21"/>
          <w:szCs w:val="22"/>
          <w:lang w:val="en-US" w:eastAsia="zh-CN"/>
        </w:rPr>
        <w:t>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63417510">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Calibri" w:hAnsi="Calibri" w:eastAsia="宋体" w:cs="Times New Roman"/>
          <w:kern w:val="2"/>
          <w:sz w:val="21"/>
          <w:szCs w:val="21"/>
          <w:highlight w:val="white"/>
          <w:lang w:val="en-US" w:eastAsia="zh-CN"/>
        </w:rPr>
        <w:t>供应商</w:t>
      </w:r>
      <w:r>
        <w:rPr>
          <w:rStyle w:val="18"/>
          <w:rFonts w:hint="eastAsia" w:ascii="宋体" w:hAnsi="宋体" w:eastAsia="宋体" w:cs="宋体"/>
          <w:kern w:val="2"/>
          <w:sz w:val="21"/>
          <w:szCs w:val="22"/>
          <w:lang w:val="en-US" w:eastAsia="zh-CN"/>
        </w:rPr>
        <w:t>在参加政府采购活动前3年内因违法经营被禁止在一定期限内参加政府采购活动，期限届满的，可以参加政府采购活动。</w:t>
      </w:r>
    </w:p>
    <w:p w14:paraId="6E97845F">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七、我单位具备法律、行政法规规定的其他条件。</w:t>
      </w:r>
    </w:p>
    <w:p w14:paraId="430773FC">
      <w:pPr>
        <w:pStyle w:val="61"/>
        <w:adjustRightInd w:val="0"/>
        <w:snapToGrid w:val="0"/>
        <w:spacing w:line="360" w:lineRule="auto"/>
        <w:ind w:firstLine="420" w:firstLineChars="200"/>
        <w:jc w:val="both"/>
        <w:rPr>
          <w:rStyle w:val="18"/>
          <w:rFonts w:eastAsia="宋体" w:cs="Times New Roman"/>
          <w:lang w:val="en-US" w:eastAsia="zh-CN"/>
        </w:rPr>
      </w:pPr>
      <w:r>
        <w:rPr>
          <w:rStyle w:val="18"/>
          <w:rFonts w:hint="eastAsia" w:ascii="宋体" w:hAnsi="宋体" w:eastAsia="宋体" w:cs="宋体"/>
          <w:kern w:val="2"/>
          <w:sz w:val="21"/>
          <w:szCs w:val="22"/>
          <w:lang w:val="en-US" w:eastAsia="zh-CN"/>
        </w:rPr>
        <w:t>八、</w:t>
      </w:r>
      <w:r>
        <w:rPr>
          <w:rStyle w:val="18"/>
          <w:rFonts w:hint="eastAsia" w:ascii="Calibri" w:hAnsi="Calibri" w:eastAsia="宋体" w:cs="Times New Roman"/>
          <w:kern w:val="2"/>
          <w:sz w:val="21"/>
          <w:szCs w:val="22"/>
          <w:lang w:val="en-US" w:eastAsia="zh-CN"/>
        </w:rPr>
        <w:t>与我单位存在“单位负责人为同一人或者存在直接控股、管理关系”的其他单位信息如下（如无，填写“无”）：</w:t>
      </w:r>
    </w:p>
    <w:p w14:paraId="13BE9AB4">
      <w:pPr>
        <w:pStyle w:val="61"/>
        <w:adjustRightInd w:val="0"/>
        <w:snapToGrid w:val="0"/>
        <w:spacing w:line="360" w:lineRule="auto"/>
        <w:ind w:firstLine="420" w:firstLineChars="200"/>
        <w:jc w:val="both"/>
        <w:rPr>
          <w:rStyle w:val="18"/>
          <w:rFonts w:eastAsia="宋体" w:cs="Times New Roman"/>
          <w:lang w:val="en-US" w:eastAsia="zh-CN"/>
        </w:rPr>
      </w:pPr>
      <w:r>
        <w:rPr>
          <w:rStyle w:val="18"/>
          <w:rFonts w:hint="eastAsia" w:ascii="宋体" w:hAnsi="宋体" w:eastAsia="宋体" w:cs="Times New Roman"/>
          <w:kern w:val="2"/>
          <w:sz w:val="21"/>
          <w:szCs w:val="22"/>
          <w:lang w:val="en-US" w:eastAsia="zh-CN"/>
        </w:rPr>
        <w:t>1、</w:t>
      </w:r>
      <w:r>
        <w:rPr>
          <w:rStyle w:val="18"/>
          <w:rFonts w:hint="eastAsia" w:ascii="Calibri" w:hAnsi="Calibri" w:eastAsia="宋体" w:cs="Times New Roman"/>
          <w:kern w:val="2"/>
          <w:sz w:val="21"/>
          <w:szCs w:val="22"/>
          <w:lang w:val="en-US" w:eastAsia="zh-CN"/>
        </w:rPr>
        <w:t>与我单位的法定代表人（单位负责人）为同一人的其他单位如下：</w:t>
      </w:r>
    </w:p>
    <w:p w14:paraId="3288AC93">
      <w:pPr>
        <w:pStyle w:val="61"/>
        <w:adjustRightInd w:val="0"/>
        <w:snapToGrid w:val="0"/>
        <w:spacing w:line="360" w:lineRule="auto"/>
        <w:ind w:firstLine="480" w:firstLineChars="200"/>
        <w:jc w:val="both"/>
        <w:rPr>
          <w:rStyle w:val="18"/>
          <w:rFonts w:eastAsia="宋体" w:cs="Times New Roman"/>
          <w:lang w:val="en-US" w:eastAsia="zh-CN"/>
        </w:rPr>
      </w:pPr>
    </w:p>
    <w:p w14:paraId="2EA4F154">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hint="eastAsia" w:ascii="宋体" w:hAnsi="宋体" w:eastAsia="宋体" w:cs="Times New Roman"/>
          <w:kern w:val="2"/>
          <w:sz w:val="21"/>
          <w:szCs w:val="22"/>
          <w:lang w:val="en-US" w:eastAsia="zh-CN"/>
        </w:rPr>
        <w:t>2、我</w:t>
      </w:r>
      <w:r>
        <w:rPr>
          <w:rStyle w:val="18"/>
          <w:rFonts w:hint="eastAsia" w:ascii="Calibri" w:hAnsi="Calibri" w:eastAsia="宋体" w:cs="Times New Roman"/>
          <w:kern w:val="2"/>
          <w:sz w:val="21"/>
          <w:szCs w:val="22"/>
          <w:lang w:val="en-US" w:eastAsia="zh-CN"/>
        </w:rPr>
        <w:t>单位</w:t>
      </w:r>
      <w:r>
        <w:rPr>
          <w:rStyle w:val="18"/>
          <w:rFonts w:hint="eastAsia" w:ascii="宋体" w:hAnsi="宋体" w:eastAsia="宋体" w:cs="Times New Roman"/>
          <w:kern w:val="2"/>
          <w:sz w:val="21"/>
          <w:szCs w:val="22"/>
          <w:lang w:val="en-US" w:eastAsia="zh-CN"/>
        </w:rPr>
        <w:t>直接控股的其他单位如下：</w:t>
      </w:r>
    </w:p>
    <w:p w14:paraId="6074E4D8">
      <w:pPr>
        <w:pStyle w:val="61"/>
        <w:adjustRightInd w:val="0"/>
        <w:snapToGrid w:val="0"/>
        <w:spacing w:line="360" w:lineRule="auto"/>
        <w:ind w:firstLine="480" w:firstLineChars="200"/>
        <w:jc w:val="both"/>
        <w:rPr>
          <w:rStyle w:val="18"/>
          <w:rFonts w:ascii="宋体" w:hAnsi="宋体" w:eastAsia="宋体" w:cs="Times New Roman"/>
          <w:lang w:val="en-US" w:eastAsia="zh-CN"/>
        </w:rPr>
      </w:pPr>
    </w:p>
    <w:p w14:paraId="64B94773">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hint="eastAsia" w:ascii="宋体" w:hAnsi="宋体" w:eastAsia="宋体" w:cs="Times New Roman"/>
          <w:kern w:val="2"/>
          <w:sz w:val="21"/>
          <w:szCs w:val="22"/>
          <w:lang w:val="en-US" w:eastAsia="zh-CN"/>
        </w:rPr>
        <w:t>3、与我</w:t>
      </w:r>
      <w:r>
        <w:rPr>
          <w:rStyle w:val="18"/>
          <w:rFonts w:hint="eastAsia" w:ascii="Calibri" w:hAnsi="Calibri" w:eastAsia="宋体" w:cs="Times New Roman"/>
          <w:kern w:val="2"/>
          <w:sz w:val="21"/>
          <w:szCs w:val="22"/>
          <w:lang w:val="en-US" w:eastAsia="zh-CN"/>
        </w:rPr>
        <w:t>单位存在</w:t>
      </w:r>
      <w:r>
        <w:rPr>
          <w:rStyle w:val="18"/>
          <w:rFonts w:hint="eastAsia" w:ascii="宋体" w:hAnsi="宋体" w:eastAsia="宋体" w:cs="Times New Roman"/>
          <w:kern w:val="2"/>
          <w:sz w:val="21"/>
          <w:szCs w:val="22"/>
          <w:lang w:val="en-US" w:eastAsia="zh-CN"/>
        </w:rPr>
        <w:t>管理关系的其他单位如下：</w:t>
      </w:r>
    </w:p>
    <w:p w14:paraId="131B4C15">
      <w:pPr>
        <w:pStyle w:val="61"/>
        <w:adjustRightInd w:val="0"/>
        <w:snapToGrid w:val="0"/>
        <w:spacing w:line="360" w:lineRule="auto"/>
        <w:ind w:firstLine="480" w:firstLineChars="200"/>
        <w:jc w:val="both"/>
        <w:rPr>
          <w:rStyle w:val="18"/>
          <w:rFonts w:ascii="宋体" w:hAnsi="宋体" w:eastAsia="宋体" w:cs="Times New Roman"/>
          <w:lang w:val="en-US" w:eastAsia="zh-CN"/>
        </w:rPr>
      </w:pPr>
    </w:p>
    <w:p w14:paraId="40972C15">
      <w:pPr>
        <w:pStyle w:val="61"/>
        <w:adjustRightInd w:val="0"/>
        <w:snapToGrid w:val="0"/>
        <w:spacing w:line="360" w:lineRule="auto"/>
        <w:ind w:firstLine="420" w:firstLineChars="200"/>
        <w:jc w:val="both"/>
        <w:rPr>
          <w:rStyle w:val="18"/>
          <w:rFonts w:eastAsia="宋体" w:cs="Times New Roman"/>
          <w:lang w:val="en-US" w:eastAsia="zh-CN"/>
        </w:rPr>
      </w:pPr>
      <w:r>
        <w:rPr>
          <w:rStyle w:val="18"/>
          <w:rFonts w:hint="eastAsia" w:ascii="宋体" w:hAnsi="宋体" w:eastAsia="宋体" w:cs="Times New Roman"/>
          <w:kern w:val="2"/>
          <w:sz w:val="21"/>
          <w:szCs w:val="22"/>
          <w:lang w:val="en-US" w:eastAsia="zh-CN"/>
        </w:rPr>
        <w:t>九、</w:t>
      </w:r>
      <w:r>
        <w:rPr>
          <w:rStyle w:val="18"/>
          <w:rFonts w:ascii="宋体" w:hAnsi="宋体" w:eastAsia="宋体" w:cs="Times New Roman"/>
          <w:kern w:val="2"/>
          <w:sz w:val="21"/>
          <w:szCs w:val="22"/>
          <w:lang w:val="en-US" w:eastAsia="zh-CN"/>
        </w:rPr>
        <w:t>我</w:t>
      </w:r>
      <w:r>
        <w:rPr>
          <w:rStyle w:val="18"/>
          <w:rFonts w:hint="eastAsia" w:ascii="宋体" w:hAnsi="宋体" w:eastAsia="宋体" w:cs="Times New Roman"/>
          <w:kern w:val="2"/>
          <w:sz w:val="21"/>
          <w:szCs w:val="22"/>
          <w:lang w:val="en-US" w:eastAsia="zh-CN"/>
        </w:rPr>
        <w:t>单位</w:t>
      </w:r>
      <w:r>
        <w:rPr>
          <w:rStyle w:val="18"/>
          <w:rFonts w:ascii="宋体" w:hAnsi="宋体" w:eastAsia="宋体" w:cs="Times New Roman"/>
          <w:kern w:val="2"/>
          <w:sz w:val="21"/>
          <w:szCs w:val="22"/>
          <w:lang w:val="en-US" w:eastAsia="zh-CN"/>
        </w:rPr>
        <w:t>不属于为本项目提供整体设计、规范编制或者项目管理、监理、检测等服务的</w:t>
      </w:r>
      <w:r>
        <w:rPr>
          <w:rStyle w:val="18"/>
          <w:rFonts w:hint="eastAsia" w:ascii="宋体" w:hAnsi="宋体" w:eastAsia="宋体" w:cs="Times New Roman"/>
          <w:kern w:val="2"/>
          <w:sz w:val="21"/>
          <w:szCs w:val="22"/>
          <w:lang w:val="en-US" w:eastAsia="zh-CN"/>
        </w:rPr>
        <w:t>供应商</w:t>
      </w:r>
      <w:r>
        <w:rPr>
          <w:rStyle w:val="18"/>
          <w:rFonts w:ascii="宋体" w:hAnsi="宋体" w:eastAsia="宋体" w:cs="Times New Roman"/>
          <w:kern w:val="2"/>
          <w:sz w:val="21"/>
          <w:szCs w:val="22"/>
          <w:lang w:val="en-US" w:eastAsia="zh-CN"/>
        </w:rPr>
        <w:t>。</w:t>
      </w:r>
    </w:p>
    <w:p w14:paraId="668EC7BE">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hint="eastAsia" w:ascii="宋体" w:hAnsi="宋体" w:eastAsia="宋体" w:cs="Times New Roman"/>
          <w:kern w:val="2"/>
          <w:sz w:val="21"/>
          <w:szCs w:val="22"/>
          <w:lang w:val="en-US" w:eastAsia="zh-CN"/>
        </w:rPr>
        <w:t>十、</w:t>
      </w:r>
      <w:r>
        <w:rPr>
          <w:rStyle w:val="18"/>
          <w:rFonts w:ascii="宋体" w:hAnsi="宋体" w:eastAsia="宋体" w:cs="Times New Roman"/>
          <w:kern w:val="2"/>
          <w:sz w:val="21"/>
          <w:szCs w:val="22"/>
          <w:lang w:val="en-US" w:eastAsia="zh-CN"/>
        </w:rPr>
        <w:t>我单位无以下不良信用记录情形：</w:t>
      </w:r>
    </w:p>
    <w:p w14:paraId="271DEFCE">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ascii="宋体" w:hAnsi="宋体" w:eastAsia="宋体" w:cs="Times New Roman"/>
          <w:kern w:val="2"/>
          <w:sz w:val="21"/>
          <w:szCs w:val="22"/>
          <w:lang w:val="en-US" w:eastAsia="zh-CN"/>
        </w:rPr>
        <w:t>1</w:t>
      </w:r>
      <w:r>
        <w:rPr>
          <w:rStyle w:val="18"/>
          <w:rFonts w:hint="eastAsia" w:ascii="宋体" w:hAnsi="宋体" w:eastAsia="宋体" w:cs="Times New Roman"/>
          <w:kern w:val="2"/>
          <w:sz w:val="21"/>
          <w:szCs w:val="22"/>
          <w:lang w:val="en-US" w:eastAsia="zh-CN"/>
        </w:rPr>
        <w:t>、在</w:t>
      </w:r>
      <w:r>
        <w:rPr>
          <w:rStyle w:val="18"/>
          <w:rFonts w:hint="eastAsia" w:ascii="宋体" w:hAnsi="宋体" w:eastAsia="宋体" w:cs="宋体"/>
          <w:kern w:val="2"/>
          <w:sz w:val="21"/>
          <w:szCs w:val="22"/>
          <w:lang w:val="en-US" w:eastAsia="zh-CN"/>
        </w:rPr>
        <w:t>“信用中国”网被列入失信被执行人和重大税收违法案件当事人名单；</w:t>
      </w:r>
    </w:p>
    <w:p w14:paraId="63D4BFC7">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ascii="宋体" w:hAnsi="宋体" w:eastAsia="宋体" w:cs="Times New Roman"/>
          <w:kern w:val="2"/>
          <w:sz w:val="21"/>
          <w:szCs w:val="22"/>
          <w:lang w:val="en-US" w:eastAsia="zh-CN"/>
        </w:rPr>
        <w:t>2</w:t>
      </w:r>
      <w:r>
        <w:rPr>
          <w:rStyle w:val="18"/>
          <w:rFonts w:hint="eastAsia" w:ascii="宋体" w:hAnsi="宋体" w:eastAsia="宋体" w:cs="Times New Roman"/>
          <w:kern w:val="2"/>
          <w:sz w:val="21"/>
          <w:szCs w:val="22"/>
          <w:lang w:val="en-US" w:eastAsia="zh-CN"/>
        </w:rPr>
        <w:t>、在</w:t>
      </w:r>
      <w:r>
        <w:rPr>
          <w:rStyle w:val="18"/>
          <w:rFonts w:hint="eastAsia" w:ascii="宋体" w:hAnsi="宋体" w:eastAsia="宋体" w:cs="宋体"/>
          <w:kern w:val="2"/>
          <w:sz w:val="21"/>
          <w:szCs w:val="22"/>
          <w:lang w:val="en-US" w:eastAsia="zh-CN"/>
        </w:rPr>
        <w:t>“中国政府采购网”被列入政府采购严重违法失信行为记录名单；</w:t>
      </w:r>
    </w:p>
    <w:p w14:paraId="29A8393E">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ascii="宋体" w:hAnsi="宋体" w:eastAsia="宋体" w:cs="Times New Roman"/>
          <w:kern w:val="2"/>
          <w:sz w:val="21"/>
          <w:szCs w:val="22"/>
          <w:lang w:val="en-US" w:eastAsia="zh-CN"/>
        </w:rPr>
        <w:t>3</w:t>
      </w:r>
      <w:r>
        <w:rPr>
          <w:rStyle w:val="18"/>
          <w:rFonts w:hint="eastAsia" w:ascii="宋体" w:hAnsi="宋体" w:eastAsia="宋体" w:cs="Times New Roman"/>
          <w:kern w:val="2"/>
          <w:sz w:val="21"/>
          <w:szCs w:val="22"/>
          <w:lang w:val="en-US" w:eastAsia="zh-CN"/>
        </w:rPr>
        <w:t>、</w:t>
      </w:r>
      <w:r>
        <w:rPr>
          <w:rStyle w:val="18"/>
          <w:rFonts w:ascii="宋体" w:hAnsi="宋体" w:eastAsia="宋体" w:cs="Times New Roman"/>
          <w:kern w:val="2"/>
          <w:sz w:val="21"/>
          <w:szCs w:val="22"/>
          <w:lang w:val="en-US" w:eastAsia="zh-CN"/>
        </w:rPr>
        <w:t>不符合《政府采购法》第二十二条规定的条件。</w:t>
      </w:r>
    </w:p>
    <w:p w14:paraId="0E268985">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我单位保证上述声明的事项都是真实的，如有虚假，我单位愿意承担相应的法律责任，并承担因此所造成的一切损失。</w:t>
      </w:r>
    </w:p>
    <w:p w14:paraId="602BC2D3">
      <w:pPr>
        <w:pStyle w:val="61"/>
        <w:adjustRightInd w:val="0"/>
        <w:snapToGrid w:val="0"/>
        <w:spacing w:line="360" w:lineRule="auto"/>
        <w:ind w:firstLine="420" w:firstLineChars="200"/>
        <w:jc w:val="both"/>
        <w:rPr>
          <w:rStyle w:val="18"/>
          <w:rFonts w:eastAsia="宋体" w:cs="Times New Roman"/>
          <w:lang w:val="en-US" w:eastAsia="zh-CN"/>
        </w:rPr>
      </w:pPr>
      <w:r>
        <w:rPr>
          <w:rStyle w:val="18"/>
          <w:rFonts w:hint="eastAsia" w:ascii="Calibri" w:hAnsi="Calibri" w:eastAsia="宋体" w:cs="Times New Roman"/>
          <w:kern w:val="2"/>
          <w:sz w:val="21"/>
          <w:szCs w:val="22"/>
          <w:lang w:val="en-US" w:eastAsia="zh-CN"/>
        </w:rPr>
        <w:t>十一、</w:t>
      </w:r>
      <w:r>
        <w:rPr>
          <w:rStyle w:val="18"/>
          <w:rFonts w:ascii="Calibri" w:hAnsi="Calibri" w:eastAsia="宋体" w:cs="Times New Roman"/>
          <w:kern w:val="2"/>
          <w:sz w:val="21"/>
          <w:szCs w:val="22"/>
          <w:lang w:val="en-US" w:eastAsia="zh-CN"/>
        </w:rPr>
        <w:t>按照《政府采购促进中小企业发展管理办法》(财库〔2020〕 46 号) ，本公司企业规模为：</w:t>
      </w:r>
      <w:r>
        <w:rPr>
          <w:rStyle w:val="18"/>
          <w:rFonts w:hint="eastAsia" w:ascii="宋体" w:hAnsi="宋体" w:eastAsia="宋体" w:cs="宋体"/>
          <w:kern w:val="2"/>
          <w:sz w:val="21"/>
          <w:szCs w:val="21"/>
          <w:lang w:val="en-US" w:eastAsia="zh-CN"/>
        </w:rPr>
        <w:t>□</w:t>
      </w:r>
      <w:r>
        <w:rPr>
          <w:rStyle w:val="18"/>
          <w:rFonts w:ascii="Calibri" w:hAnsi="Calibri" w:eastAsia="宋体" w:cs="Times New Roman"/>
          <w:kern w:val="2"/>
          <w:sz w:val="21"/>
          <w:szCs w:val="22"/>
          <w:lang w:val="en-US" w:eastAsia="zh-CN"/>
        </w:rPr>
        <w:t>大型</w:t>
      </w:r>
      <w:r>
        <w:rPr>
          <w:rStyle w:val="18"/>
          <w:rFonts w:hint="eastAsia" w:ascii="Calibri" w:hAnsi="Calibri" w:eastAsia="宋体" w:cs="Times New Roman"/>
          <w:kern w:val="2"/>
          <w:sz w:val="21"/>
          <w:szCs w:val="22"/>
          <w:lang w:val="en-US" w:eastAsia="zh-CN"/>
        </w:rPr>
        <w:t>、</w:t>
      </w:r>
      <w:r>
        <w:rPr>
          <w:rStyle w:val="18"/>
          <w:rFonts w:hint="eastAsia" w:ascii="宋体" w:hAnsi="宋体" w:eastAsia="宋体" w:cs="宋体"/>
          <w:kern w:val="2"/>
          <w:sz w:val="21"/>
          <w:szCs w:val="21"/>
          <w:lang w:val="en-US" w:eastAsia="zh-CN"/>
        </w:rPr>
        <w:t>□</w:t>
      </w:r>
      <w:r>
        <w:rPr>
          <w:rStyle w:val="18"/>
          <w:rFonts w:ascii="Calibri" w:hAnsi="Calibri" w:eastAsia="宋体" w:cs="Times New Roman"/>
          <w:kern w:val="2"/>
          <w:sz w:val="21"/>
          <w:szCs w:val="22"/>
          <w:lang w:val="en-US" w:eastAsia="zh-CN"/>
        </w:rPr>
        <w:t>中型</w:t>
      </w:r>
      <w:r>
        <w:rPr>
          <w:rStyle w:val="18"/>
          <w:rFonts w:hint="eastAsia" w:ascii="Calibri" w:hAnsi="Calibri" w:eastAsia="宋体" w:cs="Times New Roman"/>
          <w:kern w:val="2"/>
          <w:sz w:val="21"/>
          <w:szCs w:val="22"/>
          <w:lang w:val="en-US" w:eastAsia="zh-CN"/>
        </w:rPr>
        <w:t>、</w:t>
      </w:r>
      <w:r>
        <w:rPr>
          <w:rStyle w:val="18"/>
          <w:rFonts w:hint="eastAsia" w:ascii="宋体" w:hAnsi="宋体" w:eastAsia="宋体" w:cs="宋体"/>
          <w:kern w:val="2"/>
          <w:sz w:val="21"/>
          <w:szCs w:val="21"/>
          <w:lang w:val="en-US" w:eastAsia="zh-CN"/>
        </w:rPr>
        <w:t>□</w:t>
      </w:r>
      <w:r>
        <w:rPr>
          <w:rStyle w:val="18"/>
          <w:rFonts w:ascii="Calibri" w:hAnsi="Calibri" w:eastAsia="宋体" w:cs="Times New Roman"/>
          <w:kern w:val="2"/>
          <w:sz w:val="21"/>
          <w:szCs w:val="22"/>
          <w:lang w:val="en-US" w:eastAsia="zh-CN"/>
        </w:rPr>
        <w:t>小型</w:t>
      </w:r>
      <w:r>
        <w:rPr>
          <w:rStyle w:val="18"/>
          <w:rFonts w:hint="eastAsia" w:ascii="Calibri" w:hAnsi="Calibri" w:eastAsia="宋体" w:cs="Times New Roman"/>
          <w:kern w:val="2"/>
          <w:sz w:val="21"/>
          <w:szCs w:val="22"/>
          <w:lang w:val="en-US" w:eastAsia="zh-CN"/>
        </w:rPr>
        <w:t>、</w:t>
      </w:r>
      <w:r>
        <w:rPr>
          <w:rStyle w:val="18"/>
          <w:rFonts w:hint="eastAsia" w:ascii="宋体" w:hAnsi="宋体" w:eastAsia="宋体" w:cs="宋体"/>
          <w:kern w:val="2"/>
          <w:sz w:val="21"/>
          <w:szCs w:val="21"/>
          <w:lang w:val="en-US" w:eastAsia="zh-CN"/>
        </w:rPr>
        <w:t>□</w:t>
      </w:r>
      <w:r>
        <w:rPr>
          <w:rStyle w:val="18"/>
          <w:rFonts w:ascii="Calibri" w:hAnsi="Calibri" w:eastAsia="宋体" w:cs="Times New Roman"/>
          <w:kern w:val="2"/>
          <w:sz w:val="21"/>
          <w:szCs w:val="22"/>
          <w:lang w:val="en-US" w:eastAsia="zh-CN"/>
        </w:rPr>
        <w:t>微型</w:t>
      </w:r>
      <w:r>
        <w:rPr>
          <w:rStyle w:val="18"/>
          <w:rFonts w:hint="eastAsia" w:ascii="Calibri" w:hAnsi="Calibri" w:eastAsia="宋体" w:cs="Times New Roman"/>
          <w:kern w:val="2"/>
          <w:sz w:val="21"/>
          <w:szCs w:val="22"/>
          <w:lang w:val="en-US" w:eastAsia="zh-CN"/>
        </w:rPr>
        <w:t>。</w:t>
      </w:r>
    </w:p>
    <w:p w14:paraId="2234320E">
      <w:pPr>
        <w:pStyle w:val="61"/>
        <w:adjustRightInd w:val="0"/>
        <w:snapToGrid w:val="0"/>
        <w:spacing w:line="360" w:lineRule="auto"/>
        <w:ind w:left="480"/>
        <w:jc w:val="both"/>
        <w:rPr>
          <w:rStyle w:val="18"/>
          <w:rFonts w:eastAsia="宋体" w:cs="Times New Roman"/>
          <w:lang w:val="en-US" w:eastAsia="zh-CN"/>
        </w:rPr>
      </w:pPr>
    </w:p>
    <w:p w14:paraId="5F4B3D0F">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注：第三条“良好的商业信誉”是指</w:t>
      </w:r>
      <w:r>
        <w:rPr>
          <w:rStyle w:val="18"/>
          <w:rFonts w:hint="eastAsia" w:ascii="宋体" w:hAnsi="宋体" w:eastAsia="宋体" w:cs="Times New Roman"/>
          <w:kern w:val="2"/>
          <w:sz w:val="21"/>
          <w:szCs w:val="22"/>
          <w:lang w:val="en-US" w:eastAsia="zh-CN"/>
        </w:rPr>
        <w:t>供应商</w:t>
      </w:r>
      <w:r>
        <w:rPr>
          <w:rStyle w:val="18"/>
          <w:rFonts w:hint="eastAsia" w:ascii="宋体" w:hAnsi="宋体" w:eastAsia="宋体" w:cs="宋体"/>
          <w:kern w:val="2"/>
          <w:sz w:val="21"/>
          <w:szCs w:val="22"/>
          <w:lang w:val="en-US" w:eastAsia="zh-CN"/>
        </w:rPr>
        <w:t>经营状况良好，无本资格声明第十条情形。</w:t>
      </w:r>
    </w:p>
    <w:p w14:paraId="6D07E423">
      <w:pPr>
        <w:pStyle w:val="61"/>
        <w:spacing w:line="360" w:lineRule="auto"/>
        <w:jc w:val="both"/>
        <w:rPr>
          <w:rStyle w:val="18"/>
          <w:rFonts w:ascii="宋体" w:hAnsi="宋体" w:eastAsia="宋体" w:cs="宋体"/>
          <w:lang w:val="en-US" w:eastAsia="zh-CN"/>
        </w:rPr>
      </w:pPr>
    </w:p>
    <w:p w14:paraId="595529DF">
      <w:pPr>
        <w:pStyle w:val="61"/>
        <w:spacing w:line="360" w:lineRule="auto"/>
        <w:jc w:val="both"/>
        <w:rPr>
          <w:rStyle w:val="18"/>
          <w:rFonts w:ascii="Calibri" w:hAnsi="Calibri" w:eastAsia="宋体" w:cs="Times New Roman"/>
          <w:lang w:val="en-US" w:eastAsia="zh-CN"/>
        </w:rPr>
      </w:pPr>
      <w:r>
        <w:rPr>
          <w:rStyle w:val="18"/>
          <w:rFonts w:hint="eastAsia" w:ascii="宋体" w:hAnsi="宋体" w:eastAsia="宋体" w:cs="Times New Roman"/>
          <w:kern w:val="2"/>
          <w:sz w:val="21"/>
          <w:szCs w:val="22"/>
          <w:lang w:val="en-US" w:eastAsia="zh-CN"/>
        </w:rPr>
        <w:t>供应商</w:t>
      </w:r>
      <w:r>
        <w:rPr>
          <w:rStyle w:val="18"/>
          <w:rFonts w:ascii="宋体" w:hAnsi="宋体" w:eastAsia="宋体" w:cs="宋体"/>
          <w:kern w:val="2"/>
          <w:sz w:val="21"/>
          <w:szCs w:val="22"/>
          <w:lang w:val="en-US" w:eastAsia="zh-CN"/>
        </w:rPr>
        <w:t>名称（</w:t>
      </w:r>
      <w:r>
        <w:rPr>
          <w:rStyle w:val="18"/>
          <w:rFonts w:hint="eastAsia" w:ascii="宋体" w:hAnsi="宋体" w:eastAsia="宋体" w:cs="宋体"/>
          <w:kern w:val="2"/>
          <w:sz w:val="21"/>
          <w:szCs w:val="22"/>
          <w:lang w:val="en-US" w:eastAsia="zh-CN"/>
        </w:rPr>
        <w:t>电子签</w:t>
      </w:r>
      <w:r>
        <w:rPr>
          <w:rStyle w:val="18"/>
          <w:rFonts w:ascii="宋体" w:hAnsi="宋体" w:eastAsia="宋体" w:cs="宋体"/>
          <w:kern w:val="2"/>
          <w:sz w:val="21"/>
          <w:szCs w:val="22"/>
          <w:lang w:val="en-US" w:eastAsia="zh-CN"/>
        </w:rPr>
        <w:t>章）：</w:t>
      </w:r>
      <w:r>
        <w:rPr>
          <w:rStyle w:val="18"/>
          <w:rFonts w:ascii="Calibri" w:hAnsi="Calibri" w:eastAsia="宋体" w:cs="Times New Roman"/>
          <w:kern w:val="2"/>
          <w:sz w:val="21"/>
          <w:szCs w:val="22"/>
          <w:lang w:val="en-US" w:eastAsia="zh-CN"/>
        </w:rPr>
        <w:t xml:space="preserve"> </w:t>
      </w:r>
    </w:p>
    <w:p w14:paraId="34DD03CD">
      <w:pPr>
        <w:pStyle w:val="61"/>
        <w:spacing w:line="360" w:lineRule="auto"/>
        <w:ind w:right="420"/>
        <w:jc w:val="both"/>
        <w:rPr>
          <w:rStyle w:val="18"/>
          <w:rFonts w:ascii="宋体" w:hAnsi="宋体" w:eastAsia="宋体" w:cs="宋体"/>
          <w:lang w:val="en-US" w:eastAsia="zh-CN"/>
        </w:rPr>
      </w:pPr>
      <w:r>
        <w:rPr>
          <w:rStyle w:val="18"/>
          <w:rFonts w:ascii="宋体" w:hAnsi="宋体" w:eastAsia="宋体" w:cs="宋体"/>
          <w:kern w:val="2"/>
          <w:sz w:val="21"/>
          <w:szCs w:val="22"/>
          <w:lang w:val="en-US" w:eastAsia="zh-CN"/>
        </w:rPr>
        <w:t>法定代表人</w:t>
      </w:r>
      <w:r>
        <w:rPr>
          <w:rStyle w:val="18"/>
          <w:rFonts w:hint="eastAsia" w:ascii="宋体" w:hAnsi="宋体" w:eastAsia="宋体" w:cs="宋体"/>
          <w:kern w:val="2"/>
          <w:sz w:val="21"/>
          <w:szCs w:val="21"/>
          <w:lang w:val="en-US" w:eastAsia="zh-CN"/>
        </w:rPr>
        <w:t>（单位负责人）或授权委托人</w:t>
      </w:r>
      <w:r>
        <w:rPr>
          <w:rStyle w:val="18"/>
          <w:rFonts w:ascii="宋体" w:hAnsi="宋体" w:eastAsia="宋体" w:cs="宋体"/>
          <w:kern w:val="2"/>
          <w:sz w:val="21"/>
          <w:szCs w:val="22"/>
          <w:lang w:val="en-US" w:eastAsia="zh-CN"/>
        </w:rPr>
        <w:t>（</w:t>
      </w:r>
      <w:r>
        <w:rPr>
          <w:rStyle w:val="18"/>
          <w:rFonts w:ascii="Calibri" w:hAnsi="Calibri" w:eastAsia="宋体" w:cs="Times New Roman"/>
          <w:kern w:val="2"/>
          <w:sz w:val="21"/>
          <w:szCs w:val="22"/>
          <w:lang w:val="en-US" w:eastAsia="zh-CN"/>
        </w:rPr>
        <w:t>电子签</w:t>
      </w:r>
      <w:r>
        <w:rPr>
          <w:rStyle w:val="18"/>
          <w:rFonts w:hint="eastAsia" w:ascii="Calibri" w:hAnsi="Calibri" w:eastAsia="宋体" w:cs="Times New Roman"/>
          <w:kern w:val="2"/>
          <w:sz w:val="21"/>
          <w:szCs w:val="22"/>
          <w:lang w:val="en-US" w:eastAsia="zh-CN"/>
        </w:rPr>
        <w:t>名或电子印章</w:t>
      </w:r>
      <w:r>
        <w:rPr>
          <w:rStyle w:val="18"/>
          <w:rFonts w:ascii="宋体" w:hAnsi="宋体" w:eastAsia="宋体" w:cs="宋体"/>
          <w:kern w:val="2"/>
          <w:sz w:val="21"/>
          <w:szCs w:val="22"/>
          <w:lang w:val="en-US" w:eastAsia="zh-CN"/>
        </w:rPr>
        <w:t>）：</w:t>
      </w:r>
      <w:r>
        <w:rPr>
          <w:rStyle w:val="18"/>
          <w:rFonts w:ascii="宋体" w:hAnsi="宋体" w:eastAsia="宋体" w:cs="宋体"/>
          <w:kern w:val="2"/>
          <w:sz w:val="21"/>
          <w:szCs w:val="22"/>
          <w:u w:val="single"/>
          <w:lang w:val="en-US" w:eastAsia="zh-CN"/>
        </w:rPr>
        <w:t> </w:t>
      </w:r>
      <w:r>
        <w:rPr>
          <w:rStyle w:val="18"/>
          <w:rFonts w:hint="eastAsia" w:ascii="宋体" w:hAnsi="宋体" w:eastAsia="宋体" w:cs="宋体"/>
          <w:kern w:val="2"/>
          <w:sz w:val="21"/>
          <w:szCs w:val="22"/>
          <w:u w:val="single"/>
          <w:lang w:val="en-US" w:eastAsia="zh-CN"/>
        </w:rPr>
        <w:t xml:space="preserve">    </w:t>
      </w:r>
    </w:p>
    <w:p w14:paraId="019F96E4">
      <w:pPr>
        <w:pStyle w:val="62"/>
        <w:jc w:val="right"/>
        <w:rPr>
          <w:rStyle w:val="18"/>
          <w:rFonts w:ascii="Calibri" w:hAnsi="Calibri" w:eastAsia="宋体" w:cs="Times New Roman"/>
        </w:rPr>
      </w:pPr>
      <w:r>
        <w:rPr>
          <w:rStyle w:val="18"/>
          <w:rFonts w:ascii="Times New Roman" w:hAnsi="Times New Roman" w:eastAsia="宋体" w:cs="Times New Roman"/>
          <w:sz w:val="24"/>
          <w:szCs w:val="24"/>
          <w:u w:val="single"/>
        </w:rPr>
        <w:t>    </w:t>
      </w:r>
      <w:r>
        <w:rPr>
          <w:rStyle w:val="18"/>
          <w:rFonts w:hint="eastAsia" w:ascii="Times New Roman" w:hAnsi="Times New Roman" w:eastAsia="宋体" w:cs="Times New Roman"/>
          <w:sz w:val="24"/>
          <w:szCs w:val="24"/>
          <w:u w:val="single"/>
        </w:rPr>
        <w:t xml:space="preserve">      </w:t>
      </w:r>
      <w:r>
        <w:rPr>
          <w:rStyle w:val="18"/>
          <w:rFonts w:ascii="Times New Roman" w:hAnsi="Times New Roman" w:eastAsia="宋体" w:cs="Times New Roman"/>
          <w:sz w:val="24"/>
          <w:szCs w:val="24"/>
          <w:u w:val="single"/>
        </w:rPr>
        <w:t>    </w:t>
      </w:r>
      <w:r>
        <w:rPr>
          <w:rStyle w:val="18"/>
          <w:rFonts w:ascii="Times New Roman" w:hAnsi="Times New Roman" w:eastAsia="宋体" w:cs="Times New Roman"/>
          <w:sz w:val="24"/>
          <w:szCs w:val="24"/>
        </w:rPr>
        <w:t xml:space="preserve"> 年</w:t>
      </w:r>
      <w:r>
        <w:rPr>
          <w:rStyle w:val="18"/>
          <w:rFonts w:ascii="Times New Roman" w:hAnsi="Times New Roman" w:eastAsia="宋体" w:cs="Times New Roman"/>
          <w:sz w:val="24"/>
          <w:szCs w:val="24"/>
          <w:u w:val="single"/>
        </w:rPr>
        <w:t>     </w:t>
      </w:r>
      <w:r>
        <w:rPr>
          <w:rStyle w:val="18"/>
          <w:rFonts w:hint="eastAsia" w:ascii="Times New Roman" w:hAnsi="Times New Roman" w:eastAsia="宋体" w:cs="Times New Roman"/>
          <w:sz w:val="24"/>
          <w:szCs w:val="24"/>
          <w:u w:val="single"/>
        </w:rPr>
        <w:t xml:space="preserve">     </w:t>
      </w:r>
      <w:r>
        <w:rPr>
          <w:rStyle w:val="18"/>
          <w:rFonts w:ascii="Times New Roman" w:hAnsi="Times New Roman" w:eastAsia="宋体" w:cs="Times New Roman"/>
          <w:sz w:val="24"/>
          <w:szCs w:val="24"/>
        </w:rPr>
        <w:t xml:space="preserve"> 月</w:t>
      </w:r>
      <w:r>
        <w:rPr>
          <w:rStyle w:val="18"/>
          <w:rFonts w:ascii="Times New Roman" w:hAnsi="Times New Roman" w:eastAsia="宋体" w:cs="Times New Roman"/>
          <w:sz w:val="24"/>
          <w:szCs w:val="24"/>
          <w:u w:val="single"/>
        </w:rPr>
        <w:t>      </w:t>
      </w:r>
      <w:r>
        <w:rPr>
          <w:rStyle w:val="18"/>
          <w:rFonts w:hint="eastAsia" w:ascii="Times New Roman" w:hAnsi="Times New Roman" w:eastAsia="宋体" w:cs="Times New Roman"/>
          <w:sz w:val="24"/>
          <w:szCs w:val="24"/>
          <w:u w:val="single"/>
        </w:rPr>
        <w:t xml:space="preserve">     </w:t>
      </w:r>
      <w:r>
        <w:rPr>
          <w:rStyle w:val="18"/>
          <w:rFonts w:ascii="Times New Roman" w:hAnsi="Times New Roman" w:eastAsia="宋体" w:cs="Times New Roman"/>
          <w:sz w:val="24"/>
          <w:szCs w:val="24"/>
        </w:rPr>
        <w:t xml:space="preserve"> 日</w:t>
      </w:r>
    </w:p>
    <w:p w14:paraId="28F0324F">
      <w:pPr>
        <w:pStyle w:val="63"/>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758B3918">
      <w:pPr>
        <w:pStyle w:val="64"/>
        <w:spacing w:line="360" w:lineRule="auto"/>
        <w:rPr>
          <w:rStyle w:val="18"/>
          <w:rFonts w:ascii="黑体" w:hAnsi="黑体" w:eastAsia="黑体" w:cs="黑体"/>
          <w:b/>
          <w:bCs/>
          <w:sz w:val="28"/>
          <w:szCs w:val="28"/>
          <w:lang w:val="en-US" w:eastAsia="zh-CN" w:bidi="ar-SA"/>
        </w:rPr>
      </w:pPr>
      <w:r>
        <w:rPr>
          <w:rStyle w:val="18"/>
          <w:rFonts w:hint="eastAsia" w:ascii="黑体" w:hAnsi="黑体" w:eastAsia="黑体" w:cs="黑体"/>
          <w:b/>
          <w:bCs/>
          <w:sz w:val="28"/>
          <w:szCs w:val="28"/>
          <w:lang w:val="en-US" w:eastAsia="zh-CN" w:bidi="ar-SA"/>
        </w:rPr>
        <w:t>附件5</w:t>
      </w:r>
    </w:p>
    <w:p w14:paraId="67D4F052">
      <w:pPr>
        <w:pStyle w:val="64"/>
        <w:widowControl/>
        <w:shd w:val="clear" w:color="auto" w:fill="FFFFFF"/>
        <w:spacing w:line="560" w:lineRule="atLeast"/>
        <w:jc w:val="center"/>
        <w:rPr>
          <w:rStyle w:val="18"/>
          <w:rFonts w:ascii="宋体" w:hAnsi="宋体" w:eastAsia="宋体" w:cs="宋体"/>
          <w:kern w:val="0"/>
          <w:sz w:val="24"/>
          <w:szCs w:val="24"/>
          <w:lang w:val="en-US" w:eastAsia="zh-CN" w:bidi="ar-SA"/>
        </w:rPr>
      </w:pPr>
      <w:r>
        <w:rPr>
          <w:rStyle w:val="18"/>
          <w:rFonts w:hint="eastAsia" w:ascii="宋体" w:hAnsi="宋体" w:eastAsia="宋体" w:cs="宋体"/>
          <w:b/>
          <w:bCs/>
          <w:kern w:val="0"/>
          <w:sz w:val="28"/>
          <w:szCs w:val="28"/>
          <w:shd w:val="clear" w:color="auto" w:fill="FFFFFF"/>
          <w:lang w:val="en-US" w:eastAsia="zh-CN" w:bidi="ar-SA"/>
        </w:rPr>
        <w:t>湖南省政府采购供应商资格承诺函</w:t>
      </w:r>
    </w:p>
    <w:p w14:paraId="208810EC">
      <w:pPr>
        <w:pStyle w:val="65"/>
        <w:shd w:val="clear" w:color="auto" w:fill="FFFFFF"/>
        <w:spacing w:before="0" w:beforeAutospacing="0" w:after="0" w:afterAutospacing="0" w:line="560" w:lineRule="atLeast"/>
        <w:ind w:firstLine="640"/>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5BD1935D">
      <w:pPr>
        <w:pStyle w:val="65"/>
        <w:shd w:val="clear" w:color="auto" w:fill="FFFFFF"/>
        <w:spacing w:before="0" w:beforeAutospacing="0" w:after="0" w:afterAutospacing="0" w:line="560" w:lineRule="atLeast"/>
        <w:ind w:firstLine="640"/>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按照《政府采购促进中小企业发展管理办法》（财库〔2020〕46号），本公司企业规模为：大型☐ 中型☐ 小型☐  微型☐</w:t>
      </w:r>
    </w:p>
    <w:p w14:paraId="58D673DA">
      <w:pPr>
        <w:pStyle w:val="65"/>
        <w:shd w:val="clear" w:color="auto" w:fill="FFFFFF"/>
        <w:spacing w:before="0" w:beforeAutospacing="0" w:after="0" w:afterAutospacing="0" w:line="560" w:lineRule="atLeast"/>
        <w:ind w:firstLine="640"/>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☐本公司自愿入驻湖南省政府采购电子卖场，遵守《湖南省政府采购电子卖场管理办法》（湘财购〔2019〕27号），如违反承诺，同意金融机构将增信保证划缴国库（非电子卖场采购活动项目不需勾选）。</w:t>
      </w:r>
    </w:p>
    <w:p w14:paraId="1A2AF387">
      <w:pPr>
        <w:pStyle w:val="65"/>
        <w:shd w:val="clear" w:color="auto" w:fill="FFFFFF"/>
        <w:spacing w:before="0" w:beforeAutospacing="0" w:after="0" w:afterAutospacing="0" w:line="560" w:lineRule="atLeast"/>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 </w:t>
      </w:r>
    </w:p>
    <w:p w14:paraId="2CDFCB6E">
      <w:pPr>
        <w:pStyle w:val="65"/>
        <w:shd w:val="clear" w:color="auto" w:fill="FFFFFF"/>
        <w:spacing w:before="0" w:beforeAutospacing="0" w:after="0" w:afterAutospacing="0" w:line="560" w:lineRule="atLeast"/>
        <w:ind w:firstLine="4480"/>
        <w:jc w:val="right"/>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公司（单位）名称（电子签章）</w:t>
      </w:r>
    </w:p>
    <w:p w14:paraId="46B41AE5">
      <w:pPr>
        <w:pStyle w:val="65"/>
        <w:shd w:val="clear" w:color="auto" w:fill="FFFFFF"/>
        <w:spacing w:before="0" w:beforeAutospacing="0" w:after="0" w:afterAutospacing="0" w:line="560" w:lineRule="atLeast"/>
        <w:ind w:firstLine="4480"/>
        <w:jc w:val="both"/>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 </w:t>
      </w:r>
    </w:p>
    <w:p w14:paraId="4967183B">
      <w:pPr>
        <w:pStyle w:val="65"/>
        <w:shd w:val="clear" w:color="auto" w:fill="FFFFFF"/>
        <w:spacing w:before="0" w:beforeAutospacing="0" w:after="0" w:afterAutospacing="0" w:line="560" w:lineRule="atLeast"/>
        <w:ind w:firstLine="4800"/>
        <w:jc w:val="right"/>
        <w:rPr>
          <w:rStyle w:val="18"/>
          <w:rFonts w:eastAsia="宋体"/>
          <w:sz w:val="21"/>
          <w:szCs w:val="21"/>
          <w:lang w:val="en-US" w:eastAsia="zh-CN" w:bidi="ar-SA"/>
        </w:rPr>
      </w:pPr>
      <w:r>
        <w:rPr>
          <w:rStyle w:val="18"/>
          <w:rFonts w:hint="eastAsia" w:ascii="Calibri" w:hAnsi="Calibri" w:eastAsia="宋体" w:cs="Times New Roman"/>
          <w:kern w:val="2"/>
          <w:sz w:val="21"/>
          <w:szCs w:val="21"/>
          <w:u w:val="single"/>
          <w:shd w:val="clear" w:color="auto" w:fill="FFFFFF"/>
          <w:lang w:val="en-US" w:eastAsia="zh-CN" w:bidi="ar-SA"/>
        </w:rPr>
        <w:t>      </w:t>
      </w:r>
      <w:r>
        <w:rPr>
          <w:rStyle w:val="18"/>
          <w:rFonts w:hint="eastAsia" w:ascii="Calibri" w:hAnsi="Calibri" w:eastAsia="宋体" w:cs="Times New Roman"/>
          <w:kern w:val="2"/>
          <w:sz w:val="21"/>
          <w:szCs w:val="21"/>
          <w:shd w:val="clear" w:color="auto" w:fill="FFFFFF"/>
          <w:lang w:val="en-US" w:eastAsia="zh-CN" w:bidi="ar-SA"/>
        </w:rPr>
        <w:t>年</w:t>
      </w:r>
      <w:r>
        <w:rPr>
          <w:rStyle w:val="18"/>
          <w:rFonts w:hint="eastAsia" w:ascii="Calibri" w:hAnsi="Calibri" w:eastAsia="宋体" w:cs="Times New Roman"/>
          <w:kern w:val="2"/>
          <w:sz w:val="21"/>
          <w:szCs w:val="21"/>
          <w:u w:val="single"/>
          <w:shd w:val="clear" w:color="auto" w:fill="FFFFFF"/>
          <w:lang w:val="en-US" w:eastAsia="zh-CN" w:bidi="ar-SA"/>
        </w:rPr>
        <w:t>    </w:t>
      </w:r>
      <w:r>
        <w:rPr>
          <w:rStyle w:val="18"/>
          <w:rFonts w:hint="eastAsia" w:ascii="Calibri" w:hAnsi="Calibri" w:eastAsia="宋体" w:cs="Times New Roman"/>
          <w:kern w:val="2"/>
          <w:sz w:val="21"/>
          <w:szCs w:val="21"/>
          <w:shd w:val="clear" w:color="auto" w:fill="FFFFFF"/>
          <w:lang w:val="en-US" w:eastAsia="zh-CN" w:bidi="ar-SA"/>
        </w:rPr>
        <w:t>月</w:t>
      </w:r>
      <w:r>
        <w:rPr>
          <w:rStyle w:val="18"/>
          <w:rFonts w:hint="eastAsia" w:ascii="Calibri" w:hAnsi="Calibri" w:eastAsia="宋体" w:cs="Times New Roman"/>
          <w:kern w:val="2"/>
          <w:sz w:val="21"/>
          <w:szCs w:val="21"/>
          <w:u w:val="single"/>
          <w:shd w:val="clear" w:color="auto" w:fill="FFFFFF"/>
          <w:lang w:val="en-US" w:eastAsia="zh-CN" w:bidi="ar-SA"/>
        </w:rPr>
        <w:t>    </w:t>
      </w:r>
      <w:r>
        <w:rPr>
          <w:rStyle w:val="18"/>
          <w:rFonts w:hint="eastAsia" w:ascii="Calibri" w:hAnsi="Calibri" w:eastAsia="宋体" w:cs="Times New Roman"/>
          <w:kern w:val="2"/>
          <w:sz w:val="21"/>
          <w:szCs w:val="21"/>
          <w:shd w:val="clear" w:color="auto" w:fill="FFFFFF"/>
          <w:lang w:val="en-US" w:eastAsia="zh-CN" w:bidi="ar-SA"/>
        </w:rPr>
        <w:t>日                 </w:t>
      </w:r>
    </w:p>
    <w:p w14:paraId="46FF2121">
      <w:pPr>
        <w:pStyle w:val="65"/>
        <w:shd w:val="clear" w:color="auto" w:fill="FFFFFF"/>
        <w:spacing w:before="0" w:beforeAutospacing="0" w:after="0" w:afterAutospacing="0" w:line="560" w:lineRule="atLeast"/>
        <w:jc w:val="both"/>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 </w:t>
      </w:r>
    </w:p>
    <w:p w14:paraId="62547A51">
      <w:pPr>
        <w:pStyle w:val="65"/>
        <w:shd w:val="clear" w:color="auto" w:fill="FFFFFF"/>
        <w:spacing w:before="0" w:beforeAutospacing="0" w:after="0" w:afterAutospacing="0" w:line="560" w:lineRule="atLeast"/>
        <w:jc w:val="both"/>
        <w:rPr>
          <w:rStyle w:val="18"/>
          <w:rFonts w:eastAsia="宋体"/>
          <w:sz w:val="21"/>
          <w:szCs w:val="21"/>
          <w:u w:val="single"/>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机构代码：</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1EB579B3">
      <w:pPr>
        <w:pStyle w:val="65"/>
        <w:shd w:val="clear" w:color="auto" w:fill="FFFFFF"/>
        <w:spacing w:before="0" w:beforeAutospacing="0" w:after="0" w:afterAutospacing="0" w:line="560" w:lineRule="atLeast"/>
        <w:jc w:val="both"/>
        <w:rPr>
          <w:rStyle w:val="18"/>
          <w:rFonts w:eastAsia="宋体"/>
          <w:sz w:val="21"/>
          <w:szCs w:val="21"/>
          <w:u w:val="single"/>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注册登记机构：</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505B4D95">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日期：</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08F56FF2">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有效期：</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00C4CABD">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注册资本：</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5FBC8A15">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地址：</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5BD4BAAC">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经济行业：</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797D189F">
      <w:pPr>
        <w:pStyle w:val="65"/>
        <w:shd w:val="clear" w:color="auto" w:fill="FFFFFF"/>
        <w:spacing w:before="0" w:beforeAutospacing="0" w:after="0" w:afterAutospacing="0" w:line="560" w:lineRule="atLeast"/>
        <w:jc w:val="both"/>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经济性质：</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52694330">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法定代表人（负责人）姓名（电子签名或电子印章）：</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6FF212D2">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身份证号：</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4F61EA1E">
      <w:pPr>
        <w:pStyle w:val="65"/>
        <w:shd w:val="clear" w:color="auto" w:fill="FFFFFF"/>
        <w:spacing w:before="0" w:beforeAutospacing="0" w:after="0" w:afterAutospacing="0" w:line="560" w:lineRule="atLeast"/>
        <w:jc w:val="both"/>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手机号：</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54D8DA63">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授权代表人姓名（电子签名或电子印章）：</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5B6C1616">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身份证号：</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497A25B1">
      <w:pPr>
        <w:pStyle w:val="66"/>
        <w:ind w:firstLine="0" w:firstLineChars="0"/>
        <w:rPr>
          <w:rStyle w:val="18"/>
          <w:rFonts w:ascii="宋体" w:hAnsi="宋体" w:eastAsia="宋体" w:cs="宋体"/>
          <w:shd w:val="clear" w:color="auto" w:fill="FFFFFF"/>
          <w:lang w:val="en-US" w:eastAsia="zh-CN" w:bidi="ar-SA"/>
        </w:rPr>
      </w:pPr>
    </w:p>
    <w:p w14:paraId="0CD00E6D">
      <w:pPr>
        <w:pStyle w:val="64"/>
        <w:rPr>
          <w:rStyle w:val="18"/>
          <w:rFonts w:ascii="Calibri" w:hAnsi="Calibri" w:eastAsia="宋体" w:cs="Times New Roman"/>
          <w:lang w:val="en-US" w:eastAsia="zh-CN" w:bidi="ar-SA"/>
        </w:rPr>
      </w:pPr>
      <w:r>
        <w:rPr>
          <w:rStyle w:val="18"/>
          <w:rFonts w:hint="eastAsia" w:ascii="宋体" w:hAnsi="宋体" w:eastAsia="宋体" w:cs="宋体"/>
          <w:szCs w:val="21"/>
          <w:shd w:val="clear" w:color="auto" w:fill="FFFFFF"/>
          <w:lang w:val="en-US" w:eastAsia="zh-CN" w:bidi="ar-SA"/>
        </w:rPr>
        <w:t>手机号：</w:t>
      </w:r>
      <w:r>
        <w:rPr>
          <w:rStyle w:val="18"/>
          <w:rFonts w:hint="eastAsia" w:ascii="宋体" w:hAnsi="宋体" w:eastAsia="宋体" w:cs="宋体"/>
          <w:szCs w:val="21"/>
          <w:u w:val="single"/>
          <w:shd w:val="clear" w:color="auto" w:fill="FFFFFF"/>
          <w:lang w:val="en-US" w:eastAsia="zh-CN" w:bidi="ar-SA"/>
        </w:rPr>
        <w:t xml:space="preserve">               </w:t>
      </w:r>
    </w:p>
    <w:p w14:paraId="58F3351C">
      <w:pPr>
        <w:pStyle w:val="67"/>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6AB4AF17">
      <w:pPr>
        <w:pStyle w:val="68"/>
        <w:adjustRightInd w:val="0"/>
        <w:snapToGrid w:val="0"/>
        <w:spacing w:line="360" w:lineRule="auto"/>
        <w:rPr>
          <w:rStyle w:val="18"/>
          <w:rFonts w:ascii="黑体" w:hAnsi="Times New Roman" w:eastAsia="黑体" w:cs="Times New Roman"/>
          <w:b/>
          <w:bCs/>
          <w:sz w:val="28"/>
          <w:szCs w:val="28"/>
          <w:lang w:val="en-US" w:eastAsia="zh-CN" w:bidi="ar-SA"/>
        </w:rPr>
      </w:pPr>
      <w:r>
        <w:rPr>
          <w:rStyle w:val="18"/>
          <w:rFonts w:hint="eastAsia" w:ascii="黑体" w:hAnsi="Times New Roman" w:eastAsia="黑体" w:cs="Times New Roman"/>
          <w:b/>
          <w:bCs/>
          <w:sz w:val="28"/>
          <w:szCs w:val="28"/>
          <w:lang w:val="en-US" w:eastAsia="zh-CN" w:bidi="ar-SA"/>
        </w:rPr>
        <w:t>附件6</w:t>
      </w:r>
    </w:p>
    <w:p w14:paraId="35E7577F">
      <w:pPr>
        <w:pStyle w:val="68"/>
        <w:spacing w:before="120" w:beforeLines="50" w:after="120" w:afterLines="50" w:line="360" w:lineRule="auto"/>
        <w:jc w:val="center"/>
        <w:rPr>
          <w:rStyle w:val="18"/>
          <w:rFonts w:ascii="黑体" w:hAnsi="Calibri" w:eastAsia="黑体" w:cs="Times New Roman"/>
          <w:sz w:val="28"/>
          <w:szCs w:val="28"/>
          <w:lang w:val="en-US" w:eastAsia="zh-CN" w:bidi="ar-SA"/>
        </w:rPr>
      </w:pPr>
      <w:r>
        <w:rPr>
          <w:rStyle w:val="18"/>
          <w:rFonts w:hint="eastAsia" w:ascii="黑体" w:hAnsi="Calibri" w:eastAsia="黑体" w:cs="Times New Roman"/>
          <w:b/>
          <w:bCs/>
          <w:sz w:val="28"/>
          <w:szCs w:val="28"/>
          <w:lang w:val="en-US" w:eastAsia="zh-CN" w:bidi="ar-SA"/>
        </w:rPr>
        <w:t>联合体协议（格式）</w:t>
      </w:r>
    </w:p>
    <w:p w14:paraId="0367F983">
      <w:pPr>
        <w:pStyle w:val="69"/>
        <w:tabs>
          <w:tab w:val="left" w:pos="1454"/>
        </w:tabs>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致_____________（采购人、采购代理机构）：</w:t>
      </w:r>
    </w:p>
    <w:p w14:paraId="3E05865E">
      <w:pPr>
        <w:pStyle w:val="69"/>
        <w:tabs>
          <w:tab w:val="left" w:pos="3230"/>
          <w:tab w:val="left" w:pos="5558"/>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经研究，我们决定自愿组成联合体共同参加_____________（项目名称）（政府采购编号：_____________，委托代理编号：_____________）项目的竞争性磋商。现就联合体事宜订立如下协议：</w:t>
      </w:r>
    </w:p>
    <w:p w14:paraId="3047B7D1">
      <w:pPr>
        <w:pStyle w:val="69"/>
        <w:tabs>
          <w:tab w:val="left" w:pos="939"/>
          <w:tab w:val="left" w:pos="3629"/>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一、联合体基本信息：_____________（各方公司名称、地址、注册资金、营业执照、法定代表人/单位负责人姓名）</w:t>
      </w:r>
    </w:p>
    <w:p w14:paraId="11B552E8">
      <w:pPr>
        <w:pStyle w:val="69"/>
        <w:tabs>
          <w:tab w:val="left" w:pos="944"/>
          <w:tab w:val="left" w:pos="2050"/>
          <w:tab w:val="left" w:pos="5333"/>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二、_____________（某成员单位名称）为_____________（联合体名称）牵头人。</w:t>
      </w:r>
    </w:p>
    <w:p w14:paraId="503F5BC7">
      <w:pPr>
        <w:pStyle w:val="69"/>
        <w:tabs>
          <w:tab w:val="left" w:pos="949"/>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三、联合体牵头人合法代表联合体各成员负责本项目响应文件编制活动，代表联合体提交和接收相关的资料、信息及指示，并处理与磋商有关的一切事务；联合体成交后，联合体牵头人负责合同订立和合同实施阶段的主办、组织和协调工作。</w:t>
      </w:r>
    </w:p>
    <w:p w14:paraId="6E35FD99">
      <w:pPr>
        <w:pStyle w:val="69"/>
        <w:tabs>
          <w:tab w:val="left" w:pos="968"/>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四、联合体将严格按照磋商文件的各项要求,提交响应文件,参加磋商，履行成交义务和成交后的合同，并向采购人承担连带责任。</w:t>
      </w:r>
    </w:p>
    <w:p w14:paraId="57FC9029">
      <w:pPr>
        <w:pStyle w:val="69"/>
        <w:tabs>
          <w:tab w:val="left" w:pos="949"/>
          <w:tab w:val="left" w:pos="1920"/>
          <w:tab w:val="left" w:pos="5962"/>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五、联合体各成员单位内部的职责分工如下：_____________。按照本条上述分工，联合体各成员的协议合同金额占联合体协议合同总金额比例如下：_____________。</w:t>
      </w:r>
    </w:p>
    <w:p w14:paraId="6D279CC9">
      <w:pPr>
        <w:pStyle w:val="69"/>
        <w:tabs>
          <w:tab w:val="left" w:pos="953"/>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六、本协议书自签署之日起生效，合同履行完毕后自动失效。</w:t>
      </w:r>
    </w:p>
    <w:p w14:paraId="39A4D218">
      <w:pPr>
        <w:pStyle w:val="69"/>
        <w:tabs>
          <w:tab w:val="left" w:pos="953"/>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七、本协议书一式____份，联合体成员和采购人各执一份。</w:t>
      </w:r>
    </w:p>
    <w:p w14:paraId="230F0286">
      <w:pPr>
        <w:pStyle w:val="69"/>
        <w:tabs>
          <w:tab w:val="left" w:pos="6086"/>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牵头人名称（电子签章）:_____________。</w:t>
      </w:r>
    </w:p>
    <w:p w14:paraId="29BDB150">
      <w:pPr>
        <w:pStyle w:val="69"/>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法定代表人（单位负责人）或其授权委托人（电子签名或电子印章）：_____________。</w:t>
      </w:r>
    </w:p>
    <w:p w14:paraId="0907E590">
      <w:pPr>
        <w:pStyle w:val="69"/>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成员1名称（电子签章）:_____________。</w:t>
      </w:r>
    </w:p>
    <w:p w14:paraId="33E33EBF">
      <w:pPr>
        <w:pStyle w:val="69"/>
        <w:spacing w:after="120"/>
        <w:ind w:firstLine="44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法定代表人（单位负责人）或其授权委托人（电子签名或电子印章）：_____________。</w:t>
      </w:r>
    </w:p>
    <w:p w14:paraId="71CD39F8">
      <w:pPr>
        <w:pStyle w:val="69"/>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成员2名称（电子签章）:_____________。</w:t>
      </w:r>
    </w:p>
    <w:p w14:paraId="6A785842">
      <w:pPr>
        <w:pStyle w:val="69"/>
        <w:spacing w:after="120"/>
        <w:ind w:firstLine="44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法定代表人（单位负责人）或其授权委托人（电子签名或电子印章）：_____________。</w:t>
      </w:r>
    </w:p>
    <w:p w14:paraId="619DD7C2">
      <w:pPr>
        <w:pStyle w:val="68"/>
        <w:adjustRightInd w:val="0"/>
        <w:snapToGrid w:val="0"/>
        <w:spacing w:before="120" w:beforeLines="50" w:line="360" w:lineRule="auto"/>
        <w:ind w:firstLine="630" w:firstLineChars="300"/>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w:t>
      </w:r>
    </w:p>
    <w:p w14:paraId="5A6D4B1E">
      <w:pPr>
        <w:pStyle w:val="69"/>
        <w:tabs>
          <w:tab w:val="left" w:pos="2005"/>
        </w:tabs>
        <w:spacing w:after="480"/>
        <w:ind w:firstLine="420" w:firstLineChars="20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日期：____年___月___日</w:t>
      </w:r>
    </w:p>
    <w:p w14:paraId="7102C457">
      <w:pPr>
        <w:pStyle w:val="70"/>
        <w:spacing w:line="360" w:lineRule="auto"/>
        <w:ind w:firstLine="440"/>
        <w:rPr>
          <w:rStyle w:val="18"/>
          <w:rFonts w:eastAsia="宋体"/>
          <w:sz w:val="21"/>
          <w:szCs w:val="21"/>
          <w:lang w:val="en-US" w:eastAsia="zh-CN" w:bidi="ar-SA"/>
        </w:rPr>
      </w:pPr>
    </w:p>
    <w:p w14:paraId="576B64D6">
      <w:pPr>
        <w:pStyle w:val="68"/>
        <w:adjustRightInd w:val="0"/>
        <w:snapToGrid w:val="0"/>
        <w:spacing w:line="360" w:lineRule="auto"/>
        <w:rPr>
          <w:rStyle w:val="18"/>
          <w:rFonts w:hint="eastAsia" w:ascii="宋体" w:hAnsi="宋体" w:eastAsia="宋体" w:cs="宋体"/>
          <w:szCs w:val="21"/>
          <w:lang w:val="en-US" w:eastAsia="zh-CN" w:bidi="ar-SA"/>
        </w:rPr>
      </w:pPr>
      <w:r>
        <w:rPr>
          <w:rStyle w:val="18"/>
          <w:rFonts w:hint="eastAsia" w:ascii="宋体" w:hAnsi="宋体" w:eastAsia="宋体" w:cs="宋体"/>
          <w:szCs w:val="21"/>
          <w:lang w:val="en-US" w:eastAsia="zh-CN" w:bidi="ar-SA"/>
        </w:rPr>
        <w:t>说明：1、本协议书由授权委托人签字的，应附法定代表人（单位负责人）签字的授权委托书。</w:t>
      </w:r>
    </w:p>
    <w:p w14:paraId="767F6312">
      <w:pPr>
        <w:pStyle w:val="68"/>
        <w:adjustRightInd w:val="0"/>
        <w:snapToGrid w:val="0"/>
        <w:spacing w:line="360" w:lineRule="auto"/>
        <w:ind w:firstLine="630" w:firstLineChars="300"/>
        <w:rPr>
          <w:rStyle w:val="18"/>
          <w:rFonts w:hint="eastAsia" w:ascii="宋体" w:hAnsi="宋体" w:eastAsia="宋体" w:cs="宋体"/>
          <w:szCs w:val="21"/>
          <w:lang w:val="en-US" w:eastAsia="zh-CN" w:bidi="ar-SA"/>
        </w:rPr>
      </w:pPr>
      <w:r>
        <w:rPr>
          <w:rStyle w:val="18"/>
          <w:rFonts w:hint="eastAsia" w:ascii="宋体" w:hAnsi="宋体" w:eastAsia="宋体" w:cs="宋体"/>
          <w:szCs w:val="21"/>
          <w:lang w:val="en-US" w:eastAsia="zh-CN" w:bidi="ar-SA"/>
        </w:rPr>
        <w:t>2、供应商在提交响应文件的截止时间前修改“报价一览表”中报价，影响本协议书第五条的，应同时修改本协议书第五条。否则，评审时价格评审优惠不予以考虑。</w:t>
      </w:r>
    </w:p>
    <w:p w14:paraId="2FC0070A">
      <w:pPr>
        <w:pStyle w:val="68"/>
        <w:adjustRightInd w:val="0"/>
        <w:snapToGrid w:val="0"/>
        <w:spacing w:line="360" w:lineRule="auto"/>
        <w:ind w:firstLine="630" w:firstLineChars="300"/>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3、联合体符合《工业和信息化部、国家统计局、国家发展和改革委员会、财政部关于印发中小企业划型标准规定的通知》（工信部联企业[2011]300号）、《国家统计局关于印发&lt;统计上大中小微型企业划分办法（2017）&gt;的通知》（国统字〔2017〕213号）和《财政部工业和信息化部关于印发&lt;政府采购促进中小企业发展管理办法&gt;的通知》（财库﹝2020﹞46号）相关规定的，提交《中小企业声明函》。</w:t>
      </w:r>
    </w:p>
    <w:p w14:paraId="52D0AE8F">
      <w:pPr>
        <w:pStyle w:val="71"/>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57D2E4C8">
      <w:pPr>
        <w:pStyle w:val="72"/>
        <w:widowControl/>
        <w:rPr>
          <w:rStyle w:val="18"/>
          <w:rFonts w:ascii="Times New Roman" w:hAnsi="Times New Roman" w:eastAsia="Times New Roman" w:cs="Times New Roman"/>
          <w:kern w:val="0"/>
          <w:sz w:val="24"/>
          <w:szCs w:val="24"/>
        </w:rPr>
      </w:pPr>
      <w:r>
        <w:rPr>
          <w:rStyle w:val="18"/>
          <w:rFonts w:hint="eastAsia" w:ascii="宋体" w:hAnsi="宋体" w:eastAsia="宋体" w:cs="宋体"/>
          <w:b/>
          <w:bCs/>
          <w:kern w:val="0"/>
          <w:sz w:val="28"/>
          <w:szCs w:val="28"/>
        </w:rPr>
        <w:t>五</w:t>
      </w:r>
      <w:r>
        <w:rPr>
          <w:rStyle w:val="18"/>
          <w:rFonts w:ascii="宋体" w:hAnsi="宋体" w:eastAsia="宋体" w:cs="宋体"/>
          <w:b/>
          <w:bCs/>
          <w:kern w:val="0"/>
          <w:sz w:val="28"/>
          <w:szCs w:val="28"/>
        </w:rPr>
        <w:t>、符合性审查表</w:t>
      </w:r>
    </w:p>
    <w:p w14:paraId="553C9CD2">
      <w:pPr>
        <w:pStyle w:val="72"/>
        <w:spacing w:line="360" w:lineRule="auto"/>
        <w:jc w:val="center"/>
        <w:rPr>
          <w:rStyle w:val="18"/>
          <w:rFonts w:ascii="黑体" w:hAnsi="黑体" w:eastAsia="黑体" w:cs="黑体"/>
          <w:bCs/>
          <w:sz w:val="32"/>
          <w:szCs w:val="32"/>
        </w:rPr>
      </w:pPr>
    </w:p>
    <w:p w14:paraId="57E5861A">
      <w:pPr>
        <w:pStyle w:val="72"/>
        <w:spacing w:line="360" w:lineRule="auto"/>
        <w:rPr>
          <w:rStyle w:val="18"/>
          <w:rFonts w:ascii="宋体" w:hAnsi="宋体" w:eastAsia="宋体" w:cs="宋体"/>
          <w:szCs w:val="21"/>
        </w:rPr>
      </w:pPr>
      <w:r>
        <w:rPr>
          <w:rStyle w:val="18"/>
          <w:rFonts w:hint="eastAsia" w:ascii="宋体" w:hAnsi="宋体" w:eastAsia="宋体" w:cs="宋体"/>
          <w:szCs w:val="21"/>
        </w:rPr>
        <w:t>项目名称：</w:t>
      </w:r>
      <w:r>
        <w:rPr>
          <w:rStyle w:val="18"/>
          <w:rFonts w:ascii="宋体" w:hAnsi="宋体" w:eastAsia="宋体" w:cs="宋体"/>
          <w:szCs w:val="21"/>
          <w:u w:val="single"/>
        </w:rPr>
        <w:t>       </w:t>
      </w:r>
      <w:r>
        <w:rPr>
          <w:rStyle w:val="18"/>
          <w:rFonts w:hint="eastAsia" w:ascii="宋体" w:hAnsi="宋体" w:eastAsia="宋体" w:cs="宋体"/>
          <w:szCs w:val="21"/>
          <w:u w:val="single"/>
        </w:rPr>
        <w:t xml:space="preserve">       </w:t>
      </w:r>
      <w:r>
        <w:rPr>
          <w:rStyle w:val="18"/>
          <w:rFonts w:hint="eastAsia" w:ascii="宋体" w:hAnsi="宋体" w:eastAsia="宋体" w:cs="宋体"/>
          <w:szCs w:val="21"/>
        </w:rPr>
        <w:t xml:space="preserve">              包号及包名称：</w:t>
      </w:r>
      <w:r>
        <w:rPr>
          <w:rStyle w:val="18"/>
          <w:rFonts w:ascii="宋体" w:hAnsi="宋体" w:eastAsia="宋体" w:cs="宋体"/>
          <w:szCs w:val="21"/>
          <w:u w:val="single"/>
        </w:rPr>
        <w:t>       </w:t>
      </w:r>
      <w:r>
        <w:rPr>
          <w:rStyle w:val="18"/>
          <w:rFonts w:hint="eastAsia" w:ascii="宋体" w:hAnsi="宋体" w:eastAsia="宋体" w:cs="宋体"/>
          <w:szCs w:val="21"/>
          <w:u w:val="single"/>
        </w:rPr>
        <w:t xml:space="preserve">       </w:t>
      </w:r>
    </w:p>
    <w:p w14:paraId="0D20B2B5">
      <w:pPr>
        <w:pStyle w:val="72"/>
        <w:spacing w:line="360" w:lineRule="auto"/>
        <w:rPr>
          <w:rStyle w:val="18"/>
          <w:rFonts w:ascii="Calibri" w:hAnsi="Calibri" w:eastAsia="宋体" w:cs="Times New Roman"/>
          <w:szCs w:val="21"/>
        </w:rPr>
      </w:pPr>
      <w:r>
        <w:rPr>
          <w:rStyle w:val="18"/>
          <w:rFonts w:ascii="宋体" w:hAnsi="宋体" w:eastAsia="宋体" w:cs="宋体"/>
          <w:szCs w:val="21"/>
        </w:rPr>
        <w:t>政府采购编号：</w:t>
      </w:r>
      <w:r>
        <w:rPr>
          <w:rStyle w:val="18"/>
          <w:rFonts w:ascii="宋体" w:hAnsi="宋体" w:eastAsia="宋体" w:cs="宋体"/>
          <w:szCs w:val="21"/>
          <w:u w:val="single"/>
        </w:rPr>
        <w:t>             </w:t>
      </w:r>
      <w:r>
        <w:rPr>
          <w:rStyle w:val="18"/>
          <w:rFonts w:ascii="Calibri" w:hAnsi="Calibri" w:eastAsia="宋体" w:cs="Times New Roman"/>
          <w:szCs w:val="21"/>
        </w:rPr>
        <w:t xml:space="preserve"> </w:t>
      </w:r>
      <w:r>
        <w:rPr>
          <w:rStyle w:val="18"/>
          <w:rFonts w:ascii="宋体" w:hAnsi="宋体" w:eastAsia="宋体" w:cs="宋体"/>
          <w:szCs w:val="21"/>
        </w:rPr>
        <w:t> </w:t>
      </w:r>
      <w:r>
        <w:rPr>
          <w:rStyle w:val="18"/>
          <w:rFonts w:hint="eastAsia" w:ascii="宋体" w:hAnsi="宋体" w:eastAsia="宋体" w:cs="宋体"/>
          <w:szCs w:val="21"/>
        </w:rPr>
        <w:t xml:space="preserve">  委托代理编号：</w:t>
      </w:r>
      <w:r>
        <w:rPr>
          <w:rStyle w:val="18"/>
          <w:rFonts w:ascii="宋体" w:hAnsi="宋体" w:eastAsia="宋体" w:cs="宋体"/>
          <w:szCs w:val="21"/>
          <w:u w:val="single"/>
        </w:rPr>
        <w:t>       </w:t>
      </w:r>
      <w:r>
        <w:rPr>
          <w:rStyle w:val="18"/>
          <w:rFonts w:hint="eastAsia" w:ascii="宋体" w:hAnsi="宋体" w:eastAsia="宋体" w:cs="宋体"/>
          <w:szCs w:val="21"/>
          <w:u w:val="single"/>
        </w:rPr>
        <w:t xml:space="preserve">       </w:t>
      </w:r>
      <w:r>
        <w:rPr>
          <w:rStyle w:val="18"/>
          <w:rFonts w:ascii="宋体" w:hAnsi="宋体" w:eastAsia="宋体" w:cs="宋体"/>
          <w:szCs w:val="21"/>
        </w:rPr>
        <w:t> </w:t>
      </w:r>
      <w:r>
        <w:rPr>
          <w:rStyle w:val="18"/>
          <w:rFonts w:ascii="Calibri" w:hAnsi="Calibri" w:eastAsia="宋体" w:cs="Times New Roman"/>
          <w:szCs w:val="21"/>
        </w:rPr>
        <w:t xml:space="preserve"> </w:t>
      </w:r>
    </w:p>
    <w:tbl>
      <w:tblPr>
        <w:tblStyle w:val="17"/>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12"/>
        <w:gridCol w:w="2549"/>
        <w:gridCol w:w="5688"/>
      </w:tblGrid>
      <w:tr w14:paraId="204893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449" w:type="pct"/>
            <w:noWrap w:val="0"/>
            <w:vAlign w:val="center"/>
          </w:tcPr>
          <w:p w14:paraId="7E64BAE7">
            <w:pPr>
              <w:pStyle w:val="72"/>
              <w:adjustRightInd w:val="0"/>
              <w:snapToGrid w:val="0"/>
              <w:spacing w:line="264" w:lineRule="auto"/>
              <w:jc w:val="center"/>
              <w:rPr>
                <w:rStyle w:val="18"/>
                <w:rFonts w:ascii="宋体" w:hAnsi="宋体" w:eastAsia="宋体" w:cs="宋体"/>
                <w:b/>
                <w:kern w:val="0"/>
                <w:szCs w:val="21"/>
              </w:rPr>
            </w:pPr>
            <w:r>
              <w:rPr>
                <w:rStyle w:val="18"/>
                <w:rFonts w:hint="eastAsia" w:ascii="宋体" w:hAnsi="宋体" w:eastAsia="宋体" w:cs="宋体"/>
                <w:b/>
                <w:kern w:val="0"/>
                <w:szCs w:val="21"/>
              </w:rPr>
              <w:t>序号</w:t>
            </w:r>
          </w:p>
        </w:tc>
        <w:tc>
          <w:tcPr>
            <w:tcW w:w="1408" w:type="pct"/>
            <w:noWrap w:val="0"/>
            <w:vAlign w:val="center"/>
          </w:tcPr>
          <w:p w14:paraId="795D9C2C">
            <w:pPr>
              <w:pStyle w:val="72"/>
              <w:adjustRightInd w:val="0"/>
              <w:snapToGrid w:val="0"/>
              <w:spacing w:line="264" w:lineRule="auto"/>
              <w:jc w:val="center"/>
              <w:rPr>
                <w:rStyle w:val="18"/>
                <w:rFonts w:ascii="宋体" w:hAnsi="宋体" w:eastAsia="宋体" w:cs="宋体"/>
                <w:b/>
                <w:kern w:val="0"/>
                <w:szCs w:val="21"/>
              </w:rPr>
            </w:pPr>
            <w:r>
              <w:rPr>
                <w:rStyle w:val="18"/>
                <w:rFonts w:hint="eastAsia" w:ascii="宋体" w:hAnsi="宋体" w:eastAsia="宋体" w:cs="宋体"/>
                <w:b/>
                <w:kern w:val="0"/>
                <w:szCs w:val="21"/>
              </w:rPr>
              <w:t>审查项目</w:t>
            </w:r>
          </w:p>
        </w:tc>
        <w:tc>
          <w:tcPr>
            <w:tcW w:w="3142" w:type="pct"/>
            <w:noWrap w:val="0"/>
            <w:vAlign w:val="center"/>
          </w:tcPr>
          <w:p w14:paraId="418FBEDB">
            <w:pPr>
              <w:pStyle w:val="72"/>
              <w:adjustRightInd w:val="0"/>
              <w:snapToGrid w:val="0"/>
              <w:spacing w:line="264" w:lineRule="auto"/>
              <w:jc w:val="center"/>
              <w:rPr>
                <w:rStyle w:val="18"/>
                <w:rFonts w:ascii="宋体" w:hAnsi="宋体" w:eastAsia="宋体" w:cs="宋体"/>
                <w:b/>
                <w:kern w:val="0"/>
                <w:szCs w:val="21"/>
              </w:rPr>
            </w:pPr>
            <w:r>
              <w:rPr>
                <w:rStyle w:val="18"/>
                <w:rFonts w:hint="eastAsia" w:ascii="宋体" w:hAnsi="宋体" w:eastAsia="宋体" w:cs="宋体"/>
                <w:b/>
                <w:kern w:val="0"/>
                <w:szCs w:val="21"/>
              </w:rPr>
              <w:t>审查标准</w:t>
            </w:r>
          </w:p>
        </w:tc>
      </w:tr>
      <w:tr w14:paraId="27A937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49" w:type="pct"/>
            <w:noWrap w:val="0"/>
            <w:vAlign w:val="center"/>
          </w:tcPr>
          <w:p w14:paraId="119D0D48">
            <w:pPr>
              <w:pStyle w:val="72"/>
              <w:adjustRightInd w:val="0"/>
              <w:snapToGrid w:val="0"/>
              <w:spacing w:line="264" w:lineRule="auto"/>
              <w:jc w:val="center"/>
              <w:rPr>
                <w:rStyle w:val="18"/>
                <w:rFonts w:ascii="宋体" w:hAnsi="宋体" w:eastAsia="宋体" w:cs="宋体"/>
                <w:kern w:val="0"/>
                <w:szCs w:val="21"/>
              </w:rPr>
            </w:pPr>
            <w:r>
              <w:rPr>
                <w:rStyle w:val="18"/>
                <w:rFonts w:hint="eastAsia" w:ascii="宋体" w:hAnsi="宋体" w:eastAsia="宋体" w:cs="宋体"/>
                <w:kern w:val="0"/>
                <w:szCs w:val="21"/>
              </w:rPr>
              <w:t>1</w:t>
            </w:r>
          </w:p>
        </w:tc>
        <w:tc>
          <w:tcPr>
            <w:tcW w:w="1408" w:type="pct"/>
            <w:noWrap w:val="0"/>
            <w:vAlign w:val="center"/>
          </w:tcPr>
          <w:p w14:paraId="0654EA37">
            <w:pPr>
              <w:pStyle w:val="72"/>
              <w:spacing w:line="264" w:lineRule="auto"/>
              <w:rPr>
                <w:rStyle w:val="18"/>
                <w:rFonts w:ascii="宋体" w:hAnsi="宋体" w:eastAsia="宋体" w:cs="Times New Roman"/>
                <w:szCs w:val="21"/>
              </w:rPr>
            </w:pPr>
            <w:r>
              <w:rPr>
                <w:rStyle w:val="18"/>
                <w:rFonts w:hint="eastAsia" w:ascii="宋体" w:hAnsi="宋体" w:eastAsia="宋体" w:cs="Times New Roman"/>
                <w:szCs w:val="21"/>
              </w:rPr>
              <w:t>响应文件有效性审查</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32E1B86A">
            <w:pPr>
              <w:pStyle w:val="72"/>
              <w:widowControl/>
              <w:spacing w:line="264" w:lineRule="auto"/>
              <w:rPr>
                <w:rStyle w:val="18"/>
                <w:rFonts w:ascii="宋体" w:hAnsi="宋体" w:eastAsia="宋体" w:cs="Times New Roman"/>
                <w:kern w:val="0"/>
                <w:szCs w:val="21"/>
              </w:rPr>
            </w:pPr>
            <w:r>
              <w:rPr>
                <w:rStyle w:val="18"/>
                <w:rFonts w:hint="eastAsia" w:ascii="宋体" w:hAnsi="宋体" w:eastAsia="宋体" w:cs="Times New Roman"/>
                <w:szCs w:val="21"/>
              </w:rPr>
              <w:t>响应文件上法定代表人</w:t>
            </w:r>
            <w:r>
              <w:rPr>
                <w:rStyle w:val="18"/>
                <w:rFonts w:hint="eastAsia" w:ascii="宋体" w:hAnsi="宋体" w:eastAsia="宋体" w:cs="宋体"/>
                <w:kern w:val="0"/>
                <w:szCs w:val="21"/>
              </w:rPr>
              <w:t>（单位负责人）</w:t>
            </w:r>
            <w:r>
              <w:rPr>
                <w:rStyle w:val="18"/>
                <w:rFonts w:hint="eastAsia" w:ascii="宋体" w:hAnsi="宋体" w:eastAsia="宋体" w:cs="Times New Roman"/>
                <w:szCs w:val="21"/>
              </w:rPr>
              <w:t>或授权委托人的签字齐全，</w:t>
            </w:r>
            <w:r>
              <w:rPr>
                <w:rStyle w:val="18"/>
                <w:rFonts w:hint="eastAsia" w:ascii="宋体" w:hAnsi="宋体" w:eastAsia="宋体" w:cs="宋体"/>
                <w:szCs w:val="21"/>
              </w:rPr>
              <w:t>按磋商文件要求进行电子签章</w:t>
            </w:r>
            <w:r>
              <w:rPr>
                <w:rStyle w:val="18"/>
                <w:rFonts w:hint="eastAsia" w:ascii="宋体" w:hAnsi="宋体" w:eastAsia="宋体" w:cs="Times New Roman"/>
                <w:szCs w:val="21"/>
              </w:rPr>
              <w:t>。</w:t>
            </w:r>
          </w:p>
        </w:tc>
      </w:tr>
      <w:tr w14:paraId="3A45F6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49" w:type="pct"/>
            <w:noWrap w:val="0"/>
            <w:vAlign w:val="center"/>
          </w:tcPr>
          <w:p w14:paraId="0523F848">
            <w:pPr>
              <w:pStyle w:val="72"/>
              <w:adjustRightInd w:val="0"/>
              <w:snapToGrid w:val="0"/>
              <w:spacing w:line="264" w:lineRule="auto"/>
              <w:jc w:val="center"/>
              <w:rPr>
                <w:rStyle w:val="18"/>
                <w:rFonts w:ascii="宋体" w:hAnsi="宋体" w:eastAsia="宋体" w:cs="宋体"/>
                <w:kern w:val="0"/>
                <w:szCs w:val="21"/>
              </w:rPr>
            </w:pPr>
            <w:r>
              <w:rPr>
                <w:rStyle w:val="18"/>
                <w:rFonts w:hint="eastAsia" w:ascii="宋体" w:hAnsi="宋体" w:eastAsia="宋体" w:cs="宋体"/>
                <w:kern w:val="0"/>
                <w:szCs w:val="21"/>
              </w:rPr>
              <w:t>2</w:t>
            </w:r>
          </w:p>
        </w:tc>
        <w:tc>
          <w:tcPr>
            <w:tcW w:w="1408" w:type="pct"/>
            <w:noWrap w:val="0"/>
            <w:vAlign w:val="center"/>
          </w:tcPr>
          <w:p w14:paraId="5D26A50C">
            <w:pPr>
              <w:pStyle w:val="72"/>
              <w:spacing w:line="264" w:lineRule="auto"/>
              <w:rPr>
                <w:rStyle w:val="18"/>
                <w:rFonts w:ascii="宋体" w:hAnsi="宋体" w:eastAsia="宋体" w:cs="Times New Roman"/>
                <w:szCs w:val="21"/>
              </w:rPr>
            </w:pPr>
            <w:r>
              <w:rPr>
                <w:rStyle w:val="18"/>
                <w:rFonts w:hint="eastAsia" w:ascii="宋体" w:hAnsi="宋体" w:eastAsia="宋体" w:cs="Times New Roman"/>
                <w:szCs w:val="21"/>
              </w:rPr>
              <w:t>响应文件有效性审查</w:t>
            </w:r>
          </w:p>
        </w:tc>
        <w:tc>
          <w:tcPr>
            <w:tcW w:w="3142" w:type="pct"/>
            <w:tcBorders>
              <w:top w:val="nil"/>
              <w:left w:val="single" w:color="auto" w:sz="4" w:space="0"/>
              <w:bottom w:val="single" w:color="auto" w:sz="4" w:space="0"/>
              <w:right w:val="single" w:color="auto" w:sz="4" w:space="0"/>
            </w:tcBorders>
            <w:noWrap w:val="0"/>
            <w:vAlign w:val="center"/>
          </w:tcPr>
          <w:p w14:paraId="1774D895">
            <w:pPr>
              <w:pStyle w:val="72"/>
              <w:spacing w:line="264" w:lineRule="auto"/>
              <w:rPr>
                <w:rStyle w:val="18"/>
                <w:rFonts w:ascii="宋体" w:hAnsi="宋体" w:eastAsia="宋体" w:cs="Times New Roman"/>
                <w:szCs w:val="21"/>
              </w:rPr>
            </w:pPr>
            <w:r>
              <w:rPr>
                <w:rStyle w:val="18"/>
                <w:rFonts w:hint="eastAsia" w:ascii="宋体" w:hAnsi="宋体" w:eastAsia="宋体" w:cs="Times New Roman"/>
                <w:szCs w:val="21"/>
              </w:rPr>
              <w:t>每个分包只能有一个方案响应（前附表中允许除外）。</w:t>
            </w:r>
          </w:p>
        </w:tc>
      </w:tr>
      <w:tr w14:paraId="69E3C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449" w:type="pct"/>
            <w:noWrap w:val="0"/>
            <w:vAlign w:val="center"/>
          </w:tcPr>
          <w:p w14:paraId="35E1070C">
            <w:pPr>
              <w:pStyle w:val="72"/>
              <w:adjustRightInd w:val="0"/>
              <w:snapToGrid w:val="0"/>
              <w:spacing w:line="264" w:lineRule="auto"/>
              <w:jc w:val="center"/>
              <w:rPr>
                <w:rStyle w:val="18"/>
                <w:rFonts w:ascii="宋体" w:hAnsi="宋体" w:eastAsia="宋体" w:cs="宋体"/>
                <w:kern w:val="0"/>
                <w:szCs w:val="21"/>
              </w:rPr>
            </w:pPr>
            <w:r>
              <w:rPr>
                <w:rStyle w:val="18"/>
                <w:rFonts w:hint="eastAsia" w:ascii="宋体" w:hAnsi="宋体" w:eastAsia="宋体" w:cs="宋体"/>
                <w:kern w:val="0"/>
                <w:szCs w:val="21"/>
              </w:rPr>
              <w:t>3</w:t>
            </w:r>
          </w:p>
        </w:tc>
        <w:tc>
          <w:tcPr>
            <w:tcW w:w="1408" w:type="pct"/>
            <w:noWrap w:val="0"/>
            <w:vAlign w:val="center"/>
          </w:tcPr>
          <w:p w14:paraId="6409062F">
            <w:pPr>
              <w:pStyle w:val="72"/>
              <w:spacing w:line="264" w:lineRule="auto"/>
              <w:rPr>
                <w:rStyle w:val="18"/>
                <w:rFonts w:ascii="宋体" w:hAnsi="宋体" w:eastAsia="宋体" w:cs="Times New Roman"/>
                <w:szCs w:val="21"/>
              </w:rPr>
            </w:pPr>
            <w:r>
              <w:rPr>
                <w:rStyle w:val="18"/>
                <w:rFonts w:hint="eastAsia" w:ascii="宋体" w:hAnsi="宋体" w:eastAsia="宋体" w:cs="Times New Roman"/>
                <w:szCs w:val="21"/>
              </w:rPr>
              <w:t>响应文件有效性审查</w:t>
            </w:r>
          </w:p>
        </w:tc>
        <w:tc>
          <w:tcPr>
            <w:tcW w:w="3142" w:type="pct"/>
            <w:tcBorders>
              <w:top w:val="nil"/>
              <w:left w:val="single" w:color="auto" w:sz="4" w:space="0"/>
              <w:bottom w:val="single" w:color="auto" w:sz="4" w:space="0"/>
              <w:right w:val="single" w:color="auto" w:sz="4" w:space="0"/>
            </w:tcBorders>
            <w:noWrap w:val="0"/>
            <w:vAlign w:val="center"/>
          </w:tcPr>
          <w:p w14:paraId="2BD0A443">
            <w:pPr>
              <w:pStyle w:val="72"/>
              <w:spacing w:line="264" w:lineRule="auto"/>
              <w:rPr>
                <w:rStyle w:val="18"/>
                <w:rFonts w:ascii="宋体" w:hAnsi="宋体" w:eastAsia="宋体" w:cs="Times New Roman"/>
                <w:szCs w:val="21"/>
              </w:rPr>
            </w:pPr>
            <w:r>
              <w:rPr>
                <w:rStyle w:val="18"/>
                <w:rFonts w:hint="eastAsia" w:ascii="宋体" w:hAnsi="宋体" w:eastAsia="宋体" w:cs="Times New Roman"/>
                <w:szCs w:val="21"/>
              </w:rPr>
              <w:t>只能在采购预算范围内报价，只能有一个有效报价，不得提交选择性报价（前附表中允许除外）。</w:t>
            </w:r>
          </w:p>
        </w:tc>
      </w:tr>
      <w:tr w14:paraId="17CCC1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49" w:type="pct"/>
            <w:noWrap w:val="0"/>
            <w:vAlign w:val="center"/>
          </w:tcPr>
          <w:p w14:paraId="66C0C3A5">
            <w:pPr>
              <w:pStyle w:val="72"/>
              <w:adjustRightInd w:val="0"/>
              <w:snapToGrid w:val="0"/>
              <w:spacing w:line="264" w:lineRule="auto"/>
              <w:jc w:val="center"/>
              <w:rPr>
                <w:rStyle w:val="18"/>
                <w:rFonts w:ascii="宋体" w:hAnsi="宋体" w:eastAsia="宋体" w:cs="宋体"/>
                <w:kern w:val="0"/>
                <w:szCs w:val="21"/>
              </w:rPr>
            </w:pPr>
            <w:r>
              <w:rPr>
                <w:rStyle w:val="18"/>
                <w:rFonts w:hint="eastAsia" w:ascii="宋体" w:hAnsi="宋体" w:eastAsia="宋体" w:cs="宋体"/>
                <w:kern w:val="0"/>
                <w:szCs w:val="21"/>
              </w:rPr>
              <w:t>4</w:t>
            </w:r>
          </w:p>
        </w:tc>
        <w:tc>
          <w:tcPr>
            <w:tcW w:w="1408" w:type="pct"/>
            <w:noWrap w:val="0"/>
            <w:vAlign w:val="center"/>
          </w:tcPr>
          <w:p w14:paraId="2C35E9A1">
            <w:pPr>
              <w:pStyle w:val="72"/>
              <w:spacing w:line="264" w:lineRule="auto"/>
              <w:rPr>
                <w:rStyle w:val="18"/>
                <w:rFonts w:ascii="宋体" w:hAnsi="宋体" w:eastAsia="宋体" w:cs="Times New Roman"/>
                <w:szCs w:val="21"/>
              </w:rPr>
            </w:pPr>
            <w:r>
              <w:rPr>
                <w:rStyle w:val="18"/>
                <w:rFonts w:hint="eastAsia" w:ascii="宋体" w:hAnsi="宋体" w:eastAsia="宋体" w:cs="Times New Roman"/>
                <w:szCs w:val="21"/>
              </w:rPr>
              <w:t>响应文件完整性审查</w:t>
            </w:r>
          </w:p>
        </w:tc>
        <w:tc>
          <w:tcPr>
            <w:tcW w:w="3142" w:type="pct"/>
            <w:tcBorders>
              <w:top w:val="nil"/>
              <w:left w:val="single" w:color="auto" w:sz="4" w:space="0"/>
              <w:bottom w:val="single" w:color="auto" w:sz="4" w:space="0"/>
              <w:right w:val="single" w:color="auto" w:sz="4" w:space="0"/>
            </w:tcBorders>
            <w:noWrap w:val="0"/>
            <w:vAlign w:val="center"/>
          </w:tcPr>
          <w:p w14:paraId="003A28AB">
            <w:pPr>
              <w:pStyle w:val="72"/>
              <w:widowControl/>
              <w:spacing w:line="264" w:lineRule="auto"/>
              <w:rPr>
                <w:rStyle w:val="18"/>
                <w:rFonts w:ascii="宋体" w:hAnsi="宋体" w:eastAsia="宋体" w:cs="Times New Roman"/>
                <w:kern w:val="0"/>
                <w:szCs w:val="21"/>
              </w:rPr>
            </w:pPr>
            <w:r>
              <w:rPr>
                <w:rStyle w:val="18"/>
                <w:rFonts w:hint="eastAsia" w:ascii="宋体" w:hAnsi="宋体" w:eastAsia="宋体" w:cs="Times New Roman"/>
                <w:szCs w:val="21"/>
              </w:rPr>
              <w:t>响应文件内容齐全、无遗漏。</w:t>
            </w:r>
          </w:p>
        </w:tc>
      </w:tr>
      <w:tr w14:paraId="14FBA5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449" w:type="pct"/>
            <w:noWrap w:val="0"/>
            <w:vAlign w:val="center"/>
          </w:tcPr>
          <w:p w14:paraId="5C69CE3F">
            <w:pPr>
              <w:pStyle w:val="72"/>
              <w:adjustRightInd w:val="0"/>
              <w:snapToGrid w:val="0"/>
              <w:spacing w:line="264" w:lineRule="auto"/>
              <w:jc w:val="center"/>
              <w:rPr>
                <w:rStyle w:val="18"/>
                <w:rFonts w:ascii="宋体" w:hAnsi="宋体" w:eastAsia="宋体" w:cs="宋体"/>
                <w:kern w:val="0"/>
                <w:szCs w:val="21"/>
              </w:rPr>
            </w:pPr>
            <w:r>
              <w:rPr>
                <w:rStyle w:val="18"/>
                <w:rFonts w:hint="eastAsia" w:ascii="宋体" w:hAnsi="宋体" w:eastAsia="宋体" w:cs="宋体"/>
                <w:kern w:val="0"/>
                <w:szCs w:val="21"/>
              </w:rPr>
              <w:t>5</w:t>
            </w:r>
          </w:p>
        </w:tc>
        <w:tc>
          <w:tcPr>
            <w:tcW w:w="1408" w:type="pct"/>
            <w:noWrap w:val="0"/>
            <w:vAlign w:val="center"/>
          </w:tcPr>
          <w:p w14:paraId="225DF11B">
            <w:pPr>
              <w:pStyle w:val="72"/>
              <w:spacing w:line="264" w:lineRule="auto"/>
              <w:rPr>
                <w:rStyle w:val="18"/>
                <w:rFonts w:ascii="宋体" w:hAnsi="宋体" w:eastAsia="宋体" w:cs="Times New Roman"/>
                <w:szCs w:val="21"/>
              </w:rPr>
            </w:pPr>
            <w:r>
              <w:rPr>
                <w:rStyle w:val="18"/>
                <w:rFonts w:hint="eastAsia" w:ascii="宋体" w:hAnsi="宋体" w:eastAsia="宋体" w:cs="Times New Roman"/>
                <w:szCs w:val="21"/>
              </w:rPr>
              <w:t>响应文件对磋商文件的响应程度审查</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2B9A280E">
            <w:pPr>
              <w:pStyle w:val="72"/>
              <w:widowControl/>
              <w:spacing w:line="264" w:lineRule="auto"/>
              <w:rPr>
                <w:rStyle w:val="18"/>
                <w:rFonts w:hint="eastAsia" w:ascii="宋体" w:hAnsi="宋体" w:eastAsia="宋体" w:cs="Times New Roman"/>
                <w:szCs w:val="21"/>
              </w:rPr>
            </w:pPr>
            <w:r>
              <w:rPr>
                <w:rStyle w:val="18"/>
                <w:rFonts w:hint="eastAsia" w:ascii="宋体" w:hAnsi="宋体" w:eastAsia="宋体" w:cs="Times New Roman"/>
                <w:szCs w:val="21"/>
              </w:rPr>
              <w:t>1、响应文件内容实质性响应（标注“★”号参数）；</w:t>
            </w:r>
          </w:p>
          <w:p w14:paraId="1FC1C552">
            <w:pPr>
              <w:pStyle w:val="72"/>
              <w:widowControl/>
              <w:spacing w:line="264" w:lineRule="auto"/>
              <w:rPr>
                <w:rStyle w:val="18"/>
                <w:rFonts w:hint="eastAsia" w:ascii="宋体" w:hAnsi="宋体" w:eastAsia="宋体" w:cs="Times New Roman"/>
                <w:szCs w:val="21"/>
              </w:rPr>
            </w:pPr>
            <w:r>
              <w:rPr>
                <w:rStyle w:val="18"/>
                <w:rFonts w:hint="eastAsia" w:ascii="宋体" w:hAnsi="宋体" w:eastAsia="宋体" w:cs="Times New Roman"/>
                <w:szCs w:val="21"/>
              </w:rPr>
              <w:t>2、一般商务和技术条款偏离项数之和是否超过磋商须知前附表规定的偏离项数。</w:t>
            </w:r>
          </w:p>
        </w:tc>
      </w:tr>
      <w:tr w14:paraId="3FF52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449" w:type="pct"/>
            <w:noWrap w:val="0"/>
            <w:vAlign w:val="center"/>
          </w:tcPr>
          <w:p w14:paraId="76318C06">
            <w:pPr>
              <w:pStyle w:val="72"/>
              <w:adjustRightInd w:val="0"/>
              <w:snapToGrid w:val="0"/>
              <w:spacing w:line="264" w:lineRule="auto"/>
              <w:jc w:val="center"/>
              <w:rPr>
                <w:rStyle w:val="18"/>
                <w:rFonts w:ascii="宋体" w:hAnsi="宋体" w:eastAsia="宋体" w:cs="宋体"/>
                <w:kern w:val="0"/>
                <w:szCs w:val="21"/>
              </w:rPr>
            </w:pPr>
            <w:r>
              <w:rPr>
                <w:rStyle w:val="18"/>
                <w:rFonts w:hint="eastAsia" w:ascii="宋体" w:hAnsi="宋体" w:eastAsia="宋体" w:cs="宋体"/>
                <w:kern w:val="0"/>
                <w:szCs w:val="21"/>
              </w:rPr>
              <w:t>6</w:t>
            </w:r>
          </w:p>
        </w:tc>
        <w:tc>
          <w:tcPr>
            <w:tcW w:w="1408" w:type="pct"/>
            <w:noWrap w:val="0"/>
            <w:vAlign w:val="center"/>
          </w:tcPr>
          <w:p w14:paraId="0E70C309">
            <w:pPr>
              <w:pStyle w:val="72"/>
              <w:spacing w:line="264" w:lineRule="auto"/>
              <w:rPr>
                <w:rStyle w:val="18"/>
                <w:rFonts w:ascii="宋体" w:hAnsi="宋体" w:eastAsia="宋体" w:cs="Times New Roman"/>
                <w:szCs w:val="21"/>
              </w:rPr>
            </w:pPr>
            <w:r>
              <w:rPr>
                <w:rStyle w:val="18"/>
                <w:rFonts w:hint="eastAsia" w:ascii="宋体" w:hAnsi="宋体" w:eastAsia="宋体" w:cs="Times New Roman"/>
                <w:szCs w:val="21"/>
              </w:rPr>
              <w:t>响应文件对磋商文件的响应程度审查</w:t>
            </w:r>
          </w:p>
        </w:tc>
        <w:tc>
          <w:tcPr>
            <w:tcW w:w="3142" w:type="pct"/>
            <w:tcBorders>
              <w:top w:val="nil"/>
              <w:left w:val="single" w:color="auto" w:sz="4" w:space="0"/>
              <w:bottom w:val="single" w:color="auto" w:sz="4" w:space="0"/>
              <w:right w:val="single" w:color="auto" w:sz="4" w:space="0"/>
            </w:tcBorders>
            <w:noWrap w:val="0"/>
            <w:vAlign w:val="center"/>
          </w:tcPr>
          <w:p w14:paraId="2D1FA0B7">
            <w:pPr>
              <w:pStyle w:val="72"/>
              <w:widowControl/>
              <w:spacing w:line="264" w:lineRule="auto"/>
              <w:rPr>
                <w:rStyle w:val="18"/>
                <w:rFonts w:ascii="宋体" w:hAnsi="宋体" w:eastAsia="宋体" w:cs="Times New Roman"/>
                <w:kern w:val="0"/>
                <w:szCs w:val="21"/>
              </w:rPr>
            </w:pPr>
            <w:r>
              <w:rPr>
                <w:rStyle w:val="18"/>
                <w:rFonts w:hint="eastAsia" w:ascii="宋体" w:hAnsi="宋体" w:eastAsia="宋体" w:cs="Times New Roman"/>
                <w:szCs w:val="21"/>
              </w:rPr>
              <w:t>响应有效期：满足磋商文件规定</w:t>
            </w:r>
          </w:p>
        </w:tc>
      </w:tr>
      <w:tr w14:paraId="49F60E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449" w:type="pct"/>
            <w:noWrap w:val="0"/>
            <w:vAlign w:val="center"/>
          </w:tcPr>
          <w:p w14:paraId="02AD4C47">
            <w:pPr>
              <w:pStyle w:val="72"/>
              <w:adjustRightInd w:val="0"/>
              <w:snapToGrid w:val="0"/>
              <w:spacing w:line="264" w:lineRule="auto"/>
              <w:jc w:val="center"/>
              <w:rPr>
                <w:rStyle w:val="18"/>
                <w:rFonts w:ascii="宋体" w:hAnsi="宋体" w:eastAsia="宋体" w:cs="宋体"/>
                <w:kern w:val="0"/>
                <w:szCs w:val="21"/>
              </w:rPr>
            </w:pPr>
          </w:p>
        </w:tc>
        <w:tc>
          <w:tcPr>
            <w:tcW w:w="1408" w:type="pct"/>
            <w:noWrap w:val="0"/>
            <w:vAlign w:val="center"/>
          </w:tcPr>
          <w:p w14:paraId="2823D97F">
            <w:pPr>
              <w:pStyle w:val="72"/>
              <w:spacing w:line="264" w:lineRule="auto"/>
              <w:rPr>
                <w:rStyle w:val="18"/>
                <w:rFonts w:ascii="宋体" w:hAnsi="宋体" w:eastAsia="宋体" w:cs="Times New Roman"/>
                <w:szCs w:val="21"/>
              </w:rPr>
            </w:pPr>
            <w:r>
              <w:rPr>
                <w:rStyle w:val="18"/>
                <w:rFonts w:hint="eastAsia" w:ascii="宋体" w:hAnsi="宋体" w:eastAsia="宋体" w:cs="Times New Roman"/>
                <w:szCs w:val="21"/>
              </w:rPr>
              <w:t>......</w:t>
            </w:r>
          </w:p>
        </w:tc>
        <w:tc>
          <w:tcPr>
            <w:tcW w:w="3142" w:type="pct"/>
            <w:tcBorders>
              <w:top w:val="nil"/>
              <w:left w:val="single" w:color="auto" w:sz="4" w:space="0"/>
              <w:bottom w:val="single" w:color="auto" w:sz="4" w:space="0"/>
              <w:right w:val="single" w:color="auto" w:sz="4" w:space="0"/>
            </w:tcBorders>
            <w:noWrap w:val="0"/>
            <w:vAlign w:val="center"/>
          </w:tcPr>
          <w:p w14:paraId="3EE859C3">
            <w:pPr>
              <w:pStyle w:val="72"/>
              <w:widowControl/>
              <w:spacing w:line="264" w:lineRule="auto"/>
              <w:rPr>
                <w:rStyle w:val="18"/>
                <w:rFonts w:ascii="宋体" w:hAnsi="宋体" w:eastAsia="宋体" w:cs="Times New Roman"/>
                <w:szCs w:val="21"/>
              </w:rPr>
            </w:pPr>
          </w:p>
        </w:tc>
      </w:tr>
      <w:tr w14:paraId="411160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449" w:type="pct"/>
            <w:noWrap w:val="0"/>
            <w:vAlign w:val="center"/>
          </w:tcPr>
          <w:p w14:paraId="4F2E3DAC">
            <w:pPr>
              <w:pStyle w:val="72"/>
              <w:adjustRightInd w:val="0"/>
              <w:snapToGrid w:val="0"/>
              <w:spacing w:before="120" w:beforeLines="50" w:line="360" w:lineRule="auto"/>
              <w:jc w:val="center"/>
              <w:rPr>
                <w:rStyle w:val="18"/>
                <w:rFonts w:ascii="宋体" w:hAnsi="宋体" w:eastAsia="宋体" w:cs="宋体"/>
                <w:kern w:val="0"/>
                <w:szCs w:val="21"/>
              </w:rPr>
            </w:pPr>
            <w:r>
              <w:rPr>
                <w:rStyle w:val="18"/>
                <w:rFonts w:hint="eastAsia" w:ascii="宋体" w:hAnsi="宋体" w:eastAsia="宋体" w:cs="宋体"/>
                <w:kern w:val="0"/>
                <w:szCs w:val="21"/>
              </w:rPr>
              <w:t>结论</w:t>
            </w:r>
          </w:p>
        </w:tc>
        <w:tc>
          <w:tcPr>
            <w:tcW w:w="4550" w:type="pct"/>
            <w:gridSpan w:val="2"/>
            <w:noWrap w:val="0"/>
            <w:vAlign w:val="center"/>
          </w:tcPr>
          <w:p w14:paraId="378F130E">
            <w:pPr>
              <w:pStyle w:val="72"/>
              <w:adjustRightInd w:val="0"/>
              <w:snapToGrid w:val="0"/>
              <w:spacing w:before="120" w:beforeLines="50" w:line="360" w:lineRule="auto"/>
              <w:jc w:val="center"/>
              <w:rPr>
                <w:rStyle w:val="18"/>
                <w:rFonts w:ascii="宋体" w:hAnsi="宋体" w:eastAsia="宋体" w:cs="宋体"/>
                <w:kern w:val="0"/>
                <w:szCs w:val="21"/>
              </w:rPr>
            </w:pPr>
          </w:p>
        </w:tc>
      </w:tr>
    </w:tbl>
    <w:p w14:paraId="013F5255">
      <w:pPr>
        <w:pStyle w:val="73"/>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46B6F7E7">
      <w:pPr>
        <w:pStyle w:val="74"/>
        <w:spacing w:line="360" w:lineRule="auto"/>
        <w:rPr>
          <w:rStyle w:val="18"/>
          <w:rFonts w:ascii="黑体" w:hAnsi="黑体" w:eastAsia="黑体" w:cs="黑体"/>
          <w:b/>
          <w:sz w:val="32"/>
          <w:lang w:val="en-US" w:eastAsia="zh-CN" w:bidi="ar-SA"/>
        </w:rPr>
      </w:pPr>
      <w:r>
        <w:rPr>
          <w:rStyle w:val="18"/>
          <w:rFonts w:hint="eastAsia" w:ascii="黑体" w:hAnsi="宋体" w:eastAsia="黑体" w:cs="Times New Roman"/>
          <w:b/>
          <w:sz w:val="28"/>
          <w:szCs w:val="28"/>
          <w:lang w:val="en-US" w:eastAsia="zh-CN" w:bidi="ar-SA"/>
        </w:rPr>
        <w:t>六、</w:t>
      </w:r>
      <w:r>
        <w:rPr>
          <w:rStyle w:val="18"/>
          <w:rFonts w:hint="eastAsia" w:ascii="黑体" w:hAnsi="Calibri" w:eastAsia="黑体" w:cs="Times New Roman"/>
          <w:b/>
          <w:sz w:val="28"/>
          <w:szCs w:val="28"/>
          <w:lang w:val="en-US" w:eastAsia="zh-CN" w:bidi="ar-SA"/>
        </w:rPr>
        <w:t>采购需求的响应</w:t>
      </w:r>
    </w:p>
    <w:p w14:paraId="25A84D9B">
      <w:pPr>
        <w:pStyle w:val="75"/>
        <w:adjustRightInd w:val="0"/>
        <w:snapToGrid w:val="0"/>
        <w:spacing w:line="360" w:lineRule="auto"/>
        <w:ind w:firstLine="422" w:firstLineChars="200"/>
        <w:rPr>
          <w:rStyle w:val="18"/>
          <w:rFonts w:ascii="宋体" w:hAnsi="宋体" w:eastAsia="宋体" w:cs="宋体"/>
          <w:b/>
          <w:szCs w:val="21"/>
          <w:lang w:val="en-US" w:eastAsia="zh-CN" w:bidi="ar-SA"/>
        </w:rPr>
      </w:pPr>
    </w:p>
    <w:p w14:paraId="5DA621EB">
      <w:pPr>
        <w:pStyle w:val="75"/>
        <w:adjustRightInd w:val="0"/>
        <w:snapToGrid w:val="0"/>
        <w:spacing w:line="360" w:lineRule="auto"/>
        <w:ind w:firstLine="422" w:firstLineChars="200"/>
        <w:rPr>
          <w:rStyle w:val="18"/>
          <w:rFonts w:ascii="宋体" w:hAnsi="宋体" w:eastAsia="宋体" w:cs="宋体"/>
          <w:b/>
          <w:szCs w:val="21"/>
          <w:lang w:val="en-US" w:eastAsia="zh-CN" w:bidi="ar-SA"/>
        </w:rPr>
      </w:pPr>
      <w:r>
        <w:rPr>
          <w:rStyle w:val="18"/>
          <w:rFonts w:hint="eastAsia" w:ascii="宋体" w:hAnsi="宋体" w:eastAsia="宋体" w:cs="宋体"/>
          <w:b/>
          <w:szCs w:val="21"/>
          <w:lang w:val="en-US" w:eastAsia="zh-CN" w:bidi="ar-SA"/>
        </w:rPr>
        <w:t>编制说明</w:t>
      </w:r>
      <w:r>
        <w:rPr>
          <w:rStyle w:val="18"/>
          <w:rFonts w:hint="eastAsia" w:ascii="宋体" w:hAnsi="宋体" w:eastAsia="宋体" w:cs="宋体"/>
          <w:bCs/>
          <w:szCs w:val="21"/>
          <w:lang w:val="en-US" w:eastAsia="zh-CN" w:bidi="ar-SA"/>
        </w:rPr>
        <w:t>：</w:t>
      </w:r>
      <w:r>
        <w:rPr>
          <w:rStyle w:val="18"/>
          <w:rFonts w:hint="eastAsia" w:ascii="宋体" w:hAnsi="宋体" w:eastAsia="宋体" w:cs="宋体"/>
          <w:b/>
          <w:szCs w:val="21"/>
          <w:lang w:val="en-US" w:eastAsia="zh-CN" w:bidi="ar-SA"/>
        </w:rPr>
        <w:t>供应商应按磋商文件第四章采购需求自行编写采购需求响应文件。</w:t>
      </w:r>
    </w:p>
    <w:p w14:paraId="372B7FB5">
      <w:pPr>
        <w:pStyle w:val="75"/>
        <w:spacing w:line="360" w:lineRule="auto"/>
        <w:rPr>
          <w:rStyle w:val="18"/>
          <w:rFonts w:ascii="宋体" w:hAnsi="宋体" w:eastAsia="宋体" w:cs="宋体"/>
          <w:szCs w:val="21"/>
          <w:lang w:val="en-US" w:eastAsia="zh-CN" w:bidi="ar-SA"/>
        </w:rPr>
      </w:pPr>
    </w:p>
    <w:p w14:paraId="3D88E11C">
      <w:pPr>
        <w:pStyle w:val="75"/>
        <w:adjustRightInd w:val="0"/>
        <w:snapToGrid w:val="0"/>
        <w:spacing w:line="360" w:lineRule="auto"/>
        <w:rPr>
          <w:rStyle w:val="18"/>
          <w:rFonts w:ascii="宋体" w:hAnsi="宋体" w:eastAsia="宋体" w:cs="Times New Roman"/>
          <w:szCs w:val="21"/>
          <w:lang w:val="en-US" w:eastAsia="zh-CN" w:bidi="ar-SA"/>
        </w:rPr>
      </w:pPr>
    </w:p>
    <w:p w14:paraId="59A5294C">
      <w:pPr>
        <w:pStyle w:val="75"/>
        <w:adjustRightInd w:val="0"/>
        <w:snapToGrid w:val="0"/>
        <w:spacing w:line="360" w:lineRule="auto"/>
        <w:rPr>
          <w:rStyle w:val="18"/>
          <w:rFonts w:ascii="宋体" w:hAnsi="宋体" w:eastAsia="宋体" w:cs="Times New Roman"/>
          <w:szCs w:val="21"/>
          <w:lang w:val="en-US" w:eastAsia="zh-CN" w:bidi="ar-SA"/>
        </w:rPr>
      </w:pPr>
    </w:p>
    <w:p w14:paraId="366650A5">
      <w:pPr>
        <w:pStyle w:val="75"/>
        <w:adjustRightInd w:val="0"/>
        <w:snapToGrid w:val="0"/>
        <w:spacing w:line="360" w:lineRule="auto"/>
        <w:rPr>
          <w:rStyle w:val="18"/>
          <w:rFonts w:ascii="宋体" w:hAnsi="宋体" w:eastAsia="宋体" w:cs="Times New Roman"/>
          <w:szCs w:val="21"/>
          <w:lang w:val="en-US" w:eastAsia="zh-CN" w:bidi="ar-SA"/>
        </w:rPr>
      </w:pPr>
      <w:r>
        <w:rPr>
          <w:rStyle w:val="18"/>
          <w:rFonts w:hint="eastAsia" w:ascii="宋体" w:hAnsi="宋体" w:eastAsia="宋体" w:cs="Times New Roman"/>
          <w:szCs w:val="21"/>
          <w:lang w:val="en-US" w:eastAsia="zh-CN" w:bidi="ar-SA"/>
        </w:rPr>
        <w:t>供应商名称（电子签章）：</w:t>
      </w:r>
    </w:p>
    <w:p w14:paraId="16B84937">
      <w:pPr>
        <w:pStyle w:val="75"/>
        <w:adjustRightInd w:val="0"/>
        <w:snapToGrid w:val="0"/>
        <w:spacing w:line="360" w:lineRule="auto"/>
        <w:rPr>
          <w:rStyle w:val="18"/>
          <w:rFonts w:ascii="宋体" w:hAnsi="宋体" w:eastAsia="宋体" w:cs="Times New Roman"/>
          <w:szCs w:val="21"/>
          <w:u w:val="single"/>
          <w:lang w:val="en-US" w:eastAsia="zh-CN" w:bidi="ar-SA"/>
        </w:rPr>
      </w:pPr>
      <w:r>
        <w:rPr>
          <w:rStyle w:val="18"/>
          <w:rFonts w:hint="eastAsia" w:ascii="宋体" w:hAnsi="宋体" w:eastAsia="宋体" w:cs="微软雅黑"/>
          <w:spacing w:val="-2"/>
          <w:kern w:val="0"/>
          <w:szCs w:val="21"/>
          <w:lang w:val="en-US" w:eastAsia="zh-CN" w:bidi="ar-SA"/>
        </w:rPr>
        <w:t>法</w:t>
      </w:r>
      <w:r>
        <w:rPr>
          <w:rStyle w:val="18"/>
          <w:rFonts w:hint="eastAsia" w:ascii="宋体" w:hAnsi="宋体" w:eastAsia="宋体" w:cs="微软雅黑"/>
          <w:kern w:val="0"/>
          <w:szCs w:val="21"/>
          <w:lang w:val="en-US" w:eastAsia="zh-CN" w:bidi="ar-SA"/>
        </w:rPr>
        <w:t>定</w:t>
      </w:r>
      <w:r>
        <w:rPr>
          <w:rStyle w:val="18"/>
          <w:rFonts w:hint="eastAsia" w:ascii="宋体" w:hAnsi="宋体" w:eastAsia="宋体" w:cs="微软雅黑"/>
          <w:spacing w:val="-2"/>
          <w:kern w:val="0"/>
          <w:szCs w:val="21"/>
          <w:lang w:val="en-US" w:eastAsia="zh-CN" w:bidi="ar-SA"/>
        </w:rPr>
        <w:t>代</w:t>
      </w:r>
      <w:r>
        <w:rPr>
          <w:rStyle w:val="18"/>
          <w:rFonts w:hint="eastAsia" w:ascii="宋体" w:hAnsi="宋体" w:eastAsia="宋体" w:cs="微软雅黑"/>
          <w:kern w:val="0"/>
          <w:szCs w:val="21"/>
          <w:lang w:val="en-US" w:eastAsia="zh-CN" w:bidi="ar-SA"/>
        </w:rPr>
        <w:t>表</w:t>
      </w:r>
      <w:r>
        <w:rPr>
          <w:rStyle w:val="18"/>
          <w:rFonts w:hint="eastAsia" w:ascii="宋体" w:hAnsi="宋体" w:eastAsia="宋体" w:cs="微软雅黑"/>
          <w:spacing w:val="-2"/>
          <w:kern w:val="0"/>
          <w:szCs w:val="21"/>
          <w:lang w:val="en-US" w:eastAsia="zh-CN" w:bidi="ar-SA"/>
        </w:rPr>
        <w:t>人</w:t>
      </w:r>
      <w:r>
        <w:rPr>
          <w:rStyle w:val="18"/>
          <w:rFonts w:hint="eastAsia" w:ascii="宋体" w:hAnsi="宋体" w:eastAsia="宋体" w:cs="微软雅黑"/>
          <w:kern w:val="0"/>
          <w:szCs w:val="21"/>
          <w:lang w:val="en-US" w:eastAsia="zh-CN" w:bidi="ar-SA"/>
        </w:rPr>
        <w:t>（</w:t>
      </w:r>
      <w:r>
        <w:rPr>
          <w:rStyle w:val="18"/>
          <w:rFonts w:hint="eastAsia" w:ascii="宋体" w:hAnsi="宋体" w:eastAsia="宋体" w:cs="微软雅黑"/>
          <w:spacing w:val="-2"/>
          <w:kern w:val="0"/>
          <w:szCs w:val="21"/>
          <w:lang w:val="en-US" w:eastAsia="zh-CN" w:bidi="ar-SA"/>
        </w:rPr>
        <w:t>单</w:t>
      </w:r>
      <w:r>
        <w:rPr>
          <w:rStyle w:val="18"/>
          <w:rFonts w:hint="eastAsia" w:ascii="宋体" w:hAnsi="宋体" w:eastAsia="宋体" w:cs="微软雅黑"/>
          <w:kern w:val="0"/>
          <w:szCs w:val="21"/>
          <w:lang w:val="en-US" w:eastAsia="zh-CN" w:bidi="ar-SA"/>
        </w:rPr>
        <w:t>位</w:t>
      </w:r>
      <w:r>
        <w:rPr>
          <w:rStyle w:val="18"/>
          <w:rFonts w:hint="eastAsia" w:ascii="宋体" w:hAnsi="宋体" w:eastAsia="宋体" w:cs="微软雅黑"/>
          <w:spacing w:val="-2"/>
          <w:kern w:val="0"/>
          <w:szCs w:val="21"/>
          <w:lang w:val="en-US" w:eastAsia="zh-CN" w:bidi="ar-SA"/>
        </w:rPr>
        <w:t>负</w:t>
      </w:r>
      <w:r>
        <w:rPr>
          <w:rStyle w:val="18"/>
          <w:rFonts w:hint="eastAsia" w:ascii="宋体" w:hAnsi="宋体" w:eastAsia="宋体" w:cs="微软雅黑"/>
          <w:kern w:val="0"/>
          <w:szCs w:val="21"/>
          <w:lang w:val="en-US" w:eastAsia="zh-CN" w:bidi="ar-SA"/>
        </w:rPr>
        <w:t>责人</w:t>
      </w:r>
      <w:r>
        <w:rPr>
          <w:rStyle w:val="18"/>
          <w:rFonts w:hint="eastAsia" w:ascii="宋体" w:hAnsi="宋体" w:eastAsia="宋体" w:cs="微软雅黑"/>
          <w:spacing w:val="-2"/>
          <w:kern w:val="0"/>
          <w:szCs w:val="21"/>
          <w:lang w:val="en-US" w:eastAsia="zh-CN" w:bidi="ar-SA"/>
        </w:rPr>
        <w:t>）</w:t>
      </w:r>
      <w:r>
        <w:rPr>
          <w:rStyle w:val="18"/>
          <w:rFonts w:hint="eastAsia" w:ascii="宋体" w:hAnsi="宋体" w:eastAsia="宋体" w:cs="Times New Roman"/>
          <w:szCs w:val="21"/>
          <w:lang w:val="en-US" w:eastAsia="zh-CN" w:bidi="ar-SA"/>
        </w:rPr>
        <w:t>或其授权委托人（电子签名或电子印章）：</w:t>
      </w:r>
      <w:r>
        <w:rPr>
          <w:rStyle w:val="18"/>
          <w:rFonts w:hint="eastAsia" w:ascii="宋体" w:hAnsi="宋体" w:eastAsia="宋体" w:cs="Times New Roman"/>
          <w:szCs w:val="21"/>
          <w:u w:val="single"/>
          <w:lang w:val="en-US" w:eastAsia="zh-CN" w:bidi="ar-SA"/>
        </w:rPr>
        <w:t xml:space="preserve">             </w:t>
      </w:r>
    </w:p>
    <w:p w14:paraId="5C241641">
      <w:pPr>
        <w:pStyle w:val="76"/>
        <w:spacing w:line="360" w:lineRule="auto"/>
        <w:rPr>
          <w:rStyle w:val="18"/>
          <w:rFonts w:ascii="宋体" w:hAnsi="宋体" w:eastAsia="宋体" w:cs="Times New Roman"/>
          <w:szCs w:val="21"/>
          <w:lang w:val="en-US" w:eastAsia="zh-CN" w:bidi="ar-SA"/>
        </w:rPr>
      </w:pPr>
      <w:r>
        <w:rPr>
          <w:rStyle w:val="18"/>
          <w:rFonts w:hint="eastAsia" w:ascii="宋体" w:hAnsi="宋体" w:eastAsia="宋体" w:cs="Times New Roman"/>
          <w:szCs w:val="21"/>
          <w:lang w:val="en-US" w:eastAsia="zh-CN" w:bidi="ar-SA"/>
        </w:rPr>
        <w:t>日期：</w:t>
      </w:r>
      <w:r>
        <w:rPr>
          <w:rStyle w:val="18"/>
          <w:rFonts w:hint="eastAsia" w:ascii="宋体" w:hAnsi="宋体" w:eastAsia="宋体" w:cs="Times New Roman"/>
          <w:szCs w:val="21"/>
          <w:u w:val="single"/>
          <w:lang w:val="en-US" w:eastAsia="zh-CN" w:bidi="ar-SA"/>
        </w:rPr>
        <w:t xml:space="preserve">         </w:t>
      </w:r>
      <w:r>
        <w:rPr>
          <w:rStyle w:val="18"/>
          <w:rFonts w:hint="eastAsia" w:ascii="宋体" w:hAnsi="宋体" w:eastAsia="宋体" w:cs="Times New Roman"/>
          <w:szCs w:val="21"/>
          <w:lang w:val="en-US" w:eastAsia="zh-CN" w:bidi="ar-SA"/>
        </w:rPr>
        <w:t>年</w:t>
      </w:r>
      <w:r>
        <w:rPr>
          <w:rStyle w:val="18"/>
          <w:rFonts w:hint="eastAsia" w:ascii="宋体" w:hAnsi="宋体" w:eastAsia="宋体" w:cs="Times New Roman"/>
          <w:szCs w:val="21"/>
          <w:u w:val="single"/>
          <w:lang w:val="en-US" w:eastAsia="zh-CN" w:bidi="ar-SA"/>
        </w:rPr>
        <w:t xml:space="preserve">     </w:t>
      </w:r>
      <w:r>
        <w:rPr>
          <w:rStyle w:val="18"/>
          <w:rFonts w:hint="eastAsia" w:ascii="宋体" w:hAnsi="宋体" w:eastAsia="宋体" w:cs="Times New Roman"/>
          <w:szCs w:val="21"/>
          <w:lang w:val="en-US" w:eastAsia="zh-CN" w:bidi="ar-SA"/>
        </w:rPr>
        <w:t>月</w:t>
      </w:r>
      <w:r>
        <w:rPr>
          <w:rStyle w:val="18"/>
          <w:rFonts w:hint="eastAsia" w:ascii="宋体" w:hAnsi="宋体" w:eastAsia="宋体" w:cs="Times New Roman"/>
          <w:szCs w:val="21"/>
          <w:u w:val="single"/>
          <w:lang w:val="en-US" w:eastAsia="zh-CN" w:bidi="ar-SA"/>
        </w:rPr>
        <w:t xml:space="preserve">      </w:t>
      </w:r>
      <w:r>
        <w:rPr>
          <w:rStyle w:val="18"/>
          <w:rFonts w:hint="eastAsia" w:ascii="宋体" w:hAnsi="宋体" w:eastAsia="宋体" w:cs="Times New Roman"/>
          <w:szCs w:val="21"/>
          <w:lang w:val="en-US" w:eastAsia="zh-CN" w:bidi="ar-SA"/>
        </w:rPr>
        <w:t>日</w:t>
      </w:r>
    </w:p>
    <w:p w14:paraId="467E32CD">
      <w:pPr>
        <w:pStyle w:val="77"/>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129B73A6">
      <w:pPr>
        <w:pStyle w:val="78"/>
        <w:rPr>
          <w:rStyle w:val="18"/>
          <w:rFonts w:ascii="黑体" w:hAnsi="黑体" w:eastAsia="黑体" w:cs="Times New Roman"/>
          <w:b/>
          <w:bCs/>
          <w:sz w:val="28"/>
          <w:szCs w:val="28"/>
          <w:lang w:val="en-US" w:eastAsia="zh-CN" w:bidi="ar-SA"/>
        </w:rPr>
      </w:pPr>
      <w:r>
        <w:rPr>
          <w:rStyle w:val="18"/>
          <w:rFonts w:hint="eastAsia" w:ascii="黑体" w:hAnsi="黑体" w:eastAsia="黑体" w:cs="Times New Roman"/>
          <w:b/>
          <w:bCs/>
          <w:sz w:val="28"/>
          <w:szCs w:val="28"/>
          <w:lang w:val="en-US" w:eastAsia="zh-CN" w:bidi="ar-SA"/>
        </w:rPr>
        <w:t>附表1： 响应一览表</w:t>
      </w:r>
    </w:p>
    <w:p w14:paraId="2A146180">
      <w:pPr>
        <w:pStyle w:val="78"/>
        <w:adjustRightInd w:val="0"/>
        <w:snapToGrid w:val="0"/>
        <w:spacing w:before="120" w:beforeLines="50" w:after="120" w:afterLines="50" w:line="360" w:lineRule="auto"/>
        <w:jc w:val="center"/>
        <w:rPr>
          <w:rStyle w:val="18"/>
          <w:rFonts w:ascii="宋体" w:hAnsi="宋体" w:eastAsia="宋体" w:cs="Times New Roman"/>
          <w:sz w:val="28"/>
          <w:szCs w:val="28"/>
          <w:lang w:val="en-US" w:eastAsia="zh-CN" w:bidi="ar-SA"/>
        </w:rPr>
      </w:pPr>
      <w:r>
        <w:rPr>
          <w:rStyle w:val="18"/>
          <w:rFonts w:hint="eastAsia" w:ascii="黑体" w:hAnsi="黑体" w:eastAsia="黑体" w:cs="Times New Roman"/>
          <w:b/>
          <w:bCs/>
          <w:sz w:val="28"/>
          <w:szCs w:val="28"/>
          <w:lang w:val="en-US" w:eastAsia="zh-CN" w:bidi="ar-SA"/>
        </w:rPr>
        <w:t>响应一览表</w:t>
      </w:r>
    </w:p>
    <w:tbl>
      <w:tblPr>
        <w:tblStyle w:val="17"/>
        <w:tblW w:w="4923"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695"/>
        <w:gridCol w:w="1520"/>
        <w:gridCol w:w="1786"/>
        <w:gridCol w:w="1246"/>
        <w:gridCol w:w="751"/>
        <w:gridCol w:w="1324"/>
        <w:gridCol w:w="1167"/>
      </w:tblGrid>
      <w:tr w14:paraId="700DE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38" w:type="pct"/>
            <w:vMerge w:val="restart"/>
            <w:noWrap w:val="0"/>
            <w:vAlign w:val="center"/>
          </w:tcPr>
          <w:p w14:paraId="56BD64FA">
            <w:pPr>
              <w:pStyle w:val="78"/>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 xml:space="preserve">包号 </w:t>
            </w:r>
          </w:p>
        </w:tc>
        <w:tc>
          <w:tcPr>
            <w:tcW w:w="390" w:type="pct"/>
            <w:vMerge w:val="restart"/>
            <w:tcBorders>
              <w:right w:val="single" w:color="auto" w:sz="4" w:space="0"/>
            </w:tcBorders>
            <w:noWrap w:val="0"/>
            <w:vAlign w:val="center"/>
          </w:tcPr>
          <w:p w14:paraId="617F7904">
            <w:pPr>
              <w:pStyle w:val="78"/>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包名称</w:t>
            </w:r>
          </w:p>
        </w:tc>
        <w:tc>
          <w:tcPr>
            <w:tcW w:w="852" w:type="pct"/>
            <w:vMerge w:val="restart"/>
            <w:tcBorders>
              <w:left w:val="single" w:color="auto" w:sz="4" w:space="0"/>
            </w:tcBorders>
            <w:noWrap w:val="0"/>
            <w:vAlign w:val="center"/>
          </w:tcPr>
          <w:p w14:paraId="55AE7397">
            <w:pPr>
              <w:pStyle w:val="78"/>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分项项目名称（条目号/品目名称）</w:t>
            </w:r>
          </w:p>
        </w:tc>
        <w:tc>
          <w:tcPr>
            <w:tcW w:w="1001" w:type="pct"/>
            <w:vMerge w:val="restart"/>
            <w:noWrap w:val="0"/>
            <w:vAlign w:val="center"/>
          </w:tcPr>
          <w:p w14:paraId="5EB4C0A9">
            <w:pPr>
              <w:pStyle w:val="78"/>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主要技术/商务要求</w:t>
            </w:r>
          </w:p>
        </w:tc>
        <w:tc>
          <w:tcPr>
            <w:tcW w:w="698" w:type="pct"/>
            <w:vMerge w:val="restart"/>
            <w:noWrap w:val="0"/>
            <w:vAlign w:val="center"/>
          </w:tcPr>
          <w:p w14:paraId="5E75D872">
            <w:pPr>
              <w:pStyle w:val="78"/>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数量</w:t>
            </w:r>
          </w:p>
          <w:p w14:paraId="6767F45D">
            <w:pPr>
              <w:pStyle w:val="78"/>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（单位）</w:t>
            </w:r>
          </w:p>
        </w:tc>
        <w:tc>
          <w:tcPr>
            <w:tcW w:w="421" w:type="pct"/>
            <w:vMerge w:val="restart"/>
            <w:noWrap w:val="0"/>
            <w:vAlign w:val="center"/>
          </w:tcPr>
          <w:p w14:paraId="53A6B18E">
            <w:pPr>
              <w:pStyle w:val="78"/>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工期</w:t>
            </w:r>
          </w:p>
        </w:tc>
        <w:tc>
          <w:tcPr>
            <w:tcW w:w="742" w:type="pct"/>
            <w:vMerge w:val="restart"/>
            <w:noWrap w:val="0"/>
            <w:vAlign w:val="center"/>
          </w:tcPr>
          <w:p w14:paraId="765E1E18">
            <w:pPr>
              <w:pStyle w:val="78"/>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施工地点</w:t>
            </w:r>
          </w:p>
        </w:tc>
        <w:tc>
          <w:tcPr>
            <w:tcW w:w="654" w:type="pct"/>
            <w:vMerge w:val="restart"/>
            <w:noWrap w:val="0"/>
            <w:vAlign w:val="center"/>
          </w:tcPr>
          <w:p w14:paraId="0A388D0B">
            <w:pPr>
              <w:pStyle w:val="78"/>
              <w:spacing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备注</w:t>
            </w:r>
          </w:p>
        </w:tc>
      </w:tr>
      <w:tr w14:paraId="277175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38" w:type="pct"/>
            <w:vMerge w:val="continue"/>
            <w:noWrap w:val="0"/>
            <w:vAlign w:val="center"/>
          </w:tcPr>
          <w:p w14:paraId="09B3CF64">
            <w:pPr>
              <w:pStyle w:val="78"/>
              <w:spacing w:line="360" w:lineRule="auto"/>
              <w:jc w:val="center"/>
              <w:rPr>
                <w:rStyle w:val="18"/>
                <w:rFonts w:ascii="宋体" w:hAnsi="宋体" w:eastAsia="宋体" w:cs="宋体"/>
                <w:szCs w:val="21"/>
                <w:lang w:val="en-US" w:eastAsia="zh-CN" w:bidi="ar-SA"/>
              </w:rPr>
            </w:pPr>
          </w:p>
        </w:tc>
        <w:tc>
          <w:tcPr>
            <w:tcW w:w="390" w:type="pct"/>
            <w:vMerge w:val="continue"/>
            <w:tcBorders>
              <w:right w:val="single" w:color="auto" w:sz="4" w:space="0"/>
            </w:tcBorders>
            <w:noWrap w:val="0"/>
            <w:vAlign w:val="center"/>
          </w:tcPr>
          <w:p w14:paraId="3AF16D8C">
            <w:pPr>
              <w:pStyle w:val="78"/>
              <w:spacing w:line="360" w:lineRule="auto"/>
              <w:jc w:val="center"/>
              <w:rPr>
                <w:rStyle w:val="18"/>
                <w:rFonts w:ascii="宋体" w:hAnsi="宋体" w:eastAsia="宋体" w:cs="宋体"/>
                <w:szCs w:val="21"/>
                <w:lang w:val="en-US" w:eastAsia="zh-CN" w:bidi="ar-SA"/>
              </w:rPr>
            </w:pPr>
          </w:p>
        </w:tc>
        <w:tc>
          <w:tcPr>
            <w:tcW w:w="852" w:type="pct"/>
            <w:vMerge w:val="continue"/>
            <w:tcBorders>
              <w:left w:val="single" w:color="auto" w:sz="4" w:space="0"/>
            </w:tcBorders>
            <w:noWrap w:val="0"/>
            <w:vAlign w:val="center"/>
          </w:tcPr>
          <w:p w14:paraId="5A6357C4">
            <w:pPr>
              <w:pStyle w:val="78"/>
              <w:spacing w:line="360" w:lineRule="auto"/>
              <w:jc w:val="center"/>
              <w:rPr>
                <w:rStyle w:val="18"/>
                <w:rFonts w:ascii="宋体" w:hAnsi="宋体" w:eastAsia="宋体" w:cs="宋体"/>
                <w:szCs w:val="21"/>
                <w:lang w:val="en-US" w:eastAsia="zh-CN" w:bidi="ar-SA"/>
              </w:rPr>
            </w:pPr>
          </w:p>
        </w:tc>
        <w:tc>
          <w:tcPr>
            <w:tcW w:w="1001" w:type="pct"/>
            <w:vMerge w:val="continue"/>
            <w:noWrap w:val="0"/>
            <w:vAlign w:val="center"/>
          </w:tcPr>
          <w:p w14:paraId="3D1D2F2C">
            <w:pPr>
              <w:pStyle w:val="78"/>
              <w:spacing w:line="360" w:lineRule="auto"/>
              <w:jc w:val="center"/>
              <w:rPr>
                <w:rStyle w:val="18"/>
                <w:rFonts w:ascii="宋体" w:hAnsi="宋体" w:eastAsia="宋体" w:cs="宋体"/>
                <w:szCs w:val="21"/>
                <w:lang w:val="en-US" w:eastAsia="zh-CN" w:bidi="ar-SA"/>
              </w:rPr>
            </w:pPr>
          </w:p>
        </w:tc>
        <w:tc>
          <w:tcPr>
            <w:tcW w:w="698" w:type="pct"/>
            <w:vMerge w:val="continue"/>
            <w:noWrap w:val="0"/>
            <w:vAlign w:val="center"/>
          </w:tcPr>
          <w:p w14:paraId="13397F6C">
            <w:pPr>
              <w:pStyle w:val="78"/>
              <w:spacing w:line="360" w:lineRule="auto"/>
              <w:jc w:val="center"/>
              <w:rPr>
                <w:rStyle w:val="18"/>
                <w:rFonts w:ascii="宋体" w:hAnsi="宋体" w:eastAsia="宋体" w:cs="宋体"/>
                <w:szCs w:val="21"/>
                <w:lang w:val="en-US" w:eastAsia="zh-CN" w:bidi="ar-SA"/>
              </w:rPr>
            </w:pPr>
          </w:p>
        </w:tc>
        <w:tc>
          <w:tcPr>
            <w:tcW w:w="421" w:type="pct"/>
            <w:vMerge w:val="continue"/>
            <w:noWrap w:val="0"/>
            <w:vAlign w:val="center"/>
          </w:tcPr>
          <w:p w14:paraId="2AC558AE">
            <w:pPr>
              <w:pStyle w:val="78"/>
              <w:spacing w:line="360" w:lineRule="auto"/>
              <w:jc w:val="center"/>
              <w:rPr>
                <w:rStyle w:val="18"/>
                <w:rFonts w:ascii="宋体" w:hAnsi="宋体" w:eastAsia="宋体" w:cs="宋体"/>
                <w:szCs w:val="21"/>
                <w:lang w:val="en-US" w:eastAsia="zh-CN" w:bidi="ar-SA"/>
              </w:rPr>
            </w:pPr>
          </w:p>
        </w:tc>
        <w:tc>
          <w:tcPr>
            <w:tcW w:w="742" w:type="pct"/>
            <w:vMerge w:val="continue"/>
            <w:noWrap w:val="0"/>
            <w:vAlign w:val="center"/>
          </w:tcPr>
          <w:p w14:paraId="267A9985">
            <w:pPr>
              <w:pStyle w:val="78"/>
              <w:spacing w:line="360" w:lineRule="auto"/>
              <w:jc w:val="center"/>
              <w:rPr>
                <w:rStyle w:val="18"/>
                <w:rFonts w:ascii="宋体" w:hAnsi="宋体" w:eastAsia="宋体" w:cs="宋体"/>
                <w:szCs w:val="21"/>
                <w:lang w:val="en-US" w:eastAsia="zh-CN" w:bidi="ar-SA"/>
              </w:rPr>
            </w:pPr>
          </w:p>
        </w:tc>
        <w:tc>
          <w:tcPr>
            <w:tcW w:w="654" w:type="pct"/>
            <w:vMerge w:val="continue"/>
            <w:noWrap w:val="0"/>
            <w:vAlign w:val="top"/>
          </w:tcPr>
          <w:p w14:paraId="1B564620">
            <w:pPr>
              <w:pStyle w:val="78"/>
              <w:spacing w:line="360" w:lineRule="auto"/>
              <w:rPr>
                <w:rStyle w:val="18"/>
                <w:rFonts w:ascii="宋体" w:hAnsi="宋体" w:eastAsia="宋体" w:cs="宋体"/>
                <w:szCs w:val="21"/>
                <w:lang w:val="en-US" w:eastAsia="zh-CN" w:bidi="ar-SA"/>
              </w:rPr>
            </w:pPr>
          </w:p>
        </w:tc>
      </w:tr>
      <w:tr w14:paraId="35C60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38" w:type="pct"/>
            <w:noWrap w:val="0"/>
            <w:vAlign w:val="top"/>
          </w:tcPr>
          <w:p w14:paraId="28F6E80A">
            <w:pPr>
              <w:pStyle w:val="78"/>
              <w:spacing w:line="360" w:lineRule="auto"/>
              <w:rPr>
                <w:rStyle w:val="18"/>
                <w:rFonts w:ascii="宋体" w:hAnsi="宋体" w:eastAsia="宋体" w:cs="宋体"/>
                <w:szCs w:val="21"/>
                <w:lang w:val="en-US" w:eastAsia="zh-CN" w:bidi="ar-SA"/>
              </w:rPr>
            </w:pPr>
          </w:p>
        </w:tc>
        <w:tc>
          <w:tcPr>
            <w:tcW w:w="390" w:type="pct"/>
            <w:tcBorders>
              <w:right w:val="single" w:color="auto" w:sz="4" w:space="0"/>
            </w:tcBorders>
            <w:noWrap w:val="0"/>
            <w:vAlign w:val="top"/>
          </w:tcPr>
          <w:p w14:paraId="785D827A">
            <w:pPr>
              <w:pStyle w:val="78"/>
              <w:spacing w:line="360" w:lineRule="auto"/>
              <w:rPr>
                <w:rStyle w:val="18"/>
                <w:rFonts w:ascii="宋体" w:hAnsi="宋体" w:eastAsia="宋体" w:cs="宋体"/>
                <w:szCs w:val="21"/>
                <w:lang w:val="en-US" w:eastAsia="zh-CN" w:bidi="ar-SA"/>
              </w:rPr>
            </w:pPr>
          </w:p>
        </w:tc>
        <w:tc>
          <w:tcPr>
            <w:tcW w:w="852" w:type="pct"/>
            <w:tcBorders>
              <w:left w:val="single" w:color="auto" w:sz="4" w:space="0"/>
            </w:tcBorders>
            <w:noWrap w:val="0"/>
            <w:vAlign w:val="top"/>
          </w:tcPr>
          <w:p w14:paraId="69A5592D">
            <w:pPr>
              <w:pStyle w:val="78"/>
              <w:spacing w:line="360" w:lineRule="auto"/>
              <w:rPr>
                <w:rStyle w:val="18"/>
                <w:rFonts w:ascii="宋体" w:hAnsi="宋体" w:eastAsia="宋体" w:cs="宋体"/>
                <w:szCs w:val="21"/>
                <w:lang w:val="en-US" w:eastAsia="zh-CN" w:bidi="ar-SA"/>
              </w:rPr>
            </w:pPr>
          </w:p>
        </w:tc>
        <w:tc>
          <w:tcPr>
            <w:tcW w:w="1001" w:type="pct"/>
            <w:noWrap w:val="0"/>
            <w:vAlign w:val="top"/>
          </w:tcPr>
          <w:p w14:paraId="53C5851A">
            <w:pPr>
              <w:pStyle w:val="78"/>
              <w:spacing w:line="360" w:lineRule="auto"/>
              <w:rPr>
                <w:rStyle w:val="18"/>
                <w:rFonts w:ascii="宋体" w:hAnsi="宋体" w:eastAsia="宋体" w:cs="宋体"/>
                <w:szCs w:val="21"/>
                <w:lang w:val="en-US" w:eastAsia="zh-CN" w:bidi="ar-SA"/>
              </w:rPr>
            </w:pPr>
          </w:p>
        </w:tc>
        <w:tc>
          <w:tcPr>
            <w:tcW w:w="698" w:type="pct"/>
            <w:noWrap w:val="0"/>
            <w:vAlign w:val="top"/>
          </w:tcPr>
          <w:p w14:paraId="1748D135">
            <w:pPr>
              <w:pStyle w:val="78"/>
              <w:spacing w:line="360" w:lineRule="auto"/>
              <w:rPr>
                <w:rStyle w:val="18"/>
                <w:rFonts w:ascii="宋体" w:hAnsi="宋体" w:eastAsia="宋体" w:cs="宋体"/>
                <w:szCs w:val="21"/>
                <w:lang w:val="en-US" w:eastAsia="zh-CN" w:bidi="ar-SA"/>
              </w:rPr>
            </w:pPr>
          </w:p>
        </w:tc>
        <w:tc>
          <w:tcPr>
            <w:tcW w:w="421" w:type="pct"/>
            <w:tcBorders>
              <w:bottom w:val="single" w:color="auto" w:sz="4" w:space="0"/>
            </w:tcBorders>
            <w:noWrap w:val="0"/>
            <w:vAlign w:val="top"/>
          </w:tcPr>
          <w:p w14:paraId="16CB43FF">
            <w:pPr>
              <w:pStyle w:val="78"/>
              <w:spacing w:line="360" w:lineRule="auto"/>
              <w:rPr>
                <w:rStyle w:val="18"/>
                <w:rFonts w:ascii="宋体" w:hAnsi="宋体" w:eastAsia="宋体" w:cs="宋体"/>
                <w:szCs w:val="21"/>
                <w:lang w:val="en-US" w:eastAsia="zh-CN" w:bidi="ar-SA"/>
              </w:rPr>
            </w:pPr>
          </w:p>
        </w:tc>
        <w:tc>
          <w:tcPr>
            <w:tcW w:w="742" w:type="pct"/>
            <w:tcBorders>
              <w:bottom w:val="single" w:color="auto" w:sz="4" w:space="0"/>
            </w:tcBorders>
            <w:noWrap w:val="0"/>
            <w:vAlign w:val="top"/>
          </w:tcPr>
          <w:p w14:paraId="13F6AC66">
            <w:pPr>
              <w:pStyle w:val="78"/>
              <w:spacing w:line="360" w:lineRule="auto"/>
              <w:rPr>
                <w:rStyle w:val="18"/>
                <w:rFonts w:ascii="宋体" w:hAnsi="宋体" w:eastAsia="宋体" w:cs="宋体"/>
                <w:szCs w:val="21"/>
                <w:lang w:val="en-US" w:eastAsia="zh-CN" w:bidi="ar-SA"/>
              </w:rPr>
            </w:pPr>
          </w:p>
        </w:tc>
        <w:tc>
          <w:tcPr>
            <w:tcW w:w="654" w:type="pct"/>
            <w:noWrap w:val="0"/>
            <w:vAlign w:val="top"/>
          </w:tcPr>
          <w:p w14:paraId="4FD287D5">
            <w:pPr>
              <w:pStyle w:val="78"/>
              <w:spacing w:line="360" w:lineRule="auto"/>
              <w:rPr>
                <w:rStyle w:val="18"/>
                <w:rFonts w:ascii="宋体" w:hAnsi="宋体" w:eastAsia="宋体" w:cs="宋体"/>
                <w:szCs w:val="21"/>
                <w:lang w:val="en-US" w:eastAsia="zh-CN" w:bidi="ar-SA"/>
              </w:rPr>
            </w:pPr>
          </w:p>
        </w:tc>
      </w:tr>
      <w:tr w14:paraId="36760A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38" w:type="pct"/>
            <w:noWrap w:val="0"/>
            <w:vAlign w:val="top"/>
          </w:tcPr>
          <w:p w14:paraId="5E993E64">
            <w:pPr>
              <w:pStyle w:val="78"/>
              <w:spacing w:line="360" w:lineRule="auto"/>
              <w:rPr>
                <w:rStyle w:val="18"/>
                <w:rFonts w:ascii="宋体" w:hAnsi="宋体" w:eastAsia="宋体" w:cs="宋体"/>
                <w:szCs w:val="21"/>
                <w:lang w:val="en-US" w:eastAsia="zh-CN" w:bidi="ar-SA"/>
              </w:rPr>
            </w:pPr>
          </w:p>
        </w:tc>
        <w:tc>
          <w:tcPr>
            <w:tcW w:w="390" w:type="pct"/>
            <w:tcBorders>
              <w:right w:val="single" w:color="auto" w:sz="4" w:space="0"/>
            </w:tcBorders>
            <w:noWrap w:val="0"/>
            <w:vAlign w:val="top"/>
          </w:tcPr>
          <w:p w14:paraId="7FE0DED2">
            <w:pPr>
              <w:pStyle w:val="78"/>
              <w:spacing w:line="360" w:lineRule="auto"/>
              <w:rPr>
                <w:rStyle w:val="18"/>
                <w:rFonts w:ascii="宋体" w:hAnsi="宋体" w:eastAsia="宋体" w:cs="宋体"/>
                <w:szCs w:val="21"/>
                <w:lang w:val="en-US" w:eastAsia="zh-CN" w:bidi="ar-SA"/>
              </w:rPr>
            </w:pPr>
          </w:p>
        </w:tc>
        <w:tc>
          <w:tcPr>
            <w:tcW w:w="852" w:type="pct"/>
            <w:tcBorders>
              <w:left w:val="single" w:color="auto" w:sz="4" w:space="0"/>
            </w:tcBorders>
            <w:noWrap w:val="0"/>
            <w:vAlign w:val="top"/>
          </w:tcPr>
          <w:p w14:paraId="5F47FDA8">
            <w:pPr>
              <w:pStyle w:val="78"/>
              <w:spacing w:line="360" w:lineRule="auto"/>
              <w:rPr>
                <w:rStyle w:val="18"/>
                <w:rFonts w:ascii="宋体" w:hAnsi="宋体" w:eastAsia="宋体" w:cs="宋体"/>
                <w:szCs w:val="21"/>
                <w:lang w:val="en-US" w:eastAsia="zh-CN" w:bidi="ar-SA"/>
              </w:rPr>
            </w:pPr>
          </w:p>
        </w:tc>
        <w:tc>
          <w:tcPr>
            <w:tcW w:w="1001" w:type="pct"/>
            <w:noWrap w:val="0"/>
            <w:vAlign w:val="top"/>
          </w:tcPr>
          <w:p w14:paraId="056FEEC6">
            <w:pPr>
              <w:pStyle w:val="78"/>
              <w:spacing w:line="360" w:lineRule="auto"/>
              <w:rPr>
                <w:rStyle w:val="18"/>
                <w:rFonts w:ascii="宋体" w:hAnsi="宋体" w:eastAsia="宋体" w:cs="宋体"/>
                <w:szCs w:val="21"/>
                <w:lang w:val="en-US" w:eastAsia="zh-CN" w:bidi="ar-SA"/>
              </w:rPr>
            </w:pPr>
          </w:p>
        </w:tc>
        <w:tc>
          <w:tcPr>
            <w:tcW w:w="698" w:type="pct"/>
            <w:noWrap w:val="0"/>
            <w:vAlign w:val="top"/>
          </w:tcPr>
          <w:p w14:paraId="55AF3872">
            <w:pPr>
              <w:pStyle w:val="78"/>
              <w:spacing w:line="360" w:lineRule="auto"/>
              <w:rPr>
                <w:rStyle w:val="18"/>
                <w:rFonts w:ascii="宋体" w:hAnsi="宋体" w:eastAsia="宋体" w:cs="宋体"/>
                <w:szCs w:val="21"/>
                <w:lang w:val="en-US" w:eastAsia="zh-CN" w:bidi="ar-SA"/>
              </w:rPr>
            </w:pPr>
          </w:p>
        </w:tc>
        <w:tc>
          <w:tcPr>
            <w:tcW w:w="421" w:type="pct"/>
            <w:tcBorders>
              <w:top w:val="single" w:color="auto" w:sz="4" w:space="0"/>
              <w:bottom w:val="single" w:color="auto" w:sz="4" w:space="0"/>
            </w:tcBorders>
            <w:noWrap w:val="0"/>
            <w:vAlign w:val="top"/>
          </w:tcPr>
          <w:p w14:paraId="0BF5CDE6">
            <w:pPr>
              <w:pStyle w:val="78"/>
              <w:spacing w:line="360" w:lineRule="auto"/>
              <w:rPr>
                <w:rStyle w:val="18"/>
                <w:rFonts w:ascii="宋体" w:hAnsi="宋体" w:eastAsia="宋体" w:cs="宋体"/>
                <w:szCs w:val="21"/>
                <w:lang w:val="en-US" w:eastAsia="zh-CN" w:bidi="ar-SA"/>
              </w:rPr>
            </w:pPr>
          </w:p>
        </w:tc>
        <w:tc>
          <w:tcPr>
            <w:tcW w:w="742" w:type="pct"/>
            <w:tcBorders>
              <w:top w:val="single" w:color="auto" w:sz="4" w:space="0"/>
              <w:bottom w:val="single" w:color="auto" w:sz="4" w:space="0"/>
            </w:tcBorders>
            <w:noWrap w:val="0"/>
            <w:vAlign w:val="top"/>
          </w:tcPr>
          <w:p w14:paraId="5FE45771">
            <w:pPr>
              <w:pStyle w:val="78"/>
              <w:spacing w:line="360" w:lineRule="auto"/>
              <w:rPr>
                <w:rStyle w:val="18"/>
                <w:rFonts w:ascii="宋体" w:hAnsi="宋体" w:eastAsia="宋体" w:cs="宋体"/>
                <w:szCs w:val="21"/>
                <w:lang w:val="en-US" w:eastAsia="zh-CN" w:bidi="ar-SA"/>
              </w:rPr>
            </w:pPr>
          </w:p>
        </w:tc>
        <w:tc>
          <w:tcPr>
            <w:tcW w:w="654" w:type="pct"/>
            <w:noWrap w:val="0"/>
            <w:vAlign w:val="top"/>
          </w:tcPr>
          <w:p w14:paraId="2D7E3504">
            <w:pPr>
              <w:pStyle w:val="78"/>
              <w:spacing w:line="360" w:lineRule="auto"/>
              <w:rPr>
                <w:rStyle w:val="18"/>
                <w:rFonts w:ascii="宋体" w:hAnsi="宋体" w:eastAsia="宋体" w:cs="宋体"/>
                <w:szCs w:val="21"/>
                <w:lang w:val="en-US" w:eastAsia="zh-CN" w:bidi="ar-SA"/>
              </w:rPr>
            </w:pPr>
          </w:p>
        </w:tc>
      </w:tr>
      <w:tr w14:paraId="3CEC4D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38" w:type="pct"/>
            <w:noWrap w:val="0"/>
            <w:vAlign w:val="top"/>
          </w:tcPr>
          <w:p w14:paraId="02FD51B3">
            <w:pPr>
              <w:pStyle w:val="78"/>
              <w:spacing w:line="360" w:lineRule="auto"/>
              <w:rPr>
                <w:rStyle w:val="18"/>
                <w:rFonts w:ascii="宋体" w:hAnsi="宋体" w:eastAsia="宋体" w:cs="宋体"/>
                <w:szCs w:val="21"/>
                <w:lang w:val="en-US" w:eastAsia="zh-CN" w:bidi="ar-SA"/>
              </w:rPr>
            </w:pPr>
          </w:p>
        </w:tc>
        <w:tc>
          <w:tcPr>
            <w:tcW w:w="390" w:type="pct"/>
            <w:tcBorders>
              <w:right w:val="single" w:color="auto" w:sz="4" w:space="0"/>
            </w:tcBorders>
            <w:noWrap w:val="0"/>
            <w:vAlign w:val="top"/>
          </w:tcPr>
          <w:p w14:paraId="61AB0693">
            <w:pPr>
              <w:pStyle w:val="78"/>
              <w:spacing w:line="360" w:lineRule="auto"/>
              <w:rPr>
                <w:rStyle w:val="18"/>
                <w:rFonts w:ascii="宋体" w:hAnsi="宋体" w:eastAsia="宋体" w:cs="宋体"/>
                <w:szCs w:val="21"/>
                <w:lang w:val="en-US" w:eastAsia="zh-CN" w:bidi="ar-SA"/>
              </w:rPr>
            </w:pPr>
          </w:p>
        </w:tc>
        <w:tc>
          <w:tcPr>
            <w:tcW w:w="852" w:type="pct"/>
            <w:tcBorders>
              <w:left w:val="single" w:color="auto" w:sz="4" w:space="0"/>
            </w:tcBorders>
            <w:noWrap w:val="0"/>
            <w:vAlign w:val="top"/>
          </w:tcPr>
          <w:p w14:paraId="06739EA1">
            <w:pPr>
              <w:pStyle w:val="78"/>
              <w:spacing w:line="360" w:lineRule="auto"/>
              <w:rPr>
                <w:rStyle w:val="18"/>
                <w:rFonts w:ascii="宋体" w:hAnsi="宋体" w:eastAsia="宋体" w:cs="宋体"/>
                <w:szCs w:val="21"/>
                <w:lang w:val="en-US" w:eastAsia="zh-CN" w:bidi="ar-SA"/>
              </w:rPr>
            </w:pPr>
          </w:p>
        </w:tc>
        <w:tc>
          <w:tcPr>
            <w:tcW w:w="1001" w:type="pct"/>
            <w:noWrap w:val="0"/>
            <w:vAlign w:val="top"/>
          </w:tcPr>
          <w:p w14:paraId="6D67FBF0">
            <w:pPr>
              <w:pStyle w:val="78"/>
              <w:spacing w:line="360" w:lineRule="auto"/>
              <w:rPr>
                <w:rStyle w:val="18"/>
                <w:rFonts w:ascii="宋体" w:hAnsi="宋体" w:eastAsia="宋体" w:cs="宋体"/>
                <w:szCs w:val="21"/>
                <w:lang w:val="en-US" w:eastAsia="zh-CN" w:bidi="ar-SA"/>
              </w:rPr>
            </w:pPr>
          </w:p>
        </w:tc>
        <w:tc>
          <w:tcPr>
            <w:tcW w:w="698" w:type="pct"/>
            <w:noWrap w:val="0"/>
            <w:vAlign w:val="top"/>
          </w:tcPr>
          <w:p w14:paraId="66D8B5FC">
            <w:pPr>
              <w:pStyle w:val="78"/>
              <w:spacing w:line="360" w:lineRule="auto"/>
              <w:rPr>
                <w:rStyle w:val="18"/>
                <w:rFonts w:ascii="宋体" w:hAnsi="宋体" w:eastAsia="宋体" w:cs="宋体"/>
                <w:szCs w:val="21"/>
                <w:lang w:val="en-US" w:eastAsia="zh-CN" w:bidi="ar-SA"/>
              </w:rPr>
            </w:pPr>
          </w:p>
        </w:tc>
        <w:tc>
          <w:tcPr>
            <w:tcW w:w="421" w:type="pct"/>
            <w:tcBorders>
              <w:top w:val="single" w:color="auto" w:sz="4" w:space="0"/>
              <w:bottom w:val="single" w:color="auto" w:sz="4" w:space="0"/>
            </w:tcBorders>
            <w:noWrap w:val="0"/>
            <w:vAlign w:val="top"/>
          </w:tcPr>
          <w:p w14:paraId="52B3A851">
            <w:pPr>
              <w:pStyle w:val="78"/>
              <w:spacing w:line="360" w:lineRule="auto"/>
              <w:rPr>
                <w:rStyle w:val="18"/>
                <w:rFonts w:ascii="宋体" w:hAnsi="宋体" w:eastAsia="宋体" w:cs="宋体"/>
                <w:szCs w:val="21"/>
                <w:lang w:val="en-US" w:eastAsia="zh-CN" w:bidi="ar-SA"/>
              </w:rPr>
            </w:pPr>
          </w:p>
        </w:tc>
        <w:tc>
          <w:tcPr>
            <w:tcW w:w="742" w:type="pct"/>
            <w:tcBorders>
              <w:top w:val="single" w:color="auto" w:sz="4" w:space="0"/>
              <w:bottom w:val="single" w:color="auto" w:sz="4" w:space="0"/>
            </w:tcBorders>
            <w:noWrap w:val="0"/>
            <w:vAlign w:val="top"/>
          </w:tcPr>
          <w:p w14:paraId="3BF3FB49">
            <w:pPr>
              <w:pStyle w:val="78"/>
              <w:spacing w:line="360" w:lineRule="auto"/>
              <w:rPr>
                <w:rStyle w:val="18"/>
                <w:rFonts w:ascii="宋体" w:hAnsi="宋体" w:eastAsia="宋体" w:cs="宋体"/>
                <w:szCs w:val="21"/>
                <w:lang w:val="en-US" w:eastAsia="zh-CN" w:bidi="ar-SA"/>
              </w:rPr>
            </w:pPr>
          </w:p>
        </w:tc>
        <w:tc>
          <w:tcPr>
            <w:tcW w:w="654" w:type="pct"/>
            <w:noWrap w:val="0"/>
            <w:vAlign w:val="top"/>
          </w:tcPr>
          <w:p w14:paraId="59383A9C">
            <w:pPr>
              <w:pStyle w:val="78"/>
              <w:spacing w:line="360" w:lineRule="auto"/>
              <w:rPr>
                <w:rStyle w:val="18"/>
                <w:rFonts w:ascii="宋体" w:hAnsi="宋体" w:eastAsia="宋体" w:cs="宋体"/>
                <w:szCs w:val="21"/>
                <w:lang w:val="en-US" w:eastAsia="zh-CN" w:bidi="ar-SA"/>
              </w:rPr>
            </w:pPr>
          </w:p>
        </w:tc>
      </w:tr>
      <w:tr w14:paraId="7F4FE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38" w:type="pct"/>
            <w:noWrap w:val="0"/>
            <w:vAlign w:val="top"/>
          </w:tcPr>
          <w:p w14:paraId="167B1367">
            <w:pPr>
              <w:pStyle w:val="78"/>
              <w:spacing w:line="360" w:lineRule="auto"/>
              <w:rPr>
                <w:rStyle w:val="18"/>
                <w:rFonts w:ascii="宋体" w:hAnsi="宋体" w:eastAsia="宋体" w:cs="宋体"/>
                <w:szCs w:val="21"/>
                <w:lang w:val="en-US" w:eastAsia="zh-CN" w:bidi="ar-SA"/>
              </w:rPr>
            </w:pPr>
          </w:p>
        </w:tc>
        <w:tc>
          <w:tcPr>
            <w:tcW w:w="390" w:type="pct"/>
            <w:tcBorders>
              <w:right w:val="single" w:color="auto" w:sz="4" w:space="0"/>
            </w:tcBorders>
            <w:noWrap w:val="0"/>
            <w:vAlign w:val="top"/>
          </w:tcPr>
          <w:p w14:paraId="6A7F8BED">
            <w:pPr>
              <w:pStyle w:val="78"/>
              <w:spacing w:line="360" w:lineRule="auto"/>
              <w:rPr>
                <w:rStyle w:val="18"/>
                <w:rFonts w:ascii="宋体" w:hAnsi="宋体" w:eastAsia="宋体" w:cs="宋体"/>
                <w:szCs w:val="21"/>
                <w:lang w:val="en-US" w:eastAsia="zh-CN" w:bidi="ar-SA"/>
              </w:rPr>
            </w:pPr>
          </w:p>
        </w:tc>
        <w:tc>
          <w:tcPr>
            <w:tcW w:w="852" w:type="pct"/>
            <w:tcBorders>
              <w:left w:val="single" w:color="auto" w:sz="4" w:space="0"/>
            </w:tcBorders>
            <w:noWrap w:val="0"/>
            <w:vAlign w:val="top"/>
          </w:tcPr>
          <w:p w14:paraId="07043494">
            <w:pPr>
              <w:pStyle w:val="78"/>
              <w:spacing w:line="360" w:lineRule="auto"/>
              <w:rPr>
                <w:rStyle w:val="18"/>
                <w:rFonts w:ascii="宋体" w:hAnsi="宋体" w:eastAsia="宋体" w:cs="宋体"/>
                <w:szCs w:val="21"/>
                <w:lang w:val="en-US" w:eastAsia="zh-CN" w:bidi="ar-SA"/>
              </w:rPr>
            </w:pPr>
          </w:p>
        </w:tc>
        <w:tc>
          <w:tcPr>
            <w:tcW w:w="1001" w:type="pct"/>
            <w:noWrap w:val="0"/>
            <w:vAlign w:val="top"/>
          </w:tcPr>
          <w:p w14:paraId="58EDFEBD">
            <w:pPr>
              <w:pStyle w:val="78"/>
              <w:spacing w:line="360" w:lineRule="auto"/>
              <w:rPr>
                <w:rStyle w:val="18"/>
                <w:rFonts w:ascii="宋体" w:hAnsi="宋体" w:eastAsia="宋体" w:cs="宋体"/>
                <w:szCs w:val="21"/>
                <w:lang w:val="en-US" w:eastAsia="zh-CN" w:bidi="ar-SA"/>
              </w:rPr>
            </w:pPr>
          </w:p>
        </w:tc>
        <w:tc>
          <w:tcPr>
            <w:tcW w:w="698" w:type="pct"/>
            <w:noWrap w:val="0"/>
            <w:vAlign w:val="top"/>
          </w:tcPr>
          <w:p w14:paraId="60742918">
            <w:pPr>
              <w:pStyle w:val="78"/>
              <w:spacing w:line="360" w:lineRule="auto"/>
              <w:rPr>
                <w:rStyle w:val="18"/>
                <w:rFonts w:ascii="宋体" w:hAnsi="宋体" w:eastAsia="宋体" w:cs="宋体"/>
                <w:szCs w:val="21"/>
                <w:lang w:val="en-US" w:eastAsia="zh-CN" w:bidi="ar-SA"/>
              </w:rPr>
            </w:pPr>
          </w:p>
        </w:tc>
        <w:tc>
          <w:tcPr>
            <w:tcW w:w="421" w:type="pct"/>
            <w:tcBorders>
              <w:top w:val="single" w:color="auto" w:sz="4" w:space="0"/>
              <w:bottom w:val="single" w:color="auto" w:sz="4" w:space="0"/>
            </w:tcBorders>
            <w:noWrap w:val="0"/>
            <w:vAlign w:val="top"/>
          </w:tcPr>
          <w:p w14:paraId="1B6B810C">
            <w:pPr>
              <w:pStyle w:val="78"/>
              <w:spacing w:line="360" w:lineRule="auto"/>
              <w:rPr>
                <w:rStyle w:val="18"/>
                <w:rFonts w:ascii="宋体" w:hAnsi="宋体" w:eastAsia="宋体" w:cs="宋体"/>
                <w:szCs w:val="21"/>
                <w:lang w:val="en-US" w:eastAsia="zh-CN" w:bidi="ar-SA"/>
              </w:rPr>
            </w:pPr>
          </w:p>
        </w:tc>
        <w:tc>
          <w:tcPr>
            <w:tcW w:w="742" w:type="pct"/>
            <w:tcBorders>
              <w:top w:val="single" w:color="auto" w:sz="4" w:space="0"/>
              <w:bottom w:val="single" w:color="auto" w:sz="4" w:space="0"/>
            </w:tcBorders>
            <w:noWrap w:val="0"/>
            <w:vAlign w:val="top"/>
          </w:tcPr>
          <w:p w14:paraId="55F2B275">
            <w:pPr>
              <w:pStyle w:val="78"/>
              <w:spacing w:line="360" w:lineRule="auto"/>
              <w:rPr>
                <w:rStyle w:val="18"/>
                <w:rFonts w:ascii="宋体" w:hAnsi="宋体" w:eastAsia="宋体" w:cs="宋体"/>
                <w:szCs w:val="21"/>
                <w:lang w:val="en-US" w:eastAsia="zh-CN" w:bidi="ar-SA"/>
              </w:rPr>
            </w:pPr>
          </w:p>
        </w:tc>
        <w:tc>
          <w:tcPr>
            <w:tcW w:w="654" w:type="pct"/>
            <w:noWrap w:val="0"/>
            <w:vAlign w:val="top"/>
          </w:tcPr>
          <w:p w14:paraId="43794595">
            <w:pPr>
              <w:pStyle w:val="78"/>
              <w:spacing w:line="360" w:lineRule="auto"/>
              <w:rPr>
                <w:rStyle w:val="18"/>
                <w:rFonts w:ascii="宋体" w:hAnsi="宋体" w:eastAsia="宋体" w:cs="宋体"/>
                <w:szCs w:val="21"/>
                <w:lang w:val="en-US" w:eastAsia="zh-CN" w:bidi="ar-SA"/>
              </w:rPr>
            </w:pPr>
          </w:p>
        </w:tc>
      </w:tr>
      <w:tr w14:paraId="208F9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38" w:type="pct"/>
            <w:noWrap w:val="0"/>
            <w:vAlign w:val="top"/>
          </w:tcPr>
          <w:p w14:paraId="50633E60">
            <w:pPr>
              <w:pStyle w:val="78"/>
              <w:spacing w:line="360" w:lineRule="auto"/>
              <w:rPr>
                <w:rStyle w:val="18"/>
                <w:rFonts w:ascii="宋体" w:hAnsi="宋体" w:eastAsia="宋体" w:cs="宋体"/>
                <w:szCs w:val="21"/>
                <w:lang w:val="en-US" w:eastAsia="zh-CN" w:bidi="ar-SA"/>
              </w:rPr>
            </w:pPr>
          </w:p>
        </w:tc>
        <w:tc>
          <w:tcPr>
            <w:tcW w:w="390" w:type="pct"/>
            <w:tcBorders>
              <w:right w:val="single" w:color="auto" w:sz="4" w:space="0"/>
            </w:tcBorders>
            <w:noWrap w:val="0"/>
            <w:vAlign w:val="top"/>
          </w:tcPr>
          <w:p w14:paraId="08EE7D06">
            <w:pPr>
              <w:pStyle w:val="78"/>
              <w:spacing w:line="360" w:lineRule="auto"/>
              <w:rPr>
                <w:rStyle w:val="18"/>
                <w:rFonts w:ascii="宋体" w:hAnsi="宋体" w:eastAsia="宋体" w:cs="宋体"/>
                <w:szCs w:val="21"/>
                <w:lang w:val="en-US" w:eastAsia="zh-CN" w:bidi="ar-SA"/>
              </w:rPr>
            </w:pPr>
          </w:p>
        </w:tc>
        <w:tc>
          <w:tcPr>
            <w:tcW w:w="852" w:type="pct"/>
            <w:tcBorders>
              <w:left w:val="single" w:color="auto" w:sz="4" w:space="0"/>
            </w:tcBorders>
            <w:noWrap w:val="0"/>
            <w:vAlign w:val="top"/>
          </w:tcPr>
          <w:p w14:paraId="76BEC1E3">
            <w:pPr>
              <w:pStyle w:val="78"/>
              <w:spacing w:line="360" w:lineRule="auto"/>
              <w:rPr>
                <w:rStyle w:val="18"/>
                <w:rFonts w:ascii="宋体" w:hAnsi="宋体" w:eastAsia="宋体" w:cs="宋体"/>
                <w:szCs w:val="21"/>
                <w:lang w:val="en-US" w:eastAsia="zh-CN" w:bidi="ar-SA"/>
              </w:rPr>
            </w:pPr>
          </w:p>
        </w:tc>
        <w:tc>
          <w:tcPr>
            <w:tcW w:w="1001" w:type="pct"/>
            <w:noWrap w:val="0"/>
            <w:vAlign w:val="top"/>
          </w:tcPr>
          <w:p w14:paraId="4F8F1FD1">
            <w:pPr>
              <w:pStyle w:val="78"/>
              <w:spacing w:line="360" w:lineRule="auto"/>
              <w:rPr>
                <w:rStyle w:val="18"/>
                <w:rFonts w:ascii="宋体" w:hAnsi="宋体" w:eastAsia="宋体" w:cs="宋体"/>
                <w:szCs w:val="21"/>
                <w:lang w:val="en-US" w:eastAsia="zh-CN" w:bidi="ar-SA"/>
              </w:rPr>
            </w:pPr>
          </w:p>
        </w:tc>
        <w:tc>
          <w:tcPr>
            <w:tcW w:w="698" w:type="pct"/>
            <w:noWrap w:val="0"/>
            <w:vAlign w:val="top"/>
          </w:tcPr>
          <w:p w14:paraId="17742195">
            <w:pPr>
              <w:pStyle w:val="78"/>
              <w:spacing w:line="360" w:lineRule="auto"/>
              <w:rPr>
                <w:rStyle w:val="18"/>
                <w:rFonts w:ascii="宋体" w:hAnsi="宋体" w:eastAsia="宋体" w:cs="宋体"/>
                <w:szCs w:val="21"/>
                <w:lang w:val="en-US" w:eastAsia="zh-CN" w:bidi="ar-SA"/>
              </w:rPr>
            </w:pPr>
          </w:p>
        </w:tc>
        <w:tc>
          <w:tcPr>
            <w:tcW w:w="421" w:type="pct"/>
            <w:tcBorders>
              <w:top w:val="single" w:color="auto" w:sz="4" w:space="0"/>
            </w:tcBorders>
            <w:noWrap w:val="0"/>
            <w:vAlign w:val="top"/>
          </w:tcPr>
          <w:p w14:paraId="38FB805E">
            <w:pPr>
              <w:pStyle w:val="78"/>
              <w:spacing w:line="360" w:lineRule="auto"/>
              <w:rPr>
                <w:rStyle w:val="18"/>
                <w:rFonts w:ascii="宋体" w:hAnsi="宋体" w:eastAsia="宋体" w:cs="宋体"/>
                <w:szCs w:val="21"/>
                <w:lang w:val="en-US" w:eastAsia="zh-CN" w:bidi="ar-SA"/>
              </w:rPr>
            </w:pPr>
          </w:p>
        </w:tc>
        <w:tc>
          <w:tcPr>
            <w:tcW w:w="742" w:type="pct"/>
            <w:tcBorders>
              <w:top w:val="single" w:color="auto" w:sz="4" w:space="0"/>
            </w:tcBorders>
            <w:noWrap w:val="0"/>
            <w:vAlign w:val="top"/>
          </w:tcPr>
          <w:p w14:paraId="7DD71C7B">
            <w:pPr>
              <w:pStyle w:val="78"/>
              <w:spacing w:line="360" w:lineRule="auto"/>
              <w:rPr>
                <w:rStyle w:val="18"/>
                <w:rFonts w:ascii="宋体" w:hAnsi="宋体" w:eastAsia="宋体" w:cs="宋体"/>
                <w:szCs w:val="21"/>
                <w:lang w:val="en-US" w:eastAsia="zh-CN" w:bidi="ar-SA"/>
              </w:rPr>
            </w:pPr>
          </w:p>
        </w:tc>
        <w:tc>
          <w:tcPr>
            <w:tcW w:w="654" w:type="pct"/>
            <w:noWrap w:val="0"/>
            <w:vAlign w:val="top"/>
          </w:tcPr>
          <w:p w14:paraId="3F0804A5">
            <w:pPr>
              <w:pStyle w:val="78"/>
              <w:spacing w:line="360" w:lineRule="auto"/>
              <w:rPr>
                <w:rStyle w:val="18"/>
                <w:rFonts w:ascii="宋体" w:hAnsi="宋体" w:eastAsia="宋体" w:cs="宋体"/>
                <w:szCs w:val="21"/>
                <w:lang w:val="en-US" w:eastAsia="zh-CN" w:bidi="ar-SA"/>
              </w:rPr>
            </w:pPr>
          </w:p>
        </w:tc>
      </w:tr>
    </w:tbl>
    <w:p w14:paraId="26DBE797">
      <w:pPr>
        <w:pStyle w:val="78"/>
        <w:widowControl/>
        <w:spacing w:line="360" w:lineRule="auto"/>
        <w:ind w:firstLine="420"/>
        <w:jc w:val="left"/>
        <w:rPr>
          <w:rStyle w:val="18"/>
          <w:rFonts w:ascii="宋体" w:hAnsi="宋体" w:eastAsia="宋体" w:cs="宋体"/>
          <w:kern w:val="0"/>
          <w:szCs w:val="21"/>
          <w:lang w:val="en-US" w:eastAsia="zh-CN" w:bidi="ar-SA"/>
        </w:rPr>
      </w:pPr>
    </w:p>
    <w:p w14:paraId="3E2F6CF7">
      <w:pPr>
        <w:pStyle w:val="78"/>
        <w:adjustRightInd w:val="0"/>
        <w:snapToGrid w:val="0"/>
        <w:spacing w:line="360" w:lineRule="auto"/>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供应商名称（电子签章）：</w:t>
      </w:r>
      <w:r>
        <w:rPr>
          <w:rStyle w:val="18"/>
          <w:rFonts w:hint="eastAsia" w:ascii="宋体" w:hAnsi="宋体" w:eastAsia="宋体" w:cs="宋体"/>
          <w:szCs w:val="21"/>
          <w:u w:val="single"/>
          <w:lang w:val="en-US" w:eastAsia="zh-CN" w:bidi="ar-SA"/>
        </w:rPr>
        <w:t xml:space="preserve">             </w:t>
      </w:r>
    </w:p>
    <w:p w14:paraId="2DEEDD56">
      <w:pPr>
        <w:pStyle w:val="78"/>
        <w:adjustRightInd w:val="0"/>
        <w:snapToGrid w:val="0"/>
        <w:spacing w:line="360" w:lineRule="auto"/>
        <w:rPr>
          <w:rStyle w:val="18"/>
          <w:rFonts w:ascii="宋体" w:hAnsi="宋体" w:eastAsia="宋体" w:cs="宋体"/>
          <w:szCs w:val="21"/>
          <w:u w:val="single"/>
          <w:lang w:val="en-US" w:eastAsia="zh-CN" w:bidi="ar-SA"/>
        </w:rPr>
      </w:pPr>
      <w:r>
        <w:rPr>
          <w:rStyle w:val="18"/>
          <w:rFonts w:hint="eastAsia" w:ascii="宋体" w:hAnsi="宋体" w:eastAsia="宋体" w:cs="宋体"/>
          <w:spacing w:val="-2"/>
          <w:kern w:val="0"/>
          <w:szCs w:val="21"/>
          <w:lang w:val="en-US" w:eastAsia="zh-CN" w:bidi="ar-SA"/>
        </w:rPr>
        <w:t>法定代表人（单位负责人）或其授权委托人（电子签名或电子印章）</w:t>
      </w:r>
      <w:r>
        <w:rPr>
          <w:rStyle w:val="18"/>
          <w:rFonts w:hint="eastAsia" w:ascii="宋体" w:hAnsi="宋体" w:eastAsia="宋体" w:cs="宋体"/>
          <w:szCs w:val="21"/>
          <w:lang w:val="en-US" w:eastAsia="zh-CN" w:bidi="ar-SA"/>
        </w:rPr>
        <w:t>：</w:t>
      </w:r>
      <w:r>
        <w:rPr>
          <w:rStyle w:val="18"/>
          <w:rFonts w:hint="eastAsia" w:ascii="宋体" w:hAnsi="宋体" w:eastAsia="宋体" w:cs="宋体"/>
          <w:szCs w:val="21"/>
          <w:u w:val="single"/>
          <w:lang w:val="en-US" w:eastAsia="zh-CN" w:bidi="ar-SA"/>
        </w:rPr>
        <w:t xml:space="preserve">             </w:t>
      </w:r>
    </w:p>
    <w:p w14:paraId="63C9B359">
      <w:pPr>
        <w:pStyle w:val="78"/>
        <w:rPr>
          <w:rStyle w:val="18"/>
          <w:rFonts w:ascii="Calibri" w:hAnsi="Calibri" w:eastAsia="宋体" w:cs="Times New Roman"/>
          <w:lang w:val="en-US" w:eastAsia="zh-CN" w:bidi="ar-SA"/>
        </w:rPr>
      </w:pPr>
      <w:r>
        <w:rPr>
          <w:rStyle w:val="18"/>
          <w:rFonts w:hint="eastAsia" w:ascii="宋体" w:hAnsi="宋体" w:eastAsia="宋体" w:cs="宋体"/>
          <w:szCs w:val="21"/>
          <w:lang w:val="en-US" w:eastAsia="zh-CN" w:bidi="ar-SA"/>
        </w:rPr>
        <w:t>日期：</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年</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月</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日</w:t>
      </w:r>
    </w:p>
    <w:p w14:paraId="5D58489D">
      <w:pPr>
        <w:pStyle w:val="79"/>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664D0299">
      <w:pPr>
        <w:pStyle w:val="80"/>
        <w:widowControl/>
        <w:rPr>
          <w:rStyle w:val="18"/>
          <w:rFonts w:ascii="黑体" w:hAnsi="黑体" w:eastAsia="黑体" w:cs="黑体"/>
          <w:b/>
          <w:kern w:val="0"/>
          <w:sz w:val="32"/>
          <w:szCs w:val="24"/>
        </w:rPr>
      </w:pPr>
      <w:r>
        <w:rPr>
          <w:rStyle w:val="18"/>
          <w:rFonts w:hint="eastAsia" w:ascii="黑体" w:hAnsi="黑体" w:eastAsia="黑体" w:cs="黑体"/>
          <w:b/>
          <w:kern w:val="0"/>
          <w:sz w:val="28"/>
          <w:szCs w:val="28"/>
        </w:rPr>
        <w:t>七、采购需求偏离表</w:t>
      </w:r>
    </w:p>
    <w:p w14:paraId="680D81DA">
      <w:pPr>
        <w:pStyle w:val="80"/>
        <w:adjustRightInd w:val="0"/>
        <w:snapToGrid w:val="0"/>
        <w:spacing w:before="120" w:beforeLines="50" w:line="360" w:lineRule="auto"/>
        <w:jc w:val="center"/>
        <w:rPr>
          <w:rStyle w:val="18"/>
          <w:rFonts w:ascii="宋体" w:hAnsi="宋体" w:eastAsia="宋体" w:cs="宋体"/>
          <w:spacing w:val="28"/>
          <w:szCs w:val="21"/>
        </w:rPr>
      </w:pPr>
      <w:r>
        <w:rPr>
          <w:rStyle w:val="18"/>
          <w:rFonts w:hint="eastAsia" w:ascii="黑体" w:hAnsi="黑体" w:eastAsia="黑体" w:cs="黑体"/>
          <w:b/>
          <w:sz w:val="28"/>
          <w:szCs w:val="28"/>
        </w:rPr>
        <w:t>采购需求偏离表</w:t>
      </w:r>
    </w:p>
    <w:p w14:paraId="5C82C8EA">
      <w:pPr>
        <w:pStyle w:val="80"/>
        <w:spacing w:line="360" w:lineRule="auto"/>
        <w:rPr>
          <w:rStyle w:val="18"/>
          <w:rFonts w:ascii="宋体" w:hAnsi="宋体" w:eastAsia="宋体" w:cs="宋体"/>
          <w:szCs w:val="21"/>
        </w:rPr>
      </w:pPr>
      <w:r>
        <w:rPr>
          <w:rStyle w:val="18"/>
          <w:rFonts w:hint="eastAsia" w:ascii="宋体" w:hAnsi="宋体" w:eastAsia="宋体" w:cs="宋体"/>
          <w:szCs w:val="21"/>
        </w:rPr>
        <w:t>项目名称：</w:t>
      </w:r>
      <w:r>
        <w:rPr>
          <w:rStyle w:val="18"/>
          <w:rFonts w:ascii="宋体" w:hAnsi="宋体" w:eastAsia="宋体" w:cs="宋体"/>
          <w:szCs w:val="21"/>
          <w:u w:val="single"/>
        </w:rPr>
        <w:t>       </w:t>
      </w:r>
      <w:r>
        <w:rPr>
          <w:rStyle w:val="18"/>
          <w:rFonts w:hint="eastAsia" w:ascii="宋体" w:hAnsi="宋体" w:eastAsia="宋体" w:cs="宋体"/>
          <w:szCs w:val="21"/>
          <w:u w:val="single"/>
        </w:rPr>
        <w:t xml:space="preserve">       </w:t>
      </w:r>
      <w:r>
        <w:rPr>
          <w:rStyle w:val="18"/>
          <w:rFonts w:hint="eastAsia" w:ascii="宋体" w:hAnsi="宋体" w:eastAsia="宋体" w:cs="宋体"/>
          <w:szCs w:val="21"/>
        </w:rPr>
        <w:t xml:space="preserve">              包号及包名称：</w:t>
      </w:r>
      <w:r>
        <w:rPr>
          <w:rStyle w:val="18"/>
          <w:rFonts w:ascii="宋体" w:hAnsi="宋体" w:eastAsia="宋体" w:cs="宋体"/>
          <w:szCs w:val="21"/>
          <w:u w:val="single"/>
        </w:rPr>
        <w:t>       </w:t>
      </w:r>
      <w:r>
        <w:rPr>
          <w:rStyle w:val="18"/>
          <w:rFonts w:hint="eastAsia" w:ascii="宋体" w:hAnsi="宋体" w:eastAsia="宋体" w:cs="宋体"/>
          <w:szCs w:val="21"/>
          <w:u w:val="single"/>
        </w:rPr>
        <w:t xml:space="preserve">       </w:t>
      </w:r>
    </w:p>
    <w:p w14:paraId="154716BD">
      <w:pPr>
        <w:pStyle w:val="80"/>
        <w:adjustRightInd w:val="0"/>
        <w:snapToGrid w:val="0"/>
        <w:spacing w:before="120" w:beforeLines="50" w:line="360" w:lineRule="auto"/>
        <w:rPr>
          <w:rStyle w:val="18"/>
          <w:rFonts w:ascii="宋体" w:hAnsi="宋体" w:eastAsia="宋体" w:cs="宋体"/>
          <w:szCs w:val="21"/>
          <w:u w:val="single"/>
        </w:rPr>
      </w:pPr>
      <w:r>
        <w:rPr>
          <w:rStyle w:val="18"/>
          <w:rFonts w:ascii="宋体" w:hAnsi="宋体" w:eastAsia="宋体" w:cs="宋体"/>
          <w:szCs w:val="21"/>
        </w:rPr>
        <w:t>政府采购编号：</w:t>
      </w:r>
      <w:r>
        <w:rPr>
          <w:rStyle w:val="18"/>
          <w:rFonts w:ascii="宋体" w:hAnsi="宋体" w:eastAsia="宋体" w:cs="宋体"/>
          <w:szCs w:val="21"/>
          <w:u w:val="single"/>
        </w:rPr>
        <w:t>             </w:t>
      </w:r>
      <w:r>
        <w:rPr>
          <w:rStyle w:val="18"/>
          <w:rFonts w:ascii="Calibri" w:hAnsi="Calibri" w:eastAsia="宋体" w:cs="Times New Roman"/>
          <w:szCs w:val="21"/>
        </w:rPr>
        <w:t xml:space="preserve"> </w:t>
      </w:r>
      <w:r>
        <w:rPr>
          <w:rStyle w:val="18"/>
          <w:rFonts w:ascii="宋体" w:hAnsi="宋体" w:eastAsia="宋体" w:cs="宋体"/>
          <w:szCs w:val="21"/>
        </w:rPr>
        <w:t> </w:t>
      </w:r>
      <w:r>
        <w:rPr>
          <w:rStyle w:val="18"/>
          <w:rFonts w:hint="eastAsia" w:ascii="宋体" w:hAnsi="宋体" w:eastAsia="宋体" w:cs="宋体"/>
          <w:szCs w:val="21"/>
        </w:rPr>
        <w:t xml:space="preserve">  委托代理编号：</w:t>
      </w:r>
      <w:r>
        <w:rPr>
          <w:rStyle w:val="18"/>
          <w:rFonts w:ascii="宋体" w:hAnsi="宋体" w:eastAsia="宋体" w:cs="宋体"/>
          <w:szCs w:val="21"/>
          <w:u w:val="single"/>
        </w:rPr>
        <w:t>       </w:t>
      </w:r>
      <w:r>
        <w:rPr>
          <w:rStyle w:val="18"/>
          <w:rFonts w:hint="eastAsia" w:ascii="宋体" w:hAnsi="宋体" w:eastAsia="宋体" w:cs="宋体"/>
          <w:szCs w:val="21"/>
          <w:u w:val="single"/>
        </w:rPr>
        <w:t xml:space="preserve">       </w:t>
      </w:r>
    </w:p>
    <w:tbl>
      <w:tblPr>
        <w:tblStyle w:val="1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728"/>
        <w:gridCol w:w="2378"/>
        <w:gridCol w:w="1958"/>
        <w:gridCol w:w="2097"/>
        <w:gridCol w:w="1733"/>
      </w:tblGrid>
      <w:tr w14:paraId="0F165A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409" w:type="pct"/>
            <w:noWrap w:val="0"/>
            <w:vAlign w:val="center"/>
          </w:tcPr>
          <w:p w14:paraId="327B240A">
            <w:pPr>
              <w:pStyle w:val="80"/>
              <w:adjustRightInd w:val="0"/>
              <w:snapToGrid w:val="0"/>
              <w:spacing w:before="50" w:line="360" w:lineRule="auto"/>
              <w:ind w:left="-88" w:leftChars="-42"/>
              <w:jc w:val="center"/>
              <w:rPr>
                <w:rStyle w:val="18"/>
                <w:rFonts w:ascii="宋体" w:hAnsi="宋体" w:eastAsia="宋体" w:cs="宋体"/>
                <w:szCs w:val="21"/>
              </w:rPr>
            </w:pPr>
            <w:r>
              <w:rPr>
                <w:rStyle w:val="18"/>
                <w:rFonts w:hint="eastAsia" w:ascii="宋体" w:hAnsi="宋体" w:eastAsia="宋体" w:cs="宋体"/>
                <w:bCs/>
                <w:szCs w:val="21"/>
              </w:rPr>
              <w:t>序</w:t>
            </w:r>
            <w:r>
              <w:rPr>
                <w:rStyle w:val="18"/>
                <w:rFonts w:hint="eastAsia" w:ascii="宋体" w:hAnsi="宋体" w:eastAsia="宋体" w:cs="宋体"/>
                <w:szCs w:val="21"/>
              </w:rPr>
              <w:t>号</w:t>
            </w:r>
          </w:p>
        </w:tc>
        <w:tc>
          <w:tcPr>
            <w:tcW w:w="1337" w:type="pct"/>
            <w:noWrap w:val="0"/>
            <w:vAlign w:val="center"/>
          </w:tcPr>
          <w:p w14:paraId="0CA5A489">
            <w:pPr>
              <w:pStyle w:val="80"/>
              <w:adjustRightInd w:val="0"/>
              <w:snapToGrid w:val="0"/>
              <w:spacing w:before="50" w:line="360" w:lineRule="auto"/>
              <w:ind w:left="-88" w:leftChars="-42"/>
              <w:jc w:val="center"/>
              <w:rPr>
                <w:rStyle w:val="18"/>
                <w:rFonts w:ascii="宋体" w:hAnsi="宋体" w:eastAsia="宋体" w:cs="宋体"/>
                <w:szCs w:val="21"/>
              </w:rPr>
            </w:pPr>
            <w:r>
              <w:rPr>
                <w:rStyle w:val="18"/>
                <w:rFonts w:hint="eastAsia" w:ascii="宋体" w:hAnsi="宋体" w:eastAsia="宋体" w:cs="宋体"/>
                <w:szCs w:val="21"/>
              </w:rPr>
              <w:t>磋商文件章节</w:t>
            </w:r>
            <w:r>
              <w:rPr>
                <w:rStyle w:val="18"/>
                <w:rFonts w:hint="eastAsia" w:ascii="宋体" w:hAnsi="宋体" w:eastAsia="宋体" w:cs="宋体"/>
                <w:bCs/>
                <w:szCs w:val="21"/>
              </w:rPr>
              <w:t>条</w:t>
            </w:r>
            <w:r>
              <w:rPr>
                <w:rStyle w:val="18"/>
                <w:rFonts w:hint="eastAsia" w:ascii="宋体" w:hAnsi="宋体" w:eastAsia="宋体" w:cs="宋体"/>
                <w:szCs w:val="21"/>
              </w:rPr>
              <w:t>款号</w:t>
            </w:r>
          </w:p>
        </w:tc>
        <w:tc>
          <w:tcPr>
            <w:tcW w:w="1101" w:type="pct"/>
            <w:tcBorders>
              <w:right w:val="single" w:color="auto" w:sz="4" w:space="0"/>
            </w:tcBorders>
            <w:noWrap w:val="0"/>
            <w:vAlign w:val="top"/>
          </w:tcPr>
          <w:p w14:paraId="408C29C1">
            <w:pPr>
              <w:pStyle w:val="80"/>
              <w:adjustRightInd w:val="0"/>
              <w:snapToGrid w:val="0"/>
              <w:spacing w:before="50" w:line="360" w:lineRule="auto"/>
              <w:jc w:val="center"/>
              <w:rPr>
                <w:rStyle w:val="18"/>
                <w:rFonts w:ascii="宋体" w:hAnsi="宋体" w:eastAsia="宋体" w:cs="宋体"/>
                <w:szCs w:val="21"/>
              </w:rPr>
            </w:pPr>
            <w:r>
              <w:rPr>
                <w:rStyle w:val="18"/>
                <w:rFonts w:hint="eastAsia" w:ascii="宋体" w:hAnsi="宋体" w:eastAsia="宋体" w:cs="宋体"/>
                <w:szCs w:val="21"/>
              </w:rPr>
              <w:t>磋商文件要求</w:t>
            </w:r>
          </w:p>
        </w:tc>
        <w:tc>
          <w:tcPr>
            <w:tcW w:w="1179" w:type="pct"/>
            <w:tcBorders>
              <w:left w:val="single" w:color="auto" w:sz="4" w:space="0"/>
            </w:tcBorders>
            <w:noWrap w:val="0"/>
            <w:vAlign w:val="top"/>
          </w:tcPr>
          <w:p w14:paraId="3A450262">
            <w:pPr>
              <w:pStyle w:val="80"/>
              <w:adjustRightInd w:val="0"/>
              <w:snapToGrid w:val="0"/>
              <w:spacing w:before="50" w:line="360" w:lineRule="auto"/>
              <w:jc w:val="center"/>
              <w:rPr>
                <w:rStyle w:val="18"/>
                <w:rFonts w:ascii="宋体" w:hAnsi="宋体" w:eastAsia="宋体" w:cs="宋体"/>
                <w:szCs w:val="21"/>
              </w:rPr>
            </w:pPr>
            <w:r>
              <w:rPr>
                <w:rStyle w:val="18"/>
                <w:rFonts w:hint="eastAsia" w:ascii="宋体" w:hAnsi="宋体" w:eastAsia="宋体" w:cs="宋体"/>
                <w:szCs w:val="21"/>
              </w:rPr>
              <w:t>响应文件应答</w:t>
            </w:r>
          </w:p>
        </w:tc>
        <w:tc>
          <w:tcPr>
            <w:tcW w:w="974" w:type="pct"/>
            <w:noWrap w:val="0"/>
            <w:vAlign w:val="center"/>
          </w:tcPr>
          <w:p w14:paraId="7ABADC00">
            <w:pPr>
              <w:pStyle w:val="80"/>
              <w:adjustRightInd w:val="0"/>
              <w:snapToGrid w:val="0"/>
              <w:spacing w:before="50" w:line="360" w:lineRule="auto"/>
              <w:ind w:left="-88" w:leftChars="-42"/>
              <w:jc w:val="center"/>
              <w:rPr>
                <w:rStyle w:val="18"/>
                <w:rFonts w:ascii="宋体" w:hAnsi="宋体" w:eastAsia="宋体" w:cs="宋体"/>
                <w:szCs w:val="21"/>
              </w:rPr>
            </w:pPr>
            <w:r>
              <w:rPr>
                <w:rStyle w:val="18"/>
                <w:rFonts w:hint="eastAsia" w:ascii="宋体" w:hAnsi="宋体" w:eastAsia="宋体" w:cs="宋体"/>
                <w:szCs w:val="21"/>
              </w:rPr>
              <w:t>偏离说明</w:t>
            </w:r>
          </w:p>
        </w:tc>
      </w:tr>
      <w:tr w14:paraId="08481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4267EAD0">
            <w:pPr>
              <w:pStyle w:val="80"/>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7418FE99">
            <w:pPr>
              <w:pStyle w:val="80"/>
              <w:adjustRightInd w:val="0"/>
              <w:snapToGrid w:val="0"/>
              <w:spacing w:before="50" w:line="360" w:lineRule="auto"/>
              <w:ind w:left="-88" w:leftChars="-42"/>
              <w:jc w:val="center"/>
              <w:rPr>
                <w:rStyle w:val="18"/>
                <w:rFonts w:ascii="宋体" w:hAnsi="宋体" w:eastAsia="宋体" w:cs="宋体"/>
                <w:szCs w:val="21"/>
              </w:rPr>
            </w:pPr>
          </w:p>
        </w:tc>
        <w:tc>
          <w:tcPr>
            <w:tcW w:w="1101" w:type="pct"/>
            <w:tcBorders>
              <w:right w:val="single" w:color="auto" w:sz="4" w:space="0"/>
            </w:tcBorders>
            <w:noWrap w:val="0"/>
            <w:vAlign w:val="center"/>
          </w:tcPr>
          <w:p w14:paraId="33ACF756">
            <w:pPr>
              <w:pStyle w:val="80"/>
              <w:adjustRightInd w:val="0"/>
              <w:snapToGrid w:val="0"/>
              <w:spacing w:before="50" w:line="360" w:lineRule="auto"/>
              <w:ind w:left="-88" w:leftChars="-42"/>
              <w:jc w:val="center"/>
              <w:rPr>
                <w:rStyle w:val="18"/>
                <w:rFonts w:ascii="宋体" w:hAnsi="宋体" w:eastAsia="宋体" w:cs="宋体"/>
                <w:szCs w:val="21"/>
              </w:rPr>
            </w:pPr>
          </w:p>
        </w:tc>
        <w:tc>
          <w:tcPr>
            <w:tcW w:w="1179" w:type="pct"/>
            <w:tcBorders>
              <w:left w:val="single" w:color="auto" w:sz="4" w:space="0"/>
            </w:tcBorders>
            <w:noWrap w:val="0"/>
            <w:vAlign w:val="center"/>
          </w:tcPr>
          <w:p w14:paraId="409967CD">
            <w:pPr>
              <w:pStyle w:val="80"/>
              <w:adjustRightInd w:val="0"/>
              <w:snapToGrid w:val="0"/>
              <w:spacing w:before="50" w:line="360" w:lineRule="auto"/>
              <w:ind w:left="-88" w:leftChars="-42"/>
              <w:jc w:val="center"/>
              <w:rPr>
                <w:rStyle w:val="18"/>
                <w:rFonts w:ascii="宋体" w:hAnsi="宋体" w:eastAsia="宋体" w:cs="宋体"/>
                <w:szCs w:val="21"/>
              </w:rPr>
            </w:pPr>
          </w:p>
        </w:tc>
        <w:tc>
          <w:tcPr>
            <w:tcW w:w="974" w:type="pct"/>
            <w:noWrap w:val="0"/>
            <w:vAlign w:val="center"/>
          </w:tcPr>
          <w:p w14:paraId="15ED646D">
            <w:pPr>
              <w:pStyle w:val="80"/>
              <w:adjustRightInd w:val="0"/>
              <w:snapToGrid w:val="0"/>
              <w:spacing w:before="50" w:line="360" w:lineRule="auto"/>
              <w:ind w:left="-88" w:leftChars="-42"/>
              <w:jc w:val="center"/>
              <w:rPr>
                <w:rStyle w:val="18"/>
                <w:rFonts w:ascii="宋体" w:hAnsi="宋体" w:eastAsia="宋体" w:cs="宋体"/>
                <w:szCs w:val="21"/>
              </w:rPr>
            </w:pPr>
          </w:p>
        </w:tc>
      </w:tr>
      <w:tr w14:paraId="57BAE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0492C013">
            <w:pPr>
              <w:pStyle w:val="80"/>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38B9E8C7">
            <w:pPr>
              <w:pStyle w:val="80"/>
              <w:adjustRightInd w:val="0"/>
              <w:snapToGrid w:val="0"/>
              <w:spacing w:before="50" w:line="360" w:lineRule="auto"/>
              <w:ind w:left="-88" w:leftChars="-42"/>
              <w:jc w:val="center"/>
              <w:rPr>
                <w:rStyle w:val="18"/>
                <w:rFonts w:ascii="宋体" w:hAnsi="宋体" w:eastAsia="宋体" w:cs="宋体"/>
                <w:szCs w:val="21"/>
              </w:rPr>
            </w:pPr>
          </w:p>
        </w:tc>
        <w:tc>
          <w:tcPr>
            <w:tcW w:w="1101" w:type="pct"/>
            <w:tcBorders>
              <w:right w:val="single" w:color="auto" w:sz="4" w:space="0"/>
            </w:tcBorders>
            <w:noWrap w:val="0"/>
            <w:vAlign w:val="center"/>
          </w:tcPr>
          <w:p w14:paraId="5394C16E">
            <w:pPr>
              <w:pStyle w:val="80"/>
              <w:adjustRightInd w:val="0"/>
              <w:snapToGrid w:val="0"/>
              <w:spacing w:before="50" w:line="360" w:lineRule="auto"/>
              <w:ind w:left="-88" w:leftChars="-42"/>
              <w:jc w:val="center"/>
              <w:rPr>
                <w:rStyle w:val="18"/>
                <w:rFonts w:ascii="宋体" w:hAnsi="宋体" w:eastAsia="宋体" w:cs="宋体"/>
                <w:szCs w:val="21"/>
              </w:rPr>
            </w:pPr>
          </w:p>
        </w:tc>
        <w:tc>
          <w:tcPr>
            <w:tcW w:w="1179" w:type="pct"/>
            <w:tcBorders>
              <w:left w:val="single" w:color="auto" w:sz="4" w:space="0"/>
            </w:tcBorders>
            <w:noWrap w:val="0"/>
            <w:vAlign w:val="center"/>
          </w:tcPr>
          <w:p w14:paraId="6CEC8D65">
            <w:pPr>
              <w:pStyle w:val="80"/>
              <w:adjustRightInd w:val="0"/>
              <w:snapToGrid w:val="0"/>
              <w:spacing w:before="50" w:line="360" w:lineRule="auto"/>
              <w:ind w:left="-88" w:leftChars="-42"/>
              <w:jc w:val="center"/>
              <w:rPr>
                <w:rStyle w:val="18"/>
                <w:rFonts w:ascii="宋体" w:hAnsi="宋体" w:eastAsia="宋体" w:cs="宋体"/>
                <w:szCs w:val="21"/>
              </w:rPr>
            </w:pPr>
          </w:p>
        </w:tc>
        <w:tc>
          <w:tcPr>
            <w:tcW w:w="974" w:type="pct"/>
            <w:noWrap w:val="0"/>
            <w:vAlign w:val="center"/>
          </w:tcPr>
          <w:p w14:paraId="72790352">
            <w:pPr>
              <w:pStyle w:val="80"/>
              <w:adjustRightInd w:val="0"/>
              <w:snapToGrid w:val="0"/>
              <w:spacing w:before="50" w:line="360" w:lineRule="auto"/>
              <w:ind w:left="-88" w:leftChars="-42"/>
              <w:jc w:val="center"/>
              <w:rPr>
                <w:rStyle w:val="18"/>
                <w:rFonts w:ascii="宋体" w:hAnsi="宋体" w:eastAsia="宋体" w:cs="宋体"/>
                <w:szCs w:val="21"/>
              </w:rPr>
            </w:pPr>
          </w:p>
        </w:tc>
      </w:tr>
      <w:tr w14:paraId="11BE9C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4376E30C">
            <w:pPr>
              <w:pStyle w:val="80"/>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5055487A">
            <w:pPr>
              <w:pStyle w:val="80"/>
              <w:adjustRightInd w:val="0"/>
              <w:snapToGrid w:val="0"/>
              <w:spacing w:before="50" w:line="360" w:lineRule="auto"/>
              <w:ind w:left="-88" w:leftChars="-42"/>
              <w:jc w:val="center"/>
              <w:rPr>
                <w:rStyle w:val="18"/>
                <w:rFonts w:ascii="宋体" w:hAnsi="宋体" w:eastAsia="宋体" w:cs="宋体"/>
                <w:szCs w:val="21"/>
              </w:rPr>
            </w:pPr>
          </w:p>
        </w:tc>
        <w:tc>
          <w:tcPr>
            <w:tcW w:w="1101" w:type="pct"/>
            <w:tcBorders>
              <w:right w:val="single" w:color="auto" w:sz="4" w:space="0"/>
            </w:tcBorders>
            <w:noWrap w:val="0"/>
            <w:vAlign w:val="center"/>
          </w:tcPr>
          <w:p w14:paraId="143C0839">
            <w:pPr>
              <w:pStyle w:val="80"/>
              <w:adjustRightInd w:val="0"/>
              <w:snapToGrid w:val="0"/>
              <w:spacing w:before="50" w:line="360" w:lineRule="auto"/>
              <w:ind w:left="-88" w:leftChars="-42"/>
              <w:jc w:val="center"/>
              <w:rPr>
                <w:rStyle w:val="18"/>
                <w:rFonts w:ascii="宋体" w:hAnsi="宋体" w:eastAsia="宋体" w:cs="宋体"/>
                <w:szCs w:val="21"/>
              </w:rPr>
            </w:pPr>
          </w:p>
        </w:tc>
        <w:tc>
          <w:tcPr>
            <w:tcW w:w="1179" w:type="pct"/>
            <w:tcBorders>
              <w:left w:val="single" w:color="auto" w:sz="4" w:space="0"/>
            </w:tcBorders>
            <w:noWrap w:val="0"/>
            <w:vAlign w:val="center"/>
          </w:tcPr>
          <w:p w14:paraId="05590DB5">
            <w:pPr>
              <w:pStyle w:val="80"/>
              <w:adjustRightInd w:val="0"/>
              <w:snapToGrid w:val="0"/>
              <w:spacing w:before="50" w:line="360" w:lineRule="auto"/>
              <w:ind w:left="-88" w:leftChars="-42"/>
              <w:jc w:val="center"/>
              <w:rPr>
                <w:rStyle w:val="18"/>
                <w:rFonts w:ascii="宋体" w:hAnsi="宋体" w:eastAsia="宋体" w:cs="宋体"/>
                <w:szCs w:val="21"/>
              </w:rPr>
            </w:pPr>
          </w:p>
        </w:tc>
        <w:tc>
          <w:tcPr>
            <w:tcW w:w="974" w:type="pct"/>
            <w:noWrap w:val="0"/>
            <w:vAlign w:val="center"/>
          </w:tcPr>
          <w:p w14:paraId="114D7559">
            <w:pPr>
              <w:pStyle w:val="80"/>
              <w:adjustRightInd w:val="0"/>
              <w:snapToGrid w:val="0"/>
              <w:spacing w:before="50" w:line="360" w:lineRule="auto"/>
              <w:ind w:left="-88" w:leftChars="-42"/>
              <w:jc w:val="center"/>
              <w:rPr>
                <w:rStyle w:val="18"/>
                <w:rFonts w:ascii="宋体" w:hAnsi="宋体" w:eastAsia="宋体" w:cs="宋体"/>
                <w:szCs w:val="21"/>
              </w:rPr>
            </w:pPr>
          </w:p>
        </w:tc>
      </w:tr>
      <w:tr w14:paraId="555D23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60189491">
            <w:pPr>
              <w:pStyle w:val="80"/>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7DAB3ABE">
            <w:pPr>
              <w:pStyle w:val="80"/>
              <w:adjustRightInd w:val="0"/>
              <w:snapToGrid w:val="0"/>
              <w:spacing w:before="50" w:line="360" w:lineRule="auto"/>
              <w:ind w:left="-88" w:leftChars="-42"/>
              <w:jc w:val="center"/>
              <w:rPr>
                <w:rStyle w:val="18"/>
                <w:rFonts w:ascii="宋体" w:hAnsi="宋体" w:eastAsia="宋体" w:cs="宋体"/>
                <w:szCs w:val="21"/>
              </w:rPr>
            </w:pPr>
          </w:p>
        </w:tc>
        <w:tc>
          <w:tcPr>
            <w:tcW w:w="1101" w:type="pct"/>
            <w:tcBorders>
              <w:right w:val="single" w:color="auto" w:sz="4" w:space="0"/>
            </w:tcBorders>
            <w:noWrap w:val="0"/>
            <w:vAlign w:val="center"/>
          </w:tcPr>
          <w:p w14:paraId="0C08D0B0">
            <w:pPr>
              <w:pStyle w:val="80"/>
              <w:adjustRightInd w:val="0"/>
              <w:snapToGrid w:val="0"/>
              <w:spacing w:before="50" w:line="360" w:lineRule="auto"/>
              <w:ind w:left="-88" w:leftChars="-42"/>
              <w:jc w:val="center"/>
              <w:rPr>
                <w:rStyle w:val="18"/>
                <w:rFonts w:ascii="宋体" w:hAnsi="宋体" w:eastAsia="宋体" w:cs="宋体"/>
                <w:szCs w:val="21"/>
              </w:rPr>
            </w:pPr>
          </w:p>
        </w:tc>
        <w:tc>
          <w:tcPr>
            <w:tcW w:w="1179" w:type="pct"/>
            <w:tcBorders>
              <w:left w:val="single" w:color="auto" w:sz="4" w:space="0"/>
            </w:tcBorders>
            <w:noWrap w:val="0"/>
            <w:vAlign w:val="center"/>
          </w:tcPr>
          <w:p w14:paraId="2B1079AB">
            <w:pPr>
              <w:pStyle w:val="80"/>
              <w:adjustRightInd w:val="0"/>
              <w:snapToGrid w:val="0"/>
              <w:spacing w:before="50" w:line="360" w:lineRule="auto"/>
              <w:ind w:left="-88" w:leftChars="-42"/>
              <w:jc w:val="center"/>
              <w:rPr>
                <w:rStyle w:val="18"/>
                <w:rFonts w:ascii="宋体" w:hAnsi="宋体" w:eastAsia="宋体" w:cs="宋体"/>
                <w:szCs w:val="21"/>
              </w:rPr>
            </w:pPr>
          </w:p>
        </w:tc>
        <w:tc>
          <w:tcPr>
            <w:tcW w:w="974" w:type="pct"/>
            <w:noWrap w:val="0"/>
            <w:vAlign w:val="center"/>
          </w:tcPr>
          <w:p w14:paraId="2D206D2F">
            <w:pPr>
              <w:pStyle w:val="80"/>
              <w:adjustRightInd w:val="0"/>
              <w:snapToGrid w:val="0"/>
              <w:spacing w:before="50" w:line="360" w:lineRule="auto"/>
              <w:ind w:left="-88" w:leftChars="-42"/>
              <w:jc w:val="center"/>
              <w:rPr>
                <w:rStyle w:val="18"/>
                <w:rFonts w:ascii="宋体" w:hAnsi="宋体" w:eastAsia="宋体" w:cs="宋体"/>
                <w:szCs w:val="21"/>
              </w:rPr>
            </w:pPr>
          </w:p>
        </w:tc>
      </w:tr>
      <w:tr w14:paraId="79171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48D0BA67">
            <w:pPr>
              <w:pStyle w:val="80"/>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4806A33D">
            <w:pPr>
              <w:pStyle w:val="80"/>
              <w:adjustRightInd w:val="0"/>
              <w:snapToGrid w:val="0"/>
              <w:spacing w:before="50" w:line="360" w:lineRule="auto"/>
              <w:ind w:left="-88" w:leftChars="-42"/>
              <w:jc w:val="center"/>
              <w:rPr>
                <w:rStyle w:val="18"/>
                <w:rFonts w:ascii="宋体" w:hAnsi="宋体" w:eastAsia="宋体" w:cs="宋体"/>
                <w:szCs w:val="21"/>
              </w:rPr>
            </w:pPr>
          </w:p>
        </w:tc>
        <w:tc>
          <w:tcPr>
            <w:tcW w:w="1101" w:type="pct"/>
            <w:tcBorders>
              <w:right w:val="single" w:color="auto" w:sz="4" w:space="0"/>
            </w:tcBorders>
            <w:noWrap w:val="0"/>
            <w:vAlign w:val="center"/>
          </w:tcPr>
          <w:p w14:paraId="1CF6B38B">
            <w:pPr>
              <w:pStyle w:val="80"/>
              <w:adjustRightInd w:val="0"/>
              <w:snapToGrid w:val="0"/>
              <w:spacing w:before="50" w:line="360" w:lineRule="auto"/>
              <w:ind w:left="-88" w:leftChars="-42"/>
              <w:jc w:val="center"/>
              <w:rPr>
                <w:rStyle w:val="18"/>
                <w:rFonts w:ascii="宋体" w:hAnsi="宋体" w:eastAsia="宋体" w:cs="宋体"/>
                <w:szCs w:val="21"/>
              </w:rPr>
            </w:pPr>
          </w:p>
        </w:tc>
        <w:tc>
          <w:tcPr>
            <w:tcW w:w="1179" w:type="pct"/>
            <w:tcBorders>
              <w:left w:val="single" w:color="auto" w:sz="4" w:space="0"/>
            </w:tcBorders>
            <w:noWrap w:val="0"/>
            <w:vAlign w:val="center"/>
          </w:tcPr>
          <w:p w14:paraId="21A7FC5C">
            <w:pPr>
              <w:pStyle w:val="80"/>
              <w:adjustRightInd w:val="0"/>
              <w:snapToGrid w:val="0"/>
              <w:spacing w:before="50" w:line="360" w:lineRule="auto"/>
              <w:ind w:left="-88" w:leftChars="-42"/>
              <w:jc w:val="center"/>
              <w:rPr>
                <w:rStyle w:val="18"/>
                <w:rFonts w:ascii="宋体" w:hAnsi="宋体" w:eastAsia="宋体" w:cs="宋体"/>
                <w:szCs w:val="21"/>
              </w:rPr>
            </w:pPr>
          </w:p>
        </w:tc>
        <w:tc>
          <w:tcPr>
            <w:tcW w:w="974" w:type="pct"/>
            <w:noWrap w:val="0"/>
            <w:vAlign w:val="center"/>
          </w:tcPr>
          <w:p w14:paraId="42979E29">
            <w:pPr>
              <w:pStyle w:val="80"/>
              <w:adjustRightInd w:val="0"/>
              <w:snapToGrid w:val="0"/>
              <w:spacing w:before="50" w:line="360" w:lineRule="auto"/>
              <w:ind w:left="-88" w:leftChars="-42"/>
              <w:jc w:val="center"/>
              <w:rPr>
                <w:rStyle w:val="18"/>
                <w:rFonts w:ascii="宋体" w:hAnsi="宋体" w:eastAsia="宋体" w:cs="宋体"/>
                <w:szCs w:val="21"/>
              </w:rPr>
            </w:pPr>
          </w:p>
        </w:tc>
      </w:tr>
      <w:tr w14:paraId="460825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22C7E5E1">
            <w:pPr>
              <w:pStyle w:val="80"/>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1EFBFD61">
            <w:pPr>
              <w:pStyle w:val="80"/>
              <w:adjustRightInd w:val="0"/>
              <w:snapToGrid w:val="0"/>
              <w:spacing w:before="50" w:line="360" w:lineRule="auto"/>
              <w:ind w:left="-88" w:leftChars="-42"/>
              <w:jc w:val="center"/>
              <w:rPr>
                <w:rStyle w:val="18"/>
                <w:rFonts w:ascii="宋体" w:hAnsi="宋体" w:eastAsia="宋体" w:cs="宋体"/>
                <w:szCs w:val="21"/>
              </w:rPr>
            </w:pPr>
          </w:p>
        </w:tc>
        <w:tc>
          <w:tcPr>
            <w:tcW w:w="1101" w:type="pct"/>
            <w:tcBorders>
              <w:right w:val="single" w:color="auto" w:sz="4" w:space="0"/>
            </w:tcBorders>
            <w:noWrap w:val="0"/>
            <w:vAlign w:val="center"/>
          </w:tcPr>
          <w:p w14:paraId="09CC0654">
            <w:pPr>
              <w:pStyle w:val="80"/>
              <w:adjustRightInd w:val="0"/>
              <w:snapToGrid w:val="0"/>
              <w:spacing w:before="50" w:line="360" w:lineRule="auto"/>
              <w:ind w:left="-88" w:leftChars="-42"/>
              <w:jc w:val="center"/>
              <w:rPr>
                <w:rStyle w:val="18"/>
                <w:rFonts w:ascii="宋体" w:hAnsi="宋体" w:eastAsia="宋体" w:cs="宋体"/>
                <w:szCs w:val="21"/>
              </w:rPr>
            </w:pPr>
          </w:p>
        </w:tc>
        <w:tc>
          <w:tcPr>
            <w:tcW w:w="2153" w:type="pct"/>
            <w:gridSpan w:val="2"/>
            <w:tcBorders>
              <w:left w:val="single" w:color="auto" w:sz="4" w:space="0"/>
            </w:tcBorders>
            <w:noWrap w:val="0"/>
            <w:vAlign w:val="center"/>
          </w:tcPr>
          <w:p w14:paraId="5A3AAB0F">
            <w:pPr>
              <w:pStyle w:val="80"/>
              <w:adjustRightInd w:val="0"/>
              <w:snapToGrid w:val="0"/>
              <w:spacing w:before="50" w:line="360" w:lineRule="auto"/>
              <w:ind w:firstLine="422" w:firstLineChars="200"/>
              <w:rPr>
                <w:rStyle w:val="18"/>
                <w:rFonts w:ascii="宋体" w:hAnsi="宋体" w:eastAsia="宋体" w:cs="宋体"/>
                <w:szCs w:val="21"/>
              </w:rPr>
            </w:pPr>
            <w:r>
              <w:rPr>
                <w:rStyle w:val="18"/>
                <w:rFonts w:hint="eastAsia" w:ascii="宋体" w:hAnsi="宋体" w:eastAsia="宋体" w:cs="宋体"/>
                <w:b/>
                <w:szCs w:val="21"/>
              </w:rPr>
              <w:t>供应商保证：除本采购需求偏离表列出的偏离外，我单位对磋商文件的其他采购需求条款完全响应，无偏离。</w:t>
            </w:r>
            <w:r>
              <w:rPr>
                <w:rStyle w:val="18"/>
                <w:rFonts w:hint="eastAsia" w:ascii="宋体" w:hAnsi="宋体" w:eastAsia="宋体" w:cs="Times New Roman"/>
                <w:bCs/>
                <w:sz w:val="24"/>
                <w:szCs w:val="24"/>
              </w:rPr>
              <w:t>（参考格式）</w:t>
            </w:r>
          </w:p>
        </w:tc>
      </w:tr>
    </w:tbl>
    <w:p w14:paraId="07553850">
      <w:pPr>
        <w:pStyle w:val="80"/>
        <w:adjustRightInd w:val="0"/>
        <w:snapToGrid w:val="0"/>
        <w:spacing w:before="50" w:line="360" w:lineRule="auto"/>
        <w:ind w:firstLine="422" w:firstLineChars="200"/>
        <w:rPr>
          <w:rStyle w:val="18"/>
          <w:rFonts w:hint="eastAsia" w:ascii="宋体" w:hAnsi="宋体" w:eastAsia="宋体" w:cs="Times New Roman"/>
          <w:b/>
          <w:szCs w:val="21"/>
        </w:rPr>
      </w:pPr>
      <w:r>
        <w:rPr>
          <w:rStyle w:val="18"/>
          <w:rFonts w:ascii="宋体" w:hAnsi="宋体" w:eastAsia="宋体" w:cs="华文中宋"/>
          <w:b/>
          <w:szCs w:val="21"/>
        </w:rPr>
        <w:t>注</w:t>
      </w:r>
      <w:r>
        <w:rPr>
          <w:rStyle w:val="18"/>
          <w:rFonts w:ascii="宋体" w:hAnsi="宋体" w:eastAsia="宋体" w:cs="华文中宋"/>
          <w:bCs/>
          <w:szCs w:val="21"/>
        </w:rPr>
        <w:t>：</w:t>
      </w:r>
      <w:r>
        <w:rPr>
          <w:rStyle w:val="18"/>
          <w:rFonts w:hint="eastAsia" w:ascii="宋体" w:hAnsi="宋体" w:eastAsia="宋体" w:cs="华文中宋"/>
          <w:bCs/>
          <w:szCs w:val="21"/>
        </w:rPr>
        <w:t>1、供应商</w:t>
      </w:r>
      <w:r>
        <w:rPr>
          <w:rStyle w:val="18"/>
          <w:rFonts w:hint="eastAsia" w:ascii="宋体" w:hAnsi="宋体" w:eastAsia="宋体" w:cs="Times New Roman"/>
          <w:bCs/>
          <w:szCs w:val="21"/>
        </w:rPr>
        <w:t>如果对磋商文件第四章“采购需求”的响应有偏离，应将偏离条款逐条如实应答，并作出说明。</w:t>
      </w:r>
    </w:p>
    <w:p w14:paraId="0519048D">
      <w:pPr>
        <w:pStyle w:val="80"/>
        <w:adjustRightInd w:val="0"/>
        <w:snapToGrid w:val="0"/>
        <w:spacing w:before="50" w:line="360" w:lineRule="auto"/>
        <w:ind w:firstLine="420" w:firstLineChars="200"/>
        <w:rPr>
          <w:rStyle w:val="18"/>
          <w:rFonts w:hint="eastAsia" w:ascii="Calibri" w:hAnsi="Calibri" w:eastAsia="宋体" w:cs="Times New Roman"/>
          <w:szCs w:val="21"/>
        </w:rPr>
      </w:pPr>
      <w:r>
        <w:rPr>
          <w:rStyle w:val="18"/>
          <w:rFonts w:hint="eastAsia" w:ascii="Times New Roman" w:hAnsi="Times New Roman" w:eastAsia="宋体" w:cs="Times New Roman"/>
          <w:szCs w:val="21"/>
        </w:rPr>
        <w:t>2、如供应商</w:t>
      </w:r>
      <w:r>
        <w:rPr>
          <w:rStyle w:val="18"/>
          <w:rFonts w:hint="eastAsia" w:ascii="Calibri" w:hAnsi="Calibri" w:eastAsia="宋体" w:cs="Times New Roman"/>
          <w:szCs w:val="21"/>
        </w:rPr>
        <w:t>对磋商文件</w:t>
      </w:r>
      <w:r>
        <w:rPr>
          <w:rStyle w:val="18"/>
          <w:rFonts w:hint="eastAsia" w:ascii="宋体" w:hAnsi="宋体" w:eastAsia="宋体" w:cs="Times New Roman"/>
          <w:bCs/>
          <w:szCs w:val="21"/>
        </w:rPr>
        <w:t>第四章“采购需求”</w:t>
      </w:r>
      <w:r>
        <w:rPr>
          <w:rStyle w:val="18"/>
          <w:rFonts w:hint="eastAsia" w:ascii="Calibri" w:hAnsi="Calibri" w:eastAsia="宋体" w:cs="Times New Roman"/>
          <w:szCs w:val="21"/>
        </w:rPr>
        <w:t>的响应无偏离，应对完全响应，无偏离条款进行保证，无需填写相关条款内容。</w:t>
      </w:r>
    </w:p>
    <w:p w14:paraId="1E99857A">
      <w:pPr>
        <w:pStyle w:val="80"/>
        <w:adjustRightInd w:val="0"/>
        <w:snapToGrid w:val="0"/>
        <w:spacing w:before="50" w:line="360" w:lineRule="auto"/>
        <w:ind w:firstLine="420" w:firstLineChars="200"/>
        <w:rPr>
          <w:rStyle w:val="18"/>
          <w:rFonts w:ascii="宋体" w:hAnsi="宋体" w:eastAsia="宋体" w:cs="宋体"/>
          <w:szCs w:val="21"/>
        </w:rPr>
      </w:pPr>
      <w:r>
        <w:rPr>
          <w:rStyle w:val="18"/>
          <w:rFonts w:hint="eastAsia" w:ascii="宋体" w:hAnsi="宋体" w:eastAsia="宋体" w:cs="宋体"/>
          <w:szCs w:val="21"/>
        </w:rPr>
        <w:t>3、如不提供此表，则视为供应商不满足磋商文件</w:t>
      </w:r>
      <w:r>
        <w:rPr>
          <w:rStyle w:val="18"/>
          <w:rFonts w:hint="eastAsia" w:ascii="宋体" w:hAnsi="宋体" w:eastAsia="宋体" w:cs="Times New Roman"/>
          <w:bCs/>
          <w:szCs w:val="21"/>
        </w:rPr>
        <w:t>第四章“采购需求”的所有条款</w:t>
      </w:r>
      <w:r>
        <w:rPr>
          <w:rStyle w:val="18"/>
          <w:rFonts w:hint="eastAsia" w:ascii="宋体" w:hAnsi="宋体" w:eastAsia="宋体" w:cs="宋体"/>
          <w:szCs w:val="21"/>
        </w:rPr>
        <w:t>，其</w:t>
      </w:r>
      <w:r>
        <w:rPr>
          <w:rStyle w:val="18"/>
          <w:rFonts w:hint="eastAsia" w:ascii="宋体" w:hAnsi="宋体" w:eastAsia="宋体" w:cs="宋体"/>
          <w:b/>
          <w:bCs/>
          <w:szCs w:val="21"/>
        </w:rPr>
        <w:t>响应无效</w:t>
      </w:r>
      <w:r>
        <w:rPr>
          <w:rStyle w:val="18"/>
          <w:rFonts w:hint="eastAsia" w:ascii="宋体" w:hAnsi="宋体" w:eastAsia="宋体" w:cs="宋体"/>
          <w:szCs w:val="21"/>
        </w:rPr>
        <w:t>。</w:t>
      </w:r>
    </w:p>
    <w:p w14:paraId="1D67CE53">
      <w:pPr>
        <w:pStyle w:val="80"/>
        <w:adjustRightInd w:val="0"/>
        <w:snapToGrid w:val="0"/>
        <w:spacing w:before="50" w:line="360" w:lineRule="auto"/>
        <w:rPr>
          <w:rStyle w:val="18"/>
          <w:rFonts w:ascii="宋体" w:hAnsi="宋体" w:eastAsia="宋体" w:cs="宋体"/>
          <w:szCs w:val="21"/>
        </w:rPr>
      </w:pPr>
    </w:p>
    <w:p w14:paraId="1C6F9078">
      <w:pPr>
        <w:pStyle w:val="80"/>
        <w:adjustRightInd w:val="0"/>
        <w:snapToGrid w:val="0"/>
        <w:spacing w:before="50" w:line="360" w:lineRule="auto"/>
        <w:rPr>
          <w:rStyle w:val="18"/>
          <w:rFonts w:ascii="宋体" w:hAnsi="宋体" w:eastAsia="宋体" w:cs="宋体"/>
          <w:szCs w:val="21"/>
        </w:rPr>
      </w:pPr>
    </w:p>
    <w:p w14:paraId="281A69AB">
      <w:pPr>
        <w:pStyle w:val="80"/>
        <w:adjustRightInd w:val="0"/>
        <w:snapToGrid w:val="0"/>
        <w:spacing w:before="50" w:line="360" w:lineRule="auto"/>
        <w:rPr>
          <w:rStyle w:val="18"/>
          <w:rFonts w:ascii="宋体" w:hAnsi="宋体" w:eastAsia="宋体" w:cs="宋体"/>
          <w:szCs w:val="21"/>
        </w:rPr>
      </w:pPr>
      <w:r>
        <w:rPr>
          <w:rStyle w:val="18"/>
          <w:rFonts w:hint="eastAsia" w:ascii="宋体" w:hAnsi="宋体" w:eastAsia="宋体" w:cs="宋体"/>
          <w:szCs w:val="21"/>
        </w:rPr>
        <w:t>供应商名称（电子签章）：</w:t>
      </w:r>
    </w:p>
    <w:p w14:paraId="27656E7F">
      <w:pPr>
        <w:pStyle w:val="80"/>
        <w:adjustRightInd w:val="0"/>
        <w:snapToGrid w:val="0"/>
        <w:spacing w:before="50" w:line="360" w:lineRule="auto"/>
        <w:rPr>
          <w:rStyle w:val="18"/>
          <w:rFonts w:ascii="宋体" w:hAnsi="宋体" w:eastAsia="宋体" w:cs="宋体"/>
          <w:szCs w:val="21"/>
        </w:rPr>
      </w:pPr>
      <w:r>
        <w:rPr>
          <w:rStyle w:val="18"/>
          <w:rFonts w:hint="eastAsia" w:ascii="宋体" w:hAnsi="宋体" w:eastAsia="宋体" w:cs="宋体"/>
          <w:spacing w:val="-2"/>
          <w:kern w:val="0"/>
          <w:szCs w:val="21"/>
        </w:rPr>
        <w:t>法</w:t>
      </w:r>
      <w:r>
        <w:rPr>
          <w:rStyle w:val="18"/>
          <w:rFonts w:hint="eastAsia" w:ascii="宋体" w:hAnsi="宋体" w:eastAsia="宋体" w:cs="宋体"/>
          <w:kern w:val="0"/>
          <w:szCs w:val="21"/>
        </w:rPr>
        <w:t>定</w:t>
      </w:r>
      <w:r>
        <w:rPr>
          <w:rStyle w:val="18"/>
          <w:rFonts w:hint="eastAsia" w:ascii="宋体" w:hAnsi="宋体" w:eastAsia="宋体" w:cs="宋体"/>
          <w:spacing w:val="-2"/>
          <w:kern w:val="0"/>
          <w:szCs w:val="21"/>
        </w:rPr>
        <w:t>代</w:t>
      </w:r>
      <w:r>
        <w:rPr>
          <w:rStyle w:val="18"/>
          <w:rFonts w:hint="eastAsia" w:ascii="宋体" w:hAnsi="宋体" w:eastAsia="宋体" w:cs="宋体"/>
          <w:kern w:val="0"/>
          <w:szCs w:val="21"/>
        </w:rPr>
        <w:t>表</w:t>
      </w:r>
      <w:r>
        <w:rPr>
          <w:rStyle w:val="18"/>
          <w:rFonts w:hint="eastAsia" w:ascii="宋体" w:hAnsi="宋体" w:eastAsia="宋体" w:cs="宋体"/>
          <w:spacing w:val="-2"/>
          <w:kern w:val="0"/>
          <w:szCs w:val="21"/>
        </w:rPr>
        <w:t>人</w:t>
      </w:r>
      <w:r>
        <w:rPr>
          <w:rStyle w:val="18"/>
          <w:rFonts w:hint="eastAsia" w:ascii="宋体" w:hAnsi="宋体" w:eastAsia="宋体" w:cs="宋体"/>
          <w:kern w:val="0"/>
          <w:szCs w:val="21"/>
        </w:rPr>
        <w:t>（</w:t>
      </w:r>
      <w:r>
        <w:rPr>
          <w:rStyle w:val="18"/>
          <w:rFonts w:hint="eastAsia" w:ascii="宋体" w:hAnsi="宋体" w:eastAsia="宋体" w:cs="宋体"/>
          <w:spacing w:val="-2"/>
          <w:kern w:val="0"/>
          <w:szCs w:val="21"/>
        </w:rPr>
        <w:t>单</w:t>
      </w:r>
      <w:r>
        <w:rPr>
          <w:rStyle w:val="18"/>
          <w:rFonts w:hint="eastAsia" w:ascii="宋体" w:hAnsi="宋体" w:eastAsia="宋体" w:cs="宋体"/>
          <w:kern w:val="0"/>
          <w:szCs w:val="21"/>
        </w:rPr>
        <w:t>位</w:t>
      </w:r>
      <w:r>
        <w:rPr>
          <w:rStyle w:val="18"/>
          <w:rFonts w:hint="eastAsia" w:ascii="宋体" w:hAnsi="宋体" w:eastAsia="宋体" w:cs="宋体"/>
          <w:spacing w:val="-2"/>
          <w:kern w:val="0"/>
          <w:szCs w:val="21"/>
        </w:rPr>
        <w:t>负</w:t>
      </w:r>
      <w:r>
        <w:rPr>
          <w:rStyle w:val="18"/>
          <w:rFonts w:hint="eastAsia" w:ascii="宋体" w:hAnsi="宋体" w:eastAsia="宋体" w:cs="宋体"/>
          <w:kern w:val="0"/>
          <w:szCs w:val="21"/>
        </w:rPr>
        <w:t>责人</w:t>
      </w:r>
      <w:r>
        <w:rPr>
          <w:rStyle w:val="18"/>
          <w:rFonts w:hint="eastAsia" w:ascii="宋体" w:hAnsi="宋体" w:eastAsia="宋体" w:cs="宋体"/>
          <w:spacing w:val="-2"/>
          <w:kern w:val="0"/>
          <w:szCs w:val="21"/>
        </w:rPr>
        <w:t>）</w:t>
      </w:r>
      <w:r>
        <w:rPr>
          <w:rStyle w:val="18"/>
          <w:rFonts w:hint="eastAsia" w:ascii="宋体" w:hAnsi="宋体" w:eastAsia="宋体" w:cs="宋体"/>
          <w:szCs w:val="21"/>
        </w:rPr>
        <w:t>或</w:t>
      </w:r>
      <w:r>
        <w:rPr>
          <w:rStyle w:val="18"/>
          <w:rFonts w:hint="eastAsia" w:ascii="宋体" w:hAnsi="宋体" w:eastAsia="宋体" w:cs="Times New Roman"/>
          <w:szCs w:val="21"/>
        </w:rPr>
        <w:t>授权委托人</w:t>
      </w:r>
      <w:r>
        <w:rPr>
          <w:rStyle w:val="18"/>
          <w:rFonts w:hint="eastAsia" w:ascii="宋体" w:hAnsi="宋体" w:eastAsia="宋体" w:cs="宋体"/>
          <w:szCs w:val="21"/>
        </w:rPr>
        <w:t>（电子签名或电子印章）：</w:t>
      </w:r>
      <w:r>
        <w:rPr>
          <w:rStyle w:val="18"/>
          <w:rFonts w:hint="eastAsia" w:ascii="宋体" w:hAnsi="宋体" w:eastAsia="宋体" w:cs="宋体"/>
          <w:szCs w:val="21"/>
          <w:u w:val="single"/>
        </w:rPr>
        <w:t xml:space="preserve">                     </w:t>
      </w:r>
    </w:p>
    <w:p w14:paraId="0FA3638C">
      <w:pPr>
        <w:pStyle w:val="80"/>
        <w:rPr>
          <w:rStyle w:val="18"/>
          <w:rFonts w:ascii="Calibri" w:hAnsi="Calibri" w:eastAsia="宋体" w:cs="Times New Roman"/>
        </w:rPr>
      </w:pPr>
      <w:r>
        <w:rPr>
          <w:rStyle w:val="18"/>
          <w:rFonts w:hint="eastAsia" w:ascii="宋体" w:hAnsi="宋体" w:eastAsia="宋体" w:cs="宋体"/>
          <w:szCs w:val="21"/>
        </w:rPr>
        <w:t>日      期：</w:t>
      </w:r>
      <w:r>
        <w:rPr>
          <w:rStyle w:val="18"/>
          <w:rFonts w:hint="eastAsia" w:ascii="宋体" w:hAnsi="宋体" w:eastAsia="宋体" w:cs="宋体"/>
          <w:szCs w:val="21"/>
          <w:u w:val="single"/>
        </w:rPr>
        <w:t xml:space="preserve">          </w:t>
      </w:r>
      <w:r>
        <w:rPr>
          <w:rStyle w:val="18"/>
          <w:rFonts w:hint="eastAsia" w:ascii="宋体" w:hAnsi="宋体" w:eastAsia="宋体" w:cs="宋体"/>
          <w:szCs w:val="21"/>
        </w:rPr>
        <w:t>年</w:t>
      </w:r>
      <w:r>
        <w:rPr>
          <w:rStyle w:val="18"/>
          <w:rFonts w:hint="eastAsia" w:ascii="宋体" w:hAnsi="宋体" w:eastAsia="宋体" w:cs="宋体"/>
          <w:szCs w:val="21"/>
          <w:u w:val="single"/>
        </w:rPr>
        <w:t xml:space="preserve">        </w:t>
      </w:r>
      <w:r>
        <w:rPr>
          <w:rStyle w:val="18"/>
          <w:rFonts w:hint="eastAsia" w:ascii="宋体" w:hAnsi="宋体" w:eastAsia="宋体" w:cs="宋体"/>
          <w:szCs w:val="21"/>
        </w:rPr>
        <w:t>月</w:t>
      </w:r>
      <w:r>
        <w:rPr>
          <w:rStyle w:val="18"/>
          <w:rFonts w:hint="eastAsia" w:ascii="宋体" w:hAnsi="宋体" w:eastAsia="宋体" w:cs="宋体"/>
          <w:szCs w:val="21"/>
          <w:u w:val="single"/>
        </w:rPr>
        <w:t xml:space="preserve">      </w:t>
      </w:r>
      <w:r>
        <w:rPr>
          <w:rStyle w:val="18"/>
          <w:rFonts w:hint="eastAsia" w:ascii="宋体" w:hAnsi="宋体" w:eastAsia="宋体" w:cs="宋体"/>
          <w:szCs w:val="21"/>
        </w:rPr>
        <w:t>_日</w:t>
      </w:r>
    </w:p>
    <w:p w14:paraId="502E8F08">
      <w:pPr>
        <w:pStyle w:val="81"/>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216AEC3D">
      <w:pPr>
        <w:pStyle w:val="82"/>
        <w:widowControl/>
        <w:rPr>
          <w:rStyle w:val="18"/>
          <w:rFonts w:ascii="黑体" w:hAnsi="宋体" w:eastAsia="黑体" w:cs="Times New Roman"/>
          <w:b/>
          <w:kern w:val="0"/>
          <w:sz w:val="32"/>
          <w:szCs w:val="32"/>
        </w:rPr>
      </w:pPr>
      <w:r>
        <w:rPr>
          <w:rStyle w:val="18"/>
          <w:rFonts w:hint="eastAsia" w:ascii="黑体" w:hAnsi="黑体" w:eastAsia="黑体" w:cs="黑体"/>
          <w:b/>
          <w:kern w:val="0"/>
          <w:sz w:val="28"/>
          <w:szCs w:val="28"/>
        </w:rPr>
        <w:t>八、合同条款偏离表</w:t>
      </w:r>
    </w:p>
    <w:p w14:paraId="056D4F35">
      <w:pPr>
        <w:pStyle w:val="82"/>
        <w:spacing w:line="360" w:lineRule="auto"/>
        <w:jc w:val="center"/>
        <w:rPr>
          <w:rStyle w:val="18"/>
          <w:rFonts w:hint="eastAsia" w:ascii="宋体" w:hAnsi="宋体" w:eastAsia="宋体" w:cs="宋体"/>
          <w:szCs w:val="21"/>
        </w:rPr>
      </w:pPr>
      <w:r>
        <w:rPr>
          <w:rStyle w:val="18"/>
          <w:rFonts w:hint="eastAsia" w:ascii="黑体" w:hAnsi="黑体" w:eastAsia="黑体" w:cs="黑体"/>
          <w:b/>
          <w:sz w:val="28"/>
          <w:szCs w:val="28"/>
        </w:rPr>
        <w:t>合同条款偏离表</w:t>
      </w:r>
    </w:p>
    <w:p w14:paraId="51CACAD2">
      <w:pPr>
        <w:pStyle w:val="82"/>
        <w:spacing w:line="360" w:lineRule="auto"/>
        <w:rPr>
          <w:rStyle w:val="18"/>
          <w:rFonts w:ascii="宋体" w:hAnsi="宋体" w:eastAsia="宋体" w:cs="宋体"/>
          <w:szCs w:val="21"/>
        </w:rPr>
      </w:pPr>
      <w:r>
        <w:rPr>
          <w:rStyle w:val="18"/>
          <w:rFonts w:hint="eastAsia" w:ascii="宋体" w:hAnsi="宋体" w:eastAsia="宋体" w:cs="宋体"/>
          <w:szCs w:val="21"/>
        </w:rPr>
        <w:t>项目名称：</w:t>
      </w:r>
      <w:r>
        <w:rPr>
          <w:rStyle w:val="18"/>
          <w:rFonts w:ascii="宋体" w:hAnsi="宋体" w:eastAsia="宋体" w:cs="宋体"/>
          <w:szCs w:val="21"/>
          <w:u w:val="single"/>
        </w:rPr>
        <w:t>       </w:t>
      </w:r>
      <w:r>
        <w:rPr>
          <w:rStyle w:val="18"/>
          <w:rFonts w:hint="eastAsia" w:ascii="宋体" w:hAnsi="宋体" w:eastAsia="宋体" w:cs="宋体"/>
          <w:szCs w:val="21"/>
          <w:u w:val="single"/>
        </w:rPr>
        <w:t xml:space="preserve">       </w:t>
      </w:r>
      <w:r>
        <w:rPr>
          <w:rStyle w:val="18"/>
          <w:rFonts w:hint="eastAsia" w:ascii="宋体" w:hAnsi="宋体" w:eastAsia="宋体" w:cs="宋体"/>
          <w:szCs w:val="21"/>
        </w:rPr>
        <w:t xml:space="preserve">              包号及包名称：</w:t>
      </w:r>
      <w:r>
        <w:rPr>
          <w:rStyle w:val="18"/>
          <w:rFonts w:ascii="宋体" w:hAnsi="宋体" w:eastAsia="宋体" w:cs="宋体"/>
          <w:szCs w:val="21"/>
          <w:u w:val="single"/>
        </w:rPr>
        <w:t>       </w:t>
      </w:r>
      <w:r>
        <w:rPr>
          <w:rStyle w:val="18"/>
          <w:rFonts w:hint="eastAsia" w:ascii="宋体" w:hAnsi="宋体" w:eastAsia="宋体" w:cs="宋体"/>
          <w:szCs w:val="21"/>
          <w:u w:val="single"/>
        </w:rPr>
        <w:t xml:space="preserve">       </w:t>
      </w:r>
    </w:p>
    <w:p w14:paraId="0F41314E">
      <w:pPr>
        <w:pStyle w:val="82"/>
        <w:adjustRightInd w:val="0"/>
        <w:snapToGrid w:val="0"/>
        <w:spacing w:before="50" w:line="360" w:lineRule="auto"/>
        <w:rPr>
          <w:rStyle w:val="18"/>
          <w:rFonts w:ascii="宋体" w:hAnsi="宋体" w:eastAsia="宋体" w:cs="宋体"/>
          <w:szCs w:val="21"/>
          <w:u w:val="single"/>
        </w:rPr>
      </w:pPr>
      <w:r>
        <w:rPr>
          <w:rStyle w:val="18"/>
          <w:rFonts w:ascii="宋体" w:hAnsi="宋体" w:eastAsia="宋体" w:cs="宋体"/>
          <w:szCs w:val="21"/>
        </w:rPr>
        <w:t>政府采购编号：</w:t>
      </w:r>
      <w:r>
        <w:rPr>
          <w:rStyle w:val="18"/>
          <w:rFonts w:ascii="宋体" w:hAnsi="宋体" w:eastAsia="宋体" w:cs="宋体"/>
          <w:szCs w:val="21"/>
          <w:u w:val="single"/>
        </w:rPr>
        <w:t>             </w:t>
      </w:r>
      <w:r>
        <w:rPr>
          <w:rStyle w:val="18"/>
          <w:rFonts w:ascii="Calibri" w:hAnsi="Calibri" w:eastAsia="宋体" w:cs="Times New Roman"/>
          <w:szCs w:val="21"/>
        </w:rPr>
        <w:t xml:space="preserve"> </w:t>
      </w:r>
      <w:r>
        <w:rPr>
          <w:rStyle w:val="18"/>
          <w:rFonts w:ascii="宋体" w:hAnsi="宋体" w:eastAsia="宋体" w:cs="宋体"/>
          <w:szCs w:val="21"/>
        </w:rPr>
        <w:t> </w:t>
      </w:r>
      <w:r>
        <w:rPr>
          <w:rStyle w:val="18"/>
          <w:rFonts w:hint="eastAsia" w:ascii="宋体" w:hAnsi="宋体" w:eastAsia="宋体" w:cs="宋体"/>
          <w:szCs w:val="21"/>
        </w:rPr>
        <w:t xml:space="preserve">  委托代理编号：</w:t>
      </w:r>
      <w:r>
        <w:rPr>
          <w:rStyle w:val="18"/>
          <w:rFonts w:ascii="宋体" w:hAnsi="宋体" w:eastAsia="宋体" w:cs="宋体"/>
          <w:szCs w:val="21"/>
          <w:u w:val="single"/>
        </w:rPr>
        <w:t>       </w:t>
      </w:r>
      <w:r>
        <w:rPr>
          <w:rStyle w:val="18"/>
          <w:rFonts w:hint="eastAsia" w:ascii="宋体" w:hAnsi="宋体" w:eastAsia="宋体" w:cs="宋体"/>
          <w:szCs w:val="21"/>
          <w:u w:val="single"/>
        </w:rPr>
        <w:t xml:space="preserve">       </w:t>
      </w:r>
    </w:p>
    <w:tbl>
      <w:tblPr>
        <w:tblStyle w:val="1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587"/>
        <w:gridCol w:w="2378"/>
        <w:gridCol w:w="1958"/>
        <w:gridCol w:w="2055"/>
        <w:gridCol w:w="1916"/>
      </w:tblGrid>
      <w:tr w14:paraId="1BD3E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30" w:type="pct"/>
            <w:noWrap w:val="0"/>
            <w:vAlign w:val="center"/>
          </w:tcPr>
          <w:p w14:paraId="67AD081C">
            <w:pPr>
              <w:pStyle w:val="82"/>
              <w:adjustRightInd w:val="0"/>
              <w:snapToGrid w:val="0"/>
              <w:spacing w:before="50" w:line="360" w:lineRule="auto"/>
              <w:ind w:left="-88" w:leftChars="-42"/>
              <w:jc w:val="center"/>
              <w:rPr>
                <w:rStyle w:val="18"/>
                <w:rFonts w:ascii="宋体" w:hAnsi="宋体" w:eastAsia="宋体" w:cs="宋体"/>
                <w:szCs w:val="21"/>
              </w:rPr>
            </w:pPr>
            <w:r>
              <w:rPr>
                <w:rStyle w:val="18"/>
                <w:rFonts w:hint="eastAsia" w:ascii="宋体" w:hAnsi="宋体" w:eastAsia="宋体" w:cs="宋体"/>
                <w:bCs/>
                <w:szCs w:val="21"/>
              </w:rPr>
              <w:t>序</w:t>
            </w:r>
            <w:r>
              <w:rPr>
                <w:rStyle w:val="18"/>
                <w:rFonts w:hint="eastAsia" w:ascii="宋体" w:hAnsi="宋体" w:eastAsia="宋体" w:cs="宋体"/>
                <w:szCs w:val="21"/>
              </w:rPr>
              <w:t>号</w:t>
            </w:r>
          </w:p>
        </w:tc>
        <w:tc>
          <w:tcPr>
            <w:tcW w:w="1337" w:type="pct"/>
            <w:noWrap w:val="0"/>
            <w:vAlign w:val="center"/>
          </w:tcPr>
          <w:p w14:paraId="7DEDF16A">
            <w:pPr>
              <w:pStyle w:val="82"/>
              <w:adjustRightInd w:val="0"/>
              <w:snapToGrid w:val="0"/>
              <w:spacing w:before="50" w:line="360" w:lineRule="auto"/>
              <w:ind w:left="-88" w:leftChars="-42"/>
              <w:jc w:val="center"/>
              <w:rPr>
                <w:rStyle w:val="18"/>
                <w:rFonts w:ascii="宋体" w:hAnsi="宋体" w:eastAsia="宋体" w:cs="宋体"/>
                <w:szCs w:val="21"/>
              </w:rPr>
            </w:pPr>
            <w:r>
              <w:rPr>
                <w:rStyle w:val="18"/>
                <w:rFonts w:hint="eastAsia" w:ascii="宋体" w:hAnsi="宋体" w:eastAsia="宋体" w:cs="宋体"/>
                <w:szCs w:val="21"/>
              </w:rPr>
              <w:t>磋商文件章节</w:t>
            </w:r>
            <w:r>
              <w:rPr>
                <w:rStyle w:val="18"/>
                <w:rFonts w:hint="eastAsia" w:ascii="宋体" w:hAnsi="宋体" w:eastAsia="宋体" w:cs="宋体"/>
                <w:bCs/>
                <w:szCs w:val="21"/>
              </w:rPr>
              <w:t>条</w:t>
            </w:r>
            <w:r>
              <w:rPr>
                <w:rStyle w:val="18"/>
                <w:rFonts w:hint="eastAsia" w:ascii="宋体" w:hAnsi="宋体" w:eastAsia="宋体" w:cs="宋体"/>
                <w:szCs w:val="21"/>
              </w:rPr>
              <w:t>款号</w:t>
            </w:r>
          </w:p>
        </w:tc>
        <w:tc>
          <w:tcPr>
            <w:tcW w:w="1101" w:type="pct"/>
            <w:noWrap w:val="0"/>
            <w:vAlign w:val="center"/>
          </w:tcPr>
          <w:p w14:paraId="31A9640D">
            <w:pPr>
              <w:pStyle w:val="82"/>
              <w:adjustRightInd w:val="0"/>
              <w:snapToGrid w:val="0"/>
              <w:spacing w:before="50" w:line="360" w:lineRule="auto"/>
              <w:ind w:left="-88" w:leftChars="-42"/>
              <w:jc w:val="center"/>
              <w:rPr>
                <w:rStyle w:val="18"/>
                <w:rFonts w:ascii="宋体" w:hAnsi="宋体" w:eastAsia="宋体" w:cs="宋体"/>
                <w:szCs w:val="21"/>
              </w:rPr>
            </w:pPr>
            <w:r>
              <w:rPr>
                <w:rStyle w:val="18"/>
                <w:rFonts w:hint="eastAsia" w:ascii="宋体" w:hAnsi="宋体" w:eastAsia="宋体" w:cs="宋体"/>
                <w:szCs w:val="21"/>
              </w:rPr>
              <w:t>磋商文件要求</w:t>
            </w:r>
          </w:p>
        </w:tc>
        <w:tc>
          <w:tcPr>
            <w:tcW w:w="1155" w:type="pct"/>
            <w:tcBorders>
              <w:right w:val="single" w:color="auto" w:sz="4" w:space="0"/>
            </w:tcBorders>
            <w:noWrap w:val="0"/>
            <w:vAlign w:val="center"/>
          </w:tcPr>
          <w:p w14:paraId="5BE471C7">
            <w:pPr>
              <w:pStyle w:val="82"/>
              <w:adjustRightInd w:val="0"/>
              <w:snapToGrid w:val="0"/>
              <w:spacing w:before="50" w:line="360" w:lineRule="auto"/>
              <w:jc w:val="center"/>
              <w:rPr>
                <w:rStyle w:val="18"/>
                <w:rFonts w:ascii="宋体" w:hAnsi="宋体" w:eastAsia="宋体" w:cs="宋体"/>
                <w:szCs w:val="21"/>
              </w:rPr>
            </w:pPr>
            <w:r>
              <w:rPr>
                <w:rStyle w:val="18"/>
                <w:rFonts w:hint="eastAsia" w:ascii="宋体" w:hAnsi="宋体" w:eastAsia="宋体" w:cs="宋体"/>
                <w:szCs w:val="21"/>
              </w:rPr>
              <w:t>响应文件的应答</w:t>
            </w:r>
          </w:p>
        </w:tc>
        <w:tc>
          <w:tcPr>
            <w:tcW w:w="1077" w:type="pct"/>
            <w:tcBorders>
              <w:left w:val="single" w:color="auto" w:sz="4" w:space="0"/>
            </w:tcBorders>
            <w:noWrap w:val="0"/>
            <w:vAlign w:val="center"/>
          </w:tcPr>
          <w:p w14:paraId="47ADD264">
            <w:pPr>
              <w:pStyle w:val="82"/>
              <w:adjustRightInd w:val="0"/>
              <w:snapToGrid w:val="0"/>
              <w:spacing w:before="50" w:line="360" w:lineRule="auto"/>
              <w:ind w:left="-88" w:leftChars="-42"/>
              <w:jc w:val="center"/>
              <w:rPr>
                <w:rStyle w:val="18"/>
                <w:rFonts w:ascii="宋体" w:hAnsi="宋体" w:eastAsia="宋体" w:cs="宋体"/>
                <w:szCs w:val="21"/>
              </w:rPr>
            </w:pPr>
            <w:r>
              <w:rPr>
                <w:rStyle w:val="18"/>
                <w:rFonts w:hint="eastAsia" w:ascii="宋体" w:hAnsi="宋体" w:eastAsia="宋体" w:cs="宋体"/>
                <w:szCs w:val="21"/>
              </w:rPr>
              <w:t>偏离说明</w:t>
            </w:r>
          </w:p>
        </w:tc>
      </w:tr>
      <w:tr w14:paraId="26EEE6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5B36B761">
            <w:pPr>
              <w:pStyle w:val="82"/>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0698B682">
            <w:pPr>
              <w:pStyle w:val="82"/>
              <w:adjustRightInd w:val="0"/>
              <w:snapToGrid w:val="0"/>
              <w:spacing w:before="50" w:line="360" w:lineRule="auto"/>
              <w:ind w:left="-88" w:leftChars="-42"/>
              <w:jc w:val="center"/>
              <w:rPr>
                <w:rStyle w:val="18"/>
                <w:rFonts w:ascii="宋体" w:hAnsi="宋体" w:eastAsia="宋体" w:cs="宋体"/>
                <w:szCs w:val="21"/>
              </w:rPr>
            </w:pPr>
          </w:p>
        </w:tc>
        <w:tc>
          <w:tcPr>
            <w:tcW w:w="1101" w:type="pct"/>
            <w:noWrap w:val="0"/>
            <w:vAlign w:val="top"/>
          </w:tcPr>
          <w:p w14:paraId="4CE6883D">
            <w:pPr>
              <w:pStyle w:val="82"/>
              <w:adjustRightInd w:val="0"/>
              <w:snapToGrid w:val="0"/>
              <w:spacing w:before="50" w:line="360" w:lineRule="auto"/>
              <w:rPr>
                <w:rStyle w:val="18"/>
                <w:rFonts w:ascii="宋体" w:hAnsi="宋体" w:eastAsia="宋体" w:cs="宋体"/>
                <w:szCs w:val="21"/>
              </w:rPr>
            </w:pPr>
          </w:p>
        </w:tc>
        <w:tc>
          <w:tcPr>
            <w:tcW w:w="1155" w:type="pct"/>
            <w:tcBorders>
              <w:right w:val="single" w:color="auto" w:sz="4" w:space="0"/>
            </w:tcBorders>
            <w:noWrap w:val="0"/>
            <w:vAlign w:val="top"/>
          </w:tcPr>
          <w:p w14:paraId="53981239">
            <w:pPr>
              <w:pStyle w:val="82"/>
              <w:adjustRightInd w:val="0"/>
              <w:snapToGrid w:val="0"/>
              <w:spacing w:before="50" w:line="360" w:lineRule="auto"/>
              <w:rPr>
                <w:rStyle w:val="18"/>
                <w:rFonts w:ascii="宋体" w:hAnsi="宋体" w:eastAsia="宋体" w:cs="宋体"/>
                <w:szCs w:val="21"/>
              </w:rPr>
            </w:pPr>
          </w:p>
        </w:tc>
        <w:tc>
          <w:tcPr>
            <w:tcW w:w="1077" w:type="pct"/>
            <w:tcBorders>
              <w:left w:val="single" w:color="auto" w:sz="4" w:space="0"/>
            </w:tcBorders>
            <w:noWrap w:val="0"/>
            <w:vAlign w:val="top"/>
          </w:tcPr>
          <w:p w14:paraId="7269360D">
            <w:pPr>
              <w:pStyle w:val="82"/>
              <w:adjustRightInd w:val="0"/>
              <w:snapToGrid w:val="0"/>
              <w:spacing w:before="50" w:line="360" w:lineRule="auto"/>
              <w:ind w:left="-88" w:leftChars="-42"/>
              <w:jc w:val="center"/>
              <w:rPr>
                <w:rStyle w:val="18"/>
                <w:rFonts w:ascii="宋体" w:hAnsi="宋体" w:eastAsia="宋体" w:cs="宋体"/>
                <w:szCs w:val="21"/>
              </w:rPr>
            </w:pPr>
          </w:p>
        </w:tc>
      </w:tr>
      <w:tr w14:paraId="4A1A27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5113A5BC">
            <w:pPr>
              <w:pStyle w:val="82"/>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488EF378">
            <w:pPr>
              <w:pStyle w:val="82"/>
              <w:adjustRightInd w:val="0"/>
              <w:snapToGrid w:val="0"/>
              <w:spacing w:before="50" w:line="360" w:lineRule="auto"/>
              <w:ind w:left="-88" w:leftChars="-42"/>
              <w:jc w:val="center"/>
              <w:rPr>
                <w:rStyle w:val="18"/>
                <w:rFonts w:ascii="宋体" w:hAnsi="宋体" w:eastAsia="宋体" w:cs="宋体"/>
                <w:szCs w:val="21"/>
              </w:rPr>
            </w:pPr>
          </w:p>
        </w:tc>
        <w:tc>
          <w:tcPr>
            <w:tcW w:w="1101" w:type="pct"/>
            <w:noWrap w:val="0"/>
            <w:vAlign w:val="center"/>
          </w:tcPr>
          <w:p w14:paraId="44140DE1">
            <w:pPr>
              <w:pStyle w:val="82"/>
              <w:adjustRightInd w:val="0"/>
              <w:snapToGrid w:val="0"/>
              <w:spacing w:before="50" w:line="360" w:lineRule="auto"/>
              <w:ind w:left="-88" w:leftChars="-42"/>
              <w:jc w:val="center"/>
              <w:rPr>
                <w:rStyle w:val="18"/>
                <w:rFonts w:ascii="宋体" w:hAnsi="宋体" w:eastAsia="宋体" w:cs="宋体"/>
                <w:szCs w:val="21"/>
              </w:rPr>
            </w:pPr>
          </w:p>
        </w:tc>
        <w:tc>
          <w:tcPr>
            <w:tcW w:w="1155" w:type="pct"/>
            <w:tcBorders>
              <w:right w:val="single" w:color="auto" w:sz="4" w:space="0"/>
            </w:tcBorders>
            <w:noWrap w:val="0"/>
            <w:vAlign w:val="center"/>
          </w:tcPr>
          <w:p w14:paraId="097A5DB6">
            <w:pPr>
              <w:pStyle w:val="82"/>
              <w:adjustRightInd w:val="0"/>
              <w:snapToGrid w:val="0"/>
              <w:spacing w:before="50" w:line="360" w:lineRule="auto"/>
              <w:ind w:left="-88" w:leftChars="-42"/>
              <w:jc w:val="center"/>
              <w:rPr>
                <w:rStyle w:val="18"/>
                <w:rFonts w:ascii="宋体" w:hAnsi="宋体" w:eastAsia="宋体" w:cs="宋体"/>
                <w:szCs w:val="21"/>
              </w:rPr>
            </w:pPr>
          </w:p>
        </w:tc>
        <w:tc>
          <w:tcPr>
            <w:tcW w:w="1077" w:type="pct"/>
            <w:tcBorders>
              <w:left w:val="single" w:color="auto" w:sz="4" w:space="0"/>
            </w:tcBorders>
            <w:noWrap w:val="0"/>
            <w:vAlign w:val="center"/>
          </w:tcPr>
          <w:p w14:paraId="5BA747A2">
            <w:pPr>
              <w:pStyle w:val="82"/>
              <w:adjustRightInd w:val="0"/>
              <w:snapToGrid w:val="0"/>
              <w:spacing w:before="50" w:line="360" w:lineRule="auto"/>
              <w:ind w:left="-88" w:leftChars="-42"/>
              <w:jc w:val="center"/>
              <w:rPr>
                <w:rStyle w:val="18"/>
                <w:rFonts w:ascii="宋体" w:hAnsi="宋体" w:eastAsia="宋体" w:cs="宋体"/>
                <w:szCs w:val="21"/>
              </w:rPr>
            </w:pPr>
          </w:p>
        </w:tc>
      </w:tr>
      <w:tr w14:paraId="468D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180FB14F">
            <w:pPr>
              <w:pStyle w:val="82"/>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784B3B0F">
            <w:pPr>
              <w:pStyle w:val="82"/>
              <w:adjustRightInd w:val="0"/>
              <w:snapToGrid w:val="0"/>
              <w:spacing w:before="50" w:line="360" w:lineRule="auto"/>
              <w:ind w:left="-88" w:leftChars="-42"/>
              <w:jc w:val="center"/>
              <w:rPr>
                <w:rStyle w:val="18"/>
                <w:rFonts w:ascii="宋体" w:hAnsi="宋体" w:eastAsia="宋体" w:cs="宋体"/>
                <w:szCs w:val="21"/>
              </w:rPr>
            </w:pPr>
          </w:p>
        </w:tc>
        <w:tc>
          <w:tcPr>
            <w:tcW w:w="1101" w:type="pct"/>
            <w:noWrap w:val="0"/>
            <w:vAlign w:val="center"/>
          </w:tcPr>
          <w:p w14:paraId="640B9702">
            <w:pPr>
              <w:pStyle w:val="82"/>
              <w:adjustRightInd w:val="0"/>
              <w:snapToGrid w:val="0"/>
              <w:spacing w:before="50" w:line="360" w:lineRule="auto"/>
              <w:ind w:left="-88" w:leftChars="-42"/>
              <w:jc w:val="center"/>
              <w:rPr>
                <w:rStyle w:val="18"/>
                <w:rFonts w:ascii="宋体" w:hAnsi="宋体" w:eastAsia="宋体" w:cs="宋体"/>
                <w:szCs w:val="21"/>
              </w:rPr>
            </w:pPr>
          </w:p>
        </w:tc>
        <w:tc>
          <w:tcPr>
            <w:tcW w:w="1155" w:type="pct"/>
            <w:tcBorders>
              <w:right w:val="single" w:color="auto" w:sz="4" w:space="0"/>
            </w:tcBorders>
            <w:noWrap w:val="0"/>
            <w:vAlign w:val="center"/>
          </w:tcPr>
          <w:p w14:paraId="36B378D2">
            <w:pPr>
              <w:pStyle w:val="82"/>
              <w:adjustRightInd w:val="0"/>
              <w:snapToGrid w:val="0"/>
              <w:spacing w:before="50" w:line="360" w:lineRule="auto"/>
              <w:ind w:left="-88" w:leftChars="-42"/>
              <w:jc w:val="center"/>
              <w:rPr>
                <w:rStyle w:val="18"/>
                <w:rFonts w:ascii="宋体" w:hAnsi="宋体" w:eastAsia="宋体" w:cs="宋体"/>
                <w:szCs w:val="21"/>
              </w:rPr>
            </w:pPr>
          </w:p>
        </w:tc>
        <w:tc>
          <w:tcPr>
            <w:tcW w:w="1077" w:type="pct"/>
            <w:tcBorders>
              <w:left w:val="single" w:color="auto" w:sz="4" w:space="0"/>
            </w:tcBorders>
            <w:noWrap w:val="0"/>
            <w:vAlign w:val="center"/>
          </w:tcPr>
          <w:p w14:paraId="053E2774">
            <w:pPr>
              <w:pStyle w:val="82"/>
              <w:adjustRightInd w:val="0"/>
              <w:snapToGrid w:val="0"/>
              <w:spacing w:before="50" w:line="360" w:lineRule="auto"/>
              <w:ind w:left="-88" w:leftChars="-42"/>
              <w:jc w:val="center"/>
              <w:rPr>
                <w:rStyle w:val="18"/>
                <w:rFonts w:ascii="宋体" w:hAnsi="宋体" w:eastAsia="宋体" w:cs="宋体"/>
                <w:szCs w:val="21"/>
              </w:rPr>
            </w:pPr>
          </w:p>
        </w:tc>
      </w:tr>
      <w:tr w14:paraId="16504E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0DF82DF2">
            <w:pPr>
              <w:pStyle w:val="82"/>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443F4D35">
            <w:pPr>
              <w:pStyle w:val="82"/>
              <w:adjustRightInd w:val="0"/>
              <w:snapToGrid w:val="0"/>
              <w:spacing w:before="50" w:line="360" w:lineRule="auto"/>
              <w:ind w:left="-88" w:leftChars="-42"/>
              <w:jc w:val="center"/>
              <w:rPr>
                <w:rStyle w:val="18"/>
                <w:rFonts w:ascii="宋体" w:hAnsi="宋体" w:eastAsia="宋体" w:cs="宋体"/>
                <w:szCs w:val="21"/>
              </w:rPr>
            </w:pPr>
          </w:p>
        </w:tc>
        <w:tc>
          <w:tcPr>
            <w:tcW w:w="1101" w:type="pct"/>
            <w:noWrap w:val="0"/>
            <w:vAlign w:val="center"/>
          </w:tcPr>
          <w:p w14:paraId="184340E5">
            <w:pPr>
              <w:pStyle w:val="82"/>
              <w:adjustRightInd w:val="0"/>
              <w:snapToGrid w:val="0"/>
              <w:spacing w:before="50" w:line="360" w:lineRule="auto"/>
              <w:ind w:left="-88" w:leftChars="-42"/>
              <w:jc w:val="center"/>
              <w:rPr>
                <w:rStyle w:val="18"/>
                <w:rFonts w:ascii="宋体" w:hAnsi="宋体" w:eastAsia="宋体" w:cs="宋体"/>
                <w:szCs w:val="21"/>
              </w:rPr>
            </w:pPr>
          </w:p>
        </w:tc>
        <w:tc>
          <w:tcPr>
            <w:tcW w:w="1155" w:type="pct"/>
            <w:tcBorders>
              <w:right w:val="single" w:color="auto" w:sz="4" w:space="0"/>
            </w:tcBorders>
            <w:noWrap w:val="0"/>
            <w:vAlign w:val="center"/>
          </w:tcPr>
          <w:p w14:paraId="4D3E8FAE">
            <w:pPr>
              <w:pStyle w:val="82"/>
              <w:adjustRightInd w:val="0"/>
              <w:snapToGrid w:val="0"/>
              <w:spacing w:before="50" w:line="360" w:lineRule="auto"/>
              <w:ind w:left="-88" w:leftChars="-42"/>
              <w:jc w:val="center"/>
              <w:rPr>
                <w:rStyle w:val="18"/>
                <w:rFonts w:ascii="宋体" w:hAnsi="宋体" w:eastAsia="宋体" w:cs="宋体"/>
                <w:szCs w:val="21"/>
              </w:rPr>
            </w:pPr>
          </w:p>
        </w:tc>
        <w:tc>
          <w:tcPr>
            <w:tcW w:w="1077" w:type="pct"/>
            <w:tcBorders>
              <w:left w:val="single" w:color="auto" w:sz="4" w:space="0"/>
            </w:tcBorders>
            <w:noWrap w:val="0"/>
            <w:vAlign w:val="center"/>
          </w:tcPr>
          <w:p w14:paraId="7CD3892B">
            <w:pPr>
              <w:pStyle w:val="82"/>
              <w:adjustRightInd w:val="0"/>
              <w:snapToGrid w:val="0"/>
              <w:spacing w:before="50" w:line="360" w:lineRule="auto"/>
              <w:ind w:left="-88" w:leftChars="-42"/>
              <w:jc w:val="center"/>
              <w:rPr>
                <w:rStyle w:val="18"/>
                <w:rFonts w:ascii="宋体" w:hAnsi="宋体" w:eastAsia="宋体" w:cs="宋体"/>
                <w:szCs w:val="21"/>
              </w:rPr>
            </w:pPr>
          </w:p>
        </w:tc>
      </w:tr>
      <w:tr w14:paraId="6E8220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13BAA730">
            <w:pPr>
              <w:pStyle w:val="82"/>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59D0BA34">
            <w:pPr>
              <w:pStyle w:val="82"/>
              <w:adjustRightInd w:val="0"/>
              <w:snapToGrid w:val="0"/>
              <w:spacing w:before="50" w:line="360" w:lineRule="auto"/>
              <w:ind w:left="-88" w:leftChars="-42"/>
              <w:jc w:val="center"/>
              <w:rPr>
                <w:rStyle w:val="18"/>
                <w:rFonts w:ascii="宋体" w:hAnsi="宋体" w:eastAsia="宋体" w:cs="宋体"/>
                <w:szCs w:val="21"/>
              </w:rPr>
            </w:pPr>
          </w:p>
        </w:tc>
        <w:tc>
          <w:tcPr>
            <w:tcW w:w="1101" w:type="pct"/>
            <w:noWrap w:val="0"/>
            <w:vAlign w:val="center"/>
          </w:tcPr>
          <w:p w14:paraId="67629F85">
            <w:pPr>
              <w:pStyle w:val="82"/>
              <w:adjustRightInd w:val="0"/>
              <w:snapToGrid w:val="0"/>
              <w:spacing w:before="50" w:line="360" w:lineRule="auto"/>
              <w:ind w:left="-88" w:leftChars="-42"/>
              <w:jc w:val="center"/>
              <w:rPr>
                <w:rStyle w:val="18"/>
                <w:rFonts w:ascii="宋体" w:hAnsi="宋体" w:eastAsia="宋体" w:cs="宋体"/>
                <w:szCs w:val="21"/>
              </w:rPr>
            </w:pPr>
          </w:p>
        </w:tc>
        <w:tc>
          <w:tcPr>
            <w:tcW w:w="1155" w:type="pct"/>
            <w:tcBorders>
              <w:right w:val="single" w:color="auto" w:sz="4" w:space="0"/>
            </w:tcBorders>
            <w:noWrap w:val="0"/>
            <w:vAlign w:val="center"/>
          </w:tcPr>
          <w:p w14:paraId="4A33498D">
            <w:pPr>
              <w:pStyle w:val="82"/>
              <w:adjustRightInd w:val="0"/>
              <w:snapToGrid w:val="0"/>
              <w:spacing w:before="50" w:line="360" w:lineRule="auto"/>
              <w:ind w:left="-88" w:leftChars="-42"/>
              <w:jc w:val="center"/>
              <w:rPr>
                <w:rStyle w:val="18"/>
                <w:rFonts w:ascii="宋体" w:hAnsi="宋体" w:eastAsia="宋体" w:cs="宋体"/>
                <w:szCs w:val="21"/>
              </w:rPr>
            </w:pPr>
          </w:p>
        </w:tc>
        <w:tc>
          <w:tcPr>
            <w:tcW w:w="1077" w:type="pct"/>
            <w:tcBorders>
              <w:left w:val="single" w:color="auto" w:sz="4" w:space="0"/>
            </w:tcBorders>
            <w:noWrap w:val="0"/>
            <w:vAlign w:val="center"/>
          </w:tcPr>
          <w:p w14:paraId="61FEFAC1">
            <w:pPr>
              <w:pStyle w:val="82"/>
              <w:adjustRightInd w:val="0"/>
              <w:snapToGrid w:val="0"/>
              <w:spacing w:before="50" w:line="360" w:lineRule="auto"/>
              <w:ind w:left="-88" w:leftChars="-42"/>
              <w:jc w:val="center"/>
              <w:rPr>
                <w:rStyle w:val="18"/>
                <w:rFonts w:ascii="宋体" w:hAnsi="宋体" w:eastAsia="宋体" w:cs="宋体"/>
                <w:szCs w:val="21"/>
              </w:rPr>
            </w:pPr>
          </w:p>
        </w:tc>
      </w:tr>
      <w:tr w14:paraId="0AE24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2858E493">
            <w:pPr>
              <w:pStyle w:val="82"/>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1EB1532C">
            <w:pPr>
              <w:pStyle w:val="82"/>
              <w:adjustRightInd w:val="0"/>
              <w:snapToGrid w:val="0"/>
              <w:spacing w:before="50" w:line="360" w:lineRule="auto"/>
              <w:ind w:left="-88" w:leftChars="-42"/>
              <w:jc w:val="center"/>
              <w:rPr>
                <w:rStyle w:val="18"/>
                <w:rFonts w:ascii="宋体" w:hAnsi="宋体" w:eastAsia="宋体" w:cs="宋体"/>
                <w:szCs w:val="21"/>
              </w:rPr>
            </w:pPr>
          </w:p>
        </w:tc>
        <w:tc>
          <w:tcPr>
            <w:tcW w:w="1101" w:type="pct"/>
            <w:noWrap w:val="0"/>
            <w:vAlign w:val="center"/>
          </w:tcPr>
          <w:p w14:paraId="770BF7BE">
            <w:pPr>
              <w:pStyle w:val="82"/>
              <w:adjustRightInd w:val="0"/>
              <w:snapToGrid w:val="0"/>
              <w:spacing w:before="50" w:line="360" w:lineRule="auto"/>
              <w:ind w:left="-88" w:leftChars="-42"/>
              <w:jc w:val="center"/>
              <w:rPr>
                <w:rStyle w:val="18"/>
                <w:rFonts w:ascii="宋体" w:hAnsi="宋体" w:eastAsia="宋体" w:cs="宋体"/>
                <w:szCs w:val="21"/>
              </w:rPr>
            </w:pPr>
          </w:p>
        </w:tc>
        <w:tc>
          <w:tcPr>
            <w:tcW w:w="1155" w:type="pct"/>
            <w:tcBorders>
              <w:right w:val="single" w:color="auto" w:sz="4" w:space="0"/>
            </w:tcBorders>
            <w:noWrap w:val="0"/>
            <w:vAlign w:val="center"/>
          </w:tcPr>
          <w:p w14:paraId="044475FD">
            <w:pPr>
              <w:pStyle w:val="82"/>
              <w:adjustRightInd w:val="0"/>
              <w:snapToGrid w:val="0"/>
              <w:spacing w:before="50" w:line="360" w:lineRule="auto"/>
              <w:ind w:left="-88" w:leftChars="-42"/>
              <w:jc w:val="center"/>
              <w:rPr>
                <w:rStyle w:val="18"/>
                <w:rFonts w:ascii="宋体" w:hAnsi="宋体" w:eastAsia="宋体" w:cs="宋体"/>
                <w:szCs w:val="21"/>
              </w:rPr>
            </w:pPr>
          </w:p>
        </w:tc>
        <w:tc>
          <w:tcPr>
            <w:tcW w:w="1077" w:type="pct"/>
            <w:tcBorders>
              <w:left w:val="single" w:color="auto" w:sz="4" w:space="0"/>
            </w:tcBorders>
            <w:noWrap w:val="0"/>
            <w:vAlign w:val="center"/>
          </w:tcPr>
          <w:p w14:paraId="244A1921">
            <w:pPr>
              <w:pStyle w:val="82"/>
              <w:adjustRightInd w:val="0"/>
              <w:snapToGrid w:val="0"/>
              <w:spacing w:before="50" w:line="360" w:lineRule="auto"/>
              <w:ind w:left="-88" w:leftChars="-42"/>
              <w:jc w:val="center"/>
              <w:rPr>
                <w:rStyle w:val="18"/>
                <w:rFonts w:ascii="宋体" w:hAnsi="宋体" w:eastAsia="宋体" w:cs="宋体"/>
                <w:szCs w:val="21"/>
              </w:rPr>
            </w:pPr>
          </w:p>
        </w:tc>
      </w:tr>
      <w:tr w14:paraId="47D578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12B351EF">
            <w:pPr>
              <w:pStyle w:val="82"/>
              <w:adjustRightInd w:val="0"/>
              <w:snapToGrid w:val="0"/>
              <w:spacing w:before="50" w:line="360" w:lineRule="auto"/>
              <w:ind w:left="-88" w:leftChars="-42"/>
              <w:jc w:val="center"/>
              <w:rPr>
                <w:rStyle w:val="18"/>
                <w:rFonts w:ascii="宋体" w:hAnsi="宋体" w:eastAsia="宋体" w:cs="宋体"/>
                <w:szCs w:val="21"/>
              </w:rPr>
            </w:pPr>
          </w:p>
        </w:tc>
        <w:tc>
          <w:tcPr>
            <w:tcW w:w="1337" w:type="pct"/>
            <w:noWrap w:val="0"/>
            <w:vAlign w:val="center"/>
          </w:tcPr>
          <w:p w14:paraId="68E7BCEB">
            <w:pPr>
              <w:pStyle w:val="82"/>
              <w:adjustRightInd w:val="0"/>
              <w:snapToGrid w:val="0"/>
              <w:spacing w:before="50" w:line="360" w:lineRule="auto"/>
              <w:ind w:left="-88" w:leftChars="-42"/>
              <w:jc w:val="center"/>
              <w:rPr>
                <w:rStyle w:val="18"/>
                <w:rFonts w:ascii="宋体" w:hAnsi="宋体" w:eastAsia="宋体" w:cs="宋体"/>
                <w:szCs w:val="21"/>
              </w:rPr>
            </w:pPr>
          </w:p>
        </w:tc>
        <w:tc>
          <w:tcPr>
            <w:tcW w:w="1101" w:type="pct"/>
            <w:noWrap w:val="0"/>
            <w:vAlign w:val="center"/>
          </w:tcPr>
          <w:p w14:paraId="29C39FAD">
            <w:pPr>
              <w:pStyle w:val="82"/>
              <w:adjustRightInd w:val="0"/>
              <w:snapToGrid w:val="0"/>
              <w:spacing w:before="50" w:line="360" w:lineRule="auto"/>
              <w:ind w:left="-88" w:leftChars="-42"/>
              <w:jc w:val="center"/>
              <w:rPr>
                <w:rStyle w:val="18"/>
                <w:rFonts w:ascii="宋体" w:hAnsi="宋体" w:eastAsia="宋体" w:cs="宋体"/>
                <w:szCs w:val="21"/>
              </w:rPr>
            </w:pPr>
          </w:p>
        </w:tc>
        <w:tc>
          <w:tcPr>
            <w:tcW w:w="2232" w:type="pct"/>
            <w:gridSpan w:val="2"/>
            <w:noWrap w:val="0"/>
            <w:vAlign w:val="center"/>
          </w:tcPr>
          <w:p w14:paraId="194146E3">
            <w:pPr>
              <w:pStyle w:val="82"/>
              <w:adjustRightInd w:val="0"/>
              <w:snapToGrid w:val="0"/>
              <w:spacing w:before="50" w:line="360" w:lineRule="auto"/>
              <w:ind w:firstLine="422" w:firstLineChars="200"/>
              <w:jc w:val="left"/>
              <w:rPr>
                <w:rStyle w:val="18"/>
                <w:rFonts w:ascii="宋体" w:hAnsi="宋体" w:eastAsia="宋体" w:cs="宋体"/>
                <w:b/>
                <w:szCs w:val="21"/>
              </w:rPr>
            </w:pPr>
            <w:r>
              <w:rPr>
                <w:rStyle w:val="18"/>
                <w:rFonts w:hint="eastAsia" w:ascii="宋体" w:hAnsi="宋体" w:eastAsia="宋体" w:cs="宋体"/>
                <w:b/>
                <w:szCs w:val="21"/>
              </w:rPr>
              <w:t>供应商保证：除本合同条款偏离表列出的偏离外，我单位对磋商文件的其他商务、合同条款完全响应，无偏离。</w:t>
            </w:r>
            <w:r>
              <w:rPr>
                <w:rStyle w:val="18"/>
                <w:rFonts w:hint="eastAsia" w:ascii="宋体" w:hAnsi="宋体" w:eastAsia="宋体" w:cs="Times New Roman"/>
                <w:bCs/>
                <w:sz w:val="24"/>
                <w:szCs w:val="24"/>
              </w:rPr>
              <w:t>（参考格式）</w:t>
            </w:r>
          </w:p>
        </w:tc>
      </w:tr>
    </w:tbl>
    <w:p w14:paraId="40BF068E">
      <w:pPr>
        <w:pStyle w:val="82"/>
        <w:adjustRightInd w:val="0"/>
        <w:snapToGrid w:val="0"/>
        <w:spacing w:before="50" w:line="360" w:lineRule="auto"/>
        <w:ind w:firstLine="422" w:firstLineChars="200"/>
        <w:rPr>
          <w:rStyle w:val="18"/>
          <w:rFonts w:hint="eastAsia" w:ascii="宋体" w:hAnsi="宋体" w:eastAsia="宋体" w:cs="Times New Roman"/>
          <w:b/>
          <w:szCs w:val="21"/>
        </w:rPr>
      </w:pPr>
      <w:r>
        <w:rPr>
          <w:rStyle w:val="18"/>
          <w:rFonts w:ascii="宋体" w:hAnsi="宋体" w:eastAsia="宋体" w:cs="华文中宋"/>
          <w:b/>
          <w:szCs w:val="21"/>
        </w:rPr>
        <w:t>注</w:t>
      </w:r>
      <w:r>
        <w:rPr>
          <w:rStyle w:val="18"/>
          <w:rFonts w:ascii="宋体" w:hAnsi="宋体" w:eastAsia="宋体" w:cs="华文中宋"/>
          <w:bCs/>
          <w:szCs w:val="21"/>
        </w:rPr>
        <w:t>：</w:t>
      </w:r>
      <w:r>
        <w:rPr>
          <w:rStyle w:val="18"/>
          <w:rFonts w:hint="eastAsia" w:ascii="宋体" w:hAnsi="宋体" w:eastAsia="宋体" w:cs="华文中宋"/>
          <w:bCs/>
          <w:szCs w:val="21"/>
        </w:rPr>
        <w:t>1、供应商</w:t>
      </w:r>
      <w:r>
        <w:rPr>
          <w:rStyle w:val="18"/>
          <w:rFonts w:hint="eastAsia" w:ascii="宋体" w:hAnsi="宋体" w:eastAsia="宋体" w:cs="Times New Roman"/>
          <w:bCs/>
          <w:szCs w:val="21"/>
        </w:rPr>
        <w:t>如果对磋商文件第三章“政府采购合同格式”的响应有偏离，应将偏离条款逐条如实应答，并作出说明。</w:t>
      </w:r>
    </w:p>
    <w:p w14:paraId="7DB8E6F3">
      <w:pPr>
        <w:pStyle w:val="82"/>
        <w:adjustRightInd w:val="0"/>
        <w:snapToGrid w:val="0"/>
        <w:spacing w:before="50" w:line="360" w:lineRule="auto"/>
        <w:ind w:firstLine="420" w:firstLineChars="200"/>
        <w:rPr>
          <w:rStyle w:val="18"/>
          <w:rFonts w:hint="eastAsia" w:ascii="Calibri" w:hAnsi="Calibri" w:eastAsia="宋体" w:cs="Times New Roman"/>
          <w:szCs w:val="21"/>
        </w:rPr>
      </w:pPr>
      <w:r>
        <w:rPr>
          <w:rStyle w:val="18"/>
          <w:rFonts w:hint="eastAsia" w:ascii="Times New Roman" w:hAnsi="Times New Roman" w:eastAsia="宋体" w:cs="Times New Roman"/>
          <w:szCs w:val="21"/>
        </w:rPr>
        <w:t>2、如供应商</w:t>
      </w:r>
      <w:r>
        <w:rPr>
          <w:rStyle w:val="18"/>
          <w:rFonts w:hint="eastAsia" w:ascii="Calibri" w:hAnsi="Calibri" w:eastAsia="宋体" w:cs="Times New Roman"/>
          <w:szCs w:val="21"/>
        </w:rPr>
        <w:t>对磋商文件</w:t>
      </w:r>
      <w:r>
        <w:rPr>
          <w:rStyle w:val="18"/>
          <w:rFonts w:hint="eastAsia" w:ascii="宋体" w:hAnsi="宋体" w:eastAsia="宋体" w:cs="Times New Roman"/>
          <w:bCs/>
          <w:szCs w:val="21"/>
        </w:rPr>
        <w:t>第三章“政府采购合同格式”</w:t>
      </w:r>
      <w:r>
        <w:rPr>
          <w:rStyle w:val="18"/>
          <w:rFonts w:hint="eastAsia" w:ascii="Calibri" w:hAnsi="Calibri" w:eastAsia="宋体" w:cs="Times New Roman"/>
          <w:szCs w:val="21"/>
        </w:rPr>
        <w:t>的响应无偏离，应对完全响应，无偏离条款进行保证，无需填写相关条款内容。</w:t>
      </w:r>
    </w:p>
    <w:p w14:paraId="142E0E62">
      <w:pPr>
        <w:pStyle w:val="82"/>
        <w:adjustRightInd w:val="0"/>
        <w:snapToGrid w:val="0"/>
        <w:spacing w:before="50" w:line="360" w:lineRule="auto"/>
        <w:ind w:firstLine="420" w:firstLineChars="200"/>
        <w:rPr>
          <w:rStyle w:val="18"/>
          <w:rFonts w:hint="eastAsia" w:ascii="宋体" w:hAnsi="宋体" w:eastAsia="宋体" w:cs="宋体"/>
          <w:szCs w:val="21"/>
        </w:rPr>
      </w:pPr>
      <w:r>
        <w:rPr>
          <w:rStyle w:val="18"/>
          <w:rFonts w:hint="eastAsia" w:ascii="宋体" w:hAnsi="宋体" w:eastAsia="宋体" w:cs="宋体"/>
          <w:szCs w:val="21"/>
        </w:rPr>
        <w:t>3、如不提供此表，则视为供应商不满足磋商文件</w:t>
      </w:r>
      <w:r>
        <w:rPr>
          <w:rStyle w:val="18"/>
          <w:rFonts w:hint="eastAsia" w:ascii="宋体" w:hAnsi="宋体" w:eastAsia="宋体" w:cs="Times New Roman"/>
          <w:bCs/>
          <w:szCs w:val="21"/>
        </w:rPr>
        <w:t>第三章“政府采购合同格式”的所有条款</w:t>
      </w:r>
      <w:r>
        <w:rPr>
          <w:rStyle w:val="18"/>
          <w:rFonts w:hint="eastAsia" w:ascii="宋体" w:hAnsi="宋体" w:eastAsia="宋体" w:cs="宋体"/>
          <w:szCs w:val="21"/>
        </w:rPr>
        <w:t>，其</w:t>
      </w:r>
      <w:r>
        <w:rPr>
          <w:rStyle w:val="18"/>
          <w:rFonts w:hint="eastAsia" w:ascii="宋体" w:hAnsi="宋体" w:eastAsia="宋体" w:cs="宋体"/>
          <w:b/>
          <w:bCs/>
          <w:szCs w:val="21"/>
        </w:rPr>
        <w:t>响应无效</w:t>
      </w:r>
      <w:r>
        <w:rPr>
          <w:rStyle w:val="18"/>
          <w:rFonts w:hint="eastAsia" w:ascii="宋体" w:hAnsi="宋体" w:eastAsia="宋体" w:cs="宋体"/>
          <w:szCs w:val="21"/>
        </w:rPr>
        <w:t>。</w:t>
      </w:r>
    </w:p>
    <w:p w14:paraId="69136B91">
      <w:pPr>
        <w:pStyle w:val="82"/>
        <w:adjustRightInd w:val="0"/>
        <w:snapToGrid w:val="0"/>
        <w:spacing w:before="50" w:line="360" w:lineRule="auto"/>
        <w:ind w:firstLine="420" w:firstLineChars="200"/>
        <w:rPr>
          <w:rStyle w:val="18"/>
          <w:rFonts w:hint="eastAsia" w:ascii="宋体" w:hAnsi="宋体" w:eastAsia="宋体" w:cs="宋体"/>
          <w:szCs w:val="21"/>
        </w:rPr>
      </w:pPr>
    </w:p>
    <w:p w14:paraId="5E79EF9B">
      <w:pPr>
        <w:pStyle w:val="82"/>
        <w:adjustRightInd w:val="0"/>
        <w:snapToGrid w:val="0"/>
        <w:spacing w:before="50" w:line="360" w:lineRule="auto"/>
        <w:rPr>
          <w:rStyle w:val="18"/>
          <w:rFonts w:ascii="宋体" w:hAnsi="宋体" w:eastAsia="宋体" w:cs="宋体"/>
          <w:szCs w:val="21"/>
        </w:rPr>
      </w:pPr>
    </w:p>
    <w:p w14:paraId="7D0FA697">
      <w:pPr>
        <w:pStyle w:val="82"/>
        <w:adjustRightInd w:val="0"/>
        <w:snapToGrid w:val="0"/>
        <w:spacing w:before="50" w:line="360" w:lineRule="auto"/>
        <w:rPr>
          <w:rStyle w:val="18"/>
          <w:rFonts w:ascii="宋体" w:hAnsi="宋体" w:eastAsia="宋体" w:cs="宋体"/>
          <w:szCs w:val="21"/>
        </w:rPr>
      </w:pPr>
    </w:p>
    <w:p w14:paraId="2B8A9D8C">
      <w:pPr>
        <w:pStyle w:val="82"/>
        <w:adjustRightInd w:val="0"/>
        <w:snapToGrid w:val="0"/>
        <w:spacing w:before="50" w:line="360" w:lineRule="auto"/>
        <w:rPr>
          <w:rStyle w:val="18"/>
          <w:rFonts w:ascii="宋体" w:hAnsi="宋体" w:eastAsia="宋体" w:cs="宋体"/>
          <w:szCs w:val="21"/>
        </w:rPr>
      </w:pPr>
      <w:r>
        <w:rPr>
          <w:rStyle w:val="18"/>
          <w:rFonts w:hint="eastAsia" w:ascii="宋体" w:hAnsi="宋体" w:eastAsia="宋体" w:cs="宋体"/>
          <w:szCs w:val="21"/>
        </w:rPr>
        <w:t>供应商名称（电子签章）：</w:t>
      </w:r>
    </w:p>
    <w:p w14:paraId="227F5EDD">
      <w:pPr>
        <w:pStyle w:val="82"/>
        <w:adjustRightInd w:val="0"/>
        <w:snapToGrid w:val="0"/>
        <w:spacing w:before="50" w:line="360" w:lineRule="auto"/>
        <w:rPr>
          <w:rStyle w:val="18"/>
          <w:rFonts w:ascii="宋体" w:hAnsi="宋体" w:eastAsia="宋体" w:cs="宋体"/>
          <w:szCs w:val="21"/>
        </w:rPr>
      </w:pPr>
      <w:r>
        <w:rPr>
          <w:rStyle w:val="18"/>
          <w:rFonts w:hint="eastAsia" w:ascii="宋体" w:hAnsi="宋体" w:eastAsia="宋体" w:cs="宋体"/>
          <w:spacing w:val="-2"/>
          <w:kern w:val="0"/>
          <w:szCs w:val="21"/>
        </w:rPr>
        <w:t>法</w:t>
      </w:r>
      <w:r>
        <w:rPr>
          <w:rStyle w:val="18"/>
          <w:rFonts w:hint="eastAsia" w:ascii="宋体" w:hAnsi="宋体" w:eastAsia="宋体" w:cs="宋体"/>
          <w:kern w:val="0"/>
          <w:szCs w:val="21"/>
        </w:rPr>
        <w:t>定</w:t>
      </w:r>
      <w:r>
        <w:rPr>
          <w:rStyle w:val="18"/>
          <w:rFonts w:hint="eastAsia" w:ascii="宋体" w:hAnsi="宋体" w:eastAsia="宋体" w:cs="宋体"/>
          <w:spacing w:val="-2"/>
          <w:kern w:val="0"/>
          <w:szCs w:val="21"/>
        </w:rPr>
        <w:t>代</w:t>
      </w:r>
      <w:r>
        <w:rPr>
          <w:rStyle w:val="18"/>
          <w:rFonts w:hint="eastAsia" w:ascii="宋体" w:hAnsi="宋体" w:eastAsia="宋体" w:cs="宋体"/>
          <w:kern w:val="0"/>
          <w:szCs w:val="21"/>
        </w:rPr>
        <w:t>表</w:t>
      </w:r>
      <w:r>
        <w:rPr>
          <w:rStyle w:val="18"/>
          <w:rFonts w:hint="eastAsia" w:ascii="宋体" w:hAnsi="宋体" w:eastAsia="宋体" w:cs="宋体"/>
          <w:spacing w:val="-2"/>
          <w:kern w:val="0"/>
          <w:szCs w:val="21"/>
        </w:rPr>
        <w:t>人</w:t>
      </w:r>
      <w:r>
        <w:rPr>
          <w:rStyle w:val="18"/>
          <w:rFonts w:hint="eastAsia" w:ascii="宋体" w:hAnsi="宋体" w:eastAsia="宋体" w:cs="宋体"/>
          <w:kern w:val="0"/>
          <w:szCs w:val="21"/>
        </w:rPr>
        <w:t>（</w:t>
      </w:r>
      <w:r>
        <w:rPr>
          <w:rStyle w:val="18"/>
          <w:rFonts w:hint="eastAsia" w:ascii="宋体" w:hAnsi="宋体" w:eastAsia="宋体" w:cs="宋体"/>
          <w:spacing w:val="-2"/>
          <w:kern w:val="0"/>
          <w:szCs w:val="21"/>
        </w:rPr>
        <w:t>单</w:t>
      </w:r>
      <w:r>
        <w:rPr>
          <w:rStyle w:val="18"/>
          <w:rFonts w:hint="eastAsia" w:ascii="宋体" w:hAnsi="宋体" w:eastAsia="宋体" w:cs="宋体"/>
          <w:kern w:val="0"/>
          <w:szCs w:val="21"/>
        </w:rPr>
        <w:t>位</w:t>
      </w:r>
      <w:r>
        <w:rPr>
          <w:rStyle w:val="18"/>
          <w:rFonts w:hint="eastAsia" w:ascii="宋体" w:hAnsi="宋体" w:eastAsia="宋体" w:cs="宋体"/>
          <w:spacing w:val="-2"/>
          <w:kern w:val="0"/>
          <w:szCs w:val="21"/>
        </w:rPr>
        <w:t>负</w:t>
      </w:r>
      <w:r>
        <w:rPr>
          <w:rStyle w:val="18"/>
          <w:rFonts w:hint="eastAsia" w:ascii="宋体" w:hAnsi="宋体" w:eastAsia="宋体" w:cs="宋体"/>
          <w:kern w:val="0"/>
          <w:szCs w:val="21"/>
        </w:rPr>
        <w:t>责人</w:t>
      </w:r>
      <w:r>
        <w:rPr>
          <w:rStyle w:val="18"/>
          <w:rFonts w:hint="eastAsia" w:ascii="宋体" w:hAnsi="宋体" w:eastAsia="宋体" w:cs="宋体"/>
          <w:spacing w:val="-2"/>
          <w:kern w:val="0"/>
          <w:szCs w:val="21"/>
        </w:rPr>
        <w:t>）</w:t>
      </w:r>
      <w:r>
        <w:rPr>
          <w:rStyle w:val="18"/>
          <w:rFonts w:hint="eastAsia" w:ascii="宋体" w:hAnsi="宋体" w:eastAsia="宋体" w:cs="宋体"/>
          <w:szCs w:val="21"/>
        </w:rPr>
        <w:t>或</w:t>
      </w:r>
      <w:r>
        <w:rPr>
          <w:rStyle w:val="18"/>
          <w:rFonts w:hint="eastAsia" w:ascii="宋体" w:hAnsi="宋体" w:eastAsia="宋体" w:cs="Times New Roman"/>
          <w:szCs w:val="21"/>
        </w:rPr>
        <w:t>授权委托人</w:t>
      </w:r>
      <w:r>
        <w:rPr>
          <w:rStyle w:val="18"/>
          <w:rFonts w:hint="eastAsia" w:ascii="宋体" w:hAnsi="宋体" w:eastAsia="宋体" w:cs="宋体"/>
          <w:szCs w:val="21"/>
        </w:rPr>
        <w:t>（电子签名或电子印章）：</w:t>
      </w:r>
      <w:r>
        <w:rPr>
          <w:rStyle w:val="18"/>
          <w:rFonts w:hint="eastAsia" w:ascii="宋体" w:hAnsi="宋体" w:eastAsia="宋体" w:cs="宋体"/>
          <w:szCs w:val="21"/>
          <w:u w:val="single"/>
        </w:rPr>
        <w:t xml:space="preserve">                 </w:t>
      </w:r>
    </w:p>
    <w:p w14:paraId="3E5D5CB6">
      <w:pPr>
        <w:pStyle w:val="82"/>
        <w:adjustRightInd w:val="0"/>
        <w:snapToGrid w:val="0"/>
        <w:spacing w:before="120" w:beforeLines="50" w:line="360" w:lineRule="auto"/>
        <w:rPr>
          <w:rStyle w:val="18"/>
          <w:rFonts w:ascii="宋体" w:hAnsi="宋体" w:eastAsia="宋体" w:cs="宋体"/>
          <w:szCs w:val="21"/>
        </w:rPr>
      </w:pPr>
      <w:r>
        <w:rPr>
          <w:rStyle w:val="18"/>
          <w:rFonts w:hint="eastAsia" w:ascii="宋体" w:hAnsi="宋体" w:eastAsia="宋体" w:cs="宋体"/>
          <w:szCs w:val="21"/>
        </w:rPr>
        <w:t>日       期：</w:t>
      </w:r>
      <w:r>
        <w:rPr>
          <w:rStyle w:val="18"/>
          <w:rFonts w:hint="eastAsia" w:ascii="宋体" w:hAnsi="宋体" w:eastAsia="宋体" w:cs="宋体"/>
          <w:szCs w:val="21"/>
          <w:u w:val="single"/>
        </w:rPr>
        <w:t xml:space="preserve">          </w:t>
      </w:r>
      <w:r>
        <w:rPr>
          <w:rStyle w:val="18"/>
          <w:rFonts w:hint="eastAsia" w:ascii="宋体" w:hAnsi="宋体" w:eastAsia="宋体" w:cs="宋体"/>
          <w:szCs w:val="21"/>
        </w:rPr>
        <w:t>年</w:t>
      </w:r>
      <w:r>
        <w:rPr>
          <w:rStyle w:val="18"/>
          <w:rFonts w:hint="eastAsia" w:ascii="宋体" w:hAnsi="宋体" w:eastAsia="宋体" w:cs="宋体"/>
          <w:szCs w:val="21"/>
          <w:u w:val="single"/>
        </w:rPr>
        <w:t xml:space="preserve">      </w:t>
      </w:r>
      <w:r>
        <w:rPr>
          <w:rStyle w:val="18"/>
          <w:rFonts w:hint="eastAsia" w:ascii="宋体" w:hAnsi="宋体" w:eastAsia="宋体" w:cs="宋体"/>
          <w:szCs w:val="21"/>
        </w:rPr>
        <w:t>月</w:t>
      </w:r>
      <w:r>
        <w:rPr>
          <w:rStyle w:val="18"/>
          <w:rFonts w:hint="eastAsia" w:ascii="宋体" w:hAnsi="宋体" w:eastAsia="宋体" w:cs="宋体"/>
          <w:szCs w:val="21"/>
          <w:u w:val="single"/>
        </w:rPr>
        <w:t xml:space="preserve">      </w:t>
      </w:r>
      <w:r>
        <w:rPr>
          <w:rStyle w:val="18"/>
          <w:rFonts w:hint="eastAsia" w:ascii="宋体" w:hAnsi="宋体" w:eastAsia="宋体" w:cs="宋体"/>
          <w:szCs w:val="21"/>
        </w:rPr>
        <w:t>日</w:t>
      </w:r>
    </w:p>
    <w:p w14:paraId="21883461">
      <w:pPr>
        <w:pStyle w:val="83"/>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3DF0F6B4">
      <w:pPr>
        <w:pStyle w:val="84"/>
        <w:spacing w:before="120" w:beforeLines="50" w:after="120" w:afterLines="50" w:line="360" w:lineRule="auto"/>
        <w:rPr>
          <w:rStyle w:val="18"/>
          <w:rFonts w:cs="Times New Roman"/>
          <w:sz w:val="28"/>
          <w:szCs w:val="28"/>
          <w:lang w:val="en-US" w:eastAsia="zh-CN" w:bidi="ar-SA"/>
        </w:rPr>
      </w:pPr>
      <w:r>
        <w:rPr>
          <w:rStyle w:val="18"/>
          <w:rFonts w:hint="eastAsia" w:ascii="黑体" w:hAnsi="黑体" w:eastAsia="黑体" w:cs="黑体"/>
          <w:b/>
          <w:kern w:val="2"/>
          <w:sz w:val="28"/>
          <w:szCs w:val="28"/>
          <w:lang w:val="en-US" w:eastAsia="zh-CN" w:bidi="ar-SA"/>
        </w:rPr>
        <w:t>九</w:t>
      </w:r>
      <w:r>
        <w:rPr>
          <w:rStyle w:val="18"/>
          <w:rFonts w:ascii="黑体" w:hAnsi="黑体" w:eastAsia="黑体" w:cs="黑体"/>
          <w:b/>
          <w:kern w:val="2"/>
          <w:sz w:val="28"/>
          <w:szCs w:val="28"/>
          <w:lang w:val="en-US" w:eastAsia="zh-CN" w:bidi="ar-SA"/>
        </w:rPr>
        <w:t>、</w:t>
      </w:r>
      <w:r>
        <w:rPr>
          <w:rStyle w:val="18"/>
          <w:rFonts w:hint="eastAsia" w:ascii="黑体" w:hAnsi="黑体" w:eastAsia="黑体" w:cs="黑体"/>
          <w:b/>
          <w:kern w:val="2"/>
          <w:sz w:val="28"/>
          <w:szCs w:val="28"/>
          <w:lang w:val="en-US" w:eastAsia="zh-CN" w:bidi="ar-SA"/>
        </w:rPr>
        <w:t>享受政府采购政策优惠的</w:t>
      </w:r>
      <w:r>
        <w:rPr>
          <w:rStyle w:val="18"/>
          <w:rFonts w:ascii="黑体" w:hAnsi="黑体" w:eastAsia="黑体" w:cs="黑体"/>
          <w:b/>
          <w:kern w:val="2"/>
          <w:sz w:val="28"/>
          <w:szCs w:val="28"/>
          <w:lang w:val="en-US" w:eastAsia="zh-CN" w:bidi="ar-SA"/>
        </w:rPr>
        <w:t>证明材料</w:t>
      </w:r>
    </w:p>
    <w:p w14:paraId="7D37C898">
      <w:pPr>
        <w:pStyle w:val="85"/>
        <w:spacing w:line="360" w:lineRule="auto"/>
        <w:ind w:firstLine="444" w:firstLineChars="200"/>
        <w:rPr>
          <w:rStyle w:val="18"/>
          <w:rFonts w:ascii="黑体" w:hAnsi="黑体" w:eastAsia="黑体" w:cs="黑体"/>
          <w:b/>
          <w:sz w:val="21"/>
          <w:szCs w:val="21"/>
          <w:lang w:val="en-US" w:eastAsia="zh-CN" w:bidi="ar-SA"/>
        </w:rPr>
      </w:pPr>
      <w:r>
        <w:rPr>
          <w:rStyle w:val="18"/>
          <w:rFonts w:hint="eastAsia" w:ascii="宋体" w:hAnsi="宋体" w:eastAsia="宋体" w:cs="宋体"/>
          <w:bCs/>
          <w:spacing w:val="6"/>
          <w:kern w:val="2"/>
          <w:sz w:val="21"/>
          <w:szCs w:val="21"/>
          <w:lang w:val="en-US" w:eastAsia="zh-CN" w:bidi="ar-SA"/>
        </w:rPr>
        <w:t>供应商符合第二章第二节第9条要求的，应提供下列证明资料，并填写相关数据。否则，评审时不予以考虑。</w:t>
      </w:r>
    </w:p>
    <w:p w14:paraId="33E8BD2F">
      <w:pPr>
        <w:pStyle w:val="86"/>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5D337B0B">
      <w:pPr>
        <w:pStyle w:val="87"/>
        <w:spacing w:before="120" w:beforeLines="50" w:after="120" w:afterLines="50" w:line="360" w:lineRule="auto"/>
        <w:rPr>
          <w:rStyle w:val="18"/>
          <w:rFonts w:ascii="黑体" w:hAnsi="黑体" w:eastAsia="黑体" w:cs="黑体"/>
          <w:b/>
          <w:sz w:val="28"/>
          <w:lang w:val="en-US" w:eastAsia="zh-CN" w:bidi="ar-SA"/>
        </w:rPr>
      </w:pPr>
      <w:r>
        <w:rPr>
          <w:rStyle w:val="18"/>
          <w:rFonts w:ascii="黑体" w:hAnsi="黑体" w:eastAsia="黑体" w:cs="黑体"/>
          <w:b/>
          <w:kern w:val="2"/>
          <w:sz w:val="28"/>
          <w:szCs w:val="22"/>
          <w:lang w:val="en-US" w:eastAsia="zh-CN" w:bidi="ar-SA"/>
        </w:rPr>
        <w:t>附件</w:t>
      </w:r>
      <w:r>
        <w:rPr>
          <w:rStyle w:val="18"/>
          <w:rFonts w:hint="eastAsia" w:ascii="黑体" w:hAnsi="黑体" w:eastAsia="黑体" w:cs="黑体"/>
          <w:b/>
          <w:kern w:val="2"/>
          <w:sz w:val="28"/>
          <w:szCs w:val="22"/>
          <w:lang w:val="en-US" w:eastAsia="zh-CN" w:bidi="ar-SA"/>
        </w:rPr>
        <w:t>7</w:t>
      </w:r>
    </w:p>
    <w:p w14:paraId="61453E00">
      <w:pPr>
        <w:pStyle w:val="87"/>
        <w:spacing w:before="120" w:beforeLines="50" w:after="120" w:afterLines="50" w:line="360" w:lineRule="auto"/>
        <w:jc w:val="center"/>
        <w:rPr>
          <w:rStyle w:val="18"/>
          <w:rFonts w:ascii="黑体" w:hAnsi="黑体" w:eastAsia="黑体" w:cs="黑体"/>
          <w:b/>
          <w:sz w:val="28"/>
          <w:lang w:val="en-US" w:eastAsia="zh-CN" w:bidi="ar-SA"/>
        </w:rPr>
      </w:pPr>
      <w:r>
        <w:rPr>
          <w:rStyle w:val="18"/>
          <w:rFonts w:hint="eastAsia" w:ascii="黑体" w:hAnsi="黑体" w:eastAsia="黑体" w:cs="黑体"/>
          <w:b/>
          <w:kern w:val="2"/>
          <w:sz w:val="28"/>
          <w:szCs w:val="22"/>
          <w:lang w:val="en-US" w:eastAsia="zh-CN" w:bidi="ar-SA"/>
        </w:rPr>
        <w:t>中小企业</w:t>
      </w:r>
      <w:r>
        <w:rPr>
          <w:rStyle w:val="18"/>
          <w:rFonts w:ascii="黑体" w:hAnsi="黑体" w:eastAsia="黑体" w:cs="黑体"/>
          <w:b/>
          <w:kern w:val="2"/>
          <w:sz w:val="28"/>
          <w:szCs w:val="22"/>
          <w:lang w:val="en-US" w:eastAsia="zh-CN" w:bidi="ar-SA"/>
        </w:rPr>
        <w:t>声明函</w:t>
      </w:r>
    </w:p>
    <w:p w14:paraId="408DB539">
      <w:pPr>
        <w:pStyle w:val="88"/>
        <w:widowControl/>
        <w:spacing w:before="120" w:beforeLines="50" w:after="120" w:afterLines="50" w:line="360" w:lineRule="auto"/>
        <w:jc w:val="center"/>
        <w:rPr>
          <w:rStyle w:val="18"/>
          <w:rFonts w:ascii="宋体" w:hAnsi="宋体" w:eastAsia="宋体" w:cs="宋体"/>
          <w:b/>
          <w:kern w:val="0"/>
          <w:szCs w:val="21"/>
          <w:lang w:val="en-US" w:eastAsia="zh-CN" w:bidi="ar-SA"/>
        </w:rPr>
      </w:pPr>
      <w:r>
        <w:rPr>
          <w:rStyle w:val="18"/>
          <w:rFonts w:hint="eastAsia" w:ascii="宋体" w:hAnsi="宋体" w:eastAsia="宋体" w:cs="宋体"/>
          <w:kern w:val="0"/>
          <w:szCs w:val="21"/>
          <w:lang w:val="en-US" w:eastAsia="zh-CN" w:bidi="ar-SA"/>
        </w:rPr>
        <w:t>（不满足以下条件的无需填写和签章）</w:t>
      </w:r>
    </w:p>
    <w:p w14:paraId="12A10B2A">
      <w:pPr>
        <w:pStyle w:val="88"/>
        <w:spacing w:line="360" w:lineRule="auto"/>
        <w:ind w:firstLine="420" w:firstLineChars="200"/>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本公司（联合体）郑重声明，根据《政府采购促进中小企业发展管理办法》（财库﹝2020﹞46号）的规定，本公司（联合体）参加</w:t>
      </w:r>
      <w:r>
        <w:rPr>
          <w:rStyle w:val="18"/>
          <w:rFonts w:hint="eastAsia" w:ascii="宋体" w:hAnsi="宋体" w:eastAsia="宋体" w:cs="宋体"/>
          <w:iCs/>
          <w:szCs w:val="21"/>
          <w:u w:val="single"/>
          <w:lang w:val="en-US" w:eastAsia="zh-CN" w:bidi="ar-SA"/>
        </w:rPr>
        <w:t xml:space="preserve"> （单位名称）</w:t>
      </w:r>
      <w:r>
        <w:rPr>
          <w:rStyle w:val="18"/>
          <w:rFonts w:hint="eastAsia" w:ascii="宋体" w:hAnsi="宋体" w:eastAsia="宋体" w:cs="宋体"/>
          <w:iCs/>
          <w:szCs w:val="21"/>
          <w:lang w:val="en-US" w:eastAsia="zh-CN" w:bidi="ar-SA"/>
        </w:rPr>
        <w:t xml:space="preserve"> 的 </w:t>
      </w:r>
      <w:r>
        <w:rPr>
          <w:rStyle w:val="18"/>
          <w:rFonts w:hint="eastAsia" w:ascii="宋体" w:hAnsi="宋体" w:eastAsia="宋体" w:cs="宋体"/>
          <w:iCs/>
          <w:szCs w:val="21"/>
          <w:u w:val="single"/>
          <w:lang w:val="en-US" w:eastAsia="zh-CN" w:bidi="ar-SA"/>
        </w:rPr>
        <w:t>（项目名称）</w:t>
      </w:r>
      <w:r>
        <w:rPr>
          <w:rStyle w:val="18"/>
          <w:rFonts w:hint="eastAsia" w:ascii="宋体" w:hAnsi="宋体" w:eastAsia="宋体" w:cs="宋体"/>
          <w:iCs/>
          <w:szCs w:val="21"/>
          <w:lang w:val="en-US" w:eastAsia="zh-CN" w:bidi="ar-SA"/>
        </w:rPr>
        <w:t xml:space="preserve"> 采购活动，工程的施工单位全部为符合政策要求的中小企业。相关企业（含联合体中的中小企业</w:t>
      </w:r>
      <w:r>
        <w:rPr>
          <w:rStyle w:val="18"/>
          <w:rFonts w:hint="eastAsia" w:ascii="宋体" w:hAnsi="宋体" w:eastAsia="宋体" w:cs="宋体"/>
          <w:szCs w:val="21"/>
          <w:lang w:val="en-US" w:eastAsia="zh-CN" w:bidi="ar-SA"/>
        </w:rPr>
        <w:t>、签订分包意向协议的</w:t>
      </w:r>
      <w:r>
        <w:rPr>
          <w:rStyle w:val="18"/>
          <w:rFonts w:hint="eastAsia" w:ascii="宋体" w:hAnsi="宋体" w:eastAsia="宋体" w:cs="宋体"/>
          <w:iCs/>
          <w:szCs w:val="21"/>
          <w:lang w:val="en-US" w:eastAsia="zh-CN" w:bidi="ar-SA"/>
        </w:rPr>
        <w:t>中小企业</w:t>
      </w:r>
      <w:r>
        <w:rPr>
          <w:rStyle w:val="18"/>
          <w:rFonts w:hint="eastAsia" w:ascii="宋体" w:hAnsi="宋体" w:eastAsia="宋体" w:cs="宋体"/>
          <w:szCs w:val="21"/>
          <w:lang w:val="en-US" w:eastAsia="zh-CN" w:bidi="ar-SA"/>
        </w:rPr>
        <w:t>）的具体情况如下：</w:t>
      </w:r>
    </w:p>
    <w:p w14:paraId="61CB4027">
      <w:pPr>
        <w:pStyle w:val="88"/>
        <w:spacing w:line="360" w:lineRule="auto"/>
        <w:ind w:firstLine="420" w:firstLineChars="200"/>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1.</w:t>
      </w:r>
      <w:r>
        <w:rPr>
          <w:rStyle w:val="18"/>
          <w:rFonts w:hint="eastAsia" w:ascii="宋体" w:hAnsi="宋体" w:eastAsia="宋体" w:cs="宋体"/>
          <w:szCs w:val="21"/>
          <w:u w:val="single"/>
          <w:lang w:val="en-US" w:eastAsia="zh-CN" w:bidi="ar-SA"/>
        </w:rPr>
        <w:t>（标的名称）</w:t>
      </w:r>
      <w:r>
        <w:rPr>
          <w:rStyle w:val="18"/>
          <w:rFonts w:hint="eastAsia" w:ascii="宋体" w:hAnsi="宋体" w:eastAsia="宋体" w:cs="宋体"/>
          <w:szCs w:val="21"/>
          <w:lang w:val="en-US" w:eastAsia="zh-CN" w:bidi="ar-SA"/>
        </w:rPr>
        <w:t xml:space="preserve"> ，属于 </w:t>
      </w:r>
      <w:r>
        <w:rPr>
          <w:rStyle w:val="18"/>
          <w:rFonts w:hint="eastAsia" w:ascii="宋体" w:hAnsi="宋体" w:eastAsia="宋体" w:cs="宋体"/>
          <w:szCs w:val="21"/>
          <w:u w:val="single"/>
          <w:lang w:val="en-US" w:eastAsia="zh-CN" w:bidi="ar-SA"/>
        </w:rPr>
        <w:t xml:space="preserve">（磋商文件中明确的所属行业）行业 </w:t>
      </w:r>
      <w:r>
        <w:rPr>
          <w:rStyle w:val="18"/>
          <w:rFonts w:hint="eastAsia" w:ascii="宋体" w:hAnsi="宋体" w:eastAsia="宋体" w:cs="宋体"/>
          <w:szCs w:val="21"/>
          <w:lang w:val="en-US" w:eastAsia="zh-CN" w:bidi="ar-SA"/>
        </w:rPr>
        <w:t xml:space="preserve">；承建企业为 </w:t>
      </w:r>
      <w:r>
        <w:rPr>
          <w:rStyle w:val="18"/>
          <w:rFonts w:hint="eastAsia" w:ascii="宋体" w:hAnsi="宋体" w:eastAsia="宋体" w:cs="宋体"/>
          <w:szCs w:val="21"/>
          <w:u w:val="single"/>
          <w:lang w:val="en-US" w:eastAsia="zh-CN" w:bidi="ar-SA"/>
        </w:rPr>
        <w:t>（企业名称）</w:t>
      </w:r>
      <w:r>
        <w:rPr>
          <w:rStyle w:val="18"/>
          <w:rFonts w:hint="eastAsia" w:ascii="宋体" w:hAnsi="宋体" w:eastAsia="宋体" w:cs="宋体"/>
          <w:szCs w:val="21"/>
          <w:lang w:val="en-US" w:eastAsia="zh-CN" w:bidi="ar-SA"/>
        </w:rPr>
        <w:t xml:space="preserve"> ，从业人员</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人，营业收入为</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万元，资产总额为</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万元</w:t>
      </w:r>
      <w:r>
        <w:rPr>
          <w:rStyle w:val="18"/>
          <w:rFonts w:hint="eastAsia" w:ascii="宋体" w:hAnsi="宋体" w:eastAsia="宋体" w:cs="宋体"/>
          <w:szCs w:val="21"/>
          <w:vertAlign w:val="superscript"/>
          <w:lang w:val="en-US" w:eastAsia="zh-CN" w:bidi="ar-SA"/>
        </w:rPr>
        <w:footnoteReference w:id="0"/>
      </w:r>
      <w:r>
        <w:rPr>
          <w:rStyle w:val="18"/>
          <w:rFonts w:hint="eastAsia" w:ascii="宋体" w:hAnsi="宋体" w:eastAsia="宋体" w:cs="宋体"/>
          <w:szCs w:val="21"/>
          <w:lang w:val="en-US" w:eastAsia="zh-CN" w:bidi="ar-SA"/>
        </w:rPr>
        <w:t>，属于</w:t>
      </w:r>
      <w:r>
        <w:rPr>
          <w:rStyle w:val="18"/>
          <w:rFonts w:hint="eastAsia" w:ascii="宋体" w:hAnsi="宋体" w:eastAsia="宋体" w:cs="宋体"/>
          <w:szCs w:val="21"/>
          <w:u w:val="single"/>
          <w:lang w:val="en-US" w:eastAsia="zh-CN" w:bidi="ar-SA"/>
        </w:rPr>
        <w:t>（中型企业、小型企业、微型企业）</w:t>
      </w:r>
      <w:r>
        <w:rPr>
          <w:rStyle w:val="18"/>
          <w:rFonts w:hint="eastAsia" w:ascii="宋体" w:hAnsi="宋体" w:eastAsia="宋体" w:cs="宋体"/>
          <w:szCs w:val="21"/>
          <w:lang w:val="en-US" w:eastAsia="zh-CN" w:bidi="ar-SA"/>
        </w:rPr>
        <w:t xml:space="preserve"> ；</w:t>
      </w:r>
    </w:p>
    <w:p w14:paraId="3B1978F5">
      <w:pPr>
        <w:pStyle w:val="88"/>
        <w:spacing w:line="360" w:lineRule="auto"/>
        <w:ind w:firstLine="420" w:firstLineChars="200"/>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2.</w:t>
      </w:r>
      <w:r>
        <w:rPr>
          <w:rStyle w:val="18"/>
          <w:rFonts w:hint="eastAsia" w:ascii="宋体" w:hAnsi="宋体" w:eastAsia="宋体" w:cs="宋体"/>
          <w:szCs w:val="21"/>
          <w:u w:val="single"/>
          <w:lang w:val="en-US" w:eastAsia="zh-CN" w:bidi="ar-SA"/>
        </w:rPr>
        <w:t>（标的名称）</w:t>
      </w:r>
      <w:r>
        <w:rPr>
          <w:rStyle w:val="18"/>
          <w:rFonts w:hint="eastAsia" w:ascii="宋体" w:hAnsi="宋体" w:eastAsia="宋体" w:cs="宋体"/>
          <w:szCs w:val="21"/>
          <w:lang w:val="en-US" w:eastAsia="zh-CN" w:bidi="ar-SA"/>
        </w:rPr>
        <w:t xml:space="preserve"> ，属于 </w:t>
      </w:r>
      <w:r>
        <w:rPr>
          <w:rStyle w:val="18"/>
          <w:rFonts w:hint="eastAsia" w:ascii="宋体" w:hAnsi="宋体" w:eastAsia="宋体" w:cs="宋体"/>
          <w:szCs w:val="21"/>
          <w:u w:val="single"/>
          <w:lang w:val="en-US" w:eastAsia="zh-CN" w:bidi="ar-SA"/>
        </w:rPr>
        <w:t>（磋商文件中明确的所属行业）行业</w:t>
      </w:r>
      <w:r>
        <w:rPr>
          <w:rStyle w:val="18"/>
          <w:rFonts w:hint="eastAsia" w:ascii="宋体" w:hAnsi="宋体" w:eastAsia="宋体" w:cs="宋体"/>
          <w:szCs w:val="21"/>
          <w:lang w:val="en-US" w:eastAsia="zh-CN" w:bidi="ar-SA"/>
        </w:rPr>
        <w:t xml:space="preserve">；承建企业为 </w:t>
      </w:r>
      <w:r>
        <w:rPr>
          <w:rStyle w:val="18"/>
          <w:rFonts w:hint="eastAsia" w:ascii="宋体" w:hAnsi="宋体" w:eastAsia="宋体" w:cs="宋体"/>
          <w:szCs w:val="21"/>
          <w:u w:val="single"/>
          <w:lang w:val="en-US" w:eastAsia="zh-CN" w:bidi="ar-SA"/>
        </w:rPr>
        <w:t>（企业名称）</w:t>
      </w:r>
      <w:r>
        <w:rPr>
          <w:rStyle w:val="18"/>
          <w:rFonts w:hint="eastAsia" w:ascii="宋体" w:hAnsi="宋体" w:eastAsia="宋体" w:cs="宋体"/>
          <w:szCs w:val="21"/>
          <w:lang w:val="en-US" w:eastAsia="zh-CN" w:bidi="ar-SA"/>
        </w:rPr>
        <w:t xml:space="preserve"> ，从业人员</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人，营业收入为</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万元，资产总额为</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 xml:space="preserve">万元，属于 </w:t>
      </w:r>
      <w:r>
        <w:rPr>
          <w:rStyle w:val="18"/>
          <w:rFonts w:hint="eastAsia" w:ascii="宋体" w:hAnsi="宋体" w:eastAsia="宋体" w:cs="宋体"/>
          <w:szCs w:val="21"/>
          <w:u w:val="single"/>
          <w:lang w:val="en-US" w:eastAsia="zh-CN" w:bidi="ar-SA"/>
        </w:rPr>
        <w:t>（中型企业、小型企业、微型企业）</w:t>
      </w:r>
      <w:r>
        <w:rPr>
          <w:rStyle w:val="18"/>
          <w:rFonts w:hint="eastAsia" w:ascii="宋体" w:hAnsi="宋体" w:eastAsia="宋体" w:cs="宋体"/>
          <w:szCs w:val="21"/>
          <w:lang w:val="en-US" w:eastAsia="zh-CN" w:bidi="ar-SA"/>
        </w:rPr>
        <w:t xml:space="preserve"> ；</w:t>
      </w:r>
    </w:p>
    <w:p w14:paraId="0A797503">
      <w:pPr>
        <w:pStyle w:val="88"/>
        <w:spacing w:line="360" w:lineRule="auto"/>
        <w:ind w:firstLine="420" w:firstLineChars="200"/>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w:t>
      </w:r>
    </w:p>
    <w:p w14:paraId="655C2664">
      <w:pPr>
        <w:pStyle w:val="88"/>
        <w:spacing w:line="360" w:lineRule="auto"/>
        <w:ind w:firstLine="420" w:firstLineChars="200"/>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以上企业，不属于大企业的分支机构，不存在控股股东为大企业的情形，也不存在与大企业的负责人为同一人的情形。</w:t>
      </w:r>
    </w:p>
    <w:p w14:paraId="49151B39">
      <w:pPr>
        <w:pStyle w:val="88"/>
        <w:spacing w:line="360" w:lineRule="auto"/>
        <w:ind w:firstLine="420" w:firstLineChars="200"/>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本企业对上述声明内容的真实性负责。如有虚假，将依法承担相应责任。</w:t>
      </w:r>
    </w:p>
    <w:p w14:paraId="1FE66FA1">
      <w:pPr>
        <w:pStyle w:val="88"/>
        <w:spacing w:line="360" w:lineRule="auto"/>
        <w:rPr>
          <w:rStyle w:val="18"/>
          <w:rFonts w:ascii="宋体" w:hAnsi="宋体" w:eastAsia="宋体" w:cs="宋体"/>
          <w:szCs w:val="21"/>
          <w:lang w:val="en-US" w:eastAsia="zh-CN" w:bidi="ar-SA"/>
        </w:rPr>
      </w:pPr>
    </w:p>
    <w:p w14:paraId="18F8CE25">
      <w:pPr>
        <w:pStyle w:val="88"/>
        <w:spacing w:line="360" w:lineRule="auto"/>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供应商名称（电子签章）：</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 xml:space="preserve"> </w:t>
      </w:r>
    </w:p>
    <w:p w14:paraId="1195CE63">
      <w:pPr>
        <w:pStyle w:val="88"/>
        <w:spacing w:line="360" w:lineRule="auto"/>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日期：</w:t>
      </w:r>
      <w:r>
        <w:rPr>
          <w:rStyle w:val="18"/>
          <w:rFonts w:hint="eastAsia" w:ascii="宋体" w:hAnsi="宋体" w:eastAsia="宋体" w:cs="宋体"/>
          <w:szCs w:val="21"/>
          <w:u w:val="single"/>
          <w:lang w:val="en-US" w:eastAsia="zh-CN" w:bidi="ar-SA"/>
        </w:rPr>
        <w:t xml:space="preserve">       </w:t>
      </w:r>
      <w:r>
        <w:rPr>
          <w:rStyle w:val="18"/>
          <w:rFonts w:hint="eastAsia" w:ascii="宋体" w:hAnsi="宋体" w:eastAsia="宋体" w:cs="宋体"/>
          <w:szCs w:val="21"/>
          <w:lang w:val="en-US" w:eastAsia="zh-CN" w:bidi="ar-SA"/>
        </w:rPr>
        <w:t>年</w:t>
      </w:r>
      <w:r>
        <w:rPr>
          <w:rStyle w:val="18"/>
          <w:rFonts w:hint="eastAsia" w:ascii="宋体" w:hAnsi="宋体" w:eastAsia="宋体" w:cs="宋体"/>
          <w:szCs w:val="21"/>
          <w:u w:val="single"/>
          <w:lang w:val="en-US" w:eastAsia="zh-CN" w:bidi="ar-SA"/>
        </w:rPr>
        <w:t>   </w:t>
      </w:r>
      <w:r>
        <w:rPr>
          <w:rStyle w:val="18"/>
          <w:rFonts w:hint="eastAsia" w:ascii="宋体" w:hAnsi="宋体" w:eastAsia="宋体" w:cs="宋体"/>
          <w:szCs w:val="21"/>
          <w:lang w:val="en-US" w:eastAsia="zh-CN" w:bidi="ar-SA"/>
        </w:rPr>
        <w:t>月</w:t>
      </w:r>
      <w:r>
        <w:rPr>
          <w:rStyle w:val="18"/>
          <w:rFonts w:hint="eastAsia" w:ascii="宋体" w:hAnsi="宋体" w:eastAsia="宋体" w:cs="宋体"/>
          <w:szCs w:val="21"/>
          <w:u w:val="single"/>
          <w:lang w:val="en-US" w:eastAsia="zh-CN" w:bidi="ar-SA"/>
        </w:rPr>
        <w:t>   </w:t>
      </w:r>
      <w:r>
        <w:rPr>
          <w:rStyle w:val="18"/>
          <w:rFonts w:hint="eastAsia" w:ascii="宋体" w:hAnsi="宋体" w:eastAsia="宋体" w:cs="宋体"/>
          <w:szCs w:val="21"/>
          <w:lang w:val="en-US" w:eastAsia="zh-CN" w:bidi="ar-SA"/>
        </w:rPr>
        <w:t xml:space="preserve">日  </w:t>
      </w:r>
    </w:p>
    <w:p w14:paraId="5F8DB898">
      <w:pPr>
        <w:pStyle w:val="89"/>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4867567A">
      <w:pPr>
        <w:pStyle w:val="90"/>
        <w:spacing w:before="120" w:beforeLines="50" w:after="120" w:afterLines="50" w:line="360" w:lineRule="auto"/>
        <w:rPr>
          <w:rStyle w:val="18"/>
          <w:rFonts w:ascii="黑体" w:hAnsi="黑体" w:eastAsia="黑体" w:cs="黑体"/>
          <w:b/>
          <w:sz w:val="28"/>
          <w:lang w:val="en-US" w:eastAsia="zh-CN" w:bidi="ar-SA"/>
        </w:rPr>
      </w:pPr>
      <w:r>
        <w:rPr>
          <w:rStyle w:val="18"/>
          <w:rFonts w:ascii="黑体" w:hAnsi="黑体" w:eastAsia="黑体" w:cs="黑体"/>
          <w:b/>
          <w:kern w:val="2"/>
          <w:sz w:val="28"/>
          <w:szCs w:val="22"/>
          <w:lang w:val="en-US" w:eastAsia="zh-CN" w:bidi="ar-SA"/>
        </w:rPr>
        <w:t>附件</w:t>
      </w:r>
      <w:r>
        <w:rPr>
          <w:rStyle w:val="18"/>
          <w:rFonts w:hint="eastAsia" w:ascii="黑体" w:hAnsi="黑体" w:eastAsia="黑体" w:cs="黑体"/>
          <w:b/>
          <w:kern w:val="2"/>
          <w:sz w:val="28"/>
          <w:szCs w:val="22"/>
          <w:lang w:val="en-US" w:eastAsia="zh-CN" w:bidi="ar-SA"/>
        </w:rPr>
        <w:t>8</w:t>
      </w:r>
    </w:p>
    <w:p w14:paraId="4652FF2D">
      <w:pPr>
        <w:pStyle w:val="90"/>
        <w:spacing w:before="120" w:beforeLines="50" w:after="120" w:afterLines="50" w:line="360" w:lineRule="auto"/>
        <w:jc w:val="center"/>
        <w:rPr>
          <w:rStyle w:val="18"/>
          <w:rFonts w:cs="Times New Roman"/>
          <w:sz w:val="28"/>
          <w:szCs w:val="28"/>
          <w:lang w:val="en-US" w:eastAsia="zh-CN" w:bidi="ar-SA"/>
        </w:rPr>
      </w:pPr>
      <w:r>
        <w:rPr>
          <w:rStyle w:val="18"/>
          <w:rFonts w:ascii="黑体" w:hAnsi="黑体" w:eastAsia="黑体" w:cs="黑体"/>
          <w:b/>
          <w:kern w:val="2"/>
          <w:sz w:val="28"/>
          <w:szCs w:val="28"/>
          <w:lang w:val="en-US" w:eastAsia="zh-CN" w:bidi="ar-SA"/>
        </w:rPr>
        <w:t>残疾人福利性单位声明函</w:t>
      </w:r>
    </w:p>
    <w:p w14:paraId="75EC8D5C">
      <w:pPr>
        <w:pStyle w:val="91"/>
        <w:spacing w:line="360" w:lineRule="auto"/>
        <w:jc w:val="center"/>
        <w:rPr>
          <w:rStyle w:val="18"/>
          <w:rFonts w:ascii="仿宋_GB2312" w:hAnsi="Calibri" w:eastAsia="仿宋_GB2312" w:cs="Times New Roman"/>
          <w:b/>
          <w:bCs/>
          <w:spacing w:val="6"/>
          <w:szCs w:val="21"/>
          <w:lang w:val="en-US" w:eastAsia="zh-CN" w:bidi="ar-SA"/>
        </w:rPr>
      </w:pPr>
      <w:r>
        <w:rPr>
          <w:rStyle w:val="18"/>
          <w:rFonts w:ascii="Calibri" w:hAnsi="Calibri" w:eastAsia="宋体" w:cs="Times New Roman"/>
          <w:szCs w:val="21"/>
          <w:lang w:val="en-US" w:eastAsia="zh-CN" w:bidi="ar-SA"/>
        </w:rPr>
        <w:t>（不属于</w:t>
      </w:r>
      <w:r>
        <w:rPr>
          <w:rStyle w:val="18"/>
          <w:rFonts w:hint="eastAsia" w:ascii="Calibri" w:hAnsi="Calibri" w:eastAsia="宋体" w:cs="Times New Roman"/>
          <w:szCs w:val="21"/>
          <w:lang w:val="en-US" w:eastAsia="zh-CN" w:bidi="ar-SA"/>
        </w:rPr>
        <w:t>残疾人</w:t>
      </w:r>
      <w:r>
        <w:rPr>
          <w:rStyle w:val="18"/>
          <w:rFonts w:ascii="Calibri" w:hAnsi="Calibri" w:eastAsia="宋体" w:cs="Times New Roman"/>
          <w:szCs w:val="21"/>
          <w:lang w:val="en-US" w:eastAsia="zh-CN" w:bidi="ar-SA"/>
        </w:rPr>
        <w:t>福利性单位的无需填写</w:t>
      </w:r>
      <w:r>
        <w:rPr>
          <w:rStyle w:val="18"/>
          <w:rFonts w:hint="eastAsia" w:ascii="Calibri" w:hAnsi="Calibri" w:eastAsia="宋体" w:cs="Times New Roman"/>
          <w:szCs w:val="21"/>
          <w:lang w:val="en-US" w:eastAsia="zh-CN" w:bidi="ar-SA"/>
        </w:rPr>
        <w:t>和盖章</w:t>
      </w:r>
      <w:r>
        <w:rPr>
          <w:rStyle w:val="18"/>
          <w:rFonts w:ascii="Calibri" w:hAnsi="Calibri" w:eastAsia="宋体" w:cs="Times New Roman"/>
          <w:szCs w:val="21"/>
          <w:lang w:val="en-US" w:eastAsia="zh-CN" w:bidi="ar-SA"/>
        </w:rPr>
        <w:t>）</w:t>
      </w:r>
    </w:p>
    <w:p w14:paraId="76B7575B">
      <w:pPr>
        <w:pStyle w:val="91"/>
        <w:spacing w:before="120" w:beforeLines="50" w:line="360" w:lineRule="auto"/>
        <w:ind w:firstLine="444" w:firstLineChars="200"/>
        <w:rPr>
          <w:rStyle w:val="18"/>
          <w:rFonts w:ascii="宋体" w:hAnsi="宋体" w:eastAsia="宋体" w:cs="Times New Roman"/>
          <w:spacing w:val="6"/>
          <w:szCs w:val="21"/>
          <w:lang w:val="en-US" w:eastAsia="zh-CN" w:bidi="ar-SA"/>
        </w:rPr>
      </w:pPr>
      <w:r>
        <w:rPr>
          <w:rStyle w:val="18"/>
          <w:rFonts w:hint="eastAsia" w:ascii="宋体" w:hAnsi="宋体" w:eastAsia="宋体" w:cs="仿宋_GB2312"/>
          <w:spacing w:val="6"/>
          <w:szCs w:val="21"/>
          <w:lang w:val="en-US" w:eastAsia="zh-CN" w:bidi="ar-SA"/>
        </w:rPr>
        <w:t>本单位郑重声明，根据《财政部</w:t>
      </w:r>
      <w:r>
        <w:rPr>
          <w:rStyle w:val="18"/>
          <w:rFonts w:ascii="宋体" w:hAnsi="宋体" w:eastAsia="宋体" w:cs="仿宋_GB2312"/>
          <w:spacing w:val="6"/>
          <w:szCs w:val="21"/>
          <w:lang w:val="en-US" w:eastAsia="zh-CN" w:bidi="ar-SA"/>
        </w:rPr>
        <w:t xml:space="preserve"> </w:t>
      </w:r>
      <w:r>
        <w:rPr>
          <w:rStyle w:val="18"/>
          <w:rFonts w:hint="eastAsia" w:ascii="宋体" w:hAnsi="宋体" w:eastAsia="宋体" w:cs="仿宋_GB2312"/>
          <w:spacing w:val="6"/>
          <w:szCs w:val="21"/>
          <w:lang w:val="en-US" w:eastAsia="zh-CN" w:bidi="ar-SA"/>
        </w:rPr>
        <w:t>民政部</w:t>
      </w:r>
      <w:r>
        <w:rPr>
          <w:rStyle w:val="18"/>
          <w:rFonts w:ascii="宋体" w:hAnsi="宋体" w:eastAsia="宋体" w:cs="仿宋_GB2312"/>
          <w:spacing w:val="6"/>
          <w:szCs w:val="21"/>
          <w:lang w:val="en-US" w:eastAsia="zh-CN" w:bidi="ar-SA"/>
        </w:rPr>
        <w:t xml:space="preserve"> </w:t>
      </w:r>
      <w:r>
        <w:rPr>
          <w:rStyle w:val="18"/>
          <w:rFonts w:hint="eastAsia" w:ascii="宋体" w:hAnsi="宋体" w:eastAsia="宋体" w:cs="仿宋_GB2312"/>
          <w:spacing w:val="6"/>
          <w:szCs w:val="21"/>
          <w:lang w:val="en-US" w:eastAsia="zh-CN" w:bidi="ar-SA"/>
        </w:rPr>
        <w:t>中国残疾人联合会关于促进残疾人就业政府采购政策的通知》（财库</w:t>
      </w:r>
      <w:r>
        <w:rPr>
          <w:rStyle w:val="18"/>
          <w:rFonts w:hint="eastAsia" w:ascii="宋体" w:hAnsi="宋体" w:eastAsia="宋体" w:cs="仿宋_GB2312"/>
          <w:szCs w:val="21"/>
          <w:lang w:val="en-US" w:eastAsia="zh-CN" w:bidi="ar-SA"/>
        </w:rPr>
        <w:t>〔</w:t>
      </w:r>
      <w:r>
        <w:rPr>
          <w:rStyle w:val="18"/>
          <w:rFonts w:ascii="宋体" w:hAnsi="宋体" w:eastAsia="宋体" w:cs="仿宋_GB2312"/>
          <w:szCs w:val="21"/>
          <w:lang w:val="en-US" w:eastAsia="zh-CN" w:bidi="ar-SA"/>
        </w:rPr>
        <w:t>2017</w:t>
      </w:r>
      <w:r>
        <w:rPr>
          <w:rStyle w:val="18"/>
          <w:rFonts w:hint="eastAsia" w:ascii="宋体" w:hAnsi="宋体" w:eastAsia="宋体" w:cs="仿宋_GB2312"/>
          <w:szCs w:val="21"/>
          <w:lang w:val="en-US" w:eastAsia="zh-CN" w:bidi="ar-SA"/>
        </w:rPr>
        <w:t>〕</w:t>
      </w:r>
      <w:r>
        <w:rPr>
          <w:rStyle w:val="18"/>
          <w:rFonts w:ascii="宋体" w:hAnsi="宋体" w:eastAsia="宋体" w:cs="仿宋_GB2312"/>
          <w:szCs w:val="21"/>
          <w:lang w:val="en-US" w:eastAsia="zh-CN" w:bidi="ar-SA"/>
        </w:rPr>
        <w:t xml:space="preserve"> 141</w:t>
      </w:r>
      <w:r>
        <w:rPr>
          <w:rStyle w:val="18"/>
          <w:rFonts w:hint="eastAsia" w:ascii="宋体" w:hAnsi="宋体" w:eastAsia="宋体" w:cs="仿宋_GB2312"/>
          <w:spacing w:val="6"/>
          <w:szCs w:val="21"/>
          <w:lang w:val="en-US" w:eastAsia="zh-CN" w:bidi="ar-SA"/>
        </w:rPr>
        <w:t>号）的规定，本单位为符合条件的残疾人福利性单位，且本单位参加</w:t>
      </w:r>
      <w:r>
        <w:rPr>
          <w:rStyle w:val="18"/>
          <w:rFonts w:hint="eastAsia" w:ascii="宋体" w:hAnsi="宋体" w:eastAsia="宋体" w:cs="Times New Roman"/>
          <w:szCs w:val="21"/>
          <w:u w:val="single"/>
          <w:lang w:val="en-US" w:eastAsia="zh-CN" w:bidi="ar-SA"/>
        </w:rPr>
        <w:t xml:space="preserve">         </w:t>
      </w:r>
      <w:r>
        <w:rPr>
          <w:rStyle w:val="18"/>
          <w:rFonts w:hint="eastAsia" w:ascii="宋体" w:hAnsi="宋体" w:eastAsia="宋体" w:cs="仿宋_GB2312"/>
          <w:spacing w:val="6"/>
          <w:szCs w:val="21"/>
          <w:lang w:val="en-US" w:eastAsia="zh-CN" w:bidi="ar-SA"/>
        </w:rPr>
        <w:t>单位的</w:t>
      </w:r>
      <w:r>
        <w:rPr>
          <w:rStyle w:val="18"/>
          <w:rFonts w:hint="eastAsia" w:ascii="宋体" w:hAnsi="宋体" w:eastAsia="宋体" w:cs="Times New Roman"/>
          <w:szCs w:val="21"/>
          <w:u w:val="single"/>
          <w:lang w:val="en-US" w:eastAsia="zh-CN" w:bidi="ar-SA"/>
        </w:rPr>
        <w:t xml:space="preserve">         </w:t>
      </w:r>
      <w:r>
        <w:rPr>
          <w:rStyle w:val="18"/>
          <w:rFonts w:hint="eastAsia" w:ascii="宋体" w:hAnsi="宋体" w:eastAsia="宋体" w:cs="仿宋_GB2312"/>
          <w:spacing w:val="6"/>
          <w:szCs w:val="21"/>
          <w:lang w:val="en-US" w:eastAsia="zh-CN" w:bidi="ar-SA"/>
        </w:rPr>
        <w:t>项目采购活动由本单位承担工程。</w:t>
      </w:r>
    </w:p>
    <w:p w14:paraId="5D4670B3">
      <w:pPr>
        <w:pStyle w:val="91"/>
        <w:spacing w:line="360" w:lineRule="auto"/>
        <w:ind w:firstLine="444" w:firstLineChars="200"/>
        <w:rPr>
          <w:rStyle w:val="18"/>
          <w:rFonts w:ascii="宋体" w:hAnsi="宋体" w:eastAsia="宋体" w:cs="Times New Roman"/>
          <w:spacing w:val="6"/>
          <w:szCs w:val="21"/>
          <w:lang w:val="en-US" w:eastAsia="zh-CN" w:bidi="ar-SA"/>
        </w:rPr>
      </w:pPr>
      <w:r>
        <w:rPr>
          <w:rStyle w:val="18"/>
          <w:rFonts w:hint="eastAsia" w:ascii="宋体" w:hAnsi="宋体" w:eastAsia="宋体" w:cs="仿宋_GB2312"/>
          <w:spacing w:val="6"/>
          <w:szCs w:val="21"/>
          <w:lang w:val="en-US" w:eastAsia="zh-CN" w:bidi="ar-SA"/>
        </w:rPr>
        <w:t>本单位对上述声明的真实性负责。如有虚假，将依法承担相应责任。</w:t>
      </w:r>
    </w:p>
    <w:p w14:paraId="49677989">
      <w:pPr>
        <w:pStyle w:val="91"/>
        <w:spacing w:line="360" w:lineRule="auto"/>
        <w:ind w:firstLine="444" w:firstLineChars="200"/>
        <w:rPr>
          <w:rStyle w:val="18"/>
          <w:rFonts w:ascii="宋体" w:hAnsi="宋体" w:eastAsia="宋体" w:cs="Times New Roman"/>
          <w:spacing w:val="6"/>
          <w:szCs w:val="21"/>
          <w:lang w:val="en-US" w:eastAsia="zh-CN" w:bidi="ar-SA"/>
        </w:rPr>
      </w:pPr>
    </w:p>
    <w:p w14:paraId="1E5CE781">
      <w:pPr>
        <w:pStyle w:val="91"/>
        <w:spacing w:line="360" w:lineRule="auto"/>
        <w:ind w:firstLine="444" w:firstLineChars="200"/>
        <w:rPr>
          <w:rStyle w:val="18"/>
          <w:rFonts w:ascii="宋体" w:hAnsi="宋体" w:eastAsia="宋体" w:cs="Times New Roman"/>
          <w:spacing w:val="6"/>
          <w:szCs w:val="21"/>
          <w:lang w:val="en-US" w:eastAsia="zh-CN" w:bidi="ar-SA"/>
        </w:rPr>
      </w:pPr>
    </w:p>
    <w:p w14:paraId="6A7DD0A2">
      <w:pPr>
        <w:pStyle w:val="91"/>
        <w:tabs>
          <w:tab w:val="left" w:pos="4860"/>
        </w:tabs>
        <w:spacing w:line="360" w:lineRule="auto"/>
        <w:ind w:right="1560" w:firstLine="444" w:firstLineChars="200"/>
        <w:jc w:val="center"/>
        <w:rPr>
          <w:rStyle w:val="18"/>
          <w:rFonts w:ascii="宋体" w:hAnsi="宋体" w:eastAsia="宋体" w:cs="Times New Roman"/>
          <w:strike/>
          <w:spacing w:val="6"/>
          <w:szCs w:val="21"/>
          <w:lang w:val="en-US" w:eastAsia="zh-CN" w:bidi="ar-SA"/>
        </w:rPr>
      </w:pPr>
      <w:r>
        <w:rPr>
          <w:rStyle w:val="18"/>
          <w:rFonts w:ascii="宋体" w:hAnsi="宋体" w:eastAsia="宋体" w:cs="仿宋_GB2312"/>
          <w:spacing w:val="6"/>
          <w:szCs w:val="21"/>
          <w:lang w:val="en-US" w:eastAsia="zh-CN" w:bidi="ar-SA"/>
        </w:rPr>
        <w:t xml:space="preserve">             </w:t>
      </w:r>
      <w:r>
        <w:rPr>
          <w:rStyle w:val="18"/>
          <w:rFonts w:hint="eastAsia" w:ascii="宋体" w:hAnsi="宋体" w:eastAsia="宋体" w:cs="仿宋_GB2312"/>
          <w:spacing w:val="6"/>
          <w:szCs w:val="21"/>
          <w:lang w:val="en-US" w:eastAsia="zh-CN" w:bidi="ar-SA"/>
        </w:rPr>
        <w:t>供应商名称（</w:t>
      </w:r>
      <w:r>
        <w:rPr>
          <w:rStyle w:val="18"/>
          <w:rFonts w:hint="eastAsia" w:ascii="宋体" w:hAnsi="宋体" w:eastAsia="宋体" w:cs="Times New Roman"/>
          <w:szCs w:val="21"/>
          <w:lang w:val="en-US" w:eastAsia="zh-CN" w:bidi="ar-SA"/>
        </w:rPr>
        <w:t>电子签章</w:t>
      </w:r>
      <w:r>
        <w:rPr>
          <w:rStyle w:val="18"/>
          <w:rFonts w:hint="eastAsia" w:ascii="宋体" w:hAnsi="宋体" w:eastAsia="宋体" w:cs="仿宋_GB2312"/>
          <w:spacing w:val="6"/>
          <w:szCs w:val="21"/>
          <w:lang w:val="en-US" w:eastAsia="zh-CN" w:bidi="ar-SA"/>
        </w:rPr>
        <w:t>）：</w:t>
      </w:r>
    </w:p>
    <w:p w14:paraId="192093A0">
      <w:pPr>
        <w:pStyle w:val="91"/>
        <w:tabs>
          <w:tab w:val="left" w:pos="4860"/>
        </w:tabs>
        <w:spacing w:line="360" w:lineRule="auto"/>
        <w:ind w:right="1560" w:firstLine="444" w:firstLineChars="200"/>
        <w:jc w:val="center"/>
        <w:rPr>
          <w:rStyle w:val="18"/>
          <w:rFonts w:ascii="宋体" w:hAnsi="宋体" w:eastAsia="宋体" w:cs="Times New Roman"/>
          <w:spacing w:val="6"/>
          <w:szCs w:val="21"/>
          <w:lang w:val="en-US" w:eastAsia="zh-CN" w:bidi="ar-SA"/>
        </w:rPr>
      </w:pPr>
      <w:r>
        <w:rPr>
          <w:rStyle w:val="18"/>
          <w:rFonts w:ascii="宋体" w:hAnsi="宋体" w:eastAsia="宋体" w:cs="仿宋_GB2312"/>
          <w:spacing w:val="6"/>
          <w:szCs w:val="21"/>
          <w:lang w:val="en-US" w:eastAsia="zh-CN" w:bidi="ar-SA"/>
        </w:rPr>
        <w:t xml:space="preserve">                     </w:t>
      </w:r>
      <w:r>
        <w:rPr>
          <w:rStyle w:val="18"/>
          <w:rFonts w:hint="eastAsia" w:ascii="宋体" w:hAnsi="宋体" w:eastAsia="宋体" w:cs="仿宋_GB2312"/>
          <w:spacing w:val="6"/>
          <w:szCs w:val="21"/>
          <w:lang w:val="en-US" w:eastAsia="zh-CN" w:bidi="ar-SA"/>
        </w:rPr>
        <w:t xml:space="preserve"> 日</w:t>
      </w:r>
      <w:r>
        <w:rPr>
          <w:rStyle w:val="18"/>
          <w:rFonts w:ascii="宋体" w:hAnsi="宋体" w:eastAsia="宋体" w:cs="仿宋_GB2312"/>
          <w:spacing w:val="6"/>
          <w:szCs w:val="21"/>
          <w:lang w:val="en-US" w:eastAsia="zh-CN" w:bidi="ar-SA"/>
        </w:rPr>
        <w:t xml:space="preserve">  </w:t>
      </w:r>
      <w:r>
        <w:rPr>
          <w:rStyle w:val="18"/>
          <w:rFonts w:hint="eastAsia" w:ascii="宋体" w:hAnsi="宋体" w:eastAsia="宋体" w:cs="仿宋_GB2312"/>
          <w:spacing w:val="6"/>
          <w:szCs w:val="21"/>
          <w:lang w:val="en-US" w:eastAsia="zh-CN" w:bidi="ar-SA"/>
        </w:rPr>
        <w:t>期：</w:t>
      </w:r>
      <w:r>
        <w:rPr>
          <w:rStyle w:val="18"/>
          <w:rFonts w:hint="eastAsia" w:ascii="宋体" w:hAnsi="宋体" w:eastAsia="宋体" w:cs="仿宋_GB2312"/>
          <w:spacing w:val="6"/>
          <w:szCs w:val="21"/>
          <w:u w:val="single"/>
          <w:lang w:val="en-US" w:eastAsia="zh-CN" w:bidi="ar-SA"/>
        </w:rPr>
        <w:t xml:space="preserve">       </w:t>
      </w:r>
      <w:r>
        <w:rPr>
          <w:rStyle w:val="18"/>
          <w:rFonts w:hint="eastAsia" w:ascii="宋体" w:hAnsi="宋体" w:eastAsia="宋体" w:cs="仿宋_GB2312"/>
          <w:spacing w:val="6"/>
          <w:szCs w:val="21"/>
          <w:lang w:val="en-US" w:eastAsia="zh-CN" w:bidi="ar-SA"/>
        </w:rPr>
        <w:t>年</w:t>
      </w:r>
      <w:r>
        <w:rPr>
          <w:rStyle w:val="18"/>
          <w:rFonts w:hint="eastAsia" w:ascii="宋体" w:hAnsi="宋体" w:eastAsia="宋体" w:cs="仿宋_GB2312"/>
          <w:spacing w:val="6"/>
          <w:szCs w:val="21"/>
          <w:u w:val="single"/>
          <w:lang w:val="en-US" w:eastAsia="zh-CN" w:bidi="ar-SA"/>
        </w:rPr>
        <w:t xml:space="preserve">      </w:t>
      </w:r>
      <w:r>
        <w:rPr>
          <w:rStyle w:val="18"/>
          <w:rFonts w:hint="eastAsia" w:ascii="宋体" w:hAnsi="宋体" w:eastAsia="宋体" w:cs="仿宋_GB2312"/>
          <w:spacing w:val="6"/>
          <w:szCs w:val="21"/>
          <w:lang w:val="en-US" w:eastAsia="zh-CN" w:bidi="ar-SA"/>
        </w:rPr>
        <w:t>月</w:t>
      </w:r>
      <w:r>
        <w:rPr>
          <w:rStyle w:val="18"/>
          <w:rFonts w:hint="eastAsia" w:ascii="宋体" w:hAnsi="宋体" w:eastAsia="宋体" w:cs="仿宋_GB2312"/>
          <w:spacing w:val="6"/>
          <w:szCs w:val="21"/>
          <w:u w:val="single"/>
          <w:lang w:val="en-US" w:eastAsia="zh-CN" w:bidi="ar-SA"/>
        </w:rPr>
        <w:t xml:space="preserve">      </w:t>
      </w:r>
      <w:r>
        <w:rPr>
          <w:rStyle w:val="18"/>
          <w:rFonts w:hint="eastAsia" w:ascii="宋体" w:hAnsi="宋体" w:eastAsia="宋体" w:cs="仿宋_GB2312"/>
          <w:spacing w:val="6"/>
          <w:szCs w:val="21"/>
          <w:lang w:val="en-US" w:eastAsia="zh-CN" w:bidi="ar-SA"/>
        </w:rPr>
        <w:t>日</w:t>
      </w:r>
    </w:p>
    <w:p w14:paraId="0D9069C5">
      <w:pPr>
        <w:pStyle w:val="91"/>
        <w:tabs>
          <w:tab w:val="left" w:pos="4860"/>
        </w:tabs>
        <w:spacing w:line="360" w:lineRule="auto"/>
        <w:ind w:right="1560" w:firstLine="422" w:firstLineChars="200"/>
        <w:jc w:val="center"/>
        <w:rPr>
          <w:rStyle w:val="18"/>
          <w:rFonts w:ascii="黑体" w:hAnsi="宋体" w:eastAsia="黑体" w:cs="Times New Roman"/>
          <w:b/>
          <w:szCs w:val="21"/>
          <w:lang w:val="en-US" w:eastAsia="zh-CN" w:bidi="ar-SA"/>
        </w:rPr>
      </w:pPr>
    </w:p>
    <w:p w14:paraId="0AB1A956">
      <w:pPr>
        <w:pStyle w:val="92"/>
        <w:rPr>
          <w:rStyle w:val="18"/>
          <w:rFonts w:ascii="Calibri" w:hAnsi="Calibri" w:eastAsia="宋体" w:cs="Times New Roman"/>
          <w:lang w:val="en-US" w:eastAsia="zh-CN" w:bidi="ar-SA"/>
        </w:rPr>
      </w:pPr>
      <w:r>
        <w:rPr>
          <w:rStyle w:val="18"/>
          <w:rFonts w:hint="eastAsia" w:ascii="宋体" w:hAnsi="宋体" w:eastAsia="宋体" w:cs="宋体"/>
          <w:szCs w:val="21"/>
          <w:lang w:val="en-US" w:eastAsia="zh-CN" w:bidi="ar-SA"/>
        </w:rPr>
        <w:t>说明：</w:t>
      </w:r>
      <w:r>
        <w:rPr>
          <w:rStyle w:val="18"/>
          <w:rFonts w:hint="eastAsia" w:ascii="宋体" w:hAnsi="宋体" w:eastAsia="宋体" w:cs="宋体"/>
          <w:bCs/>
          <w:szCs w:val="21"/>
          <w:lang w:val="en-US" w:eastAsia="zh-CN" w:bidi="ar-SA"/>
        </w:rPr>
        <w:t>未按上述要求提供、</w:t>
      </w:r>
      <w:r>
        <w:rPr>
          <w:rStyle w:val="18"/>
          <w:rFonts w:hint="eastAsia" w:ascii="宋体" w:hAnsi="宋体" w:eastAsia="宋体" w:cs="宋体"/>
          <w:szCs w:val="21"/>
          <w:lang w:val="en-US" w:eastAsia="zh-CN" w:bidi="ar-SA"/>
        </w:rPr>
        <w:t>填写</w:t>
      </w:r>
      <w:r>
        <w:rPr>
          <w:rStyle w:val="18"/>
          <w:rFonts w:hint="eastAsia" w:ascii="宋体" w:hAnsi="宋体" w:eastAsia="宋体" w:cs="宋体"/>
          <w:bCs/>
          <w:szCs w:val="21"/>
          <w:lang w:val="en-US" w:eastAsia="zh-CN" w:bidi="ar-SA"/>
        </w:rPr>
        <w:t>的，评审时不予以考虑。</w:t>
      </w:r>
    </w:p>
    <w:p w14:paraId="5B5CE48F">
      <w:pPr>
        <w:pStyle w:val="93"/>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075F26B7">
      <w:pPr>
        <w:pStyle w:val="94"/>
        <w:widowControl/>
        <w:spacing w:before="120" w:beforeLines="50" w:after="120" w:afterLines="50" w:line="360" w:lineRule="auto"/>
        <w:rPr>
          <w:rStyle w:val="18"/>
          <w:rFonts w:ascii="黑体" w:hAnsi="黑体" w:eastAsia="黑体" w:cs="仿宋_GB2312"/>
          <w:bCs/>
          <w:spacing w:val="6"/>
          <w:sz w:val="28"/>
          <w:szCs w:val="28"/>
          <w:lang w:val="en-US" w:eastAsia="zh-CN" w:bidi="ar-SA"/>
        </w:rPr>
      </w:pPr>
      <w:r>
        <w:rPr>
          <w:rStyle w:val="18"/>
          <w:rFonts w:hint="eastAsia" w:ascii="黑体" w:hAnsi="黑体" w:eastAsia="黑体" w:cs="黑体"/>
          <w:b/>
          <w:bCs/>
          <w:sz w:val="28"/>
          <w:szCs w:val="28"/>
          <w:lang w:val="en-US" w:eastAsia="zh-CN" w:bidi="ar-SA"/>
        </w:rPr>
        <w:t>附件9</w:t>
      </w:r>
    </w:p>
    <w:p w14:paraId="33EA680C">
      <w:pPr>
        <w:pStyle w:val="94"/>
        <w:adjustRightInd w:val="0"/>
        <w:snapToGrid w:val="0"/>
        <w:spacing w:before="120" w:beforeLines="50" w:after="120" w:afterLines="50" w:line="360" w:lineRule="auto"/>
        <w:jc w:val="center"/>
        <w:rPr>
          <w:rStyle w:val="18"/>
          <w:rFonts w:ascii="黑体" w:hAnsi="黑体" w:eastAsia="黑体" w:cs="仿宋_GB2312"/>
          <w:b/>
          <w:spacing w:val="6"/>
          <w:sz w:val="28"/>
          <w:szCs w:val="28"/>
          <w:lang w:val="en-US" w:eastAsia="zh-CN" w:bidi="ar-SA"/>
        </w:rPr>
      </w:pPr>
      <w:r>
        <w:rPr>
          <w:rStyle w:val="18"/>
          <w:rFonts w:hint="eastAsia" w:ascii="黑体" w:hAnsi="黑体" w:eastAsia="黑体" w:cs="仿宋_GB2312"/>
          <w:b/>
          <w:spacing w:val="6"/>
          <w:sz w:val="28"/>
          <w:szCs w:val="28"/>
          <w:lang w:val="en-US" w:eastAsia="zh-CN" w:bidi="ar-SA"/>
        </w:rPr>
        <w:t>监狱企业证明材料</w:t>
      </w:r>
    </w:p>
    <w:p w14:paraId="4B46425F">
      <w:pPr>
        <w:pStyle w:val="94"/>
        <w:spacing w:before="120" w:beforeLines="50" w:after="120" w:afterLines="50" w:line="360" w:lineRule="auto"/>
        <w:jc w:val="center"/>
        <w:rPr>
          <w:rStyle w:val="18"/>
          <w:rFonts w:ascii="宋体" w:hAnsi="宋体" w:eastAsia="宋体" w:cs="宋体"/>
          <w:szCs w:val="21"/>
          <w:lang w:val="en-US" w:eastAsia="zh-CN" w:bidi="ar-SA"/>
        </w:rPr>
      </w:pPr>
      <w:r>
        <w:rPr>
          <w:rStyle w:val="18"/>
          <w:rFonts w:hint="eastAsia" w:ascii="宋体" w:hAnsi="宋体" w:eastAsia="宋体" w:cs="宋体"/>
          <w:szCs w:val="21"/>
          <w:lang w:val="en-US" w:eastAsia="zh-CN" w:bidi="ar-SA"/>
        </w:rPr>
        <w:t>（不属于监狱企业的无需提供和盖章）</w:t>
      </w:r>
    </w:p>
    <w:p w14:paraId="2B2DA64D">
      <w:pPr>
        <w:pStyle w:val="94"/>
        <w:adjustRightInd w:val="0"/>
        <w:snapToGrid w:val="0"/>
        <w:spacing w:line="360" w:lineRule="auto"/>
        <w:rPr>
          <w:rStyle w:val="18"/>
          <w:rFonts w:ascii="宋体" w:hAnsi="宋体" w:eastAsia="宋体" w:cs="宋体"/>
          <w:szCs w:val="21"/>
          <w:lang w:val="en-US" w:eastAsia="zh-CN" w:bidi="ar-SA"/>
        </w:rPr>
      </w:pPr>
    </w:p>
    <w:p w14:paraId="37F932CD">
      <w:pPr>
        <w:pStyle w:val="94"/>
        <w:spacing w:line="360" w:lineRule="auto"/>
        <w:rPr>
          <w:rStyle w:val="18"/>
          <w:rFonts w:hint="eastAsia" w:ascii="宋体" w:hAnsi="宋体" w:eastAsia="宋体" w:cs="宋体"/>
          <w:spacing w:val="6"/>
          <w:szCs w:val="21"/>
          <w:lang w:val="en-US" w:eastAsia="zh-CN" w:bidi="ar-SA"/>
        </w:rPr>
      </w:pPr>
      <w:r>
        <w:rPr>
          <w:rStyle w:val="18"/>
          <w:rFonts w:hint="eastAsia" w:ascii="宋体" w:hAnsi="宋体" w:eastAsia="宋体" w:cs="宋体"/>
          <w:spacing w:val="6"/>
          <w:szCs w:val="21"/>
          <w:lang w:val="en-US" w:eastAsia="zh-CN" w:bidi="ar-SA"/>
        </w:rPr>
        <w:t>备注：按《财政部 司法部关于政府采购支持监狱企业发展有关问题的通知》(财库〔2014〕68号)文件规定提供证明文件。</w:t>
      </w:r>
    </w:p>
    <w:p w14:paraId="4F177AB4">
      <w:pPr>
        <w:pStyle w:val="94"/>
        <w:spacing w:line="360" w:lineRule="auto"/>
        <w:rPr>
          <w:rStyle w:val="18"/>
          <w:rFonts w:ascii="宋体" w:hAnsi="宋体" w:eastAsia="宋体" w:cs="宋体"/>
          <w:spacing w:val="6"/>
          <w:szCs w:val="21"/>
          <w:lang w:val="en-US" w:eastAsia="zh-CN" w:bidi="ar-SA"/>
        </w:rPr>
      </w:pPr>
    </w:p>
    <w:p w14:paraId="39E23427">
      <w:pPr>
        <w:pStyle w:val="94"/>
        <w:spacing w:line="360" w:lineRule="auto"/>
        <w:rPr>
          <w:rStyle w:val="18"/>
          <w:rFonts w:ascii="宋体" w:hAnsi="宋体" w:eastAsia="宋体" w:cs="宋体"/>
          <w:spacing w:val="6"/>
          <w:szCs w:val="21"/>
          <w:lang w:val="en-US" w:eastAsia="zh-CN" w:bidi="ar-SA"/>
        </w:rPr>
      </w:pPr>
    </w:p>
    <w:p w14:paraId="1D0A64EC">
      <w:pPr>
        <w:pStyle w:val="94"/>
        <w:spacing w:line="360" w:lineRule="auto"/>
        <w:rPr>
          <w:rStyle w:val="18"/>
          <w:rFonts w:ascii="宋体" w:hAnsi="宋体" w:eastAsia="宋体" w:cs="宋体"/>
          <w:spacing w:val="6"/>
          <w:szCs w:val="21"/>
          <w:lang w:val="en-US" w:eastAsia="zh-CN" w:bidi="ar-SA"/>
        </w:rPr>
      </w:pPr>
    </w:p>
    <w:p w14:paraId="10F3568B">
      <w:pPr>
        <w:pStyle w:val="94"/>
        <w:tabs>
          <w:tab w:val="left" w:pos="4860"/>
        </w:tabs>
        <w:spacing w:line="360" w:lineRule="auto"/>
        <w:ind w:right="1560" w:firstLine="3108" w:firstLineChars="1400"/>
        <w:rPr>
          <w:rStyle w:val="18"/>
          <w:rFonts w:ascii="宋体" w:hAnsi="宋体" w:eastAsia="宋体" w:cs="Times New Roman"/>
          <w:strike/>
          <w:spacing w:val="6"/>
          <w:szCs w:val="21"/>
          <w:lang w:val="en-US" w:eastAsia="zh-CN" w:bidi="ar-SA"/>
        </w:rPr>
      </w:pPr>
      <w:r>
        <w:rPr>
          <w:rStyle w:val="18"/>
          <w:rFonts w:hint="eastAsia" w:ascii="宋体" w:hAnsi="宋体" w:eastAsia="宋体" w:cs="仿宋_GB2312"/>
          <w:spacing w:val="6"/>
          <w:szCs w:val="21"/>
          <w:lang w:val="en-US" w:eastAsia="zh-CN" w:bidi="ar-SA"/>
        </w:rPr>
        <w:t>供应商名称（</w:t>
      </w:r>
      <w:r>
        <w:rPr>
          <w:rStyle w:val="18"/>
          <w:rFonts w:hint="eastAsia" w:ascii="宋体" w:hAnsi="宋体" w:eastAsia="宋体" w:cs="Times New Roman"/>
          <w:szCs w:val="21"/>
          <w:lang w:val="en-US" w:eastAsia="zh-CN" w:bidi="ar-SA"/>
        </w:rPr>
        <w:t>电子签章</w:t>
      </w:r>
      <w:r>
        <w:rPr>
          <w:rStyle w:val="18"/>
          <w:rFonts w:hint="eastAsia" w:ascii="宋体" w:hAnsi="宋体" w:eastAsia="宋体" w:cs="仿宋_GB2312"/>
          <w:spacing w:val="6"/>
          <w:szCs w:val="21"/>
          <w:lang w:val="en-US" w:eastAsia="zh-CN" w:bidi="ar-SA"/>
        </w:rPr>
        <w:t>）：</w:t>
      </w:r>
    </w:p>
    <w:p w14:paraId="18A80775">
      <w:pPr>
        <w:pStyle w:val="94"/>
        <w:tabs>
          <w:tab w:val="left" w:pos="4860"/>
        </w:tabs>
        <w:spacing w:line="360" w:lineRule="auto"/>
        <w:ind w:right="1560" w:firstLine="3108" w:firstLineChars="1400"/>
        <w:rPr>
          <w:rStyle w:val="18"/>
          <w:rFonts w:ascii="宋体" w:hAnsi="宋体" w:eastAsia="宋体" w:cs="Times New Roman"/>
          <w:strike/>
          <w:spacing w:val="6"/>
          <w:szCs w:val="21"/>
          <w:lang w:val="en-US" w:eastAsia="zh-CN" w:bidi="ar-SA"/>
        </w:rPr>
      </w:pPr>
      <w:r>
        <w:rPr>
          <w:rStyle w:val="18"/>
          <w:rFonts w:hint="eastAsia" w:ascii="宋体" w:hAnsi="宋体" w:eastAsia="宋体" w:cs="宋体"/>
          <w:spacing w:val="6"/>
          <w:szCs w:val="21"/>
          <w:lang w:val="en-US" w:eastAsia="zh-CN" w:bidi="ar-SA"/>
        </w:rPr>
        <w:t>日  期：</w:t>
      </w:r>
      <w:r>
        <w:rPr>
          <w:rStyle w:val="18"/>
          <w:rFonts w:hint="eastAsia" w:ascii="宋体" w:hAnsi="宋体" w:eastAsia="宋体" w:cs="宋体"/>
          <w:spacing w:val="6"/>
          <w:szCs w:val="21"/>
          <w:u w:val="single"/>
          <w:lang w:val="en-US" w:eastAsia="zh-CN" w:bidi="ar-SA"/>
        </w:rPr>
        <w:t xml:space="preserve">        </w:t>
      </w:r>
      <w:r>
        <w:rPr>
          <w:rStyle w:val="18"/>
          <w:rFonts w:hint="eastAsia" w:ascii="宋体" w:hAnsi="宋体" w:eastAsia="宋体" w:cs="宋体"/>
          <w:spacing w:val="6"/>
          <w:szCs w:val="21"/>
          <w:lang w:val="en-US" w:eastAsia="zh-CN" w:bidi="ar-SA"/>
        </w:rPr>
        <w:t>年</w:t>
      </w:r>
      <w:r>
        <w:rPr>
          <w:rStyle w:val="18"/>
          <w:rFonts w:hint="eastAsia" w:ascii="宋体" w:hAnsi="宋体" w:eastAsia="宋体" w:cs="宋体"/>
          <w:spacing w:val="6"/>
          <w:szCs w:val="21"/>
          <w:u w:val="single"/>
          <w:lang w:val="en-US" w:eastAsia="zh-CN" w:bidi="ar-SA"/>
        </w:rPr>
        <w:t xml:space="preserve">     </w:t>
      </w:r>
      <w:r>
        <w:rPr>
          <w:rStyle w:val="18"/>
          <w:rFonts w:hint="eastAsia" w:ascii="宋体" w:hAnsi="宋体" w:eastAsia="宋体" w:cs="宋体"/>
          <w:spacing w:val="6"/>
          <w:szCs w:val="21"/>
          <w:lang w:val="en-US" w:eastAsia="zh-CN" w:bidi="ar-SA"/>
        </w:rPr>
        <w:t>月</w:t>
      </w:r>
      <w:r>
        <w:rPr>
          <w:rStyle w:val="18"/>
          <w:rFonts w:hint="eastAsia" w:ascii="宋体" w:hAnsi="宋体" w:eastAsia="宋体" w:cs="宋体"/>
          <w:spacing w:val="6"/>
          <w:szCs w:val="21"/>
          <w:u w:val="single"/>
          <w:lang w:val="en-US" w:eastAsia="zh-CN" w:bidi="ar-SA"/>
        </w:rPr>
        <w:t xml:space="preserve">     </w:t>
      </w:r>
      <w:r>
        <w:rPr>
          <w:rStyle w:val="18"/>
          <w:rFonts w:hint="eastAsia" w:ascii="宋体" w:hAnsi="宋体" w:eastAsia="宋体" w:cs="宋体"/>
          <w:spacing w:val="6"/>
          <w:szCs w:val="21"/>
          <w:lang w:val="en-US" w:eastAsia="zh-CN" w:bidi="ar-SA"/>
        </w:rPr>
        <w:t>日</w:t>
      </w:r>
    </w:p>
    <w:p w14:paraId="6D42CD0A">
      <w:pPr>
        <w:pStyle w:val="95"/>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5DFF95BC">
      <w:pPr>
        <w:pStyle w:val="96"/>
        <w:adjustRightInd w:val="0"/>
        <w:snapToGrid w:val="0"/>
        <w:spacing w:before="120" w:beforeLines="50" w:after="120" w:afterLines="50" w:line="360" w:lineRule="auto"/>
        <w:rPr>
          <w:rStyle w:val="18"/>
          <w:rFonts w:ascii="黑体" w:hAnsi="宋体" w:eastAsia="黑体" w:cs="Times New Roman"/>
          <w:b/>
          <w:sz w:val="28"/>
          <w:szCs w:val="28"/>
          <w:lang w:val="en-US" w:eastAsia="zh-CN"/>
        </w:rPr>
      </w:pPr>
      <w:r>
        <w:rPr>
          <w:rStyle w:val="18"/>
          <w:rFonts w:hint="eastAsia" w:ascii="黑体" w:hAnsi="宋体" w:eastAsia="黑体" w:cs="Times New Roman"/>
          <w:b/>
          <w:sz w:val="28"/>
          <w:szCs w:val="28"/>
          <w:lang w:val="en-US" w:eastAsia="zh-CN"/>
        </w:rPr>
        <w:t>附件10</w:t>
      </w:r>
    </w:p>
    <w:p w14:paraId="5135E80D">
      <w:pPr>
        <w:pStyle w:val="96"/>
        <w:adjustRightInd w:val="0"/>
        <w:snapToGrid w:val="0"/>
        <w:spacing w:before="120" w:beforeLines="50" w:after="120" w:afterLines="50" w:line="360" w:lineRule="auto"/>
        <w:jc w:val="center"/>
        <w:rPr>
          <w:rStyle w:val="18"/>
          <w:rFonts w:ascii="黑体" w:hAnsi="黑体" w:eastAsia="黑体" w:cs="Times New Roman"/>
          <w:b/>
          <w:sz w:val="28"/>
          <w:szCs w:val="28"/>
          <w:lang w:val="en-US" w:eastAsia="zh-CN"/>
        </w:rPr>
      </w:pPr>
      <w:r>
        <w:rPr>
          <w:rStyle w:val="18"/>
          <w:rFonts w:hint="eastAsia" w:ascii="黑体" w:hAnsi="黑体" w:eastAsia="黑体" w:cs="Times New Roman"/>
          <w:b/>
          <w:sz w:val="28"/>
          <w:szCs w:val="28"/>
          <w:lang w:val="en-US" w:eastAsia="zh-CN"/>
        </w:rPr>
        <w:t>强制采购或者优先采购产品</w:t>
      </w:r>
      <w:r>
        <w:rPr>
          <w:rStyle w:val="18"/>
          <w:rFonts w:hint="eastAsia" w:ascii="黑体" w:hAnsi="黑体" w:eastAsia="黑体" w:cs="Times New Roman"/>
          <w:b/>
          <w:bCs/>
          <w:sz w:val="28"/>
          <w:szCs w:val="28"/>
          <w:lang w:val="en-US" w:eastAsia="zh-CN"/>
        </w:rPr>
        <w:t>的</w:t>
      </w:r>
      <w:r>
        <w:rPr>
          <w:rStyle w:val="18"/>
          <w:rFonts w:hint="eastAsia" w:ascii="黑体" w:hAnsi="黑体" w:eastAsia="黑体" w:cs="Times New Roman"/>
          <w:b/>
          <w:sz w:val="28"/>
          <w:szCs w:val="28"/>
          <w:lang w:val="en-US" w:eastAsia="zh-CN"/>
        </w:rPr>
        <w:t>证明材料</w:t>
      </w:r>
    </w:p>
    <w:p w14:paraId="4A3EE7C1">
      <w:pPr>
        <w:pStyle w:val="96"/>
        <w:adjustRightInd w:val="0"/>
        <w:snapToGrid w:val="0"/>
        <w:spacing w:before="120" w:beforeLines="50" w:after="120" w:afterLines="50" w:line="360" w:lineRule="auto"/>
        <w:jc w:val="center"/>
        <w:rPr>
          <w:rStyle w:val="18"/>
          <w:rFonts w:hint="eastAsia" w:ascii="宋体" w:hAnsi="宋体" w:eastAsia="宋体" w:cs="宋体"/>
          <w:bCs/>
          <w:spacing w:val="6"/>
          <w:szCs w:val="21"/>
          <w:lang w:val="en-US" w:eastAsia="zh-CN"/>
        </w:rPr>
      </w:pPr>
      <w:r>
        <w:rPr>
          <w:rStyle w:val="18"/>
          <w:rFonts w:hint="eastAsia" w:ascii="宋体" w:hAnsi="宋体" w:eastAsia="宋体" w:cs="宋体"/>
          <w:bCs/>
          <w:spacing w:val="6"/>
          <w:szCs w:val="21"/>
          <w:lang w:val="en-US" w:eastAsia="zh-CN"/>
        </w:rPr>
        <w:t>(不属于强制采购或者优先采购产品的无需提供)</w:t>
      </w:r>
    </w:p>
    <w:p w14:paraId="73CABA32">
      <w:pPr>
        <w:pStyle w:val="96"/>
        <w:adjustRightInd w:val="0"/>
        <w:snapToGrid w:val="0"/>
        <w:spacing w:line="360" w:lineRule="auto"/>
        <w:ind w:firstLine="420" w:firstLineChars="200"/>
        <w:jc w:val="left"/>
        <w:rPr>
          <w:rStyle w:val="18"/>
          <w:rFonts w:ascii="宋体" w:hAnsi="宋体" w:eastAsia="宋体" w:cs="Times New Roman"/>
          <w:szCs w:val="21"/>
          <w:lang w:val="en-US" w:eastAsia="zh-CN"/>
        </w:rPr>
      </w:pPr>
    </w:p>
    <w:p w14:paraId="00F17BCD">
      <w:pPr>
        <w:pStyle w:val="96"/>
        <w:adjustRightInd w:val="0"/>
        <w:snapToGrid w:val="0"/>
        <w:spacing w:line="360" w:lineRule="auto"/>
        <w:ind w:firstLine="420" w:firstLineChars="200"/>
        <w:rPr>
          <w:rStyle w:val="18"/>
          <w:rFonts w:hint="eastAsia" w:ascii="宋体" w:hAnsi="宋体" w:eastAsia="宋体" w:cs="宋体"/>
          <w:szCs w:val="21"/>
          <w:lang w:val="en-US" w:eastAsia="zh-CN"/>
        </w:rPr>
      </w:pPr>
      <w:r>
        <w:rPr>
          <w:rStyle w:val="18"/>
          <w:rFonts w:hint="eastAsia" w:ascii="宋体" w:hAnsi="宋体" w:eastAsia="宋体" w:cs="宋体"/>
          <w:szCs w:val="21"/>
          <w:lang w:val="en-US" w:eastAsia="zh-CN"/>
        </w:rPr>
        <w:t>说明：1、供应商提供的产品</w:t>
      </w:r>
      <w:r>
        <w:rPr>
          <w:rStyle w:val="18"/>
          <w:rFonts w:hint="eastAsia" w:ascii="宋体" w:hAnsi="宋体" w:eastAsia="宋体" w:cs="宋体"/>
          <w:bCs/>
          <w:szCs w:val="21"/>
          <w:lang w:val="en-US" w:eastAsia="zh-CN"/>
        </w:rPr>
        <w:t>属于强制采购或者优先采购的，应按第二章第二节第9条规定填写本章本节附件10“强制采购或者优先采购产品清单”，清单所列产品应提供其在《节能产品政府采购品目清单》或《环境标志产品政府采购品目清单》中所对应品目名称截图以及认证证书扫描件并加盖电子签章，未按要求提供的，评审时不予以政策优惠考虑。</w:t>
      </w:r>
    </w:p>
    <w:p w14:paraId="3D62489C">
      <w:pPr>
        <w:pStyle w:val="96"/>
        <w:adjustRightInd w:val="0"/>
        <w:snapToGrid w:val="0"/>
        <w:spacing w:line="360" w:lineRule="auto"/>
        <w:rPr>
          <w:rStyle w:val="18"/>
          <w:rFonts w:hint="eastAsia" w:ascii="宋体" w:hAnsi="宋体" w:eastAsia="宋体" w:cs="宋体"/>
          <w:szCs w:val="21"/>
          <w:lang w:val="en-US" w:eastAsia="zh-CN"/>
        </w:rPr>
      </w:pPr>
      <w:r>
        <w:rPr>
          <w:rStyle w:val="18"/>
          <w:rFonts w:hint="eastAsia" w:ascii="宋体" w:hAnsi="宋体" w:eastAsia="宋体" w:cs="宋体"/>
          <w:szCs w:val="21"/>
          <w:lang w:val="en-US" w:eastAsia="zh-CN"/>
        </w:rPr>
        <w:t xml:space="preserve">      2、节能产品、环境标志产品(强制采购或者优先采购产品)认证证书内容注明“详见证书附件”的，应提供其附件，以证明认证证书与响应文件一致。</w:t>
      </w:r>
    </w:p>
    <w:p w14:paraId="71164B62">
      <w:pPr>
        <w:pStyle w:val="96"/>
        <w:ind w:firstLine="666" w:firstLineChars="300"/>
        <w:rPr>
          <w:rStyle w:val="18"/>
          <w:rFonts w:hint="eastAsia" w:ascii="宋体" w:hAnsi="宋体" w:eastAsia="宋体" w:cs="宋体"/>
          <w:spacing w:val="6"/>
          <w:szCs w:val="21"/>
          <w:lang w:val="en-US" w:eastAsia="zh-CN"/>
        </w:rPr>
      </w:pPr>
      <w:r>
        <w:rPr>
          <w:rStyle w:val="18"/>
          <w:rFonts w:hint="eastAsia" w:ascii="宋体" w:hAnsi="宋体" w:eastAsia="宋体" w:cs="宋体"/>
          <w:spacing w:val="6"/>
          <w:szCs w:val="21"/>
          <w:lang w:val="en-US" w:eastAsia="zh-CN"/>
        </w:rPr>
        <w:t>3、未按上述要求提供、填写的，评审时不予以政策优惠考虑。</w:t>
      </w:r>
    </w:p>
    <w:p w14:paraId="1DAE6480">
      <w:pPr>
        <w:pStyle w:val="97"/>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0786F0DF">
      <w:pPr>
        <w:pStyle w:val="98"/>
        <w:rPr>
          <w:rStyle w:val="18"/>
          <w:rFonts w:hint="eastAsia" w:ascii="黑体" w:hAnsi="Times New Roman" w:eastAsia="黑体" w:cs="Times New Roman"/>
          <w:b/>
          <w:bCs/>
          <w:sz w:val="28"/>
          <w:szCs w:val="28"/>
          <w:highlight w:val="yellow"/>
        </w:rPr>
      </w:pPr>
      <w:r>
        <w:rPr>
          <w:rStyle w:val="18"/>
          <w:rFonts w:hint="eastAsia" w:ascii="黑体" w:hAnsi="宋体" w:eastAsia="黑体" w:cs="Times New Roman"/>
          <w:b/>
          <w:sz w:val="28"/>
          <w:szCs w:val="28"/>
        </w:rPr>
        <w:t>附件11</w:t>
      </w:r>
      <w:r>
        <w:rPr>
          <w:rStyle w:val="18"/>
          <w:rFonts w:hint="eastAsia" w:ascii="黑体" w:hAnsi="Calibri" w:eastAsia="黑体" w:cs="Times New Roman"/>
          <w:b/>
          <w:bCs/>
          <w:sz w:val="28"/>
          <w:szCs w:val="28"/>
        </w:rPr>
        <w:t>：</w:t>
      </w:r>
      <w:r>
        <w:rPr>
          <w:rStyle w:val="18"/>
          <w:rFonts w:hint="eastAsia" w:ascii="黑体" w:hAnsi="Times New Roman" w:eastAsia="黑体" w:cs="Times New Roman"/>
          <w:b/>
          <w:bCs/>
          <w:sz w:val="28"/>
          <w:szCs w:val="28"/>
        </w:rPr>
        <w:t>强制采购或者优先采购产品清单</w:t>
      </w:r>
    </w:p>
    <w:p w14:paraId="4EAE510B">
      <w:pPr>
        <w:pStyle w:val="98"/>
        <w:adjustRightInd w:val="0"/>
        <w:snapToGrid w:val="0"/>
        <w:spacing w:before="120" w:beforeLines="50" w:after="120" w:afterLines="50" w:line="360" w:lineRule="auto"/>
        <w:jc w:val="center"/>
        <w:rPr>
          <w:rStyle w:val="18"/>
          <w:rFonts w:hint="eastAsia" w:ascii="黑体" w:hAnsi="黑体" w:eastAsia="黑体" w:cs="黑体"/>
          <w:b/>
          <w:spacing w:val="6"/>
          <w:sz w:val="28"/>
          <w:szCs w:val="28"/>
        </w:rPr>
      </w:pPr>
      <w:r>
        <w:rPr>
          <w:rStyle w:val="18"/>
          <w:rFonts w:hint="eastAsia" w:ascii="黑体" w:hAnsi="Times New Roman" w:eastAsia="黑体" w:cs="Times New Roman"/>
          <w:b/>
          <w:bCs/>
          <w:sz w:val="28"/>
          <w:szCs w:val="28"/>
        </w:rPr>
        <w:t>强制采购或者优先采购产品清单</w:t>
      </w:r>
    </w:p>
    <w:tbl>
      <w:tblPr>
        <w:tblStyle w:val="17"/>
        <w:tblpPr w:leftFromText="180" w:rightFromText="180" w:vertAnchor="text" w:horzAnchor="page" w:tblpX="1527" w:tblpY="1"/>
        <w:tblOverlap w:val="neve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628E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0" w:type="dxa"/>
            <w:tcBorders>
              <w:top w:val="nil"/>
              <w:left w:val="nil"/>
              <w:bottom w:val="nil"/>
              <w:right w:val="nil"/>
            </w:tcBorders>
            <w:noWrap/>
            <w:vAlign w:val="center"/>
          </w:tcPr>
          <w:p w14:paraId="72A713AD">
            <w:pPr>
              <w:pStyle w:val="98"/>
              <w:widowControl/>
              <w:spacing w:line="360" w:lineRule="auto"/>
              <w:textAlignment w:val="center"/>
              <w:rPr>
                <w:rStyle w:val="18"/>
                <w:rFonts w:hint="eastAsia" w:ascii="宋体" w:hAnsi="宋体" w:eastAsia="宋体" w:cs="宋体"/>
                <w:szCs w:val="21"/>
              </w:rPr>
            </w:pPr>
            <w:r>
              <w:rPr>
                <w:rStyle w:val="18"/>
                <w:rFonts w:hint="eastAsia" w:ascii="宋体" w:hAnsi="宋体" w:eastAsia="宋体" w:cs="宋体"/>
                <w:kern w:val="0"/>
                <w:szCs w:val="21"/>
              </w:rPr>
              <w:t xml:space="preserve">    项目名称：                              政府采购编号：                     </w:t>
            </w:r>
          </w:p>
        </w:tc>
      </w:tr>
    </w:tbl>
    <w:p w14:paraId="05618186">
      <w:pPr>
        <w:pStyle w:val="98"/>
        <w:rPr>
          <w:rStyle w:val="18"/>
          <w:rFonts w:ascii="Calibri" w:hAnsi="Calibri" w:eastAsia="宋体" w:cs="Times New Roman"/>
          <w:vanish/>
        </w:rPr>
      </w:pPr>
    </w:p>
    <w:tbl>
      <w:tblPr>
        <w:tblStyle w:val="1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9"/>
        <w:gridCol w:w="984"/>
        <w:gridCol w:w="1173"/>
        <w:gridCol w:w="1227"/>
        <w:gridCol w:w="1173"/>
        <w:gridCol w:w="1146"/>
        <w:gridCol w:w="1112"/>
        <w:gridCol w:w="1316"/>
      </w:tblGrid>
      <w:tr w14:paraId="71BF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0" w:type="dxa"/>
            <w:gridSpan w:val="8"/>
            <w:tcBorders>
              <w:top w:val="nil"/>
              <w:left w:val="nil"/>
              <w:bottom w:val="nil"/>
              <w:right w:val="nil"/>
            </w:tcBorders>
            <w:noWrap/>
            <w:vAlign w:val="center"/>
          </w:tcPr>
          <w:p w14:paraId="3AF540B4">
            <w:pPr>
              <w:pStyle w:val="98"/>
              <w:widowControl/>
              <w:spacing w:line="360" w:lineRule="auto"/>
              <w:textAlignment w:val="center"/>
              <w:rPr>
                <w:rStyle w:val="18"/>
                <w:rFonts w:hint="eastAsia" w:ascii="宋体" w:hAnsi="宋体" w:eastAsia="宋体" w:cs="宋体"/>
                <w:szCs w:val="21"/>
              </w:rPr>
            </w:pPr>
            <w:r>
              <w:rPr>
                <w:rStyle w:val="18"/>
                <w:rFonts w:hint="eastAsia" w:ascii="宋体" w:hAnsi="宋体" w:eastAsia="宋体" w:cs="宋体"/>
                <w:kern w:val="0"/>
                <w:szCs w:val="21"/>
              </w:rPr>
              <w:t xml:space="preserve">    包号：                                  包名称：  </w:t>
            </w:r>
          </w:p>
        </w:tc>
      </w:tr>
      <w:tr w14:paraId="61A6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60" w:type="dxa"/>
            <w:gridSpan w:val="8"/>
            <w:tcBorders>
              <w:top w:val="single" w:color="000000" w:sz="4" w:space="0"/>
              <w:left w:val="single" w:color="000000" w:sz="4" w:space="0"/>
              <w:bottom w:val="single" w:color="000000" w:sz="4" w:space="0"/>
              <w:right w:val="single" w:color="000000" w:sz="4" w:space="0"/>
            </w:tcBorders>
            <w:noWrap w:val="0"/>
            <w:vAlign w:val="center"/>
          </w:tcPr>
          <w:p w14:paraId="2D89C754">
            <w:pPr>
              <w:pStyle w:val="98"/>
              <w:widowControl/>
              <w:spacing w:line="360" w:lineRule="auto"/>
              <w:textAlignment w:val="center"/>
              <w:rPr>
                <w:rStyle w:val="18"/>
                <w:rFonts w:hint="eastAsia" w:ascii="宋体" w:hAnsi="宋体" w:eastAsia="宋体" w:cs="宋体"/>
                <w:szCs w:val="21"/>
              </w:rPr>
            </w:pPr>
            <w:r>
              <w:rPr>
                <w:rStyle w:val="18"/>
                <w:rFonts w:hint="eastAsia" w:ascii="宋体" w:hAnsi="宋体" w:eastAsia="宋体" w:cs="宋体"/>
                <w:kern w:val="0"/>
                <w:szCs w:val="21"/>
              </w:rPr>
              <w:t xml:space="preserve">    以下为供应商提供的政府采购强制采购或优先采购产品，供应商对本表的真实性负责。如有虚假，将依法承担相应责任。</w:t>
            </w:r>
          </w:p>
        </w:tc>
      </w:tr>
      <w:tr w14:paraId="4459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72DA65C">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661801A">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0F9A2D0">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83ACF3F">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D7B314D">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5</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4365B35">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6</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3944663">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7</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6131775">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8</w:t>
            </w:r>
          </w:p>
        </w:tc>
      </w:tr>
      <w:tr w14:paraId="3B5C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D3D8FFE">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序号</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55091C9">
            <w:pPr>
              <w:pStyle w:val="98"/>
              <w:widowControl/>
              <w:spacing w:line="360" w:lineRule="auto"/>
              <w:jc w:val="center"/>
              <w:textAlignment w:val="center"/>
              <w:rPr>
                <w:rStyle w:val="18"/>
                <w:rFonts w:hint="eastAsia" w:ascii="宋体" w:hAnsi="宋体" w:eastAsia="宋体" w:cs="宋体"/>
                <w:kern w:val="0"/>
                <w:szCs w:val="21"/>
              </w:rPr>
            </w:pPr>
            <w:r>
              <w:rPr>
                <w:rStyle w:val="18"/>
                <w:rFonts w:hint="eastAsia" w:ascii="宋体" w:hAnsi="宋体" w:eastAsia="宋体" w:cs="宋体"/>
                <w:kern w:val="0"/>
                <w:szCs w:val="21"/>
              </w:rPr>
              <w:t>货物</w:t>
            </w:r>
          </w:p>
          <w:p w14:paraId="2765CC63">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名称</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95205C4">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规格型号</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6742E34">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货物制造商名称</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68B815C">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政策功能编码</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4927216">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价格（元）</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ACA63AD">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数量</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525CC0F">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报价金额</w:t>
            </w:r>
          </w:p>
        </w:tc>
      </w:tr>
      <w:tr w14:paraId="3499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60" w:type="dxa"/>
            <w:gridSpan w:val="8"/>
            <w:tcBorders>
              <w:top w:val="single" w:color="000000" w:sz="4" w:space="0"/>
              <w:left w:val="single" w:color="000000" w:sz="4" w:space="0"/>
              <w:bottom w:val="single" w:color="000000" w:sz="4" w:space="0"/>
              <w:right w:val="single" w:color="000000" w:sz="4" w:space="0"/>
            </w:tcBorders>
            <w:noWrap w:val="0"/>
            <w:vAlign w:val="center"/>
          </w:tcPr>
          <w:p w14:paraId="50AB8F69">
            <w:pPr>
              <w:pStyle w:val="98"/>
              <w:widowControl/>
              <w:spacing w:line="360" w:lineRule="auto"/>
              <w:jc w:val="center"/>
              <w:textAlignment w:val="center"/>
              <w:rPr>
                <w:rStyle w:val="18"/>
                <w:rFonts w:hint="eastAsia" w:ascii="宋体" w:hAnsi="宋体" w:eastAsia="宋体" w:cs="宋体"/>
                <w:b/>
                <w:bCs/>
                <w:szCs w:val="21"/>
              </w:rPr>
            </w:pPr>
            <w:r>
              <w:rPr>
                <w:rStyle w:val="18"/>
                <w:rFonts w:hint="eastAsia" w:ascii="宋体" w:hAnsi="宋体" w:eastAsia="宋体" w:cs="宋体"/>
                <w:b/>
                <w:bCs/>
                <w:kern w:val="0"/>
                <w:szCs w:val="21"/>
              </w:rPr>
              <w:t>节能、节水产品</w:t>
            </w:r>
          </w:p>
        </w:tc>
      </w:tr>
      <w:tr w14:paraId="6087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0F8A585">
            <w:pPr>
              <w:pStyle w:val="98"/>
              <w:spacing w:line="360" w:lineRule="auto"/>
              <w:jc w:val="center"/>
              <w:rPr>
                <w:rStyle w:val="18"/>
                <w:rFonts w:hint="eastAsia" w:ascii="宋体" w:hAnsi="宋体" w:eastAsia="宋体" w:cs="宋体"/>
                <w:b/>
                <w:bCs/>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F73EF8B">
            <w:pPr>
              <w:pStyle w:val="98"/>
              <w:spacing w:line="360" w:lineRule="auto"/>
              <w:jc w:val="center"/>
              <w:rPr>
                <w:rStyle w:val="18"/>
                <w:rFonts w:hint="eastAsia" w:ascii="宋体" w:hAnsi="宋体" w:eastAsia="宋体" w:cs="宋体"/>
                <w:b/>
                <w:bCs/>
                <w:szCs w:val="21"/>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1F5E9AF">
            <w:pPr>
              <w:pStyle w:val="98"/>
              <w:spacing w:line="360" w:lineRule="auto"/>
              <w:jc w:val="left"/>
              <w:rPr>
                <w:rStyle w:val="18"/>
                <w:rFonts w:hint="eastAsia" w:ascii="宋体" w:hAnsi="宋体" w:eastAsia="宋体" w:cs="宋体"/>
                <w:b/>
                <w:bCs/>
                <w:szCs w:val="21"/>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933CBF1">
            <w:pPr>
              <w:pStyle w:val="98"/>
              <w:spacing w:line="360" w:lineRule="auto"/>
              <w:jc w:val="left"/>
              <w:rPr>
                <w:rStyle w:val="18"/>
                <w:rFonts w:hint="eastAsia" w:ascii="宋体" w:hAnsi="宋体" w:eastAsia="宋体" w:cs="宋体"/>
                <w:b/>
                <w:bCs/>
                <w:szCs w:val="21"/>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D61D541">
            <w:pPr>
              <w:pStyle w:val="98"/>
              <w:spacing w:line="360" w:lineRule="auto"/>
              <w:jc w:val="center"/>
              <w:rPr>
                <w:rStyle w:val="18"/>
                <w:rFonts w:hint="eastAsia" w:ascii="宋体" w:hAnsi="宋体" w:eastAsia="宋体" w:cs="宋体"/>
                <w:b/>
                <w:bCs/>
                <w:szCs w:val="21"/>
              </w:rPr>
            </w:pP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6381307A">
            <w:pPr>
              <w:pStyle w:val="98"/>
              <w:spacing w:line="360" w:lineRule="auto"/>
              <w:jc w:val="center"/>
              <w:rPr>
                <w:rStyle w:val="18"/>
                <w:rFonts w:hint="eastAsia" w:ascii="宋体" w:hAnsi="宋体" w:eastAsia="宋体" w:cs="宋体"/>
                <w:b/>
                <w:bCs/>
                <w:szCs w:val="21"/>
              </w:rPr>
            </w:pPr>
          </w:p>
        </w:tc>
        <w:tc>
          <w:tcPr>
            <w:tcW w:w="1112" w:type="dxa"/>
            <w:tcBorders>
              <w:top w:val="single" w:color="000000" w:sz="4" w:space="0"/>
              <w:left w:val="single" w:color="000000" w:sz="4" w:space="0"/>
              <w:bottom w:val="single" w:color="000000" w:sz="4" w:space="0"/>
              <w:right w:val="single" w:color="000000" w:sz="4" w:space="0"/>
            </w:tcBorders>
            <w:noWrap w:val="0"/>
            <w:vAlign w:val="top"/>
          </w:tcPr>
          <w:p w14:paraId="28C7BB00">
            <w:pPr>
              <w:pStyle w:val="98"/>
              <w:spacing w:line="360" w:lineRule="auto"/>
              <w:jc w:val="center"/>
              <w:rPr>
                <w:rStyle w:val="18"/>
                <w:rFonts w:hint="eastAsia" w:ascii="宋体" w:hAnsi="宋体" w:eastAsia="宋体" w:cs="宋体"/>
                <w:b/>
                <w:bCs/>
                <w:szCs w:val="21"/>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47FB1CAE">
            <w:pPr>
              <w:pStyle w:val="98"/>
              <w:spacing w:line="360" w:lineRule="auto"/>
              <w:jc w:val="center"/>
              <w:rPr>
                <w:rStyle w:val="18"/>
                <w:rFonts w:hint="eastAsia" w:ascii="宋体" w:hAnsi="宋体" w:eastAsia="宋体" w:cs="宋体"/>
                <w:b/>
                <w:bCs/>
                <w:szCs w:val="21"/>
              </w:rPr>
            </w:pPr>
          </w:p>
        </w:tc>
      </w:tr>
      <w:tr w14:paraId="2E06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567ED02">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小计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FAB303D">
            <w:pPr>
              <w:pStyle w:val="98"/>
              <w:widowControl/>
              <w:spacing w:line="360" w:lineRule="auto"/>
              <w:jc w:val="center"/>
              <w:textAlignment w:val="center"/>
              <w:rPr>
                <w:rStyle w:val="18"/>
                <w:rFonts w:hint="eastAsia" w:ascii="宋体" w:hAnsi="宋体" w:eastAsia="宋体" w:cs="宋体"/>
                <w:b/>
                <w:bCs/>
                <w:szCs w:val="21"/>
              </w:rPr>
            </w:pPr>
            <w:r>
              <w:rPr>
                <w:rStyle w:val="18"/>
                <w:rFonts w:hint="eastAsia" w:ascii="宋体" w:hAnsi="宋体" w:eastAsia="宋体" w:cs="宋体"/>
                <w:b/>
                <w:bCs/>
                <w:kern w:val="0"/>
                <w:szCs w:val="21"/>
              </w:rPr>
              <w:t>/</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5506C0C">
            <w:pPr>
              <w:pStyle w:val="98"/>
              <w:spacing w:line="360" w:lineRule="auto"/>
              <w:jc w:val="left"/>
              <w:rPr>
                <w:rStyle w:val="18"/>
                <w:rFonts w:hint="eastAsia" w:ascii="宋体" w:hAnsi="宋体" w:eastAsia="宋体" w:cs="宋体"/>
                <w:b/>
                <w:bCs/>
                <w:szCs w:val="21"/>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C803444">
            <w:pPr>
              <w:pStyle w:val="98"/>
              <w:spacing w:line="360" w:lineRule="auto"/>
              <w:jc w:val="left"/>
              <w:rPr>
                <w:rStyle w:val="18"/>
                <w:rFonts w:hint="eastAsia" w:ascii="宋体" w:hAnsi="宋体" w:eastAsia="宋体" w:cs="宋体"/>
                <w:b/>
                <w:bCs/>
                <w:szCs w:val="21"/>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419BB33">
            <w:pPr>
              <w:pStyle w:val="98"/>
              <w:widowControl/>
              <w:spacing w:line="360" w:lineRule="auto"/>
              <w:jc w:val="center"/>
              <w:textAlignment w:val="center"/>
              <w:rPr>
                <w:rStyle w:val="18"/>
                <w:rFonts w:hint="eastAsia" w:ascii="宋体" w:hAnsi="宋体" w:eastAsia="宋体" w:cs="宋体"/>
                <w:b/>
                <w:bCs/>
                <w:szCs w:val="21"/>
              </w:rPr>
            </w:pPr>
            <w:r>
              <w:rPr>
                <w:rStyle w:val="18"/>
                <w:rFonts w:hint="eastAsia" w:ascii="宋体" w:hAnsi="宋体" w:eastAsia="宋体" w:cs="宋体"/>
                <w:b/>
                <w:bCs/>
                <w:kern w:val="0"/>
                <w:szCs w:val="21"/>
              </w:rPr>
              <w:t>/</w:t>
            </w: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514A6966">
            <w:pPr>
              <w:pStyle w:val="98"/>
              <w:widowControl/>
              <w:spacing w:line="360" w:lineRule="auto"/>
              <w:jc w:val="center"/>
              <w:textAlignment w:val="top"/>
              <w:rPr>
                <w:rStyle w:val="18"/>
                <w:rFonts w:hint="eastAsia" w:ascii="宋体" w:hAnsi="宋体" w:eastAsia="宋体" w:cs="宋体"/>
                <w:b/>
                <w:bCs/>
                <w:szCs w:val="21"/>
              </w:rPr>
            </w:pPr>
            <w:r>
              <w:rPr>
                <w:rStyle w:val="18"/>
                <w:rFonts w:hint="eastAsia" w:ascii="宋体" w:hAnsi="宋体" w:eastAsia="宋体" w:cs="宋体"/>
                <w:b/>
                <w:bCs/>
                <w:kern w:val="0"/>
                <w:szCs w:val="21"/>
              </w:rPr>
              <w:t>/</w:t>
            </w:r>
          </w:p>
        </w:tc>
        <w:tc>
          <w:tcPr>
            <w:tcW w:w="1112" w:type="dxa"/>
            <w:tcBorders>
              <w:top w:val="single" w:color="000000" w:sz="4" w:space="0"/>
              <w:left w:val="single" w:color="000000" w:sz="4" w:space="0"/>
              <w:bottom w:val="single" w:color="000000" w:sz="4" w:space="0"/>
              <w:right w:val="single" w:color="000000" w:sz="4" w:space="0"/>
            </w:tcBorders>
            <w:noWrap w:val="0"/>
            <w:vAlign w:val="top"/>
          </w:tcPr>
          <w:p w14:paraId="2CEC32EF">
            <w:pPr>
              <w:pStyle w:val="98"/>
              <w:spacing w:line="360" w:lineRule="auto"/>
              <w:jc w:val="center"/>
              <w:rPr>
                <w:rStyle w:val="18"/>
                <w:rFonts w:hint="eastAsia" w:ascii="宋体" w:hAnsi="宋体" w:eastAsia="宋体" w:cs="宋体"/>
                <w:b/>
                <w:bCs/>
                <w:szCs w:val="21"/>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6BFA29E2">
            <w:pPr>
              <w:pStyle w:val="98"/>
              <w:spacing w:line="360" w:lineRule="auto"/>
              <w:jc w:val="center"/>
              <w:rPr>
                <w:rStyle w:val="18"/>
                <w:rFonts w:hint="eastAsia" w:ascii="宋体" w:hAnsi="宋体" w:eastAsia="宋体" w:cs="宋体"/>
                <w:b/>
                <w:bCs/>
                <w:szCs w:val="21"/>
              </w:rPr>
            </w:pPr>
          </w:p>
        </w:tc>
      </w:tr>
      <w:tr w14:paraId="5490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60" w:type="dxa"/>
            <w:gridSpan w:val="8"/>
            <w:tcBorders>
              <w:top w:val="single" w:color="000000" w:sz="4" w:space="0"/>
              <w:left w:val="single" w:color="000000" w:sz="4" w:space="0"/>
              <w:bottom w:val="single" w:color="000000" w:sz="4" w:space="0"/>
              <w:right w:val="single" w:color="000000" w:sz="4" w:space="0"/>
            </w:tcBorders>
            <w:noWrap w:val="0"/>
            <w:vAlign w:val="center"/>
          </w:tcPr>
          <w:p w14:paraId="5B7C23B9">
            <w:pPr>
              <w:pStyle w:val="98"/>
              <w:widowControl/>
              <w:spacing w:line="360" w:lineRule="auto"/>
              <w:jc w:val="center"/>
              <w:textAlignment w:val="center"/>
              <w:rPr>
                <w:rStyle w:val="18"/>
                <w:rFonts w:hint="eastAsia" w:ascii="宋体" w:hAnsi="宋体" w:eastAsia="宋体" w:cs="宋体"/>
                <w:b/>
                <w:bCs/>
                <w:szCs w:val="21"/>
              </w:rPr>
            </w:pPr>
            <w:r>
              <w:rPr>
                <w:rStyle w:val="18"/>
                <w:rFonts w:hint="eastAsia" w:ascii="宋体" w:hAnsi="宋体" w:eastAsia="宋体" w:cs="宋体"/>
                <w:b/>
                <w:bCs/>
                <w:kern w:val="0"/>
                <w:szCs w:val="21"/>
              </w:rPr>
              <w:t>环境标志产品</w:t>
            </w:r>
          </w:p>
        </w:tc>
      </w:tr>
      <w:tr w14:paraId="5C3E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573995F">
            <w:pPr>
              <w:pStyle w:val="98"/>
              <w:spacing w:line="360" w:lineRule="auto"/>
              <w:jc w:val="center"/>
              <w:rPr>
                <w:rStyle w:val="18"/>
                <w:rFonts w:hint="eastAsia" w:ascii="宋体" w:hAnsi="宋体" w:eastAsia="宋体" w:cs="宋体"/>
                <w:b/>
                <w:bCs/>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4A1E77B">
            <w:pPr>
              <w:pStyle w:val="98"/>
              <w:spacing w:line="360" w:lineRule="auto"/>
              <w:jc w:val="center"/>
              <w:rPr>
                <w:rStyle w:val="18"/>
                <w:rFonts w:hint="eastAsia" w:ascii="宋体" w:hAnsi="宋体" w:eastAsia="宋体" w:cs="宋体"/>
                <w:b/>
                <w:bCs/>
                <w:szCs w:val="21"/>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4FDD95F">
            <w:pPr>
              <w:pStyle w:val="98"/>
              <w:spacing w:line="360" w:lineRule="auto"/>
              <w:jc w:val="left"/>
              <w:rPr>
                <w:rStyle w:val="18"/>
                <w:rFonts w:hint="eastAsia" w:ascii="宋体" w:hAnsi="宋体" w:eastAsia="宋体" w:cs="宋体"/>
                <w:b/>
                <w:bCs/>
                <w:szCs w:val="21"/>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FAAEB3B">
            <w:pPr>
              <w:pStyle w:val="98"/>
              <w:spacing w:line="360" w:lineRule="auto"/>
              <w:jc w:val="left"/>
              <w:rPr>
                <w:rStyle w:val="18"/>
                <w:rFonts w:hint="eastAsia" w:ascii="宋体" w:hAnsi="宋体" w:eastAsia="宋体" w:cs="宋体"/>
                <w:b/>
                <w:bCs/>
                <w:szCs w:val="21"/>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4B8134B">
            <w:pPr>
              <w:pStyle w:val="98"/>
              <w:spacing w:line="360" w:lineRule="auto"/>
              <w:jc w:val="center"/>
              <w:rPr>
                <w:rStyle w:val="18"/>
                <w:rFonts w:hint="eastAsia" w:ascii="宋体" w:hAnsi="宋体" w:eastAsia="宋体" w:cs="宋体"/>
                <w:b/>
                <w:bCs/>
                <w:szCs w:val="21"/>
              </w:rPr>
            </w:pP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2A53FF97">
            <w:pPr>
              <w:pStyle w:val="98"/>
              <w:spacing w:line="360" w:lineRule="auto"/>
              <w:jc w:val="center"/>
              <w:rPr>
                <w:rStyle w:val="18"/>
                <w:rFonts w:hint="eastAsia" w:ascii="宋体" w:hAnsi="宋体" w:eastAsia="宋体" w:cs="宋体"/>
                <w:b/>
                <w:bCs/>
                <w:szCs w:val="21"/>
              </w:rPr>
            </w:pPr>
          </w:p>
        </w:tc>
        <w:tc>
          <w:tcPr>
            <w:tcW w:w="1112" w:type="dxa"/>
            <w:tcBorders>
              <w:top w:val="single" w:color="000000" w:sz="4" w:space="0"/>
              <w:left w:val="single" w:color="000000" w:sz="4" w:space="0"/>
              <w:bottom w:val="single" w:color="000000" w:sz="4" w:space="0"/>
              <w:right w:val="single" w:color="000000" w:sz="4" w:space="0"/>
            </w:tcBorders>
            <w:noWrap w:val="0"/>
            <w:vAlign w:val="top"/>
          </w:tcPr>
          <w:p w14:paraId="22D13CF9">
            <w:pPr>
              <w:pStyle w:val="98"/>
              <w:spacing w:line="360" w:lineRule="auto"/>
              <w:jc w:val="center"/>
              <w:rPr>
                <w:rStyle w:val="18"/>
                <w:rFonts w:hint="eastAsia" w:ascii="宋体" w:hAnsi="宋体" w:eastAsia="宋体" w:cs="宋体"/>
                <w:b/>
                <w:bCs/>
                <w:szCs w:val="21"/>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6E99894B">
            <w:pPr>
              <w:pStyle w:val="98"/>
              <w:spacing w:line="360" w:lineRule="auto"/>
              <w:jc w:val="center"/>
              <w:rPr>
                <w:rStyle w:val="18"/>
                <w:rFonts w:hint="eastAsia" w:ascii="宋体" w:hAnsi="宋体" w:eastAsia="宋体" w:cs="宋体"/>
                <w:b/>
                <w:bCs/>
                <w:szCs w:val="21"/>
              </w:rPr>
            </w:pPr>
          </w:p>
        </w:tc>
      </w:tr>
      <w:tr w14:paraId="3E75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B97F00D">
            <w:pPr>
              <w:pStyle w:val="98"/>
              <w:widowControl/>
              <w:spacing w:line="360" w:lineRule="auto"/>
              <w:jc w:val="center"/>
              <w:textAlignment w:val="center"/>
              <w:rPr>
                <w:rStyle w:val="18"/>
                <w:rFonts w:hint="eastAsia" w:ascii="宋体" w:hAnsi="宋体" w:eastAsia="宋体" w:cs="宋体"/>
                <w:szCs w:val="21"/>
              </w:rPr>
            </w:pPr>
            <w:r>
              <w:rPr>
                <w:rStyle w:val="18"/>
                <w:rFonts w:hint="eastAsia" w:ascii="宋体" w:hAnsi="宋体" w:eastAsia="宋体" w:cs="宋体"/>
                <w:kern w:val="0"/>
                <w:szCs w:val="21"/>
              </w:rPr>
              <w:t>小计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4897058">
            <w:pPr>
              <w:pStyle w:val="98"/>
              <w:widowControl/>
              <w:spacing w:line="360" w:lineRule="auto"/>
              <w:jc w:val="center"/>
              <w:textAlignment w:val="center"/>
              <w:rPr>
                <w:rStyle w:val="18"/>
                <w:rFonts w:hint="eastAsia" w:ascii="宋体" w:hAnsi="宋体" w:eastAsia="宋体" w:cs="宋体"/>
                <w:b/>
                <w:bCs/>
                <w:szCs w:val="21"/>
              </w:rPr>
            </w:pPr>
            <w:r>
              <w:rPr>
                <w:rStyle w:val="18"/>
                <w:rFonts w:hint="eastAsia" w:ascii="宋体" w:hAnsi="宋体" w:eastAsia="宋体" w:cs="宋体"/>
                <w:b/>
                <w:bCs/>
                <w:kern w:val="0"/>
                <w:szCs w:val="21"/>
              </w:rPr>
              <w:t>/</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8C963AC">
            <w:pPr>
              <w:pStyle w:val="98"/>
              <w:spacing w:line="360" w:lineRule="auto"/>
              <w:jc w:val="left"/>
              <w:rPr>
                <w:rStyle w:val="18"/>
                <w:rFonts w:hint="eastAsia" w:ascii="宋体" w:hAnsi="宋体" w:eastAsia="宋体" w:cs="宋体"/>
                <w:b/>
                <w:bCs/>
                <w:szCs w:val="21"/>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19C5CAC">
            <w:pPr>
              <w:pStyle w:val="98"/>
              <w:spacing w:line="360" w:lineRule="auto"/>
              <w:jc w:val="left"/>
              <w:rPr>
                <w:rStyle w:val="18"/>
                <w:rFonts w:hint="eastAsia" w:ascii="宋体" w:hAnsi="宋体" w:eastAsia="宋体" w:cs="宋体"/>
                <w:b/>
                <w:bCs/>
                <w:szCs w:val="21"/>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98A1382">
            <w:pPr>
              <w:pStyle w:val="98"/>
              <w:widowControl/>
              <w:spacing w:line="360" w:lineRule="auto"/>
              <w:jc w:val="center"/>
              <w:textAlignment w:val="center"/>
              <w:rPr>
                <w:rStyle w:val="18"/>
                <w:rFonts w:hint="eastAsia" w:ascii="宋体" w:hAnsi="宋体" w:eastAsia="宋体" w:cs="宋体"/>
                <w:b/>
                <w:bCs/>
                <w:szCs w:val="21"/>
              </w:rPr>
            </w:pPr>
            <w:r>
              <w:rPr>
                <w:rStyle w:val="18"/>
                <w:rFonts w:hint="eastAsia" w:ascii="宋体" w:hAnsi="宋体" w:eastAsia="宋体" w:cs="宋体"/>
                <w:b/>
                <w:bCs/>
                <w:kern w:val="0"/>
                <w:szCs w:val="21"/>
              </w:rPr>
              <w:t>/</w:t>
            </w: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39126FA8">
            <w:pPr>
              <w:pStyle w:val="98"/>
              <w:widowControl/>
              <w:spacing w:line="360" w:lineRule="auto"/>
              <w:jc w:val="center"/>
              <w:textAlignment w:val="top"/>
              <w:rPr>
                <w:rStyle w:val="18"/>
                <w:rFonts w:hint="eastAsia" w:ascii="宋体" w:hAnsi="宋体" w:eastAsia="宋体" w:cs="宋体"/>
                <w:b/>
                <w:bCs/>
                <w:szCs w:val="21"/>
              </w:rPr>
            </w:pPr>
            <w:r>
              <w:rPr>
                <w:rStyle w:val="18"/>
                <w:rFonts w:hint="eastAsia" w:ascii="宋体" w:hAnsi="宋体" w:eastAsia="宋体" w:cs="宋体"/>
                <w:b/>
                <w:bCs/>
                <w:kern w:val="0"/>
                <w:szCs w:val="21"/>
              </w:rPr>
              <w:t>/</w:t>
            </w:r>
          </w:p>
        </w:tc>
        <w:tc>
          <w:tcPr>
            <w:tcW w:w="1112" w:type="dxa"/>
            <w:tcBorders>
              <w:top w:val="single" w:color="000000" w:sz="4" w:space="0"/>
              <w:left w:val="single" w:color="000000" w:sz="4" w:space="0"/>
              <w:bottom w:val="single" w:color="000000" w:sz="4" w:space="0"/>
              <w:right w:val="single" w:color="000000" w:sz="4" w:space="0"/>
            </w:tcBorders>
            <w:noWrap w:val="0"/>
            <w:vAlign w:val="top"/>
          </w:tcPr>
          <w:p w14:paraId="4DA720F5">
            <w:pPr>
              <w:pStyle w:val="98"/>
              <w:spacing w:line="360" w:lineRule="auto"/>
              <w:jc w:val="center"/>
              <w:rPr>
                <w:rStyle w:val="18"/>
                <w:rFonts w:hint="eastAsia" w:ascii="宋体" w:hAnsi="宋体" w:eastAsia="宋体" w:cs="宋体"/>
                <w:b/>
                <w:bCs/>
                <w:szCs w:val="21"/>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18B10D02">
            <w:pPr>
              <w:pStyle w:val="98"/>
              <w:spacing w:line="360" w:lineRule="auto"/>
              <w:jc w:val="center"/>
              <w:rPr>
                <w:rStyle w:val="18"/>
                <w:rFonts w:hint="eastAsia" w:ascii="宋体" w:hAnsi="宋体" w:eastAsia="宋体" w:cs="宋体"/>
                <w:b/>
                <w:bCs/>
                <w:szCs w:val="21"/>
              </w:rPr>
            </w:pPr>
          </w:p>
        </w:tc>
      </w:tr>
    </w:tbl>
    <w:p w14:paraId="44ED1ECC">
      <w:pPr>
        <w:pStyle w:val="98"/>
        <w:adjustRightInd w:val="0"/>
        <w:snapToGrid w:val="0"/>
        <w:spacing w:line="280" w:lineRule="exact"/>
        <w:ind w:firstLine="420" w:firstLineChars="200"/>
        <w:rPr>
          <w:rStyle w:val="18"/>
          <w:rFonts w:hint="eastAsia" w:ascii="宋体" w:hAnsi="宋体" w:eastAsia="宋体" w:cs="宋体"/>
          <w:szCs w:val="21"/>
        </w:rPr>
      </w:pPr>
      <w:r>
        <w:rPr>
          <w:rStyle w:val="18"/>
          <w:rFonts w:hint="eastAsia" w:ascii="宋体" w:hAnsi="宋体" w:eastAsia="宋体" w:cs="宋体"/>
          <w:szCs w:val="21"/>
        </w:rPr>
        <w:t>说明：</w:t>
      </w:r>
    </w:p>
    <w:p w14:paraId="0A7DAE86">
      <w:pPr>
        <w:pStyle w:val="98"/>
        <w:adjustRightInd w:val="0"/>
        <w:snapToGrid w:val="0"/>
        <w:spacing w:line="280" w:lineRule="exact"/>
        <w:ind w:firstLine="420" w:firstLineChars="200"/>
        <w:rPr>
          <w:rStyle w:val="18"/>
          <w:rFonts w:hint="eastAsia" w:ascii="宋体" w:hAnsi="宋体" w:eastAsia="宋体" w:cs="宋体"/>
          <w:szCs w:val="21"/>
        </w:rPr>
      </w:pPr>
      <w:r>
        <w:rPr>
          <w:rStyle w:val="18"/>
          <w:rFonts w:hint="eastAsia" w:ascii="宋体" w:hAnsi="宋体" w:eastAsia="宋体" w:cs="宋体"/>
          <w:bCs/>
          <w:szCs w:val="21"/>
        </w:rPr>
        <w:t>1、</w:t>
      </w:r>
      <w:r>
        <w:rPr>
          <w:rStyle w:val="18"/>
          <w:rFonts w:hint="eastAsia" w:ascii="宋体" w:hAnsi="宋体" w:eastAsia="宋体" w:cs="宋体"/>
          <w:szCs w:val="21"/>
        </w:rPr>
        <w:t>本表用于计算政府采购强制采购或优先采购产品（节能产品或环境标志产品）的政府采购政策价格加分。</w:t>
      </w:r>
    </w:p>
    <w:p w14:paraId="68E95497">
      <w:pPr>
        <w:pStyle w:val="98"/>
        <w:adjustRightInd w:val="0"/>
        <w:snapToGrid w:val="0"/>
        <w:spacing w:line="280" w:lineRule="exact"/>
        <w:ind w:firstLine="420" w:firstLineChars="200"/>
        <w:rPr>
          <w:rStyle w:val="18"/>
          <w:rFonts w:hint="eastAsia" w:ascii="宋体" w:hAnsi="宋体" w:eastAsia="宋体" w:cs="宋体"/>
          <w:szCs w:val="21"/>
        </w:rPr>
      </w:pPr>
      <w:r>
        <w:rPr>
          <w:rStyle w:val="18"/>
          <w:rFonts w:hint="eastAsia" w:ascii="宋体" w:hAnsi="宋体" w:eastAsia="宋体" w:cs="宋体"/>
          <w:szCs w:val="21"/>
        </w:rPr>
        <w:t>2、栏目5“政策功能编码”是指货物的中国节能标志认证证书号、中国环境标志认证证书编号（货物同时属于节能、节水产品、环境标志产品，只须填写一种）。</w:t>
      </w:r>
    </w:p>
    <w:p w14:paraId="787C627E">
      <w:pPr>
        <w:pStyle w:val="98"/>
        <w:adjustRightInd w:val="0"/>
        <w:snapToGrid w:val="0"/>
        <w:spacing w:line="280" w:lineRule="exact"/>
        <w:ind w:firstLine="420" w:firstLineChars="200"/>
        <w:rPr>
          <w:rStyle w:val="18"/>
          <w:rFonts w:hint="eastAsia" w:ascii="宋体" w:hAnsi="宋体" w:eastAsia="宋体" w:cs="宋体"/>
          <w:szCs w:val="21"/>
        </w:rPr>
      </w:pPr>
      <w:r>
        <w:rPr>
          <w:rStyle w:val="18"/>
          <w:rFonts w:hint="eastAsia" w:ascii="宋体" w:hAnsi="宋体" w:eastAsia="宋体" w:cs="宋体"/>
          <w:szCs w:val="21"/>
        </w:rPr>
        <w:t>3、栏目6“价格”为综合单价，包含货物所有隐含的内容，如运输费、保险费、管理费和利润等。</w:t>
      </w:r>
    </w:p>
    <w:p w14:paraId="12A3B0C8">
      <w:pPr>
        <w:pStyle w:val="98"/>
        <w:spacing w:after="120" w:line="280" w:lineRule="exact"/>
        <w:ind w:firstLine="420" w:firstLineChars="200"/>
        <w:rPr>
          <w:rStyle w:val="18"/>
          <w:rFonts w:hint="eastAsia" w:ascii="宋体" w:hAnsi="宋体" w:eastAsia="宋体" w:cs="宋体"/>
          <w:szCs w:val="20"/>
        </w:rPr>
      </w:pPr>
      <w:r>
        <w:rPr>
          <w:rStyle w:val="18"/>
          <w:rFonts w:hint="eastAsia" w:ascii="宋体" w:hAnsi="宋体" w:eastAsia="宋体" w:cs="宋体"/>
          <w:szCs w:val="20"/>
        </w:rPr>
        <w:t>4、供应商</w:t>
      </w:r>
      <w:r>
        <w:rPr>
          <w:rStyle w:val="18"/>
          <w:rFonts w:hint="eastAsia" w:ascii="宋体" w:hAnsi="宋体" w:eastAsia="宋体" w:cs="宋体"/>
          <w:bCs/>
          <w:szCs w:val="20"/>
        </w:rPr>
        <w:t>在最后报价中修改“报价一览表”中的报价的，应修改本表相应内容。否则，评审时涉及本表所有优惠不予以考虑。</w:t>
      </w:r>
    </w:p>
    <w:p w14:paraId="3CA58D6E">
      <w:pPr>
        <w:pStyle w:val="98"/>
        <w:adjustRightInd w:val="0"/>
        <w:snapToGrid w:val="0"/>
        <w:spacing w:line="280" w:lineRule="exact"/>
        <w:ind w:firstLine="420" w:firstLineChars="200"/>
        <w:rPr>
          <w:rStyle w:val="18"/>
          <w:rFonts w:hint="eastAsia" w:ascii="宋体" w:hAnsi="宋体" w:eastAsia="宋体" w:cs="宋体"/>
          <w:szCs w:val="21"/>
          <w:u w:val="single"/>
        </w:rPr>
      </w:pPr>
      <w:r>
        <w:rPr>
          <w:rStyle w:val="18"/>
          <w:rFonts w:hint="eastAsia" w:ascii="宋体" w:hAnsi="宋体" w:eastAsia="宋体" w:cs="宋体"/>
          <w:szCs w:val="21"/>
        </w:rPr>
        <w:t>供应商名称（电子签章）：</w:t>
      </w:r>
      <w:r>
        <w:rPr>
          <w:rStyle w:val="18"/>
          <w:rFonts w:hint="eastAsia" w:ascii="宋体" w:hAnsi="宋体" w:eastAsia="宋体" w:cs="宋体"/>
          <w:szCs w:val="21"/>
          <w:u w:val="single"/>
        </w:rPr>
        <w:t xml:space="preserve">                      </w:t>
      </w:r>
    </w:p>
    <w:p w14:paraId="6D8C2E3C">
      <w:pPr>
        <w:pStyle w:val="98"/>
        <w:adjustRightInd w:val="0"/>
        <w:snapToGrid w:val="0"/>
        <w:spacing w:line="280" w:lineRule="exact"/>
        <w:ind w:firstLine="420" w:firstLineChars="200"/>
        <w:rPr>
          <w:rStyle w:val="18"/>
          <w:rFonts w:hint="eastAsia" w:ascii="宋体" w:hAnsi="宋体" w:eastAsia="宋体" w:cs="宋体"/>
          <w:szCs w:val="21"/>
          <w:u w:val="single"/>
        </w:rPr>
      </w:pPr>
      <w:r>
        <w:rPr>
          <w:rStyle w:val="18"/>
          <w:rFonts w:hint="eastAsia" w:ascii="宋体" w:hAnsi="宋体" w:eastAsia="宋体" w:cs="宋体"/>
          <w:szCs w:val="21"/>
        </w:rPr>
        <w:t>法定代表人（单位负责人）或授权委托人（电子签名或电子印章）：</w:t>
      </w:r>
      <w:r>
        <w:rPr>
          <w:rStyle w:val="18"/>
          <w:rFonts w:hint="eastAsia" w:ascii="宋体" w:hAnsi="宋体" w:eastAsia="宋体" w:cs="宋体"/>
          <w:szCs w:val="21"/>
          <w:u w:val="single"/>
        </w:rPr>
        <w:t xml:space="preserve">              </w:t>
      </w:r>
    </w:p>
    <w:p w14:paraId="00739F72">
      <w:pPr>
        <w:pStyle w:val="98"/>
        <w:ind w:firstLine="420" w:firstLineChars="200"/>
        <w:rPr>
          <w:rStyle w:val="18"/>
          <w:rFonts w:hint="eastAsia" w:ascii="宋体" w:hAnsi="宋体" w:eastAsia="宋体" w:cs="宋体"/>
          <w:spacing w:val="6"/>
          <w:szCs w:val="21"/>
        </w:rPr>
      </w:pPr>
      <w:r>
        <w:rPr>
          <w:rStyle w:val="18"/>
          <w:rFonts w:hint="eastAsia" w:ascii="宋体" w:hAnsi="宋体" w:eastAsia="宋体" w:cs="宋体"/>
          <w:szCs w:val="21"/>
        </w:rPr>
        <w:t>日期：</w:t>
      </w:r>
      <w:r>
        <w:rPr>
          <w:rStyle w:val="18"/>
          <w:rFonts w:hint="eastAsia" w:ascii="宋体" w:hAnsi="宋体" w:eastAsia="宋体" w:cs="宋体"/>
          <w:szCs w:val="21"/>
          <w:u w:val="single"/>
        </w:rPr>
        <w:t xml:space="preserve">          </w:t>
      </w:r>
      <w:r>
        <w:rPr>
          <w:rStyle w:val="18"/>
          <w:rFonts w:hint="eastAsia" w:ascii="宋体" w:hAnsi="宋体" w:eastAsia="宋体" w:cs="宋体"/>
          <w:szCs w:val="21"/>
        </w:rPr>
        <w:t>年</w:t>
      </w:r>
      <w:r>
        <w:rPr>
          <w:rStyle w:val="18"/>
          <w:rFonts w:hint="eastAsia" w:ascii="宋体" w:hAnsi="宋体" w:eastAsia="宋体" w:cs="宋体"/>
          <w:szCs w:val="21"/>
          <w:u w:val="single"/>
        </w:rPr>
        <w:t xml:space="preserve">      </w:t>
      </w:r>
      <w:r>
        <w:rPr>
          <w:rStyle w:val="18"/>
          <w:rFonts w:hint="eastAsia" w:ascii="宋体" w:hAnsi="宋体" w:eastAsia="宋体" w:cs="宋体"/>
          <w:szCs w:val="21"/>
        </w:rPr>
        <w:t>月</w:t>
      </w:r>
      <w:r>
        <w:rPr>
          <w:rStyle w:val="18"/>
          <w:rFonts w:hint="eastAsia" w:ascii="宋体" w:hAnsi="宋体" w:eastAsia="宋体" w:cs="宋体"/>
          <w:szCs w:val="21"/>
          <w:u w:val="single"/>
        </w:rPr>
        <w:t xml:space="preserve">     </w:t>
      </w:r>
      <w:r>
        <w:rPr>
          <w:rStyle w:val="18"/>
          <w:rFonts w:hint="eastAsia" w:ascii="宋体" w:hAnsi="宋体" w:eastAsia="宋体" w:cs="宋体"/>
          <w:szCs w:val="21"/>
        </w:rPr>
        <w:t>日</w:t>
      </w:r>
    </w:p>
    <w:p w14:paraId="23B7AD4C">
      <w:pPr>
        <w:pStyle w:val="99"/>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529D73A9">
      <w:pPr>
        <w:pStyle w:val="100"/>
        <w:spacing w:before="120" w:beforeLines="50" w:after="120" w:afterLines="50" w:line="360" w:lineRule="auto"/>
        <w:rPr>
          <w:rStyle w:val="18"/>
          <w:rFonts w:ascii="Times New Roman" w:hAnsi="Times New Roman" w:eastAsia="Times New Roman"/>
          <w:sz w:val="28"/>
          <w:szCs w:val="28"/>
        </w:rPr>
      </w:pPr>
      <w:r>
        <w:rPr>
          <w:rStyle w:val="18"/>
          <w:rFonts w:hint="eastAsia" w:ascii="黑体" w:hAnsi="黑体" w:eastAsia="黑体" w:cs="黑体"/>
          <w:b/>
          <w:sz w:val="28"/>
          <w:szCs w:val="28"/>
        </w:rPr>
        <w:t>十</w:t>
      </w:r>
      <w:r>
        <w:rPr>
          <w:rStyle w:val="18"/>
          <w:rFonts w:ascii="黑体" w:hAnsi="黑体" w:eastAsia="黑体" w:cs="黑体"/>
          <w:b/>
          <w:sz w:val="28"/>
          <w:szCs w:val="28"/>
        </w:rPr>
        <w:t>、</w:t>
      </w:r>
      <w:r>
        <w:rPr>
          <w:rStyle w:val="18"/>
          <w:rFonts w:hint="eastAsia" w:ascii="黑体" w:hAnsi="Times New Roman" w:eastAsia="黑体"/>
          <w:b/>
          <w:bCs/>
          <w:sz w:val="28"/>
          <w:szCs w:val="28"/>
        </w:rPr>
        <w:t>报价一览表及报价文件(格式)</w:t>
      </w:r>
    </w:p>
    <w:p w14:paraId="6F202E37">
      <w:pPr>
        <w:pStyle w:val="100"/>
        <w:adjustRightInd w:val="0"/>
        <w:snapToGrid w:val="0"/>
        <w:spacing w:before="120" w:beforeLines="50" w:after="120" w:afterLines="50" w:line="360" w:lineRule="auto"/>
        <w:rPr>
          <w:rStyle w:val="18"/>
          <w:rFonts w:hint="eastAsia" w:ascii="黑体" w:hAnsi="宋体" w:eastAsia="黑体"/>
          <w:b/>
          <w:sz w:val="28"/>
          <w:szCs w:val="28"/>
        </w:rPr>
      </w:pPr>
      <w:r>
        <w:rPr>
          <w:rStyle w:val="18"/>
          <w:rFonts w:hint="eastAsia" w:ascii="黑体" w:hAnsi="宋体" w:eastAsia="黑体"/>
          <w:b/>
          <w:bCs/>
          <w:sz w:val="28"/>
          <w:szCs w:val="28"/>
        </w:rPr>
        <w:t>附件</w:t>
      </w:r>
      <w:r>
        <w:rPr>
          <w:rStyle w:val="18"/>
          <w:rFonts w:hint="eastAsia" w:ascii="黑体" w:hAnsi="宋体" w:eastAsia="黑体"/>
          <w:b/>
          <w:sz w:val="28"/>
          <w:szCs w:val="28"/>
        </w:rPr>
        <w:t>12</w:t>
      </w:r>
    </w:p>
    <w:p w14:paraId="766F3C25">
      <w:pPr>
        <w:pStyle w:val="100"/>
        <w:widowControl/>
        <w:spacing w:before="120" w:beforeLines="50" w:after="120" w:afterLines="50" w:line="360" w:lineRule="auto"/>
        <w:jc w:val="center"/>
        <w:rPr>
          <w:rStyle w:val="18"/>
          <w:rFonts w:ascii="仿宋_GB2312" w:hAnsi="宋体" w:eastAsia="仿宋_GB2312"/>
          <w:kern w:val="0"/>
          <w:sz w:val="28"/>
          <w:szCs w:val="28"/>
        </w:rPr>
      </w:pPr>
      <w:r>
        <w:rPr>
          <w:rStyle w:val="18"/>
          <w:rFonts w:hint="eastAsia" w:ascii="黑体" w:hAnsi="黑体" w:eastAsia="黑体"/>
          <w:b/>
          <w:bCs/>
          <w:kern w:val="0"/>
          <w:sz w:val="28"/>
          <w:szCs w:val="28"/>
        </w:rPr>
        <w:t>报价一览表（固定总价/固定单价）</w:t>
      </w:r>
    </w:p>
    <w:tbl>
      <w:tblPr>
        <w:tblStyle w:val="17"/>
        <w:tblW w:w="88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5AA6D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vMerge w:val="restart"/>
            <w:tcBorders>
              <w:top w:val="double" w:color="auto" w:sz="4" w:space="0"/>
              <w:left w:val="double" w:color="auto" w:sz="4" w:space="0"/>
              <w:bottom w:val="single" w:color="auto" w:sz="6" w:space="0"/>
              <w:right w:val="single" w:color="auto" w:sz="6" w:space="0"/>
            </w:tcBorders>
            <w:noWrap w:val="0"/>
            <w:vAlign w:val="center"/>
          </w:tcPr>
          <w:p w14:paraId="2E9AC328">
            <w:pPr>
              <w:pStyle w:val="100"/>
              <w:widowControl w:val="0"/>
              <w:spacing w:before="181" w:after="120" w:line="219" w:lineRule="auto"/>
              <w:ind w:left="256" w:hanging="256" w:hangingChars="100"/>
              <w:jc w:val="both"/>
              <w:rPr>
                <w:rStyle w:val="18"/>
                <w:rFonts w:ascii="宋体" w:hAnsi="宋体" w:eastAsia="宋体" w:cs="宋体"/>
                <w:kern w:val="2"/>
                <w:sz w:val="21"/>
                <w:szCs w:val="21"/>
                <w:lang w:val="en-US" w:eastAsia="zh-CN" w:bidi="ar-SA"/>
              </w:rPr>
            </w:pPr>
            <w:r>
              <w:rPr>
                <w:rStyle w:val="18"/>
                <w:rFonts w:ascii="Calibri" w:hAnsi="Calibri" w:eastAsia="宋体" w:cs="Times New Roman"/>
                <w:spacing w:val="8"/>
                <w:kern w:val="2"/>
                <w:sz w:val="24"/>
                <w:szCs w:val="24"/>
                <w:lang w:val="en-US" w:eastAsia="zh-CN" w:bidi="ar-SA"/>
              </w:rPr>
              <w:t xml:space="preserve">    </w:t>
            </w:r>
            <w:r>
              <w:rPr>
                <w:rStyle w:val="18"/>
                <w:rFonts w:hint="eastAsia" w:ascii="宋体" w:hAnsi="宋体" w:eastAsia="宋体" w:cs="宋体"/>
                <w:kern w:val="0"/>
                <w:sz w:val="21"/>
                <w:szCs w:val="21"/>
                <w:lang w:val="en-US" w:eastAsia="zh-CN" w:bidi="ar-SA"/>
              </w:rPr>
              <w:t xml:space="preserve">                          </w:t>
            </w:r>
            <w:r>
              <w:rPr>
                <w:rStyle w:val="18"/>
                <w:rFonts w:hint="eastAsia" w:ascii="宋体" w:hAnsi="宋体" w:eastAsia="宋体" w:cs="宋体"/>
                <w:kern w:val="2"/>
                <w:sz w:val="21"/>
                <w:szCs w:val="21"/>
                <w:lang w:val="en-US" w:eastAsia="zh-CN" w:bidi="ar-SA"/>
              </w:rPr>
              <w:t>项目名称</w:t>
            </w:r>
          </w:p>
        </w:tc>
        <w:tc>
          <w:tcPr>
            <w:tcW w:w="3060" w:type="dxa"/>
            <w:vMerge w:val="restart"/>
            <w:tcBorders>
              <w:top w:val="double" w:color="auto" w:sz="4" w:space="0"/>
              <w:left w:val="single" w:color="auto" w:sz="6" w:space="0"/>
              <w:bottom w:val="single" w:color="auto" w:sz="6" w:space="0"/>
              <w:right w:val="single" w:color="auto" w:sz="6" w:space="0"/>
            </w:tcBorders>
            <w:noWrap w:val="0"/>
            <w:vAlign w:val="center"/>
          </w:tcPr>
          <w:p w14:paraId="51682334">
            <w:pPr>
              <w:pStyle w:val="100"/>
              <w:widowControl/>
              <w:spacing w:line="360" w:lineRule="auto"/>
              <w:jc w:val="both"/>
              <w:rPr>
                <w:rStyle w:val="18"/>
                <w:rFonts w:ascii="宋体" w:hAnsi="宋体" w:eastAsia="宋体" w:cs="宋体"/>
                <w:kern w:val="0"/>
                <w:sz w:val="24"/>
                <w:szCs w:val="21"/>
                <w:lang w:val="en-US" w:eastAsia="zh-CN" w:bidi="ar-SA"/>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14:paraId="4A804CBE">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政府采购编号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43EA3065">
            <w:pPr>
              <w:pStyle w:val="100"/>
              <w:widowControl/>
              <w:spacing w:line="360" w:lineRule="auto"/>
              <w:jc w:val="both"/>
              <w:rPr>
                <w:rStyle w:val="18"/>
                <w:rFonts w:ascii="宋体" w:hAnsi="宋体" w:eastAsia="宋体" w:cs="宋体"/>
                <w:kern w:val="0"/>
                <w:sz w:val="24"/>
                <w:szCs w:val="21"/>
                <w:lang w:val="en-US" w:eastAsia="zh-CN" w:bidi="ar-SA"/>
              </w:rPr>
            </w:pPr>
          </w:p>
        </w:tc>
      </w:tr>
      <w:tr w14:paraId="63FA1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vMerge w:val="continue"/>
            <w:tcBorders>
              <w:top w:val="single" w:color="auto" w:sz="6" w:space="0"/>
              <w:left w:val="double" w:color="auto" w:sz="4" w:space="0"/>
              <w:bottom w:val="single" w:color="auto" w:sz="6" w:space="0"/>
              <w:right w:val="single" w:color="auto" w:sz="6" w:space="0"/>
            </w:tcBorders>
            <w:noWrap w:val="0"/>
            <w:vAlign w:val="center"/>
          </w:tcPr>
          <w:p w14:paraId="54047016">
            <w:pPr>
              <w:pStyle w:val="100"/>
              <w:widowControl/>
              <w:tabs>
                <w:tab w:val="left" w:pos="403"/>
                <w:tab w:val="center" w:pos="3781"/>
              </w:tabs>
              <w:spacing w:line="360" w:lineRule="auto"/>
              <w:ind w:right="-5206" w:rightChars="-2479"/>
              <w:jc w:val="left"/>
              <w:rPr>
                <w:rStyle w:val="18"/>
                <w:rFonts w:ascii="宋体" w:hAnsi="宋体" w:eastAsia="宋体" w:cs="宋体"/>
                <w:kern w:val="0"/>
                <w:sz w:val="24"/>
                <w:szCs w:val="21"/>
                <w:lang w:val="en-US" w:eastAsia="zh-CN" w:bidi="ar-SA"/>
              </w:rPr>
            </w:pPr>
          </w:p>
        </w:tc>
        <w:tc>
          <w:tcPr>
            <w:tcW w:w="3060" w:type="dxa"/>
            <w:vMerge w:val="continue"/>
            <w:tcBorders>
              <w:top w:val="single" w:color="auto" w:sz="6" w:space="0"/>
              <w:left w:val="single" w:color="auto" w:sz="6" w:space="0"/>
              <w:bottom w:val="single" w:color="auto" w:sz="6" w:space="0"/>
              <w:right w:val="single" w:color="auto" w:sz="6" w:space="0"/>
            </w:tcBorders>
            <w:noWrap w:val="0"/>
            <w:vAlign w:val="center"/>
          </w:tcPr>
          <w:p w14:paraId="2CD5A70C">
            <w:pPr>
              <w:pStyle w:val="100"/>
              <w:widowControl/>
              <w:spacing w:line="360" w:lineRule="auto"/>
              <w:jc w:val="both"/>
              <w:rPr>
                <w:rStyle w:val="18"/>
                <w:rFonts w:ascii="宋体" w:hAnsi="宋体" w:eastAsia="宋体" w:cs="宋体"/>
                <w:kern w:val="0"/>
                <w:sz w:val="24"/>
                <w:szCs w:val="21"/>
                <w:lang w:val="en-US" w:eastAsia="zh-CN" w:bidi="ar-SA"/>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F074979">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委托代理编号</w:t>
            </w:r>
          </w:p>
        </w:tc>
        <w:tc>
          <w:tcPr>
            <w:tcW w:w="2520" w:type="dxa"/>
            <w:tcBorders>
              <w:top w:val="single" w:color="auto" w:sz="6" w:space="0"/>
              <w:left w:val="single" w:color="auto" w:sz="6" w:space="0"/>
              <w:bottom w:val="single" w:color="auto" w:sz="6" w:space="0"/>
              <w:right w:val="double" w:color="auto" w:sz="4" w:space="0"/>
            </w:tcBorders>
            <w:noWrap w:val="0"/>
            <w:vAlign w:val="center"/>
          </w:tcPr>
          <w:p w14:paraId="481C849F">
            <w:pPr>
              <w:pStyle w:val="100"/>
              <w:widowControl/>
              <w:spacing w:line="360" w:lineRule="auto"/>
              <w:jc w:val="both"/>
              <w:rPr>
                <w:rStyle w:val="18"/>
                <w:rFonts w:ascii="宋体" w:hAnsi="宋体" w:eastAsia="宋体" w:cs="宋体"/>
                <w:kern w:val="0"/>
                <w:sz w:val="24"/>
                <w:szCs w:val="21"/>
                <w:lang w:val="en-US" w:eastAsia="zh-CN" w:bidi="ar-SA"/>
              </w:rPr>
            </w:pPr>
          </w:p>
        </w:tc>
      </w:tr>
      <w:tr w14:paraId="01634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34F31A7B">
            <w:pPr>
              <w:pStyle w:val="100"/>
              <w:widowControl/>
              <w:tabs>
                <w:tab w:val="left" w:pos="403"/>
                <w:tab w:val="center" w:pos="3781"/>
              </w:tabs>
              <w:spacing w:line="360" w:lineRule="auto"/>
              <w:ind w:right="-5206" w:rightChars="-2479" w:firstLine="240" w:firstLineChars="100"/>
              <w:jc w:val="left"/>
              <w:rPr>
                <w:rStyle w:val="18"/>
                <w:rFonts w:hint="eastAsia"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 xml:space="preserve">  包名称</w:t>
            </w:r>
          </w:p>
        </w:tc>
        <w:tc>
          <w:tcPr>
            <w:tcW w:w="3060" w:type="dxa"/>
            <w:tcBorders>
              <w:top w:val="single" w:color="auto" w:sz="6" w:space="0"/>
              <w:left w:val="single" w:color="auto" w:sz="6" w:space="0"/>
              <w:bottom w:val="single" w:color="auto" w:sz="6" w:space="0"/>
              <w:right w:val="single" w:color="auto" w:sz="6" w:space="0"/>
            </w:tcBorders>
            <w:noWrap w:val="0"/>
            <w:vAlign w:val="center"/>
          </w:tcPr>
          <w:p w14:paraId="588A69A3">
            <w:pPr>
              <w:pStyle w:val="100"/>
              <w:widowControl/>
              <w:tabs>
                <w:tab w:val="left" w:pos="403"/>
                <w:tab w:val="center" w:pos="3781"/>
              </w:tabs>
              <w:spacing w:line="360" w:lineRule="auto"/>
              <w:ind w:right="-5206" w:rightChars="-2479" w:firstLine="240" w:firstLineChars="100"/>
              <w:jc w:val="both"/>
              <w:rPr>
                <w:rStyle w:val="18"/>
                <w:rFonts w:hint="eastAsia"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 xml:space="preserve"> </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1D5EFD9E">
            <w:pPr>
              <w:pStyle w:val="100"/>
              <w:widowControl/>
              <w:tabs>
                <w:tab w:val="left" w:pos="403"/>
                <w:tab w:val="center" w:pos="3781"/>
              </w:tabs>
              <w:spacing w:line="360" w:lineRule="auto"/>
              <w:ind w:right="-5206" w:rightChars="-2479" w:firstLine="240" w:firstLineChars="100"/>
              <w:jc w:val="left"/>
              <w:rPr>
                <w:rStyle w:val="18"/>
                <w:rFonts w:hint="eastAsia"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包    号</w:t>
            </w:r>
          </w:p>
        </w:tc>
        <w:tc>
          <w:tcPr>
            <w:tcW w:w="2520" w:type="dxa"/>
            <w:tcBorders>
              <w:top w:val="single" w:color="auto" w:sz="6" w:space="0"/>
              <w:left w:val="single" w:color="auto" w:sz="6" w:space="0"/>
              <w:bottom w:val="single" w:color="auto" w:sz="6" w:space="0"/>
              <w:right w:val="double" w:color="auto" w:sz="4" w:space="0"/>
            </w:tcBorders>
            <w:noWrap w:val="0"/>
            <w:vAlign w:val="center"/>
          </w:tcPr>
          <w:p w14:paraId="10E1DE85">
            <w:pPr>
              <w:pStyle w:val="100"/>
              <w:widowControl/>
              <w:tabs>
                <w:tab w:val="left" w:pos="403"/>
                <w:tab w:val="center" w:pos="3781"/>
              </w:tabs>
              <w:spacing w:line="360" w:lineRule="auto"/>
              <w:ind w:right="-5206" w:rightChars="-2479" w:firstLine="240" w:firstLineChars="100"/>
              <w:jc w:val="both"/>
              <w:rPr>
                <w:rStyle w:val="18"/>
                <w:rFonts w:hint="eastAsia"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第</w:t>
            </w:r>
            <w:r>
              <w:rPr>
                <w:rStyle w:val="18"/>
                <w:rFonts w:hint="eastAsia" w:ascii="宋体" w:hAnsi="宋体" w:eastAsia="宋体" w:cs="宋体"/>
                <w:kern w:val="0"/>
                <w:sz w:val="24"/>
                <w:szCs w:val="21"/>
                <w:u w:val="single"/>
                <w:lang w:val="en-US" w:eastAsia="zh-CN" w:bidi="ar-SA"/>
              </w:rPr>
              <w:t xml:space="preserve">   </w:t>
            </w:r>
            <w:r>
              <w:rPr>
                <w:rStyle w:val="18"/>
                <w:rFonts w:hint="eastAsia" w:ascii="宋体" w:hAnsi="宋体" w:eastAsia="宋体" w:cs="宋体"/>
                <w:kern w:val="0"/>
                <w:sz w:val="24"/>
                <w:szCs w:val="21"/>
                <w:lang w:val="en-US" w:eastAsia="zh-CN" w:bidi="ar-SA"/>
              </w:rPr>
              <w:t xml:space="preserve">包  </w:t>
            </w:r>
          </w:p>
        </w:tc>
      </w:tr>
      <w:tr w14:paraId="379B1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2B9474E9">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品目编码</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46C31A06">
            <w:pPr>
              <w:pStyle w:val="100"/>
              <w:widowControl/>
              <w:spacing w:line="360" w:lineRule="auto"/>
              <w:jc w:val="both"/>
              <w:rPr>
                <w:rStyle w:val="18"/>
                <w:rFonts w:ascii="宋体" w:hAnsi="宋体" w:eastAsia="宋体" w:cs="宋体"/>
                <w:kern w:val="0"/>
                <w:sz w:val="24"/>
                <w:szCs w:val="21"/>
                <w:lang w:val="en-US" w:eastAsia="zh-CN" w:bidi="ar-SA"/>
              </w:rPr>
            </w:pPr>
          </w:p>
        </w:tc>
      </w:tr>
      <w:tr w14:paraId="1DF82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11B9B4D1">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报价</w:t>
            </w:r>
          </w:p>
        </w:tc>
        <w:tc>
          <w:tcPr>
            <w:tcW w:w="7200" w:type="dxa"/>
            <w:gridSpan w:val="3"/>
            <w:tcBorders>
              <w:top w:val="single" w:color="auto" w:sz="6" w:space="0"/>
              <w:left w:val="single" w:color="auto" w:sz="6" w:space="0"/>
              <w:right w:val="double" w:color="auto" w:sz="4" w:space="0"/>
            </w:tcBorders>
            <w:noWrap w:val="0"/>
            <w:vAlign w:val="center"/>
          </w:tcPr>
          <w:p w14:paraId="686224EE">
            <w:pPr>
              <w:pStyle w:val="100"/>
              <w:widowControl/>
              <w:spacing w:line="360" w:lineRule="auto"/>
              <w:ind w:firstLine="480" w:firstLineChars="200"/>
              <w:jc w:val="both"/>
              <w:rPr>
                <w:rStyle w:val="18"/>
                <w:rFonts w:hint="eastAsia" w:ascii="宋体" w:hAnsi="宋体" w:eastAsia="宋体" w:cs="宋体"/>
                <w:kern w:val="0"/>
                <w:sz w:val="24"/>
                <w:szCs w:val="24"/>
                <w:lang w:val="en-US" w:eastAsia="zh-CN" w:bidi="ar-SA"/>
              </w:rPr>
            </w:pPr>
            <w:r>
              <w:rPr>
                <w:rStyle w:val="18"/>
                <w:rFonts w:hint="eastAsia" w:ascii="宋体" w:hAnsi="宋体" w:eastAsia="宋体" w:cs="宋体"/>
                <w:kern w:val="0"/>
                <w:sz w:val="24"/>
                <w:szCs w:val="24"/>
                <w:lang w:val="en-US" w:eastAsia="zh-CN" w:bidi="ar-SA"/>
              </w:rPr>
              <w:t>报价（小写金额）：</w:t>
            </w:r>
            <w:r>
              <w:rPr>
                <w:rStyle w:val="18"/>
                <w:rFonts w:hint="eastAsia" w:ascii="宋体" w:hAnsi="宋体" w:eastAsia="宋体" w:cs="宋体"/>
                <w:kern w:val="0"/>
                <w:sz w:val="24"/>
                <w:szCs w:val="24"/>
                <w:u w:val="single"/>
                <w:lang w:val="en-US" w:eastAsia="zh-CN" w:bidi="ar-SA"/>
              </w:rPr>
              <w:t xml:space="preserve">             </w:t>
            </w:r>
            <w:r>
              <w:rPr>
                <w:rStyle w:val="18"/>
                <w:rFonts w:hint="eastAsia" w:ascii="宋体" w:hAnsi="宋体" w:eastAsia="宋体" w:cs="宋体"/>
                <w:kern w:val="0"/>
                <w:sz w:val="24"/>
                <w:szCs w:val="24"/>
                <w:lang w:val="en-US" w:eastAsia="zh-CN" w:bidi="ar-SA"/>
              </w:rPr>
              <w:t>（人民币元）</w:t>
            </w:r>
          </w:p>
          <w:p w14:paraId="00A5C3B3">
            <w:pPr>
              <w:pStyle w:val="100"/>
              <w:widowControl/>
              <w:spacing w:line="360" w:lineRule="auto"/>
              <w:ind w:firstLine="480" w:firstLineChars="200"/>
              <w:jc w:val="both"/>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4"/>
                <w:lang w:val="en-US" w:eastAsia="zh-CN" w:bidi="ar-SA"/>
              </w:rPr>
              <w:t>报价（大写金额）：</w:t>
            </w:r>
            <w:r>
              <w:rPr>
                <w:rStyle w:val="18"/>
                <w:rFonts w:hint="eastAsia" w:ascii="宋体" w:hAnsi="宋体" w:eastAsia="宋体" w:cs="宋体"/>
                <w:kern w:val="0"/>
                <w:sz w:val="24"/>
                <w:szCs w:val="24"/>
                <w:u w:val="single"/>
                <w:lang w:val="en-US" w:eastAsia="zh-CN" w:bidi="ar-SA"/>
              </w:rPr>
              <w:t xml:space="preserve">             </w:t>
            </w:r>
            <w:r>
              <w:rPr>
                <w:rStyle w:val="18"/>
                <w:rFonts w:hint="eastAsia" w:ascii="宋体" w:hAnsi="宋体" w:eastAsia="宋体" w:cs="宋体"/>
                <w:kern w:val="0"/>
                <w:sz w:val="24"/>
                <w:szCs w:val="24"/>
                <w:lang w:val="en-US" w:eastAsia="zh-CN" w:bidi="ar-SA"/>
              </w:rPr>
              <w:t>（人民币元）</w:t>
            </w:r>
          </w:p>
        </w:tc>
      </w:tr>
      <w:tr w14:paraId="75BFD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5EA9C991">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工期</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6F809444">
            <w:pPr>
              <w:pStyle w:val="100"/>
              <w:widowControl/>
              <w:spacing w:line="360" w:lineRule="auto"/>
              <w:jc w:val="both"/>
              <w:rPr>
                <w:rStyle w:val="18"/>
                <w:rFonts w:ascii="宋体" w:hAnsi="宋体" w:eastAsia="宋体" w:cs="宋体"/>
                <w:kern w:val="0"/>
                <w:sz w:val="24"/>
                <w:szCs w:val="21"/>
                <w:lang w:val="en-US" w:eastAsia="zh-CN" w:bidi="ar-SA"/>
              </w:rPr>
            </w:pPr>
          </w:p>
        </w:tc>
      </w:tr>
      <w:tr w14:paraId="7AC3F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57073CFA">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项目负责人及证书编号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61C88860">
            <w:pPr>
              <w:pStyle w:val="100"/>
              <w:widowControl/>
              <w:spacing w:line="360" w:lineRule="auto"/>
              <w:jc w:val="both"/>
              <w:rPr>
                <w:rStyle w:val="18"/>
                <w:rFonts w:ascii="宋体" w:hAnsi="宋体" w:eastAsia="宋体" w:cs="宋体"/>
                <w:kern w:val="0"/>
                <w:sz w:val="24"/>
                <w:szCs w:val="21"/>
                <w:lang w:val="en-US" w:eastAsia="zh-CN" w:bidi="ar-SA"/>
              </w:rPr>
            </w:pPr>
          </w:p>
        </w:tc>
      </w:tr>
      <w:tr w14:paraId="29A0E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3390F326">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38A43EEF">
            <w:pPr>
              <w:pStyle w:val="100"/>
              <w:widowControl/>
              <w:spacing w:line="360" w:lineRule="auto"/>
              <w:jc w:val="both"/>
              <w:rPr>
                <w:rStyle w:val="18"/>
                <w:rFonts w:ascii="宋体" w:hAnsi="宋体" w:eastAsia="宋体" w:cs="宋体"/>
                <w:kern w:val="0"/>
                <w:sz w:val="24"/>
                <w:szCs w:val="21"/>
                <w:lang w:val="en-US" w:eastAsia="zh-CN" w:bidi="ar-SA"/>
              </w:rPr>
            </w:pPr>
          </w:p>
        </w:tc>
      </w:tr>
    </w:tbl>
    <w:p w14:paraId="5D5176A7">
      <w:pPr>
        <w:pStyle w:val="100"/>
        <w:widowControl/>
        <w:adjustRightInd w:val="0"/>
        <w:snapToGrid w:val="0"/>
        <w:spacing w:line="360" w:lineRule="auto"/>
        <w:ind w:firstLine="480" w:firstLineChars="200"/>
        <w:rPr>
          <w:rStyle w:val="18"/>
          <w:rFonts w:hint="eastAsia" w:ascii="宋体" w:hAnsi="宋体" w:cs="宋体"/>
          <w:kern w:val="0"/>
          <w:sz w:val="24"/>
          <w:szCs w:val="21"/>
        </w:rPr>
      </w:pPr>
      <w:r>
        <w:rPr>
          <w:rStyle w:val="18"/>
          <w:rFonts w:hint="eastAsia" w:ascii="宋体" w:hAnsi="宋体" w:cs="宋体"/>
          <w:kern w:val="0"/>
          <w:sz w:val="24"/>
          <w:szCs w:val="21"/>
        </w:rPr>
        <w:t>说明：</w:t>
      </w:r>
    </w:p>
    <w:p w14:paraId="2793F4C2">
      <w:pPr>
        <w:pStyle w:val="100"/>
        <w:autoSpaceDE w:val="0"/>
        <w:autoSpaceDN w:val="0"/>
        <w:adjustRightInd w:val="0"/>
        <w:snapToGrid w:val="0"/>
        <w:ind w:firstLine="416" w:firstLineChars="200"/>
        <w:rPr>
          <w:rStyle w:val="18"/>
          <w:rFonts w:hint="eastAsia" w:ascii="宋体" w:hAnsi="宋体" w:cs="宋体"/>
          <w:kern w:val="0"/>
          <w:szCs w:val="21"/>
        </w:rPr>
      </w:pPr>
      <w:r>
        <w:rPr>
          <w:rStyle w:val="18"/>
          <w:spacing w:val="-1"/>
        </w:rPr>
        <w:t>1、</w:t>
      </w:r>
      <w:r>
        <w:rPr>
          <w:rStyle w:val="18"/>
          <w:rFonts w:hint="eastAsia" w:ascii="宋体" w:hAnsi="宋体" w:cs="宋体"/>
          <w:szCs w:val="21"/>
        </w:rPr>
        <w:t>“品目编码”栏按</w:t>
      </w:r>
      <w:r>
        <w:rPr>
          <w:rStyle w:val="18"/>
          <w:rFonts w:hint="eastAsia" w:ascii="宋体" w:hAnsi="宋体" w:cs="宋体"/>
          <w:bCs/>
          <w:szCs w:val="21"/>
        </w:rPr>
        <w:t>《政府采购品目分类目录》（</w:t>
      </w:r>
      <w:r>
        <w:rPr>
          <w:rStyle w:val="18"/>
          <w:rFonts w:hint="eastAsia" w:ascii="宋体" w:hAnsi="宋体" w:cs="宋体"/>
          <w:szCs w:val="21"/>
        </w:rPr>
        <w:t>财库〔2022〕31号</w:t>
      </w:r>
      <w:r>
        <w:rPr>
          <w:rStyle w:val="18"/>
          <w:rFonts w:hint="eastAsia" w:ascii="宋体" w:hAnsi="宋体" w:cs="宋体"/>
          <w:bCs/>
          <w:szCs w:val="21"/>
        </w:rPr>
        <w:t>）规定填写。</w:t>
      </w:r>
    </w:p>
    <w:p w14:paraId="54D01BCF">
      <w:pPr>
        <w:pStyle w:val="100"/>
        <w:ind w:firstLine="412" w:firstLineChars="200"/>
        <w:rPr>
          <w:rStyle w:val="18"/>
          <w:rFonts w:hint="eastAsia"/>
          <w:spacing w:val="-2"/>
          <w:szCs w:val="21"/>
        </w:rPr>
      </w:pPr>
      <w:r>
        <w:rPr>
          <w:rStyle w:val="18"/>
          <w:rFonts w:hint="eastAsia"/>
          <w:spacing w:val="-2"/>
        </w:rPr>
        <w:t>2</w:t>
      </w:r>
      <w:r>
        <w:rPr>
          <w:rStyle w:val="18"/>
          <w:spacing w:val="-2"/>
        </w:rPr>
        <w:t>、</w:t>
      </w:r>
      <w:r>
        <w:rPr>
          <w:rStyle w:val="18"/>
          <w:spacing w:val="-3"/>
        </w:rPr>
        <w:t>请按照第</w:t>
      </w:r>
      <w:r>
        <w:rPr>
          <w:rStyle w:val="18"/>
          <w:rFonts w:hint="eastAsia"/>
          <w:spacing w:val="-3"/>
        </w:rPr>
        <w:t>二</w:t>
      </w:r>
      <w:r>
        <w:rPr>
          <w:rStyle w:val="18"/>
          <w:spacing w:val="-3"/>
        </w:rPr>
        <w:t>章</w:t>
      </w:r>
      <w:r>
        <w:rPr>
          <w:rStyle w:val="18"/>
          <w:rFonts w:hint="eastAsia"/>
          <w:spacing w:val="-3"/>
        </w:rPr>
        <w:t>第二节</w:t>
      </w:r>
      <w:r>
        <w:rPr>
          <w:rStyle w:val="18"/>
          <w:spacing w:val="-3"/>
        </w:rPr>
        <w:t>第</w:t>
      </w:r>
      <w:r>
        <w:rPr>
          <w:rStyle w:val="18"/>
          <w:spacing w:val="-31"/>
        </w:rPr>
        <w:t xml:space="preserve"> </w:t>
      </w:r>
      <w:r>
        <w:rPr>
          <w:rStyle w:val="18"/>
          <w:spacing w:val="-3"/>
        </w:rPr>
        <w:t>1</w:t>
      </w:r>
      <w:r>
        <w:rPr>
          <w:rStyle w:val="18"/>
          <w:rFonts w:hint="eastAsia"/>
          <w:spacing w:val="-3"/>
        </w:rPr>
        <w:t>5</w:t>
      </w:r>
      <w:r>
        <w:rPr>
          <w:rStyle w:val="18"/>
          <w:spacing w:val="-47"/>
        </w:rPr>
        <w:t xml:space="preserve"> </w:t>
      </w:r>
      <w:r>
        <w:rPr>
          <w:rStyle w:val="18"/>
          <w:spacing w:val="-3"/>
        </w:rPr>
        <w:t>条的要求报价。</w:t>
      </w:r>
    </w:p>
    <w:p w14:paraId="4D10510B">
      <w:pPr>
        <w:pStyle w:val="100"/>
        <w:spacing w:before="79" w:after="120" w:line="219" w:lineRule="auto"/>
        <w:ind w:left="109" w:firstLine="4532" w:firstLineChars="2200"/>
        <w:rPr>
          <w:rStyle w:val="18"/>
          <w:rFonts w:hint="eastAsia"/>
          <w:spacing w:val="-2"/>
          <w:szCs w:val="21"/>
        </w:rPr>
      </w:pPr>
    </w:p>
    <w:p w14:paraId="5ADBC176">
      <w:pPr>
        <w:pStyle w:val="100"/>
        <w:widowControl/>
        <w:adjustRightInd w:val="0"/>
        <w:snapToGrid w:val="0"/>
        <w:spacing w:line="360" w:lineRule="auto"/>
        <w:rPr>
          <w:rStyle w:val="18"/>
          <w:rFonts w:ascii="宋体" w:hAnsi="宋体" w:cs="宋体"/>
          <w:kern w:val="0"/>
          <w:sz w:val="24"/>
          <w:szCs w:val="21"/>
        </w:rPr>
      </w:pPr>
      <w:r>
        <w:rPr>
          <w:rStyle w:val="18"/>
          <w:rFonts w:hint="eastAsia" w:ascii="宋体" w:hAnsi="宋体" w:cs="宋体"/>
          <w:kern w:val="0"/>
          <w:sz w:val="24"/>
          <w:szCs w:val="21"/>
        </w:rPr>
        <w:t>供应商名称（电子签章）：</w:t>
      </w:r>
    </w:p>
    <w:p w14:paraId="43C8CB6B">
      <w:pPr>
        <w:pStyle w:val="100"/>
        <w:widowControl/>
        <w:adjustRightInd w:val="0"/>
        <w:snapToGrid w:val="0"/>
        <w:spacing w:line="360" w:lineRule="auto"/>
        <w:rPr>
          <w:rStyle w:val="18"/>
          <w:rFonts w:ascii="宋体" w:hAnsi="宋体" w:cs="宋体"/>
          <w:kern w:val="0"/>
          <w:sz w:val="24"/>
          <w:szCs w:val="21"/>
        </w:rPr>
      </w:pPr>
      <w:r>
        <w:rPr>
          <w:rStyle w:val="18"/>
          <w:rFonts w:hint="eastAsia" w:ascii="宋体" w:hAnsi="宋体" w:cs="宋体"/>
          <w:spacing w:val="-2"/>
          <w:kern w:val="0"/>
          <w:sz w:val="24"/>
          <w:szCs w:val="21"/>
        </w:rPr>
        <w:t>法</w:t>
      </w:r>
      <w:r>
        <w:rPr>
          <w:rStyle w:val="18"/>
          <w:rFonts w:hint="eastAsia" w:ascii="宋体" w:hAnsi="宋体" w:cs="宋体"/>
          <w:kern w:val="0"/>
          <w:sz w:val="24"/>
          <w:szCs w:val="21"/>
        </w:rPr>
        <w:t>定</w:t>
      </w:r>
      <w:r>
        <w:rPr>
          <w:rStyle w:val="18"/>
          <w:rFonts w:hint="eastAsia" w:ascii="宋体" w:hAnsi="宋体" w:cs="宋体"/>
          <w:spacing w:val="-2"/>
          <w:kern w:val="0"/>
          <w:sz w:val="24"/>
          <w:szCs w:val="21"/>
        </w:rPr>
        <w:t>代</w:t>
      </w:r>
      <w:r>
        <w:rPr>
          <w:rStyle w:val="18"/>
          <w:rFonts w:hint="eastAsia" w:ascii="宋体" w:hAnsi="宋体" w:cs="宋体"/>
          <w:kern w:val="0"/>
          <w:sz w:val="24"/>
          <w:szCs w:val="21"/>
        </w:rPr>
        <w:t>表</w:t>
      </w:r>
      <w:r>
        <w:rPr>
          <w:rStyle w:val="18"/>
          <w:rFonts w:hint="eastAsia" w:ascii="宋体" w:hAnsi="宋体" w:cs="宋体"/>
          <w:spacing w:val="-2"/>
          <w:kern w:val="0"/>
          <w:sz w:val="24"/>
          <w:szCs w:val="21"/>
        </w:rPr>
        <w:t>人</w:t>
      </w:r>
      <w:r>
        <w:rPr>
          <w:rStyle w:val="18"/>
          <w:rFonts w:hint="eastAsia" w:ascii="宋体" w:hAnsi="宋体" w:cs="宋体"/>
          <w:kern w:val="0"/>
          <w:sz w:val="24"/>
          <w:szCs w:val="21"/>
        </w:rPr>
        <w:t>（</w:t>
      </w:r>
      <w:r>
        <w:rPr>
          <w:rStyle w:val="18"/>
          <w:rFonts w:hint="eastAsia" w:ascii="宋体" w:hAnsi="宋体" w:cs="宋体"/>
          <w:spacing w:val="-2"/>
          <w:kern w:val="0"/>
          <w:sz w:val="24"/>
          <w:szCs w:val="21"/>
        </w:rPr>
        <w:t>单</w:t>
      </w:r>
      <w:r>
        <w:rPr>
          <w:rStyle w:val="18"/>
          <w:rFonts w:hint="eastAsia" w:ascii="宋体" w:hAnsi="宋体" w:cs="宋体"/>
          <w:kern w:val="0"/>
          <w:sz w:val="24"/>
          <w:szCs w:val="21"/>
        </w:rPr>
        <w:t>位</w:t>
      </w:r>
      <w:r>
        <w:rPr>
          <w:rStyle w:val="18"/>
          <w:rFonts w:hint="eastAsia" w:ascii="宋体" w:hAnsi="宋体" w:cs="宋体"/>
          <w:spacing w:val="-2"/>
          <w:kern w:val="0"/>
          <w:sz w:val="24"/>
          <w:szCs w:val="21"/>
        </w:rPr>
        <w:t>负</w:t>
      </w:r>
      <w:r>
        <w:rPr>
          <w:rStyle w:val="18"/>
          <w:rFonts w:hint="eastAsia" w:ascii="宋体" w:hAnsi="宋体" w:cs="宋体"/>
          <w:kern w:val="0"/>
          <w:sz w:val="24"/>
          <w:szCs w:val="21"/>
        </w:rPr>
        <w:t>责人</w:t>
      </w:r>
      <w:r>
        <w:rPr>
          <w:rStyle w:val="18"/>
          <w:rFonts w:hint="eastAsia" w:ascii="宋体" w:hAnsi="宋体" w:cs="宋体"/>
          <w:spacing w:val="-2"/>
          <w:kern w:val="0"/>
          <w:sz w:val="24"/>
          <w:szCs w:val="21"/>
        </w:rPr>
        <w:t>）</w:t>
      </w:r>
      <w:r>
        <w:rPr>
          <w:rStyle w:val="18"/>
          <w:rFonts w:hint="eastAsia" w:ascii="宋体" w:hAnsi="宋体" w:cs="宋体"/>
          <w:kern w:val="0"/>
          <w:sz w:val="24"/>
          <w:szCs w:val="21"/>
        </w:rPr>
        <w:t>或</w:t>
      </w:r>
      <w:r>
        <w:rPr>
          <w:rStyle w:val="18"/>
          <w:rFonts w:hint="eastAsia" w:ascii="宋体" w:hAnsi="宋体" w:eastAsia="Times New Roman" w:cs="宋体"/>
          <w:kern w:val="0"/>
          <w:sz w:val="24"/>
          <w:szCs w:val="21"/>
        </w:rPr>
        <w:t>授权委托人</w:t>
      </w:r>
      <w:r>
        <w:rPr>
          <w:rStyle w:val="18"/>
          <w:rFonts w:hint="eastAsia" w:ascii="宋体" w:hAnsi="宋体" w:cs="宋体"/>
          <w:kern w:val="0"/>
          <w:sz w:val="24"/>
          <w:szCs w:val="21"/>
        </w:rPr>
        <w:t>（电子签名或电子印章）：</w:t>
      </w:r>
      <w:r>
        <w:rPr>
          <w:rStyle w:val="18"/>
          <w:rFonts w:hint="eastAsia" w:ascii="宋体" w:hAnsi="宋体" w:cs="宋体"/>
          <w:kern w:val="0"/>
          <w:sz w:val="24"/>
          <w:szCs w:val="21"/>
          <w:u w:val="single"/>
        </w:rPr>
        <w:t xml:space="preserve">          </w:t>
      </w:r>
    </w:p>
    <w:p w14:paraId="48751D2A">
      <w:pPr>
        <w:pStyle w:val="100"/>
        <w:rPr>
          <w:rStyle w:val="18"/>
        </w:rPr>
      </w:pPr>
      <w:r>
        <w:rPr>
          <w:rStyle w:val="18"/>
          <w:rFonts w:hint="eastAsia" w:ascii="宋体" w:hAnsi="宋体" w:cs="宋体"/>
          <w:kern w:val="0"/>
          <w:sz w:val="24"/>
          <w:szCs w:val="21"/>
        </w:rPr>
        <w:t>日期：</w:t>
      </w:r>
      <w:r>
        <w:rPr>
          <w:rStyle w:val="18"/>
          <w:rFonts w:hint="eastAsia" w:ascii="宋体" w:hAnsi="宋体" w:cs="宋体"/>
          <w:kern w:val="0"/>
          <w:sz w:val="24"/>
          <w:szCs w:val="21"/>
          <w:u w:val="single"/>
        </w:rPr>
        <w:t xml:space="preserve">          </w:t>
      </w:r>
      <w:r>
        <w:rPr>
          <w:rStyle w:val="18"/>
          <w:rFonts w:hint="eastAsia" w:ascii="宋体" w:hAnsi="宋体" w:cs="宋体"/>
          <w:kern w:val="0"/>
          <w:sz w:val="24"/>
          <w:szCs w:val="21"/>
        </w:rPr>
        <w:t>年</w:t>
      </w:r>
      <w:r>
        <w:rPr>
          <w:rStyle w:val="18"/>
          <w:rFonts w:hint="eastAsia" w:ascii="宋体" w:hAnsi="宋体" w:cs="宋体"/>
          <w:kern w:val="0"/>
          <w:sz w:val="24"/>
          <w:szCs w:val="21"/>
          <w:u w:val="single"/>
        </w:rPr>
        <w:t xml:space="preserve">        </w:t>
      </w:r>
      <w:r>
        <w:rPr>
          <w:rStyle w:val="18"/>
          <w:rFonts w:hint="eastAsia" w:ascii="宋体" w:hAnsi="宋体" w:cs="宋体"/>
          <w:kern w:val="0"/>
          <w:sz w:val="24"/>
          <w:szCs w:val="21"/>
        </w:rPr>
        <w:t>月</w:t>
      </w:r>
      <w:r>
        <w:rPr>
          <w:rStyle w:val="18"/>
          <w:rFonts w:hint="eastAsia" w:ascii="宋体" w:hAnsi="宋体" w:cs="宋体"/>
          <w:kern w:val="0"/>
          <w:sz w:val="24"/>
          <w:szCs w:val="21"/>
          <w:u w:val="single"/>
        </w:rPr>
        <w:t xml:space="preserve">     </w:t>
      </w:r>
      <w:r>
        <w:rPr>
          <w:rStyle w:val="18"/>
          <w:rFonts w:hint="eastAsia" w:ascii="宋体" w:hAnsi="宋体" w:cs="宋体"/>
          <w:kern w:val="0"/>
          <w:sz w:val="24"/>
          <w:szCs w:val="21"/>
        </w:rPr>
        <w:t>日</w:t>
      </w:r>
    </w:p>
    <w:p w14:paraId="5E13A6A7">
      <w:pPr>
        <w:pStyle w:val="101"/>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5C2A9C2A">
      <w:pPr>
        <w:pStyle w:val="102"/>
        <w:jc w:val="both"/>
        <w:rPr>
          <w:rStyle w:val="18"/>
          <w:rFonts w:ascii="黑体" w:hAnsi="宋体" w:eastAsia="黑体" w:cs="微软雅黑"/>
          <w:b/>
          <w:spacing w:val="-2"/>
          <w:sz w:val="28"/>
          <w:szCs w:val="28"/>
          <w:lang w:val="en-US" w:eastAsia="zh-CN"/>
        </w:rPr>
      </w:pPr>
      <w:r>
        <w:rPr>
          <w:rStyle w:val="18"/>
          <w:rFonts w:hint="eastAsia" w:ascii="黑体" w:hAnsi="宋体" w:eastAsia="黑体"/>
          <w:b/>
          <w:bCs/>
          <w:kern w:val="2"/>
          <w:sz w:val="28"/>
          <w:szCs w:val="28"/>
          <w:lang w:val="en-US" w:eastAsia="zh-CN"/>
        </w:rPr>
        <w:t>附件13</w:t>
      </w:r>
    </w:p>
    <w:p w14:paraId="13EC7D2B">
      <w:pPr>
        <w:pStyle w:val="103"/>
        <w:adjustRightInd w:val="0"/>
        <w:snapToGrid w:val="0"/>
        <w:spacing w:before="120" w:beforeLines="50" w:line="360" w:lineRule="auto"/>
        <w:rPr>
          <w:rStyle w:val="18"/>
          <w:rFonts w:ascii="宋体" w:hAnsi="宋体" w:cs="宋体"/>
          <w:szCs w:val="21"/>
          <w:lang w:val="en-US" w:eastAsia="zh-CN"/>
        </w:rPr>
      </w:pPr>
      <w:r>
        <w:rPr>
          <w:rStyle w:val="18"/>
          <w:rFonts w:hint="eastAsia" w:ascii="宋体" w:hAnsi="宋体" w:cs="宋体"/>
          <w:szCs w:val="21"/>
          <w:lang w:val="en-US" w:eastAsia="zh-CN"/>
        </w:rPr>
        <w:t xml:space="preserve">   </w:t>
      </w:r>
    </w:p>
    <w:p w14:paraId="78B142F3">
      <w:pPr>
        <w:pStyle w:val="103"/>
        <w:adjustRightInd w:val="0"/>
        <w:snapToGrid w:val="0"/>
        <w:spacing w:before="120" w:beforeLines="50" w:after="120" w:afterLines="50" w:line="360" w:lineRule="auto"/>
        <w:jc w:val="center"/>
        <w:rPr>
          <w:rStyle w:val="18"/>
          <w:rFonts w:ascii="黑体" w:hAnsi="黑体" w:eastAsia="黑体" w:cs="黑体"/>
          <w:b/>
          <w:bCs/>
          <w:sz w:val="28"/>
          <w:szCs w:val="28"/>
          <w:lang w:val="en-US" w:eastAsia="zh-CN"/>
        </w:rPr>
      </w:pPr>
      <w:r>
        <w:rPr>
          <w:rStyle w:val="18"/>
          <w:rFonts w:hint="eastAsia" w:ascii="黑体" w:hAnsi="黑体" w:eastAsia="黑体" w:cs="黑体"/>
          <w:b/>
          <w:bCs/>
          <w:sz w:val="28"/>
          <w:szCs w:val="28"/>
          <w:lang w:val="en-US" w:eastAsia="zh-CN"/>
        </w:rPr>
        <w:t>已标价工程量清单</w:t>
      </w:r>
    </w:p>
    <w:p w14:paraId="5BA09EF5">
      <w:pPr>
        <w:pStyle w:val="104"/>
        <w:spacing w:before="120" w:beforeLines="50" w:after="120" w:afterLines="50" w:line="360" w:lineRule="auto"/>
        <w:jc w:val="both"/>
        <w:rPr>
          <w:rStyle w:val="18"/>
          <w:rFonts w:hint="eastAsia" w:ascii="宋体" w:hAnsi="宋体" w:eastAsia="Times New Roman" w:cs="宋体"/>
          <w:color w:val="auto"/>
          <w:kern w:val="0"/>
          <w:szCs w:val="21"/>
          <w:highlight w:val="none"/>
          <w:lang w:val="en-US" w:eastAsia="zh-CN"/>
        </w:rPr>
      </w:pPr>
      <w:r>
        <w:rPr>
          <w:rStyle w:val="18"/>
          <w:rFonts w:hint="eastAsia" w:ascii="宋体" w:hAnsi="宋体" w:eastAsia="宋体" w:cs="宋体"/>
          <w:color w:val="auto"/>
          <w:kern w:val="0"/>
          <w:sz w:val="21"/>
          <w:szCs w:val="21"/>
          <w:highlight w:val="none"/>
          <w:lang w:val="en-US" w:eastAsia="zh-CN"/>
        </w:rPr>
        <w:t>备注：1、“已标价工程量清单”按第四章采购需求要求进行编制。</w:t>
      </w:r>
    </w:p>
    <w:p w14:paraId="46B9708B">
      <w:pPr>
        <w:pStyle w:val="104"/>
        <w:spacing w:before="120" w:beforeLines="50" w:after="120" w:afterLines="50" w:line="360" w:lineRule="auto"/>
        <w:ind w:firstLine="630" w:firstLineChars="300"/>
        <w:jc w:val="both"/>
        <w:rPr>
          <w:rStyle w:val="18"/>
          <w:rFonts w:ascii="黑体" w:hAnsi="宋体" w:eastAsia="黑体" w:cs="Times New Roman"/>
          <w:color w:val="auto"/>
          <w:highlight w:val="none"/>
          <w:lang w:val="en-US" w:eastAsia="zh-CN"/>
        </w:rPr>
      </w:pPr>
      <w:r>
        <w:rPr>
          <w:rStyle w:val="18"/>
          <w:rFonts w:hint="eastAsia" w:ascii="宋体" w:hAnsi="宋体" w:eastAsia="宋体" w:cs="宋体"/>
          <w:color w:val="auto"/>
          <w:kern w:val="0"/>
          <w:sz w:val="21"/>
          <w:szCs w:val="21"/>
          <w:highlight w:val="none"/>
          <w:lang w:val="en-US" w:eastAsia="zh-CN"/>
        </w:rPr>
        <w:t>2、主材品牌表</w:t>
      </w:r>
    </w:p>
    <w:p w14:paraId="1890A5B6">
      <w:pPr>
        <w:pStyle w:val="105"/>
        <w:adjustRightInd w:val="0"/>
        <w:snapToGrid w:val="0"/>
        <w:spacing w:line="360" w:lineRule="auto"/>
        <w:rPr>
          <w:rStyle w:val="18"/>
          <w:rFonts w:hint="eastAsia" w:ascii="黑体" w:hAnsi="宋体" w:eastAsia="黑体" w:cs="Times New Roman"/>
          <w:color w:val="auto"/>
          <w:highlight w:val="none"/>
          <w:lang w:val="en-US" w:eastAsia="zh-CN"/>
        </w:rPr>
      </w:pPr>
      <w:r>
        <w:rPr>
          <w:rStyle w:val="18"/>
          <w:rFonts w:hint="eastAsia" w:ascii="黑体" w:hAnsi="宋体" w:eastAsia="黑体" w:cs="Times New Roman"/>
          <w:color w:val="auto"/>
          <w:highlight w:val="none"/>
          <w:lang w:val="en-US" w:eastAsia="zh-CN"/>
        </w:rPr>
        <w:t>附：</w:t>
      </w:r>
    </w:p>
    <w:p w14:paraId="592D2AED">
      <w:pPr>
        <w:pStyle w:val="105"/>
        <w:adjustRightInd w:val="0"/>
        <w:snapToGrid w:val="0"/>
        <w:spacing w:line="360" w:lineRule="auto"/>
        <w:rPr>
          <w:rStyle w:val="18"/>
          <w:rFonts w:hint="eastAsia" w:ascii="宋体" w:hAnsi="宋体" w:eastAsia="宋体" w:cs="宋体"/>
          <w:color w:val="auto"/>
          <w:szCs w:val="21"/>
          <w:highlight w:val="none"/>
          <w:lang w:val="en-US" w:eastAsia="zh-CN"/>
        </w:rPr>
      </w:pPr>
      <w:r>
        <w:rPr>
          <w:rStyle w:val="18"/>
          <w:rFonts w:hint="eastAsia" w:ascii="黑体" w:hAnsi="宋体" w:eastAsia="黑体" w:cs="Times New Roman"/>
          <w:color w:val="auto"/>
          <w:highlight w:val="none"/>
          <w:lang w:val="en-US" w:eastAsia="zh-CN"/>
        </w:rPr>
        <w:t>包1-主材品牌表</w:t>
      </w:r>
    </w:p>
    <w:tbl>
      <w:tblPr>
        <w:tblStyle w:val="108"/>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3977"/>
        <w:gridCol w:w="4265"/>
      </w:tblGrid>
      <w:tr w14:paraId="1ABE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13B58847">
            <w:pPr>
              <w:pStyle w:val="106"/>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序号</w:t>
            </w:r>
          </w:p>
        </w:tc>
        <w:tc>
          <w:tcPr>
            <w:tcW w:w="3978" w:type="dxa"/>
            <w:noWrap w:val="0"/>
            <w:vAlign w:val="center"/>
          </w:tcPr>
          <w:p w14:paraId="41954DE8">
            <w:pPr>
              <w:pStyle w:val="106"/>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主材名称</w:t>
            </w:r>
          </w:p>
        </w:tc>
        <w:tc>
          <w:tcPr>
            <w:tcW w:w="4266" w:type="dxa"/>
            <w:noWrap w:val="0"/>
            <w:vAlign w:val="center"/>
          </w:tcPr>
          <w:p w14:paraId="151A850B">
            <w:pPr>
              <w:pStyle w:val="106"/>
              <w:widowControl w:val="0"/>
              <w:jc w:val="center"/>
              <w:rPr>
                <w:rStyle w:val="18"/>
                <w:rFonts w:hint="eastAsia" w:ascii="宋体" w:hAnsi="宋体" w:eastAsia="宋体" w:cs="Times New Roman"/>
                <w:color w:val="auto"/>
                <w:kern w:val="2"/>
                <w:sz w:val="24"/>
                <w:szCs w:val="24"/>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拟使用品牌</w:t>
            </w:r>
          </w:p>
          <w:p w14:paraId="6A9A481A">
            <w:pPr>
              <w:pStyle w:val="106"/>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（限填1种）</w:t>
            </w:r>
          </w:p>
        </w:tc>
      </w:tr>
      <w:tr w14:paraId="0415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7A3BA591">
            <w:pPr>
              <w:pStyle w:val="106"/>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w:t>
            </w:r>
          </w:p>
        </w:tc>
        <w:tc>
          <w:tcPr>
            <w:tcW w:w="3978" w:type="dxa"/>
            <w:noWrap w:val="0"/>
            <w:vAlign w:val="center"/>
          </w:tcPr>
          <w:p w14:paraId="05CFD563">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灯具</w:t>
            </w:r>
          </w:p>
        </w:tc>
        <w:tc>
          <w:tcPr>
            <w:tcW w:w="4266" w:type="dxa"/>
            <w:noWrap w:val="0"/>
            <w:vAlign w:val="center"/>
          </w:tcPr>
          <w:p w14:paraId="573F0F2E">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73DA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4FCC8537">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w:t>
            </w:r>
          </w:p>
        </w:tc>
        <w:tc>
          <w:tcPr>
            <w:tcW w:w="3978" w:type="dxa"/>
            <w:noWrap w:val="0"/>
            <w:vAlign w:val="center"/>
          </w:tcPr>
          <w:p w14:paraId="5FF996B0">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安全出口灯、双头应急灯</w:t>
            </w:r>
          </w:p>
        </w:tc>
        <w:tc>
          <w:tcPr>
            <w:tcW w:w="4266" w:type="dxa"/>
            <w:noWrap w:val="0"/>
            <w:vAlign w:val="center"/>
          </w:tcPr>
          <w:p w14:paraId="4D4868AF">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1202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7284BDE7">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3</w:t>
            </w:r>
          </w:p>
        </w:tc>
        <w:tc>
          <w:tcPr>
            <w:tcW w:w="3978" w:type="dxa"/>
            <w:noWrap w:val="0"/>
            <w:vAlign w:val="center"/>
          </w:tcPr>
          <w:p w14:paraId="3FAF91E8">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开关插座</w:t>
            </w:r>
          </w:p>
        </w:tc>
        <w:tc>
          <w:tcPr>
            <w:tcW w:w="4266" w:type="dxa"/>
            <w:noWrap w:val="0"/>
            <w:vAlign w:val="center"/>
          </w:tcPr>
          <w:p w14:paraId="41942ECD">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1F46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6073B6D1">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4</w:t>
            </w:r>
          </w:p>
        </w:tc>
        <w:tc>
          <w:tcPr>
            <w:tcW w:w="3978" w:type="dxa"/>
            <w:noWrap w:val="0"/>
            <w:vAlign w:val="center"/>
          </w:tcPr>
          <w:p w14:paraId="7D82199F">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配电箱（含箱内电气元件及电表等）</w:t>
            </w:r>
          </w:p>
        </w:tc>
        <w:tc>
          <w:tcPr>
            <w:tcW w:w="4266" w:type="dxa"/>
            <w:noWrap w:val="0"/>
            <w:vAlign w:val="center"/>
          </w:tcPr>
          <w:p w14:paraId="28D40DCF">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7683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7192C3E6">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5</w:t>
            </w:r>
          </w:p>
        </w:tc>
        <w:tc>
          <w:tcPr>
            <w:tcW w:w="3978" w:type="dxa"/>
            <w:noWrap w:val="0"/>
            <w:vAlign w:val="center"/>
          </w:tcPr>
          <w:p w14:paraId="12FB1751">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电线电缆</w:t>
            </w:r>
          </w:p>
        </w:tc>
        <w:tc>
          <w:tcPr>
            <w:tcW w:w="4266" w:type="dxa"/>
            <w:noWrap w:val="0"/>
            <w:vAlign w:val="center"/>
          </w:tcPr>
          <w:p w14:paraId="39310AD5">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6235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0A9BBF3E">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6</w:t>
            </w:r>
          </w:p>
        </w:tc>
        <w:tc>
          <w:tcPr>
            <w:tcW w:w="3978" w:type="dxa"/>
            <w:noWrap w:val="0"/>
            <w:vAlign w:val="center"/>
          </w:tcPr>
          <w:p w14:paraId="6A149013">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电表</w:t>
            </w:r>
          </w:p>
        </w:tc>
        <w:tc>
          <w:tcPr>
            <w:tcW w:w="4266" w:type="dxa"/>
            <w:noWrap w:val="0"/>
            <w:vAlign w:val="center"/>
          </w:tcPr>
          <w:p w14:paraId="3964FB09">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0EE2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01827CD8">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7</w:t>
            </w:r>
          </w:p>
        </w:tc>
        <w:tc>
          <w:tcPr>
            <w:tcW w:w="3978" w:type="dxa"/>
            <w:noWrap w:val="0"/>
            <w:vAlign w:val="center"/>
          </w:tcPr>
          <w:p w14:paraId="33FE74B0">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配电管材（PVC）、接线盒</w:t>
            </w:r>
          </w:p>
        </w:tc>
        <w:tc>
          <w:tcPr>
            <w:tcW w:w="4266" w:type="dxa"/>
            <w:noWrap w:val="0"/>
            <w:vAlign w:val="center"/>
          </w:tcPr>
          <w:p w14:paraId="37C540A8">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6BAC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11A67DC1">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8</w:t>
            </w:r>
          </w:p>
        </w:tc>
        <w:tc>
          <w:tcPr>
            <w:tcW w:w="3978" w:type="dxa"/>
            <w:noWrap w:val="0"/>
            <w:vAlign w:val="center"/>
          </w:tcPr>
          <w:p w14:paraId="356414C8">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PPR管材</w:t>
            </w:r>
          </w:p>
        </w:tc>
        <w:tc>
          <w:tcPr>
            <w:tcW w:w="4266" w:type="dxa"/>
            <w:noWrap w:val="0"/>
            <w:vAlign w:val="center"/>
          </w:tcPr>
          <w:p w14:paraId="75AA902D">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382A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080FF657">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9</w:t>
            </w:r>
          </w:p>
        </w:tc>
        <w:tc>
          <w:tcPr>
            <w:tcW w:w="3978" w:type="dxa"/>
            <w:noWrap w:val="0"/>
            <w:vAlign w:val="center"/>
          </w:tcPr>
          <w:p w14:paraId="2ACA5139">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PVC管道</w:t>
            </w:r>
          </w:p>
        </w:tc>
        <w:tc>
          <w:tcPr>
            <w:tcW w:w="4266" w:type="dxa"/>
            <w:noWrap w:val="0"/>
            <w:vAlign w:val="center"/>
          </w:tcPr>
          <w:p w14:paraId="433AA579">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3CA6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06359AF2">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10</w:t>
            </w:r>
          </w:p>
        </w:tc>
        <w:tc>
          <w:tcPr>
            <w:tcW w:w="3978" w:type="dxa"/>
            <w:noWrap w:val="0"/>
            <w:vAlign w:val="center"/>
          </w:tcPr>
          <w:p w14:paraId="7F93046D">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阀门</w:t>
            </w:r>
          </w:p>
        </w:tc>
        <w:tc>
          <w:tcPr>
            <w:tcW w:w="4266" w:type="dxa"/>
            <w:noWrap w:val="0"/>
            <w:vAlign w:val="center"/>
          </w:tcPr>
          <w:p w14:paraId="03BD0BAD">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3000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25D884FA">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11</w:t>
            </w:r>
          </w:p>
        </w:tc>
        <w:tc>
          <w:tcPr>
            <w:tcW w:w="3978" w:type="dxa"/>
            <w:noWrap w:val="0"/>
            <w:vAlign w:val="center"/>
          </w:tcPr>
          <w:p w14:paraId="5C05752A">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水泥</w:t>
            </w:r>
          </w:p>
        </w:tc>
        <w:tc>
          <w:tcPr>
            <w:tcW w:w="4266" w:type="dxa"/>
            <w:noWrap w:val="0"/>
            <w:vAlign w:val="center"/>
          </w:tcPr>
          <w:p w14:paraId="347C43E9">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6D5D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43ED3268">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12</w:t>
            </w:r>
          </w:p>
        </w:tc>
        <w:tc>
          <w:tcPr>
            <w:tcW w:w="3978" w:type="dxa"/>
            <w:noWrap w:val="0"/>
            <w:vAlign w:val="center"/>
          </w:tcPr>
          <w:p w14:paraId="0DF63057">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铝合金门、铝合金窗（不含玻璃）</w:t>
            </w:r>
          </w:p>
        </w:tc>
        <w:tc>
          <w:tcPr>
            <w:tcW w:w="4266" w:type="dxa"/>
            <w:noWrap w:val="0"/>
            <w:vAlign w:val="center"/>
          </w:tcPr>
          <w:p w14:paraId="0BD3EAF8">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1550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3BF075C6">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13</w:t>
            </w:r>
          </w:p>
        </w:tc>
        <w:tc>
          <w:tcPr>
            <w:tcW w:w="3978" w:type="dxa"/>
            <w:noWrap w:val="0"/>
            <w:vAlign w:val="center"/>
          </w:tcPr>
          <w:p w14:paraId="19B37867">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钢化玻璃</w:t>
            </w:r>
          </w:p>
        </w:tc>
        <w:tc>
          <w:tcPr>
            <w:tcW w:w="4266" w:type="dxa"/>
            <w:noWrap w:val="0"/>
            <w:vAlign w:val="center"/>
          </w:tcPr>
          <w:p w14:paraId="3620E1A3">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2005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6AE2E06B">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14</w:t>
            </w:r>
          </w:p>
        </w:tc>
        <w:tc>
          <w:tcPr>
            <w:tcW w:w="3978" w:type="dxa"/>
            <w:noWrap w:val="0"/>
            <w:vAlign w:val="center"/>
          </w:tcPr>
          <w:p w14:paraId="614601A6">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人造石</w:t>
            </w:r>
          </w:p>
        </w:tc>
        <w:tc>
          <w:tcPr>
            <w:tcW w:w="4266" w:type="dxa"/>
            <w:noWrap w:val="0"/>
            <w:vAlign w:val="center"/>
          </w:tcPr>
          <w:p w14:paraId="00336AD1">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11A6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6B44C963">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15</w:t>
            </w:r>
          </w:p>
        </w:tc>
        <w:tc>
          <w:tcPr>
            <w:tcW w:w="3978" w:type="dxa"/>
            <w:noWrap w:val="0"/>
            <w:vAlign w:val="center"/>
          </w:tcPr>
          <w:p w14:paraId="3F4A54F0">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瓷砖</w:t>
            </w:r>
          </w:p>
        </w:tc>
        <w:tc>
          <w:tcPr>
            <w:tcW w:w="4266" w:type="dxa"/>
            <w:noWrap w:val="0"/>
            <w:vAlign w:val="center"/>
          </w:tcPr>
          <w:p w14:paraId="737C3655">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62B8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06825970">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16</w:t>
            </w:r>
          </w:p>
        </w:tc>
        <w:tc>
          <w:tcPr>
            <w:tcW w:w="3978" w:type="dxa"/>
            <w:noWrap w:val="0"/>
            <w:vAlign w:val="center"/>
          </w:tcPr>
          <w:p w14:paraId="5777D4F3">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铝扣板吊顶</w:t>
            </w:r>
          </w:p>
        </w:tc>
        <w:tc>
          <w:tcPr>
            <w:tcW w:w="4266" w:type="dxa"/>
            <w:noWrap w:val="0"/>
            <w:vAlign w:val="center"/>
          </w:tcPr>
          <w:p w14:paraId="35AA7E8C">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083C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15657D4E">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17</w:t>
            </w:r>
          </w:p>
        </w:tc>
        <w:tc>
          <w:tcPr>
            <w:tcW w:w="3978" w:type="dxa"/>
            <w:noWrap w:val="0"/>
            <w:vAlign w:val="center"/>
          </w:tcPr>
          <w:p w14:paraId="628D5DAD">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卫生洁具</w:t>
            </w:r>
          </w:p>
        </w:tc>
        <w:tc>
          <w:tcPr>
            <w:tcW w:w="4266" w:type="dxa"/>
            <w:noWrap w:val="0"/>
            <w:vAlign w:val="center"/>
          </w:tcPr>
          <w:p w14:paraId="41CCC1B9">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2A7D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617163DC">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18</w:t>
            </w:r>
          </w:p>
        </w:tc>
        <w:tc>
          <w:tcPr>
            <w:tcW w:w="3978" w:type="dxa"/>
            <w:noWrap w:val="0"/>
            <w:vAlign w:val="center"/>
          </w:tcPr>
          <w:p w14:paraId="652D37E3">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腻子、乳胶漆</w:t>
            </w:r>
          </w:p>
        </w:tc>
        <w:tc>
          <w:tcPr>
            <w:tcW w:w="4266" w:type="dxa"/>
            <w:noWrap w:val="0"/>
            <w:vAlign w:val="center"/>
          </w:tcPr>
          <w:p w14:paraId="27A205AA">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0EC3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2633D425">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19</w:t>
            </w:r>
          </w:p>
        </w:tc>
        <w:tc>
          <w:tcPr>
            <w:tcW w:w="3978" w:type="dxa"/>
            <w:noWrap w:val="0"/>
            <w:vAlign w:val="center"/>
          </w:tcPr>
          <w:p w14:paraId="2188083A">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信息插座</w:t>
            </w:r>
          </w:p>
        </w:tc>
        <w:tc>
          <w:tcPr>
            <w:tcW w:w="4266" w:type="dxa"/>
            <w:noWrap w:val="0"/>
            <w:vAlign w:val="center"/>
          </w:tcPr>
          <w:p w14:paraId="0BF396DE">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4575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1FC6F954">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20</w:t>
            </w:r>
          </w:p>
        </w:tc>
        <w:tc>
          <w:tcPr>
            <w:tcW w:w="3978" w:type="dxa"/>
            <w:noWrap w:val="0"/>
            <w:vAlign w:val="center"/>
          </w:tcPr>
          <w:p w14:paraId="72DA6A80">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水龙头</w:t>
            </w:r>
          </w:p>
        </w:tc>
        <w:tc>
          <w:tcPr>
            <w:tcW w:w="4266" w:type="dxa"/>
            <w:noWrap w:val="0"/>
            <w:vAlign w:val="center"/>
          </w:tcPr>
          <w:p w14:paraId="7BACDDE5">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3C51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noWrap w:val="0"/>
            <w:vAlign w:val="center"/>
          </w:tcPr>
          <w:p w14:paraId="468FA736">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21</w:t>
            </w:r>
          </w:p>
        </w:tc>
        <w:tc>
          <w:tcPr>
            <w:tcW w:w="3978" w:type="dxa"/>
            <w:noWrap w:val="0"/>
            <w:vAlign w:val="center"/>
          </w:tcPr>
          <w:p w14:paraId="0BA46E2F">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default" w:ascii="Calibri" w:hAnsi="Calibri" w:eastAsia="宋体" w:cs="Times New Roman"/>
                <w:color w:val="auto"/>
                <w:kern w:val="2"/>
                <w:sz w:val="21"/>
                <w:szCs w:val="21"/>
                <w:highlight w:val="none"/>
                <w:lang w:val="en-US" w:eastAsia="zh-CN" w:bidi="ar-SA"/>
              </w:rPr>
              <w:t>防水涂料</w:t>
            </w:r>
          </w:p>
        </w:tc>
        <w:tc>
          <w:tcPr>
            <w:tcW w:w="4266" w:type="dxa"/>
            <w:noWrap w:val="0"/>
            <w:vAlign w:val="center"/>
          </w:tcPr>
          <w:p w14:paraId="0C7F53F5">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1C38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shd w:val="clear" w:color="auto" w:fill="auto"/>
            <w:noWrap w:val="0"/>
            <w:vAlign w:val="center"/>
          </w:tcPr>
          <w:p w14:paraId="3F4522E3">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22</w:t>
            </w:r>
          </w:p>
        </w:tc>
        <w:tc>
          <w:tcPr>
            <w:tcW w:w="3978" w:type="dxa"/>
            <w:shd w:val="clear" w:color="auto" w:fill="auto"/>
            <w:noWrap w:val="0"/>
            <w:vAlign w:val="center"/>
          </w:tcPr>
          <w:p w14:paraId="4D2EDBF8">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防盗门</w:t>
            </w:r>
          </w:p>
        </w:tc>
        <w:tc>
          <w:tcPr>
            <w:tcW w:w="4266" w:type="dxa"/>
            <w:shd w:val="clear" w:color="auto" w:fill="FFFFFF"/>
            <w:noWrap w:val="0"/>
            <w:vAlign w:val="center"/>
          </w:tcPr>
          <w:p w14:paraId="6756E9CE">
            <w:pPr>
              <w:pStyle w:val="106"/>
              <w:widowControl w:val="0"/>
              <w:jc w:val="center"/>
              <w:rPr>
                <w:rStyle w:val="18"/>
                <w:rFonts w:hint="eastAsia" w:ascii="宋体" w:hAnsi="宋体" w:eastAsia="宋体" w:cs="宋体"/>
                <w:i w:val="0"/>
                <w:iCs w:val="0"/>
                <w:color w:val="auto"/>
                <w:kern w:val="2"/>
                <w:sz w:val="24"/>
                <w:szCs w:val="24"/>
                <w:highlight w:val="none"/>
                <w:u w:val="none"/>
                <w:lang w:val="en-US" w:eastAsia="zh-CN" w:bidi="ar-SA"/>
              </w:rPr>
            </w:pPr>
          </w:p>
        </w:tc>
      </w:tr>
      <w:tr w14:paraId="3B46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shd w:val="clear" w:color="auto" w:fill="auto"/>
            <w:noWrap w:val="0"/>
            <w:vAlign w:val="center"/>
          </w:tcPr>
          <w:p w14:paraId="7211E486">
            <w:pPr>
              <w:pStyle w:val="106"/>
              <w:widowControl w:val="0"/>
              <w:tabs>
                <w:tab w:val="left" w:pos="501"/>
              </w:tabs>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23</w:t>
            </w:r>
          </w:p>
        </w:tc>
        <w:tc>
          <w:tcPr>
            <w:tcW w:w="3978" w:type="dxa"/>
            <w:shd w:val="clear" w:color="auto" w:fill="auto"/>
            <w:noWrap w:val="0"/>
            <w:vAlign w:val="center"/>
          </w:tcPr>
          <w:p w14:paraId="134F3DD2">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防火门</w:t>
            </w:r>
          </w:p>
        </w:tc>
        <w:tc>
          <w:tcPr>
            <w:tcW w:w="4266" w:type="dxa"/>
            <w:shd w:val="clear" w:color="auto" w:fill="FFFFFF"/>
            <w:noWrap w:val="0"/>
            <w:vAlign w:val="center"/>
          </w:tcPr>
          <w:p w14:paraId="6210B341">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bl>
    <w:p w14:paraId="788DC629">
      <w:pPr>
        <w:pStyle w:val="104"/>
        <w:spacing w:before="120" w:beforeLines="50" w:after="120" w:afterLines="50" w:line="360" w:lineRule="auto"/>
        <w:jc w:val="both"/>
        <w:rPr>
          <w:rStyle w:val="18"/>
          <w:rFonts w:ascii="黑体" w:hAnsi="宋体" w:eastAsia="黑体"/>
          <w:lang w:val="en-US" w:eastAsia="zh-CN"/>
        </w:rPr>
      </w:pPr>
    </w:p>
    <w:p w14:paraId="4D264599">
      <w:pPr>
        <w:pStyle w:val="104"/>
        <w:spacing w:before="120" w:beforeLines="50" w:after="120" w:afterLines="50" w:line="360" w:lineRule="auto"/>
        <w:jc w:val="both"/>
        <w:rPr>
          <w:rStyle w:val="18"/>
          <w:rFonts w:ascii="黑体" w:hAnsi="宋体" w:eastAsia="黑体"/>
          <w:lang w:val="en-US" w:eastAsia="zh-CN"/>
        </w:rPr>
      </w:pPr>
    </w:p>
    <w:p w14:paraId="6CE07FC7">
      <w:pPr>
        <w:pStyle w:val="104"/>
        <w:spacing w:before="120" w:beforeLines="50" w:after="120" w:afterLines="50" w:line="360" w:lineRule="auto"/>
        <w:jc w:val="both"/>
        <w:rPr>
          <w:rStyle w:val="18"/>
          <w:rFonts w:ascii="黑体" w:hAnsi="宋体" w:eastAsia="黑体"/>
          <w:lang w:val="en-US" w:eastAsia="zh-CN"/>
        </w:rPr>
      </w:pPr>
    </w:p>
    <w:p w14:paraId="79E15097">
      <w:pPr>
        <w:pStyle w:val="104"/>
        <w:spacing w:before="120" w:beforeLines="50" w:after="120" w:afterLines="50" w:line="360" w:lineRule="auto"/>
        <w:jc w:val="both"/>
        <w:rPr>
          <w:rStyle w:val="18"/>
          <w:rFonts w:ascii="黑体" w:hAnsi="宋体" w:eastAsia="黑体"/>
          <w:lang w:val="en-US" w:eastAsia="zh-CN"/>
        </w:rPr>
      </w:pPr>
    </w:p>
    <w:p w14:paraId="2362AE52">
      <w:pPr>
        <w:pStyle w:val="104"/>
        <w:spacing w:before="120" w:beforeLines="50" w:after="120" w:afterLines="50" w:line="360" w:lineRule="auto"/>
        <w:jc w:val="both"/>
        <w:rPr>
          <w:rStyle w:val="18"/>
          <w:rFonts w:ascii="黑体" w:hAnsi="宋体" w:eastAsia="黑体"/>
          <w:lang w:val="en-US" w:eastAsia="zh-CN"/>
        </w:rPr>
      </w:pPr>
    </w:p>
    <w:p w14:paraId="469EADBB">
      <w:pPr>
        <w:pStyle w:val="104"/>
        <w:spacing w:before="120" w:beforeLines="50" w:after="120" w:afterLines="50" w:line="360" w:lineRule="auto"/>
        <w:jc w:val="both"/>
        <w:rPr>
          <w:rStyle w:val="18"/>
          <w:rFonts w:ascii="黑体" w:hAnsi="宋体" w:eastAsia="黑体"/>
          <w:lang w:val="en-US" w:eastAsia="zh-CN"/>
        </w:rPr>
      </w:pPr>
    </w:p>
    <w:p w14:paraId="7F781BCD">
      <w:pPr>
        <w:pStyle w:val="104"/>
        <w:spacing w:before="120" w:beforeLines="50" w:after="120" w:afterLines="50" w:line="360" w:lineRule="auto"/>
        <w:jc w:val="both"/>
        <w:rPr>
          <w:rStyle w:val="18"/>
          <w:rFonts w:ascii="黑体" w:hAnsi="宋体" w:eastAsia="黑体"/>
          <w:lang w:val="en-US" w:eastAsia="zh-CN"/>
        </w:rPr>
      </w:pPr>
    </w:p>
    <w:p w14:paraId="364CAF80">
      <w:pPr>
        <w:pStyle w:val="104"/>
        <w:spacing w:before="120" w:beforeLines="50" w:after="120" w:afterLines="50" w:line="360" w:lineRule="auto"/>
        <w:jc w:val="both"/>
        <w:rPr>
          <w:rStyle w:val="18"/>
          <w:rFonts w:ascii="黑体" w:hAnsi="宋体" w:eastAsia="黑体"/>
          <w:lang w:val="en-US" w:eastAsia="zh-CN"/>
        </w:rPr>
      </w:pPr>
    </w:p>
    <w:p w14:paraId="76BC41F0">
      <w:pPr>
        <w:pStyle w:val="104"/>
        <w:spacing w:before="120" w:beforeLines="50" w:after="120" w:afterLines="50" w:line="360" w:lineRule="auto"/>
        <w:jc w:val="both"/>
        <w:rPr>
          <w:rStyle w:val="18"/>
          <w:rFonts w:ascii="黑体" w:hAnsi="宋体" w:eastAsia="黑体"/>
          <w:lang w:val="en-US" w:eastAsia="zh-CN"/>
        </w:rPr>
      </w:pPr>
    </w:p>
    <w:p w14:paraId="0D2BA27E">
      <w:pPr>
        <w:pStyle w:val="104"/>
        <w:spacing w:before="120" w:beforeLines="50" w:after="120" w:afterLines="50" w:line="360" w:lineRule="auto"/>
        <w:jc w:val="both"/>
        <w:rPr>
          <w:rStyle w:val="18"/>
          <w:rFonts w:ascii="黑体" w:hAnsi="宋体" w:eastAsia="黑体"/>
          <w:lang w:val="en-US" w:eastAsia="zh-CN"/>
        </w:rPr>
      </w:pPr>
    </w:p>
    <w:p w14:paraId="165D8E2A">
      <w:pPr>
        <w:pStyle w:val="103"/>
        <w:adjustRightInd w:val="0"/>
        <w:snapToGrid w:val="0"/>
        <w:spacing w:line="360" w:lineRule="auto"/>
        <w:rPr>
          <w:rStyle w:val="18"/>
          <w:rFonts w:ascii="宋体" w:hAnsi="宋体" w:cs="宋体"/>
          <w:szCs w:val="21"/>
          <w:lang w:val="en-US" w:eastAsia="zh-CN"/>
        </w:rPr>
      </w:pPr>
      <w:r>
        <w:rPr>
          <w:rStyle w:val="18"/>
          <w:rFonts w:hint="eastAsia" w:ascii="宋体" w:hAnsi="宋体" w:cs="宋体"/>
          <w:szCs w:val="21"/>
          <w:lang w:val="en-US" w:eastAsia="zh-CN"/>
        </w:rPr>
        <w:t>供应商名称（电子签章）：</w:t>
      </w:r>
    </w:p>
    <w:p w14:paraId="52DAACC0">
      <w:pPr>
        <w:pStyle w:val="103"/>
        <w:adjustRightInd w:val="0"/>
        <w:snapToGrid w:val="0"/>
        <w:spacing w:line="360" w:lineRule="auto"/>
        <w:rPr>
          <w:rStyle w:val="18"/>
          <w:rFonts w:ascii="宋体" w:hAnsi="宋体" w:cs="宋体"/>
          <w:szCs w:val="21"/>
          <w:lang w:val="en-US" w:eastAsia="zh-CN"/>
        </w:rPr>
      </w:pPr>
      <w:r>
        <w:rPr>
          <w:rStyle w:val="18"/>
          <w:rFonts w:hint="eastAsia" w:ascii="宋体" w:hAnsi="宋体" w:cs="宋体"/>
          <w:spacing w:val="-2"/>
          <w:kern w:val="0"/>
          <w:szCs w:val="21"/>
          <w:lang w:val="en-US" w:eastAsia="zh-CN"/>
        </w:rPr>
        <w:t>法</w:t>
      </w:r>
      <w:r>
        <w:rPr>
          <w:rStyle w:val="18"/>
          <w:rFonts w:hint="eastAsia" w:ascii="宋体" w:hAnsi="宋体" w:cs="宋体"/>
          <w:kern w:val="0"/>
          <w:szCs w:val="21"/>
          <w:lang w:val="en-US" w:eastAsia="zh-CN"/>
        </w:rPr>
        <w:t>定</w:t>
      </w:r>
      <w:r>
        <w:rPr>
          <w:rStyle w:val="18"/>
          <w:rFonts w:hint="eastAsia" w:ascii="宋体" w:hAnsi="宋体" w:cs="宋体"/>
          <w:spacing w:val="-2"/>
          <w:kern w:val="0"/>
          <w:szCs w:val="21"/>
          <w:lang w:val="en-US" w:eastAsia="zh-CN"/>
        </w:rPr>
        <w:t>代</w:t>
      </w:r>
      <w:r>
        <w:rPr>
          <w:rStyle w:val="18"/>
          <w:rFonts w:hint="eastAsia" w:ascii="宋体" w:hAnsi="宋体" w:cs="宋体"/>
          <w:kern w:val="0"/>
          <w:szCs w:val="21"/>
          <w:lang w:val="en-US" w:eastAsia="zh-CN"/>
        </w:rPr>
        <w:t>表</w:t>
      </w:r>
      <w:r>
        <w:rPr>
          <w:rStyle w:val="18"/>
          <w:rFonts w:hint="eastAsia" w:ascii="宋体" w:hAnsi="宋体" w:cs="宋体"/>
          <w:spacing w:val="-2"/>
          <w:kern w:val="0"/>
          <w:szCs w:val="21"/>
          <w:lang w:val="en-US" w:eastAsia="zh-CN"/>
        </w:rPr>
        <w:t>人</w:t>
      </w:r>
      <w:r>
        <w:rPr>
          <w:rStyle w:val="18"/>
          <w:rFonts w:hint="eastAsia" w:ascii="宋体" w:hAnsi="宋体" w:cs="宋体"/>
          <w:kern w:val="0"/>
          <w:szCs w:val="21"/>
          <w:lang w:val="en-US" w:eastAsia="zh-CN"/>
        </w:rPr>
        <w:t>（</w:t>
      </w:r>
      <w:r>
        <w:rPr>
          <w:rStyle w:val="18"/>
          <w:rFonts w:hint="eastAsia" w:ascii="宋体" w:hAnsi="宋体" w:cs="宋体"/>
          <w:spacing w:val="-2"/>
          <w:kern w:val="0"/>
          <w:szCs w:val="21"/>
          <w:lang w:val="en-US" w:eastAsia="zh-CN"/>
        </w:rPr>
        <w:t>单</w:t>
      </w:r>
      <w:r>
        <w:rPr>
          <w:rStyle w:val="18"/>
          <w:rFonts w:hint="eastAsia" w:ascii="宋体" w:hAnsi="宋体" w:cs="宋体"/>
          <w:kern w:val="0"/>
          <w:szCs w:val="21"/>
          <w:lang w:val="en-US" w:eastAsia="zh-CN"/>
        </w:rPr>
        <w:t>位</w:t>
      </w:r>
      <w:r>
        <w:rPr>
          <w:rStyle w:val="18"/>
          <w:rFonts w:hint="eastAsia" w:ascii="宋体" w:hAnsi="宋体" w:cs="宋体"/>
          <w:spacing w:val="-2"/>
          <w:kern w:val="0"/>
          <w:szCs w:val="21"/>
          <w:lang w:val="en-US" w:eastAsia="zh-CN"/>
        </w:rPr>
        <w:t>负</w:t>
      </w:r>
      <w:r>
        <w:rPr>
          <w:rStyle w:val="18"/>
          <w:rFonts w:hint="eastAsia" w:ascii="宋体" w:hAnsi="宋体" w:cs="宋体"/>
          <w:kern w:val="0"/>
          <w:szCs w:val="21"/>
          <w:lang w:val="en-US" w:eastAsia="zh-CN"/>
        </w:rPr>
        <w:t>责人</w:t>
      </w:r>
      <w:r>
        <w:rPr>
          <w:rStyle w:val="18"/>
          <w:rFonts w:hint="eastAsia" w:ascii="宋体" w:hAnsi="宋体" w:cs="宋体"/>
          <w:spacing w:val="-2"/>
          <w:kern w:val="0"/>
          <w:szCs w:val="21"/>
          <w:lang w:val="en-US" w:eastAsia="zh-CN"/>
        </w:rPr>
        <w:t>）</w:t>
      </w:r>
      <w:r>
        <w:rPr>
          <w:rStyle w:val="18"/>
          <w:rFonts w:hint="eastAsia" w:ascii="宋体" w:hAnsi="宋体" w:cs="宋体"/>
          <w:szCs w:val="21"/>
          <w:lang w:val="en-US" w:eastAsia="zh-CN"/>
        </w:rPr>
        <w:t>或授权委托人（电子签名或电子印章）：</w:t>
      </w:r>
      <w:r>
        <w:rPr>
          <w:rStyle w:val="18"/>
          <w:rFonts w:hint="eastAsia" w:ascii="宋体" w:hAnsi="宋体" w:cs="宋体"/>
          <w:szCs w:val="21"/>
          <w:u w:val="single"/>
          <w:lang w:val="en-US" w:eastAsia="zh-CN"/>
        </w:rPr>
        <w:t xml:space="preserve">       </w:t>
      </w:r>
    </w:p>
    <w:p w14:paraId="09E9C7B0">
      <w:pPr>
        <w:pStyle w:val="106"/>
        <w:rPr>
          <w:rStyle w:val="18"/>
        </w:rPr>
      </w:pPr>
      <w:r>
        <w:rPr>
          <w:rStyle w:val="18"/>
          <w:rFonts w:hint="eastAsia" w:ascii="宋体" w:hAnsi="宋体" w:cs="宋体"/>
          <w:szCs w:val="21"/>
        </w:rPr>
        <w:t>日期：</w:t>
      </w:r>
      <w:r>
        <w:rPr>
          <w:rStyle w:val="18"/>
          <w:rFonts w:hint="eastAsia" w:ascii="宋体" w:hAnsi="宋体" w:cs="宋体"/>
          <w:szCs w:val="21"/>
          <w:u w:val="single"/>
        </w:rPr>
        <w:t xml:space="preserve">        </w:t>
      </w:r>
      <w:r>
        <w:rPr>
          <w:rStyle w:val="18"/>
          <w:rFonts w:hint="eastAsia" w:ascii="宋体" w:hAnsi="宋体" w:cs="宋体"/>
          <w:szCs w:val="21"/>
        </w:rPr>
        <w:t>年</w:t>
      </w:r>
      <w:r>
        <w:rPr>
          <w:rStyle w:val="18"/>
          <w:rFonts w:hint="eastAsia" w:ascii="宋体" w:hAnsi="宋体" w:cs="宋体"/>
          <w:szCs w:val="21"/>
          <w:u w:val="single"/>
        </w:rPr>
        <w:t xml:space="preserve">    </w:t>
      </w:r>
      <w:r>
        <w:rPr>
          <w:rStyle w:val="18"/>
          <w:rFonts w:hint="eastAsia" w:ascii="宋体" w:hAnsi="宋体" w:cs="宋体"/>
          <w:szCs w:val="21"/>
        </w:rPr>
        <w:t>月</w:t>
      </w:r>
      <w:r>
        <w:rPr>
          <w:rStyle w:val="18"/>
          <w:rFonts w:hint="eastAsia" w:ascii="宋体" w:hAnsi="宋体" w:cs="宋体"/>
          <w:szCs w:val="21"/>
          <w:u w:val="single"/>
        </w:rPr>
        <w:t xml:space="preserve">    </w:t>
      </w:r>
      <w:r>
        <w:rPr>
          <w:rStyle w:val="18"/>
          <w:rFonts w:hint="eastAsia" w:ascii="宋体" w:hAnsi="宋体" w:cs="宋体"/>
          <w:szCs w:val="21"/>
        </w:rPr>
        <w:t>日</w:t>
      </w:r>
    </w:p>
    <w:p w14:paraId="4CA9F929">
      <w:pPr>
        <w:pStyle w:val="109"/>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4C010540">
      <w:pPr>
        <w:pStyle w:val="110"/>
        <w:adjustRightInd w:val="0"/>
        <w:snapToGrid w:val="0"/>
        <w:spacing w:before="120" w:beforeLines="50" w:after="120" w:afterLines="50" w:line="360" w:lineRule="auto"/>
        <w:rPr>
          <w:rStyle w:val="18"/>
          <w:rFonts w:ascii="黑体" w:hAnsi="宋体" w:eastAsia="黑体" w:cs="Times New Roman"/>
          <w:sz w:val="28"/>
          <w:szCs w:val="28"/>
          <w:lang w:val="en-US" w:eastAsia="zh-CN" w:bidi="ar-SA"/>
        </w:rPr>
      </w:pPr>
      <w:r>
        <w:rPr>
          <w:rStyle w:val="18"/>
          <w:rFonts w:hint="eastAsia" w:ascii="黑体" w:hAnsi="Calibri" w:eastAsia="黑体" w:cs="Times New Roman"/>
          <w:b/>
          <w:bCs/>
          <w:sz w:val="28"/>
          <w:szCs w:val="28"/>
          <w:lang w:val="en-US" w:eastAsia="zh-CN" w:bidi="ar-SA"/>
        </w:rPr>
        <w:t>十一、供应商认为需要提供的其它资料</w:t>
      </w:r>
    </w:p>
    <w:p w14:paraId="174DE9C3">
      <w:pPr>
        <w:pStyle w:val="111"/>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6B291DBA">
      <w:pPr>
        <w:pStyle w:val="112"/>
        <w:adjustRightInd w:val="0"/>
        <w:snapToGrid w:val="0"/>
        <w:spacing w:line="360" w:lineRule="auto"/>
        <w:ind w:left="-88" w:leftChars="-42"/>
        <w:rPr>
          <w:rStyle w:val="18"/>
          <w:rFonts w:ascii="宋体" w:hAnsi="宋体"/>
          <w:szCs w:val="21"/>
          <w:lang w:val="en-US" w:eastAsia="zh-CN"/>
        </w:rPr>
      </w:pPr>
      <w:r>
        <w:rPr>
          <w:rStyle w:val="18"/>
          <w:rFonts w:hint="eastAsia" w:ascii="黑体" w:hAnsi="黑体" w:eastAsia="黑体" w:cs="黑体"/>
          <w:b/>
          <w:sz w:val="28"/>
          <w:szCs w:val="28"/>
          <w:lang w:val="en-US" w:eastAsia="zh-CN"/>
        </w:rPr>
        <w:t>十二、最后报价（包括报价一览表和已标价工程量清单）</w:t>
      </w:r>
    </w:p>
    <w:p w14:paraId="048670CC">
      <w:pPr>
        <w:pStyle w:val="113"/>
        <w:adjustRightInd w:val="0"/>
        <w:snapToGrid w:val="0"/>
        <w:spacing w:line="360" w:lineRule="auto"/>
        <w:ind w:firstLine="420" w:firstLineChars="200"/>
        <w:rPr>
          <w:rStyle w:val="18"/>
          <w:rFonts w:ascii="宋体" w:hAnsi="宋体" w:cs="宋体"/>
          <w:szCs w:val="21"/>
          <w:lang w:val="en-US" w:eastAsia="zh-CN"/>
        </w:rPr>
      </w:pPr>
      <w:r>
        <w:rPr>
          <w:rStyle w:val="18"/>
          <w:rFonts w:hint="eastAsia" w:ascii="宋体" w:hAnsi="宋体" w:cs="宋体"/>
          <w:szCs w:val="21"/>
          <w:lang w:val="en-US" w:eastAsia="zh-CN"/>
        </w:rPr>
        <w:t>说明：</w:t>
      </w:r>
    </w:p>
    <w:p w14:paraId="6655889C">
      <w:pPr>
        <w:pStyle w:val="114"/>
        <w:spacing w:after="0" w:line="360" w:lineRule="auto"/>
        <w:ind w:left="0" w:leftChars="0"/>
        <w:rPr>
          <w:rStyle w:val="18"/>
          <w:rFonts w:hint="eastAsia" w:ascii="宋体" w:hAnsi="宋体" w:cs="宋体"/>
          <w:b/>
          <w:bCs/>
          <w:strike/>
          <w:sz w:val="22"/>
          <w:szCs w:val="22"/>
          <w:lang w:val="en-US" w:eastAsia="zh-CN"/>
        </w:rPr>
      </w:pPr>
      <w:r>
        <w:rPr>
          <w:rStyle w:val="18"/>
          <w:rFonts w:hint="eastAsia" w:ascii="宋体" w:hAnsi="宋体" w:cs="宋体"/>
          <w:szCs w:val="22"/>
          <w:lang w:val="en-US" w:eastAsia="zh-CN"/>
        </w:rPr>
        <w:t>1、最后报价按第二章磋商须知第28条规定提供，格式按附件11《强制采购或者优先采购产品清单》（如有则提供，如没有则无需提供）、附件12《报价一览表》和附件13《已标价工程量清单》并进行电子签章。</w:t>
      </w:r>
      <w:r>
        <w:rPr>
          <w:rStyle w:val="18"/>
          <w:rFonts w:hint="eastAsia" w:ascii="宋体" w:hAnsi="宋体" w:cs="宋体"/>
          <w:b/>
          <w:bCs/>
          <w:sz w:val="22"/>
          <w:szCs w:val="22"/>
          <w:lang w:val="en-US" w:eastAsia="zh-CN"/>
        </w:rPr>
        <w:t>为确保在规定时间内提交最后报价（包括报价一览表和已标价工程量清单），建议供应商预先编制最后报价（包括报价一览表和已标价工程量清单）。</w:t>
      </w:r>
    </w:p>
    <w:p w14:paraId="2BF10F18">
      <w:pPr>
        <w:pStyle w:val="116"/>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宋体" w:hAnsi="宋体" w:eastAsia="宋体" w:cs="宋体"/>
          <w:kern w:val="2"/>
          <w:sz w:val="21"/>
          <w:szCs w:val="21"/>
          <w:lang w:val="en-US" w:eastAsia="zh-CN" w:bidi="ar-SA"/>
        </w:rPr>
        <w:t>2、</w:t>
      </w:r>
      <w:r>
        <w:rPr>
          <w:rStyle w:val="18"/>
          <w:rFonts w:hint="eastAsia" w:ascii="Calibri" w:hAnsi="宋体" w:eastAsia="宋体" w:cs="宋体"/>
          <w:kern w:val="2"/>
          <w:sz w:val="21"/>
          <w:szCs w:val="21"/>
          <w:highlight w:val="white"/>
          <w:lang w:val="en-US" w:eastAsia="zh-CN" w:bidi="ar-SA"/>
        </w:rPr>
        <w:t>根据《关于推动解决政府采购异常低价问题的通知》（财库〔2026〕2号），出现下列情形之一的，磋商小组应当启动异常低价投标（响应）审查程序：</w:t>
      </w:r>
    </w:p>
    <w:p w14:paraId="5E0C3BFD">
      <w:pPr>
        <w:pStyle w:val="116"/>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2.1投标（响应）报价低于全部通过符合性审查供应商投标（响应）报价平均值65%的，即投标（响应）报价&lt;全部通过符合性审查供应商投标（响应）报价平均值×65%；</w:t>
      </w:r>
    </w:p>
    <w:p w14:paraId="47301D9E">
      <w:pPr>
        <w:pStyle w:val="116"/>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2.2投标（响应）报价低于通过符合性审查的次低报价供应商投标（响应）报价65%的，即投标（响应）报价&lt;通过符合性审查的次低报价供应商投标（响应）报价×65%；</w:t>
      </w:r>
    </w:p>
    <w:p w14:paraId="1E044382">
      <w:pPr>
        <w:pStyle w:val="116"/>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2.3投标（响应）报价低于采购项目最高限价65%的，即投标（响应）报价&lt;采购项目最高限价×65%；</w:t>
      </w:r>
    </w:p>
    <w:p w14:paraId="6A201981">
      <w:pPr>
        <w:pStyle w:val="116"/>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2.4磋商小组基于专业判断，认为供应商报价过低，有可能影响产品质量或者不能诚信履约的其他情形。</w:t>
      </w:r>
    </w:p>
    <w:p w14:paraId="7932895C">
      <w:pPr>
        <w:pStyle w:val="116"/>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2.5异常低价投标（响应）审查：</w:t>
      </w:r>
    </w:p>
    <w:p w14:paraId="6ED4ADAB">
      <w:pPr>
        <w:pStyle w:val="116"/>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磋商小组启动异常低价投标（响应）审查后，属于前述第1项至第4项情形的，应当要求相关供应商在合理的时间内对投标（响应）价格作出解释，提供项目具体成本测算等与报价合理性相关的书面说明及必要的证明材料（包括但不限于原材料成本、人工成本、制造费用等），给予相关供应商的合理时间为30分钟。其中，属于第3项情形，且供应商已随投标（响应）文件一并提交相关书面说明及必要的证明材料的，在</w:t>
      </w:r>
      <w:r>
        <w:rPr>
          <w:rStyle w:val="18"/>
          <w:rFonts w:hint="eastAsia" w:hAnsi="宋体" w:cs="宋体"/>
          <w:kern w:val="2"/>
          <w:sz w:val="21"/>
          <w:szCs w:val="21"/>
          <w:highlight w:val="white"/>
          <w:lang w:val="en-US" w:eastAsia="zh-CN" w:bidi="ar-SA"/>
        </w:rPr>
        <w:t>评审时</w:t>
      </w:r>
      <w:r>
        <w:rPr>
          <w:rStyle w:val="18"/>
          <w:rFonts w:hint="eastAsia" w:ascii="Calibri" w:hAnsi="宋体" w:eastAsia="宋体" w:cs="宋体"/>
          <w:kern w:val="2"/>
          <w:sz w:val="21"/>
          <w:szCs w:val="21"/>
          <w:highlight w:val="white"/>
          <w:lang w:val="en-US" w:eastAsia="zh-CN" w:bidi="ar-SA"/>
        </w:rPr>
        <w:t>可不再重复提交。</w:t>
      </w:r>
    </w:p>
    <w:p w14:paraId="615F48A9">
      <w:pPr>
        <w:pStyle w:val="116"/>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磋商小组依据专业经验，参考同类项目中标（成交）价格、类似产品市场价格水平、行业人工费用标准、国家有关部门及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1AE0EDA">
      <w:pPr>
        <w:pStyle w:val="116"/>
        <w:widowControl w:val="0"/>
        <w:spacing w:after="0" w:line="360" w:lineRule="auto"/>
        <w:ind w:left="0" w:leftChars="0" w:firstLine="420" w:firstLineChars="200"/>
        <w:jc w:val="both"/>
        <w:rPr>
          <w:rStyle w:val="18"/>
          <w:rFonts w:hint="eastAsia" w:ascii="宋体" w:hAnsi="宋体" w:eastAsia="宋体" w:cs="宋体"/>
          <w:kern w:val="2"/>
          <w:sz w:val="21"/>
          <w:szCs w:val="21"/>
          <w:lang w:val="en-US" w:eastAsia="zh-CN" w:bidi="ar-SA"/>
        </w:rPr>
      </w:pPr>
      <w:r>
        <w:rPr>
          <w:rStyle w:val="18"/>
          <w:rFonts w:hint="eastAsia" w:ascii="Calibri" w:hAnsi="宋体" w:eastAsia="宋体" w:cs="宋体"/>
          <w:kern w:val="2"/>
          <w:sz w:val="21"/>
          <w:szCs w:val="21"/>
          <w:highlight w:val="white"/>
          <w:lang w:val="en-US" w:eastAsia="zh-CN" w:bidi="ar-SA"/>
        </w:rPr>
        <w:t>2.6投标（响应）报价指供应商的最后报价。</w:t>
      </w:r>
    </w:p>
    <w:p w14:paraId="1BE0DE19">
      <w:pPr>
        <w:pStyle w:val="114"/>
        <w:spacing w:after="0" w:line="360" w:lineRule="auto"/>
        <w:ind w:left="0" w:leftChars="0"/>
        <w:rPr>
          <w:rStyle w:val="18"/>
          <w:rFonts w:ascii="宋体" w:hAnsi="宋体" w:cs="宋体"/>
          <w:kern w:val="0"/>
          <w:lang w:val="en-US" w:eastAsia="zh-CN"/>
        </w:rPr>
      </w:pPr>
      <w:r>
        <w:rPr>
          <w:rStyle w:val="18"/>
          <w:rFonts w:hint="eastAsia" w:ascii="宋体" w:hAnsi="宋体" w:cs="宋体"/>
          <w:b/>
          <w:bCs/>
          <w:sz w:val="22"/>
          <w:szCs w:val="22"/>
          <w:lang w:val="en-US" w:eastAsia="zh-CN"/>
        </w:rPr>
        <w:t>3、供应商应在磋商小组自网上交易系统发出“提交最后报价”指令后在</w:t>
      </w:r>
      <w:r>
        <w:rPr>
          <w:rStyle w:val="18"/>
          <w:rFonts w:hint="eastAsia" w:ascii="宋体" w:hAnsi="宋体" w:cs="宋体"/>
          <w:b/>
          <w:bCs/>
          <w:kern w:val="0"/>
          <w:sz w:val="22"/>
          <w:szCs w:val="22"/>
          <w:lang w:eastAsia="zh-CN"/>
        </w:rPr>
        <w:t>磋商小组</w:t>
      </w:r>
      <w:r>
        <w:rPr>
          <w:rStyle w:val="18"/>
          <w:rFonts w:hint="eastAsia" w:ascii="宋体" w:hAnsi="宋体" w:cs="宋体"/>
          <w:b/>
          <w:bCs/>
          <w:kern w:val="0"/>
          <w:sz w:val="22"/>
          <w:szCs w:val="22"/>
          <w:lang w:val="en-US" w:eastAsia="zh-CN"/>
        </w:rPr>
        <w:t>规定的时限内</w:t>
      </w:r>
      <w:r>
        <w:rPr>
          <w:rStyle w:val="18"/>
          <w:rFonts w:hint="eastAsia" w:ascii="宋体" w:hAnsi="宋体" w:cs="宋体"/>
          <w:b/>
          <w:bCs/>
          <w:sz w:val="22"/>
          <w:szCs w:val="22"/>
          <w:lang w:val="en-US" w:eastAsia="zh-CN"/>
        </w:rPr>
        <w:t>提交最后报价（包含总价和已标价工</w:t>
      </w:r>
      <w:r>
        <w:rPr>
          <w:rStyle w:val="18"/>
          <w:rFonts w:hint="eastAsia" w:ascii="宋体" w:hAnsi="宋体" w:cs="宋体"/>
          <w:b/>
          <w:bCs/>
          <w:kern w:val="0"/>
          <w:sz w:val="22"/>
          <w:szCs w:val="22"/>
          <w:lang w:val="en-US" w:eastAsia="zh-CN"/>
        </w:rPr>
        <w:t>程量清单</w:t>
      </w:r>
      <w:r>
        <w:rPr>
          <w:rStyle w:val="18"/>
          <w:rFonts w:hint="eastAsia" w:ascii="宋体" w:hAnsi="宋体" w:cs="宋体"/>
          <w:kern w:val="0"/>
          <w:szCs w:val="22"/>
          <w:lang w:val="en-US" w:eastAsia="zh-CN"/>
        </w:rPr>
        <w:t>，</w:t>
      </w:r>
      <w:r>
        <w:rPr>
          <w:rStyle w:val="18"/>
          <w:rFonts w:hint="eastAsia" w:ascii="宋体" w:hAnsi="宋体" w:cs="宋体"/>
          <w:szCs w:val="22"/>
          <w:lang w:val="en-US" w:eastAsia="zh-CN"/>
        </w:rPr>
        <w:t>如有强制采购或者优先采购产品，则提供《强制采购或者优先采购产品清单》</w:t>
      </w:r>
      <w:r>
        <w:rPr>
          <w:rStyle w:val="18"/>
          <w:rFonts w:hint="eastAsia" w:ascii="宋体" w:hAnsi="宋体" w:cs="宋体"/>
          <w:kern w:val="0"/>
          <w:szCs w:val="22"/>
          <w:lang w:val="en-US" w:eastAsia="zh-CN"/>
        </w:rPr>
        <w:t>）并进行电子签章。提交首次响应文件的供应商，未在磋商小组规定的时限内提交最后报价，且未按磋商须知第28.6条规定退出磋商的，视同自动放弃继续参与磋商活动，磋商小组不对其进行综合评分。</w:t>
      </w:r>
    </w:p>
    <w:p w14:paraId="44062F2F">
      <w:pPr>
        <w:pStyle w:val="117"/>
        <w:spacing w:before="43" w:line="357" w:lineRule="auto"/>
        <w:ind w:right="191" w:firstLine="420" w:firstLineChars="200"/>
        <w:rPr>
          <w:rStyle w:val="18"/>
          <w:rFonts w:ascii="宋体" w:hAnsi="宋体" w:cs="宋体"/>
          <w:kern w:val="0"/>
          <w:szCs w:val="21"/>
        </w:rPr>
      </w:pPr>
      <w:r>
        <w:rPr>
          <w:rStyle w:val="18"/>
          <w:rFonts w:hint="eastAsia" w:ascii="宋体" w:hAnsi="宋体" w:cs="宋体"/>
          <w:kern w:val="0"/>
          <w:szCs w:val="21"/>
        </w:rPr>
        <w:t>4、电子签章为</w:t>
      </w:r>
      <w:r>
        <w:rPr>
          <w:rStyle w:val="18"/>
          <w:rFonts w:hint="eastAsia" w:ascii="宋体" w:hAnsi="宋体" w:cs="宋体"/>
          <w:szCs w:val="21"/>
        </w:rPr>
        <w:t>供应商单位电子印章以及法定代表人</w:t>
      </w:r>
      <w:r>
        <w:rPr>
          <w:rStyle w:val="18"/>
          <w:rFonts w:hint="eastAsia" w:ascii="宋体" w:hAnsi="宋体" w:cs="宋体"/>
          <w:kern w:val="0"/>
          <w:szCs w:val="21"/>
        </w:rPr>
        <w:t>（单位负责人）</w:t>
      </w:r>
      <w:r>
        <w:rPr>
          <w:rStyle w:val="18"/>
          <w:rFonts w:hint="eastAsia" w:ascii="宋体" w:hAnsi="宋体" w:cs="宋体"/>
          <w:szCs w:val="21"/>
        </w:rPr>
        <w:t>或授权委托人（电子签名或电子印章）</w:t>
      </w:r>
      <w:r>
        <w:rPr>
          <w:rStyle w:val="18"/>
          <w:rFonts w:hint="eastAsia" w:ascii="宋体" w:hAnsi="宋体" w:cs="宋体"/>
          <w:kern w:val="0"/>
          <w:szCs w:val="21"/>
        </w:rPr>
        <w:t>。</w:t>
      </w:r>
    </w:p>
    <w:p w14:paraId="145ADEAE">
      <w:pPr>
        <w:pStyle w:val="115"/>
        <w:ind w:firstLine="420" w:firstLineChars="200"/>
        <w:rPr>
          <w:rStyle w:val="18"/>
          <w:rFonts w:ascii="宋体" w:hAnsi="宋体" w:cs="宋体"/>
          <w:szCs w:val="21"/>
        </w:rPr>
      </w:pPr>
      <w:r>
        <w:rPr>
          <w:rStyle w:val="18"/>
          <w:rFonts w:hint="eastAsia" w:ascii="宋体" w:hAnsi="宋体" w:cs="宋体"/>
          <w:szCs w:val="21"/>
        </w:rPr>
        <w:t>5、最后报价不在首次响应文件中提供。</w:t>
      </w:r>
    </w:p>
    <w:p w14:paraId="22998979">
      <w:pPr>
        <w:rPr>
          <w:rFonts w:hint="eastAsia" w:eastAsia="宋体" w:cs="Times New Roman"/>
          <w:color w:val="000080"/>
          <w:sz w:val="20"/>
          <w:highlight w:val="white"/>
        </w:rPr>
      </w:pPr>
      <w:r>
        <w:rPr>
          <w:rFonts w:hint="eastAsia" w:eastAsia="宋体" w:cs="Times New Roman"/>
          <w:color w:val="000080"/>
          <w:sz w:val="20"/>
          <w:highlight w:val="white"/>
        </w:rPr>
        <w:t xml:space="preserve"> </w:t>
      </w:r>
      <w:bookmarkEnd w:id="225"/>
    </w:p>
    <w:p w14:paraId="26767F78">
      <w:r>
        <w:br w:type="page"/>
      </w:r>
    </w:p>
    <w:p w14:paraId="3B07CCB4">
      <w:pPr>
        <w:rPr>
          <w:highlight w:val="yellow"/>
        </w:rPr>
      </w:pPr>
      <w:r>
        <w:rPr>
          <w:rFonts w:hint="eastAsia"/>
          <w:color w:val="000080"/>
          <w:sz w:val="20"/>
          <w:highlight w:val="white"/>
        </w:rPr>
        <w:t xml:space="preserve">  </w:t>
      </w:r>
    </w:p>
    <w:p w14:paraId="3FC512FF">
      <w:pPr>
        <w:rPr>
          <w:rFonts w:hint="eastAsia" w:ascii="宋体" w:hAnsi="宋体" w:cs="宋体"/>
          <w:b/>
          <w:bCs/>
          <w:sz w:val="84"/>
          <w:szCs w:val="84"/>
          <w:highlight w:val="white"/>
        </w:rPr>
      </w:pPr>
      <w:r>
        <w:rPr>
          <w:rFonts w:hint="eastAsia" w:ascii="宋体" w:hAnsi="宋体" w:cs="宋体"/>
          <w:b/>
          <w:bCs/>
          <w:sz w:val="84"/>
          <w:szCs w:val="84"/>
          <w:highlight w:val="white"/>
        </w:rPr>
        <w:br w:type="page"/>
      </w:r>
    </w:p>
    <w:p w14:paraId="619032F6">
      <w:pPr>
        <w:adjustRightInd w:val="0"/>
        <w:snapToGrid w:val="0"/>
        <w:spacing w:line="360" w:lineRule="auto"/>
        <w:jc w:val="both"/>
        <w:rPr>
          <w:rFonts w:hint="default" w:ascii="宋体" w:hAnsi="宋体" w:eastAsia="宋体" w:cs="宋体"/>
          <w:b/>
          <w:bCs/>
          <w:sz w:val="84"/>
          <w:szCs w:val="84"/>
          <w:highlight w:val="white"/>
          <w:lang w:val="en-US" w:eastAsia="zh-CN"/>
        </w:rPr>
      </w:pPr>
      <w:r>
        <w:rPr>
          <w:rFonts w:hint="eastAsia" w:ascii="宋体" w:hAnsi="宋体" w:cs="宋体"/>
          <w:b/>
          <w:bCs/>
          <w:sz w:val="84"/>
          <w:szCs w:val="84"/>
          <w:highlight w:val="white"/>
          <w:lang w:val="en-US" w:eastAsia="zh-CN"/>
        </w:rPr>
        <w:t>包2：</w:t>
      </w:r>
    </w:p>
    <w:p w14:paraId="179F99B8">
      <w:pPr>
        <w:adjustRightInd w:val="0"/>
        <w:snapToGrid w:val="0"/>
        <w:spacing w:line="360" w:lineRule="auto"/>
        <w:jc w:val="center"/>
        <w:rPr>
          <w:rFonts w:hint="eastAsia" w:ascii="宋体" w:hAnsi="宋体" w:cs="宋体"/>
          <w:b/>
          <w:bCs/>
          <w:sz w:val="84"/>
          <w:szCs w:val="84"/>
        </w:rPr>
      </w:pPr>
      <w:r>
        <w:rPr>
          <w:rFonts w:hint="eastAsia" w:ascii="宋体" w:hAnsi="宋体" w:cs="宋体"/>
          <w:b/>
          <w:bCs/>
          <w:sz w:val="84"/>
          <w:szCs w:val="84"/>
          <w:highlight w:val="white"/>
        </w:rPr>
        <w:t>政府采购</w:t>
      </w:r>
    </w:p>
    <w:p w14:paraId="40FBE8BC">
      <w:pPr>
        <w:adjustRightInd w:val="0"/>
        <w:snapToGrid w:val="0"/>
        <w:spacing w:line="360" w:lineRule="auto"/>
        <w:jc w:val="center"/>
        <w:rPr>
          <w:rFonts w:hint="eastAsia" w:ascii="宋体" w:hAnsi="宋体" w:cs="宋体"/>
          <w:b/>
          <w:bCs/>
          <w:sz w:val="84"/>
          <w:szCs w:val="84"/>
        </w:rPr>
      </w:pPr>
      <w:r>
        <w:rPr>
          <w:rFonts w:hint="eastAsia" w:ascii="宋体" w:hAnsi="宋体" w:cs="宋体"/>
          <w:b/>
          <w:bCs/>
          <w:sz w:val="84"/>
          <w:szCs w:val="84"/>
          <w:highlight w:val="white"/>
        </w:rPr>
        <w:t>竞争性磋商文件</w:t>
      </w:r>
    </w:p>
    <w:p w14:paraId="70F6E1B0">
      <w:pPr>
        <w:widowControl w:val="0"/>
        <w:adjustRightInd w:val="0"/>
        <w:snapToGrid w:val="0"/>
        <w:spacing w:before="120" w:beforeLines="50" w:line="360" w:lineRule="auto"/>
        <w:jc w:val="center"/>
        <w:rPr>
          <w:rFonts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highlight w:val="white"/>
          <w:lang w:val="en-US" w:eastAsia="zh-CN" w:bidi="ar-SA"/>
        </w:rPr>
        <w:t>(工程类适用)</w:t>
      </w:r>
    </w:p>
    <w:p w14:paraId="4F25438F"/>
    <w:p w14:paraId="79566797">
      <w:pPr>
        <w:adjustRightInd w:val="0"/>
        <w:snapToGrid w:val="0"/>
        <w:spacing w:line="360" w:lineRule="auto"/>
        <w:ind w:firstLine="1124" w:firstLineChars="350"/>
        <w:rPr>
          <w:b/>
          <w:szCs w:val="21"/>
        </w:rPr>
      </w:pPr>
      <w:r>
        <w:rPr>
          <w:rFonts w:hint="eastAsia" w:hAnsi="宋体"/>
          <w:b/>
          <w:sz w:val="32"/>
          <w:szCs w:val="32"/>
          <w:highlight w:val="white"/>
        </w:rPr>
        <w:t>采购项目名称：</w:t>
      </w:r>
      <w:r>
        <w:rPr>
          <w:rFonts w:hint="eastAsia" w:hAnsi="宋体"/>
          <w:b/>
          <w:color w:val="0000FF"/>
          <w:sz w:val="32"/>
          <w:szCs w:val="32"/>
          <w:highlight w:val="white"/>
        </w:rPr>
        <w:t>南华大学红湘校区博学园1栋、2栋学生宿舍改造工程</w:t>
      </w:r>
    </w:p>
    <w:p w14:paraId="0A20B44F">
      <w:pPr>
        <w:adjustRightInd w:val="0"/>
        <w:snapToGrid w:val="0"/>
        <w:spacing w:line="360" w:lineRule="auto"/>
        <w:ind w:firstLine="1124" w:firstLineChars="350"/>
        <w:rPr>
          <w:rFonts w:hint="eastAsia" w:hAnsi="宋体"/>
          <w:b/>
          <w:sz w:val="32"/>
          <w:szCs w:val="32"/>
        </w:rPr>
      </w:pPr>
      <w:r>
        <w:rPr>
          <w:rFonts w:hint="eastAsia" w:hAnsi="宋体"/>
          <w:b/>
          <w:sz w:val="32"/>
          <w:szCs w:val="32"/>
          <w:highlight w:val="white"/>
        </w:rPr>
        <w:t>采</w:t>
      </w:r>
      <w:r>
        <w:rPr>
          <w:rFonts w:hAnsi="宋体"/>
          <w:b/>
          <w:sz w:val="32"/>
          <w:szCs w:val="32"/>
          <w:highlight w:val="white"/>
        </w:rPr>
        <w:t xml:space="preserve">   </w:t>
      </w:r>
      <w:r>
        <w:rPr>
          <w:rFonts w:hint="eastAsia" w:hAnsi="宋体"/>
          <w:b/>
          <w:sz w:val="32"/>
          <w:szCs w:val="32"/>
          <w:highlight w:val="white"/>
        </w:rPr>
        <w:t>购</w:t>
      </w:r>
      <w:r>
        <w:rPr>
          <w:rFonts w:hAnsi="宋体"/>
          <w:b/>
          <w:sz w:val="32"/>
          <w:szCs w:val="32"/>
          <w:highlight w:val="white"/>
        </w:rPr>
        <w:t xml:space="preserve">   </w:t>
      </w:r>
      <w:r>
        <w:rPr>
          <w:rFonts w:hint="eastAsia" w:hAnsi="宋体"/>
          <w:b/>
          <w:sz w:val="32"/>
          <w:szCs w:val="32"/>
          <w:highlight w:val="white"/>
        </w:rPr>
        <w:t>人：</w:t>
      </w:r>
      <w:r>
        <w:rPr>
          <w:rFonts w:hint="eastAsia" w:hAnsi="宋体"/>
          <w:b/>
          <w:color w:val="0000FF"/>
          <w:sz w:val="32"/>
          <w:szCs w:val="32"/>
          <w:highlight w:val="white"/>
        </w:rPr>
        <w:t>南华大学</w:t>
      </w:r>
    </w:p>
    <w:p w14:paraId="00EEE5D8">
      <w:pPr>
        <w:adjustRightInd w:val="0"/>
        <w:snapToGrid w:val="0"/>
        <w:spacing w:line="360" w:lineRule="auto"/>
        <w:ind w:firstLine="1124" w:firstLineChars="350"/>
        <w:rPr>
          <w:rFonts w:hAnsi="宋体"/>
          <w:bCs/>
          <w:sz w:val="32"/>
          <w:szCs w:val="32"/>
        </w:rPr>
      </w:pPr>
      <w:r>
        <w:rPr>
          <w:rFonts w:hint="eastAsia" w:hAnsi="宋体"/>
          <w:b/>
          <w:sz w:val="32"/>
          <w:szCs w:val="32"/>
          <w:highlight w:val="white"/>
        </w:rPr>
        <w:t>政府采购编号：</w:t>
      </w:r>
      <w:r>
        <w:rPr>
          <w:rFonts w:hint="eastAsia" w:hAnsi="宋体"/>
          <w:b/>
          <w:color w:val="0000FF"/>
          <w:sz w:val="32"/>
          <w:szCs w:val="32"/>
          <w:highlight w:val="white"/>
        </w:rPr>
        <w:t>湘财采计[2026]001258号</w:t>
      </w:r>
    </w:p>
    <w:p w14:paraId="65A915C6">
      <w:pPr>
        <w:adjustRightInd w:val="0"/>
        <w:snapToGrid w:val="0"/>
        <w:spacing w:line="360" w:lineRule="auto"/>
        <w:ind w:firstLine="1124" w:firstLineChars="350"/>
        <w:rPr>
          <w:rFonts w:hint="eastAsia" w:hAnsi="宋体"/>
          <w:b/>
          <w:sz w:val="32"/>
          <w:szCs w:val="32"/>
        </w:rPr>
      </w:pPr>
      <w:r>
        <w:rPr>
          <w:rFonts w:hint="eastAsia" w:hAnsi="宋体"/>
          <w:b/>
          <w:sz w:val="32"/>
          <w:szCs w:val="32"/>
          <w:highlight w:val="white"/>
        </w:rPr>
        <w:t>委托代理编号：</w:t>
      </w:r>
      <w:r>
        <w:rPr>
          <w:rFonts w:hint="eastAsia" w:hAnsi="宋体"/>
          <w:b/>
          <w:color w:val="0000FF"/>
          <w:sz w:val="32"/>
          <w:szCs w:val="32"/>
          <w:highlight w:val="white"/>
        </w:rPr>
        <w:t>SZQLGX-2623</w:t>
      </w:r>
    </w:p>
    <w:p w14:paraId="44B2ACA2">
      <w:pPr>
        <w:adjustRightInd w:val="0"/>
        <w:snapToGrid w:val="0"/>
        <w:spacing w:line="360" w:lineRule="auto"/>
        <w:ind w:firstLine="1124" w:firstLineChars="350"/>
        <w:rPr>
          <w:rFonts w:hAnsi="宋体"/>
          <w:b/>
          <w:sz w:val="32"/>
          <w:szCs w:val="32"/>
        </w:rPr>
      </w:pPr>
      <w:r>
        <w:rPr>
          <w:rFonts w:hint="eastAsia" w:hAnsi="宋体"/>
          <w:b/>
          <w:sz w:val="32"/>
          <w:szCs w:val="32"/>
          <w:highlight w:val="white"/>
        </w:rPr>
        <w:t>采购代理机构：</w:t>
      </w:r>
      <w:r>
        <w:rPr>
          <w:rFonts w:hint="eastAsia" w:hAnsi="宋体"/>
          <w:b/>
          <w:color w:val="0000FF"/>
          <w:sz w:val="32"/>
          <w:szCs w:val="32"/>
          <w:highlight w:val="white"/>
        </w:rPr>
        <w:t>深圳群伦项目管理有限公司</w:t>
      </w:r>
    </w:p>
    <w:p w14:paraId="6D328BC9">
      <w:pPr>
        <w:widowControl w:val="0"/>
        <w:adjustRightInd w:val="0"/>
        <w:snapToGrid w:val="0"/>
        <w:spacing w:before="120" w:beforeLines="50" w:line="360" w:lineRule="auto"/>
        <w:ind w:firstLine="948" w:firstLineChars="295"/>
        <w:jc w:val="both"/>
        <w:rPr>
          <w:rFonts w:ascii="宋体" w:hAnsi="Courier New" w:eastAsia="宋体" w:cs="Courier New"/>
          <w:b/>
          <w:kern w:val="2"/>
          <w:sz w:val="32"/>
          <w:szCs w:val="32"/>
          <w:lang w:val="en-US" w:eastAsia="zh-CN" w:bidi="ar-SA"/>
        </w:rPr>
      </w:pPr>
    </w:p>
    <w:p w14:paraId="0D526B0C">
      <w:pPr>
        <w:widowControl w:val="0"/>
        <w:adjustRightInd w:val="0"/>
        <w:snapToGrid w:val="0"/>
        <w:spacing w:line="360" w:lineRule="auto"/>
        <w:jc w:val="center"/>
        <w:rPr>
          <w:rFonts w:hint="eastAsia" w:ascii="仿宋_GB2312" w:hAnsi="宋体" w:eastAsia="仿宋_GB2312" w:cs="Courier New"/>
          <w:b/>
          <w:kern w:val="2"/>
          <w:sz w:val="32"/>
          <w:szCs w:val="21"/>
          <w:lang w:val="en-US" w:eastAsia="zh-CN" w:bidi="ar-SA"/>
        </w:rPr>
      </w:pPr>
      <w:r>
        <w:rPr>
          <w:rFonts w:hint="eastAsia" w:ascii="仿宋_GB2312" w:hAnsi="宋体" w:eastAsia="仿宋_GB2312" w:cs="Courier New"/>
          <w:b/>
          <w:kern w:val="2"/>
          <w:sz w:val="32"/>
          <w:szCs w:val="21"/>
          <w:highlight w:val="white"/>
          <w:lang w:val="en-US" w:eastAsia="zh-CN" w:bidi="ar-SA"/>
        </w:rPr>
        <w:t>（网上开标专用）</w:t>
      </w:r>
    </w:p>
    <w:p w14:paraId="7521C32C">
      <w:pPr>
        <w:widowControl w:val="0"/>
        <w:adjustRightInd w:val="0"/>
        <w:snapToGrid w:val="0"/>
        <w:spacing w:line="360" w:lineRule="auto"/>
        <w:jc w:val="center"/>
        <w:rPr>
          <w:rFonts w:ascii="仿宋_GB2312" w:hAnsi="宋体" w:eastAsia="仿宋_GB2312" w:cs="Courier New"/>
          <w:b/>
          <w:kern w:val="2"/>
          <w:sz w:val="21"/>
          <w:szCs w:val="21"/>
          <w:lang w:val="en-US" w:eastAsia="zh-CN" w:bidi="ar-SA"/>
        </w:rPr>
      </w:pPr>
    </w:p>
    <w:p w14:paraId="45114D18">
      <w:pPr>
        <w:jc w:val="center"/>
        <w:rPr>
          <w:rFonts w:hint="eastAsia"/>
          <w:sz w:val="28"/>
          <w:szCs w:val="32"/>
          <w:highlight w:val="green"/>
        </w:rPr>
      </w:pPr>
      <w:r>
        <w:rPr>
          <w:rFonts w:hint="eastAsia"/>
          <w:color w:val="0000FF"/>
          <w:sz w:val="28"/>
          <w:szCs w:val="32"/>
          <w:highlight w:val="white"/>
        </w:rPr>
        <w:t>2026年06月04日</w:t>
      </w:r>
    </w:p>
    <w:p w14:paraId="7F08E8C0">
      <w:pPr>
        <w:rPr>
          <w:rFonts w:hint="eastAsia"/>
          <w:highlight w:val="cyan"/>
        </w:rPr>
      </w:pPr>
      <w:r>
        <w:rPr>
          <w:rFonts w:hint="eastAsia"/>
          <w:color w:val="000080"/>
          <w:sz w:val="20"/>
          <w:highlight w:val="white"/>
        </w:rPr>
        <w:t xml:space="preserve"> </w:t>
      </w:r>
    </w:p>
    <w:p w14:paraId="3222DFAD">
      <w:pPr>
        <w:rPr>
          <w:rFonts w:hint="eastAsia"/>
          <w:highlight w:val="white"/>
        </w:rPr>
      </w:pPr>
      <w:r>
        <w:rPr>
          <w:highlight w:val="white"/>
        </w:rPr>
        <w:br w:type="page"/>
      </w:r>
    </w:p>
    <w:p w14:paraId="4DFA9E15">
      <w:pPr>
        <w:widowControl w:val="0"/>
        <w:adjustRightInd w:val="0"/>
        <w:snapToGrid w:val="0"/>
        <w:spacing w:before="120" w:beforeLines="50" w:after="120" w:afterLines="50" w:line="360" w:lineRule="auto"/>
        <w:jc w:val="center"/>
        <w:rPr>
          <w:rFonts w:hint="eastAsia" w:ascii="宋体" w:hAnsi="宋体" w:eastAsia="宋体" w:cs="宋体"/>
          <w:spacing w:val="160"/>
          <w:kern w:val="2"/>
          <w:sz w:val="36"/>
          <w:szCs w:val="36"/>
          <w:lang w:val="en-US" w:eastAsia="zh-CN" w:bidi="ar-SA"/>
        </w:rPr>
      </w:pPr>
      <w:r>
        <w:rPr>
          <w:rFonts w:hint="eastAsia" w:ascii="宋体" w:hAnsi="宋体" w:eastAsia="宋体" w:cs="宋体"/>
          <w:spacing w:val="160"/>
          <w:kern w:val="2"/>
          <w:sz w:val="36"/>
          <w:szCs w:val="36"/>
          <w:highlight w:val="white"/>
          <w:lang w:val="en-US" w:eastAsia="zh-CN" w:bidi="ar-SA"/>
        </w:rPr>
        <w:t>目录</w:t>
      </w:r>
    </w:p>
    <w:p w14:paraId="4EB806D2">
      <w:pPr>
        <w:widowControl w:val="0"/>
        <w:tabs>
          <w:tab w:val="right" w:leader="dot" w:pos="8828"/>
        </w:tabs>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highlight w:val="white"/>
          <w:lang w:val="en-US" w:eastAsia="zh-CN" w:bidi="ar-SA"/>
        </w:rPr>
        <w:instrText xml:space="preserve"> TOC \o "1-3" \h \z \u </w:instrText>
      </w:r>
      <w:r>
        <w:rPr>
          <w:rFonts w:ascii="Calibri" w:hAnsi="Calibri" w:eastAsia="宋体" w:cs="Times New Roman"/>
          <w:kern w:val="2"/>
          <w:sz w:val="21"/>
          <w:szCs w:val="22"/>
          <w:lang w:val="en-US" w:eastAsia="zh-CN" w:bidi="ar-SA"/>
        </w:rPr>
        <w:fldChar w:fldCharType="separate"/>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"_Toc256000000"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kern w:val="2"/>
          <w:sz w:val="21"/>
          <w:szCs w:val="22"/>
          <w:highlight w:val="white"/>
          <w:lang w:val="en-US" w:eastAsia="zh-CN" w:bidi="ar-SA"/>
        </w:rPr>
        <w:t>第一章 磋商邀请</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_Toc256000000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- 3 -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7F0E4123">
      <w:pPr>
        <w:widowControl w:val="0"/>
        <w:tabs>
          <w:tab w:val="right" w:leader="dot" w:pos="8828"/>
        </w:tabs>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"_Toc256000001"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kern w:val="2"/>
          <w:sz w:val="21"/>
          <w:szCs w:val="22"/>
          <w:highlight w:val="white"/>
          <w:lang w:val="en-US" w:eastAsia="zh-CN" w:bidi="ar-SA"/>
        </w:rPr>
        <w:t>第二章 磋商须知</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_Toc256000001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- 6 -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74AB241E">
      <w:pPr>
        <w:widowControl w:val="0"/>
        <w:tabs>
          <w:tab w:val="right" w:leader="dot" w:pos="8828"/>
        </w:tabs>
        <w:ind w:left="420" w:left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"_Toc256000002"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第一节 磋商须知前附表</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_Toc256000002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- 6 -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7EEFB75D">
      <w:pPr>
        <w:widowControl w:val="0"/>
        <w:tabs>
          <w:tab w:val="right" w:leader="dot" w:pos="8828"/>
        </w:tabs>
        <w:ind w:left="420" w:left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"_Toc256000003" </w:instrText>
      </w:r>
      <w:r>
        <w:rPr>
          <w:rFonts w:ascii="Calibri" w:hAnsi="Calibri" w:eastAsia="宋体" w:cs="Times New Roman"/>
          <w:kern w:val="2"/>
          <w:sz w:val="21"/>
          <w:szCs w:val="22"/>
          <w:lang w:val="en-US" w:eastAsia="zh-CN" w:bidi="ar-SA"/>
        </w:rPr>
        <w:fldChar w:fldCharType="separate"/>
      </w:r>
      <w:r>
        <w:rPr>
          <w:rStyle w:val="20"/>
          <w:rFonts w:hint="eastAsia" w:ascii="Calibri Light" w:hAnsi="Calibri Light" w:eastAsia="宋体" w:cs="Times New Roman"/>
          <w:b/>
          <w:bCs/>
          <w:kern w:val="2"/>
          <w:sz w:val="21"/>
          <w:szCs w:val="22"/>
          <w:highlight w:val="white"/>
          <w:lang w:val="en-US" w:eastAsia="zh-CN" w:bidi="ar-SA"/>
        </w:rPr>
        <w:t>第二节 磋商须知正文</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_Toc256000003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- 15 -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229ED272">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"_Toc256000004"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一、说明</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_Toc256000004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- 15 -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2AA99388">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"_Toc256000005"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二、磋商文件</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_Toc256000005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- 17 -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6089E8E1">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"_Toc256000006"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三、响应文件的编制</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_Toc256000006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- 18 -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2DE55EAF">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"_Toc256000007" </w:instrText>
      </w:r>
      <w:r>
        <w:rPr>
          <w:rFonts w:ascii="Calibri" w:hAnsi="Calibri" w:eastAsia="宋体" w:cs="Times New Roman"/>
          <w:kern w:val="2"/>
          <w:sz w:val="21"/>
          <w:szCs w:val="22"/>
          <w:lang w:val="en-US" w:eastAsia="zh-CN" w:bidi="ar-SA"/>
        </w:rPr>
        <w:fldChar w:fldCharType="separate"/>
      </w:r>
      <w:r>
        <w:rPr>
          <w:rStyle w:val="20"/>
          <w:rFonts w:hint="eastAsia" w:ascii="Calibri Light" w:hAnsi="Calibri Light" w:eastAsia="宋体" w:cs="Times New Roman"/>
          <w:b/>
          <w:bCs/>
          <w:kern w:val="2"/>
          <w:sz w:val="21"/>
          <w:szCs w:val="22"/>
          <w:highlight w:val="white"/>
          <w:lang w:val="en-US" w:eastAsia="zh-CN" w:bidi="ar-SA"/>
        </w:rPr>
        <w:t>四、响应文件的提交</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_Toc256000007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- 20 -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4C51FD63">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"_Toc256000008" </w:instrText>
      </w:r>
      <w:r>
        <w:rPr>
          <w:rFonts w:ascii="Calibri" w:hAnsi="Calibri" w:eastAsia="宋体" w:cs="Times New Roman"/>
          <w:kern w:val="2"/>
          <w:sz w:val="21"/>
          <w:szCs w:val="22"/>
          <w:lang w:val="en-US" w:eastAsia="zh-CN" w:bidi="ar-SA"/>
        </w:rPr>
        <w:fldChar w:fldCharType="separate"/>
      </w:r>
      <w:r>
        <w:rPr>
          <w:rStyle w:val="20"/>
          <w:rFonts w:hint="eastAsia" w:ascii="Calibri Light" w:hAnsi="Calibri Light" w:eastAsia="宋体" w:cs="Times New Roman"/>
          <w:b/>
          <w:bCs/>
          <w:kern w:val="2"/>
          <w:sz w:val="21"/>
          <w:szCs w:val="22"/>
          <w:highlight w:val="white"/>
          <w:lang w:val="en-US" w:eastAsia="zh-CN" w:bidi="ar-SA"/>
        </w:rPr>
        <w:t>五、开标、响应文件的评审与磋商</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_Toc256000008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- 20 -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75ED992B">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"_Toc256000009"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六、成交结果信息公布与合同签订</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_Toc256000009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- 24 -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4BCF4DA7">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"_Toc256000010"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七、询问、质疑与投诉</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_Toc256000010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- 25 -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3ED388F2">
      <w:pPr>
        <w:widowControl w:val="0"/>
        <w:tabs>
          <w:tab w:val="right" w:leader="dot" w:pos="8828"/>
        </w:tabs>
        <w:ind w:left="420" w:leftChars="200" w:firstLine="420" w:firstLineChars="200"/>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"_Toc256000011"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b/>
          <w:bCs/>
          <w:kern w:val="2"/>
          <w:sz w:val="21"/>
          <w:szCs w:val="22"/>
          <w:highlight w:val="white"/>
          <w:lang w:val="en-US" w:eastAsia="zh-CN" w:bidi="ar-SA"/>
        </w:rPr>
        <w:t>八、其他规定</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_Toc256000011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- 25 -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5EAD1639">
      <w:pPr>
        <w:widowControl w:val="0"/>
        <w:tabs>
          <w:tab w:val="right" w:leader="dot" w:pos="8828"/>
        </w:tabs>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"_Toc256000012"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kern w:val="2"/>
          <w:sz w:val="21"/>
          <w:szCs w:val="22"/>
          <w:highlight w:val="white"/>
          <w:lang w:val="en-US" w:eastAsia="zh-CN" w:bidi="ar-SA"/>
        </w:rPr>
        <w:t>第三章 政府采购合同格式</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_Toc256000012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- 26 -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08E0C1FD">
      <w:pPr>
        <w:widowControl w:val="0"/>
        <w:tabs>
          <w:tab w:val="right" w:leader="dot" w:pos="8828"/>
        </w:tabs>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"_Toc256000013"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kern w:val="2"/>
          <w:sz w:val="21"/>
          <w:szCs w:val="22"/>
          <w:highlight w:val="white"/>
          <w:lang w:val="en-US" w:eastAsia="zh-CN" w:bidi="ar-SA"/>
        </w:rPr>
        <w:t>第四章 采购需求</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_Toc256000013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- 30 -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2EE39D5F">
      <w:pPr>
        <w:widowControl w:val="0"/>
        <w:tabs>
          <w:tab w:val="right" w:leader="dot" w:pos="8828"/>
        </w:tabs>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"_Toc256000014"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kern w:val="2"/>
          <w:sz w:val="21"/>
          <w:szCs w:val="22"/>
          <w:highlight w:val="white"/>
          <w:lang w:val="en-US" w:eastAsia="zh-CN" w:bidi="ar-SA"/>
        </w:rPr>
        <w:t>第五章 综合评分表</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_Toc256000014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- 47 -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7345E1A1">
      <w:pPr>
        <w:widowControl w:val="0"/>
        <w:tabs>
          <w:tab w:val="right" w:leader="dot" w:pos="8828"/>
        </w:tabs>
        <w:jc w:val="both"/>
        <w:rPr>
          <w:rFonts w:ascii="Calibri" w:hAnsi="Calibri" w:eastAsia="宋体" w:cs="Times New Roman"/>
          <w:kern w:val="2"/>
          <w:sz w:val="22"/>
          <w:szCs w:val="22"/>
          <w:lang w:val="en-US" w:eastAsia="zh-CN" w:bidi="ar-SA"/>
        </w:rPr>
      </w:pP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HYPERLINK \l "_Toc256000015" </w:instrText>
      </w:r>
      <w:r>
        <w:rPr>
          <w:rFonts w:ascii="Calibri" w:hAnsi="Calibri" w:eastAsia="宋体" w:cs="Times New Roman"/>
          <w:kern w:val="2"/>
          <w:sz w:val="21"/>
          <w:szCs w:val="22"/>
          <w:lang w:val="en-US" w:eastAsia="zh-CN" w:bidi="ar-SA"/>
        </w:rPr>
        <w:fldChar w:fldCharType="separate"/>
      </w:r>
      <w:r>
        <w:rPr>
          <w:rStyle w:val="20"/>
          <w:rFonts w:hint="eastAsia" w:ascii="Calibri" w:hAnsi="Calibri" w:eastAsia="宋体" w:cs="Times New Roman"/>
          <w:kern w:val="2"/>
          <w:sz w:val="21"/>
          <w:szCs w:val="22"/>
          <w:highlight w:val="white"/>
          <w:lang w:val="en-US" w:eastAsia="zh-CN" w:bidi="ar-SA"/>
        </w:rPr>
        <w:t>第六章 响应文件组成</w:t>
      </w:r>
      <w:r>
        <w:rPr>
          <w:rStyle w:val="20"/>
          <w:rFonts w:ascii="Calibri" w:hAnsi="Calibri" w:eastAsia="宋体" w:cs="Times New Roman"/>
          <w:kern w:val="2"/>
          <w:sz w:val="21"/>
          <w:szCs w:val="22"/>
          <w:lang w:val="en-US" w:eastAsia="zh-CN" w:bidi="ar-SA"/>
        </w:rPr>
        <w:tab/>
      </w:r>
      <w:r>
        <w:rPr>
          <w:rFonts w:ascii="Calibri" w:hAnsi="Calibri" w:eastAsia="宋体" w:cs="Times New Roman"/>
          <w:kern w:val="2"/>
          <w:sz w:val="21"/>
          <w:szCs w:val="22"/>
          <w:lang w:val="en-US" w:eastAsia="zh-CN" w:bidi="ar-SA"/>
        </w:rPr>
        <w:fldChar w:fldCharType="begin"/>
      </w:r>
      <w:r>
        <w:rPr>
          <w:rStyle w:val="20"/>
          <w:rFonts w:ascii="Calibri" w:hAnsi="Calibri" w:eastAsia="宋体" w:cs="Times New Roman"/>
          <w:kern w:val="2"/>
          <w:sz w:val="21"/>
          <w:szCs w:val="22"/>
          <w:lang w:val="en-US" w:eastAsia="zh-CN" w:bidi="ar-SA"/>
        </w:rPr>
        <w:instrText xml:space="preserve"> PAGEREF _Toc256000015 \h </w:instrText>
      </w:r>
      <w:r>
        <w:rPr>
          <w:rFonts w:ascii="Calibri" w:hAnsi="Calibri" w:eastAsia="宋体" w:cs="Times New Roman"/>
          <w:kern w:val="2"/>
          <w:sz w:val="21"/>
          <w:szCs w:val="22"/>
          <w:lang w:val="en-US" w:eastAsia="zh-CN" w:bidi="ar-SA"/>
        </w:rPr>
        <w:fldChar w:fldCharType="separate"/>
      </w:r>
      <w:r>
        <w:rPr>
          <w:rStyle w:val="20"/>
          <w:rFonts w:ascii="Calibri" w:hAnsi="Calibri" w:eastAsia="宋体" w:cs="Times New Roman"/>
          <w:kern w:val="2"/>
          <w:sz w:val="21"/>
          <w:szCs w:val="22"/>
          <w:lang w:val="en-US" w:eastAsia="zh-CN" w:bidi="ar-SA"/>
        </w:rPr>
        <w:t>- 53 -</w:t>
      </w:r>
      <w:r>
        <w:rPr>
          <w:rFonts w:ascii="Calibri" w:hAnsi="Calibri" w:eastAsia="宋体" w:cs="Times New Roman"/>
          <w:kern w:val="2"/>
          <w:sz w:val="21"/>
          <w:szCs w:val="22"/>
          <w:lang w:val="en-US" w:eastAsia="zh-CN" w:bidi="ar-SA"/>
        </w:rPr>
        <w:fldChar w:fldCharType="end"/>
      </w:r>
      <w:r>
        <w:rPr>
          <w:rFonts w:ascii="Calibri" w:hAnsi="Calibri" w:eastAsia="宋体" w:cs="Times New Roman"/>
          <w:kern w:val="2"/>
          <w:sz w:val="21"/>
          <w:szCs w:val="22"/>
          <w:lang w:val="en-US" w:eastAsia="zh-CN" w:bidi="ar-SA"/>
        </w:rPr>
        <w:fldChar w:fldCharType="end"/>
      </w:r>
    </w:p>
    <w:p w14:paraId="0334C3BE">
      <w:r>
        <w:fldChar w:fldCharType="end"/>
      </w:r>
    </w:p>
    <w:p w14:paraId="0CFA29B0">
      <w:r>
        <w:rPr>
          <w:highlight w:val="white"/>
        </w:rPr>
        <w:br w:type="page"/>
      </w:r>
    </w:p>
    <w:p w14:paraId="6EFFE613">
      <w:pPr>
        <w:keepNext/>
        <w:keepLines/>
        <w:widowControl w:val="0"/>
        <w:spacing w:before="340" w:after="330" w:line="576" w:lineRule="auto"/>
        <w:jc w:val="center"/>
        <w:outlineLvl w:val="0"/>
        <w:rPr>
          <w:rFonts w:hint="eastAsia" w:ascii="Calibri" w:hAnsi="Calibri" w:eastAsia="黑体" w:cs="Times New Roman"/>
          <w:b w:val="0"/>
          <w:bCs w:val="0"/>
          <w:kern w:val="44"/>
          <w:sz w:val="32"/>
          <w:szCs w:val="32"/>
          <w:highlight w:val="white"/>
          <w:lang w:val="en-US" w:eastAsia="zh-CN" w:bidi="ar-SA"/>
        </w:rPr>
      </w:pPr>
      <w:r>
        <w:rPr>
          <w:rFonts w:hint="eastAsia" w:ascii="Calibri" w:hAnsi="Calibri" w:eastAsia="宋体" w:cs="Times New Roman"/>
          <w:b/>
          <w:bCs/>
          <w:kern w:val="44"/>
          <w:sz w:val="32"/>
          <w:szCs w:val="22"/>
          <w:highlight w:val="white"/>
          <w:lang w:val="en-US" w:eastAsia="zh-CN" w:bidi="ar-SA"/>
        </w:rPr>
        <w:t>第一章 磋商邀请</w:t>
      </w:r>
    </w:p>
    <w:p w14:paraId="5B59DF41">
      <w:pPr>
        <w:rPr>
          <w:highlight w:val="yellow"/>
        </w:rPr>
      </w:pPr>
      <w:r>
        <w:rPr>
          <w:rFonts w:hint="eastAsia"/>
          <w:color w:val="000080"/>
          <w:sz w:val="20"/>
          <w:highlight w:val="white"/>
        </w:rPr>
        <w:t xml:space="preserve">  </w:t>
      </w:r>
    </w:p>
    <w:p w14:paraId="6C9F5B61">
      <w:pPr>
        <w:adjustRightInd w:val="0"/>
        <w:snapToGrid w:val="0"/>
        <w:spacing w:line="360" w:lineRule="auto"/>
        <w:rPr>
          <w:rFonts w:hint="eastAsia" w:ascii="宋体" w:hAnsi="宋体" w:cs="宋体"/>
          <w:szCs w:val="21"/>
        </w:rPr>
      </w:pPr>
      <w:r>
        <w:rPr>
          <w:rFonts w:hint="eastAsia" w:ascii="宋体" w:hAnsi="宋体" w:cs="宋体"/>
          <w:color w:val="0000FF"/>
          <w:szCs w:val="21"/>
          <w:highlight w:val="white"/>
        </w:rPr>
        <w:t>各潜在供应商</w:t>
      </w:r>
      <w:r>
        <w:rPr>
          <w:rFonts w:hint="eastAsia" w:ascii="宋体" w:hAnsi="宋体" w:cs="宋体"/>
          <w:szCs w:val="21"/>
          <w:highlight w:val="white"/>
        </w:rPr>
        <w:t>：</w:t>
      </w:r>
    </w:p>
    <w:p w14:paraId="79317D1A">
      <w:pPr>
        <w:adjustRightInd w:val="0"/>
        <w:snapToGrid w:val="0"/>
        <w:spacing w:line="360" w:lineRule="auto"/>
        <w:ind w:firstLine="420" w:firstLineChars="200"/>
        <w:rPr>
          <w:rFonts w:hint="eastAsia" w:ascii="宋体" w:hAnsi="宋体" w:cs="宋体"/>
          <w:szCs w:val="21"/>
        </w:rPr>
      </w:pPr>
      <w:r>
        <w:rPr>
          <w:rFonts w:hint="eastAsia" w:ascii="宋体" w:hAnsi="宋体" w:cs="宋体"/>
          <w:iCs/>
          <w:color w:val="0000FF"/>
          <w:szCs w:val="21"/>
          <w:highlight w:val="white"/>
        </w:rPr>
        <w:t>深圳群伦项目管理有限公司</w:t>
      </w:r>
      <w:r>
        <w:rPr>
          <w:rFonts w:hint="eastAsia" w:ascii="宋体" w:hAnsi="宋体" w:cs="宋体"/>
          <w:iCs/>
          <w:szCs w:val="21"/>
          <w:highlight w:val="white"/>
        </w:rPr>
        <w:t>受</w:t>
      </w:r>
      <w:r>
        <w:rPr>
          <w:rFonts w:hint="eastAsia" w:ascii="宋体" w:hAnsi="宋体" w:cs="宋体"/>
          <w:iCs/>
          <w:color w:val="0000FF"/>
          <w:szCs w:val="21"/>
          <w:highlight w:val="white"/>
        </w:rPr>
        <w:t>南华大学</w:t>
      </w:r>
      <w:r>
        <w:rPr>
          <w:rFonts w:hint="eastAsia" w:ascii="宋体" w:hAnsi="宋体" w:cs="宋体"/>
          <w:szCs w:val="21"/>
          <w:highlight w:val="white"/>
        </w:rPr>
        <w:t>的委托，对</w:t>
      </w:r>
      <w:r>
        <w:rPr>
          <w:rFonts w:hint="eastAsia" w:ascii="宋体" w:hAnsi="宋体" w:cs="宋体"/>
          <w:color w:val="0000FF"/>
          <w:szCs w:val="21"/>
          <w:highlight w:val="white"/>
        </w:rPr>
        <w:t>南华大学红湘校区博学园1栋、2栋学生宿舍改造工程</w:t>
      </w:r>
      <w:r>
        <w:rPr>
          <w:rFonts w:hint="eastAsia" w:ascii="宋体" w:hAnsi="宋体" w:cs="宋体"/>
          <w:szCs w:val="21"/>
          <w:highlight w:val="white"/>
        </w:rPr>
        <w:t>（政府采购编号：</w:t>
      </w:r>
      <w:r>
        <w:rPr>
          <w:rFonts w:hint="eastAsia" w:ascii="宋体" w:hAnsi="宋体" w:cs="宋体"/>
          <w:color w:val="0000FF"/>
          <w:szCs w:val="21"/>
          <w:highlight w:val="white"/>
        </w:rPr>
        <w:t>湘财采计[2026]001258号</w:t>
      </w:r>
      <w:r>
        <w:rPr>
          <w:rFonts w:hint="eastAsia" w:ascii="宋体" w:hAnsi="宋体" w:cs="宋体"/>
          <w:szCs w:val="21"/>
          <w:highlight w:val="white"/>
        </w:rPr>
        <w:t>、委托代理编号：</w:t>
      </w:r>
      <w:r>
        <w:rPr>
          <w:rFonts w:hint="eastAsia" w:ascii="宋体" w:hAnsi="宋体" w:cs="宋体"/>
          <w:color w:val="0000FF"/>
          <w:szCs w:val="21"/>
          <w:highlight w:val="white"/>
        </w:rPr>
        <w:t>SZQLGX-2623</w:t>
      </w:r>
      <w:r>
        <w:rPr>
          <w:rFonts w:hint="eastAsia" w:ascii="宋体" w:hAnsi="宋体" w:cs="宋体"/>
          <w:szCs w:val="21"/>
          <w:highlight w:val="white"/>
        </w:rPr>
        <w:t>）进行竞争性磋商采购，现采用</w:t>
      </w:r>
      <w:r>
        <w:rPr>
          <w:rFonts w:hint="eastAsia" w:ascii="宋体" w:hAnsi="宋体" w:cs="宋体"/>
          <w:szCs w:val="21"/>
          <w:highlight w:val="white"/>
          <w:u w:val="single"/>
        </w:rPr>
        <w:t>（发布公告/从省级以上财政部门建立的供应商库中随机抽取/采购人和评审专家分别书面推荐）</w:t>
      </w:r>
      <w:r>
        <w:rPr>
          <w:rFonts w:hint="eastAsia" w:ascii="宋体" w:hAnsi="宋体" w:cs="宋体"/>
          <w:szCs w:val="21"/>
          <w:highlight w:val="white"/>
        </w:rPr>
        <w:t>方式，采用网上开标模式。邀请符合资格条件的供应商参与竞争性磋商采购活动。</w:t>
      </w:r>
    </w:p>
    <w:p w14:paraId="713DF4F5">
      <w:pPr>
        <w:ind w:firstLine="422" w:firstLineChars="200"/>
        <w:rPr>
          <w:rFonts w:hint="eastAsia"/>
          <w:b/>
          <w:bCs/>
        </w:rPr>
      </w:pPr>
      <w:r>
        <w:rPr>
          <w:rFonts w:hint="eastAsia"/>
          <w:b/>
          <w:bCs/>
          <w:highlight w:val="white"/>
        </w:rPr>
        <w:t>一、采购人的采购需求</w:t>
      </w:r>
    </w:p>
    <w:p w14:paraId="7C6E1FFA">
      <w:pPr>
        <w:rPr>
          <w:rFonts w:hint="eastAsia"/>
        </w:rPr>
      </w:pPr>
      <w:r>
        <w:rPr>
          <w:rFonts w:hint="eastAsia"/>
          <w:highlight w:val="white"/>
        </w:rPr>
        <w:t>分包：</w:t>
      </w:r>
    </w:p>
    <w:tbl>
      <w:tblPr>
        <w:tblStyle w:val="17"/>
        <w:tblW w:w="973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3894"/>
        <w:gridCol w:w="1947"/>
        <w:gridCol w:w="1947"/>
        <w:gridCol w:w="1947"/>
      </w:tblGrid>
      <w:tr w14:paraId="0617C3A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2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C9C08C2">
            <w:pPr>
              <w:widowControl/>
              <w:jc w:val="center"/>
              <w:rPr>
                <w:rStyle w:val="18"/>
                <w:rFonts w:ascii="宋体" w:hAnsi="宋体" w:cs="宋体"/>
                <w:b/>
                <w:bCs/>
                <w:i w:val="0"/>
                <w:iCs w:val="0"/>
                <w:smallCaps w:val="0"/>
                <w:kern w:val="0"/>
                <w:sz w:val="24"/>
                <w:szCs w:val="24"/>
              </w:rPr>
            </w:pPr>
            <w:r>
              <w:rPr>
                <w:rStyle w:val="18"/>
                <w:rFonts w:ascii="宋体" w:hAnsi="宋体" w:cs="宋体"/>
                <w:b/>
                <w:bCs/>
                <w:i w:val="0"/>
                <w:iCs w:val="0"/>
                <w:smallCaps w:val="0"/>
                <w:kern w:val="0"/>
                <w:sz w:val="24"/>
                <w:szCs w:val="24"/>
              </w:rPr>
              <w:t>包名</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6F2ABFE3">
            <w:pPr>
              <w:widowControl/>
              <w:jc w:val="center"/>
              <w:rPr>
                <w:rStyle w:val="18"/>
                <w:rFonts w:ascii="宋体" w:hAnsi="宋体" w:cs="宋体"/>
                <w:b/>
                <w:bCs/>
                <w:i w:val="0"/>
                <w:iCs w:val="0"/>
                <w:smallCaps w:val="0"/>
                <w:kern w:val="0"/>
                <w:sz w:val="24"/>
                <w:szCs w:val="24"/>
              </w:rPr>
            </w:pPr>
            <w:r>
              <w:rPr>
                <w:rStyle w:val="18"/>
                <w:rFonts w:ascii="宋体" w:hAnsi="宋体" w:cs="宋体"/>
                <w:b/>
                <w:bCs/>
                <w:i w:val="0"/>
                <w:iCs w:val="0"/>
                <w:smallCaps w:val="0"/>
                <w:kern w:val="0"/>
                <w:sz w:val="24"/>
                <w:szCs w:val="24"/>
              </w:rPr>
              <w:t>预算金额(元)</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8521A68">
            <w:pPr>
              <w:widowControl/>
              <w:jc w:val="center"/>
              <w:rPr>
                <w:rStyle w:val="18"/>
                <w:rFonts w:ascii="宋体" w:hAnsi="宋体" w:cs="宋体"/>
                <w:b/>
                <w:bCs/>
                <w:i w:val="0"/>
                <w:iCs w:val="0"/>
                <w:smallCaps w:val="0"/>
                <w:kern w:val="0"/>
                <w:sz w:val="24"/>
                <w:szCs w:val="24"/>
              </w:rPr>
            </w:pPr>
            <w:r>
              <w:rPr>
                <w:rStyle w:val="18"/>
                <w:rFonts w:ascii="宋体" w:hAnsi="宋体" w:cs="宋体"/>
                <w:b/>
                <w:bCs/>
                <w:i w:val="0"/>
                <w:iCs w:val="0"/>
                <w:smallCaps w:val="0"/>
                <w:kern w:val="0"/>
                <w:sz w:val="24"/>
                <w:szCs w:val="24"/>
              </w:rPr>
              <w:t>最高限价(元)</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13AE464">
            <w:pPr>
              <w:widowControl/>
              <w:jc w:val="center"/>
              <w:rPr>
                <w:rStyle w:val="18"/>
                <w:rFonts w:ascii="宋体" w:hAnsi="宋体" w:cs="宋体"/>
                <w:b/>
                <w:bCs/>
                <w:i w:val="0"/>
                <w:iCs w:val="0"/>
                <w:smallCaps w:val="0"/>
                <w:kern w:val="0"/>
                <w:sz w:val="24"/>
                <w:szCs w:val="24"/>
              </w:rPr>
            </w:pPr>
            <w:r>
              <w:rPr>
                <w:rStyle w:val="18"/>
                <w:rFonts w:ascii="宋体" w:hAnsi="宋体" w:cs="宋体"/>
                <w:b/>
                <w:bCs/>
                <w:i w:val="0"/>
                <w:iCs w:val="0"/>
                <w:smallCaps w:val="0"/>
                <w:kern w:val="0"/>
                <w:sz w:val="24"/>
                <w:szCs w:val="24"/>
              </w:rPr>
              <w:t>代理服务费限价(元)</w:t>
            </w:r>
          </w:p>
        </w:tc>
      </w:tr>
      <w:tr w14:paraId="1B020C3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2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65361AC">
            <w:pPr>
              <w:widowControl/>
              <w:jc w:val="center"/>
              <w:rPr>
                <w:rStyle w:val="18"/>
                <w:rFonts w:ascii="宋体" w:hAnsi="宋体" w:cs="宋体"/>
                <w:b/>
                <w:bCs/>
                <w:i w:val="0"/>
                <w:iCs w:val="0"/>
                <w:smallCaps w:val="0"/>
                <w:kern w:val="0"/>
                <w:sz w:val="24"/>
                <w:szCs w:val="24"/>
              </w:rPr>
            </w:pPr>
            <w:r>
              <w:rPr>
                <w:rStyle w:val="18"/>
                <w:rFonts w:ascii="宋体" w:hAnsi="宋体" w:cs="宋体"/>
                <w:b w:val="0"/>
                <w:bCs w:val="0"/>
                <w:i w:val="0"/>
                <w:iCs w:val="0"/>
                <w:smallCaps w:val="0"/>
                <w:color w:val="0000FF"/>
                <w:kern w:val="0"/>
                <w:sz w:val="21"/>
                <w:szCs w:val="21"/>
              </w:rPr>
              <w:t>包2</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2A01C36">
            <w:pPr>
              <w:widowControl/>
              <w:jc w:val="center"/>
              <w:rPr>
                <w:rStyle w:val="18"/>
                <w:rFonts w:ascii="宋体" w:hAnsi="宋体" w:cs="宋体"/>
                <w:b/>
                <w:bCs/>
                <w:i w:val="0"/>
                <w:iCs w:val="0"/>
                <w:smallCaps w:val="0"/>
                <w:kern w:val="0"/>
                <w:sz w:val="24"/>
                <w:szCs w:val="24"/>
              </w:rPr>
            </w:pPr>
            <w:r>
              <w:rPr>
                <w:rStyle w:val="18"/>
                <w:rFonts w:ascii="宋体" w:hAnsi="宋体" w:cs="宋体"/>
                <w:b w:val="0"/>
                <w:bCs w:val="0"/>
                <w:i w:val="0"/>
                <w:iCs w:val="0"/>
                <w:smallCaps w:val="0"/>
                <w:color w:val="0000FF"/>
                <w:kern w:val="0"/>
                <w:sz w:val="21"/>
                <w:szCs w:val="21"/>
              </w:rPr>
              <w:t>5478331.6</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8EF12A3">
            <w:pPr>
              <w:widowControl/>
              <w:jc w:val="center"/>
              <w:rPr>
                <w:rStyle w:val="18"/>
                <w:rFonts w:ascii="宋体" w:hAnsi="宋体" w:cs="宋体"/>
                <w:b/>
                <w:bCs/>
                <w:i w:val="0"/>
                <w:iCs w:val="0"/>
                <w:smallCaps w:val="0"/>
                <w:kern w:val="0"/>
                <w:sz w:val="24"/>
                <w:szCs w:val="24"/>
              </w:rPr>
            </w:pPr>
            <w:r>
              <w:rPr>
                <w:rStyle w:val="18"/>
                <w:rFonts w:ascii="宋体" w:hAnsi="宋体" w:cs="宋体"/>
                <w:b w:val="0"/>
                <w:bCs w:val="0"/>
                <w:i w:val="0"/>
                <w:iCs w:val="0"/>
                <w:smallCaps w:val="0"/>
                <w:color w:val="0000FF"/>
                <w:kern w:val="0"/>
                <w:sz w:val="21"/>
                <w:szCs w:val="21"/>
              </w:rPr>
              <w:t>5478331.6</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CAD4382">
            <w:pPr>
              <w:widowControl/>
              <w:jc w:val="center"/>
              <w:rPr>
                <w:rStyle w:val="18"/>
                <w:rFonts w:ascii="宋体" w:hAnsi="宋体" w:cs="宋体"/>
                <w:b/>
                <w:bCs/>
                <w:i w:val="0"/>
                <w:iCs w:val="0"/>
                <w:smallCaps w:val="0"/>
                <w:kern w:val="0"/>
                <w:sz w:val="24"/>
                <w:szCs w:val="24"/>
              </w:rPr>
            </w:pPr>
            <w:r>
              <w:rPr>
                <w:rStyle w:val="18"/>
                <w:rFonts w:ascii="宋体" w:hAnsi="宋体" w:cs="宋体"/>
                <w:b w:val="0"/>
                <w:bCs w:val="0"/>
                <w:i w:val="0"/>
                <w:iCs w:val="0"/>
                <w:smallCaps w:val="0"/>
                <w:color w:val="0000FF"/>
                <w:kern w:val="0"/>
                <w:sz w:val="21"/>
                <w:szCs w:val="21"/>
              </w:rPr>
              <w:t>24100</w:t>
            </w:r>
          </w:p>
        </w:tc>
      </w:tr>
    </w:tbl>
    <w:p w14:paraId="451F7CE4">
      <w:pPr>
        <w:rPr>
          <w:rStyle w:val="18"/>
          <w:rFonts w:ascii="宋体" w:hAnsi="宋体" w:cs="宋体"/>
          <w:kern w:val="0"/>
          <w:sz w:val="24"/>
          <w:szCs w:val="24"/>
        </w:rPr>
      </w:pPr>
    </w:p>
    <w:p w14:paraId="2E7078A4">
      <w:pPr>
        <w:adjustRightInd w:val="0"/>
        <w:snapToGrid w:val="0"/>
        <w:spacing w:line="360" w:lineRule="auto"/>
        <w:ind w:firstLine="420" w:firstLineChars="200"/>
        <w:rPr>
          <w:rFonts w:hint="eastAsia" w:ascii="宋体" w:hAnsi="宋体" w:cs="宋体"/>
          <w:szCs w:val="21"/>
          <w:highlight w:val="green"/>
        </w:rPr>
      </w:pPr>
      <w:r>
        <w:rPr>
          <w:rFonts w:hint="eastAsia" w:ascii="宋体" w:hAnsi="宋体" w:cs="宋体"/>
          <w:color w:val="0000FF"/>
          <w:szCs w:val="21"/>
          <w:highlight w:val="white"/>
        </w:rPr>
        <w:t xml:space="preserve"> </w:t>
      </w:r>
    </w:p>
    <w:p w14:paraId="1067F5DB">
      <w:pPr>
        <w:rPr>
          <w:rFonts w:hint="eastAsia"/>
        </w:rPr>
      </w:pPr>
      <w:r>
        <w:rPr>
          <w:rFonts w:hint="eastAsia"/>
          <w:highlight w:val="white"/>
        </w:rPr>
        <w:t>包详情：</w:t>
      </w:r>
    </w:p>
    <w:tbl>
      <w:tblPr>
        <w:tblStyle w:val="17"/>
        <w:tblW w:w="5000" w:type="pct"/>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2611"/>
        <w:gridCol w:w="1066"/>
        <w:gridCol w:w="1726"/>
        <w:gridCol w:w="2611"/>
        <w:gridCol w:w="840"/>
      </w:tblGrid>
      <w:tr w14:paraId="58EA031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1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BA793BA">
            <w:pPr>
              <w:widowControl/>
              <w:jc w:val="center"/>
              <w:rPr>
                <w:rStyle w:val="18"/>
                <w:rFonts w:ascii="宋体" w:hAnsi="宋体" w:cs="宋体"/>
                <w:b/>
                <w:bCs/>
                <w:i w:val="0"/>
                <w:iCs w:val="0"/>
                <w:smallCaps w:val="0"/>
                <w:kern w:val="0"/>
                <w:sz w:val="24"/>
                <w:szCs w:val="24"/>
              </w:rPr>
            </w:pPr>
            <w:r>
              <w:rPr>
                <w:rStyle w:val="18"/>
                <w:rFonts w:ascii="宋体" w:hAnsi="宋体" w:cs="宋体"/>
                <w:b/>
                <w:bCs/>
                <w:i w:val="0"/>
                <w:iCs w:val="0"/>
                <w:smallCaps w:val="0"/>
                <w:kern w:val="0"/>
                <w:sz w:val="24"/>
                <w:szCs w:val="24"/>
              </w:rPr>
              <w:t>包名</w:t>
            </w:r>
          </w:p>
        </w:tc>
        <w:tc>
          <w:tcPr>
            <w:tcW w:w="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67EF4E73">
            <w:pPr>
              <w:widowControl/>
              <w:jc w:val="center"/>
              <w:rPr>
                <w:rStyle w:val="18"/>
                <w:rFonts w:ascii="宋体" w:hAnsi="宋体" w:cs="宋体"/>
                <w:b/>
                <w:bCs/>
                <w:i w:val="0"/>
                <w:iCs w:val="0"/>
                <w:smallCaps w:val="0"/>
                <w:kern w:val="0"/>
                <w:sz w:val="24"/>
                <w:szCs w:val="24"/>
              </w:rPr>
            </w:pPr>
            <w:r>
              <w:rPr>
                <w:rStyle w:val="18"/>
                <w:rFonts w:ascii="宋体" w:hAnsi="宋体" w:cs="宋体"/>
                <w:b/>
                <w:bCs/>
                <w:i w:val="0"/>
                <w:iCs w:val="0"/>
                <w:smallCaps w:val="0"/>
                <w:kern w:val="0"/>
                <w:sz w:val="24"/>
                <w:szCs w:val="24"/>
              </w:rPr>
              <w:t>品目分类</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C7B6784">
            <w:pPr>
              <w:widowControl/>
              <w:jc w:val="center"/>
              <w:rPr>
                <w:rStyle w:val="18"/>
                <w:rFonts w:ascii="宋体" w:hAnsi="宋体" w:cs="宋体"/>
                <w:b/>
                <w:bCs/>
                <w:i w:val="0"/>
                <w:iCs w:val="0"/>
                <w:smallCaps w:val="0"/>
                <w:kern w:val="0"/>
                <w:sz w:val="24"/>
                <w:szCs w:val="24"/>
              </w:rPr>
            </w:pPr>
            <w:r>
              <w:rPr>
                <w:rStyle w:val="18"/>
                <w:rFonts w:ascii="宋体" w:hAnsi="宋体" w:cs="宋体"/>
                <w:b/>
                <w:bCs/>
                <w:i w:val="0"/>
                <w:iCs w:val="0"/>
                <w:smallCaps w:val="0"/>
                <w:kern w:val="0"/>
                <w:sz w:val="24"/>
                <w:szCs w:val="24"/>
              </w:rPr>
              <w:t>标的名称</w:t>
            </w:r>
          </w:p>
        </w:tc>
        <w:tc>
          <w:tcPr>
            <w:tcW w:w="1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4B49433F">
            <w:pPr>
              <w:widowControl/>
              <w:jc w:val="center"/>
              <w:rPr>
                <w:rStyle w:val="18"/>
                <w:rFonts w:ascii="宋体" w:hAnsi="宋体" w:cs="宋体"/>
                <w:b/>
                <w:bCs/>
                <w:i w:val="0"/>
                <w:iCs w:val="0"/>
                <w:smallCaps w:val="0"/>
                <w:kern w:val="0"/>
                <w:sz w:val="24"/>
                <w:szCs w:val="24"/>
              </w:rPr>
            </w:pPr>
            <w:r>
              <w:rPr>
                <w:rStyle w:val="18"/>
                <w:rFonts w:ascii="宋体" w:hAnsi="宋体" w:cs="宋体"/>
                <w:b/>
                <w:bCs/>
                <w:i w:val="0"/>
                <w:iCs w:val="0"/>
                <w:smallCaps w:val="0"/>
                <w:kern w:val="0"/>
                <w:sz w:val="24"/>
                <w:szCs w:val="24"/>
              </w:rPr>
              <w:t>简要技术要求</w:t>
            </w:r>
          </w:p>
        </w:tc>
        <w:tc>
          <w:tcPr>
            <w:tcW w:w="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47F0B01">
            <w:pPr>
              <w:widowControl/>
              <w:jc w:val="center"/>
              <w:rPr>
                <w:rStyle w:val="18"/>
                <w:rFonts w:ascii="宋体" w:hAnsi="宋体" w:cs="宋体"/>
                <w:b/>
                <w:bCs/>
                <w:i w:val="0"/>
                <w:iCs w:val="0"/>
                <w:smallCaps w:val="0"/>
                <w:kern w:val="0"/>
                <w:sz w:val="24"/>
                <w:szCs w:val="24"/>
              </w:rPr>
            </w:pPr>
            <w:r>
              <w:rPr>
                <w:rStyle w:val="18"/>
                <w:rFonts w:ascii="宋体" w:hAnsi="宋体" w:cs="宋体"/>
                <w:b/>
                <w:bCs/>
                <w:i w:val="0"/>
                <w:iCs w:val="0"/>
                <w:smallCaps w:val="0"/>
                <w:kern w:val="0"/>
                <w:sz w:val="24"/>
                <w:szCs w:val="24"/>
              </w:rPr>
              <w:t>数量</w:t>
            </w:r>
          </w:p>
        </w:tc>
      </w:tr>
      <w:tr w14:paraId="0B3317A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1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CFD1D65">
            <w:pPr>
              <w:widowControl/>
              <w:jc w:val="center"/>
              <w:rPr>
                <w:rStyle w:val="18"/>
                <w:rFonts w:ascii="宋体" w:hAnsi="宋体" w:cs="宋体"/>
                <w:b/>
                <w:bCs/>
                <w:i w:val="0"/>
                <w:iCs w:val="0"/>
                <w:smallCaps w:val="0"/>
                <w:kern w:val="0"/>
                <w:sz w:val="24"/>
                <w:szCs w:val="24"/>
              </w:rPr>
            </w:pPr>
            <w:r>
              <w:rPr>
                <w:rStyle w:val="18"/>
                <w:rFonts w:ascii="宋体" w:hAnsi="宋体" w:cs="宋体"/>
                <w:b w:val="0"/>
                <w:bCs w:val="0"/>
                <w:i w:val="0"/>
                <w:iCs w:val="0"/>
                <w:smallCaps w:val="0"/>
                <w:color w:val="0000FF"/>
                <w:kern w:val="0"/>
                <w:sz w:val="21"/>
                <w:szCs w:val="21"/>
              </w:rPr>
              <w:t>包2</w:t>
            </w:r>
          </w:p>
        </w:tc>
        <w:tc>
          <w:tcPr>
            <w:tcW w:w="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D740984">
            <w:pPr>
              <w:widowControl/>
              <w:jc w:val="center"/>
              <w:rPr>
                <w:rStyle w:val="18"/>
                <w:rFonts w:ascii="宋体" w:hAnsi="宋体" w:cs="宋体"/>
                <w:b/>
                <w:bCs/>
                <w:i w:val="0"/>
                <w:iCs w:val="0"/>
                <w:smallCaps w:val="0"/>
                <w:kern w:val="0"/>
                <w:sz w:val="24"/>
                <w:szCs w:val="24"/>
              </w:rPr>
            </w:pPr>
            <w:r>
              <w:rPr>
                <w:rStyle w:val="18"/>
                <w:rFonts w:ascii="宋体" w:hAnsi="宋体" w:cs="宋体"/>
                <w:b w:val="0"/>
                <w:bCs w:val="0"/>
                <w:i w:val="0"/>
                <w:iCs w:val="0"/>
                <w:smallCaps w:val="0"/>
                <w:color w:val="0000FF"/>
                <w:kern w:val="0"/>
                <w:sz w:val="21"/>
                <w:szCs w:val="21"/>
              </w:rPr>
              <w:t>B08010000-房屋修缮</w:t>
            </w:r>
          </w:p>
        </w:tc>
        <w:tc>
          <w:tcPr>
            <w:tcW w:w="10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8E1D059">
            <w:pPr>
              <w:widowControl/>
              <w:jc w:val="center"/>
              <w:rPr>
                <w:rStyle w:val="18"/>
                <w:rFonts w:ascii="宋体" w:hAnsi="宋体" w:cs="宋体"/>
                <w:b/>
                <w:bCs/>
                <w:i w:val="0"/>
                <w:iCs w:val="0"/>
                <w:smallCaps w:val="0"/>
                <w:kern w:val="0"/>
                <w:sz w:val="24"/>
                <w:szCs w:val="24"/>
              </w:rPr>
            </w:pPr>
            <w:r>
              <w:rPr>
                <w:rStyle w:val="18"/>
                <w:rFonts w:ascii="宋体" w:hAnsi="宋体" w:cs="宋体"/>
                <w:b/>
                <w:bCs/>
                <w:i w:val="0"/>
                <w:iCs w:val="0"/>
                <w:smallCaps w:val="0"/>
                <w:color w:val="0000FF"/>
                <w:kern w:val="0"/>
                <w:sz w:val="21"/>
                <w:szCs w:val="21"/>
              </w:rPr>
              <w:t>南华大学红湘校区博学园2栋学生宿舍改造工程</w:t>
            </w:r>
          </w:p>
        </w:tc>
        <w:tc>
          <w:tcPr>
            <w:tcW w:w="1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8240E2F">
            <w:pPr>
              <w:widowControl/>
              <w:jc w:val="center"/>
              <w:rPr>
                <w:rStyle w:val="18"/>
                <w:rFonts w:ascii="宋体" w:hAnsi="宋体" w:cs="宋体"/>
                <w:b/>
                <w:bCs/>
                <w:i w:val="0"/>
                <w:iCs w:val="0"/>
                <w:smallCaps w:val="0"/>
                <w:kern w:val="0"/>
                <w:sz w:val="24"/>
                <w:szCs w:val="24"/>
              </w:rPr>
            </w:pPr>
            <w:r>
              <w:rPr>
                <w:rStyle w:val="18"/>
                <w:rFonts w:ascii="宋体" w:hAnsi="宋体" w:cs="宋体"/>
                <w:b w:val="0"/>
                <w:bCs w:val="0"/>
                <w:i w:val="0"/>
                <w:iCs w:val="0"/>
                <w:smallCaps w:val="0"/>
                <w:color w:val="0000FF"/>
                <w:kern w:val="0"/>
                <w:sz w:val="21"/>
                <w:szCs w:val="21"/>
              </w:rPr>
              <w:t>详见磋商文件</w:t>
            </w:r>
          </w:p>
        </w:tc>
        <w:tc>
          <w:tcPr>
            <w:tcW w:w="500"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6307CD0">
            <w:pPr>
              <w:widowControl/>
              <w:jc w:val="center"/>
              <w:rPr>
                <w:rStyle w:val="18"/>
                <w:rFonts w:ascii="宋体" w:hAnsi="宋体" w:cs="宋体"/>
                <w:b/>
                <w:bCs/>
                <w:i w:val="0"/>
                <w:iCs w:val="0"/>
                <w:smallCaps w:val="0"/>
                <w:kern w:val="0"/>
                <w:sz w:val="24"/>
                <w:szCs w:val="24"/>
              </w:rPr>
            </w:pPr>
            <w:r>
              <w:rPr>
                <w:rStyle w:val="18"/>
                <w:rFonts w:ascii="宋体" w:hAnsi="宋体" w:cs="宋体"/>
                <w:b w:val="0"/>
                <w:bCs w:val="0"/>
                <w:i w:val="0"/>
                <w:iCs w:val="0"/>
                <w:smallCaps w:val="0"/>
                <w:color w:val="0000FF"/>
                <w:kern w:val="0"/>
                <w:sz w:val="21"/>
                <w:szCs w:val="21"/>
              </w:rPr>
              <w:t>1</w:t>
            </w:r>
          </w:p>
        </w:tc>
      </w:tr>
    </w:tbl>
    <w:p w14:paraId="705985CB">
      <w:pPr>
        <w:rPr>
          <w:rStyle w:val="18"/>
          <w:rFonts w:ascii="宋体" w:hAnsi="宋体" w:cs="宋体"/>
          <w:kern w:val="0"/>
          <w:sz w:val="24"/>
          <w:szCs w:val="24"/>
        </w:rPr>
      </w:pPr>
    </w:p>
    <w:p w14:paraId="244780DE">
      <w:pPr>
        <w:rPr>
          <w:rFonts w:hint="eastAsia"/>
          <w:highlight w:val="green"/>
        </w:rPr>
      </w:pPr>
      <w:r>
        <w:rPr>
          <w:rFonts w:hint="eastAsia"/>
          <w:color w:val="0000FF"/>
          <w:highlight w:val="white"/>
        </w:rPr>
        <w:t xml:space="preserve"> </w:t>
      </w:r>
    </w:p>
    <w:p w14:paraId="2DDF69D7">
      <w:pPr>
        <w:rPr>
          <w:rFonts w:hint="eastAsia"/>
        </w:rPr>
      </w:pPr>
    </w:p>
    <w:p w14:paraId="6763693F">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highlight w:val="white"/>
        </w:rPr>
        <w:t>（一）采购项目需要落实的政府采购政策</w:t>
      </w:r>
      <w:r>
        <w:rPr>
          <w:rFonts w:hint="eastAsia" w:ascii="宋体" w:hAnsi="宋体" w:cs="宋体"/>
          <w:szCs w:val="21"/>
          <w:highlight w:val="white"/>
        </w:rPr>
        <w:t>：</w:t>
      </w:r>
      <w:r>
        <w:rPr>
          <w:rFonts w:hint="eastAsia" w:ascii="宋体" w:hAnsi="宋体" w:cs="宋体"/>
          <w:b/>
          <w:szCs w:val="21"/>
          <w:highlight w:val="white"/>
        </w:rPr>
        <w:t xml:space="preserve"> </w:t>
      </w:r>
    </w:p>
    <w:p w14:paraId="35E00F22">
      <w:pPr>
        <w:spacing w:line="360" w:lineRule="auto"/>
        <w:ind w:firstLine="420" w:firstLineChars="200"/>
        <w:rPr>
          <w:rFonts w:hint="eastAsia" w:ascii="宋体" w:hAnsi="宋体" w:cs="宋体"/>
          <w:iCs/>
          <w:szCs w:val="21"/>
        </w:rPr>
      </w:pPr>
      <w:r>
        <w:rPr>
          <w:rFonts w:hint="eastAsia" w:ascii="宋体" w:hAnsi="宋体" w:cs="宋体"/>
          <w:iCs/>
          <w:szCs w:val="21"/>
          <w:highlight w:val="white"/>
        </w:rPr>
        <w:t xml:space="preserve">1、强制采购：政府采购实行强制采购的节能、节水产品等。    </w:t>
      </w:r>
    </w:p>
    <w:p w14:paraId="67CB5728">
      <w:pPr>
        <w:spacing w:line="360" w:lineRule="auto"/>
        <w:ind w:firstLine="420" w:firstLineChars="200"/>
        <w:rPr>
          <w:rFonts w:hint="eastAsia" w:ascii="宋体" w:hAnsi="宋体" w:cs="宋体"/>
          <w:iCs/>
          <w:szCs w:val="21"/>
        </w:rPr>
      </w:pPr>
      <w:r>
        <w:rPr>
          <w:rFonts w:hint="eastAsia" w:ascii="宋体" w:hAnsi="宋体" w:cs="宋体"/>
          <w:iCs/>
          <w:szCs w:val="21"/>
          <w:highlight w:val="white"/>
        </w:rPr>
        <w:t>2、优先采购：政府采购鼓励采购节能、环境标志产品等。</w:t>
      </w:r>
    </w:p>
    <w:p w14:paraId="18DEC082">
      <w:pPr>
        <w:spacing w:line="360" w:lineRule="auto"/>
        <w:ind w:firstLine="420" w:firstLineChars="200"/>
        <w:rPr>
          <w:rFonts w:hint="eastAsia" w:ascii="宋体" w:hAnsi="宋体" w:cs="宋体"/>
          <w:iCs/>
          <w:szCs w:val="21"/>
        </w:rPr>
      </w:pPr>
      <w:r>
        <w:rPr>
          <w:rFonts w:hint="eastAsia" w:ascii="宋体" w:hAnsi="宋体" w:cs="宋体"/>
          <w:iCs/>
          <w:szCs w:val="21"/>
          <w:highlight w:val="white"/>
        </w:rPr>
        <w:t>3、价格评审优惠：政府采购促进中小企业发展等（包括政府采购支持监狱企业发展、政府采购促进残疾人就业）。</w:t>
      </w:r>
    </w:p>
    <w:p w14:paraId="3BFC1650">
      <w:pPr>
        <w:spacing w:line="360" w:lineRule="auto"/>
        <w:ind w:firstLine="420" w:firstLineChars="200"/>
        <w:rPr>
          <w:rFonts w:hint="eastAsia" w:ascii="宋体" w:hAnsi="宋体" w:cs="宋体"/>
          <w:iCs/>
          <w:szCs w:val="21"/>
        </w:rPr>
      </w:pPr>
      <w:r>
        <w:rPr>
          <w:rFonts w:hint="eastAsia" w:ascii="宋体" w:hAnsi="宋体" w:cs="宋体"/>
          <w:iCs/>
          <w:szCs w:val="21"/>
          <w:highlight w:val="white"/>
        </w:rPr>
        <w:t>4、预留采购份额：</w:t>
      </w:r>
    </w:p>
    <w:p w14:paraId="3512787D">
      <w:pPr>
        <w:spacing w:line="360" w:lineRule="auto"/>
        <w:ind w:firstLine="420" w:firstLineChars="200"/>
        <w:rPr>
          <w:rFonts w:hint="eastAsia" w:ascii="宋体" w:hAnsi="宋体" w:cs="宋体"/>
          <w:iCs/>
          <w:szCs w:val="21"/>
        </w:rPr>
      </w:pPr>
      <w:r>
        <w:rPr>
          <w:rFonts w:hint="eastAsia" w:ascii="宋体" w:hAnsi="宋体" w:cs="宋体"/>
          <w:iCs/>
          <w:color w:val="0000FF"/>
          <w:szCs w:val="21"/>
          <w:highlight w:val="white"/>
        </w:rPr>
        <w:t>☑</w:t>
      </w:r>
      <w:r>
        <w:rPr>
          <w:rFonts w:hint="eastAsia" w:ascii="宋体" w:hAnsi="宋体" w:cs="宋体"/>
          <w:iCs/>
          <w:szCs w:val="21"/>
          <w:highlight w:val="white"/>
        </w:rPr>
        <w:t>专门面向：</w:t>
      </w:r>
      <w:r>
        <w:rPr>
          <w:rFonts w:hint="eastAsia" w:ascii="宋体" w:hAnsi="宋体" w:cs="宋体"/>
          <w:iCs/>
          <w:color w:val="0000FF"/>
          <w:szCs w:val="21"/>
          <w:highlight w:val="white"/>
        </w:rPr>
        <w:t>☑</w:t>
      </w:r>
      <w:r>
        <w:rPr>
          <w:rFonts w:hint="eastAsia" w:ascii="宋体" w:hAnsi="宋体" w:cs="宋体"/>
          <w:iCs/>
          <w:szCs w:val="21"/>
          <w:highlight w:val="white"/>
        </w:rPr>
        <w:t xml:space="preserve">中小企业  </w:t>
      </w:r>
      <w:r>
        <w:rPr>
          <w:rFonts w:hint="eastAsia" w:ascii="宋体" w:hAnsi="宋体" w:cs="宋体"/>
          <w:iCs/>
          <w:color w:val="0000FF"/>
          <w:szCs w:val="21"/>
          <w:highlight w:val="white"/>
        </w:rPr>
        <w:t>□</w:t>
      </w:r>
      <w:r>
        <w:rPr>
          <w:rFonts w:hint="eastAsia" w:ascii="宋体" w:hAnsi="宋体" w:cs="宋体"/>
          <w:iCs/>
          <w:szCs w:val="21"/>
          <w:highlight w:val="white"/>
        </w:rPr>
        <w:t xml:space="preserve">小微企业  </w:t>
      </w:r>
      <w:r>
        <w:rPr>
          <w:rFonts w:hint="eastAsia" w:ascii="宋体" w:hAnsi="宋体" w:cs="宋体"/>
          <w:iCs/>
          <w:color w:val="0000FF"/>
          <w:szCs w:val="21"/>
          <w:highlight w:val="white"/>
        </w:rPr>
        <w:t>□</w:t>
      </w:r>
      <w:r>
        <w:rPr>
          <w:rFonts w:hint="eastAsia" w:ascii="宋体" w:hAnsi="宋体" w:cs="宋体"/>
          <w:iCs/>
          <w:szCs w:val="21"/>
          <w:highlight w:val="white"/>
        </w:rPr>
        <w:t xml:space="preserve">监狱企业  </w:t>
      </w:r>
      <w:r>
        <w:rPr>
          <w:rFonts w:hint="eastAsia" w:ascii="宋体" w:hAnsi="宋体" w:cs="宋体"/>
          <w:iCs/>
          <w:color w:val="0000FF"/>
          <w:szCs w:val="21"/>
          <w:highlight w:val="white"/>
        </w:rPr>
        <w:t>□</w:t>
      </w:r>
      <w:r>
        <w:rPr>
          <w:rFonts w:hint="eastAsia" w:ascii="宋体" w:hAnsi="宋体" w:cs="宋体"/>
          <w:iCs/>
          <w:szCs w:val="21"/>
          <w:highlight w:val="white"/>
        </w:rPr>
        <w:t>福利性单位</w:t>
      </w:r>
    </w:p>
    <w:p w14:paraId="3762ED2B">
      <w:pPr>
        <w:spacing w:line="360" w:lineRule="auto"/>
        <w:ind w:firstLine="420" w:firstLineChars="200"/>
        <w:rPr>
          <w:rFonts w:hint="eastAsia" w:ascii="宋体" w:hAnsi="宋体" w:cs="宋体"/>
          <w:iCs/>
          <w:szCs w:val="21"/>
        </w:rPr>
      </w:pPr>
      <w:r>
        <w:rPr>
          <w:rFonts w:hint="eastAsia" w:ascii="宋体" w:hAnsi="宋体" w:cs="宋体"/>
          <w:iCs/>
          <w:color w:val="0000FF"/>
          <w:szCs w:val="21"/>
          <w:highlight w:val="white"/>
        </w:rPr>
        <w:t>□</w:t>
      </w:r>
      <w:r>
        <w:rPr>
          <w:rFonts w:hint="eastAsia" w:ascii="宋体" w:hAnsi="宋体" w:cs="宋体"/>
          <w:iCs/>
          <w:szCs w:val="21"/>
          <w:highlight w:val="white"/>
        </w:rPr>
        <w:t>强制分包（非专门面向）：大型企业应将采购份额的%以上分包给中小企业，其中预留%份额给小微企业。</w:t>
      </w:r>
    </w:p>
    <w:p w14:paraId="00C270CB">
      <w:pPr>
        <w:spacing w:line="360" w:lineRule="auto"/>
        <w:ind w:firstLine="422" w:firstLineChars="200"/>
        <w:rPr>
          <w:rFonts w:hint="eastAsia" w:ascii="宋体" w:hAnsi="宋体" w:cs="宋体"/>
          <w:szCs w:val="21"/>
        </w:rPr>
      </w:pPr>
      <w:r>
        <w:rPr>
          <w:rFonts w:hint="eastAsia" w:ascii="宋体" w:hAnsi="宋体" w:cs="宋体"/>
          <w:b/>
          <w:szCs w:val="21"/>
          <w:highlight w:val="white"/>
        </w:rPr>
        <w:t>（二）采购进口产品</w:t>
      </w:r>
      <w:r>
        <w:rPr>
          <w:rFonts w:hint="eastAsia" w:ascii="宋体" w:hAnsi="宋体" w:cs="宋体"/>
          <w:szCs w:val="21"/>
          <w:highlight w:val="white"/>
        </w:rPr>
        <w:t>：</w:t>
      </w:r>
      <w:r>
        <w:rPr>
          <w:rFonts w:hint="eastAsia" w:ascii="宋体" w:hAnsi="宋体" w:cs="宋体"/>
          <w:iCs/>
          <w:szCs w:val="21"/>
          <w:highlight w:val="white"/>
        </w:rPr>
        <w:t>本项目</w:t>
      </w:r>
      <w:r>
        <w:rPr>
          <w:rFonts w:hint="eastAsia" w:ascii="宋体" w:hAnsi="宋体" w:cs="宋体"/>
          <w:iCs/>
          <w:color w:val="0000FF"/>
          <w:szCs w:val="21"/>
          <w:highlight w:val="white"/>
        </w:rPr>
        <w:t>□</w:t>
      </w:r>
      <w:r>
        <w:rPr>
          <w:rFonts w:hint="eastAsia" w:ascii="宋体" w:hAnsi="宋体" w:cs="宋体"/>
          <w:iCs/>
          <w:szCs w:val="21"/>
          <w:highlight w:val="white"/>
        </w:rPr>
        <w:t xml:space="preserve">接受  </w:t>
      </w:r>
      <w:r>
        <w:rPr>
          <w:rFonts w:hint="eastAsia" w:ascii="宋体" w:hAnsi="宋体" w:cs="宋体"/>
          <w:iCs/>
          <w:color w:val="0000FF"/>
          <w:szCs w:val="21"/>
          <w:highlight w:val="white"/>
        </w:rPr>
        <w:t>☑</w:t>
      </w:r>
      <w:r>
        <w:rPr>
          <w:rFonts w:hint="eastAsia" w:ascii="宋体" w:hAnsi="宋体" w:cs="宋体"/>
          <w:iCs/>
          <w:szCs w:val="21"/>
          <w:highlight w:val="white"/>
        </w:rPr>
        <w:t>拒绝 进口产品参加磋商采购。</w:t>
      </w:r>
    </w:p>
    <w:p w14:paraId="421058E7">
      <w:pPr>
        <w:spacing w:line="360" w:lineRule="auto"/>
        <w:ind w:firstLine="422" w:firstLineChars="200"/>
        <w:rPr>
          <w:b/>
          <w:bCs/>
        </w:rPr>
      </w:pPr>
      <w:r>
        <w:rPr>
          <w:rFonts w:hint="eastAsia"/>
          <w:b/>
          <w:bCs/>
          <w:highlight w:val="white"/>
        </w:rPr>
        <w:t>二、供应商的资格要求</w:t>
      </w:r>
    </w:p>
    <w:p w14:paraId="1AA2F28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1、供应商的基本资格条件：供应商必须是在中华人民共和国境内注册登记的法人、其他组织或者自然人，且应当符合《政府采购法》第二十二条第一款的规定，即：</w:t>
      </w:r>
    </w:p>
    <w:p w14:paraId="6599C13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（1）具有独立承担民事责任的能力；</w:t>
      </w:r>
    </w:p>
    <w:p w14:paraId="177489D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（2）具有良好的商业信誉和健全的财务会计制度；</w:t>
      </w:r>
    </w:p>
    <w:p w14:paraId="3A5C18D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（3）具有履行合同所必需的设备和专业技术能力；</w:t>
      </w:r>
    </w:p>
    <w:p w14:paraId="4FB96D4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（4）有依法缴纳税收和社会保障资金的良好记录；</w:t>
      </w:r>
    </w:p>
    <w:p w14:paraId="6B818E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（5）参加政府采购活动前三年内，在经营活动中没有重大违法记录；</w:t>
      </w:r>
    </w:p>
    <w:p w14:paraId="074E1C5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（6）法律、行政法规规定的其他条件。</w:t>
      </w:r>
    </w:p>
    <w:p w14:paraId="5E179B4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供应商提供《湖南省政府采购供应商资格承诺函》和《供应商资格承诺函》即视为满足上述基本资格条件。</w:t>
      </w:r>
    </w:p>
    <w:p w14:paraId="6E4A47A3">
      <w:pPr>
        <w:adjustRightInd w:val="0"/>
        <w:snapToGrid w:val="0"/>
        <w:spacing w:line="360" w:lineRule="auto"/>
        <w:ind w:firstLine="420" w:firstLineChars="200"/>
        <w:rPr>
          <w:rFonts w:hint="eastAsia"/>
        </w:rPr>
      </w:pPr>
      <w:r>
        <w:rPr>
          <w:rFonts w:hint="eastAsia" w:ascii="宋体" w:hAnsi="宋体" w:cs="宋体"/>
          <w:szCs w:val="21"/>
          <w:highlight w:val="white"/>
        </w:rPr>
        <w:t>2、采购项目的特定资格条件：</w:t>
      </w:r>
    </w:p>
    <w:p w14:paraId="01237201">
      <w:pPr>
        <w:adjustRightInd w:val="0"/>
        <w:snapToGrid w:val="0"/>
        <w:spacing w:line="360" w:lineRule="auto"/>
        <w:ind w:firstLine="420" w:firstLineChars="200"/>
        <w:rPr>
          <w:rFonts w:hint="eastAsia" w:ascii="宋体" w:hAnsi="宋体" w:cs="宋体"/>
          <w:szCs w:val="21"/>
        </w:rPr>
      </w:pPr>
      <w:r>
        <w:rPr>
          <w:rFonts w:hint="eastAsia" w:ascii="宋体" w:hAnsi="宋体" w:cs="宋体"/>
          <w:color w:val="0000FF"/>
          <w:szCs w:val="21"/>
          <w:highlight w:val="white"/>
        </w:rPr>
        <w:t xml:space="preserve">包2： </w:t>
      </w:r>
    </w:p>
    <w:p w14:paraId="6587C0B1">
      <w:pPr>
        <w:adjustRightInd w:val="0"/>
        <w:snapToGrid w:val="0"/>
        <w:spacing w:line="360" w:lineRule="auto"/>
        <w:ind w:firstLine="420" w:firstLineChars="200"/>
        <w:rPr>
          <w:rFonts w:hint="eastAsia" w:ascii="宋体" w:hAnsi="宋体" w:cs="宋体"/>
          <w:color w:val="0000FF"/>
          <w:szCs w:val="21"/>
          <w:highlight w:val="white"/>
        </w:rPr>
      </w:pPr>
      <w:r>
        <w:rPr>
          <w:rFonts w:hint="eastAsia" w:ascii="宋体" w:hAnsi="宋体" w:cs="宋体"/>
          <w:color w:val="0000FF"/>
          <w:szCs w:val="21"/>
          <w:highlight w:val="white"/>
        </w:rPr>
        <w:t xml:space="preserve">（1）供应商具备住房城乡建设主管部门颁发的建筑装修装饰工程专业承包二级及以上资质，安全生产许可证处于有效期； </w:t>
      </w:r>
    </w:p>
    <w:p w14:paraId="54560E3D">
      <w:pPr>
        <w:adjustRightInd w:val="0"/>
        <w:snapToGrid w:val="0"/>
        <w:spacing w:line="360" w:lineRule="auto"/>
        <w:ind w:firstLine="420" w:firstLineChars="200"/>
        <w:rPr>
          <w:rFonts w:hint="eastAsia" w:ascii="宋体" w:hAnsi="宋体" w:cs="宋体"/>
          <w:color w:val="0000FF"/>
          <w:szCs w:val="21"/>
          <w:highlight w:val="white"/>
        </w:rPr>
      </w:pPr>
      <w:r>
        <w:rPr>
          <w:rFonts w:hint="eastAsia" w:ascii="宋体" w:hAnsi="宋体" w:cs="宋体"/>
          <w:color w:val="0000FF"/>
          <w:szCs w:val="21"/>
          <w:highlight w:val="white"/>
        </w:rPr>
        <w:t xml:space="preserve">（2）拟任项目负责人（项目经理）应具有建筑工程专业二级及以上注册建造师证，并取得有效的B类安全生产考核合格证书且无在建工程；技术负责人具有建筑工程相关专业中级及以上职称。其他关键岗位人员按湘建建[2020]208号文件标准承诺中标（成交）后配备； </w:t>
      </w:r>
    </w:p>
    <w:p w14:paraId="3A27B670">
      <w:pPr>
        <w:adjustRightInd w:val="0"/>
        <w:snapToGrid w:val="0"/>
        <w:spacing w:line="360" w:lineRule="auto"/>
        <w:ind w:firstLine="420" w:firstLineChars="200"/>
        <w:rPr>
          <w:rFonts w:hint="eastAsia" w:ascii="宋体" w:hAnsi="宋体" w:cs="宋体"/>
          <w:color w:val="0000FF"/>
          <w:szCs w:val="21"/>
          <w:highlight w:val="white"/>
        </w:rPr>
      </w:pPr>
      <w:r>
        <w:rPr>
          <w:rFonts w:hint="eastAsia" w:ascii="宋体" w:hAnsi="宋体" w:cs="宋体"/>
          <w:color w:val="0000FF"/>
          <w:szCs w:val="21"/>
          <w:highlight w:val="white"/>
        </w:rPr>
        <w:t xml:space="preserve">（3）湖南省外企业须办理省外入湘企业基本情况登记（提供“湖南省住房和城乡建设厅官网”或“湖南省建筑市场监管公共服务平台”查询截图）； </w:t>
      </w:r>
    </w:p>
    <w:p w14:paraId="6685FBBA">
      <w:pPr>
        <w:adjustRightInd w:val="0"/>
        <w:snapToGrid w:val="0"/>
        <w:spacing w:line="360" w:lineRule="auto"/>
        <w:ind w:firstLine="420" w:firstLineChars="200"/>
        <w:rPr>
          <w:rFonts w:hint="eastAsia" w:ascii="宋体" w:hAnsi="宋体" w:cs="宋体"/>
          <w:color w:val="0000FF"/>
          <w:szCs w:val="21"/>
          <w:highlight w:val="white"/>
        </w:rPr>
      </w:pPr>
      <w:r>
        <w:rPr>
          <w:rFonts w:hint="eastAsia" w:ascii="宋体" w:hAnsi="宋体" w:cs="宋体"/>
          <w:color w:val="0000FF"/>
          <w:szCs w:val="21"/>
          <w:highlight w:val="white"/>
        </w:rPr>
        <w:t>（4）本项目为专门面向中小企业采购项目，供应商应按政府采购促进中小企业发展相关规定，提供响应文件组成中的《中小企业声明函》。</w:t>
      </w:r>
      <w:r>
        <w:rPr>
          <w:rFonts w:hint="eastAsia" w:ascii="宋体" w:hAnsi="宋体" w:cs="宋体"/>
          <w:szCs w:val="21"/>
          <w:highlight w:val="white"/>
        </w:rPr>
        <w:t>。</w:t>
      </w:r>
    </w:p>
    <w:p w14:paraId="02EC156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3、单位负责人为同一人或者存在直接控股、管理关系的不同供应商，不得参加同一合同项下的政府采购活动。</w:t>
      </w:r>
    </w:p>
    <w:p w14:paraId="31B1380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4、为本采购项目提供整体设计、规范编制或者项目管理、监理、检测等服务的，不得再参加此项目的其他采购活动。</w:t>
      </w:r>
    </w:p>
    <w:p w14:paraId="1A6FD84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5、列入失信被执行人、重大税收违法案件当事人名单，列入政府采购严重违法失信行为记录名单的，拒绝其参与政府采购活动。</w:t>
      </w:r>
    </w:p>
    <w:p w14:paraId="2A63D6F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6、供应商为联合体形式的。本次磋商采购</w:t>
      </w:r>
      <w:r>
        <w:rPr>
          <w:rFonts w:hint="eastAsia" w:ascii="宋体" w:hAnsi="宋体" w:cs="宋体"/>
          <w:color w:val="0000FF"/>
          <w:szCs w:val="21"/>
          <w:highlight w:val="white"/>
        </w:rPr>
        <w:t>□</w:t>
      </w:r>
      <w:r>
        <w:rPr>
          <w:rFonts w:hint="eastAsia" w:ascii="宋体" w:hAnsi="宋体" w:cs="宋体"/>
          <w:iCs/>
          <w:szCs w:val="21"/>
          <w:highlight w:val="white"/>
        </w:rPr>
        <w:t xml:space="preserve">接受 </w:t>
      </w:r>
      <w:r>
        <w:rPr>
          <w:rFonts w:hint="eastAsia" w:ascii="宋体" w:hAnsi="宋体" w:cs="宋体"/>
          <w:iCs/>
          <w:color w:val="0000FF"/>
          <w:szCs w:val="21"/>
          <w:highlight w:val="white"/>
        </w:rPr>
        <w:t>☑</w:t>
      </w:r>
      <w:r>
        <w:rPr>
          <w:rFonts w:hint="eastAsia" w:ascii="宋体" w:hAnsi="宋体" w:cs="宋体"/>
          <w:iCs/>
          <w:szCs w:val="21"/>
          <w:highlight w:val="white"/>
        </w:rPr>
        <w:t>不接受</w:t>
      </w:r>
      <w:r>
        <w:rPr>
          <w:rFonts w:hint="eastAsia" w:ascii="宋体" w:hAnsi="宋体" w:cs="宋体"/>
          <w:szCs w:val="21"/>
          <w:highlight w:val="white"/>
        </w:rPr>
        <w:t xml:space="preserve"> 供应商为联合体形式。接受联合体形式的，联合体应当具备下列条件：</w:t>
      </w:r>
      <w:r>
        <w:rPr>
          <w:rFonts w:hint="eastAsia" w:ascii="宋体" w:hAnsi="宋体" w:cs="宋体"/>
          <w:color w:val="0000FF"/>
          <w:szCs w:val="21"/>
          <w:highlight w:val="white"/>
        </w:rPr>
        <w:t>/</w:t>
      </w:r>
      <w:r>
        <w:rPr>
          <w:rFonts w:hint="eastAsia" w:ascii="宋体" w:hAnsi="宋体" w:cs="宋体"/>
          <w:szCs w:val="21"/>
          <w:highlight w:val="white"/>
        </w:rPr>
        <w:t>。</w:t>
      </w:r>
    </w:p>
    <w:p w14:paraId="44E9B9AD">
      <w:pPr>
        <w:spacing w:line="360" w:lineRule="auto"/>
        <w:ind w:firstLine="422" w:firstLineChars="200"/>
        <w:rPr>
          <w:rFonts w:hint="eastAsia"/>
        </w:rPr>
      </w:pPr>
      <w:r>
        <w:rPr>
          <w:rFonts w:hint="eastAsia"/>
          <w:b/>
          <w:bCs/>
          <w:highlight w:val="white"/>
        </w:rPr>
        <w:t>三、获取磋商文件的时间、地点及方式</w:t>
      </w:r>
    </w:p>
    <w:p w14:paraId="611EF7EF">
      <w:pPr>
        <w:tabs>
          <w:tab w:val="left" w:pos="4700"/>
          <w:tab w:val="left" w:pos="6000"/>
          <w:tab w:val="left" w:pos="7160"/>
          <w:tab w:val="left" w:pos="8520"/>
        </w:tabs>
        <w:wordWrap w:val="0"/>
        <w:autoSpaceDE w:val="0"/>
        <w:autoSpaceDN w:val="0"/>
        <w:adjustRightInd w:val="0"/>
        <w:snapToGrid w:val="0"/>
        <w:spacing w:line="360" w:lineRule="auto"/>
        <w:ind w:right="-23" w:firstLine="420" w:firstLineChars="200"/>
        <w:rPr>
          <w:rFonts w:hint="eastAsia" w:ascii="宋体" w:hAnsi="宋体" w:cs="宋体"/>
          <w:spacing w:val="-2"/>
          <w:kern w:val="0"/>
          <w:szCs w:val="21"/>
        </w:rPr>
      </w:pPr>
      <w:r>
        <w:rPr>
          <w:rFonts w:hint="eastAsia" w:ascii="宋体" w:hAnsi="宋体" w:cs="宋体"/>
          <w:kern w:val="0"/>
          <w:szCs w:val="21"/>
          <w:highlight w:val="white"/>
        </w:rPr>
        <w:t>1、</w:t>
      </w:r>
      <w:r>
        <w:rPr>
          <w:rFonts w:hint="eastAsia" w:ascii="宋体" w:hAnsi="宋体" w:cs="宋体"/>
          <w:spacing w:val="-2"/>
          <w:kern w:val="0"/>
          <w:szCs w:val="21"/>
          <w:highlight w:val="white"/>
        </w:rPr>
        <w:t>获取磋商文件的时间（报名时间）：从</w:t>
      </w:r>
      <w:r>
        <w:rPr>
          <w:rFonts w:hint="eastAsia" w:ascii="宋体" w:hAnsi="宋体" w:cs="宋体"/>
          <w:color w:val="0000FF"/>
          <w:spacing w:val="-2"/>
          <w:kern w:val="0"/>
          <w:szCs w:val="21"/>
          <w:highlight w:val="white"/>
        </w:rPr>
        <w:t>2026年6月4日</w:t>
      </w:r>
      <w:r>
        <w:rPr>
          <w:rFonts w:hint="eastAsia" w:ascii="宋体" w:hAnsi="宋体" w:cs="宋体"/>
          <w:spacing w:val="-2"/>
          <w:kern w:val="0"/>
          <w:szCs w:val="21"/>
          <w:highlight w:val="white"/>
        </w:rPr>
        <w:t>起至</w:t>
      </w:r>
      <w:r>
        <w:rPr>
          <w:rFonts w:hint="eastAsia" w:ascii="宋体" w:hAnsi="宋体" w:cs="宋体"/>
          <w:color w:val="0000FF"/>
          <w:spacing w:val="-2"/>
          <w:kern w:val="0"/>
          <w:szCs w:val="21"/>
          <w:highlight w:val="white"/>
        </w:rPr>
        <w:t>2026年6月11日18：00</w:t>
      </w:r>
      <w:r>
        <w:rPr>
          <w:rFonts w:hint="eastAsia" w:ascii="宋体" w:hAnsi="宋体" w:cs="宋体"/>
          <w:spacing w:val="-2"/>
          <w:kern w:val="0"/>
          <w:szCs w:val="21"/>
          <w:highlight w:val="white"/>
        </w:rPr>
        <w:t>止；</w:t>
      </w:r>
    </w:p>
    <w:p w14:paraId="5989D508">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rFonts w:hint="eastAsia" w:ascii="宋体" w:hAnsi="宋体" w:cs="宋体"/>
          <w:spacing w:val="-2"/>
          <w:kern w:val="0"/>
          <w:szCs w:val="21"/>
        </w:rPr>
      </w:pPr>
      <w:r>
        <w:rPr>
          <w:rFonts w:hint="eastAsia" w:ascii="宋体" w:hAnsi="宋体" w:cs="宋体"/>
          <w:spacing w:val="-2"/>
          <w:kern w:val="0"/>
          <w:szCs w:val="21"/>
          <w:highlight w:val="white"/>
        </w:rPr>
        <w:t>2、请在衡阳市公共资源交易中心窗口办理CA认证后，在衡阳市公共资源网上交易平台（http://hyggzyjy.hengyang.gov.cn:89/TPBidder/memberLogin）进行报名，报名成功后，在本项目报名截止时间前登录衡阳市公共资源交易网站完整下载磋商文件，并进行“报名确认”操作，逾期将视同放弃磋商资格。供应商须从衡阳市公共资源交易网上完整下载磋商文件，否则视同无效响应。网上完整下载/获取磋商文件等技术资料等，恕不另行通知，如有遗漏采购人概不负责。如遇衡阳市公共资源交易平台操作问题，可拨打平台统一服务热线：</w:t>
      </w:r>
      <w:r>
        <w:rPr>
          <w:rFonts w:ascii="宋体" w:hAnsi="宋体" w:cs="宋体"/>
          <w:spacing w:val="-2"/>
          <w:kern w:val="0"/>
          <w:szCs w:val="21"/>
          <w:highlight w:val="white"/>
        </w:rPr>
        <w:t>0512-58188076</w:t>
      </w:r>
      <w:r>
        <w:rPr>
          <w:rFonts w:hint="eastAsia" w:ascii="宋体" w:hAnsi="宋体" w:cs="宋体"/>
          <w:spacing w:val="-2"/>
          <w:kern w:val="0"/>
          <w:szCs w:val="21"/>
          <w:highlight w:val="white"/>
        </w:rPr>
        <w:t>，热线服务时间为工作日上午8:30时到12:00时，下午14:00时到17:00时。</w:t>
      </w:r>
    </w:p>
    <w:p w14:paraId="4EF35B35">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rFonts w:hint="eastAsia" w:ascii="宋体" w:hAnsi="宋体" w:cs="宋体"/>
          <w:spacing w:val="-2"/>
          <w:kern w:val="0"/>
          <w:szCs w:val="21"/>
        </w:rPr>
      </w:pPr>
      <w:r>
        <w:rPr>
          <w:rFonts w:hint="eastAsia" w:ascii="宋体" w:hAnsi="宋体" w:cs="宋体"/>
          <w:spacing w:val="-2"/>
          <w:kern w:val="0"/>
          <w:szCs w:val="21"/>
          <w:highlight w:val="white"/>
        </w:rPr>
        <w:t>3、供应商参与本项目的响应事宜，须办理以下数字证书：</w:t>
      </w:r>
    </w:p>
    <w:p w14:paraId="7682E12D">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rFonts w:hint="eastAsia" w:ascii="宋体" w:hAnsi="宋体" w:cs="宋体"/>
          <w:spacing w:val="-2"/>
          <w:kern w:val="0"/>
          <w:szCs w:val="21"/>
        </w:rPr>
      </w:pPr>
      <w:r>
        <w:rPr>
          <w:rFonts w:hint="eastAsia" w:ascii="宋体" w:hAnsi="宋体" w:cs="宋体"/>
          <w:spacing w:val="-2"/>
          <w:kern w:val="0"/>
          <w:szCs w:val="21"/>
          <w:highlight w:val="white"/>
        </w:rPr>
        <w:t>（1）供应商数字证书(电子印章);　</w:t>
      </w:r>
    </w:p>
    <w:p w14:paraId="41A9A162">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rFonts w:hint="eastAsia" w:ascii="宋体" w:hAnsi="宋体" w:cs="宋体"/>
          <w:spacing w:val="-2"/>
          <w:kern w:val="0"/>
          <w:szCs w:val="21"/>
        </w:rPr>
      </w:pPr>
      <w:r>
        <w:rPr>
          <w:rFonts w:hint="eastAsia" w:ascii="宋体" w:hAnsi="宋体" w:cs="宋体"/>
          <w:spacing w:val="-2"/>
          <w:kern w:val="0"/>
          <w:szCs w:val="21"/>
          <w:highlight w:val="white"/>
        </w:rPr>
        <w:t>（2）法定代表人（单位负责人）数字证书（含电子签名或电子印章）;　</w:t>
      </w:r>
    </w:p>
    <w:p w14:paraId="6C5C747C">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rFonts w:hint="eastAsia" w:ascii="宋体" w:hAnsi="宋体" w:cs="宋体"/>
          <w:spacing w:val="-2"/>
          <w:kern w:val="0"/>
          <w:szCs w:val="21"/>
        </w:rPr>
      </w:pPr>
      <w:r>
        <w:rPr>
          <w:rFonts w:hint="eastAsia" w:ascii="宋体" w:hAnsi="宋体" w:cs="宋体"/>
          <w:spacing w:val="-2"/>
          <w:kern w:val="0"/>
          <w:szCs w:val="21"/>
          <w:highlight w:val="white"/>
        </w:rPr>
        <w:t>（3）授权委托人数字证书（含电子签名或电子印章，若响应代表为法定代表人〔单位负责人〕，无需办理）。</w:t>
      </w:r>
    </w:p>
    <w:p w14:paraId="0BBCB5FD">
      <w:pPr>
        <w:tabs>
          <w:tab w:val="left" w:pos="4700"/>
          <w:tab w:val="left" w:pos="6000"/>
          <w:tab w:val="left" w:pos="7160"/>
          <w:tab w:val="left" w:pos="8520"/>
        </w:tabs>
        <w:wordWrap w:val="0"/>
        <w:autoSpaceDE w:val="0"/>
        <w:autoSpaceDN w:val="0"/>
        <w:adjustRightInd w:val="0"/>
        <w:snapToGrid w:val="0"/>
        <w:spacing w:line="360" w:lineRule="auto"/>
        <w:ind w:right="-23" w:firstLine="412" w:firstLineChars="200"/>
        <w:rPr>
          <w:szCs w:val="21"/>
        </w:rPr>
      </w:pPr>
      <w:r>
        <w:rPr>
          <w:rFonts w:hint="eastAsia" w:ascii="宋体" w:hAnsi="宋体" w:cs="宋体"/>
          <w:spacing w:val="-2"/>
          <w:kern w:val="0"/>
          <w:szCs w:val="21"/>
          <w:highlight w:val="white"/>
        </w:rPr>
        <w:t>具体办理流程详见衡阳市公共资源交易网市场主体服务区相关信息。数字证书(含电子印章、电子签名)有关业务流程或电话咨询(湖南CA:0734-8846535、CFCA:0734-8869546、手机CA互认平台：0734-8846545</w:t>
      </w:r>
      <w:r>
        <w:rPr>
          <w:rFonts w:hint="eastAsia"/>
          <w:szCs w:val="21"/>
          <w:highlight w:val="white"/>
        </w:rPr>
        <w:t>）</w:t>
      </w:r>
    </w:p>
    <w:p w14:paraId="1406AA3F">
      <w:pPr>
        <w:ind w:firstLine="412" w:firstLineChars="200"/>
        <w:rPr>
          <w:rFonts w:hint="eastAsia" w:ascii="宋体" w:hAnsi="宋体" w:cs="宋体"/>
          <w:spacing w:val="-2"/>
          <w:kern w:val="0"/>
          <w:szCs w:val="21"/>
        </w:rPr>
      </w:pPr>
      <w:r>
        <w:rPr>
          <w:rFonts w:hint="eastAsia" w:cs="宋体"/>
          <w:spacing w:val="-2"/>
          <w:kern w:val="0"/>
          <w:szCs w:val="21"/>
          <w:highlight w:val="white"/>
        </w:rPr>
        <w:t>4</w:t>
      </w:r>
      <w:r>
        <w:rPr>
          <w:rFonts w:hint="eastAsia" w:ascii="宋体" w:hAnsi="宋体" w:cs="宋体"/>
          <w:spacing w:val="-2"/>
          <w:kern w:val="0"/>
          <w:szCs w:val="21"/>
          <w:highlight w:val="white"/>
        </w:rPr>
        <w:t>、磋商文件售价：</w:t>
      </w:r>
      <w:r>
        <w:rPr>
          <w:rFonts w:hint="eastAsia" w:ascii="宋体" w:hAnsi="宋体" w:cs="宋体"/>
          <w:color w:val="0000FF"/>
          <w:spacing w:val="-2"/>
          <w:kern w:val="0"/>
          <w:szCs w:val="21"/>
          <w:highlight w:val="white"/>
        </w:rPr>
        <w:t>0</w:t>
      </w:r>
      <w:r>
        <w:rPr>
          <w:rFonts w:hint="eastAsia" w:ascii="宋体" w:hAnsi="宋体" w:cs="宋体"/>
          <w:spacing w:val="-2"/>
          <w:kern w:val="0"/>
          <w:szCs w:val="21"/>
          <w:highlight w:val="white"/>
        </w:rPr>
        <w:t>元。</w:t>
      </w:r>
    </w:p>
    <w:p w14:paraId="1E41C436">
      <w:pPr>
        <w:spacing w:line="360" w:lineRule="auto"/>
        <w:ind w:firstLine="422" w:firstLineChars="200"/>
        <w:rPr>
          <w:rFonts w:hint="eastAsia"/>
          <w:b/>
          <w:bCs/>
        </w:rPr>
      </w:pPr>
      <w:r>
        <w:rPr>
          <w:rFonts w:hint="eastAsia"/>
          <w:b/>
          <w:bCs/>
          <w:highlight w:val="white"/>
        </w:rPr>
        <w:t>四、开标时间与地点：</w:t>
      </w:r>
    </w:p>
    <w:p w14:paraId="3D3AE544">
      <w:pPr>
        <w:tabs>
          <w:tab w:val="left" w:pos="4700"/>
          <w:tab w:val="left" w:pos="6000"/>
          <w:tab w:val="left" w:pos="7160"/>
          <w:tab w:val="left" w:pos="8520"/>
        </w:tabs>
        <w:autoSpaceDE w:val="0"/>
        <w:autoSpaceDN w:val="0"/>
        <w:adjustRightInd w:val="0"/>
        <w:snapToGrid w:val="0"/>
        <w:spacing w:line="360" w:lineRule="auto"/>
        <w:ind w:right="-23" w:firstLine="420" w:firstLineChars="200"/>
        <w:rPr>
          <w:rFonts w:hint="eastAsia" w:ascii="宋体" w:hAnsi="宋体" w:cs="宋体"/>
          <w:kern w:val="0"/>
          <w:szCs w:val="21"/>
        </w:rPr>
      </w:pPr>
      <w:r>
        <w:rPr>
          <w:rFonts w:hint="eastAsia" w:ascii="宋体" w:hAnsi="宋体" w:cs="宋体"/>
          <w:szCs w:val="21"/>
          <w:highlight w:val="white"/>
        </w:rPr>
        <w:t>1、</w:t>
      </w:r>
      <w:r>
        <w:rPr>
          <w:rFonts w:hint="eastAsia" w:ascii="宋体" w:hAnsi="宋体" w:cs="宋体"/>
          <w:kern w:val="0"/>
          <w:szCs w:val="21"/>
          <w:highlight w:val="white"/>
        </w:rPr>
        <w:t>开标时间（提交首次电子响应文件的截止时间）：</w:t>
      </w:r>
      <w:r>
        <w:rPr>
          <w:rFonts w:hint="eastAsia" w:ascii="宋体" w:hAnsi="宋体" w:cs="宋体"/>
          <w:color w:val="0000FF"/>
          <w:kern w:val="0"/>
          <w:szCs w:val="21"/>
          <w:highlight w:val="white"/>
        </w:rPr>
        <w:t>2026-06-15 10:00</w:t>
      </w:r>
      <w:r>
        <w:rPr>
          <w:rFonts w:hint="eastAsia" w:ascii="宋体" w:hAnsi="宋体" w:cs="宋体"/>
          <w:kern w:val="0"/>
          <w:szCs w:val="21"/>
          <w:highlight w:val="white"/>
        </w:rPr>
        <w:t>（北京时间）。</w:t>
      </w:r>
    </w:p>
    <w:p w14:paraId="2FA44FC7">
      <w:pPr>
        <w:tabs>
          <w:tab w:val="left" w:pos="4700"/>
          <w:tab w:val="left" w:pos="6000"/>
          <w:tab w:val="left" w:pos="7160"/>
          <w:tab w:val="left" w:pos="8520"/>
        </w:tabs>
        <w:wordWrap w:val="0"/>
        <w:autoSpaceDE w:val="0"/>
        <w:autoSpaceDN w:val="0"/>
        <w:adjustRightInd w:val="0"/>
        <w:snapToGrid w:val="0"/>
        <w:spacing w:line="360" w:lineRule="auto"/>
        <w:ind w:right="-23" w:firstLine="420" w:firstLineChars="200"/>
        <w:rPr>
          <w:rFonts w:hint="eastAsia" w:ascii="宋体" w:hAnsi="宋体" w:cs="宋体"/>
          <w:kern w:val="0"/>
          <w:szCs w:val="21"/>
        </w:rPr>
      </w:pPr>
      <w:r>
        <w:rPr>
          <w:rFonts w:hint="eastAsia" w:ascii="宋体" w:hAnsi="宋体" w:cs="宋体"/>
          <w:kern w:val="0"/>
          <w:szCs w:val="21"/>
          <w:highlight w:val="white"/>
        </w:rPr>
        <w:t>2、开标地点：衡阳市公共资源交易不见面开标大厅（http://hyggzyjy.hengyang.gov.cn:89/BidOpening/bidopeninghallaction/hall/login）；</w:t>
      </w:r>
    </w:p>
    <w:p w14:paraId="2F185F9F">
      <w:pPr>
        <w:tabs>
          <w:tab w:val="left" w:pos="4700"/>
          <w:tab w:val="left" w:pos="6000"/>
          <w:tab w:val="left" w:pos="7160"/>
          <w:tab w:val="left" w:pos="8520"/>
        </w:tabs>
        <w:autoSpaceDE w:val="0"/>
        <w:autoSpaceDN w:val="0"/>
        <w:adjustRightInd w:val="0"/>
        <w:snapToGrid w:val="0"/>
        <w:spacing w:line="360" w:lineRule="auto"/>
        <w:ind w:right="-23" w:firstLine="420" w:firstLineChars="200"/>
        <w:rPr>
          <w:rFonts w:hint="eastAsia" w:ascii="宋体" w:hAnsi="宋体" w:cs="宋体"/>
          <w:szCs w:val="21"/>
        </w:rPr>
      </w:pPr>
      <w:r>
        <w:rPr>
          <w:rFonts w:hint="eastAsia" w:ascii="宋体" w:hAnsi="宋体" w:cs="宋体"/>
          <w:kern w:val="0"/>
          <w:szCs w:val="21"/>
          <w:highlight w:val="white"/>
        </w:rPr>
        <w:t>3、首次响应文件的解密：首次响应文件上传截止时间后，供应商应在开标当天使用具有上网卡和音视频功能的电脑提前登录衡阳市公共资源交易网进入“服务导航”—“不见面开标大厅登录”。采购代理机构将在系统内公布供应商名单，并通过不见面开标系统发出首次响应文件解密的指令。供应商可通过网上操作，按“不见面开标系统”提示在规定时间自行实施远程解密参加网上开标活动（远程解密方法见衡阳市公共资源交易网--信息公开--服务指南--政府采购交易服务：《不见面开标大厅政府采购供应商操作手册》），供应商在采购代理机构发出解密指令之时起</w:t>
      </w:r>
      <w:r>
        <w:rPr>
          <w:rFonts w:hint="eastAsia" w:ascii="宋体" w:hAnsi="宋体" w:cs="宋体"/>
          <w:color w:val="0000FF"/>
          <w:kern w:val="0"/>
          <w:szCs w:val="21"/>
          <w:highlight w:val="white"/>
        </w:rPr>
        <w:t>20</w:t>
      </w:r>
      <w:r>
        <w:rPr>
          <w:rFonts w:hint="eastAsia" w:ascii="宋体" w:hAnsi="宋体" w:cs="宋体"/>
          <w:kern w:val="0"/>
          <w:szCs w:val="21"/>
          <w:highlight w:val="white"/>
        </w:rPr>
        <w:t>分钟之内完成首次响应文件解密，否则视同放弃本次响应。关于“不见面开标系统”解密规定详见磋商文件第二章磋商须知第22条。</w:t>
      </w:r>
    </w:p>
    <w:p w14:paraId="610598E1">
      <w:pPr>
        <w:spacing w:line="360" w:lineRule="auto"/>
        <w:ind w:firstLine="422" w:firstLineChars="200"/>
        <w:rPr>
          <w:b/>
          <w:bCs/>
        </w:rPr>
      </w:pPr>
      <w:r>
        <w:rPr>
          <w:rFonts w:hint="eastAsia"/>
          <w:b/>
          <w:bCs/>
          <w:highlight w:val="white"/>
        </w:rPr>
        <w:t>五、询问及质疑</w:t>
      </w:r>
    </w:p>
    <w:p w14:paraId="719984C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1、供应商对政府采购活动事项如有疑问的，可以向采购人、</w:t>
      </w:r>
      <w:r>
        <w:rPr>
          <w:rFonts w:hint="eastAsia" w:ascii="宋体" w:hAnsi="宋体"/>
          <w:szCs w:val="21"/>
          <w:highlight w:val="white"/>
        </w:rPr>
        <w:t>采购代理机构</w:t>
      </w:r>
      <w:r>
        <w:rPr>
          <w:rFonts w:hint="eastAsia" w:ascii="宋体" w:hAnsi="宋体" w:cs="宋体"/>
          <w:szCs w:val="21"/>
          <w:highlight w:val="white"/>
        </w:rPr>
        <w:t>提出询问。采购人、</w:t>
      </w:r>
      <w:r>
        <w:rPr>
          <w:rFonts w:hint="eastAsia" w:ascii="宋体" w:hAnsi="宋体"/>
          <w:szCs w:val="21"/>
          <w:highlight w:val="white"/>
        </w:rPr>
        <w:t>采购代理机构</w:t>
      </w:r>
      <w:r>
        <w:rPr>
          <w:rFonts w:hint="eastAsia" w:ascii="宋体" w:hAnsi="宋体" w:cs="宋体"/>
          <w:szCs w:val="21"/>
          <w:highlight w:val="white"/>
        </w:rPr>
        <w:t>将在3个工作日内作出答复。</w:t>
      </w:r>
    </w:p>
    <w:p w14:paraId="408C03A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2、供应商认为磋商文件或磋商公告使自己的权益受到损害的，可在知道或应知其权益受到损害之日起7个工作日内，按《湖南省财政厅关于印发＜政府采购质疑答复和投诉处理操作规程＞的通知》(</w:t>
      </w:r>
      <w:r>
        <w:rPr>
          <w:rFonts w:hint="eastAsia" w:ascii="宋体" w:hAnsi="宋体" w:cs="宋体"/>
          <w:szCs w:val="21"/>
          <w:highlight w:val="white"/>
          <w:lang w:eastAsia="zh-CN"/>
        </w:rPr>
        <w:t>湘财购〔2024〕67号</w:t>
      </w:r>
      <w:r>
        <w:rPr>
          <w:rFonts w:hint="eastAsia" w:ascii="宋体" w:hAnsi="宋体" w:cs="宋体"/>
          <w:szCs w:val="21"/>
          <w:highlight w:val="white"/>
        </w:rPr>
        <w:t>)的规定，向采购人、采购代理机构提出书面质疑。联系人</w:t>
      </w:r>
      <w:r>
        <w:rPr>
          <w:rFonts w:hint="eastAsia" w:ascii="宋体" w:hAnsi="宋体" w:cs="宋体"/>
          <w:color w:val="0000FF"/>
          <w:szCs w:val="21"/>
          <w:highlight w:val="white"/>
        </w:rPr>
        <w:t>阳镇宇</w:t>
      </w:r>
      <w:r>
        <w:rPr>
          <w:rFonts w:hint="eastAsia" w:ascii="宋体" w:hAnsi="宋体" w:cs="宋体"/>
          <w:szCs w:val="21"/>
          <w:highlight w:val="white"/>
        </w:rPr>
        <w:t>，联系电话</w:t>
      </w:r>
      <w:r>
        <w:rPr>
          <w:rFonts w:hint="eastAsia" w:ascii="宋体" w:hAnsi="宋体" w:cs="宋体"/>
          <w:color w:val="0000FF"/>
          <w:szCs w:val="21"/>
          <w:highlight w:val="white"/>
        </w:rPr>
        <w:t>18107471390</w:t>
      </w:r>
      <w:r>
        <w:rPr>
          <w:rFonts w:hint="eastAsia" w:ascii="宋体" w:hAnsi="宋体" w:cs="宋体"/>
          <w:szCs w:val="21"/>
          <w:highlight w:val="white"/>
        </w:rPr>
        <w:t>。</w:t>
      </w:r>
    </w:p>
    <w:p w14:paraId="51A45F19">
      <w:pPr>
        <w:ind w:firstLine="422" w:firstLineChars="200"/>
        <w:rPr>
          <w:rFonts w:hint="eastAsia"/>
          <w:b/>
          <w:bCs/>
        </w:rPr>
      </w:pPr>
      <w:r>
        <w:rPr>
          <w:rFonts w:hint="eastAsia"/>
          <w:b/>
          <w:bCs/>
          <w:highlight w:val="white"/>
        </w:rPr>
        <w:t>六、磋商保证金</w:t>
      </w:r>
    </w:p>
    <w:p w14:paraId="50728F0B">
      <w:pPr>
        <w:ind w:firstLine="480"/>
        <w:rPr>
          <w:rFonts w:hint="eastAsia"/>
          <w:u w:val="single"/>
        </w:rPr>
      </w:pPr>
      <w:r>
        <w:rPr>
          <w:rFonts w:hint="eastAsia" w:ascii="Microsoft JhengHei" w:eastAsia="Microsoft JhengHei"/>
          <w:b/>
          <w:spacing w:val="-2"/>
          <w:highlight w:val="white"/>
        </w:rPr>
        <w:t>本项目需交纳磋商保证金</w:t>
      </w:r>
      <w:r>
        <w:rPr>
          <w:rFonts w:hint="eastAsia" w:ascii="Microsoft JhengHei" w:eastAsia="Microsoft JhengHei"/>
          <w:b/>
          <w:color w:val="0000FF"/>
          <w:spacing w:val="-2"/>
          <w:highlight w:val="white"/>
        </w:rPr>
        <w:t>0</w:t>
      </w:r>
      <w:r>
        <w:rPr>
          <w:rFonts w:hint="eastAsia"/>
          <w:highlight w:val="white"/>
        </w:rPr>
        <w:t>元。</w:t>
      </w:r>
    </w:p>
    <w:p w14:paraId="0959E8BC">
      <w:pPr>
        <w:spacing w:line="360" w:lineRule="auto"/>
        <w:ind w:firstLine="422" w:firstLineChars="200"/>
        <w:rPr>
          <w:rFonts w:hint="eastAsia"/>
          <w:b/>
          <w:bCs/>
        </w:rPr>
      </w:pPr>
      <w:r>
        <w:rPr>
          <w:rFonts w:hint="eastAsia"/>
          <w:b/>
          <w:bCs/>
          <w:highlight w:val="white"/>
        </w:rPr>
        <w:t>七、联系方式</w:t>
      </w:r>
    </w:p>
    <w:p w14:paraId="6DC9BC39">
      <w:pPr>
        <w:ind w:firstLine="422" w:firstLineChars="200"/>
        <w:rPr>
          <w:rFonts w:hint="eastAsia" w:ascii="宋体" w:hAnsi="宋体" w:cs="宋体"/>
          <w:b/>
          <w:bCs/>
          <w:szCs w:val="21"/>
        </w:rPr>
      </w:pPr>
      <w:r>
        <w:rPr>
          <w:rFonts w:hint="eastAsia" w:ascii="宋体" w:hAnsi="宋体" w:cs="宋体"/>
          <w:b/>
          <w:bCs/>
          <w:szCs w:val="21"/>
          <w:highlight w:val="white"/>
        </w:rPr>
        <w:t>1</w:t>
      </w:r>
      <w:r>
        <w:rPr>
          <w:rFonts w:hint="eastAsia" w:ascii="宋体" w:hAnsi="宋体" w:cs="宋体"/>
          <w:szCs w:val="21"/>
          <w:highlight w:val="white"/>
        </w:rPr>
        <w:t>、</w:t>
      </w:r>
      <w:r>
        <w:rPr>
          <w:rFonts w:hint="eastAsia" w:ascii="宋体" w:hAnsi="宋体" w:cs="宋体"/>
          <w:b/>
          <w:bCs/>
          <w:szCs w:val="21"/>
          <w:highlight w:val="white"/>
        </w:rPr>
        <w:t xml:space="preserve">采购人 </w:t>
      </w:r>
    </w:p>
    <w:p w14:paraId="653DBED6">
      <w:pPr>
        <w:adjustRightInd w:val="0"/>
        <w:snapToGrid w:val="0"/>
        <w:spacing w:line="360" w:lineRule="auto"/>
        <w:ind w:firstLine="411" w:firstLineChars="196"/>
        <w:rPr>
          <w:rFonts w:ascii="宋体" w:hAnsi="宋体"/>
          <w:szCs w:val="21"/>
          <w:u w:val="single"/>
        </w:rPr>
      </w:pPr>
      <w:r>
        <w:rPr>
          <w:rFonts w:hint="eastAsia" w:ascii="宋体" w:hAnsi="宋体"/>
          <w:szCs w:val="21"/>
          <w:highlight w:val="white"/>
        </w:rPr>
        <w:t>（1）</w:t>
      </w:r>
      <w:r>
        <w:rPr>
          <w:rFonts w:hint="eastAsia" w:ascii="宋体" w:hAnsi="宋体"/>
          <w:bCs/>
          <w:szCs w:val="21"/>
          <w:highlight w:val="white"/>
        </w:rPr>
        <w:t>名  称：</w:t>
      </w:r>
      <w:r>
        <w:rPr>
          <w:rFonts w:hint="eastAsia" w:ascii="宋体" w:hAnsi="宋体"/>
          <w:bCs/>
          <w:color w:val="0000FF"/>
          <w:szCs w:val="21"/>
          <w:highlight w:val="white"/>
        </w:rPr>
        <w:t>南华大学</w:t>
      </w:r>
    </w:p>
    <w:p w14:paraId="0E5BF81D">
      <w:pPr>
        <w:adjustRightInd w:val="0"/>
        <w:snapToGrid w:val="0"/>
        <w:spacing w:line="360" w:lineRule="auto"/>
        <w:ind w:firstLine="420" w:firstLineChars="200"/>
        <w:rPr>
          <w:rFonts w:hint="eastAsia" w:ascii="宋体" w:hAnsi="宋体" w:cs="宋体"/>
          <w:szCs w:val="21"/>
          <w:u w:val="single"/>
        </w:rPr>
      </w:pPr>
      <w:r>
        <w:rPr>
          <w:rFonts w:hint="eastAsia" w:ascii="宋体" w:hAnsi="宋体"/>
          <w:szCs w:val="21"/>
          <w:highlight w:val="white"/>
        </w:rPr>
        <w:t>（2）地  址：</w:t>
      </w:r>
      <w:r>
        <w:rPr>
          <w:rFonts w:hint="eastAsia" w:ascii="宋体" w:hAnsi="宋体"/>
          <w:color w:val="0000FF"/>
          <w:szCs w:val="21"/>
          <w:highlight w:val="white"/>
        </w:rPr>
        <w:t>衡阳市蒸湘区常胜西路28号</w:t>
      </w:r>
    </w:p>
    <w:p w14:paraId="24B68AC8">
      <w:pPr>
        <w:adjustRightInd w:val="0"/>
        <w:snapToGrid w:val="0"/>
        <w:spacing w:line="360" w:lineRule="auto"/>
        <w:ind w:firstLine="420" w:firstLineChars="200"/>
        <w:rPr>
          <w:rFonts w:ascii="宋体" w:hAnsi="宋体"/>
          <w:szCs w:val="21"/>
        </w:rPr>
      </w:pPr>
      <w:r>
        <w:rPr>
          <w:rFonts w:hint="eastAsia" w:ascii="宋体" w:hAnsi="宋体"/>
          <w:szCs w:val="21"/>
          <w:highlight w:val="white"/>
        </w:rPr>
        <w:t>（3）联系人：</w:t>
      </w:r>
      <w:r>
        <w:rPr>
          <w:rFonts w:hint="eastAsia" w:ascii="宋体" w:hAnsi="宋体"/>
          <w:color w:val="0000FF"/>
          <w:szCs w:val="21"/>
          <w:highlight w:val="white"/>
        </w:rPr>
        <w:t>杨老师</w:t>
      </w:r>
    </w:p>
    <w:p w14:paraId="5280FCDB">
      <w:pPr>
        <w:adjustRightInd w:val="0"/>
        <w:snapToGrid w:val="0"/>
        <w:spacing w:line="360" w:lineRule="auto"/>
        <w:ind w:firstLine="420" w:firstLineChars="200"/>
        <w:rPr>
          <w:rFonts w:ascii="宋体" w:hAnsi="宋体"/>
          <w:szCs w:val="21"/>
        </w:rPr>
      </w:pPr>
      <w:r>
        <w:rPr>
          <w:rFonts w:hint="eastAsia" w:ascii="宋体" w:hAnsi="宋体"/>
          <w:szCs w:val="21"/>
          <w:highlight w:val="white"/>
        </w:rPr>
        <w:t>（4）电  话：</w:t>
      </w:r>
      <w:r>
        <w:rPr>
          <w:rFonts w:hint="eastAsia" w:ascii="宋体" w:hAnsi="宋体"/>
          <w:color w:val="0000FF"/>
          <w:szCs w:val="21"/>
          <w:highlight w:val="white"/>
        </w:rPr>
        <w:t>0734-8281903</w:t>
      </w:r>
    </w:p>
    <w:p w14:paraId="336D9483">
      <w:pPr>
        <w:adjustRightInd w:val="0"/>
        <w:snapToGrid w:val="0"/>
        <w:spacing w:line="360" w:lineRule="auto"/>
        <w:ind w:firstLine="420" w:firstLineChars="200"/>
        <w:rPr>
          <w:rFonts w:hint="eastAsia" w:ascii="宋体" w:hAnsi="宋体" w:cs="宋体"/>
          <w:szCs w:val="21"/>
        </w:rPr>
      </w:pPr>
      <w:r>
        <w:rPr>
          <w:rFonts w:hint="eastAsia" w:ascii="宋体" w:hAnsi="宋体"/>
          <w:szCs w:val="21"/>
          <w:highlight w:val="white"/>
        </w:rPr>
        <w:t>（5）</w:t>
      </w:r>
      <w:r>
        <w:rPr>
          <w:rFonts w:hint="eastAsia"/>
          <w:szCs w:val="21"/>
          <w:highlight w:val="white"/>
        </w:rPr>
        <w:t>电子邮箱：</w:t>
      </w:r>
      <w:r>
        <w:rPr>
          <w:rFonts w:hint="eastAsia"/>
          <w:color w:val="0000FF"/>
          <w:szCs w:val="21"/>
          <w:highlight w:val="white"/>
        </w:rPr>
        <w:t>/</w:t>
      </w:r>
    </w:p>
    <w:p w14:paraId="00CD200E">
      <w:pPr>
        <w:ind w:firstLine="422" w:firstLineChars="200"/>
        <w:rPr>
          <w:rFonts w:hint="eastAsia" w:ascii="宋体" w:hAnsi="宋体" w:cs="宋体"/>
          <w:b/>
          <w:bCs/>
          <w:szCs w:val="21"/>
        </w:rPr>
      </w:pPr>
      <w:r>
        <w:rPr>
          <w:rFonts w:hint="eastAsia" w:ascii="宋体" w:hAnsi="宋体" w:cs="宋体"/>
          <w:b/>
          <w:bCs/>
          <w:szCs w:val="21"/>
          <w:highlight w:val="white"/>
        </w:rPr>
        <w:t>2</w:t>
      </w:r>
      <w:r>
        <w:rPr>
          <w:rFonts w:hint="eastAsia" w:ascii="宋体" w:hAnsi="宋体" w:cs="宋体"/>
          <w:szCs w:val="21"/>
          <w:highlight w:val="white"/>
        </w:rPr>
        <w:t>、</w:t>
      </w:r>
      <w:r>
        <w:rPr>
          <w:rFonts w:hint="eastAsia" w:ascii="宋体" w:hAnsi="宋体" w:cs="宋体"/>
          <w:b/>
          <w:bCs/>
          <w:szCs w:val="21"/>
          <w:highlight w:val="white"/>
        </w:rPr>
        <w:t xml:space="preserve">采购代理机构 </w:t>
      </w:r>
    </w:p>
    <w:p w14:paraId="57A3A7B0">
      <w:pPr>
        <w:adjustRightInd w:val="0"/>
        <w:snapToGrid w:val="0"/>
        <w:spacing w:line="360" w:lineRule="auto"/>
        <w:ind w:firstLine="411" w:firstLineChars="196"/>
        <w:rPr>
          <w:rFonts w:ascii="宋体" w:hAnsi="宋体"/>
          <w:szCs w:val="21"/>
          <w:u w:val="single"/>
        </w:rPr>
      </w:pPr>
      <w:r>
        <w:rPr>
          <w:rFonts w:hint="eastAsia" w:ascii="宋体" w:hAnsi="宋体"/>
          <w:szCs w:val="21"/>
          <w:highlight w:val="white"/>
        </w:rPr>
        <w:t>（1）</w:t>
      </w:r>
      <w:r>
        <w:rPr>
          <w:rFonts w:hint="eastAsia" w:ascii="宋体" w:hAnsi="宋体"/>
          <w:bCs/>
          <w:szCs w:val="21"/>
          <w:highlight w:val="white"/>
        </w:rPr>
        <w:t>名  称：</w:t>
      </w:r>
      <w:r>
        <w:rPr>
          <w:rFonts w:hint="eastAsia" w:ascii="宋体" w:hAnsi="宋体"/>
          <w:bCs/>
          <w:color w:val="0000FF"/>
          <w:szCs w:val="21"/>
          <w:highlight w:val="white"/>
        </w:rPr>
        <w:t>深圳群伦项目管理有限公司</w:t>
      </w:r>
    </w:p>
    <w:p w14:paraId="625056C3">
      <w:pPr>
        <w:adjustRightInd w:val="0"/>
        <w:snapToGrid w:val="0"/>
        <w:spacing w:line="360" w:lineRule="auto"/>
        <w:ind w:firstLine="420" w:firstLineChars="200"/>
        <w:rPr>
          <w:rFonts w:hint="eastAsia" w:ascii="宋体" w:hAnsi="宋体" w:cs="宋体"/>
          <w:szCs w:val="21"/>
          <w:u w:val="single"/>
        </w:rPr>
      </w:pPr>
      <w:r>
        <w:rPr>
          <w:rFonts w:hint="eastAsia" w:ascii="宋体" w:hAnsi="宋体"/>
          <w:szCs w:val="21"/>
          <w:highlight w:val="white"/>
        </w:rPr>
        <w:t>（2）地  址：</w:t>
      </w:r>
      <w:r>
        <w:rPr>
          <w:rFonts w:hint="eastAsia" w:ascii="宋体" w:hAnsi="宋体"/>
          <w:color w:val="0000FF"/>
          <w:szCs w:val="21"/>
          <w:highlight w:val="white"/>
        </w:rPr>
        <w:t>湖南省衡阳市蒸湘区芙蓉路58号愉景南苑项目11栋写字楼科创智谷1308</w:t>
      </w:r>
    </w:p>
    <w:p w14:paraId="146E7678">
      <w:pPr>
        <w:adjustRightInd w:val="0"/>
        <w:snapToGrid w:val="0"/>
        <w:spacing w:line="360" w:lineRule="auto"/>
        <w:ind w:firstLine="420" w:firstLineChars="200"/>
        <w:rPr>
          <w:rFonts w:ascii="宋体" w:hAnsi="宋体"/>
          <w:szCs w:val="21"/>
        </w:rPr>
      </w:pPr>
      <w:r>
        <w:rPr>
          <w:rFonts w:hint="eastAsia" w:ascii="宋体" w:hAnsi="宋体"/>
          <w:szCs w:val="21"/>
          <w:highlight w:val="white"/>
        </w:rPr>
        <w:t>（3）联系人：</w:t>
      </w:r>
      <w:r>
        <w:rPr>
          <w:rFonts w:hint="eastAsia" w:ascii="宋体" w:hAnsi="宋体"/>
          <w:color w:val="0000FF"/>
          <w:szCs w:val="21"/>
          <w:highlight w:val="white"/>
        </w:rPr>
        <w:t>阳镇宇、周静、廖慧敏</w:t>
      </w:r>
    </w:p>
    <w:p w14:paraId="453C3BD0">
      <w:pPr>
        <w:adjustRightInd w:val="0"/>
        <w:snapToGrid w:val="0"/>
        <w:spacing w:line="360" w:lineRule="auto"/>
        <w:ind w:firstLine="420" w:firstLineChars="200"/>
        <w:rPr>
          <w:rFonts w:ascii="宋体" w:hAnsi="宋体"/>
          <w:szCs w:val="21"/>
        </w:rPr>
      </w:pPr>
      <w:r>
        <w:rPr>
          <w:rFonts w:hint="eastAsia" w:ascii="宋体" w:hAnsi="宋体"/>
          <w:szCs w:val="21"/>
          <w:highlight w:val="white"/>
        </w:rPr>
        <w:t>（4）电  话：</w:t>
      </w:r>
      <w:r>
        <w:rPr>
          <w:rFonts w:hint="eastAsia" w:ascii="宋体" w:hAnsi="宋体"/>
          <w:color w:val="0000FF"/>
          <w:szCs w:val="21"/>
          <w:highlight w:val="white"/>
        </w:rPr>
        <w:t>18107471390、18974309113</w:t>
      </w:r>
    </w:p>
    <w:p w14:paraId="47F74791">
      <w:pPr>
        <w:adjustRightInd w:val="0"/>
        <w:snapToGrid w:val="0"/>
        <w:spacing w:line="360" w:lineRule="auto"/>
        <w:ind w:firstLine="420" w:firstLineChars="200"/>
        <w:rPr>
          <w:rFonts w:hint="eastAsia" w:ascii="宋体" w:hAnsi="宋体" w:cs="宋体"/>
          <w:szCs w:val="21"/>
        </w:rPr>
      </w:pPr>
      <w:r>
        <w:rPr>
          <w:rFonts w:hint="eastAsia" w:ascii="宋体" w:hAnsi="宋体"/>
          <w:szCs w:val="21"/>
          <w:highlight w:val="white"/>
        </w:rPr>
        <w:t>（5）</w:t>
      </w:r>
      <w:r>
        <w:rPr>
          <w:rFonts w:hint="eastAsia"/>
          <w:szCs w:val="21"/>
          <w:highlight w:val="white"/>
        </w:rPr>
        <w:t>电子邮箱：</w:t>
      </w:r>
      <w:r>
        <w:rPr>
          <w:rFonts w:hint="eastAsia"/>
          <w:color w:val="0000FF"/>
          <w:szCs w:val="21"/>
          <w:highlight w:val="white"/>
        </w:rPr>
        <w:t>/</w:t>
      </w:r>
    </w:p>
    <w:p w14:paraId="2FE202BD">
      <w:pPr>
        <w:rPr>
          <w:rFonts w:hint="eastAsia"/>
          <w:highlight w:val="cyan"/>
        </w:rPr>
      </w:pPr>
      <w:r>
        <w:rPr>
          <w:rFonts w:hint="eastAsia"/>
          <w:color w:val="000080"/>
          <w:sz w:val="20"/>
          <w:highlight w:val="white"/>
        </w:rPr>
        <w:t xml:space="preserve"> </w:t>
      </w:r>
    </w:p>
    <w:p w14:paraId="710009C0">
      <w:pPr>
        <w:rPr>
          <w:rFonts w:hint="eastAsia"/>
        </w:rPr>
      </w:pPr>
      <w:r>
        <w:rPr>
          <w:highlight w:val="white"/>
        </w:rPr>
        <w:br w:type="page"/>
      </w:r>
    </w:p>
    <w:p w14:paraId="6C678583">
      <w:pPr>
        <w:keepNext/>
        <w:keepLines/>
        <w:widowControl w:val="0"/>
        <w:spacing w:before="340" w:after="330" w:line="576" w:lineRule="auto"/>
        <w:jc w:val="center"/>
        <w:outlineLvl w:val="0"/>
        <w:rPr>
          <w:rFonts w:hint="eastAsia" w:ascii="Calibri" w:hAnsi="Calibri" w:eastAsia="宋体" w:cs="Times New Roman"/>
          <w:b/>
          <w:bCs/>
          <w:kern w:val="44"/>
          <w:sz w:val="32"/>
          <w:szCs w:val="22"/>
          <w:lang w:val="en-US" w:eastAsia="zh-CN" w:bidi="ar-SA"/>
        </w:rPr>
      </w:pPr>
      <w:r>
        <w:rPr>
          <w:rFonts w:hint="eastAsia" w:ascii="Calibri" w:hAnsi="Calibri" w:eastAsia="宋体" w:cs="Times New Roman"/>
          <w:b/>
          <w:bCs/>
          <w:kern w:val="44"/>
          <w:sz w:val="32"/>
          <w:szCs w:val="22"/>
          <w:highlight w:val="white"/>
          <w:lang w:val="en-US" w:eastAsia="zh-CN" w:bidi="ar-SA"/>
        </w:rPr>
        <w:t>第二章 磋商须知</w:t>
      </w:r>
    </w:p>
    <w:p w14:paraId="675E6C23">
      <w:pPr>
        <w:rPr>
          <w:rFonts w:hint="eastAsia"/>
          <w:highlight w:val="yellow"/>
        </w:rPr>
      </w:pPr>
      <w:r>
        <w:rPr>
          <w:rFonts w:hint="eastAsia"/>
          <w:color w:val="000080"/>
          <w:sz w:val="20"/>
          <w:highlight w:val="white"/>
        </w:rPr>
        <w:t xml:space="preserve">  </w:t>
      </w:r>
    </w:p>
    <w:p w14:paraId="1CCB0F97">
      <w:pPr>
        <w:jc w:val="center"/>
        <w:outlineLvl w:val="1"/>
        <w:rPr>
          <w:rFonts w:hint="eastAsia"/>
          <w:b/>
          <w:bCs/>
          <w:sz w:val="28"/>
          <w:szCs w:val="32"/>
        </w:rPr>
      </w:pPr>
      <w:r>
        <w:rPr>
          <w:rFonts w:hint="eastAsia"/>
          <w:b/>
          <w:bCs/>
          <w:sz w:val="28"/>
          <w:szCs w:val="32"/>
          <w:highlight w:val="white"/>
        </w:rPr>
        <w:t>第一节 磋商须知前附表</w:t>
      </w:r>
    </w:p>
    <w:p w14:paraId="19A182B6">
      <w:pPr>
        <w:adjustRightInd w:val="0"/>
        <w:snapToGrid w:val="0"/>
        <w:spacing w:line="360" w:lineRule="auto"/>
        <w:ind w:right="31" w:rightChars="15"/>
        <w:jc w:val="center"/>
        <w:rPr>
          <w:rFonts w:hint="eastAsia" w:ascii="宋体" w:hAnsi="宋体" w:cs="宋体"/>
          <w:szCs w:val="21"/>
        </w:rPr>
      </w:pPr>
      <w:r>
        <w:rPr>
          <w:rFonts w:hint="eastAsia" w:ascii="宋体" w:hAnsi="宋体" w:cs="宋体"/>
          <w:iCs/>
          <w:szCs w:val="21"/>
          <w:highlight w:val="white"/>
        </w:rPr>
        <w:t>注：本项目启用的条款在“编列内容规定”栏内以“</w:t>
      </w:r>
      <w:r>
        <w:rPr>
          <w:rFonts w:hint="eastAsia" w:ascii="宋体" w:hAnsi="宋体" w:cs="宋体"/>
          <w:szCs w:val="21"/>
          <w:highlight w:val="white"/>
        </w:rPr>
        <w:t>☑</w:t>
      </w:r>
      <w:r>
        <w:rPr>
          <w:rFonts w:hint="eastAsia" w:ascii="宋体" w:hAnsi="宋体" w:cs="宋体"/>
          <w:iCs/>
          <w:szCs w:val="21"/>
          <w:highlight w:val="white"/>
        </w:rPr>
        <w:t>”标注。</w:t>
      </w:r>
    </w:p>
    <w:tbl>
      <w:tblPr>
        <w:tblStyle w:val="17"/>
        <w:tblW w:w="836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7"/>
        <w:gridCol w:w="5488"/>
      </w:tblGrid>
      <w:tr w14:paraId="4B65F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2877" w:type="dxa"/>
            <w:noWrap w:val="0"/>
            <w:vAlign w:val="center"/>
          </w:tcPr>
          <w:p w14:paraId="59F6BBA7">
            <w:pPr>
              <w:adjustRightInd w:val="0"/>
              <w:snapToGrid w:val="0"/>
              <w:spacing w:line="360" w:lineRule="auto"/>
              <w:jc w:val="center"/>
              <w:rPr>
                <w:rFonts w:hint="eastAsia" w:ascii="宋体" w:hAnsi="宋体" w:cs="宋体"/>
                <w:b/>
                <w:szCs w:val="21"/>
              </w:rPr>
            </w:pPr>
            <w:r>
              <w:rPr>
                <w:rFonts w:hint="eastAsia" w:ascii="宋体" w:hAnsi="宋体" w:cs="宋体"/>
                <w:b/>
                <w:szCs w:val="21"/>
                <w:highlight w:val="white"/>
              </w:rPr>
              <w:t>条款名称</w:t>
            </w:r>
          </w:p>
        </w:tc>
        <w:tc>
          <w:tcPr>
            <w:tcW w:w="5488" w:type="dxa"/>
            <w:noWrap w:val="0"/>
            <w:vAlign w:val="center"/>
          </w:tcPr>
          <w:p w14:paraId="69952E74">
            <w:pPr>
              <w:adjustRightInd w:val="0"/>
              <w:snapToGrid w:val="0"/>
              <w:spacing w:line="360" w:lineRule="auto"/>
              <w:jc w:val="center"/>
              <w:rPr>
                <w:rFonts w:hint="eastAsia" w:ascii="宋体" w:hAnsi="宋体" w:cs="宋体"/>
                <w:b/>
                <w:szCs w:val="21"/>
              </w:rPr>
            </w:pPr>
            <w:r>
              <w:rPr>
                <w:rFonts w:hint="eastAsia" w:ascii="宋体" w:hAnsi="宋体" w:cs="宋体"/>
                <w:b/>
                <w:szCs w:val="21"/>
                <w:highlight w:val="white"/>
              </w:rPr>
              <w:t>编列内容规定</w:t>
            </w:r>
          </w:p>
        </w:tc>
      </w:tr>
      <w:tr w14:paraId="65C78B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074ACCA9">
            <w:pPr>
              <w:adjustRightInd w:val="0"/>
              <w:snapToGrid w:val="0"/>
              <w:spacing w:line="360" w:lineRule="auto"/>
              <w:rPr>
                <w:rFonts w:hint="eastAsia" w:ascii="宋体" w:hAnsi="宋体" w:cs="宋体"/>
                <w:szCs w:val="21"/>
                <w:highlight w:val="green"/>
              </w:rPr>
            </w:pPr>
            <w:r>
              <w:rPr>
                <w:rFonts w:hint="eastAsia" w:ascii="宋体" w:hAnsi="宋体" w:cs="宋体"/>
                <w:b/>
                <w:szCs w:val="21"/>
                <w:highlight w:val="white"/>
              </w:rPr>
              <w:t>一、说明</w:t>
            </w:r>
          </w:p>
        </w:tc>
      </w:tr>
      <w:tr w14:paraId="19E25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CDFADE9">
            <w:pPr>
              <w:adjustRightInd w:val="0"/>
              <w:snapToGrid w:val="0"/>
              <w:spacing w:line="360" w:lineRule="auto"/>
              <w:rPr>
                <w:rFonts w:hint="eastAsia" w:ascii="宋体" w:hAnsi="宋体" w:cs="宋体"/>
                <w:szCs w:val="21"/>
              </w:rPr>
            </w:pPr>
            <w:r>
              <w:rPr>
                <w:rFonts w:hint="eastAsia" w:ascii="宋体" w:hAnsi="宋体" w:cs="宋体"/>
                <w:szCs w:val="21"/>
                <w:highlight w:val="white"/>
              </w:rPr>
              <w:t>采购项目</w:t>
            </w:r>
          </w:p>
        </w:tc>
        <w:tc>
          <w:tcPr>
            <w:tcW w:w="5488" w:type="dxa"/>
            <w:noWrap w:val="0"/>
            <w:vAlign w:val="center"/>
          </w:tcPr>
          <w:p w14:paraId="73CE2C0D">
            <w:pPr>
              <w:rPr>
                <w:rFonts w:hint="eastAsia"/>
                <w:highlight w:val="green"/>
              </w:rPr>
            </w:pPr>
            <w:r>
              <w:rPr>
                <w:rFonts w:hint="eastAsia"/>
                <w:color w:val="0000FF"/>
                <w:highlight w:val="white"/>
              </w:rPr>
              <w:t>南华大学红湘校区博学园1栋、2栋学生宿舍改造工程</w:t>
            </w:r>
          </w:p>
        </w:tc>
      </w:tr>
      <w:tr w14:paraId="60E962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5F2CBDDD">
            <w:pPr>
              <w:adjustRightInd w:val="0"/>
              <w:snapToGrid w:val="0"/>
              <w:spacing w:line="360" w:lineRule="auto"/>
              <w:rPr>
                <w:rFonts w:hint="eastAsia" w:ascii="宋体" w:hAnsi="宋体" w:cs="宋体"/>
                <w:szCs w:val="21"/>
              </w:rPr>
            </w:pPr>
            <w:r>
              <w:rPr>
                <w:rFonts w:hint="eastAsia" w:ascii="宋体" w:hAnsi="宋体" w:cs="宋体"/>
                <w:szCs w:val="21"/>
                <w:highlight w:val="white"/>
              </w:rPr>
              <w:t>采购人</w:t>
            </w:r>
          </w:p>
        </w:tc>
        <w:tc>
          <w:tcPr>
            <w:tcW w:w="5488" w:type="dxa"/>
            <w:noWrap w:val="0"/>
            <w:vAlign w:val="center"/>
          </w:tcPr>
          <w:p w14:paraId="326BC96D">
            <w:pPr>
              <w:rPr>
                <w:rFonts w:hint="eastAsia"/>
                <w:highlight w:val="green"/>
              </w:rPr>
            </w:pPr>
            <w:r>
              <w:rPr>
                <w:rFonts w:hint="eastAsia"/>
                <w:color w:val="0000FF"/>
                <w:highlight w:val="white"/>
              </w:rPr>
              <w:t>南华大学</w:t>
            </w:r>
          </w:p>
        </w:tc>
      </w:tr>
      <w:tr w14:paraId="1A9CC7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211F57C9">
            <w:pPr>
              <w:adjustRightInd w:val="0"/>
              <w:snapToGrid w:val="0"/>
              <w:spacing w:line="360" w:lineRule="auto"/>
              <w:rPr>
                <w:rFonts w:hint="eastAsia" w:ascii="宋体" w:hAnsi="宋体" w:cs="宋体"/>
                <w:szCs w:val="21"/>
              </w:rPr>
            </w:pPr>
            <w:r>
              <w:rPr>
                <w:rFonts w:hint="eastAsia" w:ascii="宋体" w:hAnsi="宋体" w:cs="宋体"/>
                <w:szCs w:val="21"/>
                <w:highlight w:val="white"/>
              </w:rPr>
              <w:t>采购代理机构</w:t>
            </w:r>
          </w:p>
        </w:tc>
        <w:tc>
          <w:tcPr>
            <w:tcW w:w="5488" w:type="dxa"/>
            <w:noWrap w:val="0"/>
            <w:vAlign w:val="center"/>
          </w:tcPr>
          <w:p w14:paraId="3D9C6BC3">
            <w:pPr>
              <w:adjustRightInd w:val="0"/>
              <w:snapToGrid w:val="0"/>
              <w:spacing w:line="360" w:lineRule="auto"/>
              <w:rPr>
                <w:rFonts w:hint="eastAsia" w:ascii="宋体" w:hAnsi="宋体" w:cs="宋体"/>
                <w:szCs w:val="21"/>
                <w:highlight w:val="green"/>
              </w:rPr>
            </w:pPr>
            <w:r>
              <w:rPr>
                <w:rFonts w:hint="eastAsia" w:ascii="宋体" w:hAnsi="宋体" w:cs="宋体"/>
                <w:color w:val="0000FF"/>
                <w:szCs w:val="21"/>
                <w:highlight w:val="white"/>
              </w:rPr>
              <w:t>深圳群伦项目管理有限公司</w:t>
            </w:r>
          </w:p>
        </w:tc>
      </w:tr>
      <w:tr w14:paraId="01FCBC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1464C55">
            <w:pPr>
              <w:adjustRightInd w:val="0"/>
              <w:snapToGrid w:val="0"/>
              <w:spacing w:line="360" w:lineRule="auto"/>
              <w:rPr>
                <w:rFonts w:hint="eastAsia" w:ascii="宋体" w:hAnsi="宋体" w:cs="宋体"/>
                <w:bCs/>
                <w:szCs w:val="21"/>
              </w:rPr>
            </w:pPr>
            <w:r>
              <w:rPr>
                <w:rFonts w:hint="eastAsia" w:ascii="宋体" w:hAnsi="宋体" w:cs="宋体"/>
                <w:kern w:val="0"/>
                <w:szCs w:val="21"/>
                <w:highlight w:val="white"/>
              </w:rPr>
              <w:t>供应商的</w:t>
            </w:r>
            <w:r>
              <w:rPr>
                <w:rFonts w:hint="eastAsia" w:ascii="宋体" w:hAnsi="宋体" w:cs="宋体"/>
                <w:szCs w:val="21"/>
                <w:highlight w:val="white"/>
              </w:rPr>
              <w:t>邀请方式</w:t>
            </w:r>
          </w:p>
        </w:tc>
        <w:tc>
          <w:tcPr>
            <w:tcW w:w="5488" w:type="dxa"/>
            <w:noWrap w:val="0"/>
            <w:vAlign w:val="center"/>
          </w:tcPr>
          <w:p w14:paraId="27DD38C2">
            <w:pPr>
              <w:adjustRightInd w:val="0"/>
              <w:snapToGrid w:val="0"/>
              <w:spacing w:line="360" w:lineRule="auto"/>
              <w:rPr>
                <w:rFonts w:hint="eastAsia" w:ascii="宋体" w:hAnsi="宋体" w:cs="宋体"/>
                <w:szCs w:val="21"/>
              </w:rPr>
            </w:pPr>
            <w:r>
              <w:rPr>
                <w:rFonts w:hint="eastAsia" w:ascii="宋体" w:hAnsi="宋体" w:cs="宋体"/>
                <w:szCs w:val="21"/>
                <w:highlight w:val="white"/>
              </w:rPr>
              <w:t>采用下列方式之一：</w:t>
            </w:r>
          </w:p>
          <w:p w14:paraId="581F16E4">
            <w:pPr>
              <w:adjustRightInd w:val="0"/>
              <w:snapToGrid w:val="0"/>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通过发布公告征集;</w:t>
            </w:r>
          </w:p>
          <w:p w14:paraId="718192A6">
            <w:pPr>
              <w:adjustRightInd w:val="0"/>
              <w:snapToGrid w:val="0"/>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从省级以上财政部门建立的供应商库中随机抽取</w:t>
            </w:r>
          </w:p>
          <w:p w14:paraId="19C697EF">
            <w:pPr>
              <w:adjustRightInd w:val="0"/>
              <w:snapToGrid w:val="0"/>
              <w:spacing w:line="360" w:lineRule="auto"/>
              <w:rPr>
                <w:rFonts w:hint="eastAsia" w:ascii="宋体" w:hAnsi="宋体" w:cs="宋体"/>
                <w:szCs w:val="21"/>
                <w:highlight w:val="green"/>
              </w:rPr>
            </w:pPr>
            <w:r>
              <w:rPr>
                <w:rFonts w:hint="eastAsia" w:ascii="宋体" w:hAnsi="宋体" w:cs="宋体"/>
                <w:color w:val="0000FF"/>
                <w:szCs w:val="21"/>
                <w:highlight w:val="white"/>
              </w:rPr>
              <w:t>□</w:t>
            </w:r>
            <w:r>
              <w:rPr>
                <w:rFonts w:hint="eastAsia" w:ascii="宋体" w:hAnsi="宋体" w:cs="宋体"/>
                <w:szCs w:val="21"/>
                <w:highlight w:val="white"/>
              </w:rPr>
              <w:t>采购人和评审专家分别书面推荐</w:t>
            </w:r>
          </w:p>
        </w:tc>
      </w:tr>
      <w:tr w14:paraId="187638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472433D">
            <w:pPr>
              <w:adjustRightInd w:val="0"/>
              <w:snapToGrid w:val="0"/>
              <w:spacing w:line="360" w:lineRule="auto"/>
              <w:rPr>
                <w:rFonts w:hint="eastAsia" w:ascii="宋体" w:hAnsi="宋体" w:cs="宋体"/>
                <w:szCs w:val="21"/>
              </w:rPr>
            </w:pPr>
            <w:r>
              <w:rPr>
                <w:rFonts w:hint="eastAsia" w:ascii="宋体" w:hAnsi="宋体" w:cs="宋体"/>
                <w:bCs/>
                <w:szCs w:val="21"/>
                <w:highlight w:val="white"/>
              </w:rPr>
              <w:t>供应商</w:t>
            </w:r>
            <w:r>
              <w:rPr>
                <w:rFonts w:hint="eastAsia" w:ascii="宋体" w:hAnsi="宋体" w:cs="宋体"/>
                <w:szCs w:val="21"/>
                <w:highlight w:val="white"/>
              </w:rPr>
              <w:t>资格条件</w:t>
            </w:r>
          </w:p>
        </w:tc>
        <w:tc>
          <w:tcPr>
            <w:tcW w:w="5488" w:type="dxa"/>
            <w:noWrap w:val="0"/>
            <w:vAlign w:val="center"/>
          </w:tcPr>
          <w:p w14:paraId="54F35637">
            <w:pPr>
              <w:widowControl/>
              <w:adjustRightInd w:val="0"/>
              <w:snapToGrid w:val="0"/>
              <w:spacing w:before="0" w:beforeAutospacing="0" w:after="0" w:afterAutospacing="0" w:line="360" w:lineRule="auto"/>
              <w:jc w:val="both"/>
              <w:rPr>
                <w:rFonts w:hint="eastAsia" w:ascii="Calibri" w:hAnsi="宋体" w:eastAsia="宋体" w:cs="宋体"/>
                <w:kern w:val="2"/>
                <w:sz w:val="21"/>
                <w:szCs w:val="21"/>
                <w:lang w:val="en-US" w:eastAsia="zh-CN" w:bidi="ar-SA"/>
              </w:rPr>
            </w:pPr>
            <w:r>
              <w:rPr>
                <w:rFonts w:hint="eastAsia" w:ascii="Calibri" w:hAnsi="宋体" w:eastAsia="宋体" w:cs="宋体"/>
                <w:kern w:val="2"/>
                <w:sz w:val="21"/>
                <w:szCs w:val="21"/>
                <w:highlight w:val="white"/>
                <w:lang w:val="en-US" w:eastAsia="zh-CN" w:bidi="ar-SA"/>
              </w:rPr>
              <w:t>（1）基本资格条件：符合《中华人民共和国政府采购法》第二十二条规定的供应商条件。</w:t>
            </w:r>
          </w:p>
          <w:p w14:paraId="1A3B4074">
            <w:pPr>
              <w:widowControl/>
              <w:adjustRightInd w:val="0"/>
              <w:snapToGrid w:val="0"/>
              <w:spacing w:before="0" w:beforeAutospacing="0" w:after="0" w:afterAutospacing="0" w:line="360" w:lineRule="auto"/>
              <w:jc w:val="both"/>
              <w:rPr>
                <w:rFonts w:hint="eastAsia" w:ascii="Calibri" w:hAnsi="宋体" w:eastAsia="宋体" w:cs="宋体"/>
                <w:kern w:val="2"/>
                <w:sz w:val="21"/>
                <w:szCs w:val="21"/>
                <w:lang w:val="en-US" w:eastAsia="zh-CN" w:bidi="ar-SA"/>
              </w:rPr>
            </w:pPr>
            <w:r>
              <w:rPr>
                <w:rFonts w:hint="eastAsia" w:ascii="Calibri" w:hAnsi="宋体" w:eastAsia="宋体" w:cs="宋体"/>
                <w:kern w:val="2"/>
                <w:sz w:val="21"/>
                <w:szCs w:val="21"/>
                <w:highlight w:val="white"/>
                <w:lang w:val="en-US" w:eastAsia="zh-CN" w:bidi="ar-SA"/>
              </w:rPr>
              <w:t>①具有独立承担民事责任的能力；</w:t>
            </w:r>
          </w:p>
          <w:p w14:paraId="597A2537">
            <w:pPr>
              <w:widowControl/>
              <w:adjustRightInd w:val="0"/>
              <w:snapToGrid w:val="0"/>
              <w:spacing w:before="0" w:beforeAutospacing="0" w:after="0" w:afterAutospacing="0" w:line="360" w:lineRule="auto"/>
              <w:jc w:val="both"/>
              <w:rPr>
                <w:rFonts w:hint="eastAsia" w:ascii="Calibri" w:hAnsi="宋体" w:eastAsia="宋体" w:cs="宋体"/>
                <w:kern w:val="2"/>
                <w:sz w:val="21"/>
                <w:szCs w:val="21"/>
                <w:lang w:val="en-US" w:eastAsia="zh-CN" w:bidi="ar-SA"/>
              </w:rPr>
            </w:pPr>
            <w:r>
              <w:rPr>
                <w:rFonts w:hint="eastAsia" w:ascii="Calibri" w:hAnsi="宋体" w:eastAsia="宋体" w:cs="宋体"/>
                <w:kern w:val="2"/>
                <w:sz w:val="21"/>
                <w:szCs w:val="21"/>
                <w:highlight w:val="white"/>
                <w:lang w:val="en-US" w:eastAsia="zh-CN" w:bidi="ar-SA"/>
              </w:rPr>
              <w:t>②具有良好的商业信誉和健全的财务会计制度；</w:t>
            </w:r>
          </w:p>
          <w:p w14:paraId="2F455E79">
            <w:pPr>
              <w:widowControl/>
              <w:adjustRightInd w:val="0"/>
              <w:snapToGrid w:val="0"/>
              <w:spacing w:before="0" w:beforeAutospacing="0" w:after="0" w:afterAutospacing="0" w:line="360" w:lineRule="auto"/>
              <w:jc w:val="both"/>
              <w:rPr>
                <w:rFonts w:hint="eastAsia" w:ascii="Calibri" w:hAnsi="宋体" w:eastAsia="宋体" w:cs="宋体"/>
                <w:kern w:val="2"/>
                <w:sz w:val="21"/>
                <w:szCs w:val="21"/>
                <w:lang w:val="en-US" w:eastAsia="zh-CN" w:bidi="ar-SA"/>
              </w:rPr>
            </w:pPr>
            <w:r>
              <w:rPr>
                <w:rFonts w:hint="eastAsia" w:ascii="Calibri" w:hAnsi="宋体" w:eastAsia="宋体" w:cs="宋体"/>
                <w:kern w:val="2"/>
                <w:sz w:val="21"/>
                <w:szCs w:val="21"/>
                <w:highlight w:val="white"/>
                <w:lang w:val="en-US" w:eastAsia="zh-CN" w:bidi="ar-SA"/>
              </w:rPr>
              <w:t>③具有履行合同所必需的设备和专业技术能力；</w:t>
            </w:r>
          </w:p>
          <w:p w14:paraId="5C68BA57">
            <w:pPr>
              <w:widowControl/>
              <w:adjustRightInd w:val="0"/>
              <w:snapToGrid w:val="0"/>
              <w:spacing w:before="0" w:beforeAutospacing="0" w:after="0" w:afterAutospacing="0" w:line="360" w:lineRule="auto"/>
              <w:jc w:val="both"/>
              <w:rPr>
                <w:rFonts w:hint="eastAsia" w:ascii="Calibri" w:hAnsi="宋体" w:eastAsia="宋体" w:cs="宋体"/>
                <w:kern w:val="2"/>
                <w:sz w:val="21"/>
                <w:szCs w:val="21"/>
                <w:lang w:val="en-US" w:eastAsia="zh-CN" w:bidi="ar-SA"/>
              </w:rPr>
            </w:pPr>
            <w:r>
              <w:rPr>
                <w:rFonts w:hint="eastAsia" w:ascii="Calibri" w:hAnsi="宋体" w:eastAsia="宋体" w:cs="宋体"/>
                <w:kern w:val="2"/>
                <w:sz w:val="21"/>
                <w:szCs w:val="21"/>
                <w:highlight w:val="white"/>
                <w:lang w:val="en-US" w:eastAsia="zh-CN" w:bidi="ar-SA"/>
              </w:rPr>
              <w:t>④有依法缴纳税收和社会保障资金的良好记录；</w:t>
            </w:r>
          </w:p>
          <w:p w14:paraId="3251A0CA">
            <w:pPr>
              <w:widowControl/>
              <w:adjustRightInd w:val="0"/>
              <w:snapToGrid w:val="0"/>
              <w:spacing w:before="0" w:beforeAutospacing="0" w:after="0" w:afterAutospacing="0" w:line="360" w:lineRule="auto"/>
              <w:jc w:val="both"/>
              <w:rPr>
                <w:rFonts w:hint="eastAsia" w:ascii="Calibri" w:hAnsi="宋体" w:eastAsia="宋体" w:cs="宋体"/>
                <w:kern w:val="2"/>
                <w:sz w:val="21"/>
                <w:szCs w:val="21"/>
                <w:lang w:val="en-US" w:eastAsia="zh-CN" w:bidi="ar-SA"/>
              </w:rPr>
            </w:pPr>
            <w:r>
              <w:rPr>
                <w:rFonts w:hint="eastAsia" w:ascii="Calibri" w:hAnsi="宋体" w:eastAsia="宋体" w:cs="宋体"/>
                <w:kern w:val="2"/>
                <w:sz w:val="21"/>
                <w:szCs w:val="21"/>
                <w:highlight w:val="white"/>
                <w:lang w:val="en-US" w:eastAsia="zh-CN" w:bidi="ar-SA"/>
              </w:rPr>
              <w:t>⑤参加政府采购活动前三年内，在经营活动中没有重大违法记录；</w:t>
            </w:r>
          </w:p>
          <w:p w14:paraId="5FD8D447">
            <w:pPr>
              <w:widowControl/>
              <w:adjustRightInd w:val="0"/>
              <w:snapToGrid w:val="0"/>
              <w:spacing w:before="0" w:beforeAutospacing="0" w:after="0" w:afterAutospacing="0" w:line="360" w:lineRule="auto"/>
              <w:jc w:val="both"/>
              <w:rPr>
                <w:rFonts w:hint="eastAsia" w:ascii="Calibri" w:hAnsi="宋体" w:eastAsia="宋体" w:cs="宋体"/>
                <w:kern w:val="2"/>
                <w:sz w:val="21"/>
                <w:szCs w:val="21"/>
                <w:lang w:val="en-US" w:eastAsia="zh-CN" w:bidi="ar-SA"/>
              </w:rPr>
            </w:pPr>
            <w:r>
              <w:rPr>
                <w:rFonts w:hint="eastAsia" w:ascii="Calibri" w:hAnsi="宋体" w:eastAsia="宋体" w:cs="宋体"/>
                <w:kern w:val="2"/>
                <w:sz w:val="21"/>
                <w:szCs w:val="21"/>
                <w:highlight w:val="white"/>
                <w:lang w:val="en-US" w:eastAsia="zh-CN" w:bidi="ar-SA"/>
              </w:rPr>
              <w:t>⑥法律、行政法规规定的其他条件。</w:t>
            </w:r>
          </w:p>
          <w:p w14:paraId="3E234303">
            <w:pPr>
              <w:adjustRightInd w:val="0"/>
              <w:snapToGrid w:val="0"/>
              <w:spacing w:line="360" w:lineRule="auto"/>
              <w:ind w:left="-107" w:leftChars="-51"/>
              <w:rPr>
                <w:rFonts w:hint="eastAsia" w:ascii="宋体" w:hAnsi="宋体" w:cs="宋体"/>
                <w:szCs w:val="21"/>
                <w:u w:val="single"/>
              </w:rPr>
            </w:pPr>
            <w:r>
              <w:rPr>
                <w:rFonts w:hint="eastAsia" w:ascii="宋体" w:hAnsi="宋体" w:cs="宋体"/>
                <w:szCs w:val="21"/>
                <w:highlight w:val="white"/>
              </w:rPr>
              <w:t>（2）特定资格条件：</w:t>
            </w:r>
          </w:p>
          <w:p w14:paraId="69AB8293">
            <w:pPr>
              <w:adjustRightInd w:val="0"/>
              <w:snapToGrid w:val="0"/>
              <w:spacing w:line="360" w:lineRule="auto"/>
              <w:rPr>
                <w:rFonts w:hint="eastAsia" w:ascii="宋体" w:hAnsi="宋体" w:cs="宋体"/>
                <w:szCs w:val="21"/>
                <w:highlight w:val="green"/>
              </w:rPr>
            </w:pPr>
            <w:r>
              <w:rPr>
                <w:rFonts w:hint="eastAsia" w:ascii="宋体" w:hAnsi="宋体" w:cs="宋体"/>
                <w:color w:val="0000FF"/>
                <w:szCs w:val="21"/>
                <w:highlight w:val="white"/>
              </w:rPr>
              <w:t>详见“第一章 磋商邀请-二、供应商的资格要求-2、采购项目的特定资格条件”。</w:t>
            </w:r>
          </w:p>
        </w:tc>
      </w:tr>
      <w:tr w14:paraId="67A88A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EC2A760">
            <w:pPr>
              <w:adjustRightInd w:val="0"/>
              <w:snapToGrid w:val="0"/>
              <w:spacing w:line="360" w:lineRule="auto"/>
              <w:rPr>
                <w:rFonts w:hint="eastAsia" w:ascii="宋体" w:hAnsi="宋体" w:cs="宋体"/>
                <w:szCs w:val="21"/>
              </w:rPr>
            </w:pPr>
            <w:r>
              <w:rPr>
                <w:rFonts w:hint="eastAsia" w:ascii="宋体" w:hAnsi="宋体" w:cs="宋体"/>
                <w:szCs w:val="21"/>
                <w:highlight w:val="white"/>
              </w:rPr>
              <w:t>联合体形式</w:t>
            </w:r>
          </w:p>
        </w:tc>
        <w:tc>
          <w:tcPr>
            <w:tcW w:w="5488" w:type="dxa"/>
            <w:noWrap w:val="0"/>
            <w:vAlign w:val="center"/>
          </w:tcPr>
          <w:p w14:paraId="5FF64F91">
            <w:pPr>
              <w:adjustRightInd w:val="0"/>
              <w:snapToGrid w:val="0"/>
              <w:spacing w:line="360" w:lineRule="auto"/>
              <w:rPr>
                <w:rFonts w:hint="eastAsia" w:ascii="宋体" w:hAnsi="宋体" w:cs="宋体"/>
                <w:szCs w:val="21"/>
                <w:highlight w:val="green"/>
              </w:rPr>
            </w:pPr>
            <w:r>
              <w:rPr>
                <w:rFonts w:hint="eastAsia" w:ascii="宋体" w:hAnsi="宋体" w:cs="宋体"/>
                <w:color w:val="0000FF"/>
                <w:szCs w:val="21"/>
                <w:highlight w:val="white"/>
              </w:rPr>
              <w:t>☑</w:t>
            </w:r>
            <w:r>
              <w:rPr>
                <w:rFonts w:hint="eastAsia" w:ascii="宋体" w:hAnsi="宋体" w:cs="宋体"/>
                <w:szCs w:val="21"/>
                <w:highlight w:val="white"/>
              </w:rPr>
              <w:t xml:space="preserve">不接受 </w:t>
            </w:r>
            <w:r>
              <w:rPr>
                <w:rFonts w:hint="eastAsia" w:ascii="宋体" w:hAnsi="宋体" w:cs="宋体"/>
                <w:color w:val="0000FF"/>
                <w:szCs w:val="21"/>
                <w:highlight w:val="white"/>
              </w:rPr>
              <w:t>□</w:t>
            </w:r>
            <w:r>
              <w:rPr>
                <w:rFonts w:hint="eastAsia" w:ascii="宋体" w:hAnsi="宋体" w:cs="宋体"/>
                <w:szCs w:val="21"/>
                <w:highlight w:val="white"/>
              </w:rPr>
              <w:t>接受</w:t>
            </w:r>
          </w:p>
        </w:tc>
      </w:tr>
      <w:tr w14:paraId="0F1D4E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2C1816F">
            <w:pPr>
              <w:adjustRightInd w:val="0"/>
              <w:snapToGrid w:val="0"/>
              <w:spacing w:line="360" w:lineRule="auto"/>
              <w:rPr>
                <w:rFonts w:hint="eastAsia" w:ascii="宋体" w:hAnsi="宋体" w:cs="宋体"/>
                <w:szCs w:val="21"/>
              </w:rPr>
            </w:pPr>
            <w:r>
              <w:rPr>
                <w:rFonts w:hint="eastAsia" w:ascii="宋体" w:hAnsi="宋体" w:cs="宋体"/>
                <w:szCs w:val="21"/>
                <w:highlight w:val="white"/>
              </w:rPr>
              <w:t>现场勘察</w:t>
            </w:r>
          </w:p>
        </w:tc>
        <w:tc>
          <w:tcPr>
            <w:tcW w:w="5488" w:type="dxa"/>
            <w:noWrap w:val="0"/>
            <w:vAlign w:val="center"/>
          </w:tcPr>
          <w:p w14:paraId="319E4E7B">
            <w:pPr>
              <w:adjustRightInd w:val="0"/>
              <w:snapToGrid w:val="0"/>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 xml:space="preserve">自行勘察  </w:t>
            </w:r>
            <w:r>
              <w:rPr>
                <w:rFonts w:hint="eastAsia" w:ascii="宋体" w:hAnsi="宋体" w:cs="宋体"/>
                <w:color w:val="0000FF"/>
                <w:szCs w:val="21"/>
                <w:highlight w:val="white"/>
              </w:rPr>
              <w:t>□</w:t>
            </w:r>
            <w:r>
              <w:rPr>
                <w:rFonts w:hint="eastAsia" w:ascii="宋体" w:hAnsi="宋体" w:cs="宋体"/>
                <w:szCs w:val="21"/>
                <w:highlight w:val="white"/>
              </w:rPr>
              <w:t>组织勘察</w:t>
            </w:r>
          </w:p>
        </w:tc>
      </w:tr>
      <w:tr w14:paraId="3A223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2EF37EF8">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采购进口产品</w:t>
            </w:r>
          </w:p>
        </w:tc>
        <w:tc>
          <w:tcPr>
            <w:tcW w:w="5488" w:type="dxa"/>
            <w:noWrap w:val="0"/>
            <w:vAlign w:val="center"/>
          </w:tcPr>
          <w:p w14:paraId="660B8E0B">
            <w:pPr>
              <w:adjustRightInd w:val="0"/>
              <w:snapToGrid w:val="0"/>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本项目拒绝进口产品。</w:t>
            </w:r>
          </w:p>
          <w:p w14:paraId="043FDC93">
            <w:pPr>
              <w:adjustRightInd w:val="0"/>
              <w:snapToGrid w:val="0"/>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本项目已经财政部门审核同意购买进口产品。</w:t>
            </w:r>
          </w:p>
          <w:p w14:paraId="3BD729BC">
            <w:pPr>
              <w:adjustRightInd w:val="0"/>
              <w:snapToGrid w:val="0"/>
              <w:spacing w:line="360" w:lineRule="auto"/>
              <w:rPr>
                <w:rFonts w:hint="eastAsia" w:ascii="宋体" w:hAnsi="宋体" w:cs="宋体"/>
                <w:szCs w:val="21"/>
              </w:rPr>
            </w:pPr>
            <w:r>
              <w:rPr>
                <w:rFonts w:hint="eastAsia" w:ascii="宋体" w:hAnsi="宋体" w:cs="宋体"/>
                <w:szCs w:val="21"/>
                <w:highlight w:val="white"/>
              </w:rPr>
              <w:t>包1：。</w:t>
            </w:r>
          </w:p>
          <w:p w14:paraId="1EBAEA24">
            <w:pPr>
              <w:adjustRightInd w:val="0"/>
              <w:snapToGrid w:val="0"/>
              <w:spacing w:line="360" w:lineRule="auto"/>
              <w:rPr>
                <w:rFonts w:hint="eastAsia" w:ascii="宋体" w:hAnsi="宋体" w:cs="宋体"/>
                <w:szCs w:val="21"/>
              </w:rPr>
            </w:pPr>
            <w:r>
              <w:rPr>
                <w:rFonts w:hint="eastAsia" w:ascii="宋体" w:hAnsi="宋体" w:cs="宋体"/>
                <w:szCs w:val="21"/>
                <w:highlight w:val="white"/>
              </w:rPr>
              <w:t>包2：。</w:t>
            </w:r>
          </w:p>
          <w:p w14:paraId="37AA4F41">
            <w:pPr>
              <w:adjustRightInd w:val="0"/>
              <w:snapToGrid w:val="0"/>
              <w:spacing w:line="360" w:lineRule="auto"/>
              <w:rPr>
                <w:rFonts w:hint="eastAsia" w:ascii="宋体" w:hAnsi="宋体" w:cs="宋体"/>
                <w:szCs w:val="21"/>
                <w:highlight w:val="green"/>
              </w:rPr>
            </w:pPr>
            <w:r>
              <w:rPr>
                <w:rFonts w:hint="eastAsia" w:ascii="宋体" w:hAnsi="宋体" w:cs="宋体"/>
                <w:color w:val="0000FF"/>
                <w:szCs w:val="21"/>
                <w:highlight w:val="white"/>
              </w:rPr>
              <w:t>......（此项可编辑）</w:t>
            </w:r>
          </w:p>
        </w:tc>
      </w:tr>
      <w:tr w14:paraId="311E92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6E117840">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政府采购强制采购：标记★符号的节能、节水产品。</w:t>
            </w:r>
          </w:p>
        </w:tc>
        <w:tc>
          <w:tcPr>
            <w:tcW w:w="5488" w:type="dxa"/>
            <w:noWrap w:val="0"/>
            <w:vAlign w:val="center"/>
          </w:tcPr>
          <w:p w14:paraId="33B877D1">
            <w:pPr>
              <w:adjustRightInd w:val="0"/>
              <w:snapToGrid w:val="0"/>
              <w:spacing w:line="360" w:lineRule="auto"/>
              <w:rPr>
                <w:rFonts w:hint="eastAsia" w:ascii="宋体" w:hAnsi="宋体" w:cs="宋体"/>
                <w:szCs w:val="21"/>
              </w:rPr>
            </w:pPr>
            <w:r>
              <w:rPr>
                <w:rFonts w:hint="eastAsia" w:ascii="宋体" w:hAnsi="宋体" w:cs="宋体"/>
                <w:szCs w:val="21"/>
                <w:highlight w:val="white"/>
              </w:rPr>
              <w:t>供应商应按财库〔2019〕9号和财库〔2019〕19号文件要求，此仅限于《节能产品政府采购品目清单》内的，除财政部另有规定外，标记★符号产品为政府强制采购节能、节水产品；供应商提供的产品应当取得国家确定的认证机构出具的、处于有效期之内的节能产品认证证书，否则其响应无效，不是品目清单内的产品，在评审时不予以考虑：</w:t>
            </w:r>
          </w:p>
          <w:p w14:paraId="3CC398F5">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采用综合评分法时，对于价格和技术分，应分别给予总分值4%-8%的加分。本项目具体加分比例分别为：价格部分</w:t>
            </w:r>
            <w:r>
              <w:rPr>
                <w:rFonts w:hint="eastAsia" w:ascii="宋体" w:hAnsi="宋体" w:cs="宋体"/>
                <w:color w:val="0000FF"/>
                <w:szCs w:val="21"/>
                <w:highlight w:val="white"/>
              </w:rPr>
              <w:t>/</w:t>
            </w:r>
            <w:r>
              <w:rPr>
                <w:rFonts w:hint="eastAsia" w:ascii="宋体" w:hAnsi="宋体" w:cs="宋体"/>
                <w:szCs w:val="21"/>
                <w:highlight w:val="white"/>
              </w:rPr>
              <w:t>%、技术部分</w:t>
            </w:r>
            <w:r>
              <w:rPr>
                <w:rFonts w:hint="eastAsia" w:ascii="宋体" w:hAnsi="宋体" w:cs="宋体"/>
                <w:color w:val="0000FF"/>
                <w:szCs w:val="21"/>
                <w:highlight w:val="white"/>
              </w:rPr>
              <w:t>/</w:t>
            </w:r>
            <w:r>
              <w:rPr>
                <w:rFonts w:hint="eastAsia" w:ascii="宋体" w:hAnsi="宋体" w:cs="宋体"/>
                <w:szCs w:val="21"/>
                <w:highlight w:val="white"/>
              </w:rPr>
              <w:t>%。</w:t>
            </w:r>
          </w:p>
        </w:tc>
      </w:tr>
      <w:tr w14:paraId="4FBC08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2FA8E28">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政府采购优先采购：(1)非标记★符号的节能、节水产品；(2)环境标志产品。</w:t>
            </w:r>
          </w:p>
        </w:tc>
        <w:tc>
          <w:tcPr>
            <w:tcW w:w="5488" w:type="dxa"/>
            <w:noWrap w:val="0"/>
            <w:vAlign w:val="center"/>
          </w:tcPr>
          <w:p w14:paraId="2C67037A">
            <w:pPr>
              <w:adjustRightInd w:val="0"/>
              <w:snapToGrid w:val="0"/>
              <w:spacing w:line="360" w:lineRule="auto"/>
              <w:rPr>
                <w:rFonts w:hint="eastAsia" w:ascii="宋体" w:hAnsi="宋体" w:cs="宋体"/>
                <w:szCs w:val="21"/>
              </w:rPr>
            </w:pPr>
            <w:r>
              <w:rPr>
                <w:rFonts w:hint="eastAsia" w:ascii="宋体" w:hAnsi="宋体" w:cs="宋体"/>
                <w:szCs w:val="21"/>
                <w:highlight w:val="white"/>
              </w:rPr>
              <w:t>供应商应按财库〔2019〕9号、财库〔2019〕19号和财库〔2019〕18号文件要求，此仅限于《节能产品政府采购品目清单》（非标记★符号的节能、节水产品）或《环境标志产品政府采购品目清单》内产品；供应商提供的产品应当取得国家确认的认证机构出具的、处于有效期之内的节能产品、环境标志产品认证证书，不是品目清单内的产品，在评审时不予以考虑：</w:t>
            </w:r>
          </w:p>
          <w:p w14:paraId="418F40E7">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采用综合评分法时，对于价格和技术分，应分别给予总分值4%-8%的加分。本项目具体加分比例分别为：价格部分</w:t>
            </w:r>
            <w:r>
              <w:rPr>
                <w:rFonts w:hint="eastAsia" w:ascii="宋体" w:hAnsi="宋体" w:cs="宋体"/>
                <w:color w:val="0000FF"/>
                <w:szCs w:val="21"/>
                <w:highlight w:val="white"/>
              </w:rPr>
              <w:t>/</w:t>
            </w:r>
            <w:r>
              <w:rPr>
                <w:rFonts w:hint="eastAsia" w:ascii="宋体" w:hAnsi="宋体" w:cs="宋体"/>
                <w:szCs w:val="21"/>
                <w:highlight w:val="white"/>
              </w:rPr>
              <w:t>%、技术部分</w:t>
            </w:r>
            <w:r>
              <w:rPr>
                <w:rFonts w:hint="eastAsia" w:ascii="宋体" w:hAnsi="宋体" w:cs="宋体"/>
                <w:color w:val="0000FF"/>
                <w:szCs w:val="21"/>
                <w:highlight w:val="white"/>
              </w:rPr>
              <w:t>/</w:t>
            </w:r>
            <w:r>
              <w:rPr>
                <w:rFonts w:hint="eastAsia" w:ascii="宋体" w:hAnsi="宋体" w:cs="宋体"/>
                <w:szCs w:val="21"/>
                <w:highlight w:val="white"/>
              </w:rPr>
              <w:t>%。</w:t>
            </w:r>
          </w:p>
        </w:tc>
      </w:tr>
      <w:tr w14:paraId="20043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vMerge w:val="restart"/>
            <w:noWrap w:val="0"/>
            <w:vAlign w:val="center"/>
          </w:tcPr>
          <w:p w14:paraId="46CB2449">
            <w:pPr>
              <w:adjustRightInd w:val="0"/>
              <w:snapToGrid w:val="0"/>
              <w:spacing w:line="360" w:lineRule="auto"/>
              <w:rPr>
                <w:rFonts w:hint="eastAsia" w:ascii="宋体" w:hAnsi="宋体" w:cs="宋体"/>
                <w:bCs/>
                <w:kern w:val="0"/>
                <w:szCs w:val="21"/>
              </w:rPr>
            </w:pPr>
            <w:r>
              <w:rPr>
                <w:rFonts w:hint="eastAsia" w:ascii="宋体" w:hAnsi="宋体" w:cs="宋体"/>
                <w:bCs/>
                <w:kern w:val="0"/>
                <w:szCs w:val="21"/>
                <w:highlight w:val="white"/>
              </w:rPr>
              <w:t>政府采购支持中小企业发展政策</w:t>
            </w:r>
          </w:p>
        </w:tc>
        <w:tc>
          <w:tcPr>
            <w:tcW w:w="5488" w:type="dxa"/>
            <w:noWrap w:val="0"/>
            <w:vAlign w:val="center"/>
          </w:tcPr>
          <w:p w14:paraId="37BE06C3">
            <w:pPr>
              <w:spacing w:line="360" w:lineRule="auto"/>
              <w:rPr>
                <w:rFonts w:hint="eastAsia" w:ascii="宋体" w:hAnsi="宋体" w:cs="宋体"/>
                <w:szCs w:val="21"/>
              </w:rPr>
            </w:pPr>
            <w:r>
              <w:rPr>
                <w:rFonts w:hint="eastAsia" w:ascii="宋体" w:hAnsi="宋体" w:cs="宋体"/>
                <w:szCs w:val="21"/>
                <w:highlight w:val="white"/>
              </w:rPr>
              <w:t>行业类别：</w:t>
            </w:r>
          </w:p>
          <w:p w14:paraId="54BBD072">
            <w:pPr>
              <w:spacing w:line="360" w:lineRule="auto"/>
              <w:rPr>
                <w:rFonts w:hint="eastAsia" w:ascii="宋体" w:hAnsi="宋体" w:cs="宋体"/>
                <w:szCs w:val="21"/>
              </w:rPr>
            </w:pPr>
            <w:r>
              <w:rPr>
                <w:rFonts w:hint="eastAsia" w:ascii="宋体" w:hAnsi="宋体" w:cs="宋体"/>
                <w:szCs w:val="21"/>
                <w:highlight w:val="white"/>
              </w:rPr>
              <w:t>（一）农、林、牧、渔业</w:t>
            </w:r>
          </w:p>
          <w:p w14:paraId="1D56F542">
            <w:pPr>
              <w:spacing w:line="360" w:lineRule="auto"/>
              <w:rPr>
                <w:rFonts w:hint="eastAsia" w:ascii="宋体" w:hAnsi="宋体" w:cs="宋体"/>
                <w:szCs w:val="21"/>
              </w:rPr>
            </w:pPr>
            <w:r>
              <w:rPr>
                <w:rFonts w:hint="eastAsia" w:ascii="宋体" w:hAnsi="宋体" w:cs="宋体"/>
                <w:szCs w:val="21"/>
                <w:highlight w:val="white"/>
              </w:rPr>
              <w:t>（二）工业</w:t>
            </w:r>
          </w:p>
          <w:p w14:paraId="4BF89091">
            <w:pPr>
              <w:spacing w:line="360" w:lineRule="auto"/>
              <w:rPr>
                <w:rFonts w:hint="eastAsia" w:ascii="宋体" w:hAnsi="宋体" w:cs="宋体"/>
                <w:szCs w:val="21"/>
              </w:rPr>
            </w:pPr>
            <w:r>
              <w:rPr>
                <w:rFonts w:hint="eastAsia" w:ascii="宋体" w:hAnsi="宋体" w:cs="宋体"/>
                <w:szCs w:val="21"/>
                <w:highlight w:val="white"/>
              </w:rPr>
              <w:t>（三）建筑业</w:t>
            </w:r>
          </w:p>
          <w:p w14:paraId="1957ED67">
            <w:pPr>
              <w:spacing w:line="360" w:lineRule="auto"/>
              <w:rPr>
                <w:rFonts w:hint="eastAsia" w:ascii="宋体" w:hAnsi="宋体" w:cs="宋体"/>
                <w:szCs w:val="21"/>
              </w:rPr>
            </w:pPr>
            <w:r>
              <w:rPr>
                <w:rFonts w:hint="eastAsia" w:ascii="宋体" w:hAnsi="宋体" w:cs="宋体"/>
                <w:szCs w:val="21"/>
                <w:highlight w:val="white"/>
              </w:rPr>
              <w:t>（四）批发业</w:t>
            </w:r>
          </w:p>
          <w:p w14:paraId="3B92E4C8">
            <w:pPr>
              <w:spacing w:line="360" w:lineRule="auto"/>
              <w:rPr>
                <w:rFonts w:hint="eastAsia" w:ascii="宋体" w:hAnsi="宋体" w:cs="宋体"/>
                <w:szCs w:val="21"/>
              </w:rPr>
            </w:pPr>
            <w:r>
              <w:rPr>
                <w:rFonts w:hint="eastAsia" w:ascii="宋体" w:hAnsi="宋体" w:cs="宋体"/>
                <w:szCs w:val="21"/>
                <w:highlight w:val="white"/>
              </w:rPr>
              <w:t>（五）零售业</w:t>
            </w:r>
          </w:p>
          <w:p w14:paraId="495FE1C5">
            <w:pPr>
              <w:spacing w:line="360" w:lineRule="auto"/>
              <w:rPr>
                <w:rFonts w:hint="eastAsia" w:ascii="宋体" w:hAnsi="宋体" w:cs="宋体"/>
                <w:szCs w:val="21"/>
              </w:rPr>
            </w:pPr>
            <w:r>
              <w:rPr>
                <w:rFonts w:hint="eastAsia" w:ascii="宋体" w:hAnsi="宋体" w:cs="宋体"/>
                <w:szCs w:val="21"/>
                <w:highlight w:val="white"/>
              </w:rPr>
              <w:t>（六）交通运输业</w:t>
            </w:r>
          </w:p>
          <w:p w14:paraId="2E2E59CF">
            <w:pPr>
              <w:spacing w:line="360" w:lineRule="auto"/>
              <w:rPr>
                <w:rFonts w:hint="eastAsia" w:ascii="宋体" w:hAnsi="宋体" w:cs="宋体"/>
                <w:szCs w:val="21"/>
              </w:rPr>
            </w:pPr>
            <w:r>
              <w:rPr>
                <w:rFonts w:hint="eastAsia" w:ascii="宋体" w:hAnsi="宋体" w:cs="宋体"/>
                <w:szCs w:val="21"/>
                <w:highlight w:val="white"/>
              </w:rPr>
              <w:t>（七）仓储业</w:t>
            </w:r>
          </w:p>
          <w:p w14:paraId="0E8FAE09">
            <w:pPr>
              <w:spacing w:line="360" w:lineRule="auto"/>
              <w:rPr>
                <w:rFonts w:hint="eastAsia" w:ascii="宋体" w:hAnsi="宋体" w:cs="宋体"/>
                <w:szCs w:val="21"/>
              </w:rPr>
            </w:pPr>
            <w:r>
              <w:rPr>
                <w:rFonts w:hint="eastAsia" w:ascii="宋体" w:hAnsi="宋体" w:cs="宋体"/>
                <w:szCs w:val="21"/>
                <w:highlight w:val="white"/>
              </w:rPr>
              <w:t>（八）邮政业</w:t>
            </w:r>
          </w:p>
          <w:p w14:paraId="62B78AC5">
            <w:pPr>
              <w:spacing w:line="360" w:lineRule="auto"/>
              <w:rPr>
                <w:rFonts w:hint="eastAsia" w:ascii="宋体" w:hAnsi="宋体" w:cs="宋体"/>
                <w:szCs w:val="21"/>
              </w:rPr>
            </w:pPr>
            <w:r>
              <w:rPr>
                <w:rFonts w:hint="eastAsia" w:ascii="宋体" w:hAnsi="宋体" w:cs="宋体"/>
                <w:szCs w:val="21"/>
                <w:highlight w:val="white"/>
              </w:rPr>
              <w:t>（九）住宿业</w:t>
            </w:r>
          </w:p>
          <w:p w14:paraId="43EE2E8E">
            <w:pPr>
              <w:spacing w:line="360" w:lineRule="auto"/>
              <w:rPr>
                <w:rFonts w:hint="eastAsia" w:ascii="宋体" w:hAnsi="宋体" w:cs="宋体"/>
                <w:szCs w:val="21"/>
              </w:rPr>
            </w:pPr>
            <w:r>
              <w:rPr>
                <w:rFonts w:hint="eastAsia" w:ascii="宋体" w:hAnsi="宋体" w:cs="宋体"/>
                <w:szCs w:val="21"/>
                <w:highlight w:val="white"/>
              </w:rPr>
              <w:t>（十）餐饮业</w:t>
            </w:r>
          </w:p>
          <w:p w14:paraId="59360048">
            <w:pPr>
              <w:spacing w:line="360" w:lineRule="auto"/>
              <w:rPr>
                <w:rFonts w:hint="eastAsia" w:ascii="宋体" w:hAnsi="宋体" w:cs="宋体"/>
                <w:szCs w:val="21"/>
              </w:rPr>
            </w:pPr>
            <w:r>
              <w:rPr>
                <w:rFonts w:hint="eastAsia" w:ascii="宋体" w:hAnsi="宋体" w:cs="宋体"/>
                <w:szCs w:val="21"/>
                <w:highlight w:val="white"/>
              </w:rPr>
              <w:t>（十一）信息传输业</w:t>
            </w:r>
          </w:p>
          <w:p w14:paraId="54EF60F6">
            <w:pPr>
              <w:spacing w:line="360" w:lineRule="auto"/>
              <w:rPr>
                <w:rFonts w:hint="eastAsia" w:ascii="宋体" w:hAnsi="宋体" w:cs="宋体"/>
                <w:szCs w:val="21"/>
              </w:rPr>
            </w:pPr>
            <w:r>
              <w:rPr>
                <w:rFonts w:hint="eastAsia" w:ascii="宋体" w:hAnsi="宋体" w:cs="宋体"/>
                <w:szCs w:val="21"/>
                <w:highlight w:val="white"/>
              </w:rPr>
              <w:t>（十二）软件和信息技术服务业</w:t>
            </w:r>
          </w:p>
          <w:p w14:paraId="16B1DE20">
            <w:pPr>
              <w:spacing w:line="360" w:lineRule="auto"/>
              <w:rPr>
                <w:rFonts w:hint="eastAsia" w:ascii="宋体" w:hAnsi="宋体" w:cs="宋体"/>
                <w:szCs w:val="21"/>
              </w:rPr>
            </w:pPr>
            <w:r>
              <w:rPr>
                <w:rFonts w:hint="eastAsia" w:ascii="宋体" w:hAnsi="宋体" w:cs="宋体"/>
                <w:szCs w:val="21"/>
                <w:highlight w:val="white"/>
              </w:rPr>
              <w:t>（十三）房地产开发经营</w:t>
            </w:r>
          </w:p>
          <w:p w14:paraId="47D9BCD2">
            <w:pPr>
              <w:spacing w:line="360" w:lineRule="auto"/>
              <w:rPr>
                <w:rFonts w:hint="eastAsia" w:ascii="宋体" w:hAnsi="宋体" w:cs="宋体"/>
                <w:szCs w:val="21"/>
              </w:rPr>
            </w:pPr>
            <w:r>
              <w:rPr>
                <w:rFonts w:hint="eastAsia" w:ascii="宋体" w:hAnsi="宋体" w:cs="宋体"/>
                <w:szCs w:val="21"/>
                <w:highlight w:val="white"/>
              </w:rPr>
              <w:t>（十四）物业管理</w:t>
            </w:r>
          </w:p>
          <w:p w14:paraId="24896978">
            <w:pPr>
              <w:spacing w:line="360" w:lineRule="auto"/>
              <w:rPr>
                <w:rFonts w:hint="eastAsia" w:ascii="宋体" w:hAnsi="宋体" w:cs="宋体"/>
                <w:szCs w:val="21"/>
              </w:rPr>
            </w:pPr>
            <w:r>
              <w:rPr>
                <w:rFonts w:hint="eastAsia" w:ascii="宋体" w:hAnsi="宋体" w:cs="宋体"/>
                <w:szCs w:val="21"/>
                <w:highlight w:val="white"/>
              </w:rPr>
              <w:t>（十五）租赁和商务服务业</w:t>
            </w:r>
          </w:p>
          <w:p w14:paraId="6B584145">
            <w:pPr>
              <w:spacing w:line="360" w:lineRule="auto"/>
              <w:rPr>
                <w:rFonts w:hint="eastAsia" w:ascii="宋体" w:hAnsi="宋体" w:cs="宋体"/>
                <w:szCs w:val="21"/>
              </w:rPr>
            </w:pPr>
            <w:r>
              <w:rPr>
                <w:rFonts w:hint="eastAsia" w:ascii="宋体" w:hAnsi="宋体" w:cs="宋体"/>
                <w:szCs w:val="21"/>
                <w:highlight w:val="white"/>
              </w:rPr>
              <w:t>（十六）其他未列明行业</w:t>
            </w:r>
          </w:p>
        </w:tc>
      </w:tr>
      <w:tr w14:paraId="2FB706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vMerge w:val="continue"/>
            <w:noWrap w:val="0"/>
            <w:vAlign w:val="center"/>
          </w:tcPr>
          <w:p w14:paraId="3DA02762">
            <w:pPr>
              <w:adjustRightInd w:val="0"/>
              <w:snapToGrid w:val="0"/>
              <w:spacing w:line="360" w:lineRule="auto"/>
              <w:rPr>
                <w:rFonts w:hint="eastAsia" w:ascii="宋体" w:hAnsi="宋体" w:cs="宋体"/>
                <w:bCs/>
                <w:kern w:val="0"/>
                <w:szCs w:val="21"/>
                <w:highlight w:val="white"/>
              </w:rPr>
            </w:pPr>
          </w:p>
        </w:tc>
        <w:tc>
          <w:tcPr>
            <w:tcW w:w="5488" w:type="dxa"/>
            <w:noWrap w:val="0"/>
            <w:vAlign w:val="center"/>
          </w:tcPr>
          <w:p w14:paraId="0C09E1ED">
            <w:pPr>
              <w:spacing w:line="360" w:lineRule="auto"/>
              <w:rPr>
                <w:rFonts w:hint="eastAsia" w:ascii="宋体" w:hAnsi="宋体" w:cs="宋体"/>
                <w:szCs w:val="21"/>
              </w:rPr>
            </w:pPr>
            <w:r>
              <w:rPr>
                <w:rFonts w:hint="eastAsia" w:ascii="宋体" w:hAnsi="宋体" w:cs="宋体"/>
                <w:szCs w:val="21"/>
                <w:highlight w:val="white"/>
              </w:rPr>
              <w:t>中小企业划分标准按国家规定执行：</w:t>
            </w:r>
          </w:p>
          <w:p w14:paraId="600A3718">
            <w:pPr>
              <w:spacing w:line="360" w:lineRule="auto"/>
              <w:rPr>
                <w:rFonts w:hint="eastAsia" w:ascii="宋体" w:hAnsi="宋体" w:cs="宋体"/>
                <w:szCs w:val="21"/>
              </w:rPr>
            </w:pPr>
            <w:r>
              <w:rPr>
                <w:rFonts w:hint="eastAsia" w:ascii="宋体" w:hAnsi="宋体" w:cs="宋体"/>
                <w:szCs w:val="21"/>
                <w:highlight w:val="white"/>
              </w:rPr>
              <w:t>依据《工业和信息化部、国家统计局、国家发展和改革委员会、财政部关于印发中小企业划型标准规定的通知》（工信部联企业[2011]300号）、《国家统计局关于印发&lt;统计上大中小微型企业划分办法（2017）&gt;的通知》（国统字〔2017〕213号）等规定进行中小企业划分。</w:t>
            </w:r>
          </w:p>
          <w:p w14:paraId="5E9A43EA">
            <w:pPr>
              <w:spacing w:line="360" w:lineRule="auto"/>
              <w:rPr>
                <w:rFonts w:hint="eastAsia" w:ascii="宋体" w:hAnsi="宋体" w:cs="宋体"/>
                <w:szCs w:val="21"/>
              </w:rPr>
            </w:pPr>
            <w:r>
              <w:rPr>
                <w:rFonts w:hint="eastAsia" w:ascii="宋体" w:hAnsi="宋体" w:cs="宋体"/>
                <w:szCs w:val="21"/>
                <w:highlight w:val="white"/>
              </w:rPr>
              <w:t>供应商应提交符合《财政部工业和信息化部关于印发&lt;政府采购促进中小企业发展管理办法&gt;的通知》（财库﹝2020﹞46号）规定的《中小企业声明函》。</w:t>
            </w:r>
          </w:p>
        </w:tc>
      </w:tr>
      <w:tr w14:paraId="653F4D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vMerge w:val="continue"/>
            <w:noWrap w:val="0"/>
            <w:vAlign w:val="center"/>
          </w:tcPr>
          <w:p w14:paraId="048A0A48">
            <w:pPr>
              <w:adjustRightInd w:val="0"/>
              <w:snapToGrid w:val="0"/>
              <w:spacing w:line="360" w:lineRule="auto"/>
              <w:rPr>
                <w:rFonts w:hint="eastAsia" w:ascii="宋体" w:hAnsi="宋体" w:cs="宋体"/>
                <w:bCs/>
                <w:kern w:val="0"/>
                <w:szCs w:val="21"/>
              </w:rPr>
            </w:pPr>
          </w:p>
        </w:tc>
        <w:tc>
          <w:tcPr>
            <w:tcW w:w="5488" w:type="dxa"/>
            <w:noWrap w:val="0"/>
            <w:vAlign w:val="center"/>
          </w:tcPr>
          <w:p w14:paraId="0A45A320">
            <w:pPr>
              <w:spacing w:line="360" w:lineRule="auto"/>
              <w:rPr>
                <w:rFonts w:hint="eastAsia"/>
              </w:rPr>
            </w:pPr>
            <w:r>
              <w:rPr>
                <w:rFonts w:hint="eastAsia" w:ascii="宋体" w:hAnsi="宋体" w:cs="宋体"/>
                <w:color w:val="0000FF"/>
                <w:szCs w:val="21"/>
                <w:highlight w:val="white"/>
              </w:rPr>
              <w:t>☑</w:t>
            </w:r>
            <w:r>
              <w:rPr>
                <w:rFonts w:hint="eastAsia"/>
                <w:highlight w:val="white"/>
              </w:rPr>
              <w:t>本项目中第</w:t>
            </w:r>
            <w:r>
              <w:rPr>
                <w:rFonts w:hint="eastAsia"/>
                <w:color w:val="0000FF"/>
                <w:highlight w:val="white"/>
              </w:rPr>
              <w:t>1、2</w:t>
            </w:r>
            <w:r>
              <w:rPr>
                <w:rFonts w:hint="eastAsia"/>
                <w:highlight w:val="white"/>
              </w:rPr>
              <w:t>包，所属行业</w:t>
            </w:r>
          </w:p>
          <w:p w14:paraId="705A5440">
            <w:pPr>
              <w:spacing w:line="360" w:lineRule="auto"/>
              <w:rPr>
                <w:rFonts w:hint="eastAsia"/>
              </w:rPr>
            </w:pPr>
            <w:r>
              <w:rPr>
                <w:rFonts w:hint="eastAsia"/>
                <w:color w:val="0000FF"/>
                <w:highlight w:val="white"/>
              </w:rPr>
              <w:t>（三）建筑业</w:t>
            </w:r>
            <w:r>
              <w:rPr>
                <w:rFonts w:hint="eastAsia"/>
                <w:highlight w:val="white"/>
              </w:rPr>
              <w:t>，专门面向中小企业采购，不再执行价格扣除和评审优惠的扶持政策。</w:t>
            </w:r>
          </w:p>
          <w:p w14:paraId="2EF007AE">
            <w:pPr>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本项目中第包，所属行业</w:t>
            </w:r>
          </w:p>
          <w:p w14:paraId="5A1217E0">
            <w:pPr>
              <w:spacing w:line="360" w:lineRule="auto"/>
              <w:rPr>
                <w:rFonts w:hint="eastAsia" w:ascii="宋体" w:hAnsi="宋体" w:cs="宋体"/>
                <w:szCs w:val="21"/>
              </w:rPr>
            </w:pPr>
            <w:r>
              <w:rPr>
                <w:rFonts w:hint="eastAsia" w:ascii="宋体" w:hAnsi="宋体" w:cs="宋体"/>
                <w:szCs w:val="21"/>
                <w:highlight w:val="white"/>
              </w:rPr>
              <w:t>，专门面向小微企业采购，不再执行价格扣除和评审优惠的扶持政策。</w:t>
            </w:r>
          </w:p>
        </w:tc>
      </w:tr>
      <w:tr w14:paraId="0E4109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vMerge w:val="continue"/>
            <w:noWrap w:val="0"/>
            <w:vAlign w:val="center"/>
          </w:tcPr>
          <w:p w14:paraId="08B0884C">
            <w:pPr>
              <w:adjustRightInd w:val="0"/>
              <w:snapToGrid w:val="0"/>
              <w:spacing w:line="360" w:lineRule="auto"/>
              <w:rPr>
                <w:rFonts w:hint="eastAsia" w:ascii="宋体" w:hAnsi="宋体" w:cs="宋体"/>
                <w:szCs w:val="21"/>
              </w:rPr>
            </w:pPr>
          </w:p>
        </w:tc>
        <w:tc>
          <w:tcPr>
            <w:tcW w:w="5488" w:type="dxa"/>
            <w:noWrap w:val="0"/>
            <w:vAlign w:val="center"/>
          </w:tcPr>
          <w:p w14:paraId="7028045B">
            <w:pPr>
              <w:adjustRightInd w:val="0"/>
              <w:snapToGrid w:val="0"/>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一、本项目中第包，所属行业</w:t>
            </w:r>
          </w:p>
          <w:p w14:paraId="0D18E5E9">
            <w:pPr>
              <w:adjustRightInd w:val="0"/>
              <w:snapToGrid w:val="0"/>
              <w:spacing w:line="360" w:lineRule="auto"/>
              <w:rPr>
                <w:rFonts w:hint="eastAsia" w:ascii="宋体" w:hAnsi="宋体" w:cs="宋体"/>
                <w:szCs w:val="21"/>
              </w:rPr>
            </w:pPr>
            <w:r>
              <w:rPr>
                <w:rFonts w:hint="eastAsia" w:ascii="宋体" w:hAnsi="宋体" w:cs="宋体"/>
                <w:szCs w:val="21"/>
                <w:highlight w:val="white"/>
              </w:rPr>
              <w:t>，非专门面向中小企业采购（供应商如为中小企业，响应文件中必须按磋商文件要求的格式提供《中小企业声明函》，否则评审时不予考虑），给予小微企业报价10%-20%的扣除，用扣除后的价格参加评审，本项目具体扣除比例为：价格部分％。</w:t>
            </w:r>
          </w:p>
          <w:p w14:paraId="605EA45A">
            <w:pPr>
              <w:widowControl w:val="0"/>
              <w:spacing w:after="120" w:line="360" w:lineRule="auto"/>
              <w:ind w:left="0" w:leftChars="0" w:firstLine="0" w:firstLineChars="0"/>
              <w:jc w:val="both"/>
              <w:rPr>
                <w:rFonts w:hint="eastAsia" w:ascii="宋体" w:hAnsi="宋体" w:eastAsia="宋体" w:cs="宋体"/>
                <w:kern w:val="2"/>
                <w:sz w:val="21"/>
                <w:szCs w:val="20"/>
                <w:lang w:val="en-US" w:eastAsia="zh-CN" w:bidi="ar-SA"/>
              </w:rPr>
            </w:pPr>
            <w:r>
              <w:rPr>
                <w:rFonts w:hint="eastAsia" w:ascii="宋体" w:hAnsi="宋体" w:eastAsia="宋体" w:cs="宋体"/>
                <w:color w:val="0000FF"/>
                <w:spacing w:val="6"/>
                <w:kern w:val="0"/>
                <w:sz w:val="21"/>
                <w:szCs w:val="20"/>
                <w:highlight w:val="white"/>
                <w:lang w:val="en-US" w:eastAsia="zh-CN" w:bidi="ar-SA"/>
              </w:rPr>
              <w:t>□</w:t>
            </w:r>
            <w:r>
              <w:rPr>
                <w:rFonts w:hint="eastAsia" w:ascii="宋体" w:hAnsi="宋体" w:eastAsia="宋体" w:cs="宋体"/>
                <w:spacing w:val="6"/>
                <w:kern w:val="0"/>
                <w:sz w:val="21"/>
                <w:szCs w:val="20"/>
                <w:highlight w:val="white"/>
                <w:lang w:val="en-US" w:eastAsia="zh-CN" w:bidi="ar-SA"/>
              </w:rPr>
              <w:t>二、本项目非专门面向中小企业采购，预留40％以上份额专门面向中小企业采购（其中预留给小微企业的比例不低于60%），供应商在响应文件的中小企业声明函中明确被分包企业名称，并提供分包意向协议。成交供应商的分包协议须作为成交供应商与采购人签订的政府采购合同附件报同级财政政府采购监督管理部门和有关部门备案。接受分包合同的中小企业与分包企业之间不得存在直接控股、管理关系。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本项目具体扣除比例为：价格部分％。</w:t>
            </w:r>
          </w:p>
        </w:tc>
      </w:tr>
      <w:tr w14:paraId="04681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696F25C6">
            <w:pPr>
              <w:adjustRightInd w:val="0"/>
              <w:snapToGrid w:val="0"/>
              <w:spacing w:line="360" w:lineRule="auto"/>
              <w:rPr>
                <w:rFonts w:hint="eastAsia" w:ascii="宋体" w:hAnsi="宋体" w:cs="宋体"/>
                <w:szCs w:val="21"/>
              </w:rPr>
            </w:pPr>
            <w:r>
              <w:rPr>
                <w:rFonts w:hint="eastAsia" w:ascii="宋体" w:hAnsi="宋体" w:cs="宋体"/>
                <w:spacing w:val="6"/>
                <w:kern w:val="0"/>
                <w:szCs w:val="21"/>
                <w:highlight w:val="white"/>
              </w:rPr>
              <w:t>残疾人福利性单位、监狱企业</w:t>
            </w:r>
          </w:p>
        </w:tc>
        <w:tc>
          <w:tcPr>
            <w:tcW w:w="5488" w:type="dxa"/>
            <w:noWrap w:val="0"/>
            <w:vAlign w:val="center"/>
          </w:tcPr>
          <w:p w14:paraId="25ACDA93">
            <w:pPr>
              <w:adjustRightInd w:val="0"/>
              <w:snapToGrid w:val="0"/>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本项目中第包，所属行业</w:t>
            </w:r>
          </w:p>
          <w:p w14:paraId="366EF6F1">
            <w:pPr>
              <w:adjustRightInd w:val="0"/>
              <w:snapToGrid w:val="0"/>
              <w:spacing w:line="360" w:lineRule="auto"/>
              <w:rPr>
                <w:rFonts w:hint="eastAsia" w:ascii="宋体" w:hAnsi="宋体" w:cs="宋体"/>
                <w:szCs w:val="21"/>
              </w:rPr>
            </w:pPr>
            <w:r>
              <w:rPr>
                <w:rFonts w:hint="eastAsia" w:ascii="宋体" w:hAnsi="宋体" w:cs="宋体"/>
                <w:szCs w:val="21"/>
                <w:highlight w:val="white"/>
              </w:rPr>
              <w:t xml:space="preserve">，非专门面向残疾人福利性单位、监狱企业采购（供应商如为残疾人福利性单位或监狱企业，响应文件中必须按磋商文件要求的格式提供《残疾人福利性单位声明函》或监狱企业证明材料，否则评审时不予考虑）： </w:t>
            </w:r>
          </w:p>
          <w:p w14:paraId="22F55E90">
            <w:pPr>
              <w:spacing w:line="360" w:lineRule="auto"/>
              <w:rPr>
                <w:rFonts w:hint="eastAsia" w:ascii="宋体" w:hAnsi="宋体" w:cs="宋体"/>
                <w:szCs w:val="21"/>
              </w:rPr>
            </w:pPr>
            <w:r>
              <w:rPr>
                <w:rFonts w:hint="eastAsia" w:ascii="宋体" w:hAnsi="宋体" w:cs="宋体"/>
                <w:szCs w:val="21"/>
                <w:highlight w:val="white"/>
              </w:rPr>
              <w:t>残疾人福利性单位、监狱企业视同为小型、微型企业，给予残疾人福利性单位、监狱企业报价6%-10%的扣除，用扣除后的价格参加评审，本项目具体扣除比例为：价格部分%。</w:t>
            </w:r>
          </w:p>
        </w:tc>
      </w:tr>
      <w:tr w14:paraId="625132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66598586">
            <w:pPr>
              <w:adjustRightInd w:val="0"/>
              <w:snapToGrid w:val="0"/>
              <w:spacing w:line="360" w:lineRule="auto"/>
              <w:rPr>
                <w:rFonts w:hint="eastAsia" w:ascii="宋体" w:hAnsi="宋体" w:cs="宋体"/>
                <w:szCs w:val="21"/>
              </w:rPr>
            </w:pPr>
            <w:r>
              <w:rPr>
                <w:rFonts w:hint="eastAsia" w:ascii="宋体" w:hAnsi="宋体" w:cs="宋体"/>
                <w:spacing w:val="6"/>
                <w:kern w:val="0"/>
                <w:szCs w:val="21"/>
                <w:highlight w:val="white"/>
              </w:rPr>
              <w:t>多处获得政府采购政策优惠的计算方法</w:t>
            </w:r>
          </w:p>
        </w:tc>
        <w:tc>
          <w:tcPr>
            <w:tcW w:w="5488" w:type="dxa"/>
            <w:noWrap w:val="0"/>
            <w:vAlign w:val="center"/>
          </w:tcPr>
          <w:p w14:paraId="30B6804E">
            <w:pPr>
              <w:spacing w:line="360" w:lineRule="auto"/>
              <w:rPr>
                <w:rFonts w:hint="eastAsia" w:ascii="宋体" w:hAnsi="宋体" w:cs="宋体"/>
                <w:szCs w:val="21"/>
              </w:rPr>
            </w:pPr>
            <w:r>
              <w:rPr>
                <w:rFonts w:hint="eastAsia" w:ascii="宋体" w:hAnsi="宋体" w:cs="宋体"/>
                <w:szCs w:val="21"/>
                <w:highlight w:val="white"/>
              </w:rPr>
              <w:t xml:space="preserve">1、供应商所投产品同时符合政府采购强制采购（或优先采购）节能、节水产品和优先采购环境标志产品政策的，供应商可选择其一，也可均填报。对均填报的，磋商小组评审时，只能选择其一，选择优惠范围最多的优惠政策进行评审。  </w:t>
            </w:r>
          </w:p>
          <w:p w14:paraId="71594661">
            <w:pPr>
              <w:spacing w:line="360" w:lineRule="auto"/>
              <w:rPr>
                <w:rFonts w:hint="eastAsia" w:ascii="宋体" w:hAnsi="宋体" w:cs="宋体"/>
                <w:szCs w:val="21"/>
              </w:rPr>
            </w:pPr>
            <w:r>
              <w:rPr>
                <w:rFonts w:hint="eastAsia" w:ascii="宋体" w:hAnsi="宋体" w:cs="宋体"/>
                <w:szCs w:val="21"/>
                <w:highlight w:val="white"/>
              </w:rPr>
              <w:t>2、扶持中小企业发展的优惠政策可以与强制采购（或优先采购）优惠政策叠加享受。</w:t>
            </w:r>
          </w:p>
          <w:p w14:paraId="5B3F664D">
            <w:pPr>
              <w:adjustRightInd w:val="0"/>
              <w:snapToGrid w:val="0"/>
              <w:spacing w:line="360" w:lineRule="auto"/>
              <w:rPr>
                <w:rFonts w:hint="eastAsia" w:ascii="宋体" w:hAnsi="宋体" w:cs="宋体"/>
                <w:szCs w:val="21"/>
              </w:rPr>
            </w:pPr>
            <w:r>
              <w:rPr>
                <w:rFonts w:hint="eastAsia" w:ascii="宋体" w:hAnsi="宋体" w:cs="宋体"/>
                <w:szCs w:val="21"/>
                <w:highlight w:val="white"/>
              </w:rPr>
              <w:t>3、监狱企业、残疾人福利性单位属于小型、微型企业的，不重复享受扶持中小企业发展的优惠政策。</w:t>
            </w:r>
          </w:p>
        </w:tc>
      </w:tr>
      <w:tr w14:paraId="1337C3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267F52F">
            <w:pPr>
              <w:spacing w:line="360" w:lineRule="auto"/>
              <w:rPr>
                <w:rFonts w:hint="eastAsia" w:ascii="宋体" w:hAnsi="宋体" w:cs="宋体"/>
                <w:szCs w:val="21"/>
              </w:rPr>
            </w:pPr>
            <w:r>
              <w:rPr>
                <w:rFonts w:hint="eastAsia" w:ascii="宋体" w:hAnsi="宋体" w:cs="宋体"/>
                <w:szCs w:val="21"/>
                <w:highlight w:val="white"/>
              </w:rPr>
              <w:t>政府采购合同融资</w:t>
            </w:r>
          </w:p>
        </w:tc>
        <w:tc>
          <w:tcPr>
            <w:tcW w:w="5488" w:type="dxa"/>
            <w:noWrap w:val="0"/>
            <w:vAlign w:val="center"/>
          </w:tcPr>
          <w:p w14:paraId="60F3F3CC">
            <w:pPr>
              <w:wordWrap w:val="0"/>
              <w:spacing w:line="360" w:lineRule="auto"/>
              <w:rPr>
                <w:rFonts w:hint="eastAsia" w:ascii="宋体" w:hAnsi="宋体" w:cs="宋体"/>
                <w:szCs w:val="21"/>
              </w:rPr>
            </w:pPr>
            <w:r>
              <w:rPr>
                <w:rFonts w:hint="eastAsia" w:ascii="宋体" w:hAnsi="宋体" w:cs="宋体"/>
                <w:szCs w:val="21"/>
                <w:highlight w:val="white"/>
              </w:rPr>
              <w:t>供应商有政府采购合同融资需求的，可登录湖南政府采购网衡阳分网政府采购合同融资线上平台（http://220.168.30.70:89/page/portal/financeBankInfo_portal_hy.jsp?area_id=28）了解相关业务。</w:t>
            </w:r>
          </w:p>
        </w:tc>
      </w:tr>
      <w:tr w14:paraId="1E9D4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1BBCA685">
            <w:pPr>
              <w:adjustRightInd w:val="0"/>
              <w:snapToGrid w:val="0"/>
              <w:spacing w:line="360" w:lineRule="auto"/>
              <w:rPr>
                <w:rFonts w:hint="eastAsia" w:ascii="宋体" w:hAnsi="宋体" w:cs="宋体"/>
                <w:szCs w:val="21"/>
              </w:rPr>
            </w:pPr>
            <w:r>
              <w:rPr>
                <w:rFonts w:hint="eastAsia" w:ascii="宋体" w:hAnsi="宋体" w:cs="宋体"/>
                <w:b/>
                <w:szCs w:val="21"/>
                <w:highlight w:val="white"/>
              </w:rPr>
              <w:t>二、磋商文件</w:t>
            </w:r>
          </w:p>
        </w:tc>
      </w:tr>
      <w:tr w14:paraId="0938B1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B836FD1">
            <w:pPr>
              <w:adjustRightInd w:val="0"/>
              <w:snapToGrid w:val="0"/>
              <w:spacing w:line="360" w:lineRule="auto"/>
              <w:rPr>
                <w:rFonts w:hint="eastAsia" w:ascii="宋体" w:hAnsi="宋体" w:cs="宋体"/>
                <w:szCs w:val="21"/>
              </w:rPr>
            </w:pPr>
            <w:r>
              <w:rPr>
                <w:rFonts w:hint="eastAsia" w:ascii="宋体" w:hAnsi="宋体" w:cs="宋体"/>
                <w:szCs w:val="21"/>
                <w:highlight w:val="white"/>
              </w:rPr>
              <w:t>磋商文件的可能实质性变动内容</w:t>
            </w:r>
          </w:p>
        </w:tc>
        <w:tc>
          <w:tcPr>
            <w:tcW w:w="5488" w:type="dxa"/>
            <w:noWrap w:val="0"/>
            <w:vAlign w:val="center"/>
          </w:tcPr>
          <w:p w14:paraId="6ACE2615">
            <w:pPr>
              <w:adjustRightInd w:val="0"/>
              <w:snapToGrid w:val="0"/>
              <w:spacing w:line="360" w:lineRule="auto"/>
              <w:rPr>
                <w:rFonts w:hint="eastAsia" w:ascii="宋体" w:hAnsi="宋体" w:cs="宋体"/>
                <w:szCs w:val="21"/>
              </w:rPr>
            </w:pPr>
            <w:r>
              <w:rPr>
                <w:rFonts w:hint="eastAsia" w:ascii="宋体" w:hAnsi="宋体" w:cs="宋体"/>
                <w:szCs w:val="21"/>
                <w:highlight w:val="white"/>
              </w:rPr>
              <w:t>技术/商务条款（详见第四章）及合同条款</w:t>
            </w:r>
          </w:p>
        </w:tc>
      </w:tr>
      <w:tr w14:paraId="7D6DD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47741E09">
            <w:pPr>
              <w:adjustRightInd w:val="0"/>
              <w:snapToGrid w:val="0"/>
              <w:spacing w:line="360" w:lineRule="auto"/>
              <w:rPr>
                <w:rFonts w:hint="eastAsia" w:ascii="宋体" w:hAnsi="宋体" w:cs="宋体"/>
                <w:szCs w:val="21"/>
              </w:rPr>
            </w:pPr>
            <w:r>
              <w:rPr>
                <w:rFonts w:hint="eastAsia" w:ascii="宋体" w:hAnsi="宋体" w:cs="宋体"/>
                <w:b/>
                <w:szCs w:val="21"/>
                <w:highlight w:val="white"/>
              </w:rPr>
              <w:t>三、响应文件的编制</w:t>
            </w:r>
          </w:p>
        </w:tc>
      </w:tr>
      <w:tr w14:paraId="5B3B7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18F2B13C">
            <w:pPr>
              <w:adjustRightInd w:val="0"/>
              <w:snapToGrid w:val="0"/>
              <w:spacing w:line="360" w:lineRule="auto"/>
              <w:rPr>
                <w:rFonts w:hint="eastAsia" w:ascii="宋体" w:hAnsi="宋体" w:cs="宋体"/>
                <w:szCs w:val="21"/>
              </w:rPr>
            </w:pPr>
            <w:r>
              <w:rPr>
                <w:rFonts w:hint="eastAsia" w:ascii="宋体" w:hAnsi="宋体" w:cs="宋体"/>
                <w:szCs w:val="21"/>
                <w:highlight w:val="white"/>
              </w:rPr>
              <w:t>采购项目预算</w:t>
            </w:r>
          </w:p>
        </w:tc>
        <w:tc>
          <w:tcPr>
            <w:tcW w:w="5488" w:type="dxa"/>
            <w:noWrap w:val="0"/>
            <w:vAlign w:val="center"/>
          </w:tcPr>
          <w:p w14:paraId="4340A9F9">
            <w:pPr>
              <w:rPr>
                <w:rFonts w:hint="eastAsia"/>
                <w:highlight w:val="green"/>
              </w:rPr>
            </w:pPr>
            <w:r>
              <w:rPr>
                <w:rFonts w:hint="eastAsia"/>
                <w:color w:val="0000FF"/>
                <w:highlight w:val="white"/>
              </w:rPr>
              <w:t>包2：5478331.6元</w:t>
            </w:r>
          </w:p>
        </w:tc>
      </w:tr>
      <w:tr w14:paraId="6FCAC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46263E5">
            <w:pPr>
              <w:adjustRightInd w:val="0"/>
              <w:snapToGrid w:val="0"/>
              <w:spacing w:line="360" w:lineRule="auto"/>
              <w:rPr>
                <w:rFonts w:hint="eastAsia" w:ascii="宋体" w:hAnsi="宋体" w:cs="宋体"/>
                <w:szCs w:val="21"/>
              </w:rPr>
            </w:pPr>
            <w:r>
              <w:rPr>
                <w:rFonts w:hint="eastAsia" w:ascii="宋体" w:hAnsi="宋体" w:cs="宋体"/>
                <w:szCs w:val="21"/>
                <w:highlight w:val="white"/>
              </w:rPr>
              <w:t>采购项目最高限价（如有最高限价）</w:t>
            </w:r>
          </w:p>
        </w:tc>
        <w:tc>
          <w:tcPr>
            <w:tcW w:w="5488" w:type="dxa"/>
            <w:noWrap w:val="0"/>
            <w:vAlign w:val="center"/>
          </w:tcPr>
          <w:p w14:paraId="08FBBE1B">
            <w:pPr>
              <w:adjustRightInd w:val="0"/>
              <w:snapToGrid w:val="0"/>
              <w:spacing w:line="360" w:lineRule="auto"/>
              <w:rPr>
                <w:rFonts w:hint="eastAsia" w:ascii="宋体" w:hAnsi="宋体" w:cs="宋体"/>
                <w:szCs w:val="21"/>
                <w:highlight w:val="green"/>
              </w:rPr>
            </w:pPr>
            <w:r>
              <w:rPr>
                <w:rFonts w:hint="eastAsia" w:ascii="宋体" w:hAnsi="宋体" w:cs="宋体"/>
                <w:color w:val="0000FF"/>
                <w:szCs w:val="21"/>
                <w:highlight w:val="white"/>
              </w:rPr>
              <w:t>包2：5478331.6元</w:t>
            </w:r>
          </w:p>
        </w:tc>
      </w:tr>
      <w:tr w14:paraId="6C5C6A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538D352">
            <w:pPr>
              <w:adjustRightInd w:val="0"/>
              <w:snapToGrid w:val="0"/>
              <w:spacing w:line="360" w:lineRule="auto"/>
              <w:rPr>
                <w:rFonts w:hint="eastAsia" w:ascii="宋体" w:hAnsi="宋体" w:cs="宋体"/>
                <w:szCs w:val="21"/>
              </w:rPr>
            </w:pPr>
            <w:r>
              <w:rPr>
                <w:rFonts w:hint="eastAsia" w:ascii="宋体" w:hAnsi="宋体" w:cs="宋体"/>
                <w:szCs w:val="21"/>
                <w:highlight w:val="white"/>
              </w:rPr>
              <w:t>保证金</w:t>
            </w:r>
          </w:p>
        </w:tc>
        <w:tc>
          <w:tcPr>
            <w:tcW w:w="5488" w:type="dxa"/>
            <w:noWrap w:val="0"/>
            <w:vAlign w:val="center"/>
          </w:tcPr>
          <w:p w14:paraId="2C3E256C">
            <w:pPr>
              <w:rPr>
                <w:rFonts w:hint="eastAsia"/>
                <w:highlight w:val="green"/>
              </w:rPr>
            </w:pPr>
            <w:r>
              <w:rPr>
                <w:rFonts w:hint="eastAsia"/>
                <w:highlight w:val="white"/>
              </w:rPr>
              <w:t>本项目需交纳磋商保证金</w:t>
            </w:r>
            <w:r>
              <w:rPr>
                <w:rFonts w:hint="eastAsia"/>
                <w:color w:val="0000FF"/>
                <w:highlight w:val="white"/>
              </w:rPr>
              <w:t>0</w:t>
            </w:r>
            <w:r>
              <w:rPr>
                <w:rFonts w:hint="eastAsia"/>
                <w:highlight w:val="white"/>
              </w:rPr>
              <w:t>元。</w:t>
            </w:r>
          </w:p>
        </w:tc>
      </w:tr>
      <w:tr w14:paraId="22CD6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1D9C04ED">
            <w:pPr>
              <w:adjustRightInd w:val="0"/>
              <w:snapToGrid w:val="0"/>
              <w:spacing w:line="360" w:lineRule="auto"/>
              <w:rPr>
                <w:rFonts w:hint="eastAsia" w:ascii="宋体" w:hAnsi="宋体" w:cs="宋体"/>
                <w:bCs/>
                <w:szCs w:val="21"/>
              </w:rPr>
            </w:pPr>
            <w:r>
              <w:rPr>
                <w:rFonts w:hint="eastAsia" w:ascii="宋体" w:hAnsi="宋体" w:cs="宋体"/>
                <w:bCs/>
                <w:szCs w:val="21"/>
                <w:highlight w:val="white"/>
              </w:rPr>
              <w:t>响应文件有效期</w:t>
            </w:r>
          </w:p>
        </w:tc>
        <w:tc>
          <w:tcPr>
            <w:tcW w:w="5488" w:type="dxa"/>
            <w:noWrap w:val="0"/>
            <w:vAlign w:val="center"/>
          </w:tcPr>
          <w:p w14:paraId="2F1C7268">
            <w:pPr>
              <w:adjustRightInd w:val="0"/>
              <w:snapToGrid w:val="0"/>
              <w:spacing w:line="360" w:lineRule="auto"/>
              <w:rPr>
                <w:rFonts w:hint="eastAsia" w:ascii="宋体" w:hAnsi="宋体" w:cs="宋体"/>
                <w:bCs/>
                <w:szCs w:val="21"/>
              </w:rPr>
            </w:pPr>
            <w:r>
              <w:rPr>
                <w:rFonts w:hint="eastAsia" w:ascii="宋体" w:hAnsi="宋体" w:cs="宋体"/>
                <w:color w:val="0000FF"/>
                <w:szCs w:val="21"/>
                <w:highlight w:val="white"/>
              </w:rPr>
              <w:t>90</w:t>
            </w:r>
            <w:r>
              <w:rPr>
                <w:rFonts w:hint="eastAsia" w:ascii="宋体" w:hAnsi="宋体" w:cs="宋体"/>
                <w:szCs w:val="21"/>
                <w:highlight w:val="white"/>
              </w:rPr>
              <w:t>日（日历日）</w:t>
            </w:r>
          </w:p>
        </w:tc>
      </w:tr>
      <w:tr w14:paraId="027CE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38D78D9B">
            <w:pPr>
              <w:adjustRightInd w:val="0"/>
              <w:snapToGrid w:val="0"/>
              <w:spacing w:line="360" w:lineRule="auto"/>
              <w:rPr>
                <w:rFonts w:hint="eastAsia" w:ascii="宋体" w:hAnsi="宋体" w:cs="宋体"/>
                <w:bCs/>
                <w:szCs w:val="21"/>
                <w:highlight w:val="white"/>
              </w:rPr>
            </w:pPr>
            <w:r>
              <w:rPr>
                <w:rFonts w:hint="eastAsia" w:ascii="宋体" w:hAnsi="宋体" w:cs="宋体"/>
                <w:bCs/>
                <w:szCs w:val="21"/>
                <w:highlight w:val="white"/>
              </w:rPr>
              <w:t>响应</w:t>
            </w:r>
            <w:r>
              <w:rPr>
                <w:rFonts w:hint="eastAsia" w:ascii="宋体" w:hAnsi="宋体" w:cs="宋体"/>
                <w:szCs w:val="21"/>
                <w:highlight w:val="white"/>
              </w:rPr>
              <w:t>文件份数</w:t>
            </w:r>
          </w:p>
        </w:tc>
        <w:tc>
          <w:tcPr>
            <w:tcW w:w="5488" w:type="dxa"/>
            <w:noWrap w:val="0"/>
            <w:vAlign w:val="center"/>
          </w:tcPr>
          <w:p w14:paraId="47B7BDF1">
            <w:pPr>
              <w:spacing w:line="360" w:lineRule="auto"/>
              <w:rPr>
                <w:rFonts w:hint="eastAsia" w:ascii="宋体" w:hAnsi="宋体" w:cs="宋体"/>
                <w:szCs w:val="21"/>
                <w:u w:val="single"/>
              </w:rPr>
            </w:pPr>
            <w:r>
              <w:rPr>
                <w:rFonts w:hint="eastAsia" w:ascii="宋体" w:hAnsi="宋体" w:cs="宋体"/>
                <w:szCs w:val="21"/>
                <w:highlight w:val="white"/>
              </w:rPr>
              <w:t>电子文件：在交易系统中提交电子响应文件一份。</w:t>
            </w:r>
          </w:p>
        </w:tc>
      </w:tr>
      <w:tr w14:paraId="32B854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5CDADAA7">
            <w:pPr>
              <w:spacing w:line="360" w:lineRule="auto"/>
              <w:rPr>
                <w:rFonts w:hint="eastAsia" w:ascii="宋体" w:hAnsi="宋体" w:cs="宋体"/>
                <w:bCs/>
                <w:szCs w:val="21"/>
              </w:rPr>
            </w:pPr>
            <w:r>
              <w:rPr>
                <w:rFonts w:hint="eastAsia" w:ascii="宋体" w:hAnsi="宋体" w:cs="宋体"/>
                <w:szCs w:val="21"/>
                <w:highlight w:val="white"/>
              </w:rPr>
              <w:t xml:space="preserve">备选方案 </w:t>
            </w:r>
          </w:p>
        </w:tc>
        <w:tc>
          <w:tcPr>
            <w:tcW w:w="5488" w:type="dxa"/>
            <w:noWrap w:val="0"/>
            <w:vAlign w:val="center"/>
          </w:tcPr>
          <w:p w14:paraId="74B3D7A7">
            <w:pPr>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 xml:space="preserve">接受 </w:t>
            </w:r>
            <w:r>
              <w:rPr>
                <w:rFonts w:hint="eastAsia" w:ascii="宋体" w:hAnsi="宋体" w:cs="宋体"/>
                <w:color w:val="0000FF"/>
                <w:szCs w:val="21"/>
                <w:highlight w:val="white"/>
              </w:rPr>
              <w:t>☑</w:t>
            </w:r>
            <w:r>
              <w:rPr>
                <w:rFonts w:hint="eastAsia" w:ascii="宋体" w:hAnsi="宋体" w:cs="宋体"/>
                <w:szCs w:val="21"/>
                <w:highlight w:val="white"/>
              </w:rPr>
              <w:t>不接受</w:t>
            </w:r>
          </w:p>
        </w:tc>
      </w:tr>
      <w:tr w14:paraId="46D41C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99A3448">
            <w:pPr>
              <w:spacing w:line="360" w:lineRule="auto"/>
              <w:rPr>
                <w:rFonts w:hint="eastAsia" w:ascii="宋体" w:hAnsi="宋体" w:cs="宋体"/>
                <w:bCs/>
                <w:szCs w:val="21"/>
              </w:rPr>
            </w:pPr>
            <w:r>
              <w:rPr>
                <w:rFonts w:hint="eastAsia" w:ascii="宋体" w:hAnsi="宋体" w:cs="宋体"/>
                <w:szCs w:val="21"/>
                <w:highlight w:val="white"/>
              </w:rPr>
              <w:t xml:space="preserve">样品提供的规定 </w:t>
            </w:r>
          </w:p>
        </w:tc>
        <w:tc>
          <w:tcPr>
            <w:tcW w:w="5488" w:type="dxa"/>
            <w:noWrap w:val="0"/>
            <w:vAlign w:val="center"/>
          </w:tcPr>
          <w:p w14:paraId="7B01F889">
            <w:pPr>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要求提供</w:t>
            </w:r>
          </w:p>
          <w:p w14:paraId="715856DA">
            <w:pPr>
              <w:spacing w:line="360" w:lineRule="auto"/>
              <w:rPr>
                <w:rFonts w:hint="eastAsia" w:ascii="宋体" w:hAnsi="宋体" w:cs="宋体"/>
                <w:szCs w:val="21"/>
              </w:rPr>
            </w:pPr>
            <w:r>
              <w:rPr>
                <w:rFonts w:hint="eastAsia" w:ascii="宋体" w:hAnsi="宋体" w:cs="宋体"/>
                <w:szCs w:val="21"/>
                <w:highlight w:val="white"/>
              </w:rPr>
              <w:t>样品提交时间：</w:t>
            </w:r>
          </w:p>
          <w:p w14:paraId="6B2C85C1">
            <w:pPr>
              <w:spacing w:line="360" w:lineRule="auto"/>
              <w:rPr>
                <w:rFonts w:hint="eastAsia" w:ascii="宋体" w:hAnsi="宋体" w:cs="宋体"/>
                <w:szCs w:val="21"/>
              </w:rPr>
            </w:pPr>
            <w:r>
              <w:rPr>
                <w:rFonts w:hint="eastAsia" w:ascii="宋体" w:hAnsi="宋体" w:cs="宋体"/>
                <w:szCs w:val="21"/>
                <w:highlight w:val="white"/>
              </w:rPr>
              <w:t>样品提交地点：</w:t>
            </w:r>
          </w:p>
          <w:p w14:paraId="1C25D296">
            <w:pPr>
              <w:spacing w:line="360" w:lineRule="auto"/>
              <w:rPr>
                <w:rFonts w:hint="eastAsia" w:ascii="宋体" w:hAnsi="宋体" w:cs="宋体"/>
                <w:szCs w:val="21"/>
                <w:highlight w:val="green"/>
              </w:rPr>
            </w:pPr>
          </w:p>
          <w:p w14:paraId="6251CCCA">
            <w:pPr>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不要求提供</w:t>
            </w:r>
          </w:p>
        </w:tc>
      </w:tr>
      <w:tr w14:paraId="2C25B1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3239A4C9">
            <w:pPr>
              <w:spacing w:line="360" w:lineRule="auto"/>
              <w:rPr>
                <w:rFonts w:hint="eastAsia" w:ascii="宋体" w:hAnsi="宋体" w:cs="宋体"/>
                <w:szCs w:val="21"/>
                <w:highlight w:val="white"/>
              </w:rPr>
            </w:pPr>
            <w:r>
              <w:rPr>
                <w:rFonts w:hint="eastAsia" w:ascii="宋体" w:hAnsi="宋体" w:cs="宋体"/>
                <w:b/>
                <w:szCs w:val="21"/>
                <w:highlight w:val="white"/>
              </w:rPr>
              <w:t>四、响应文件的提交</w:t>
            </w:r>
          </w:p>
        </w:tc>
      </w:tr>
      <w:tr w14:paraId="6DBBFB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61FB18E">
            <w:pPr>
              <w:adjustRightInd w:val="0"/>
              <w:snapToGrid w:val="0"/>
              <w:spacing w:line="360" w:lineRule="auto"/>
              <w:rPr>
                <w:rFonts w:hint="eastAsia" w:ascii="宋体" w:hAnsi="宋体" w:cs="宋体"/>
                <w:szCs w:val="21"/>
              </w:rPr>
            </w:pPr>
            <w:r>
              <w:rPr>
                <w:rFonts w:hint="eastAsia" w:ascii="宋体" w:hAnsi="宋体" w:cs="宋体"/>
                <w:szCs w:val="21"/>
                <w:highlight w:val="white"/>
              </w:rPr>
              <w:t>首次响应文件的提交和解密</w:t>
            </w:r>
          </w:p>
        </w:tc>
        <w:tc>
          <w:tcPr>
            <w:tcW w:w="5488" w:type="dxa"/>
            <w:noWrap w:val="0"/>
            <w:vAlign w:val="center"/>
          </w:tcPr>
          <w:p w14:paraId="0FE532F7">
            <w:pPr>
              <w:tabs>
                <w:tab w:val="left" w:pos="4700"/>
                <w:tab w:val="left" w:pos="6000"/>
                <w:tab w:val="left" w:pos="7160"/>
                <w:tab w:val="left" w:pos="8520"/>
              </w:tabs>
              <w:autoSpaceDE w:val="0"/>
              <w:autoSpaceDN w:val="0"/>
              <w:adjustRightInd w:val="0"/>
              <w:snapToGrid w:val="0"/>
              <w:spacing w:line="360" w:lineRule="auto"/>
              <w:ind w:right="-23"/>
              <w:rPr>
                <w:rFonts w:hint="eastAsia"/>
              </w:rPr>
            </w:pPr>
            <w:r>
              <w:rPr>
                <w:rFonts w:hint="eastAsia"/>
                <w:highlight w:val="white"/>
              </w:rPr>
              <w:t>1、提交首次响应文件的截止时间：</w:t>
            </w:r>
            <w:r>
              <w:rPr>
                <w:rFonts w:hint="eastAsia"/>
                <w:color w:val="0000FF"/>
                <w:highlight w:val="white"/>
              </w:rPr>
              <w:t>2026</w:t>
            </w:r>
            <w:r>
              <w:rPr>
                <w:rFonts w:hint="eastAsia"/>
                <w:highlight w:val="white"/>
              </w:rPr>
              <w:t>年</w:t>
            </w:r>
            <w:r>
              <w:rPr>
                <w:rFonts w:hint="eastAsia"/>
                <w:color w:val="0000FF"/>
                <w:highlight w:val="white"/>
              </w:rPr>
              <w:t>6</w:t>
            </w:r>
            <w:r>
              <w:rPr>
                <w:rFonts w:hint="eastAsia"/>
                <w:highlight w:val="white"/>
              </w:rPr>
              <w:t>月</w:t>
            </w:r>
            <w:r>
              <w:rPr>
                <w:rFonts w:hint="eastAsia"/>
                <w:color w:val="0000FF"/>
                <w:highlight w:val="white"/>
              </w:rPr>
              <w:t>15</w:t>
            </w:r>
            <w:r>
              <w:rPr>
                <w:rFonts w:hint="eastAsia"/>
                <w:highlight w:val="white"/>
              </w:rPr>
              <w:t>日</w:t>
            </w:r>
            <w:r>
              <w:rPr>
                <w:rFonts w:hint="eastAsia"/>
                <w:color w:val="0000FF"/>
                <w:highlight w:val="white"/>
              </w:rPr>
              <w:t>10</w:t>
            </w:r>
            <w:r>
              <w:rPr>
                <w:rFonts w:hint="eastAsia"/>
                <w:highlight w:val="white"/>
              </w:rPr>
              <w:t>:</w:t>
            </w:r>
            <w:r>
              <w:rPr>
                <w:rFonts w:hint="eastAsia"/>
                <w:color w:val="0000FF"/>
                <w:highlight w:val="white"/>
              </w:rPr>
              <w:t>00</w:t>
            </w:r>
            <w:r>
              <w:rPr>
                <w:rFonts w:hint="eastAsia"/>
                <w:highlight w:val="white"/>
              </w:rPr>
              <w:t>（北京时间）。</w:t>
            </w:r>
          </w:p>
          <w:p w14:paraId="73162E6B">
            <w:pPr>
              <w:tabs>
                <w:tab w:val="left" w:pos="4700"/>
                <w:tab w:val="left" w:pos="6000"/>
                <w:tab w:val="left" w:pos="7160"/>
                <w:tab w:val="left" w:pos="8520"/>
              </w:tabs>
              <w:autoSpaceDE w:val="0"/>
              <w:autoSpaceDN w:val="0"/>
              <w:adjustRightInd w:val="0"/>
              <w:snapToGrid w:val="0"/>
              <w:spacing w:line="360" w:lineRule="auto"/>
              <w:ind w:right="-23"/>
              <w:rPr>
                <w:rFonts w:hint="eastAsia" w:ascii="Times New Roman" w:hAnsi="Times New Roman"/>
              </w:rPr>
            </w:pPr>
            <w:r>
              <w:rPr>
                <w:rFonts w:hint="eastAsia"/>
                <w:highlight w:val="white"/>
              </w:rPr>
              <w:t>2、提交</w:t>
            </w:r>
            <w:r>
              <w:rPr>
                <w:rFonts w:hint="eastAsia" w:ascii="Times New Roman" w:hAnsi="Times New Roman"/>
                <w:highlight w:val="white"/>
              </w:rPr>
              <w:t>首次响应文件的地点：衡阳市公共资源交易网。</w:t>
            </w:r>
          </w:p>
          <w:p w14:paraId="38F0A605">
            <w:pPr>
              <w:adjustRightInd w:val="0"/>
              <w:snapToGrid w:val="0"/>
              <w:spacing w:line="360" w:lineRule="auto"/>
              <w:rPr>
                <w:rFonts w:hint="eastAsia" w:ascii="宋体" w:hAnsi="宋体" w:cs="宋体"/>
                <w:szCs w:val="21"/>
              </w:rPr>
            </w:pPr>
            <w:r>
              <w:rPr>
                <w:rFonts w:hint="eastAsia" w:ascii="Times New Roman" w:hAnsi="Times New Roman"/>
                <w:highlight w:val="white"/>
              </w:rPr>
              <w:t>3、首次响应文件解密时限：自网上交易系统发出首次响应文件解密的指令起</w:t>
            </w:r>
            <w:r>
              <w:rPr>
                <w:rFonts w:hint="eastAsia" w:ascii="Times New Roman" w:hAnsi="Times New Roman"/>
                <w:color w:val="0000FF"/>
                <w:highlight w:val="white"/>
              </w:rPr>
              <w:t>20</w:t>
            </w:r>
            <w:r>
              <w:rPr>
                <w:rFonts w:hint="eastAsia"/>
                <w:highlight w:val="white"/>
              </w:rPr>
              <w:t>分钟</w:t>
            </w:r>
            <w:r>
              <w:rPr>
                <w:rFonts w:hint="eastAsia" w:ascii="Times New Roman" w:hAnsi="Times New Roman"/>
                <w:highlight w:val="white"/>
              </w:rPr>
              <w:t>内完成，首次响应文件在解密时限内未解密或解密失败，视为撤销其首次响应文件，开标继续进行。</w:t>
            </w:r>
          </w:p>
        </w:tc>
      </w:tr>
      <w:tr w14:paraId="74AFFB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794FD802">
            <w:pPr>
              <w:adjustRightInd w:val="0"/>
              <w:snapToGrid w:val="0"/>
              <w:spacing w:line="360" w:lineRule="auto"/>
              <w:rPr>
                <w:rFonts w:hint="eastAsia"/>
              </w:rPr>
            </w:pPr>
            <w:r>
              <w:rPr>
                <w:rFonts w:hint="eastAsia" w:ascii="宋体" w:hAnsi="宋体" w:cs="宋体"/>
                <w:b/>
                <w:szCs w:val="21"/>
                <w:highlight w:val="white"/>
              </w:rPr>
              <w:t>五、开标、响应文件的评审与磋商</w:t>
            </w:r>
          </w:p>
        </w:tc>
      </w:tr>
      <w:tr w14:paraId="5EC7BD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2EFFAFD1">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供应商资格审查</w:t>
            </w:r>
          </w:p>
        </w:tc>
        <w:tc>
          <w:tcPr>
            <w:tcW w:w="5488" w:type="dxa"/>
            <w:noWrap w:val="0"/>
            <w:vAlign w:val="center"/>
          </w:tcPr>
          <w:p w14:paraId="42E28241">
            <w:pPr>
              <w:adjustRightInd w:val="0"/>
              <w:snapToGrid w:val="0"/>
              <w:spacing w:line="360" w:lineRule="auto"/>
              <w:rPr>
                <w:rFonts w:hint="eastAsia"/>
              </w:rPr>
            </w:pPr>
            <w:r>
              <w:rPr>
                <w:rFonts w:hint="eastAsia"/>
                <w:highlight w:val="white"/>
              </w:rPr>
              <w:t>磋商小组对供应商提供的资格证明材料进行审查。不满足资格条件的，视为无效响应。</w:t>
            </w:r>
          </w:p>
          <w:p w14:paraId="1D389F61">
            <w:pPr>
              <w:adjustRightInd w:val="0"/>
              <w:snapToGrid w:val="0"/>
              <w:spacing w:line="360" w:lineRule="auto"/>
              <w:rPr>
                <w:rFonts w:hint="eastAsia"/>
              </w:rPr>
            </w:pPr>
            <w:r>
              <w:rPr>
                <w:rFonts w:hint="eastAsia"/>
                <w:highlight w:val="white"/>
              </w:rPr>
              <w:t xml:space="preserve">供应商有下列情形之一的，视为无效响应： </w:t>
            </w:r>
          </w:p>
          <w:p w14:paraId="4057EAA5">
            <w:pPr>
              <w:adjustRightInd w:val="0"/>
              <w:snapToGrid w:val="0"/>
              <w:spacing w:line="360" w:lineRule="auto"/>
              <w:rPr>
                <w:rFonts w:hint="eastAsia"/>
              </w:rPr>
            </w:pPr>
            <w:r>
              <w:rPr>
                <w:rFonts w:hint="eastAsia"/>
                <w:highlight w:val="white"/>
              </w:rPr>
              <w:t>1、未按《湖南省政府采购供应商资格承诺函》和《供应商资格承诺函》规定格式进行承诺的；</w:t>
            </w:r>
          </w:p>
          <w:p w14:paraId="3CAE94FB">
            <w:pPr>
              <w:adjustRightInd w:val="0"/>
              <w:snapToGrid w:val="0"/>
              <w:spacing w:line="360" w:lineRule="auto"/>
              <w:rPr>
                <w:rFonts w:hint="eastAsia"/>
              </w:rPr>
            </w:pPr>
            <w:r>
              <w:rPr>
                <w:rFonts w:hint="eastAsia"/>
                <w:highlight w:val="white"/>
              </w:rPr>
              <w:t>2、未按磋商文件要求提交其他资格证明文件、联合体协议、分包意向协议或提供虚假资格证明文件的；</w:t>
            </w:r>
          </w:p>
          <w:p w14:paraId="77079884">
            <w:pPr>
              <w:adjustRightInd w:val="0"/>
              <w:snapToGrid w:val="0"/>
              <w:spacing w:line="360" w:lineRule="auto"/>
              <w:rPr>
                <w:rFonts w:hint="eastAsia"/>
              </w:rPr>
            </w:pPr>
            <w:r>
              <w:rPr>
                <w:rFonts w:hint="eastAsia"/>
                <w:highlight w:val="white"/>
              </w:rPr>
              <w:t>3、资格证明文件超过有效期的或未按有关规定年审合格的。</w:t>
            </w:r>
          </w:p>
        </w:tc>
      </w:tr>
      <w:tr w14:paraId="5A1DA7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69EAC7FA">
            <w:pPr>
              <w:adjustRightInd w:val="0"/>
              <w:snapToGrid w:val="0"/>
              <w:spacing w:line="360" w:lineRule="auto"/>
              <w:rPr>
                <w:rFonts w:hint="eastAsia" w:ascii="宋体" w:hAnsi="宋体" w:cs="宋体"/>
                <w:szCs w:val="21"/>
              </w:rPr>
            </w:pPr>
            <w:r>
              <w:rPr>
                <w:rFonts w:hint="eastAsia" w:ascii="宋体" w:hAnsi="宋体" w:cs="宋体"/>
                <w:szCs w:val="21"/>
                <w:highlight w:val="white"/>
              </w:rPr>
              <w:t>磋商程序</w:t>
            </w:r>
          </w:p>
        </w:tc>
        <w:tc>
          <w:tcPr>
            <w:tcW w:w="5488" w:type="dxa"/>
            <w:noWrap w:val="0"/>
            <w:vAlign w:val="center"/>
          </w:tcPr>
          <w:p w14:paraId="6230E671">
            <w:pPr>
              <w:adjustRightInd w:val="0"/>
              <w:snapToGrid w:val="0"/>
              <w:spacing w:line="360" w:lineRule="auto"/>
              <w:rPr>
                <w:rFonts w:hint="eastAsia"/>
              </w:rPr>
            </w:pPr>
            <w:r>
              <w:rPr>
                <w:rFonts w:hint="eastAsia"/>
                <w:highlight w:val="white"/>
              </w:rPr>
              <w:t>初步审查、实质性响应审查、澄清、磋商与最后报价、综合评分、推荐成交供应商。</w:t>
            </w:r>
          </w:p>
          <w:p w14:paraId="228DDADB">
            <w:pPr>
              <w:adjustRightInd w:val="0"/>
              <w:snapToGrid w:val="0"/>
              <w:spacing w:line="360" w:lineRule="auto"/>
              <w:rPr>
                <w:rFonts w:hint="eastAsia"/>
              </w:rPr>
            </w:pPr>
            <w:r>
              <w:rPr>
                <w:rFonts w:hint="eastAsia"/>
                <w:highlight w:val="white"/>
              </w:rPr>
              <w:t>磋商过程中，每次提交文件（包括但不限于重新提交的响应文件、澄清、最后报价等）的时限：</w:t>
            </w:r>
          </w:p>
          <w:p w14:paraId="4E7BCE0B">
            <w:pPr>
              <w:adjustRightInd w:val="0"/>
              <w:snapToGrid w:val="0"/>
              <w:spacing w:line="360" w:lineRule="auto"/>
              <w:rPr>
                <w:rFonts w:hint="eastAsia"/>
              </w:rPr>
            </w:pPr>
            <w:r>
              <w:rPr>
                <w:rFonts w:hint="eastAsia"/>
                <w:highlight w:val="white"/>
              </w:rPr>
              <w:t>1、重新提交的响应文件的时限：供应商应在磋商小组通过网上交易系统发出“重新提交响应文件”指令时起规定的时间内（具体时限由磋商小组视实际情况录入系统）以数据电文形式提交响应文件并进行供应商单位电子签章和法定代表人（单位负责人）（或授权委托人）电子签名（或电子印章）。若供应商未在磋商小组规定的时限内提交响应文件，且未按磋商须知第28条规定退出磋商的，视为自动放弃磋商。</w:t>
            </w:r>
          </w:p>
          <w:p w14:paraId="39039E03">
            <w:pPr>
              <w:adjustRightInd w:val="0"/>
              <w:snapToGrid w:val="0"/>
              <w:spacing w:line="360" w:lineRule="auto"/>
              <w:rPr>
                <w:rFonts w:hint="eastAsia"/>
              </w:rPr>
            </w:pPr>
            <w:r>
              <w:rPr>
                <w:rFonts w:hint="eastAsia"/>
                <w:highlight w:val="white"/>
              </w:rPr>
              <w:t>2、提交澄清的时限。供应商的澄清、说明、更正或者证明材料，应在磋商小组通过网上交易系统发出“澄清”指令时起规定的时间内（具体时限由磋商小组视实际情况录入系统）以数据电文形式予以响应并进行供应商单位电子签章。供应商的澄清、说明或者更正不得超出响应文件的范围或者改变响应文件的实质性内容。</w:t>
            </w:r>
          </w:p>
          <w:p w14:paraId="2E599206">
            <w:pPr>
              <w:adjustRightInd w:val="0"/>
              <w:snapToGrid w:val="0"/>
              <w:spacing w:line="360" w:lineRule="auto"/>
              <w:rPr>
                <w:rFonts w:hint="eastAsia" w:ascii="宋体" w:hAnsi="宋体" w:cs="宋体"/>
                <w:szCs w:val="21"/>
              </w:rPr>
            </w:pPr>
            <w:r>
              <w:rPr>
                <w:rFonts w:hint="eastAsia"/>
                <w:highlight w:val="white"/>
              </w:rPr>
              <w:t>3、提交最后报价的时限：供应商应在磋商小组通过网上交易系统发出“提交最后报价”指令时起规定的时间内（具体时限由磋商小组视实际情况录入系统）以数据电文形式提交最后报价（包含报价一览表和分项价格表）并进行供应商单位电子签章和法定代表人（单位负责人）（或授权委托人）电子签名（或电子印章）。提交首次响应文件的供应商，未在磋商小组规定的时限内提交最后报价，且未按磋商须知第28.6条规定退出磋商的，视同自动放弃继续参与磋商活动，磋商小组不对其进行综合评分。</w:t>
            </w:r>
          </w:p>
        </w:tc>
      </w:tr>
      <w:tr w14:paraId="60064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A71861E">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实质性条款响应</w:t>
            </w:r>
          </w:p>
        </w:tc>
        <w:tc>
          <w:tcPr>
            <w:tcW w:w="5488" w:type="dxa"/>
            <w:noWrap w:val="0"/>
            <w:vAlign w:val="center"/>
          </w:tcPr>
          <w:p w14:paraId="210A0068">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除法律、法规和规章规定外，磋商文件中标注“★”号的条款为实质性要求条款（即重要条款）对其中任何一条的偏离，在磋商时将其视为</w:t>
            </w:r>
            <w:r>
              <w:rPr>
                <w:rFonts w:hint="eastAsia" w:ascii="宋体" w:hAnsi="宋体" w:cs="宋体"/>
                <w:b/>
                <w:bCs/>
                <w:szCs w:val="21"/>
                <w:highlight w:val="white"/>
              </w:rPr>
              <w:t>无效响应</w:t>
            </w:r>
            <w:r>
              <w:rPr>
                <w:rFonts w:hint="eastAsia" w:ascii="宋体" w:hAnsi="宋体" w:cs="宋体"/>
                <w:szCs w:val="21"/>
                <w:highlight w:val="white"/>
              </w:rPr>
              <w:t>。</w:t>
            </w:r>
          </w:p>
        </w:tc>
      </w:tr>
      <w:tr w14:paraId="5DC574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23E6E3D4">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一般条款允许偏离的最高项数</w:t>
            </w:r>
          </w:p>
        </w:tc>
        <w:tc>
          <w:tcPr>
            <w:tcW w:w="5488" w:type="dxa"/>
            <w:noWrap w:val="0"/>
            <w:vAlign w:val="center"/>
          </w:tcPr>
          <w:p w14:paraId="6635B484">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一般商务和技术条款偏离项数之和≥</w:t>
            </w:r>
            <w:r>
              <w:rPr>
                <w:rFonts w:hint="eastAsia" w:ascii="宋体" w:hAnsi="宋体" w:cs="宋体"/>
                <w:color w:val="0000FF"/>
                <w:szCs w:val="21"/>
                <w:highlight w:val="white"/>
              </w:rPr>
              <w:t>1</w:t>
            </w:r>
            <w:r>
              <w:rPr>
                <w:rFonts w:hint="eastAsia" w:ascii="宋体" w:hAnsi="宋体" w:cs="宋体"/>
                <w:szCs w:val="21"/>
                <w:highlight w:val="white"/>
              </w:rPr>
              <w:t>项将导致无效响应。</w:t>
            </w:r>
          </w:p>
          <w:p w14:paraId="5602EE33">
            <w:pPr>
              <w:adjustRightInd w:val="0"/>
              <w:snapToGrid w:val="0"/>
              <w:spacing w:line="360" w:lineRule="auto"/>
              <w:rPr>
                <w:rFonts w:hint="eastAsia" w:ascii="宋体" w:hAnsi="宋体" w:cs="宋体"/>
                <w:szCs w:val="21"/>
              </w:rPr>
            </w:pPr>
            <w:r>
              <w:rPr>
                <w:rFonts w:hint="eastAsia" w:ascii="宋体" w:hAnsi="宋体" w:cs="宋体"/>
                <w:szCs w:val="21"/>
                <w:highlight w:val="white"/>
              </w:rPr>
              <w:t>包1：≥</w:t>
            </w:r>
            <w:r>
              <w:rPr>
                <w:rFonts w:hint="eastAsia" w:ascii="宋体" w:hAnsi="宋体" w:cs="宋体"/>
                <w:color w:val="0000FF"/>
                <w:szCs w:val="21"/>
                <w:highlight w:val="white"/>
              </w:rPr>
              <w:t>1</w:t>
            </w:r>
            <w:r>
              <w:rPr>
                <w:rFonts w:hint="eastAsia" w:ascii="宋体" w:hAnsi="宋体" w:cs="宋体"/>
                <w:szCs w:val="21"/>
                <w:highlight w:val="white"/>
              </w:rPr>
              <w:t>项将导致无效投标。</w:t>
            </w:r>
          </w:p>
          <w:p w14:paraId="144CE779">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包2：≥</w:t>
            </w:r>
            <w:r>
              <w:rPr>
                <w:rFonts w:hint="eastAsia" w:ascii="宋体" w:hAnsi="宋体" w:cs="宋体"/>
                <w:color w:val="0000FF"/>
                <w:szCs w:val="21"/>
                <w:highlight w:val="white"/>
              </w:rPr>
              <w:t>1</w:t>
            </w:r>
            <w:r>
              <w:rPr>
                <w:rFonts w:hint="eastAsia" w:ascii="宋体" w:hAnsi="宋体" w:cs="宋体"/>
                <w:szCs w:val="21"/>
                <w:highlight w:val="white"/>
              </w:rPr>
              <w:t>项将导致无效投标。</w:t>
            </w:r>
          </w:p>
          <w:p w14:paraId="7ABB5267">
            <w:pPr>
              <w:adjustRightInd w:val="0"/>
              <w:snapToGrid w:val="0"/>
              <w:spacing w:line="360" w:lineRule="auto"/>
              <w:rPr>
                <w:rFonts w:hint="eastAsia" w:ascii="宋体" w:hAnsi="宋体" w:cs="宋体"/>
                <w:szCs w:val="21"/>
                <w:highlight w:val="green"/>
              </w:rPr>
            </w:pPr>
            <w:r>
              <w:rPr>
                <w:rFonts w:hint="eastAsia" w:ascii="宋体" w:hAnsi="宋体" w:cs="宋体"/>
                <w:color w:val="0000FF"/>
                <w:szCs w:val="21"/>
                <w:highlight w:val="white"/>
              </w:rPr>
              <w:t>......（此项可编辑）</w:t>
            </w:r>
          </w:p>
        </w:tc>
      </w:tr>
      <w:tr w14:paraId="423B0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34A9870D">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条款数（最高项数）的统计方法</w:t>
            </w:r>
          </w:p>
        </w:tc>
        <w:tc>
          <w:tcPr>
            <w:tcW w:w="5488" w:type="dxa"/>
            <w:noWrap w:val="0"/>
            <w:vAlign w:val="center"/>
          </w:tcPr>
          <w:p w14:paraId="6FC3D645">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磋商文件中，技术部分和商务部分凡编排有单独的中文序数或阿拉伯数字或英文字母序列号等字符的条款算一项商务或技术要求项数，但相同内容的条款不重复计算项数。项目如有分包的话，按分包计算。</w:t>
            </w:r>
          </w:p>
        </w:tc>
      </w:tr>
      <w:tr w14:paraId="053D95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62D7B908">
            <w:pPr>
              <w:adjustRightInd w:val="0"/>
              <w:snapToGrid w:val="0"/>
              <w:spacing w:line="360" w:lineRule="auto"/>
              <w:rPr>
                <w:rFonts w:hint="eastAsia" w:ascii="宋体" w:hAnsi="宋体" w:cs="宋体"/>
                <w:szCs w:val="21"/>
              </w:rPr>
            </w:pPr>
            <w:r>
              <w:rPr>
                <w:rFonts w:hint="eastAsia" w:ascii="宋体" w:hAnsi="宋体" w:cs="宋体"/>
                <w:szCs w:val="21"/>
                <w:highlight w:val="white"/>
              </w:rPr>
              <w:t>评审方法</w:t>
            </w:r>
          </w:p>
        </w:tc>
        <w:tc>
          <w:tcPr>
            <w:tcW w:w="5488" w:type="dxa"/>
            <w:noWrap w:val="0"/>
            <w:vAlign w:val="center"/>
          </w:tcPr>
          <w:p w14:paraId="68DCF3A7">
            <w:pPr>
              <w:adjustRightInd w:val="0"/>
              <w:snapToGrid w:val="0"/>
              <w:spacing w:line="360" w:lineRule="auto"/>
              <w:rPr>
                <w:rFonts w:hint="eastAsia" w:ascii="宋体" w:hAnsi="宋体" w:cs="宋体"/>
                <w:szCs w:val="21"/>
              </w:rPr>
            </w:pPr>
            <w:r>
              <w:rPr>
                <w:rFonts w:hint="eastAsia" w:ascii="宋体" w:hAnsi="宋体" w:cs="宋体"/>
                <w:szCs w:val="21"/>
                <w:highlight w:val="white"/>
              </w:rPr>
              <w:t>综合评分法，是指响应文件满足磋商文件全部实质性要求且按评审因素的量化指标评审得分最高的供应商为成交候选供应商的评审方法。</w:t>
            </w:r>
          </w:p>
        </w:tc>
      </w:tr>
      <w:tr w14:paraId="65A68A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7D64E72">
            <w:pPr>
              <w:adjustRightInd w:val="0"/>
              <w:snapToGrid w:val="0"/>
              <w:spacing w:line="360" w:lineRule="auto"/>
              <w:rPr>
                <w:rFonts w:hint="eastAsia" w:ascii="宋体" w:hAnsi="宋体" w:cs="宋体"/>
                <w:szCs w:val="21"/>
              </w:rPr>
            </w:pPr>
            <w:r>
              <w:rPr>
                <w:rFonts w:hint="eastAsia" w:ascii="宋体" w:hAnsi="宋体" w:cs="宋体"/>
                <w:szCs w:val="21"/>
                <w:highlight w:val="white"/>
              </w:rPr>
              <w:t>综合评分表</w:t>
            </w:r>
          </w:p>
        </w:tc>
        <w:tc>
          <w:tcPr>
            <w:tcW w:w="5488" w:type="dxa"/>
            <w:noWrap w:val="0"/>
            <w:vAlign w:val="center"/>
          </w:tcPr>
          <w:p w14:paraId="7C4837C4">
            <w:pPr>
              <w:adjustRightInd w:val="0"/>
              <w:snapToGrid w:val="0"/>
              <w:spacing w:line="360" w:lineRule="auto"/>
              <w:rPr>
                <w:rFonts w:hint="eastAsia" w:ascii="宋体" w:hAnsi="宋体" w:cs="宋体"/>
                <w:szCs w:val="21"/>
              </w:rPr>
            </w:pPr>
            <w:r>
              <w:rPr>
                <w:rFonts w:hint="eastAsia" w:ascii="宋体" w:hAnsi="宋体" w:cs="宋体"/>
                <w:szCs w:val="21"/>
                <w:highlight w:val="white"/>
              </w:rPr>
              <w:t>权值、评审因素等具体内容详见第五章“综合评分表”</w:t>
            </w:r>
          </w:p>
        </w:tc>
      </w:tr>
      <w:tr w14:paraId="65D773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257A0DC5">
            <w:pPr>
              <w:adjustRightInd w:val="0"/>
              <w:snapToGrid w:val="0"/>
              <w:spacing w:line="360" w:lineRule="auto"/>
              <w:rPr>
                <w:rFonts w:hint="eastAsia" w:ascii="宋体" w:hAnsi="宋体" w:cs="宋体"/>
                <w:szCs w:val="21"/>
              </w:rPr>
            </w:pPr>
            <w:r>
              <w:rPr>
                <w:rFonts w:hint="eastAsia" w:ascii="宋体" w:hAnsi="宋体" w:cs="宋体"/>
                <w:b/>
                <w:szCs w:val="21"/>
                <w:highlight w:val="white"/>
              </w:rPr>
              <w:t>六、成交结果信息公布与合同签订</w:t>
            </w:r>
          </w:p>
        </w:tc>
      </w:tr>
      <w:tr w14:paraId="37802C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52E26E9D">
            <w:pPr>
              <w:adjustRightInd w:val="0"/>
              <w:snapToGrid w:val="0"/>
              <w:spacing w:line="360" w:lineRule="auto"/>
              <w:rPr>
                <w:rFonts w:hint="eastAsia" w:ascii="宋体" w:hAnsi="宋体" w:cs="宋体"/>
                <w:szCs w:val="21"/>
              </w:rPr>
            </w:pPr>
            <w:r>
              <w:rPr>
                <w:rFonts w:hint="eastAsia" w:ascii="宋体" w:hAnsi="宋体" w:cs="宋体"/>
                <w:szCs w:val="21"/>
                <w:highlight w:val="white"/>
              </w:rPr>
              <w:t>公布媒体</w:t>
            </w:r>
          </w:p>
        </w:tc>
        <w:tc>
          <w:tcPr>
            <w:tcW w:w="5488" w:type="dxa"/>
            <w:noWrap w:val="0"/>
            <w:vAlign w:val="center"/>
          </w:tcPr>
          <w:p w14:paraId="5B31C629">
            <w:pPr>
              <w:adjustRightInd w:val="0"/>
              <w:snapToGrid w:val="0"/>
              <w:spacing w:line="360" w:lineRule="auto"/>
              <w:rPr>
                <w:rFonts w:hint="eastAsia" w:ascii="宋体" w:hAnsi="宋体" w:cs="宋体"/>
                <w:szCs w:val="21"/>
                <w:u w:val="single"/>
              </w:rPr>
            </w:pPr>
            <w:r>
              <w:rPr>
                <w:rFonts w:hint="eastAsia" w:ascii="宋体" w:hAnsi="宋体" w:cs="宋体"/>
                <w:szCs w:val="21"/>
                <w:highlight w:val="white"/>
              </w:rPr>
              <w:t>中国·湖南政府采购网（www.ccgp-hunan.gov.cn）和衡阳市公共资源交易网（https://ggzy.hengyang.gov.cn/）</w:t>
            </w:r>
          </w:p>
        </w:tc>
      </w:tr>
      <w:tr w14:paraId="0F40F9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559DA87D">
            <w:pPr>
              <w:adjustRightInd w:val="0"/>
              <w:snapToGrid w:val="0"/>
              <w:spacing w:line="360" w:lineRule="auto"/>
              <w:rPr>
                <w:rFonts w:hint="eastAsia" w:ascii="宋体" w:hAnsi="宋体" w:cs="宋体"/>
                <w:szCs w:val="21"/>
              </w:rPr>
            </w:pPr>
            <w:r>
              <w:rPr>
                <w:rFonts w:hint="eastAsia" w:ascii="宋体" w:hAnsi="宋体" w:cs="宋体"/>
                <w:szCs w:val="21"/>
                <w:highlight w:val="white"/>
              </w:rPr>
              <w:t>履约担保</w:t>
            </w:r>
          </w:p>
        </w:tc>
        <w:tc>
          <w:tcPr>
            <w:tcW w:w="5488" w:type="dxa"/>
            <w:noWrap w:val="0"/>
            <w:vAlign w:val="center"/>
          </w:tcPr>
          <w:p w14:paraId="59DE8BA9">
            <w:pPr>
              <w:adjustRightInd w:val="0"/>
              <w:snapToGrid w:val="0"/>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需要。担保金额及方式：</w:t>
            </w:r>
          </w:p>
          <w:p w14:paraId="3ADA34C7">
            <w:pPr>
              <w:rPr>
                <w:rFonts w:hint="eastAsia"/>
              </w:rPr>
            </w:pPr>
            <w:r>
              <w:rPr>
                <w:rFonts w:hint="eastAsia"/>
                <w:color w:val="0000FF"/>
                <w:highlight w:val="white"/>
              </w:rPr>
              <w:t>担保金额：成交合同金额的10%方式：</w:t>
            </w:r>
          </w:p>
          <w:p w14:paraId="0C980457">
            <w:pPr>
              <w:rPr>
                <w:rFonts w:hint="eastAsia"/>
                <w:color w:val="0000FF"/>
                <w:highlight w:val="white"/>
              </w:rPr>
            </w:pPr>
            <w:r>
              <w:rPr>
                <w:rFonts w:hint="eastAsia"/>
                <w:color w:val="0000FF"/>
                <w:highlight w:val="white"/>
              </w:rPr>
              <w:t>（1）支票、汇票、本票、银行保函或担保（保险）公司出具的担保（保险）。</w:t>
            </w:r>
          </w:p>
          <w:p w14:paraId="7292BF08">
            <w:pPr>
              <w:rPr>
                <w:rFonts w:hint="eastAsia"/>
                <w:color w:val="0000FF"/>
                <w:highlight w:val="white"/>
              </w:rPr>
            </w:pPr>
            <w:r>
              <w:rPr>
                <w:rFonts w:hint="eastAsia"/>
                <w:color w:val="0000FF"/>
                <w:highlight w:val="white"/>
              </w:rPr>
              <w:t>（2）成交供应商应在签订施工合同前提交履约担保，担保的有效期自签发之日起至工程竣工验收合格且交付甲方使用后的第30日止。自成交通知书发放之日起10日内采购人未收到成交供应商提交的履约担保的，视为成交供应商自动放弃承包本工程，采购人将依法依规追究成交供应商的法律责任（包括但不限于不予返还投标保证金、要求赔偿采购人损失等），并上报监管部门。</w:t>
            </w:r>
          </w:p>
          <w:p w14:paraId="22C4D3AA">
            <w:pPr>
              <w:rPr>
                <w:rFonts w:hint="eastAsia"/>
                <w:color w:val="0000FF"/>
                <w:highlight w:val="white"/>
              </w:rPr>
            </w:pPr>
            <w:r>
              <w:rPr>
                <w:rFonts w:hint="eastAsia"/>
                <w:color w:val="0000FF"/>
                <w:highlight w:val="white"/>
              </w:rPr>
              <w:t>（3）履约保函应当是银行业金融机构、专业担保公司开立的无条件的、不可撤销的独立保函，或者保险公司开具的无免责条款的保证保险。</w:t>
            </w:r>
            <w:r>
              <w:rPr>
                <w:rFonts w:hint="eastAsia"/>
                <w:highlight w:val="white"/>
              </w:rPr>
              <w:t>。</w:t>
            </w:r>
          </w:p>
          <w:p w14:paraId="36F2BE6F">
            <w:pPr>
              <w:adjustRightInd w:val="0"/>
              <w:snapToGrid w:val="0"/>
              <w:spacing w:line="360" w:lineRule="auto"/>
              <w:rPr>
                <w:rFonts w:hint="eastAsia" w:ascii="宋体" w:hAnsi="宋体" w:cs="宋体"/>
                <w:szCs w:val="21"/>
              </w:rPr>
            </w:pPr>
            <w:r>
              <w:rPr>
                <w:rFonts w:hint="eastAsia" w:ascii="宋体" w:hAnsi="宋体" w:cs="宋体"/>
                <w:color w:val="0000FF"/>
                <w:szCs w:val="21"/>
                <w:highlight w:val="white"/>
              </w:rPr>
              <w:t>□</w:t>
            </w:r>
            <w:r>
              <w:rPr>
                <w:rFonts w:hint="eastAsia" w:ascii="宋体" w:hAnsi="宋体" w:cs="宋体"/>
                <w:szCs w:val="21"/>
                <w:highlight w:val="white"/>
              </w:rPr>
              <w:t>不需要。</w:t>
            </w:r>
          </w:p>
        </w:tc>
      </w:tr>
      <w:tr w14:paraId="744D3C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65" w:type="dxa"/>
            <w:gridSpan w:val="2"/>
            <w:noWrap w:val="0"/>
            <w:vAlign w:val="center"/>
          </w:tcPr>
          <w:p w14:paraId="152FEC93">
            <w:pPr>
              <w:adjustRightInd w:val="0"/>
              <w:snapToGrid w:val="0"/>
              <w:spacing w:line="360" w:lineRule="auto"/>
              <w:rPr>
                <w:rFonts w:hint="eastAsia" w:ascii="宋体" w:hAnsi="宋体" w:cs="宋体"/>
                <w:szCs w:val="21"/>
                <w:u w:val="single"/>
              </w:rPr>
            </w:pPr>
            <w:r>
              <w:rPr>
                <w:rFonts w:hint="eastAsia" w:ascii="宋体" w:hAnsi="宋体" w:cs="宋体"/>
                <w:b/>
                <w:szCs w:val="21"/>
                <w:highlight w:val="white"/>
              </w:rPr>
              <w:t>八、其他规定</w:t>
            </w:r>
          </w:p>
        </w:tc>
      </w:tr>
      <w:tr w14:paraId="1E706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63CB6269">
            <w:pPr>
              <w:adjustRightInd w:val="0"/>
              <w:snapToGrid w:val="0"/>
              <w:spacing w:line="360" w:lineRule="auto"/>
              <w:rPr>
                <w:rFonts w:hint="eastAsia" w:ascii="宋体" w:hAnsi="宋体" w:cs="宋体"/>
                <w:szCs w:val="21"/>
              </w:rPr>
            </w:pPr>
            <w:r>
              <w:rPr>
                <w:rFonts w:hint="eastAsia" w:ascii="宋体" w:hAnsi="宋体" w:cs="宋体"/>
                <w:szCs w:val="21"/>
                <w:highlight w:val="white"/>
              </w:rPr>
              <w:t>采购代理服务费</w:t>
            </w:r>
          </w:p>
        </w:tc>
        <w:tc>
          <w:tcPr>
            <w:tcW w:w="5488" w:type="dxa"/>
            <w:noWrap w:val="0"/>
            <w:vAlign w:val="center"/>
          </w:tcPr>
          <w:p w14:paraId="06589ECC">
            <w:pPr>
              <w:adjustRightInd w:val="0"/>
              <w:snapToGrid w:val="0"/>
              <w:spacing w:line="360" w:lineRule="auto"/>
              <w:rPr>
                <w:rFonts w:hint="eastAsia" w:ascii="宋体" w:hAnsi="宋体" w:cs="宋体"/>
                <w:szCs w:val="21"/>
                <w:highlight w:val="green"/>
              </w:rPr>
            </w:pPr>
            <w:r>
              <w:rPr>
                <w:rFonts w:hint="eastAsia" w:ascii="宋体" w:hAnsi="宋体" w:cs="宋体"/>
                <w:color w:val="0000FF"/>
                <w:szCs w:val="21"/>
                <w:highlight w:val="white"/>
              </w:rPr>
              <w:t>采购人支付代理服务费。本次包2采购代理服务费和评审费不超过人民币24100元。</w:t>
            </w:r>
          </w:p>
        </w:tc>
      </w:tr>
      <w:tr w14:paraId="418CA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59CCFE3">
            <w:pPr>
              <w:adjustRightInd w:val="0"/>
              <w:snapToGrid w:val="0"/>
              <w:spacing w:line="360" w:lineRule="auto"/>
              <w:rPr>
                <w:rFonts w:hint="eastAsia" w:ascii="宋体" w:hAnsi="宋体" w:cs="宋体"/>
                <w:szCs w:val="21"/>
              </w:rPr>
            </w:pPr>
            <w:r>
              <w:rPr>
                <w:rFonts w:hint="eastAsia" w:ascii="宋体" w:hAnsi="宋体" w:cs="宋体"/>
                <w:szCs w:val="21"/>
                <w:highlight w:val="white"/>
              </w:rPr>
              <w:t>信用记录</w:t>
            </w:r>
          </w:p>
        </w:tc>
        <w:tc>
          <w:tcPr>
            <w:tcW w:w="5488" w:type="dxa"/>
            <w:noWrap w:val="0"/>
            <w:vAlign w:val="center"/>
          </w:tcPr>
          <w:p w14:paraId="4400FEC1">
            <w:pPr>
              <w:spacing w:line="360" w:lineRule="auto"/>
              <w:rPr>
                <w:rFonts w:hint="eastAsia" w:ascii="宋体" w:hAnsi="宋体" w:cs="宋体"/>
                <w:szCs w:val="21"/>
              </w:rPr>
            </w:pPr>
            <w:r>
              <w:rPr>
                <w:rFonts w:hint="eastAsia" w:ascii="宋体" w:hAnsi="宋体" w:cs="宋体"/>
                <w:szCs w:val="21"/>
                <w:highlight w:val="white"/>
              </w:rPr>
              <w:t>1、磋商小组在对供应商进行资格审查时，还应对供应商信用记录进行甄别，对列入失信被执行人、重大税收违法案件当事人名单、政府采购严重违法失信行为记录名单的供应商，应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14AA9D">
            <w:pPr>
              <w:spacing w:line="360" w:lineRule="auto"/>
              <w:rPr>
                <w:rFonts w:hint="eastAsia" w:ascii="宋体" w:hAnsi="宋体" w:cs="宋体"/>
                <w:szCs w:val="21"/>
              </w:rPr>
            </w:pPr>
            <w:r>
              <w:rPr>
                <w:rFonts w:hint="eastAsia" w:ascii="宋体" w:hAnsi="宋体" w:cs="宋体"/>
                <w:szCs w:val="21"/>
                <w:highlight w:val="white"/>
              </w:rPr>
              <w:t>2、信用记录查询网站：“信用中国”网、中国政府采购网。</w:t>
            </w:r>
          </w:p>
          <w:p w14:paraId="02E324A5">
            <w:pPr>
              <w:adjustRightInd w:val="0"/>
              <w:snapToGrid w:val="0"/>
              <w:spacing w:line="360" w:lineRule="auto"/>
              <w:rPr>
                <w:rFonts w:hint="eastAsia" w:ascii="宋体" w:hAnsi="宋体" w:cs="宋体"/>
                <w:bCs/>
                <w:szCs w:val="21"/>
              </w:rPr>
            </w:pPr>
            <w:r>
              <w:rPr>
                <w:rFonts w:hint="eastAsia" w:ascii="宋体" w:hAnsi="宋体" w:cs="宋体"/>
                <w:szCs w:val="21"/>
                <w:highlight w:val="white"/>
              </w:rPr>
              <w:t>3、信用甄别时间：开标后至评审结束</w:t>
            </w:r>
            <w:r>
              <w:rPr>
                <w:highlight w:val="white"/>
              </w:rPr>
              <w:t>。</w:t>
            </w:r>
          </w:p>
        </w:tc>
      </w:tr>
      <w:tr w14:paraId="2BE828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7CEF6B85">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网上开标与线上磋商说明</w:t>
            </w:r>
          </w:p>
        </w:tc>
        <w:tc>
          <w:tcPr>
            <w:tcW w:w="5488" w:type="dxa"/>
            <w:noWrap w:val="0"/>
            <w:vAlign w:val="center"/>
          </w:tcPr>
          <w:p w14:paraId="65E83FC1">
            <w:pPr>
              <w:wordWrap w:val="0"/>
              <w:spacing w:line="360" w:lineRule="auto"/>
              <w:rPr>
                <w:rFonts w:hint="eastAsia" w:ascii="宋体" w:hAnsi="宋体" w:cs="宋体"/>
                <w:szCs w:val="21"/>
              </w:rPr>
            </w:pPr>
            <w:r>
              <w:rPr>
                <w:rFonts w:hint="eastAsia" w:ascii="宋体" w:hAnsi="宋体" w:cs="宋体"/>
                <w:szCs w:val="21"/>
                <w:highlight w:val="white"/>
              </w:rPr>
              <w:t>1、本项目采用网上开标模式，远程开标项目的时间以国家授时中心发布的时间为准。开标当日，供应商无需到达开标现场。开评标全过程中，各供应商参与远程交互的授权委托人或法定代表人（单位负责人）应始终为同一个人，中途不得更换，在废标、澄清、答疑、传送文件等特殊情况下需要交互时，供应商参与交互的人员将均被视为是供应商的授权委托人或法定代表人（单位负责人），供应商不得以不承认交互人员的资格或身份等为借口抵赖推脱，供应商自行承担随意更换人员所导致的一切后果。</w:t>
            </w:r>
          </w:p>
          <w:p w14:paraId="185F4BB9">
            <w:pPr>
              <w:wordWrap w:val="0"/>
              <w:spacing w:line="360" w:lineRule="auto"/>
              <w:rPr>
                <w:rFonts w:hint="eastAsia" w:ascii="宋体" w:hAnsi="宋体" w:cs="宋体"/>
                <w:szCs w:val="21"/>
              </w:rPr>
            </w:pPr>
            <w:r>
              <w:rPr>
                <w:rFonts w:hint="eastAsia" w:ascii="宋体" w:hAnsi="宋体" w:cs="宋体"/>
                <w:szCs w:val="21"/>
                <w:highlight w:val="white"/>
              </w:rPr>
              <w:t>2、本项目报名、下载、上传均通过互联网操作，请供应商充分考虑网络拥堵及平台操作所需时间等因素。</w:t>
            </w:r>
          </w:p>
          <w:p w14:paraId="188AC89D">
            <w:pPr>
              <w:wordWrap w:val="0"/>
              <w:spacing w:line="360" w:lineRule="auto"/>
              <w:rPr>
                <w:rFonts w:hint="eastAsia" w:ascii="宋体" w:hAnsi="宋体" w:cs="宋体"/>
                <w:szCs w:val="21"/>
              </w:rPr>
            </w:pPr>
            <w:r>
              <w:rPr>
                <w:rFonts w:hint="eastAsia" w:ascii="宋体" w:hAnsi="宋体" w:cs="宋体"/>
                <w:szCs w:val="21"/>
                <w:highlight w:val="white"/>
              </w:rPr>
              <w:t>3、参与网上开标的供应商，请在“衡阳市公共资源交易网（https://ggzy.hengyang.gov.cn/）--信息公开--服务指南模块”下载操作手册（不见面开标大厅操作手册-供应商），供应商应仔细阅读。开标、响应文件解密均在“不见面开标大厅”进行。供应商使用不见面开标大厅遇到问题时，可拨打平台统一服务热线：</w:t>
            </w:r>
            <w:r>
              <w:rPr>
                <w:rFonts w:ascii="宋体" w:hAnsi="宋体" w:cs="宋体"/>
                <w:szCs w:val="21"/>
                <w:highlight w:val="white"/>
              </w:rPr>
              <w:t>0512-58188076</w:t>
            </w:r>
            <w:r>
              <w:rPr>
                <w:rFonts w:hint="eastAsia" w:ascii="宋体" w:hAnsi="宋体" w:cs="宋体"/>
                <w:szCs w:val="21"/>
                <w:highlight w:val="white"/>
              </w:rPr>
              <w:t xml:space="preserve">。 </w:t>
            </w:r>
          </w:p>
          <w:p w14:paraId="73E48855">
            <w:pPr>
              <w:wordWrap w:val="0"/>
              <w:spacing w:line="360" w:lineRule="auto"/>
              <w:rPr>
                <w:rFonts w:hint="eastAsia" w:ascii="宋体" w:hAnsi="宋体" w:cs="宋体"/>
                <w:szCs w:val="21"/>
              </w:rPr>
            </w:pPr>
            <w:r>
              <w:rPr>
                <w:rFonts w:hint="eastAsia" w:ascii="宋体" w:hAnsi="宋体" w:cs="宋体"/>
                <w:szCs w:val="21"/>
                <w:highlight w:val="white"/>
              </w:rPr>
              <w:t>4、响应文件提交截止时间前，采购人或采购代理机构提前进入不见面开标大厅，播放测试音频，各供应商的授权委托人或法定代表人（单位负责人）提前进入不见面开标大厅（登录衡阳市公共资源交易网（https://ggzy.hengyang.gov.cn/）找到“服务导航-不见面开标大厅登录”模块），根据操作手册（进入相应项目的开标会议区）收听观看实时音视频交互效果并及时在讨论组中反馈，未按时加入开标会议区并完成CA或账号密码登录操作的或未能在开标会议区内全程参与交互的，视为放弃交互和放弃对开评标全过程提疑的权利，供应商将无法看到解密指令、开标等实时情况，并承担由此导致的一切后果。</w:t>
            </w:r>
          </w:p>
          <w:p w14:paraId="3471A940">
            <w:pPr>
              <w:wordWrap w:val="0"/>
              <w:spacing w:line="360" w:lineRule="auto"/>
              <w:rPr>
                <w:rFonts w:hint="eastAsia" w:ascii="宋体" w:hAnsi="宋体" w:cs="宋体"/>
                <w:szCs w:val="21"/>
              </w:rPr>
            </w:pPr>
            <w:r>
              <w:rPr>
                <w:rFonts w:hint="eastAsia" w:ascii="宋体" w:hAnsi="宋体" w:cs="宋体"/>
                <w:szCs w:val="21"/>
                <w:highlight w:val="white"/>
              </w:rPr>
              <w:t>5、开标环节，采购人或采购代理机构应导出并打印《标书雷同性分析检查表》，同《开标记录表》共同作为开标结果。</w:t>
            </w:r>
          </w:p>
          <w:p w14:paraId="4A0A31AF">
            <w:pPr>
              <w:spacing w:line="360" w:lineRule="auto"/>
              <w:rPr>
                <w:rFonts w:hint="eastAsia" w:ascii="宋体" w:hAnsi="宋体" w:cs="宋体"/>
                <w:szCs w:val="21"/>
                <w:highlight w:val="white"/>
              </w:rPr>
            </w:pPr>
            <w:r>
              <w:rPr>
                <w:rFonts w:hint="eastAsia" w:ascii="宋体" w:hAnsi="宋体" w:cs="宋体"/>
                <w:szCs w:val="21"/>
                <w:highlight w:val="white"/>
              </w:rPr>
              <w:t>6、线上磋商期间，供应商应登录衡阳市公共资源交易网（https://ggzy.hengyang.gov.cn/），点击进入“服务导航-供应商登录”模块，全程在线关注“采购业务”动态，在磋商结束前不能离线。磋商小组在衡阳市公共资源交易系统中对供应商提出重新提交响应文件、澄清、最后报价等要求时，供应商应在规定时限内在线响应并进行电子签章确认，如未在规定时限内响应，将承担由此导致的一切后果。</w:t>
            </w:r>
          </w:p>
        </w:tc>
      </w:tr>
      <w:tr w14:paraId="4DC04C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877" w:type="dxa"/>
            <w:noWrap w:val="0"/>
            <w:vAlign w:val="center"/>
          </w:tcPr>
          <w:p w14:paraId="04D1710F">
            <w:pPr>
              <w:adjustRightInd w:val="0"/>
              <w:snapToGrid w:val="0"/>
              <w:spacing w:line="360" w:lineRule="auto"/>
              <w:rPr>
                <w:rFonts w:hint="eastAsia" w:ascii="宋体" w:hAnsi="宋体" w:cs="宋体"/>
                <w:szCs w:val="21"/>
                <w:highlight w:val="white"/>
              </w:rPr>
            </w:pPr>
            <w:r>
              <w:rPr>
                <w:rFonts w:hint="eastAsia" w:ascii="宋体" w:hAnsi="宋体" w:cs="宋体"/>
                <w:szCs w:val="21"/>
                <w:highlight w:val="white"/>
              </w:rPr>
              <w:t>其他</w:t>
            </w:r>
          </w:p>
        </w:tc>
        <w:tc>
          <w:tcPr>
            <w:tcW w:w="5488" w:type="dxa"/>
            <w:noWrap w:val="0"/>
            <w:vAlign w:val="center"/>
          </w:tcPr>
          <w:p w14:paraId="6ED160B9">
            <w:pPr>
              <w:adjustRightInd w:val="0"/>
              <w:snapToGrid w:val="0"/>
              <w:spacing w:line="360" w:lineRule="auto"/>
              <w:rPr>
                <w:rFonts w:hint="eastAsia" w:ascii="宋体" w:hAnsi="宋体" w:cs="宋体"/>
                <w:szCs w:val="21"/>
                <w:highlight w:val="green"/>
              </w:rPr>
            </w:pPr>
            <w:r>
              <w:rPr>
                <w:rFonts w:hint="eastAsia" w:ascii="宋体" w:hAnsi="宋体" w:cs="宋体"/>
                <w:color w:val="0000FF"/>
                <w:szCs w:val="21"/>
                <w:highlight w:val="white"/>
              </w:rPr>
              <w:t>1、本项目采用全流程电子化交易，请投标供应商根据衡阳市公共资源交易网（https://ggzy.hengyang.gov.cn/xxgk/fwzn/zfcg/20241209/i3531311.html）发布的《政府采购竞争性磋商项目全流程电子化交易交易乙方（供应商）网上操作指南》进行操作。</w:t>
            </w:r>
          </w:p>
          <w:p w14:paraId="615167E2">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2、请各供应商在开标前一天确认解密（澄清答疑、磋商和提交最后报价）电脑、CA证书、网络配置等是否满足不见面开标大厅、澄清答疑、磋商和最后报价的相应环境，提前配置好浏览器数据及安装好驱动（详见：不见面开标系统操作手册—投标人）。如因供应商电脑设备、CA证书、网络配制等问题导致无法解密（澄清答疑、磋商和提交最后报价）的后果皆由供应商承担。</w:t>
            </w:r>
          </w:p>
          <w:p w14:paraId="5A11AAD1">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3、评审期间，供应商应在“不见面开标大厅”在线关注评审进度，在评审结束前不要离线。评审专家小组可能会在衡阳市公共资源交易网交易系统中对供应商提出澄清答疑、磋商，以及评审专家小组（磋商小组）会在衡阳市公共资源交易网交易系统中对供应商提出提交最后报价的要求，供应商应及时关注交易系统动态，并在规定时间内在线回复、磋商和提交最后报价，如未在规定时间内进行回复、磋商和提交最后报价，所造成的一切后果，供应商自行负责。</w:t>
            </w:r>
          </w:p>
          <w:p w14:paraId="58778F41">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4、供应商在法定质疑期内应一次性提出针对同一采购程序环节的质疑。</w:t>
            </w:r>
          </w:p>
          <w:p w14:paraId="66D2D83B">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5、根据《关于推动解决政府采购异常低价问题的通知》（财库〔2026〕2号），出现下列情形之一的，磋商小组应当启动异常低价投标（响应）审查程序：</w:t>
            </w:r>
          </w:p>
          <w:p w14:paraId="3D6C1B1B">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5.1投标（响应）报价低于全部通过符合性审查供应商投标（响应）报价平均值65%的，即投标（响应）报价&lt;全部通过符合性审查供应商投标（响应）报价平均值×65%；</w:t>
            </w:r>
          </w:p>
          <w:p w14:paraId="3EEA2BB0">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5.2投标（响应）报价低于通过符合性审查的次低报价供应商投标（响应）报价65%的，即投标（响应）报价&lt;通过符合性审查的次低报价供应商投标（响应）报价×65%；</w:t>
            </w:r>
          </w:p>
          <w:p w14:paraId="766B14F0">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5.3投标（响应）报价低于采购项目最高限价65%的，即投标（响应）报价&lt;采购项目最高限价×65%；</w:t>
            </w:r>
          </w:p>
          <w:p w14:paraId="7673E179">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5.4磋商小组基于专业判断，认为供应商报价过低，有可能影响产品质量或者不能诚信履约的其他情形。</w:t>
            </w:r>
          </w:p>
          <w:p w14:paraId="5290B1DA">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5.5异常低价投标（响应）审查：</w:t>
            </w:r>
          </w:p>
          <w:p w14:paraId="4E7D041B">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磋商小组启动异常低价投标（响应）审查后，属于前述第1项至第4项情形的（5.1-5.4），应当要求相关供应商在合理的时间内对投标（响应）价格作出解释，提供项目具体成本测算等与报价合理性相关的书面说明及必要的证明材料（包括但不限于原材料成本、人工成本、制造费用等），给予相关供应商的合理时间为30分钟。其中，属于第3项情形（5.3），且供应商已随投标（响应）文件一并提交相关书面说明及必要的证明材料的，在</w:t>
            </w:r>
            <w:r>
              <w:rPr>
                <w:rFonts w:hint="eastAsia" w:ascii="宋体" w:hAnsi="宋体" w:cs="宋体"/>
                <w:color w:val="0000FF"/>
                <w:szCs w:val="21"/>
                <w:highlight w:val="white"/>
                <w:lang w:eastAsia="zh-CN"/>
              </w:rPr>
              <w:t>评审时</w:t>
            </w:r>
            <w:r>
              <w:rPr>
                <w:rFonts w:hint="eastAsia" w:ascii="宋体" w:hAnsi="宋体" w:cs="宋体"/>
                <w:color w:val="0000FF"/>
                <w:szCs w:val="21"/>
                <w:highlight w:val="white"/>
              </w:rPr>
              <w:t>可不再重复提交。</w:t>
            </w:r>
          </w:p>
          <w:p w14:paraId="3406EA7F">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磋商小组依据专业经验，参考同类项目中标（成交）价格、类似产品市场价格水平、行业人工费用标准、国家有关部门及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1B5A938">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5.6投标（响应）报价指供应商的最后报价。</w:t>
            </w:r>
          </w:p>
          <w:p w14:paraId="7F286E02">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6、本项目分为2个采购包，供应商可参与1个或2个包的投标，且遵循"兼投不兼中"原则。评审时按照包号顺序（包1→包2）依次确定成交供应商，供应商最多只能成交1个包。已在前面包号被推荐为第一成交候选人的供应商，可参与后续包号的评审，但不推荐为后续包号的成交候选人。</w:t>
            </w:r>
          </w:p>
          <w:p w14:paraId="1C317D10">
            <w:pPr>
              <w:adjustRightInd w:val="0"/>
              <w:snapToGrid w:val="0"/>
              <w:spacing w:line="360" w:lineRule="auto"/>
              <w:rPr>
                <w:rFonts w:hint="eastAsia" w:ascii="宋体" w:hAnsi="宋体" w:cs="宋体"/>
                <w:color w:val="0000FF"/>
                <w:szCs w:val="21"/>
                <w:highlight w:val="white"/>
              </w:rPr>
            </w:pPr>
            <w:r>
              <w:rPr>
                <w:rFonts w:hint="eastAsia" w:ascii="宋体" w:hAnsi="宋体" w:cs="宋体"/>
                <w:color w:val="0000FF"/>
                <w:szCs w:val="21"/>
                <w:highlight w:val="white"/>
              </w:rPr>
              <w:t>7、报价文件（已标价工程量清单）应当由一级注册造价工程师签字并加盖注册造价工程师执业专用章，具体要求详见：第四章 采购需求-第三节 工程量清单-★三、其他要求。</w:t>
            </w:r>
          </w:p>
        </w:tc>
      </w:tr>
    </w:tbl>
    <w:p w14:paraId="6C1AB2B8">
      <w:pPr>
        <w:adjustRightInd w:val="0"/>
        <w:snapToGrid w:val="0"/>
        <w:spacing w:line="360" w:lineRule="auto"/>
        <w:rPr>
          <w:rFonts w:hint="eastAsia" w:ascii="宋体" w:hAnsi="宋体" w:cs="宋体"/>
          <w:bCs/>
          <w:color w:val="000080"/>
          <w:sz w:val="20"/>
          <w:szCs w:val="21"/>
          <w:highlight w:val="cyan"/>
        </w:rPr>
      </w:pPr>
      <w:r>
        <w:rPr>
          <w:rFonts w:hint="eastAsia" w:ascii="宋体" w:hAnsi="宋体" w:cs="宋体"/>
          <w:bCs/>
          <w:szCs w:val="21"/>
          <w:highlight w:val="white"/>
        </w:rPr>
        <w:t xml:space="preserve"> </w:t>
      </w:r>
      <w:r>
        <w:rPr>
          <w:rFonts w:ascii="宋体" w:hAnsi="宋体" w:cs="宋体"/>
          <w:bCs/>
          <w:color w:val="000080"/>
          <w:sz w:val="20"/>
          <w:szCs w:val="21"/>
          <w:highlight w:val="white"/>
        </w:rPr>
        <w:t xml:space="preserve"> </w:t>
      </w:r>
    </w:p>
    <w:p w14:paraId="1D9A6CDE">
      <w:pPr>
        <w:rPr>
          <w:rFonts w:hint="eastAsia"/>
          <w:highlight w:val="yellow"/>
        </w:rPr>
      </w:pPr>
      <w:r>
        <w:rPr>
          <w:highlight w:val="white"/>
        </w:rPr>
        <w:br w:type="page"/>
      </w:r>
      <w:r>
        <w:rPr>
          <w:rFonts w:hint="eastAsia"/>
          <w:color w:val="000080"/>
          <w:sz w:val="20"/>
          <w:highlight w:val="white"/>
        </w:rPr>
        <w:t xml:space="preserve">  </w:t>
      </w:r>
    </w:p>
    <w:p w14:paraId="42D12AF1">
      <w:pPr>
        <w:jc w:val="center"/>
        <w:outlineLvl w:val="1"/>
        <w:rPr>
          <w:b/>
          <w:bCs/>
          <w:sz w:val="28"/>
          <w:szCs w:val="28"/>
          <w:highlight w:val="cyan"/>
        </w:rPr>
      </w:pPr>
      <w:r>
        <w:rPr>
          <w:rFonts w:hint="eastAsia" w:ascii="Calibri Light" w:hAnsi="Calibri Light"/>
          <w:b/>
          <w:bCs/>
          <w:sz w:val="28"/>
          <w:szCs w:val="28"/>
          <w:highlight w:val="white"/>
        </w:rPr>
        <w:t>第二节 磋商须知正文</w:t>
      </w:r>
    </w:p>
    <w:p w14:paraId="5E41B709">
      <w:pPr>
        <w:spacing w:line="360" w:lineRule="auto"/>
        <w:outlineLvl w:val="2"/>
        <w:rPr>
          <w:b/>
          <w:bCs/>
          <w:sz w:val="22"/>
          <w:szCs w:val="24"/>
        </w:rPr>
      </w:pPr>
      <w:r>
        <w:rPr>
          <w:rFonts w:hint="eastAsia"/>
          <w:b/>
          <w:bCs/>
          <w:sz w:val="22"/>
          <w:szCs w:val="24"/>
          <w:highlight w:val="white"/>
        </w:rPr>
        <w:t>一、说明</w:t>
      </w:r>
    </w:p>
    <w:p w14:paraId="76EE5685">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1.适用范围</w:t>
      </w:r>
    </w:p>
    <w:p w14:paraId="5F6F0AA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1.1 本磋商文件仅适用于磋商须知前附表(以下简称</w:t>
      </w:r>
      <w:r>
        <w:rPr>
          <w:rFonts w:hint="eastAsia" w:ascii="宋体" w:hAnsi="宋体" w:cs="宋体"/>
          <w:b/>
          <w:szCs w:val="21"/>
          <w:highlight w:val="white"/>
        </w:rPr>
        <w:t>磋商须知前附表)</w:t>
      </w:r>
      <w:r>
        <w:rPr>
          <w:rFonts w:hint="eastAsia" w:ascii="宋体" w:hAnsi="宋体" w:cs="宋体"/>
          <w:szCs w:val="21"/>
          <w:highlight w:val="white"/>
        </w:rPr>
        <w:t>中所叙述的采购项目。</w:t>
      </w:r>
    </w:p>
    <w:p w14:paraId="042E7013">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2.定义</w:t>
      </w:r>
    </w:p>
    <w:p w14:paraId="43D1E152">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highlight w:val="white"/>
        </w:rPr>
        <w:t>2.1 “采购人”是指依法进行政府采购的国家机关、事业单位、团体组织。本次政府采购的采购人名称、地址、电话、联系人见</w:t>
      </w:r>
      <w:r>
        <w:rPr>
          <w:rFonts w:hint="eastAsia" w:ascii="宋体" w:hAnsi="宋体" w:cs="宋体"/>
          <w:b/>
          <w:szCs w:val="21"/>
          <w:highlight w:val="white"/>
        </w:rPr>
        <w:t>磋商须知前附表</w:t>
      </w:r>
      <w:r>
        <w:rPr>
          <w:rFonts w:hint="eastAsia" w:ascii="宋体" w:hAnsi="宋体" w:cs="宋体"/>
          <w:szCs w:val="21"/>
          <w:highlight w:val="white"/>
        </w:rPr>
        <w:t>。</w:t>
      </w:r>
    </w:p>
    <w:p w14:paraId="6979D712">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highlight w:val="white"/>
        </w:rPr>
        <w:t>2.2 “采购代理机构”是指接受采购人委托，代理采购项目的集中采购机构和其他采购代理机构。本次政府采购的采购代理机构名称、地址、电话、联系人见</w:t>
      </w:r>
      <w:r>
        <w:rPr>
          <w:rFonts w:hint="eastAsia" w:ascii="宋体" w:hAnsi="宋体" w:cs="宋体"/>
          <w:b/>
          <w:szCs w:val="21"/>
          <w:highlight w:val="white"/>
        </w:rPr>
        <w:t>磋商须知前附表。</w:t>
      </w:r>
    </w:p>
    <w:p w14:paraId="73A3B8D5">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2.3 “供应商”是指响应磋商文件要求、参加竞争性磋商采购的法人、其他组织或者自然人。</w:t>
      </w:r>
    </w:p>
    <w:p w14:paraId="1BCE7A88">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szCs w:val="21"/>
          <w:highlight w:val="white"/>
        </w:rPr>
        <w:t>2.4 “磋商小组”是指</w:t>
      </w:r>
      <w:r>
        <w:rPr>
          <w:rFonts w:hint="eastAsia" w:ascii="宋体" w:hAnsi="宋体" w:cs="宋体"/>
          <w:kern w:val="0"/>
          <w:szCs w:val="21"/>
          <w:highlight w:val="white"/>
        </w:rPr>
        <w:t>依据财政部</w:t>
      </w:r>
      <w:r>
        <w:rPr>
          <w:rFonts w:hint="eastAsia" w:ascii="宋体" w:hAnsi="宋体" w:cs="宋体"/>
          <w:bCs/>
          <w:kern w:val="36"/>
          <w:szCs w:val="21"/>
          <w:highlight w:val="white"/>
        </w:rPr>
        <w:t>《政府采购竞争性磋商采购方式管理暂行办法》（财库[2014]214号）有关规定组建，依法依规</w:t>
      </w:r>
      <w:r>
        <w:rPr>
          <w:rFonts w:hint="eastAsia" w:ascii="宋体" w:hAnsi="宋体" w:cs="宋体"/>
          <w:kern w:val="0"/>
          <w:szCs w:val="21"/>
          <w:highlight w:val="white"/>
        </w:rPr>
        <w:t>履行其职责和义务的机构。</w:t>
      </w:r>
    </w:p>
    <w:p w14:paraId="2612B2E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2.5 “货物”是指各种形态和种类的物品，包括原材料、燃料、设备、产品等，详见《政府采购品目分类目录》(</w:t>
      </w:r>
      <w:r>
        <w:rPr>
          <w:rStyle w:val="19"/>
          <w:rFonts w:hint="eastAsia" w:ascii="宋体" w:hAnsi="宋体" w:cs="宋体"/>
          <w:b w:val="0"/>
          <w:szCs w:val="21"/>
          <w:highlight w:val="white"/>
        </w:rPr>
        <w:t xml:space="preserve">  </w:t>
      </w:r>
      <w:r>
        <w:rPr>
          <w:rFonts w:hint="eastAsia" w:ascii="宋体" w:hAnsi="宋体" w:cs="宋体"/>
          <w:szCs w:val="21"/>
          <w:highlight w:val="white"/>
        </w:rPr>
        <w:t>财库〔2022〕31号)。</w:t>
      </w:r>
    </w:p>
    <w:p w14:paraId="3803BD3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2.6“工程”是指建设工程，包括建筑物和构筑物的新建、改建、扩建、装修、拆除、修缮等，详见《政府采购品目分类目录》(</w:t>
      </w:r>
      <w:r>
        <w:rPr>
          <w:rStyle w:val="19"/>
          <w:rFonts w:hint="eastAsia" w:ascii="宋体" w:hAnsi="宋体" w:cs="宋体"/>
          <w:b w:val="0"/>
          <w:szCs w:val="21"/>
          <w:highlight w:val="white"/>
        </w:rPr>
        <w:t xml:space="preserve"> </w:t>
      </w:r>
      <w:r>
        <w:rPr>
          <w:rFonts w:hint="eastAsia" w:ascii="宋体" w:hAnsi="宋体" w:cs="宋体"/>
          <w:szCs w:val="21"/>
          <w:highlight w:val="white"/>
        </w:rPr>
        <w:t>财库〔2022〕31号)。</w:t>
      </w:r>
    </w:p>
    <w:p w14:paraId="626928D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2.7“服务”是指除货物和工程以外的其他政府采购对象，详见《政府采购品目分类目录》(</w:t>
      </w:r>
      <w:r>
        <w:rPr>
          <w:rStyle w:val="19"/>
          <w:rFonts w:hint="eastAsia" w:ascii="宋体" w:hAnsi="宋体" w:cs="宋体"/>
          <w:b w:val="0"/>
          <w:szCs w:val="21"/>
          <w:highlight w:val="white"/>
        </w:rPr>
        <w:t xml:space="preserve">  </w:t>
      </w:r>
      <w:r>
        <w:rPr>
          <w:rFonts w:hint="eastAsia" w:ascii="宋体" w:hAnsi="宋体" w:cs="宋体"/>
          <w:szCs w:val="21"/>
          <w:highlight w:val="white"/>
        </w:rPr>
        <w:t>财库〔2022〕31号)。</w:t>
      </w:r>
    </w:p>
    <w:p w14:paraId="77A0156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2.8 “节能产品”或者“环境标志产品”是指财政部发布的《节能产品政府采购品目清单》或者《环境标志产品政府采购品目清单》的产品。</w:t>
      </w:r>
    </w:p>
    <w:p w14:paraId="35E88FD7">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highlight w:val="white"/>
        </w:rPr>
        <w:t>2.9 “进口产品”是指通过中国海关报关验放进入中国境内且产自关境外的产品，详见《关于政府采购进口产品管理有关问题的通知》(财库[2007]119号)。</w:t>
      </w:r>
    </w:p>
    <w:p w14:paraId="24204565">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highlight w:val="white"/>
        </w:rPr>
        <w:t>2.10 电子磋商：是指电子磋商各方参与人（以下简称交易参与人）按照有关法律法规的规定，应用网络信息技术，使用衡阳市公共资源网上交易平台(以下简称交易平台)，进行的磋商活动。</w:t>
      </w:r>
    </w:p>
    <w:p w14:paraId="0297EF3C">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3.供应商的资格要求</w:t>
      </w:r>
    </w:p>
    <w:p w14:paraId="25B44F8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3.1 供应商应当符合</w:t>
      </w:r>
      <w:r>
        <w:rPr>
          <w:rFonts w:hint="eastAsia" w:ascii="宋体" w:hAnsi="宋体" w:cs="宋体"/>
          <w:b/>
          <w:szCs w:val="21"/>
          <w:highlight w:val="white"/>
        </w:rPr>
        <w:t>磋商须知前附表</w:t>
      </w:r>
      <w:r>
        <w:rPr>
          <w:rFonts w:hint="eastAsia" w:ascii="宋体" w:hAnsi="宋体" w:cs="宋体"/>
          <w:szCs w:val="21"/>
          <w:highlight w:val="white"/>
        </w:rPr>
        <w:t>中规定的下列资格条件要求；</w:t>
      </w:r>
    </w:p>
    <w:p w14:paraId="4872FF2C">
      <w:pPr>
        <w:adjustRightInd w:val="0"/>
        <w:snapToGrid w:val="0"/>
        <w:spacing w:line="360" w:lineRule="auto"/>
        <w:ind w:firstLine="420" w:firstLineChars="200"/>
        <w:rPr>
          <w:rFonts w:hint="eastAsia" w:ascii="宋体" w:hAnsi="宋体" w:cs="宋体"/>
          <w:kern w:val="0"/>
          <w:szCs w:val="21"/>
          <w:highlight w:val="white"/>
          <w:lang w:val="zh-CN"/>
        </w:rPr>
      </w:pPr>
      <w:r>
        <w:rPr>
          <w:rFonts w:hint="eastAsia" w:ascii="宋体" w:hAnsi="宋体" w:cs="宋体"/>
          <w:szCs w:val="21"/>
          <w:highlight w:val="white"/>
        </w:rPr>
        <w:t>（l）</w:t>
      </w:r>
      <w:r>
        <w:rPr>
          <w:rFonts w:hint="eastAsia" w:ascii="宋体" w:hAnsi="宋体" w:cs="宋体"/>
          <w:kern w:val="0"/>
          <w:szCs w:val="21"/>
          <w:highlight w:val="white"/>
          <w:lang w:val="zh-CN"/>
        </w:rPr>
        <w:t>《政府采购法》第二十二条第一款规定的</w:t>
      </w:r>
      <w:r>
        <w:rPr>
          <w:rFonts w:hint="eastAsia" w:ascii="宋体" w:hAnsi="宋体" w:cs="宋体"/>
          <w:szCs w:val="21"/>
          <w:highlight w:val="white"/>
        </w:rPr>
        <w:t>供应商基本资格条件</w:t>
      </w:r>
      <w:r>
        <w:rPr>
          <w:rFonts w:hint="eastAsia" w:ascii="宋体" w:hAnsi="宋体" w:cs="宋体"/>
          <w:kern w:val="0"/>
          <w:szCs w:val="21"/>
          <w:highlight w:val="white"/>
          <w:lang w:val="zh-CN"/>
        </w:rPr>
        <w:t>；</w:t>
      </w:r>
    </w:p>
    <w:p w14:paraId="689F9A42">
      <w:pPr>
        <w:adjustRightInd w:val="0"/>
        <w:snapToGrid w:val="0"/>
        <w:spacing w:line="360" w:lineRule="auto"/>
        <w:ind w:firstLine="420" w:firstLineChars="200"/>
        <w:rPr>
          <w:rFonts w:hint="eastAsia" w:ascii="宋体" w:hAnsi="宋体" w:cs="宋体"/>
          <w:szCs w:val="21"/>
          <w:highlight w:val="white"/>
          <w:lang w:val="zh-CN"/>
        </w:rPr>
      </w:pPr>
      <w:r>
        <w:rPr>
          <w:rFonts w:hint="eastAsia" w:ascii="宋体" w:hAnsi="宋体" w:cs="宋体"/>
          <w:szCs w:val="21"/>
          <w:highlight w:val="white"/>
        </w:rPr>
        <w:t>①具有独立承担民事责任的能力；</w:t>
      </w:r>
    </w:p>
    <w:p w14:paraId="27D34E1F">
      <w:pPr>
        <w:adjustRightInd w:val="0"/>
        <w:snapToGrid w:val="0"/>
        <w:spacing w:line="360" w:lineRule="auto"/>
        <w:ind w:firstLine="420" w:firstLineChars="200"/>
        <w:rPr>
          <w:rFonts w:hint="eastAsia" w:ascii="宋体" w:hAnsi="宋体" w:cs="宋体"/>
          <w:szCs w:val="21"/>
          <w:highlight w:val="white"/>
          <w:lang w:val="zh-CN"/>
        </w:rPr>
      </w:pPr>
      <w:r>
        <w:rPr>
          <w:rFonts w:hint="eastAsia" w:ascii="宋体" w:hAnsi="宋体" w:cs="宋体"/>
          <w:szCs w:val="21"/>
          <w:highlight w:val="white"/>
        </w:rPr>
        <w:t>②具有良好的商业信誉和健全的财务会计制度；</w:t>
      </w:r>
    </w:p>
    <w:p w14:paraId="1ABC09ED">
      <w:pPr>
        <w:adjustRightInd w:val="0"/>
        <w:snapToGrid w:val="0"/>
        <w:spacing w:line="360" w:lineRule="auto"/>
        <w:ind w:firstLine="420" w:firstLineChars="200"/>
        <w:rPr>
          <w:rFonts w:hint="eastAsia" w:ascii="宋体" w:hAnsi="宋体" w:cs="宋体"/>
          <w:szCs w:val="21"/>
          <w:highlight w:val="white"/>
          <w:lang w:val="zh-CN"/>
        </w:rPr>
      </w:pPr>
      <w:r>
        <w:rPr>
          <w:rFonts w:hint="eastAsia" w:ascii="宋体" w:hAnsi="宋体" w:cs="宋体"/>
          <w:szCs w:val="21"/>
          <w:highlight w:val="white"/>
        </w:rPr>
        <w:t>③具有履行合同所必需的设备和专业技术能力；</w:t>
      </w:r>
    </w:p>
    <w:p w14:paraId="4E7CAF2A">
      <w:pPr>
        <w:adjustRightInd w:val="0"/>
        <w:snapToGrid w:val="0"/>
        <w:spacing w:line="360" w:lineRule="auto"/>
        <w:ind w:firstLine="420" w:firstLineChars="200"/>
        <w:rPr>
          <w:rFonts w:hint="eastAsia" w:ascii="宋体" w:hAnsi="宋体" w:cs="宋体"/>
          <w:szCs w:val="21"/>
          <w:highlight w:val="white"/>
          <w:lang w:val="zh-CN"/>
        </w:rPr>
      </w:pPr>
      <w:r>
        <w:rPr>
          <w:rFonts w:hint="eastAsia" w:ascii="宋体" w:hAnsi="宋体" w:cs="宋体"/>
          <w:szCs w:val="21"/>
          <w:highlight w:val="white"/>
        </w:rPr>
        <w:t>④有依法缴纳税收和社会保障资金的良好记录；</w:t>
      </w:r>
    </w:p>
    <w:p w14:paraId="0DDE5BFD">
      <w:pPr>
        <w:adjustRightInd w:val="0"/>
        <w:snapToGrid w:val="0"/>
        <w:spacing w:line="360" w:lineRule="auto"/>
        <w:ind w:firstLine="420" w:firstLineChars="200"/>
        <w:rPr>
          <w:rFonts w:hint="eastAsia" w:ascii="宋体" w:hAnsi="宋体" w:cs="宋体"/>
          <w:szCs w:val="21"/>
          <w:highlight w:val="white"/>
          <w:lang w:val="zh-CN"/>
        </w:rPr>
      </w:pPr>
      <w:r>
        <w:rPr>
          <w:rFonts w:hint="eastAsia" w:ascii="宋体" w:hAnsi="宋体" w:cs="宋体"/>
          <w:szCs w:val="21"/>
          <w:highlight w:val="white"/>
        </w:rPr>
        <w:t>⑤参加政府采购活动前三年内，在经营活动中没有重大违法记录；</w:t>
      </w:r>
    </w:p>
    <w:p w14:paraId="09AC8C23">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⑥法律、行政法规规定的其他条件。</w:t>
      </w:r>
    </w:p>
    <w:p w14:paraId="6B78677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（2）磋商文件</w:t>
      </w:r>
      <w:r>
        <w:rPr>
          <w:rFonts w:hint="eastAsia" w:ascii="宋体" w:hAnsi="宋体" w:cs="宋体"/>
          <w:kern w:val="0"/>
          <w:szCs w:val="21"/>
          <w:highlight w:val="white"/>
          <w:lang w:val="zh-CN"/>
        </w:rPr>
        <w:t>规定的</w:t>
      </w:r>
      <w:r>
        <w:rPr>
          <w:rFonts w:hint="eastAsia" w:ascii="宋体" w:hAnsi="宋体" w:cs="宋体"/>
          <w:szCs w:val="21"/>
          <w:highlight w:val="white"/>
        </w:rPr>
        <w:t>供应商特定资格条件</w:t>
      </w:r>
      <w:r>
        <w:rPr>
          <w:rFonts w:hint="eastAsia" w:ascii="宋体" w:hAnsi="宋体" w:cs="宋体"/>
          <w:b/>
          <w:szCs w:val="21"/>
          <w:highlight w:val="white"/>
        </w:rPr>
        <w:t>（详见磋商须知前附表）</w:t>
      </w:r>
      <w:r>
        <w:rPr>
          <w:rFonts w:hint="eastAsia" w:ascii="宋体" w:hAnsi="宋体" w:cs="宋体"/>
          <w:szCs w:val="21"/>
          <w:highlight w:val="white"/>
        </w:rPr>
        <w:t xml:space="preserve">。 </w:t>
      </w:r>
    </w:p>
    <w:p w14:paraId="6A175A6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3.2 供应商不得存在下列情形之一：</w:t>
      </w:r>
    </w:p>
    <w:p w14:paraId="1947533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（l）与采购人、采购代理机构存在</w:t>
      </w:r>
      <w:r>
        <w:rPr>
          <w:rFonts w:hint="eastAsia" w:ascii="宋体" w:hAnsi="宋体" w:cs="宋体"/>
          <w:bCs/>
          <w:szCs w:val="21"/>
          <w:highlight w:val="white"/>
        </w:rPr>
        <w:t>隶属关系或者其他利害关系</w:t>
      </w:r>
      <w:r>
        <w:rPr>
          <w:rFonts w:hint="eastAsia" w:ascii="宋体" w:hAnsi="宋体" w:cs="宋体"/>
          <w:szCs w:val="21"/>
          <w:highlight w:val="white"/>
        </w:rPr>
        <w:t>。</w:t>
      </w:r>
    </w:p>
    <w:p w14:paraId="7F3D98FD">
      <w:pPr>
        <w:adjustRightInd w:val="0"/>
        <w:snapToGrid w:val="0"/>
        <w:spacing w:line="360" w:lineRule="auto"/>
        <w:ind w:firstLine="420" w:firstLineChars="200"/>
        <w:rPr>
          <w:rFonts w:hint="eastAsia" w:ascii="宋体" w:hAnsi="宋体" w:cs="宋体"/>
          <w:bCs/>
          <w:szCs w:val="21"/>
        </w:rPr>
      </w:pPr>
      <w:r>
        <w:rPr>
          <w:rFonts w:hint="eastAsia" w:ascii="宋体" w:hAnsi="宋体" w:cs="宋体"/>
          <w:szCs w:val="21"/>
          <w:highlight w:val="white"/>
        </w:rPr>
        <w:t>（2）</w:t>
      </w:r>
      <w:r>
        <w:rPr>
          <w:rFonts w:hint="eastAsia" w:ascii="宋体" w:hAnsi="宋体" w:cs="宋体"/>
          <w:bCs/>
          <w:szCs w:val="21"/>
          <w:highlight w:val="white"/>
        </w:rPr>
        <w:t xml:space="preserve">因违法经营受到刑事处罚或者责令停产停业、吊销许可证或者执照、较大数额罚款等行政处罚。 </w:t>
      </w:r>
    </w:p>
    <w:p w14:paraId="2FA4E6BA">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highlight w:val="white"/>
        </w:rPr>
        <w:t>（3）在参加本项目政府采购活动前3年因违法经营被禁止在一定期限内参加政府采购活动。</w:t>
      </w:r>
    </w:p>
    <w:p w14:paraId="0A417480">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highlight w:val="white"/>
        </w:rPr>
        <w:t>3.3 单位负责人为同一人或者存在直接控股、管理关系的不同供应商，不得参加同一合同项下的政府采购活动。</w:t>
      </w:r>
    </w:p>
    <w:p w14:paraId="3F723AE6">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highlight w:val="white"/>
        </w:rPr>
        <w:t>3.4 为本采购项目提供整体设计、规范编制或者项目管理、监理、检测等服务的，不得再参加此项目的其他采购活动。</w:t>
      </w:r>
    </w:p>
    <w:p w14:paraId="6CED5F8B">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 xml:space="preserve">4.参与磋商的费用 </w:t>
      </w:r>
    </w:p>
    <w:p w14:paraId="698E8C6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4.1 无论磋商的结果如何，供应商应自行承担所有与竞争性磋商采购活动有关的全部费用。</w:t>
      </w:r>
    </w:p>
    <w:p w14:paraId="6BEEB9DF">
      <w:pPr>
        <w:widowControl w:val="0"/>
        <w:adjustRightInd w:val="0"/>
        <w:snapToGrid w:val="0"/>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kern w:val="2"/>
          <w:sz w:val="21"/>
          <w:szCs w:val="21"/>
          <w:highlight w:val="white"/>
          <w:lang w:val="en-US" w:eastAsia="zh-CN" w:bidi="ar-SA"/>
        </w:rPr>
        <w:t>5．</w:t>
      </w:r>
      <w:r>
        <w:rPr>
          <w:rFonts w:hint="eastAsia" w:ascii="宋体" w:hAnsi="宋体" w:eastAsia="宋体" w:cs="宋体"/>
          <w:b/>
          <w:bCs/>
          <w:kern w:val="2"/>
          <w:sz w:val="21"/>
          <w:szCs w:val="21"/>
          <w:highlight w:val="white"/>
          <w:lang w:val="en-US" w:eastAsia="zh-CN" w:bidi="ar-SA"/>
        </w:rPr>
        <w:t>授权委托</w:t>
      </w:r>
    </w:p>
    <w:p w14:paraId="73CE5816">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5.1供应商代表可为供应商的法定代表人（非法人组织、个体工商户等的负责人称为单位负责人）或其授权委托人。供应商代表为供应商法定代表人（单位负责人）的，应提供法定代表人（单位负责人）身份证明；供应商代表不是供应商法定代表人（单位负责人）的，应提供法定代表人（单位负责人）授权委托书，并附法定代表人（单位负责人）身份证明。</w:t>
      </w:r>
    </w:p>
    <w:p w14:paraId="55449B04">
      <w:pPr>
        <w:widowControl w:val="0"/>
        <w:adjustRightInd w:val="0"/>
        <w:snapToGrid w:val="0"/>
        <w:spacing w:line="36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highlight w:val="white"/>
          <w:lang w:val="en-US" w:eastAsia="zh-CN" w:bidi="ar-SA"/>
        </w:rPr>
        <w:t>6．联合体形式</w:t>
      </w:r>
    </w:p>
    <w:p w14:paraId="2B894648">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6.1 除</w:t>
      </w:r>
      <w:r>
        <w:rPr>
          <w:rFonts w:hint="eastAsia" w:ascii="宋体" w:hAnsi="宋体" w:eastAsia="宋体" w:cs="宋体"/>
          <w:b/>
          <w:kern w:val="2"/>
          <w:sz w:val="21"/>
          <w:szCs w:val="21"/>
          <w:highlight w:val="white"/>
          <w:lang w:val="en-US" w:eastAsia="zh-CN" w:bidi="ar-SA"/>
        </w:rPr>
        <w:t>磋商须知前附表</w:t>
      </w:r>
      <w:r>
        <w:rPr>
          <w:rFonts w:hint="eastAsia" w:ascii="宋体" w:hAnsi="宋体" w:eastAsia="宋体" w:cs="宋体"/>
          <w:kern w:val="2"/>
          <w:sz w:val="21"/>
          <w:szCs w:val="21"/>
          <w:highlight w:val="white"/>
          <w:lang w:val="en-US" w:eastAsia="zh-CN" w:bidi="ar-SA"/>
        </w:rPr>
        <w:t xml:space="preserve">另有规定，本采购项目不接受除政府采购政策规定以外的其他联合体响应。 </w:t>
      </w:r>
    </w:p>
    <w:p w14:paraId="1CF712A4">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 xml:space="preserve">6.2 供应商以联合体形式响应，除应符合本章第3.2款、第3.3款、第3.4款规定外，还应遵守以下规定： </w:t>
      </w:r>
    </w:p>
    <w:p w14:paraId="689FE8E2">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 xml:space="preserve">（1）联合体各方应按磋商文件提供的格式签订联合体协议书，明确联合体牵头人和各方的权利义务、合同工作量比例； </w:t>
      </w:r>
    </w:p>
    <w:p w14:paraId="5D61DCEB">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 xml:space="preserve">（2）联合体各方均应当符合政府采购法第二十二条规定的资格条件； </w:t>
      </w:r>
    </w:p>
    <w:p w14:paraId="1EAE312C">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 xml:space="preserve">（3）联合体中有同类资质的供应商按照联合体分工承担相同工作的，应当按照资质等级较低的供应商确定资质等级； </w:t>
      </w:r>
    </w:p>
    <w:p w14:paraId="30F184AE">
      <w:pPr>
        <w:widowControl w:val="0"/>
        <w:adjustRightInd w:val="0"/>
        <w:snapToGrid w:val="0"/>
        <w:spacing w:line="360" w:lineRule="auto"/>
        <w:ind w:firstLine="420" w:firstLineChars="200"/>
        <w:jc w:val="both"/>
        <w:rPr>
          <w:rFonts w:hint="eastAsia" w:ascii="宋体" w:hAnsi="宋体" w:eastAsia="宋体" w:cs="宋体"/>
          <w:kern w:val="0"/>
          <w:sz w:val="21"/>
          <w:szCs w:val="21"/>
          <w:lang w:val="zh-CN" w:eastAsia="zh-CN" w:bidi="ar-SA"/>
        </w:rPr>
      </w:pPr>
      <w:r>
        <w:rPr>
          <w:rFonts w:hint="eastAsia" w:ascii="宋体" w:hAnsi="宋体" w:eastAsia="宋体" w:cs="宋体"/>
          <w:kern w:val="2"/>
          <w:sz w:val="21"/>
          <w:szCs w:val="21"/>
          <w:highlight w:val="white"/>
          <w:lang w:val="en-US" w:eastAsia="zh-CN" w:bidi="ar-SA"/>
        </w:rPr>
        <w:t>（4）联合体各方签订联合体协议书后，不得再单独参加或者与其他供应商组成新的联合体参加同一项目的采购活动</w:t>
      </w:r>
      <w:r>
        <w:rPr>
          <w:rFonts w:hint="eastAsia" w:ascii="宋体" w:hAnsi="宋体" w:eastAsia="宋体" w:cs="宋体"/>
          <w:kern w:val="0"/>
          <w:sz w:val="21"/>
          <w:szCs w:val="21"/>
          <w:highlight w:val="white"/>
          <w:lang w:val="zh-CN" w:eastAsia="zh-CN" w:bidi="ar-SA"/>
        </w:rPr>
        <w:t>。</w:t>
      </w:r>
    </w:p>
    <w:p w14:paraId="5C2BFB2D">
      <w:pPr>
        <w:adjustRightInd w:val="0"/>
        <w:snapToGrid w:val="0"/>
        <w:spacing w:line="360" w:lineRule="auto"/>
        <w:rPr>
          <w:rFonts w:hint="eastAsia" w:ascii="宋体" w:hAnsi="宋体" w:cs="宋体"/>
          <w:b/>
          <w:szCs w:val="21"/>
        </w:rPr>
      </w:pPr>
      <w:r>
        <w:rPr>
          <w:rFonts w:hint="eastAsia" w:ascii="宋体" w:hAnsi="宋体" w:cs="宋体"/>
          <w:b/>
          <w:szCs w:val="21"/>
          <w:highlight w:val="white"/>
        </w:rPr>
        <w:t>7.现场勘察</w:t>
      </w:r>
    </w:p>
    <w:p w14:paraId="44B72E4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7.1供应商应按</w:t>
      </w:r>
      <w:r>
        <w:rPr>
          <w:rFonts w:hint="eastAsia" w:ascii="宋体" w:hAnsi="宋体" w:cs="宋体"/>
          <w:b/>
          <w:szCs w:val="21"/>
          <w:highlight w:val="white"/>
        </w:rPr>
        <w:t>磋商须知前附表</w:t>
      </w:r>
      <w:r>
        <w:rPr>
          <w:rFonts w:hint="eastAsia" w:ascii="宋体" w:hAnsi="宋体" w:cs="宋体"/>
          <w:szCs w:val="21"/>
          <w:highlight w:val="white"/>
        </w:rPr>
        <w:t>中的规定进行。</w:t>
      </w:r>
    </w:p>
    <w:p w14:paraId="4D7C680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7.2勘察现场的费用由供应商自己承担，勘察期间所发生的人身伤害及财产损失由供应商自己负责。</w:t>
      </w:r>
    </w:p>
    <w:p w14:paraId="4EA7A1AF">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highlight w:val="white"/>
        </w:rPr>
        <w:t>7.3采购人不对供应商据此而做出的推论、理解和结论负责。一旦成交，供应商不得以任何借口，提出额外补偿，或延长合同期限的要求。</w:t>
      </w:r>
    </w:p>
    <w:p w14:paraId="3674C177">
      <w:pPr>
        <w:adjustRightInd w:val="0"/>
        <w:snapToGrid w:val="0"/>
        <w:spacing w:line="360" w:lineRule="auto"/>
        <w:rPr>
          <w:rFonts w:hint="eastAsia" w:ascii="宋体" w:hAnsi="宋体" w:cs="宋体"/>
          <w:b/>
          <w:szCs w:val="21"/>
        </w:rPr>
      </w:pPr>
      <w:r>
        <w:rPr>
          <w:rFonts w:hint="eastAsia" w:ascii="宋体" w:hAnsi="宋体" w:cs="宋体"/>
          <w:b/>
          <w:szCs w:val="21"/>
          <w:highlight w:val="white"/>
        </w:rPr>
        <w:t>8.采购进口产品</w:t>
      </w:r>
    </w:p>
    <w:p w14:paraId="65B86BAD">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szCs w:val="21"/>
          <w:highlight w:val="white"/>
        </w:rPr>
        <w:t>8.1除</w:t>
      </w:r>
      <w:r>
        <w:rPr>
          <w:rFonts w:hint="eastAsia" w:ascii="宋体" w:hAnsi="宋体" w:cs="宋体"/>
          <w:b/>
          <w:szCs w:val="21"/>
          <w:highlight w:val="white"/>
        </w:rPr>
        <w:t>磋商文件前附表</w:t>
      </w:r>
      <w:r>
        <w:rPr>
          <w:rFonts w:hint="eastAsia" w:ascii="宋体" w:hAnsi="宋体" w:cs="宋体"/>
          <w:szCs w:val="21"/>
          <w:highlight w:val="white"/>
        </w:rPr>
        <w:t>另有规定外，本项目</w:t>
      </w:r>
      <w:r>
        <w:rPr>
          <w:rFonts w:hint="eastAsia" w:ascii="宋体" w:hAnsi="宋体" w:cs="宋体"/>
          <w:kern w:val="0"/>
          <w:szCs w:val="21"/>
          <w:highlight w:val="white"/>
        </w:rPr>
        <w:t>拒绝进口产品参加</w:t>
      </w:r>
      <w:r>
        <w:rPr>
          <w:rFonts w:hint="eastAsia" w:ascii="宋体" w:hAnsi="宋体" w:cs="宋体"/>
          <w:szCs w:val="21"/>
          <w:highlight w:val="white"/>
        </w:rPr>
        <w:t>竞争性磋商采购活动</w:t>
      </w:r>
      <w:r>
        <w:rPr>
          <w:rFonts w:hint="eastAsia" w:ascii="宋体" w:hAnsi="宋体" w:cs="宋体"/>
          <w:kern w:val="0"/>
          <w:szCs w:val="21"/>
          <w:highlight w:val="white"/>
        </w:rPr>
        <w:t>。</w:t>
      </w:r>
    </w:p>
    <w:p w14:paraId="34B877A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highlight w:val="white"/>
        </w:rPr>
        <w:t>8.2</w:t>
      </w:r>
      <w:r>
        <w:rPr>
          <w:rFonts w:hint="eastAsia" w:ascii="宋体" w:hAnsi="宋体" w:cs="宋体"/>
          <w:szCs w:val="21"/>
          <w:highlight w:val="white"/>
        </w:rPr>
        <w:t>本章第8.1</w:t>
      </w:r>
      <w:r>
        <w:rPr>
          <w:rFonts w:hint="eastAsia" w:ascii="宋体" w:hAnsi="宋体" w:cs="宋体"/>
          <w:kern w:val="0"/>
          <w:szCs w:val="21"/>
          <w:highlight w:val="white"/>
          <w:lang w:val="zh-CN"/>
        </w:rPr>
        <w:t>款</w:t>
      </w:r>
      <w:r>
        <w:rPr>
          <w:rFonts w:hint="eastAsia" w:ascii="宋体" w:hAnsi="宋体" w:cs="宋体"/>
          <w:szCs w:val="21"/>
          <w:highlight w:val="white"/>
        </w:rPr>
        <w:t>规定</w:t>
      </w:r>
      <w:r>
        <w:rPr>
          <w:rFonts w:hint="eastAsia" w:ascii="宋体" w:hAnsi="宋体" w:cs="宋体"/>
          <w:kern w:val="0"/>
          <w:szCs w:val="21"/>
          <w:highlight w:val="white"/>
        </w:rPr>
        <w:t>同意购买进口产品的，</w:t>
      </w:r>
      <w:r>
        <w:rPr>
          <w:rFonts w:hint="eastAsia" w:ascii="宋体" w:hAnsi="宋体" w:cs="宋体"/>
          <w:szCs w:val="21"/>
          <w:highlight w:val="white"/>
        </w:rPr>
        <w:t>本项目</w:t>
      </w:r>
      <w:r>
        <w:rPr>
          <w:rFonts w:hint="eastAsia" w:ascii="宋体" w:hAnsi="宋体" w:cs="宋体"/>
          <w:kern w:val="0"/>
          <w:szCs w:val="21"/>
          <w:highlight w:val="white"/>
          <w:lang w:val="zh-CN"/>
        </w:rPr>
        <w:t>采购活动</w:t>
      </w:r>
      <w:r>
        <w:rPr>
          <w:rFonts w:hint="eastAsia" w:ascii="宋体" w:hAnsi="宋体" w:cs="宋体"/>
          <w:kern w:val="0"/>
          <w:szCs w:val="21"/>
          <w:highlight w:val="white"/>
        </w:rPr>
        <w:t>不限制满足</w:t>
      </w:r>
      <w:r>
        <w:rPr>
          <w:rFonts w:hint="eastAsia" w:ascii="宋体" w:hAnsi="宋体" w:cs="宋体"/>
          <w:szCs w:val="21"/>
          <w:highlight w:val="white"/>
        </w:rPr>
        <w:t>磋商文件要求</w:t>
      </w:r>
      <w:r>
        <w:rPr>
          <w:rFonts w:hint="eastAsia" w:ascii="宋体" w:hAnsi="宋体" w:cs="宋体"/>
          <w:kern w:val="0"/>
          <w:szCs w:val="21"/>
          <w:highlight w:val="white"/>
        </w:rPr>
        <w:t>的国内产品参与</w:t>
      </w:r>
      <w:r>
        <w:rPr>
          <w:rFonts w:hint="eastAsia" w:ascii="宋体" w:hAnsi="宋体" w:cs="宋体"/>
          <w:szCs w:val="21"/>
          <w:highlight w:val="white"/>
        </w:rPr>
        <w:t>竞争性磋商</w:t>
      </w:r>
      <w:r>
        <w:rPr>
          <w:rFonts w:hint="eastAsia" w:ascii="宋体" w:hAnsi="宋体" w:cs="宋体"/>
          <w:kern w:val="0"/>
          <w:szCs w:val="21"/>
          <w:highlight w:val="white"/>
        </w:rPr>
        <w:t>。</w:t>
      </w:r>
    </w:p>
    <w:p w14:paraId="6EA0F72B">
      <w:pPr>
        <w:adjustRightInd w:val="0"/>
        <w:snapToGrid w:val="0"/>
        <w:spacing w:line="360" w:lineRule="auto"/>
        <w:rPr>
          <w:rFonts w:hint="eastAsia" w:ascii="宋体" w:hAnsi="宋体" w:cs="宋体"/>
          <w:b/>
          <w:szCs w:val="21"/>
        </w:rPr>
      </w:pPr>
      <w:r>
        <w:rPr>
          <w:rFonts w:hint="eastAsia" w:ascii="宋体" w:hAnsi="宋体" w:cs="宋体"/>
          <w:b/>
          <w:bCs/>
          <w:szCs w:val="21"/>
          <w:highlight w:val="white"/>
        </w:rPr>
        <w:t>9.</w:t>
      </w:r>
      <w:r>
        <w:rPr>
          <w:rFonts w:hint="eastAsia" w:ascii="宋体" w:hAnsi="宋体" w:cs="宋体"/>
          <w:b/>
          <w:szCs w:val="21"/>
          <w:highlight w:val="white"/>
        </w:rPr>
        <w:t xml:space="preserve"> 政府采购政策支持</w:t>
      </w:r>
    </w:p>
    <w:p w14:paraId="52C650C6">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省级以上财政部门关于政府采购强制采购、优先采购以及支持中小企业的政策规定可在中国政府采购网(www.ccgp.gov.cn)和中国湖南政府采购网（www.ccgp-hunan.gov.cn）查询。本项目价格扣除或加分比例见</w:t>
      </w:r>
      <w:r>
        <w:rPr>
          <w:rFonts w:hint="eastAsia" w:ascii="宋体" w:hAnsi="宋体" w:eastAsia="宋体" w:cs="宋体"/>
          <w:b/>
          <w:kern w:val="2"/>
          <w:sz w:val="21"/>
          <w:szCs w:val="21"/>
          <w:highlight w:val="white"/>
          <w:lang w:val="en-US" w:eastAsia="zh-CN" w:bidi="ar-SA"/>
        </w:rPr>
        <w:t>磋商须知前附表</w:t>
      </w:r>
      <w:r>
        <w:rPr>
          <w:rFonts w:hint="eastAsia" w:ascii="宋体" w:hAnsi="宋体" w:eastAsia="宋体" w:cs="宋体"/>
          <w:kern w:val="2"/>
          <w:sz w:val="21"/>
          <w:szCs w:val="21"/>
          <w:highlight w:val="white"/>
          <w:lang w:val="en-US" w:eastAsia="zh-CN" w:bidi="ar-SA"/>
        </w:rPr>
        <w:t>。</w:t>
      </w:r>
    </w:p>
    <w:p w14:paraId="3FE17426">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9.1 强制采购：</w:t>
      </w:r>
    </w:p>
    <w:p w14:paraId="470B9C6C">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产品符合政府采购强制采购政策的，实行强制采购。纳入财政部会同国务院有关部门发布的节能产品政府采购品目清单，实施政府强制采购的（品目清单标注★符号产品），供应商提供的产品应当取得国家确定的认证机构出具的、处于有效期之内的节能产品认证证书，否则其响应无效。实施政府强制采购的，评审时按</w:t>
      </w:r>
      <w:r>
        <w:rPr>
          <w:rFonts w:hint="eastAsia" w:ascii="宋体" w:hAnsi="宋体" w:eastAsia="宋体" w:cs="宋体"/>
          <w:b/>
          <w:kern w:val="2"/>
          <w:sz w:val="21"/>
          <w:szCs w:val="21"/>
          <w:highlight w:val="white"/>
          <w:lang w:val="en-US" w:eastAsia="zh-CN" w:bidi="ar-SA"/>
        </w:rPr>
        <w:t>磋商须知前附表</w:t>
      </w:r>
      <w:r>
        <w:rPr>
          <w:rFonts w:hint="eastAsia" w:ascii="宋体" w:hAnsi="宋体" w:eastAsia="宋体" w:cs="宋体"/>
          <w:kern w:val="2"/>
          <w:sz w:val="21"/>
          <w:szCs w:val="21"/>
          <w:highlight w:val="white"/>
          <w:lang w:val="en-US" w:eastAsia="zh-CN" w:bidi="ar-SA"/>
        </w:rPr>
        <w:t>的规定给予价格部分和技术部分加分。</w:t>
      </w:r>
    </w:p>
    <w:p w14:paraId="27961406">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9.2 优先采购：</w:t>
      </w:r>
    </w:p>
    <w:p w14:paraId="1B81D66B">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对纳入财政部会同国务院有关部门发布的节能产品（非标记★符号节能产品）、环境标志产品政府采购品目清单，实施政府优先采购的，评审时按</w:t>
      </w:r>
      <w:r>
        <w:rPr>
          <w:rFonts w:hint="eastAsia" w:ascii="宋体" w:hAnsi="宋体" w:eastAsia="宋体" w:cs="宋体"/>
          <w:b/>
          <w:kern w:val="2"/>
          <w:sz w:val="21"/>
          <w:szCs w:val="21"/>
          <w:highlight w:val="white"/>
          <w:lang w:val="en-US" w:eastAsia="zh-CN" w:bidi="ar-SA"/>
        </w:rPr>
        <w:t>磋商须知前附表</w:t>
      </w:r>
      <w:r>
        <w:rPr>
          <w:rFonts w:hint="eastAsia" w:ascii="宋体" w:hAnsi="宋体" w:eastAsia="宋体" w:cs="宋体"/>
          <w:kern w:val="2"/>
          <w:sz w:val="21"/>
          <w:szCs w:val="21"/>
          <w:highlight w:val="white"/>
          <w:lang w:val="en-US" w:eastAsia="zh-CN" w:bidi="ar-SA"/>
        </w:rPr>
        <w:t>的规定给予价格部分和技术部分加分。</w:t>
      </w:r>
    </w:p>
    <w:p w14:paraId="1203FE38">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9.3 小微企业评审优惠:</w:t>
      </w:r>
    </w:p>
    <w:p w14:paraId="600B60CA">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1）在货物采购项目中，供应商提供的货物均为小型、微型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劳动合同法》订立劳动合同的从业人员。供应商提供的货物、工程或者服务符合上述情况的，按《关于进一步加大政府采购支持中小企业力度的通知》（财库〔2022〕19号）和《湖南省财政厅关于政府采购促进中小企业发展有关措施的通知》（湘财购〔2022〕17号）规定，评审时按</w:t>
      </w:r>
      <w:r>
        <w:rPr>
          <w:rFonts w:hint="eastAsia" w:ascii="宋体" w:hAnsi="宋体" w:eastAsia="宋体" w:cs="宋体"/>
          <w:b/>
          <w:kern w:val="2"/>
          <w:sz w:val="21"/>
          <w:szCs w:val="21"/>
          <w:highlight w:val="white"/>
          <w:lang w:val="en-US" w:eastAsia="zh-CN" w:bidi="ar-SA"/>
        </w:rPr>
        <w:t>磋商须知前附表</w:t>
      </w:r>
      <w:r>
        <w:rPr>
          <w:rFonts w:hint="eastAsia" w:ascii="宋体" w:hAnsi="宋体" w:eastAsia="宋体" w:cs="宋体"/>
          <w:kern w:val="2"/>
          <w:sz w:val="21"/>
          <w:szCs w:val="21"/>
          <w:highlight w:val="white"/>
          <w:lang w:val="en-US" w:eastAsia="zh-CN" w:bidi="ar-SA"/>
        </w:rPr>
        <w:t>的规定给予价格扣除，用扣除后的价格参加评审。本项所称货物不包括使用大中型企业注册商标的货物。</w:t>
      </w:r>
    </w:p>
    <w:p w14:paraId="1BA595BC">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1%-2%的扣除，具体按</w:t>
      </w:r>
      <w:r>
        <w:rPr>
          <w:rFonts w:hint="eastAsia" w:ascii="宋体" w:hAnsi="宋体" w:eastAsia="宋体" w:cs="宋体"/>
          <w:b/>
          <w:kern w:val="2"/>
          <w:sz w:val="21"/>
          <w:szCs w:val="21"/>
          <w:highlight w:val="white"/>
          <w:lang w:val="en-US" w:eastAsia="zh-CN" w:bidi="ar-SA"/>
        </w:rPr>
        <w:t>磋商须知前附表</w:t>
      </w:r>
      <w:r>
        <w:rPr>
          <w:rFonts w:hint="eastAsia" w:ascii="宋体" w:hAnsi="宋体" w:eastAsia="宋体" w:cs="宋体"/>
          <w:kern w:val="2"/>
          <w:sz w:val="21"/>
          <w:szCs w:val="21"/>
          <w:highlight w:val="white"/>
          <w:lang w:val="en-US" w:eastAsia="zh-CN" w:bidi="ar-SA"/>
        </w:rPr>
        <w:t>的规定给予价格扣除，用扣除后的价格参加评审。联合体各方均为小型、微型企业的，联合体视同为小型、微型企业。</w:t>
      </w:r>
    </w:p>
    <w:p w14:paraId="7643C179">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（3）监狱企业、残疾人福利性单位视同小型、微型企业，享受评审中价格扣除等促进中小企业发展的政府采购政策，具体按</w:t>
      </w:r>
      <w:r>
        <w:rPr>
          <w:rFonts w:hint="eastAsia" w:ascii="宋体" w:hAnsi="宋体" w:eastAsia="宋体" w:cs="宋体"/>
          <w:b/>
          <w:kern w:val="2"/>
          <w:sz w:val="21"/>
          <w:szCs w:val="21"/>
          <w:highlight w:val="white"/>
          <w:lang w:val="en-US" w:eastAsia="zh-CN" w:bidi="ar-SA"/>
        </w:rPr>
        <w:t>磋商须知前附表</w:t>
      </w:r>
      <w:r>
        <w:rPr>
          <w:rFonts w:hint="eastAsia" w:ascii="宋体" w:hAnsi="宋体" w:eastAsia="宋体" w:cs="宋体"/>
          <w:kern w:val="2"/>
          <w:sz w:val="21"/>
          <w:szCs w:val="21"/>
          <w:highlight w:val="white"/>
          <w:lang w:val="en-US" w:eastAsia="zh-CN" w:bidi="ar-SA"/>
        </w:rPr>
        <w:t>的规定给予价格扣除，用扣除后的价格参加评审。</w:t>
      </w:r>
    </w:p>
    <w:p w14:paraId="0AF9CC48">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（4）中小企业划分标准按</w:t>
      </w:r>
      <w:r>
        <w:rPr>
          <w:rFonts w:hint="eastAsia" w:ascii="宋体" w:hAnsi="宋体" w:eastAsia="宋体" w:cs="宋体"/>
          <w:b/>
          <w:kern w:val="2"/>
          <w:sz w:val="21"/>
          <w:szCs w:val="21"/>
          <w:highlight w:val="white"/>
          <w:lang w:val="en-US" w:eastAsia="zh-CN" w:bidi="ar-SA"/>
        </w:rPr>
        <w:t>磋商须知前附表</w:t>
      </w:r>
      <w:r>
        <w:rPr>
          <w:rFonts w:hint="eastAsia" w:ascii="宋体" w:hAnsi="宋体" w:eastAsia="宋体" w:cs="宋体"/>
          <w:kern w:val="2"/>
          <w:sz w:val="21"/>
          <w:szCs w:val="21"/>
          <w:highlight w:val="white"/>
          <w:lang w:val="en-US" w:eastAsia="zh-CN" w:bidi="ar-SA"/>
        </w:rPr>
        <w:t>的规定执行。</w:t>
      </w:r>
    </w:p>
    <w:p w14:paraId="7216D256">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9.4 政府采购政策交叉与叠加</w:t>
      </w:r>
    </w:p>
    <w:p w14:paraId="6610D29E">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（1）符合政府采购强制采购和优先采购政策的，产品只能享受节能产品、节水产品、环境标志产品等产品优惠中的一项（供应商自行选择，并在响应文件中填报相关信息及数据）。</w:t>
      </w:r>
    </w:p>
    <w:p w14:paraId="242067DD">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（2）供应商同时符合小型、微型企业及监狱企业、残疾人福利性单位要求的，评审时只有一种类型享受价格评审优惠政策；</w:t>
      </w:r>
    </w:p>
    <w:p w14:paraId="7D1F4CE7">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（3）小型和微型企业的价格评审优惠可以与同时属于“节能产品”、“节水产品”、“环境标志产品”中的一项政府采购优惠累加计算。</w:t>
      </w:r>
    </w:p>
    <w:p w14:paraId="66672655">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9.5 响应文件符合本章第9.1款、第9.2款、第9.3款规定的，供应商应提供相关证明资料。</w:t>
      </w:r>
    </w:p>
    <w:p w14:paraId="2A5C2CE2">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（1）节能产品、节水产品、环境标志产品：提供国家确定的认证机构出具的、处于有效期之内的节能产品、环境标志产品认证证书（扫描件）。</w:t>
      </w:r>
    </w:p>
    <w:p w14:paraId="42724751">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（2）中小企业：按《政府采购促进中小企业发展管理办法》（财库〔2020〕46号）规定，提供《中小企业声明函》（格式）。</w:t>
      </w:r>
    </w:p>
    <w:p w14:paraId="5DD861BD">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（3）监狱企业：按《关于政府采购支持监狱企业发展有关问题的通知》（财库〔2014〕68号）文件规定提供证明文件（扫描件）。</w:t>
      </w:r>
    </w:p>
    <w:p w14:paraId="05D0C66F">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（4）残疾人福利性单位：按《关于促进残疾人就业政府采购政策的通知》（财库〔2017〕141号）文件规定提供《残疾人福利性单位声明函》（格式）。</w:t>
      </w:r>
    </w:p>
    <w:p w14:paraId="34A91A56">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9.6 供应商有政府采购合同融资需求的，详见</w:t>
      </w:r>
      <w:r>
        <w:rPr>
          <w:rFonts w:hint="eastAsia" w:ascii="宋体" w:hAnsi="宋体" w:eastAsia="宋体" w:cs="宋体"/>
          <w:b/>
          <w:kern w:val="2"/>
          <w:sz w:val="21"/>
          <w:szCs w:val="21"/>
          <w:highlight w:val="white"/>
          <w:lang w:val="en-US" w:eastAsia="zh-CN" w:bidi="ar-SA"/>
        </w:rPr>
        <w:t>磋商须知前附表</w:t>
      </w:r>
      <w:r>
        <w:rPr>
          <w:rFonts w:hint="eastAsia" w:ascii="宋体" w:hAnsi="宋体" w:eastAsia="宋体" w:cs="宋体"/>
          <w:kern w:val="2"/>
          <w:sz w:val="21"/>
          <w:szCs w:val="21"/>
          <w:highlight w:val="white"/>
          <w:lang w:val="en-US" w:eastAsia="zh-CN" w:bidi="ar-SA"/>
        </w:rPr>
        <w:t>。</w:t>
      </w:r>
    </w:p>
    <w:p w14:paraId="73462FF7">
      <w:pPr>
        <w:widowControl w:val="0"/>
        <w:adjustRightInd w:val="0"/>
        <w:snapToGrid w:val="0"/>
        <w:spacing w:line="360" w:lineRule="auto"/>
        <w:ind w:firstLine="420" w:firstLineChars="200"/>
        <w:jc w:val="both"/>
        <w:rPr>
          <w:rFonts w:hint="eastAsia" w:ascii="宋体" w:hAnsi="Courier New" w:eastAsia="宋体" w:cs="Courier New"/>
          <w:kern w:val="2"/>
          <w:sz w:val="21"/>
          <w:szCs w:val="21"/>
          <w:lang w:val="en-US" w:eastAsia="zh-CN" w:bidi="ar-SA"/>
        </w:rPr>
      </w:pPr>
      <w:r>
        <w:rPr>
          <w:rFonts w:hint="eastAsia" w:ascii="宋体" w:hAnsi="宋体" w:eastAsia="宋体" w:cs="宋体"/>
          <w:kern w:val="2"/>
          <w:sz w:val="21"/>
          <w:szCs w:val="21"/>
          <w:highlight w:val="white"/>
          <w:lang w:val="en-US" w:eastAsia="zh-CN" w:bidi="ar-SA"/>
        </w:rPr>
        <w:t>9.7 为推进政府采购诚信体系建设，供应商在签署相关承诺，提供相关信息前，应认真阅读省级以上财政部门相关政策规定</w:t>
      </w:r>
      <w:r>
        <w:rPr>
          <w:rFonts w:ascii="宋体" w:hAnsi="Courier New" w:eastAsia="宋体" w:cs="Courier New"/>
          <w:kern w:val="2"/>
          <w:sz w:val="21"/>
          <w:szCs w:val="21"/>
          <w:highlight w:val="white"/>
          <w:lang w:val="en-US" w:eastAsia="zh-CN" w:bidi="ar-SA"/>
        </w:rPr>
        <w:t>。</w:t>
      </w:r>
    </w:p>
    <w:p w14:paraId="0A1F00E9">
      <w:pPr>
        <w:rPr>
          <w:rFonts w:hint="eastAsia"/>
          <w:highlight w:val="cyan"/>
        </w:rPr>
      </w:pPr>
      <w:r>
        <w:rPr>
          <w:rFonts w:hint="eastAsia"/>
          <w:color w:val="000080"/>
          <w:sz w:val="20"/>
          <w:highlight w:val="white"/>
        </w:rPr>
        <w:t xml:space="preserve"> </w:t>
      </w:r>
    </w:p>
    <w:p w14:paraId="416B5F1B">
      <w:pPr>
        <w:rPr>
          <w:highlight w:val="yellow"/>
        </w:rPr>
      </w:pPr>
      <w:r>
        <w:rPr>
          <w:rFonts w:hint="eastAsia"/>
          <w:color w:val="000080"/>
          <w:sz w:val="20"/>
          <w:highlight w:val="white"/>
        </w:rPr>
        <w:t xml:space="preserve">  </w:t>
      </w:r>
    </w:p>
    <w:p w14:paraId="2308A625">
      <w:pPr>
        <w:spacing w:line="360" w:lineRule="auto"/>
        <w:outlineLvl w:val="2"/>
        <w:rPr>
          <w:b/>
          <w:bCs/>
          <w:sz w:val="22"/>
          <w:szCs w:val="24"/>
        </w:rPr>
      </w:pPr>
      <w:r>
        <w:rPr>
          <w:rFonts w:hint="eastAsia"/>
          <w:b/>
          <w:bCs/>
          <w:sz w:val="22"/>
          <w:szCs w:val="24"/>
          <w:highlight w:val="white"/>
        </w:rPr>
        <w:t>二、磋商文件</w:t>
      </w:r>
    </w:p>
    <w:p w14:paraId="3F909F6C">
      <w:pPr>
        <w:adjustRightInd w:val="0"/>
        <w:snapToGrid w:val="0"/>
        <w:spacing w:line="360" w:lineRule="auto"/>
        <w:rPr>
          <w:rFonts w:ascii="宋体" w:hAnsi="宋体"/>
          <w:b/>
          <w:bCs/>
          <w:szCs w:val="21"/>
        </w:rPr>
      </w:pPr>
      <w:r>
        <w:rPr>
          <w:rFonts w:hint="eastAsia" w:ascii="宋体" w:hAnsi="宋体"/>
          <w:b/>
          <w:bCs/>
          <w:szCs w:val="21"/>
          <w:highlight w:val="white"/>
        </w:rPr>
        <w:t>10．磋商文件的组成</w:t>
      </w:r>
    </w:p>
    <w:p w14:paraId="4A3BDE58">
      <w:pPr>
        <w:widowControl w:val="0"/>
        <w:adjustRightInd w:val="0"/>
        <w:snapToGrid w:val="0"/>
        <w:spacing w:line="360" w:lineRule="auto"/>
        <w:ind w:firstLine="420" w:firstLineChars="200"/>
        <w:jc w:val="both"/>
        <w:rPr>
          <w:rFonts w:ascii="宋体" w:hAnsi="宋体" w:eastAsia="宋体" w:cs="Courier New"/>
          <w:kern w:val="2"/>
          <w:sz w:val="21"/>
          <w:szCs w:val="21"/>
          <w:lang w:val="en-US" w:eastAsia="zh-CN" w:bidi="ar-SA"/>
        </w:rPr>
      </w:pPr>
      <w:r>
        <w:rPr>
          <w:rFonts w:hint="eastAsia" w:ascii="宋体" w:hAnsi="宋体" w:eastAsia="宋体" w:cs="Courier New"/>
          <w:kern w:val="2"/>
          <w:sz w:val="21"/>
          <w:szCs w:val="21"/>
          <w:highlight w:val="white"/>
          <w:lang w:val="en-US" w:eastAsia="zh-CN" w:bidi="ar-SA"/>
        </w:rPr>
        <w:t>10.1 磋商文件由下列文件组成：</w:t>
      </w:r>
    </w:p>
    <w:p w14:paraId="54DAE49B">
      <w:pPr>
        <w:widowControl w:val="0"/>
        <w:adjustRightInd w:val="0"/>
        <w:snapToGrid w:val="0"/>
        <w:spacing w:line="360" w:lineRule="auto"/>
        <w:ind w:firstLine="420" w:firstLineChars="200"/>
        <w:jc w:val="both"/>
        <w:rPr>
          <w:rFonts w:ascii="宋体" w:hAnsi="宋体" w:eastAsia="宋体" w:cs="Courier New"/>
          <w:kern w:val="2"/>
          <w:sz w:val="21"/>
          <w:szCs w:val="21"/>
          <w:lang w:val="en-US" w:eastAsia="zh-CN" w:bidi="ar-SA"/>
        </w:rPr>
      </w:pPr>
      <w:r>
        <w:rPr>
          <w:rFonts w:hint="eastAsia" w:ascii="宋体" w:hAnsi="宋体" w:eastAsia="宋体" w:cs="Courier New"/>
          <w:kern w:val="2"/>
          <w:sz w:val="21"/>
          <w:szCs w:val="21"/>
          <w:highlight w:val="white"/>
          <w:lang w:val="en-US" w:eastAsia="zh-CN" w:bidi="ar-SA"/>
        </w:rPr>
        <w:t>第一章 磋商邀请</w:t>
      </w:r>
    </w:p>
    <w:p w14:paraId="3B5E2DC4">
      <w:pPr>
        <w:widowControl w:val="0"/>
        <w:adjustRightInd w:val="0"/>
        <w:snapToGrid w:val="0"/>
        <w:spacing w:line="360" w:lineRule="auto"/>
        <w:ind w:firstLine="420" w:firstLineChars="200"/>
        <w:jc w:val="both"/>
        <w:rPr>
          <w:rFonts w:ascii="宋体" w:hAnsi="宋体" w:eastAsia="宋体" w:cs="Courier New"/>
          <w:kern w:val="2"/>
          <w:sz w:val="21"/>
          <w:szCs w:val="21"/>
          <w:lang w:val="en-US" w:eastAsia="zh-CN" w:bidi="ar-SA"/>
        </w:rPr>
      </w:pPr>
      <w:r>
        <w:rPr>
          <w:rFonts w:hint="eastAsia" w:ascii="宋体" w:hAnsi="宋体" w:eastAsia="宋体" w:cs="Courier New"/>
          <w:kern w:val="2"/>
          <w:sz w:val="21"/>
          <w:szCs w:val="21"/>
          <w:highlight w:val="white"/>
          <w:lang w:val="en-US" w:eastAsia="zh-CN" w:bidi="ar-SA"/>
        </w:rPr>
        <w:t>第二章 磋商须知</w:t>
      </w:r>
    </w:p>
    <w:p w14:paraId="4CA96C01">
      <w:pPr>
        <w:widowControl w:val="0"/>
        <w:adjustRightInd w:val="0"/>
        <w:snapToGrid w:val="0"/>
        <w:spacing w:line="360" w:lineRule="auto"/>
        <w:ind w:firstLine="420" w:firstLineChars="200"/>
        <w:jc w:val="both"/>
        <w:rPr>
          <w:rFonts w:ascii="宋体" w:hAnsi="宋体" w:eastAsia="宋体" w:cs="Courier New"/>
          <w:kern w:val="2"/>
          <w:sz w:val="21"/>
          <w:szCs w:val="21"/>
          <w:lang w:val="en-US" w:eastAsia="zh-CN" w:bidi="ar-SA"/>
        </w:rPr>
      </w:pPr>
      <w:r>
        <w:rPr>
          <w:rFonts w:hint="eastAsia" w:ascii="宋体" w:hAnsi="宋体" w:eastAsia="宋体" w:cs="Courier New"/>
          <w:kern w:val="2"/>
          <w:sz w:val="21"/>
          <w:szCs w:val="21"/>
          <w:highlight w:val="white"/>
          <w:lang w:val="en-US" w:eastAsia="zh-CN" w:bidi="ar-SA"/>
        </w:rPr>
        <w:t>第三章 政府采购合同格式条款</w:t>
      </w:r>
    </w:p>
    <w:p w14:paraId="3A417497">
      <w:pPr>
        <w:widowControl w:val="0"/>
        <w:adjustRightInd w:val="0"/>
        <w:snapToGrid w:val="0"/>
        <w:spacing w:line="360" w:lineRule="auto"/>
        <w:ind w:firstLine="420" w:firstLineChars="200"/>
        <w:jc w:val="both"/>
        <w:rPr>
          <w:rFonts w:ascii="宋体" w:hAnsi="宋体" w:eastAsia="宋体" w:cs="Courier New"/>
          <w:kern w:val="2"/>
          <w:sz w:val="21"/>
          <w:szCs w:val="21"/>
          <w:lang w:val="en-US" w:eastAsia="zh-CN" w:bidi="ar-SA"/>
        </w:rPr>
      </w:pPr>
      <w:r>
        <w:rPr>
          <w:rFonts w:hint="eastAsia" w:ascii="宋体" w:hAnsi="宋体" w:eastAsia="宋体" w:cs="Courier New"/>
          <w:kern w:val="2"/>
          <w:sz w:val="21"/>
          <w:szCs w:val="21"/>
          <w:highlight w:val="white"/>
          <w:lang w:val="en-US" w:eastAsia="zh-CN" w:bidi="ar-SA"/>
        </w:rPr>
        <w:t>第四章 采购需求</w:t>
      </w:r>
    </w:p>
    <w:p w14:paraId="30BF38B2">
      <w:pPr>
        <w:widowControl w:val="0"/>
        <w:adjustRightInd w:val="0"/>
        <w:snapToGrid w:val="0"/>
        <w:spacing w:line="360" w:lineRule="auto"/>
        <w:ind w:firstLine="420" w:firstLineChars="200"/>
        <w:jc w:val="both"/>
        <w:rPr>
          <w:rFonts w:ascii="宋体" w:hAnsi="宋体" w:eastAsia="宋体" w:cs="Courier New"/>
          <w:kern w:val="2"/>
          <w:sz w:val="21"/>
          <w:szCs w:val="21"/>
          <w:lang w:val="en-US" w:eastAsia="zh-CN" w:bidi="ar-SA"/>
        </w:rPr>
      </w:pPr>
      <w:r>
        <w:rPr>
          <w:rFonts w:hint="eastAsia" w:ascii="宋体" w:hAnsi="宋体" w:eastAsia="宋体" w:cs="Courier New"/>
          <w:kern w:val="2"/>
          <w:sz w:val="21"/>
          <w:szCs w:val="21"/>
          <w:highlight w:val="white"/>
          <w:lang w:val="en-US" w:eastAsia="zh-CN" w:bidi="ar-SA"/>
        </w:rPr>
        <w:t>第五章 综合评分表</w:t>
      </w:r>
    </w:p>
    <w:p w14:paraId="37960954">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highlight w:val="white"/>
          <w:lang w:val="en-US" w:eastAsia="zh-CN" w:bidi="ar-SA"/>
        </w:rPr>
        <w:t>第六章 响应文件组成</w:t>
      </w:r>
    </w:p>
    <w:p w14:paraId="5B543AA1">
      <w:pPr>
        <w:widowControl w:val="0"/>
        <w:adjustRightInd w:val="0"/>
        <w:snapToGrid w:val="0"/>
        <w:spacing w:line="360" w:lineRule="auto"/>
        <w:ind w:firstLine="420" w:firstLineChars="200"/>
        <w:jc w:val="both"/>
        <w:rPr>
          <w:rFonts w:ascii="宋体" w:hAnsi="Courier New" w:eastAsia="宋体" w:cs="Courier New"/>
          <w:kern w:val="2"/>
          <w:sz w:val="21"/>
          <w:szCs w:val="21"/>
          <w:lang w:val="en-US" w:eastAsia="zh-CN" w:bidi="ar-SA"/>
        </w:rPr>
      </w:pPr>
      <w:r>
        <w:rPr>
          <w:rFonts w:hint="eastAsia" w:ascii="宋体" w:hAnsi="Courier New" w:eastAsia="宋体" w:cs="Courier New"/>
          <w:kern w:val="2"/>
          <w:sz w:val="21"/>
          <w:szCs w:val="21"/>
          <w:highlight w:val="white"/>
          <w:lang w:val="en-US" w:eastAsia="zh-CN" w:bidi="ar-SA"/>
        </w:rPr>
        <w:t>10.2</w:t>
      </w:r>
      <w:r>
        <w:rPr>
          <w:rFonts w:hint="eastAsia" w:ascii="宋体" w:hAnsi="宋体" w:eastAsia="宋体" w:cs="Courier New"/>
          <w:bCs/>
          <w:kern w:val="2"/>
          <w:sz w:val="21"/>
          <w:szCs w:val="21"/>
          <w:highlight w:val="white"/>
          <w:lang w:val="en-US" w:eastAsia="zh-CN" w:bidi="ar-SA"/>
        </w:rPr>
        <w:t>本章第11.1</w:t>
      </w:r>
      <w:r>
        <w:rPr>
          <w:rFonts w:hint="eastAsia" w:ascii="宋体" w:hAnsi="宋体" w:eastAsia="宋体" w:cs="宋体"/>
          <w:kern w:val="0"/>
          <w:sz w:val="21"/>
          <w:szCs w:val="21"/>
          <w:highlight w:val="white"/>
          <w:lang w:val="zh-CN" w:eastAsia="zh-CN" w:bidi="ar-SA"/>
        </w:rPr>
        <w:t>款</w:t>
      </w:r>
      <w:r>
        <w:rPr>
          <w:rFonts w:hint="eastAsia" w:ascii="宋体" w:hAnsi="宋体" w:eastAsia="宋体" w:cs="Courier New"/>
          <w:bCs/>
          <w:kern w:val="2"/>
          <w:sz w:val="21"/>
          <w:szCs w:val="21"/>
          <w:highlight w:val="white"/>
          <w:lang w:val="en-US" w:eastAsia="zh-CN" w:bidi="ar-SA"/>
        </w:rPr>
        <w:t>规定的</w:t>
      </w:r>
      <w:r>
        <w:rPr>
          <w:rFonts w:hint="eastAsia" w:ascii="宋体" w:hAnsi="宋体" w:eastAsia="宋体" w:cs="宋体"/>
          <w:kern w:val="0"/>
          <w:sz w:val="21"/>
          <w:szCs w:val="21"/>
          <w:highlight w:val="white"/>
          <w:lang w:val="en-US" w:eastAsia="zh-CN" w:bidi="ar-SA"/>
        </w:rPr>
        <w:t>提交首次响应文件截止时间前对磋商文件澄清或者修改内容，为磋商文件的组成部分。</w:t>
      </w:r>
    </w:p>
    <w:p w14:paraId="3A9033BF">
      <w:pPr>
        <w:widowControl w:val="0"/>
        <w:adjustRightInd w:val="0"/>
        <w:snapToGrid w:val="0"/>
        <w:spacing w:line="360" w:lineRule="auto"/>
        <w:ind w:firstLine="420" w:firstLineChars="200"/>
        <w:jc w:val="both"/>
        <w:rPr>
          <w:rFonts w:ascii="宋体" w:hAnsi="宋体" w:eastAsia="宋体" w:cs="宋体"/>
          <w:kern w:val="0"/>
          <w:sz w:val="21"/>
          <w:szCs w:val="21"/>
          <w:lang w:val="en-US" w:eastAsia="zh-CN" w:bidi="ar-SA"/>
        </w:rPr>
      </w:pPr>
      <w:r>
        <w:rPr>
          <w:rFonts w:hint="eastAsia" w:ascii="宋体" w:hAnsi="Courier New" w:eastAsia="宋体" w:cs="Courier New"/>
          <w:kern w:val="2"/>
          <w:sz w:val="21"/>
          <w:szCs w:val="21"/>
          <w:highlight w:val="white"/>
          <w:lang w:val="en-US" w:eastAsia="zh-CN" w:bidi="ar-SA"/>
        </w:rPr>
        <w:t>10.3</w:t>
      </w:r>
      <w:r>
        <w:rPr>
          <w:rFonts w:hint="eastAsia" w:ascii="宋体" w:hAnsi="宋体" w:eastAsia="宋体" w:cs="宋体"/>
          <w:kern w:val="0"/>
          <w:sz w:val="21"/>
          <w:szCs w:val="21"/>
          <w:highlight w:val="white"/>
          <w:lang w:val="en-US" w:eastAsia="zh-CN" w:bidi="ar-SA"/>
        </w:rPr>
        <w:t>磋商小组根据与供应商磋商情况可能实质性变动的内容，包括采购需求中的技术、商务要求以及合同条款，</w:t>
      </w:r>
      <w:r>
        <w:rPr>
          <w:rFonts w:hint="eastAsia" w:ascii="宋体" w:hAnsi="Courier New" w:eastAsia="宋体" w:cs="Courier New"/>
          <w:kern w:val="2"/>
          <w:sz w:val="21"/>
          <w:szCs w:val="21"/>
          <w:highlight w:val="white"/>
          <w:lang w:val="en-US" w:eastAsia="zh-CN" w:bidi="ar-SA"/>
        </w:rPr>
        <w:t>在</w:t>
      </w:r>
      <w:r>
        <w:rPr>
          <w:rFonts w:hint="eastAsia" w:ascii="宋体" w:hAnsi="Courier New" w:eastAsia="宋体" w:cs="Courier New"/>
          <w:b/>
          <w:kern w:val="2"/>
          <w:sz w:val="21"/>
          <w:szCs w:val="21"/>
          <w:highlight w:val="white"/>
          <w:lang w:val="en-US" w:eastAsia="zh-CN" w:bidi="ar-SA"/>
        </w:rPr>
        <w:t>磋商须知前附表</w:t>
      </w:r>
      <w:r>
        <w:rPr>
          <w:rFonts w:hint="eastAsia" w:ascii="宋体" w:hAnsi="Courier New" w:eastAsia="宋体" w:cs="Courier New"/>
          <w:kern w:val="2"/>
          <w:sz w:val="21"/>
          <w:szCs w:val="21"/>
          <w:highlight w:val="white"/>
          <w:lang w:val="en-US" w:eastAsia="zh-CN" w:bidi="ar-SA"/>
        </w:rPr>
        <w:t>中明确。</w:t>
      </w:r>
    </w:p>
    <w:p w14:paraId="05CEF02C">
      <w:pPr>
        <w:adjustRightInd w:val="0"/>
        <w:snapToGrid w:val="0"/>
        <w:spacing w:line="360" w:lineRule="auto"/>
        <w:ind w:firstLine="420" w:firstLineChars="200"/>
        <w:rPr>
          <w:rFonts w:hint="eastAsia" w:ascii="宋体" w:hAnsi="宋体"/>
          <w:szCs w:val="21"/>
        </w:rPr>
      </w:pPr>
      <w:r>
        <w:rPr>
          <w:rFonts w:hint="eastAsia" w:ascii="宋体" w:hAnsi="宋体"/>
          <w:szCs w:val="21"/>
          <w:highlight w:val="white"/>
        </w:rPr>
        <w:t>10.4供应商应仔细阅读</w:t>
      </w:r>
      <w:r>
        <w:rPr>
          <w:rFonts w:hint="eastAsia" w:ascii="宋体" w:hAnsi="宋体"/>
          <w:bCs/>
          <w:szCs w:val="21"/>
          <w:highlight w:val="white"/>
        </w:rPr>
        <w:t>磋商</w:t>
      </w:r>
      <w:r>
        <w:rPr>
          <w:rFonts w:hint="eastAsia" w:ascii="宋体" w:hAnsi="宋体"/>
          <w:szCs w:val="21"/>
          <w:highlight w:val="white"/>
        </w:rPr>
        <w:t>文件的全部内容，按照</w:t>
      </w:r>
      <w:r>
        <w:rPr>
          <w:rFonts w:hint="eastAsia" w:ascii="宋体" w:hAnsi="宋体"/>
          <w:bCs/>
          <w:szCs w:val="21"/>
          <w:highlight w:val="white"/>
        </w:rPr>
        <w:t>磋商</w:t>
      </w:r>
      <w:r>
        <w:rPr>
          <w:rFonts w:hint="eastAsia" w:ascii="宋体" w:hAnsi="宋体"/>
          <w:szCs w:val="21"/>
          <w:highlight w:val="white"/>
        </w:rPr>
        <w:t>文件要求编制</w:t>
      </w:r>
      <w:r>
        <w:rPr>
          <w:rFonts w:hint="eastAsia"/>
          <w:szCs w:val="21"/>
          <w:highlight w:val="white"/>
        </w:rPr>
        <w:t>响应</w:t>
      </w:r>
      <w:r>
        <w:rPr>
          <w:rFonts w:hint="eastAsia" w:ascii="宋体" w:hAnsi="宋体"/>
          <w:szCs w:val="21"/>
          <w:highlight w:val="white"/>
        </w:rPr>
        <w:t>文件。任何对</w:t>
      </w:r>
      <w:r>
        <w:rPr>
          <w:rFonts w:hint="eastAsia" w:ascii="宋体" w:hAnsi="宋体"/>
          <w:bCs/>
          <w:szCs w:val="21"/>
          <w:highlight w:val="white"/>
        </w:rPr>
        <w:t>磋商</w:t>
      </w:r>
      <w:r>
        <w:rPr>
          <w:rFonts w:hint="eastAsia" w:ascii="宋体" w:hAnsi="宋体"/>
          <w:szCs w:val="21"/>
          <w:highlight w:val="white"/>
        </w:rPr>
        <w:t>文件的忽略或误解不能作为</w:t>
      </w:r>
      <w:r>
        <w:rPr>
          <w:rFonts w:hint="eastAsia"/>
          <w:szCs w:val="21"/>
          <w:highlight w:val="white"/>
        </w:rPr>
        <w:t>响应</w:t>
      </w:r>
      <w:r>
        <w:rPr>
          <w:rFonts w:hint="eastAsia" w:ascii="宋体" w:hAnsi="宋体"/>
          <w:szCs w:val="21"/>
          <w:highlight w:val="white"/>
        </w:rPr>
        <w:t>文件存在缺陷或瑕疵的理由，其风险由供应商承担。</w:t>
      </w:r>
    </w:p>
    <w:p w14:paraId="4096A554">
      <w:pPr>
        <w:adjustRightInd w:val="0"/>
        <w:snapToGrid w:val="0"/>
        <w:spacing w:line="360" w:lineRule="auto"/>
        <w:ind w:firstLine="420" w:firstLineChars="200"/>
        <w:rPr>
          <w:rFonts w:ascii="宋体" w:hAnsi="宋体"/>
          <w:szCs w:val="21"/>
        </w:rPr>
      </w:pPr>
      <w:r>
        <w:rPr>
          <w:rFonts w:hint="eastAsia" w:ascii="宋体" w:hAnsi="宋体"/>
          <w:szCs w:val="21"/>
          <w:highlight w:val="white"/>
        </w:rPr>
        <w:t>10.5磋商文件不得要求或者标明供应商名称或者特定产品的品牌，不得含有指向特定供应商的技术、商务等条件。</w:t>
      </w:r>
    </w:p>
    <w:p w14:paraId="16DEEBCB">
      <w:pPr>
        <w:widowControl w:val="0"/>
        <w:adjustRightInd w:val="0"/>
        <w:snapToGrid w:val="0"/>
        <w:spacing w:line="360" w:lineRule="auto"/>
        <w:jc w:val="both"/>
        <w:rPr>
          <w:rFonts w:ascii="宋体" w:hAnsi="宋体" w:eastAsia="宋体" w:cs="Courier New"/>
          <w:kern w:val="2"/>
          <w:sz w:val="21"/>
          <w:szCs w:val="21"/>
          <w:lang w:val="en-US" w:eastAsia="zh-CN" w:bidi="ar-SA"/>
        </w:rPr>
      </w:pPr>
      <w:r>
        <w:rPr>
          <w:rFonts w:hint="eastAsia" w:ascii="宋体" w:hAnsi="宋体" w:eastAsia="宋体" w:cs="Courier New"/>
          <w:b/>
          <w:kern w:val="2"/>
          <w:sz w:val="21"/>
          <w:szCs w:val="21"/>
          <w:highlight w:val="white"/>
          <w:lang w:val="en-US" w:eastAsia="zh-CN" w:bidi="ar-SA"/>
        </w:rPr>
        <w:t>11.</w:t>
      </w:r>
      <w:r>
        <w:rPr>
          <w:rFonts w:hint="eastAsia" w:ascii="宋体" w:hAnsi="宋体" w:eastAsia="宋体" w:cs="宋体"/>
          <w:b/>
          <w:kern w:val="0"/>
          <w:sz w:val="21"/>
          <w:szCs w:val="21"/>
          <w:highlight w:val="white"/>
          <w:lang w:val="en-US" w:eastAsia="zh-CN" w:bidi="ar-SA"/>
        </w:rPr>
        <w:t>提交首次响应文件</w:t>
      </w:r>
      <w:r>
        <w:rPr>
          <w:rFonts w:hint="eastAsia" w:ascii="宋体" w:hAnsi="宋体" w:eastAsia="宋体" w:cs="Courier New"/>
          <w:b/>
          <w:kern w:val="2"/>
          <w:sz w:val="21"/>
          <w:szCs w:val="21"/>
          <w:highlight w:val="white"/>
          <w:lang w:val="en-US" w:eastAsia="zh-CN" w:bidi="ar-SA"/>
        </w:rPr>
        <w:t>的</w:t>
      </w:r>
      <w:r>
        <w:rPr>
          <w:rFonts w:hint="eastAsia" w:ascii="宋体" w:hAnsi="宋体" w:eastAsia="宋体" w:cs="宋体"/>
          <w:b/>
          <w:kern w:val="0"/>
          <w:sz w:val="21"/>
          <w:szCs w:val="21"/>
          <w:highlight w:val="white"/>
          <w:lang w:val="en-US" w:eastAsia="zh-CN" w:bidi="ar-SA"/>
        </w:rPr>
        <w:t>截止</w:t>
      </w:r>
      <w:r>
        <w:rPr>
          <w:rFonts w:hint="eastAsia" w:ascii="宋体" w:hAnsi="宋体" w:eastAsia="宋体" w:cs="Courier New"/>
          <w:b/>
          <w:kern w:val="2"/>
          <w:sz w:val="21"/>
          <w:szCs w:val="21"/>
          <w:highlight w:val="white"/>
          <w:lang w:val="en-US" w:eastAsia="zh-CN" w:bidi="ar-SA"/>
        </w:rPr>
        <w:t>时间</w:t>
      </w:r>
    </w:p>
    <w:p w14:paraId="4C1CF70C">
      <w:pPr>
        <w:widowControl w:val="0"/>
        <w:adjustRightInd w:val="0"/>
        <w:snapToGrid w:val="0"/>
        <w:spacing w:line="360" w:lineRule="auto"/>
        <w:ind w:firstLine="420" w:firstLineChars="200"/>
        <w:jc w:val="both"/>
        <w:rPr>
          <w:rFonts w:ascii="宋体" w:hAnsi="宋体" w:eastAsia="宋体" w:cs="Courier New"/>
          <w:kern w:val="2"/>
          <w:sz w:val="21"/>
          <w:szCs w:val="21"/>
          <w:lang w:val="en-US" w:eastAsia="zh-CN" w:bidi="ar-SA"/>
        </w:rPr>
      </w:pPr>
      <w:r>
        <w:rPr>
          <w:rFonts w:hint="eastAsia" w:ascii="宋体" w:hAnsi="宋体" w:eastAsia="宋体" w:cs="Courier New"/>
          <w:kern w:val="2"/>
          <w:sz w:val="21"/>
          <w:szCs w:val="21"/>
          <w:highlight w:val="white"/>
          <w:lang w:val="en-US" w:eastAsia="zh-CN" w:bidi="ar-SA"/>
        </w:rPr>
        <w:t>11.1</w:t>
      </w:r>
      <w:r>
        <w:rPr>
          <w:rFonts w:hint="eastAsia" w:ascii="宋体" w:hAnsi="宋体" w:eastAsia="宋体" w:cs="宋体"/>
          <w:kern w:val="0"/>
          <w:sz w:val="21"/>
          <w:szCs w:val="21"/>
          <w:highlight w:val="white"/>
          <w:lang w:val="en-US" w:eastAsia="zh-CN" w:bidi="ar-SA"/>
        </w:rPr>
        <w:t>供应商提交首次响应文件截止</w:t>
      </w:r>
      <w:r>
        <w:rPr>
          <w:rFonts w:hint="eastAsia" w:ascii="宋体" w:hAnsi="宋体" w:eastAsia="宋体" w:cs="Courier New"/>
          <w:kern w:val="2"/>
          <w:sz w:val="21"/>
          <w:szCs w:val="21"/>
          <w:highlight w:val="white"/>
          <w:lang w:val="en-US" w:eastAsia="zh-CN" w:bidi="ar-SA"/>
        </w:rPr>
        <w:t>时间见</w:t>
      </w:r>
      <w:r>
        <w:rPr>
          <w:rFonts w:hint="eastAsia" w:ascii="宋体" w:hAnsi="宋体" w:eastAsia="宋体" w:cs="Courier New"/>
          <w:b/>
          <w:kern w:val="2"/>
          <w:sz w:val="21"/>
          <w:szCs w:val="21"/>
          <w:highlight w:val="white"/>
          <w:lang w:val="en-US" w:eastAsia="zh-CN" w:bidi="ar-SA"/>
        </w:rPr>
        <w:t>磋商须知前附表</w:t>
      </w:r>
      <w:r>
        <w:rPr>
          <w:rFonts w:hint="eastAsia" w:ascii="宋体" w:hAnsi="宋体" w:eastAsia="宋体" w:cs="Courier New"/>
          <w:kern w:val="2"/>
          <w:sz w:val="21"/>
          <w:szCs w:val="21"/>
          <w:highlight w:val="white"/>
          <w:lang w:val="en-US" w:eastAsia="zh-CN" w:bidi="ar-SA"/>
        </w:rPr>
        <w:t>。</w:t>
      </w:r>
    </w:p>
    <w:p w14:paraId="01F31485">
      <w:pPr>
        <w:adjustRightInd w:val="0"/>
        <w:snapToGrid w:val="0"/>
        <w:spacing w:line="360" w:lineRule="auto"/>
        <w:rPr>
          <w:rFonts w:ascii="宋体" w:hAnsi="宋体"/>
          <w:b/>
          <w:bCs/>
          <w:szCs w:val="21"/>
        </w:rPr>
      </w:pPr>
      <w:r>
        <w:rPr>
          <w:rFonts w:hint="eastAsia" w:ascii="宋体" w:hAnsi="宋体"/>
          <w:b/>
          <w:bCs/>
          <w:szCs w:val="21"/>
          <w:highlight w:val="white"/>
        </w:rPr>
        <w:t>12.磋商文件的澄清</w:t>
      </w:r>
      <w:r>
        <w:rPr>
          <w:rFonts w:hint="eastAsia" w:ascii="宋体" w:hAnsi="宋体"/>
          <w:b/>
          <w:kern w:val="0"/>
          <w:szCs w:val="21"/>
          <w:highlight w:val="white"/>
          <w:lang w:val="zh-CN"/>
        </w:rPr>
        <w:t>或者</w:t>
      </w:r>
      <w:r>
        <w:rPr>
          <w:rFonts w:hint="eastAsia" w:ascii="宋体" w:hAnsi="宋体"/>
          <w:b/>
          <w:bCs/>
          <w:szCs w:val="21"/>
          <w:highlight w:val="white"/>
        </w:rPr>
        <w:t>修改</w:t>
      </w:r>
    </w:p>
    <w:p w14:paraId="776BC4BC">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szCs w:val="21"/>
          <w:highlight w:val="white"/>
        </w:rPr>
        <w:t>12.1在</w:t>
      </w:r>
      <w:r>
        <w:rPr>
          <w:rFonts w:hint="eastAsia" w:ascii="宋体" w:hAnsi="宋体"/>
          <w:bCs/>
          <w:szCs w:val="21"/>
          <w:highlight w:val="white"/>
        </w:rPr>
        <w:t>本章第11.1</w:t>
      </w:r>
      <w:r>
        <w:rPr>
          <w:rFonts w:hint="eastAsia" w:ascii="宋体" w:hAnsi="宋体" w:cs="宋体"/>
          <w:kern w:val="0"/>
          <w:szCs w:val="21"/>
          <w:highlight w:val="white"/>
          <w:lang w:val="zh-CN"/>
        </w:rPr>
        <w:t>款</w:t>
      </w:r>
      <w:r>
        <w:rPr>
          <w:rFonts w:hint="eastAsia" w:ascii="宋体" w:hAnsi="宋体"/>
          <w:bCs/>
          <w:szCs w:val="21"/>
          <w:highlight w:val="white"/>
        </w:rPr>
        <w:t>规定的</w:t>
      </w:r>
      <w:r>
        <w:rPr>
          <w:rFonts w:hint="eastAsia" w:ascii="宋体" w:hAnsi="宋体" w:cs="宋体"/>
          <w:kern w:val="0"/>
          <w:szCs w:val="21"/>
          <w:highlight w:val="white"/>
        </w:rPr>
        <w:t xml:space="preserve">提交首次响应文件截止之日前，采购人、采购代理机构或者磋商小组可以对已发出的磋商文件进行必要的澄清或者修改。 </w:t>
      </w:r>
    </w:p>
    <w:p w14:paraId="29C8853E">
      <w:pPr>
        <w:adjustRightInd w:val="0"/>
        <w:snapToGrid w:val="0"/>
        <w:spacing w:line="360" w:lineRule="auto"/>
        <w:ind w:right="-105" w:rightChars="-50" w:firstLine="420" w:firstLineChars="200"/>
        <w:rPr>
          <w:rFonts w:hint="eastAsia" w:ascii="宋体" w:hAnsi="宋体" w:cs="宋体"/>
          <w:kern w:val="0"/>
          <w:szCs w:val="21"/>
          <w:highlight w:val="white"/>
        </w:rPr>
      </w:pPr>
      <w:r>
        <w:rPr>
          <w:rFonts w:hint="eastAsia" w:ascii="宋体" w:hAnsi="宋体"/>
          <w:szCs w:val="21"/>
          <w:highlight w:val="white"/>
        </w:rPr>
        <w:t>12.2</w:t>
      </w:r>
      <w:r>
        <w:rPr>
          <w:rFonts w:hint="eastAsia" w:ascii="宋体" w:hAnsi="宋体" w:cs="宋体"/>
          <w:kern w:val="0"/>
          <w:szCs w:val="21"/>
          <w:highlight w:val="white"/>
        </w:rPr>
        <w:t>澄清或者修改的内容可能影响响应文件编制的，采购人、采购代理机构或者磋商小组应当在</w:t>
      </w:r>
      <w:r>
        <w:rPr>
          <w:rFonts w:hint="eastAsia" w:ascii="宋体" w:hAnsi="宋体"/>
          <w:bCs/>
          <w:szCs w:val="21"/>
          <w:highlight w:val="white"/>
        </w:rPr>
        <w:t>本章第11.1</w:t>
      </w:r>
      <w:r>
        <w:rPr>
          <w:rFonts w:hint="eastAsia" w:ascii="宋体" w:hAnsi="宋体" w:cs="宋体"/>
          <w:kern w:val="0"/>
          <w:szCs w:val="21"/>
          <w:highlight w:val="white"/>
          <w:lang w:val="zh-CN"/>
        </w:rPr>
        <w:t>款</w:t>
      </w:r>
      <w:r>
        <w:rPr>
          <w:rFonts w:hint="eastAsia" w:ascii="宋体" w:hAnsi="宋体"/>
          <w:bCs/>
          <w:szCs w:val="21"/>
          <w:highlight w:val="white"/>
        </w:rPr>
        <w:t>规定的</w:t>
      </w:r>
      <w:r>
        <w:rPr>
          <w:rFonts w:hint="eastAsia" w:ascii="宋体" w:hAnsi="宋体" w:cs="宋体"/>
          <w:kern w:val="0"/>
          <w:szCs w:val="21"/>
          <w:highlight w:val="white"/>
        </w:rPr>
        <w:t>提交首次响应文件截止之日至少5日前，在湖南省政府采购网和衡阳市公共资源交易网发布澄清或者修改的内容；不足5日的，采购人、采购代理机构应当顺延供应商提交首次响应文件截止时间。</w:t>
      </w:r>
    </w:p>
    <w:p w14:paraId="3DDB4878">
      <w:pPr>
        <w:rPr>
          <w:rFonts w:hint="eastAsia"/>
          <w:highlight w:val="cyan"/>
        </w:rPr>
      </w:pPr>
      <w:r>
        <w:rPr>
          <w:rFonts w:hint="eastAsia"/>
          <w:color w:val="000080"/>
          <w:sz w:val="20"/>
          <w:highlight w:val="white"/>
        </w:rPr>
        <w:t xml:space="preserve"> </w:t>
      </w:r>
    </w:p>
    <w:p w14:paraId="7C213C31">
      <w:pPr>
        <w:rPr>
          <w:highlight w:val="yellow"/>
        </w:rPr>
      </w:pPr>
      <w:r>
        <w:rPr>
          <w:rFonts w:hint="eastAsia"/>
          <w:color w:val="000080"/>
          <w:sz w:val="20"/>
          <w:highlight w:val="white"/>
        </w:rPr>
        <w:t xml:space="preserve">  </w:t>
      </w:r>
    </w:p>
    <w:p w14:paraId="169E65BF">
      <w:pPr>
        <w:spacing w:line="360" w:lineRule="auto"/>
        <w:outlineLvl w:val="2"/>
        <w:rPr>
          <w:rFonts w:hint="eastAsia"/>
          <w:b/>
          <w:bCs/>
          <w:sz w:val="22"/>
          <w:szCs w:val="24"/>
        </w:rPr>
      </w:pPr>
      <w:r>
        <w:rPr>
          <w:rFonts w:hint="eastAsia"/>
          <w:b/>
          <w:bCs/>
          <w:sz w:val="22"/>
          <w:szCs w:val="24"/>
          <w:highlight w:val="white"/>
        </w:rPr>
        <w:t>三、响应文件的编制</w:t>
      </w:r>
    </w:p>
    <w:p w14:paraId="1C6EA9F4">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13.一般要求</w:t>
      </w:r>
    </w:p>
    <w:p w14:paraId="41436A1F">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highlight w:val="white"/>
        </w:rPr>
        <w:t>13.1 供应商应仔细阅读磋商文件的所有内容，按磋商文件的要求编制响应文件，并保证所提供的全部资料的真实性，以使其响应文件对磋商文件做出实质性的响应。</w:t>
      </w:r>
    </w:p>
    <w:p w14:paraId="3DC7794C">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highlight w:val="white"/>
        </w:rPr>
        <w:t xml:space="preserve">13.2 </w:t>
      </w:r>
      <w:r>
        <w:rPr>
          <w:rFonts w:hint="eastAsia" w:ascii="宋体" w:hAnsi="宋体" w:cs="宋体"/>
          <w:szCs w:val="21"/>
          <w:highlight w:val="white"/>
        </w:rPr>
        <w:t>供应商提交的响应文件及供应商与采购人或采购代理机构、磋商小组就有关磋商的所有来往函电均使用中文。供应商可以提交其它语言的资料，但应附中文注释，在有差异时以中文为准。</w:t>
      </w:r>
    </w:p>
    <w:p w14:paraId="2483E9FF">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bCs/>
          <w:kern w:val="2"/>
          <w:sz w:val="21"/>
          <w:szCs w:val="21"/>
          <w:highlight w:val="white"/>
          <w:lang w:val="en-US" w:eastAsia="zh-CN" w:bidi="ar-SA"/>
        </w:rPr>
        <w:t xml:space="preserve">13.3 </w:t>
      </w:r>
      <w:r>
        <w:rPr>
          <w:rFonts w:hint="eastAsia" w:ascii="宋体" w:hAnsi="宋体" w:eastAsia="宋体" w:cs="宋体"/>
          <w:kern w:val="2"/>
          <w:sz w:val="21"/>
          <w:szCs w:val="21"/>
          <w:highlight w:val="white"/>
          <w:lang w:val="en-US" w:eastAsia="zh-CN" w:bidi="ar-SA"/>
        </w:rPr>
        <w:t>计量单位应使用我国法定计量单位，未列明时应默认为我国法定计量单位。</w:t>
      </w:r>
    </w:p>
    <w:p w14:paraId="02D2F5FE">
      <w:pPr>
        <w:widowControl w:val="0"/>
        <w:adjustRightInd w:val="0"/>
        <w:snapToGrid w:val="0"/>
        <w:spacing w:line="360" w:lineRule="auto"/>
        <w:ind w:firstLine="420" w:firstLineChars="200"/>
        <w:jc w:val="both"/>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13.4 响应文件应采用数据电文形式，电报、传真、电子邮件形式的响应文件概不接受。</w:t>
      </w:r>
    </w:p>
    <w:p w14:paraId="1711A2A0">
      <w:pPr>
        <w:widowControl w:val="0"/>
        <w:adjustRightInd w:val="0"/>
        <w:snapToGrid w:val="0"/>
        <w:spacing w:line="360" w:lineRule="auto"/>
        <w:ind w:firstLine="420" w:firstLineChars="200"/>
        <w:jc w:val="both"/>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13.5 供应商应按磋商文件中提供的响应文件格式填写。</w:t>
      </w:r>
    </w:p>
    <w:p w14:paraId="3C741752">
      <w:pPr>
        <w:adjustRightInd w:val="0"/>
        <w:snapToGrid w:val="0"/>
        <w:spacing w:line="360" w:lineRule="auto"/>
        <w:ind w:firstLine="422" w:firstLineChars="200"/>
        <w:rPr>
          <w:rFonts w:hint="eastAsia" w:ascii="宋体" w:hAnsi="宋体" w:cs="宋体"/>
          <w:b/>
          <w:bCs/>
          <w:szCs w:val="21"/>
          <w:highlight w:val="white"/>
        </w:rPr>
      </w:pPr>
      <w:r>
        <w:rPr>
          <w:rFonts w:hint="eastAsia" w:ascii="宋体" w:hAnsi="宋体" w:cs="宋体"/>
          <w:b/>
          <w:bCs/>
          <w:szCs w:val="21"/>
          <w:highlight w:val="white"/>
        </w:rPr>
        <w:t>14.响应文件的组成</w:t>
      </w:r>
    </w:p>
    <w:p w14:paraId="02A0D5F7">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14.1 响应文件组成（详见第六章）</w:t>
      </w:r>
    </w:p>
    <w:p w14:paraId="2C22CDDD">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14.2在磋商过程中，供应商根据磋商小组要求提交的最后报价（或者重新提交的响应</w:t>
      </w:r>
      <w:r>
        <w:rPr>
          <w:rFonts w:hint="eastAsia" w:ascii="宋体" w:hAnsi="宋体" w:cs="宋体"/>
          <w:kern w:val="0"/>
          <w:szCs w:val="21"/>
          <w:highlight w:val="white"/>
        </w:rPr>
        <w:t>文件和最后报价)</w:t>
      </w:r>
      <w:r>
        <w:rPr>
          <w:rFonts w:hint="eastAsia" w:ascii="宋体" w:hAnsi="宋体" w:cs="宋体"/>
          <w:szCs w:val="21"/>
          <w:highlight w:val="white"/>
        </w:rPr>
        <w:t>是响应文件的有效组成部分。</w:t>
      </w:r>
    </w:p>
    <w:p w14:paraId="4D54B50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14.3磋商</w:t>
      </w:r>
      <w:r>
        <w:rPr>
          <w:rFonts w:hint="eastAsia" w:ascii="宋体" w:hAnsi="宋体" w:cs="宋体"/>
          <w:kern w:val="0"/>
          <w:szCs w:val="21"/>
          <w:highlight w:val="white"/>
        </w:rPr>
        <w:t>文件规定可能发生实质性变动的，供应商应当在</w:t>
      </w:r>
      <w:r>
        <w:rPr>
          <w:rFonts w:hint="eastAsia" w:ascii="宋体" w:hAnsi="宋体" w:cs="宋体"/>
          <w:szCs w:val="21"/>
          <w:highlight w:val="white"/>
        </w:rPr>
        <w:t>采购需求的响应和《采购需求偏离表》中对应内容注明。</w:t>
      </w:r>
    </w:p>
    <w:p w14:paraId="56EA2CE0">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14.4根据《政府采购法》第四十二条的规定，供应商无论成交与否，其响应文件不予退还。</w:t>
      </w:r>
    </w:p>
    <w:p w14:paraId="135528CE">
      <w:pPr>
        <w:widowControl/>
        <w:spacing w:line="360" w:lineRule="auto"/>
        <w:rPr>
          <w:rFonts w:hint="eastAsia" w:ascii="宋体" w:hAnsi="宋体" w:cs="宋体"/>
          <w:b/>
          <w:bCs/>
          <w:kern w:val="0"/>
          <w:szCs w:val="21"/>
        </w:rPr>
      </w:pPr>
      <w:r>
        <w:rPr>
          <w:rFonts w:hint="eastAsia" w:ascii="宋体" w:hAnsi="宋体" w:cs="宋体"/>
          <w:b/>
          <w:bCs/>
          <w:kern w:val="0"/>
          <w:szCs w:val="21"/>
          <w:highlight w:val="white"/>
        </w:rPr>
        <w:t>15.报价</w:t>
      </w:r>
    </w:p>
    <w:p w14:paraId="26D84D1B">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15.1供应商应当根据磋商文件要求和范围，以人民币或折扣率（费率）报价，以元或百分比为单位，保留小数点后两位。</w:t>
      </w:r>
    </w:p>
    <w:p w14:paraId="355D08B3">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15.2供应商应按第四章“采购需求”要求及第六章“响应文件组成”格式填写。供应商在本章第11.1</w:t>
      </w:r>
      <w:r>
        <w:rPr>
          <w:rFonts w:hint="eastAsia" w:ascii="宋体" w:hAnsi="宋体" w:cs="宋体"/>
          <w:szCs w:val="21"/>
          <w:highlight w:val="white"/>
          <w:lang w:val="zh-CN"/>
        </w:rPr>
        <w:t>款</w:t>
      </w:r>
      <w:r>
        <w:rPr>
          <w:rFonts w:hint="eastAsia" w:ascii="宋体" w:hAnsi="宋体" w:cs="宋体"/>
          <w:szCs w:val="21"/>
          <w:highlight w:val="white"/>
        </w:rPr>
        <w:t>规定的提交首次响应文件截止之日前修改报价一览表中的报价，应同时修改其按第六章要求填写的相应表格中的报价。此修改须符合本章第</w:t>
      </w:r>
      <w:r>
        <w:rPr>
          <w:rFonts w:ascii="宋体" w:hAnsi="宋体" w:cs="宋体"/>
          <w:szCs w:val="21"/>
          <w:highlight w:val="white"/>
        </w:rPr>
        <w:t>20.3</w:t>
      </w:r>
      <w:r>
        <w:rPr>
          <w:rFonts w:hint="eastAsia" w:ascii="宋体" w:hAnsi="宋体" w:cs="宋体"/>
          <w:szCs w:val="21"/>
          <w:highlight w:val="white"/>
        </w:rPr>
        <w:t>款的有关要求。</w:t>
      </w:r>
    </w:p>
    <w:p w14:paraId="41400AFF">
      <w:pPr>
        <w:widowControl w:val="0"/>
        <w:adjustRightInd w:val="0"/>
        <w:snapToGrid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highlight w:val="white"/>
          <w:lang w:val="en-US" w:eastAsia="zh-CN" w:bidi="ar-SA"/>
        </w:rPr>
        <w:t>15.3最后报价在合同执行过程中是固定不变的，不得以任何理由变更。以可变更价格提交的最后报价将被认为是非实质响应而被拒绝。</w:t>
      </w:r>
    </w:p>
    <w:p w14:paraId="79FB912A">
      <w:pPr>
        <w:widowControl w:val="0"/>
        <w:adjustRightInd w:val="0"/>
        <w:snapToGrid w:val="0"/>
        <w:spacing w:line="360" w:lineRule="auto"/>
        <w:ind w:firstLine="420" w:firstLineChars="200"/>
        <w:jc w:val="both"/>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15.4</w:t>
      </w:r>
      <w:r>
        <w:rPr>
          <w:rFonts w:hint="eastAsia" w:ascii="宋体" w:hAnsi="宋体" w:eastAsia="宋体" w:cs="宋体"/>
          <w:kern w:val="2"/>
          <w:sz w:val="21"/>
          <w:szCs w:val="21"/>
          <w:highlight w:val="white"/>
          <w:lang w:val="zh-CN" w:eastAsia="zh-CN" w:bidi="ar-SA"/>
        </w:rPr>
        <w:t>供应商</w:t>
      </w:r>
      <w:r>
        <w:rPr>
          <w:rFonts w:hint="eastAsia" w:ascii="宋体" w:hAnsi="宋体" w:eastAsia="宋体" w:cs="宋体"/>
          <w:kern w:val="2"/>
          <w:sz w:val="21"/>
          <w:szCs w:val="21"/>
          <w:highlight w:val="white"/>
          <w:lang w:val="en-US" w:eastAsia="zh-CN" w:bidi="ar-SA"/>
        </w:rPr>
        <w:t>的最后报价不得超过采购项目预算及最高限价（如有最高限价），采购项目预算或其计算方法见</w:t>
      </w:r>
      <w:r>
        <w:rPr>
          <w:rFonts w:hint="eastAsia" w:ascii="宋体" w:hAnsi="宋体" w:eastAsia="宋体" w:cs="宋体"/>
          <w:b/>
          <w:kern w:val="2"/>
          <w:sz w:val="21"/>
          <w:szCs w:val="21"/>
          <w:highlight w:val="white"/>
          <w:lang w:val="en-US" w:eastAsia="zh-CN" w:bidi="ar-SA"/>
        </w:rPr>
        <w:t>磋商须知前附表</w:t>
      </w:r>
      <w:r>
        <w:rPr>
          <w:rFonts w:hint="eastAsia" w:ascii="宋体" w:hAnsi="宋体" w:eastAsia="宋体" w:cs="宋体"/>
          <w:kern w:val="2"/>
          <w:sz w:val="21"/>
          <w:szCs w:val="21"/>
          <w:highlight w:val="white"/>
          <w:lang w:val="en-US" w:eastAsia="zh-CN" w:bidi="ar-SA"/>
        </w:rPr>
        <w:t>。</w:t>
      </w:r>
    </w:p>
    <w:p w14:paraId="1851864E">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15.5磋商小组认为供应商的报价明显低于其他通过符合性审查供应商的报价，有可能影响产品质量或者不能诚信履约的，应当要求其在磋商过程中合理的时间内提供数据电文说明，必要时以数据电文形式提交相关证明材料；供应商不能证明其报价合理性的，磋商小组应当将其作为无效响应处理。</w:t>
      </w:r>
    </w:p>
    <w:p w14:paraId="113600E2">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15.6在报价一览表、分项价格表填写报价时应注意下列要求：</w:t>
      </w:r>
    </w:p>
    <w:p w14:paraId="57BE84BC">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（1）采购需求要求的安装、调试、培训、售后服务及其它附加服务的费用。</w:t>
      </w:r>
    </w:p>
    <w:p w14:paraId="1218D191">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（2）所有根据合同或其它原因应由供应商交纳和支付的税款和费用。</w:t>
      </w:r>
    </w:p>
    <w:p w14:paraId="7EF41FCF">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（3）磋商文件指定交货地点的运输、保险、装卸费。</w:t>
      </w:r>
    </w:p>
    <w:p w14:paraId="108ED9F4">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（4）实行工程量清单报价的，供应商提交最后报价应与已标价工程量清单总报价一致。</w:t>
      </w:r>
    </w:p>
    <w:p w14:paraId="7CEA93EA">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（5）供应商应在分项价格表中一一列明各项费用（如有），否则将视为无效响应。</w:t>
      </w:r>
    </w:p>
    <w:p w14:paraId="2F09C4C3">
      <w:pPr>
        <w:widowControl w:val="0"/>
        <w:adjustRightInd w:val="0"/>
        <w:snapToGrid w:val="0"/>
        <w:spacing w:line="36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highlight w:val="white"/>
          <w:lang w:val="en-US" w:eastAsia="zh-CN" w:bidi="ar-SA"/>
        </w:rPr>
        <w:t>16.供应商符合磋商文件规定的证明文件</w:t>
      </w:r>
    </w:p>
    <w:p w14:paraId="63E010AA">
      <w:pPr>
        <w:adjustRightInd w:val="0"/>
        <w:snapToGrid w:val="0"/>
        <w:spacing w:line="360" w:lineRule="auto"/>
        <w:ind w:firstLine="420" w:firstLineChars="200"/>
        <w:rPr>
          <w:rFonts w:hint="eastAsia" w:ascii="宋体" w:hAnsi="宋体" w:cs="宋体"/>
          <w:szCs w:val="21"/>
        </w:rPr>
      </w:pPr>
      <w:r>
        <w:rPr>
          <w:rFonts w:hint="eastAsia" w:ascii="宋体" w:hAnsi="宋体" w:cs="宋体"/>
          <w:kern w:val="0"/>
          <w:szCs w:val="21"/>
          <w:highlight w:val="white"/>
          <w:lang w:val="zh-CN"/>
        </w:rPr>
        <w:t>1</w:t>
      </w:r>
      <w:r>
        <w:rPr>
          <w:rFonts w:hint="eastAsia" w:ascii="宋体" w:hAnsi="宋体" w:cs="宋体"/>
          <w:kern w:val="0"/>
          <w:szCs w:val="21"/>
          <w:highlight w:val="white"/>
        </w:rPr>
        <w:t>6</w:t>
      </w:r>
      <w:r>
        <w:rPr>
          <w:rFonts w:hint="eastAsia" w:ascii="宋体" w:hAnsi="宋体" w:cs="宋体"/>
          <w:kern w:val="0"/>
          <w:szCs w:val="21"/>
          <w:highlight w:val="white"/>
          <w:lang w:val="zh-CN"/>
        </w:rPr>
        <w:t>.1</w:t>
      </w:r>
      <w:r>
        <w:rPr>
          <w:rFonts w:hint="eastAsia" w:ascii="宋体" w:hAnsi="宋体" w:cs="宋体"/>
          <w:szCs w:val="21"/>
          <w:highlight w:val="white"/>
        </w:rPr>
        <w:t>供应商的资格文件应与首次响应文件一并提交，供应商资格应满足本章第3.1</w:t>
      </w:r>
      <w:r>
        <w:rPr>
          <w:rFonts w:hint="eastAsia" w:ascii="宋体" w:hAnsi="宋体" w:cs="宋体"/>
          <w:kern w:val="0"/>
          <w:szCs w:val="21"/>
          <w:highlight w:val="white"/>
          <w:lang w:val="zh-CN"/>
        </w:rPr>
        <w:t>款</w:t>
      </w:r>
      <w:r>
        <w:rPr>
          <w:rFonts w:hint="eastAsia" w:ascii="宋体" w:hAnsi="宋体" w:cs="宋体"/>
          <w:szCs w:val="21"/>
          <w:highlight w:val="white"/>
        </w:rPr>
        <w:t>规定的供应商资格条件要求。</w:t>
      </w:r>
    </w:p>
    <w:p w14:paraId="0EE024B1">
      <w:pPr>
        <w:adjustRightInd w:val="0"/>
        <w:snapToGrid w:val="0"/>
        <w:spacing w:line="360" w:lineRule="auto"/>
        <w:ind w:firstLine="420" w:firstLineChars="200"/>
        <w:rPr>
          <w:rFonts w:hint="eastAsia" w:ascii="宋体" w:hAnsi="宋体" w:cs="宋体"/>
          <w:kern w:val="0"/>
          <w:szCs w:val="21"/>
          <w:lang w:val="zh-CN"/>
        </w:rPr>
      </w:pPr>
      <w:r>
        <w:rPr>
          <w:rFonts w:hint="eastAsia" w:ascii="宋体" w:hAnsi="宋体" w:cs="宋体"/>
          <w:szCs w:val="21"/>
          <w:highlight w:val="white"/>
        </w:rPr>
        <w:t>16.2</w:t>
      </w:r>
      <w:r>
        <w:rPr>
          <w:rFonts w:hint="eastAsia" w:ascii="宋体" w:hAnsi="宋体" w:cs="宋体"/>
          <w:kern w:val="0"/>
          <w:szCs w:val="21"/>
          <w:highlight w:val="white"/>
          <w:lang w:val="zh-CN"/>
        </w:rPr>
        <w:t>供应商</w:t>
      </w:r>
      <w:r>
        <w:rPr>
          <w:rFonts w:hint="eastAsia" w:ascii="宋体" w:hAnsi="宋体" w:cs="宋体"/>
          <w:szCs w:val="21"/>
          <w:highlight w:val="white"/>
        </w:rPr>
        <w:t>为联合体形式的，则应提交联合体各方资格文件、联合体协议，否则将视为非实质响应而被拒绝。</w:t>
      </w:r>
    </w:p>
    <w:p w14:paraId="1207500E">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17.保证金</w:t>
      </w:r>
    </w:p>
    <w:p w14:paraId="4D00F36A">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17.1详见</w:t>
      </w:r>
      <w:r>
        <w:rPr>
          <w:rFonts w:hint="eastAsia" w:ascii="宋体" w:hAnsi="宋体" w:eastAsia="宋体" w:cs="宋体"/>
          <w:b/>
          <w:kern w:val="2"/>
          <w:sz w:val="21"/>
          <w:szCs w:val="21"/>
          <w:highlight w:val="white"/>
          <w:lang w:val="en-US" w:eastAsia="zh-CN" w:bidi="ar-SA"/>
        </w:rPr>
        <w:t>磋商须知前附表</w:t>
      </w:r>
      <w:r>
        <w:rPr>
          <w:rFonts w:hint="eastAsia" w:ascii="宋体" w:hAnsi="宋体" w:eastAsia="宋体" w:cs="宋体"/>
          <w:kern w:val="2"/>
          <w:sz w:val="21"/>
          <w:szCs w:val="21"/>
          <w:highlight w:val="white"/>
          <w:lang w:val="en-US" w:eastAsia="zh-CN" w:bidi="ar-SA"/>
        </w:rPr>
        <w:t>。</w:t>
      </w:r>
    </w:p>
    <w:p w14:paraId="3B9058E2">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18.</w:t>
      </w:r>
      <w:r>
        <w:rPr>
          <w:rFonts w:hint="eastAsia" w:ascii="宋体" w:hAnsi="宋体" w:cs="宋体"/>
          <w:szCs w:val="21"/>
          <w:highlight w:val="white"/>
        </w:rPr>
        <w:t xml:space="preserve"> </w:t>
      </w:r>
      <w:r>
        <w:rPr>
          <w:rFonts w:hint="eastAsia" w:ascii="宋体" w:hAnsi="宋体" w:cs="宋体"/>
          <w:b/>
          <w:szCs w:val="21"/>
          <w:highlight w:val="white"/>
        </w:rPr>
        <w:t>响应文件有效期</w:t>
      </w:r>
    </w:p>
    <w:p w14:paraId="7334E52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18.1响应文件有效期见</w:t>
      </w:r>
      <w:r>
        <w:rPr>
          <w:rFonts w:hint="eastAsia" w:ascii="宋体" w:hAnsi="宋体" w:cs="宋体"/>
          <w:b/>
          <w:bCs/>
          <w:szCs w:val="21"/>
          <w:highlight w:val="white"/>
        </w:rPr>
        <w:t>磋商须知前附表</w:t>
      </w:r>
      <w:r>
        <w:rPr>
          <w:rFonts w:hint="eastAsia" w:ascii="宋体" w:hAnsi="宋体" w:cs="宋体"/>
          <w:szCs w:val="21"/>
          <w:highlight w:val="white"/>
        </w:rPr>
        <w:t>，在此期间响应文件对供应商具有法律约束力，从本章第11.1</w:t>
      </w:r>
      <w:r>
        <w:rPr>
          <w:rFonts w:hint="eastAsia" w:ascii="宋体" w:hAnsi="宋体" w:cs="宋体"/>
          <w:kern w:val="0"/>
          <w:szCs w:val="21"/>
          <w:highlight w:val="white"/>
          <w:lang w:val="zh-CN"/>
        </w:rPr>
        <w:t>款</w:t>
      </w:r>
      <w:r>
        <w:rPr>
          <w:rFonts w:hint="eastAsia" w:ascii="宋体" w:hAnsi="宋体" w:cs="宋体"/>
          <w:szCs w:val="21"/>
          <w:highlight w:val="white"/>
        </w:rPr>
        <w:t>规定的提交首次响应文件截止时间之日起计算。响应文件有效期不足的将被视为无效响应。</w:t>
      </w:r>
    </w:p>
    <w:p w14:paraId="76348E84">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19. 响应文件的编制和签署</w:t>
      </w:r>
    </w:p>
    <w:p w14:paraId="527E0967">
      <w:pPr>
        <w:spacing w:line="360" w:lineRule="auto"/>
        <w:ind w:firstLine="420" w:firstLineChars="200"/>
        <w:rPr>
          <w:rFonts w:hint="eastAsia" w:ascii="宋体" w:hAnsi="宋体" w:cs="宋体"/>
          <w:szCs w:val="21"/>
        </w:rPr>
      </w:pPr>
      <w:r>
        <w:rPr>
          <w:rFonts w:hint="eastAsia" w:ascii="宋体" w:hAnsi="宋体" w:cs="宋体"/>
          <w:szCs w:val="21"/>
          <w:highlight w:val="white"/>
        </w:rPr>
        <w:t>19.1电子响应文件：供应商应按照电子磋商文件要求制作响应文件，并进行电子签名和盖章。</w:t>
      </w:r>
    </w:p>
    <w:p w14:paraId="15F50482">
      <w:pPr>
        <w:spacing w:line="360" w:lineRule="auto"/>
        <w:ind w:firstLine="420" w:firstLineChars="200"/>
        <w:rPr>
          <w:rFonts w:hint="eastAsia" w:ascii="宋体" w:hAnsi="宋体" w:cs="宋体"/>
          <w:szCs w:val="21"/>
        </w:rPr>
      </w:pPr>
      <w:r>
        <w:rPr>
          <w:rFonts w:hint="eastAsia" w:ascii="宋体" w:hAnsi="宋体" w:cs="宋体"/>
          <w:szCs w:val="21"/>
          <w:highlight w:val="white"/>
        </w:rPr>
        <w:t>19.1.1供应商确认参加磋商后，应从交易平台上下载“电子磋商文件制作工具”，并使用此工具编制电子响应文件，否则将可能影响电子响应文件的上传而导致响应无效。</w:t>
      </w:r>
    </w:p>
    <w:p w14:paraId="1B9213C5">
      <w:pPr>
        <w:spacing w:line="360" w:lineRule="auto"/>
        <w:ind w:firstLine="420" w:firstLineChars="200"/>
        <w:rPr>
          <w:rFonts w:hint="eastAsia" w:ascii="宋体" w:hAnsi="宋体" w:cs="宋体"/>
          <w:szCs w:val="21"/>
        </w:rPr>
      </w:pPr>
      <w:r>
        <w:rPr>
          <w:rFonts w:hint="eastAsia" w:ascii="宋体" w:hAnsi="宋体" w:cs="宋体"/>
          <w:szCs w:val="21"/>
          <w:highlight w:val="white"/>
        </w:rPr>
        <w:t>19.1.2供应商因自身原因导致电子响应文件无法导入电子评审系统的，该响应文件视为无效响应文件。</w:t>
      </w:r>
    </w:p>
    <w:p w14:paraId="40DA208D">
      <w:pPr>
        <w:widowControl/>
        <w:spacing w:line="360" w:lineRule="auto"/>
        <w:ind w:firstLine="413"/>
        <w:rPr>
          <w:rFonts w:hint="eastAsia" w:ascii="宋体" w:hAnsi="宋体" w:cs="宋体"/>
          <w:szCs w:val="21"/>
        </w:rPr>
      </w:pPr>
      <w:r>
        <w:rPr>
          <w:rFonts w:hint="eastAsia" w:ascii="宋体" w:hAnsi="宋体" w:cs="宋体"/>
          <w:szCs w:val="21"/>
          <w:highlight w:val="white"/>
        </w:rPr>
        <w:t>19.1.3电子招投标文件具有法律效力，若响应文件与磋商文件要求不一致，其内容影响成交结果时，责任由供应商自行承担。</w:t>
      </w:r>
    </w:p>
    <w:p w14:paraId="5C4DEC3A">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19.2备选方案</w:t>
      </w:r>
    </w:p>
    <w:p w14:paraId="266B704E">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（1）除</w:t>
      </w:r>
      <w:r>
        <w:rPr>
          <w:rFonts w:hint="eastAsia" w:ascii="宋体" w:hAnsi="宋体" w:cs="宋体"/>
          <w:b/>
          <w:bCs/>
          <w:szCs w:val="21"/>
          <w:highlight w:val="white"/>
        </w:rPr>
        <w:t>磋商文件前附表</w:t>
      </w:r>
      <w:r>
        <w:rPr>
          <w:rFonts w:hint="eastAsia" w:ascii="宋体" w:hAnsi="宋体" w:cs="宋体"/>
          <w:szCs w:val="21"/>
          <w:highlight w:val="white"/>
        </w:rPr>
        <w:t xml:space="preserve">另有规定外，本采购项目不接受备选方案响应。 </w:t>
      </w:r>
    </w:p>
    <w:p w14:paraId="24FF1627">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 xml:space="preserve">（2）接受备选方案响应时： </w:t>
      </w:r>
    </w:p>
    <w:p w14:paraId="4296FF74">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 xml:space="preserve">（2.1）供应商在响应文件中只能提交一个备选方案并注明主选方案，且备选方案的响应报价不得高于主选方案。如果供应商在响应文件中提交两个以上备选方案或未注明何为主选方案，在磋商时将其视为无效响应。 </w:t>
      </w:r>
    </w:p>
    <w:p w14:paraId="012E2F94">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（2.2）备选方案应当在《报价一览表》备注中列出。</w:t>
      </w:r>
    </w:p>
    <w:p w14:paraId="3E2779D3">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19.3样品提供的规定</w:t>
      </w:r>
    </w:p>
    <w:p w14:paraId="7EFB5496">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（1）</w:t>
      </w:r>
      <w:r>
        <w:rPr>
          <w:rFonts w:hint="eastAsia" w:ascii="宋体" w:hAnsi="宋体" w:cs="宋体"/>
          <w:b/>
          <w:bCs/>
          <w:szCs w:val="21"/>
          <w:highlight w:val="white"/>
        </w:rPr>
        <w:t>磋商文件前附表</w:t>
      </w:r>
      <w:r>
        <w:rPr>
          <w:rFonts w:hint="eastAsia" w:ascii="宋体" w:hAnsi="宋体" w:cs="宋体"/>
          <w:szCs w:val="21"/>
          <w:highlight w:val="white"/>
        </w:rPr>
        <w:t xml:space="preserve">规定供应商在响应时提供样品的，供应商有以下情形之一的，在磋商时将不予评分。 </w:t>
      </w:r>
    </w:p>
    <w:p w14:paraId="28AE14CF">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（1.1）未在</w:t>
      </w:r>
      <w:r>
        <w:rPr>
          <w:rFonts w:hint="eastAsia" w:ascii="宋体" w:hAnsi="宋体" w:cs="宋体"/>
          <w:b/>
          <w:bCs/>
          <w:szCs w:val="21"/>
          <w:highlight w:val="white"/>
        </w:rPr>
        <w:t>磋商文件前附表</w:t>
      </w:r>
      <w:r>
        <w:rPr>
          <w:rFonts w:hint="eastAsia" w:ascii="宋体" w:hAnsi="宋体" w:cs="宋体"/>
          <w:szCs w:val="21"/>
          <w:highlight w:val="white"/>
        </w:rPr>
        <w:t xml:space="preserve">规定的提交时间、地点提交的； </w:t>
      </w:r>
    </w:p>
    <w:p w14:paraId="029D5925">
      <w:pPr>
        <w:widowControl w:val="0"/>
        <w:spacing w:after="0" w:line="360" w:lineRule="auto"/>
        <w:ind w:left="0" w:leftChars="0"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highlight w:val="white"/>
          <w:lang w:val="en-US" w:eastAsia="zh-CN" w:bidi="ar-SA"/>
        </w:rPr>
        <w:t>（1.2）供应商提交的样品与磋商文件中规定的样品标准要求不一致的。</w:t>
      </w:r>
    </w:p>
    <w:p w14:paraId="08B8C970">
      <w:pPr>
        <w:rPr>
          <w:rFonts w:hint="eastAsia"/>
          <w:highlight w:val="cyan"/>
        </w:rPr>
      </w:pPr>
      <w:r>
        <w:rPr>
          <w:rFonts w:hint="eastAsia"/>
          <w:color w:val="000080"/>
          <w:sz w:val="20"/>
          <w:highlight w:val="white"/>
        </w:rPr>
        <w:t xml:space="preserve"> </w:t>
      </w:r>
    </w:p>
    <w:p w14:paraId="180DC292">
      <w:pPr>
        <w:rPr>
          <w:rFonts w:hint="eastAsia"/>
          <w:highlight w:val="yellow"/>
        </w:rPr>
      </w:pPr>
      <w:r>
        <w:rPr>
          <w:rFonts w:hint="eastAsia"/>
          <w:color w:val="000080"/>
          <w:sz w:val="20"/>
          <w:highlight w:val="white"/>
        </w:rPr>
        <w:t xml:space="preserve">  </w:t>
      </w:r>
    </w:p>
    <w:p w14:paraId="0FCC597A">
      <w:pPr>
        <w:spacing w:line="360" w:lineRule="auto"/>
        <w:outlineLvl w:val="2"/>
        <w:rPr>
          <w:rFonts w:hint="eastAsia" w:ascii="Calibri Light" w:hAnsi="Calibri Light"/>
          <w:b/>
          <w:bCs/>
          <w:sz w:val="22"/>
          <w:szCs w:val="24"/>
          <w:highlight w:val="white"/>
        </w:rPr>
      </w:pPr>
      <w:r>
        <w:rPr>
          <w:rFonts w:hint="eastAsia" w:ascii="Calibri Light" w:hAnsi="Calibri Light"/>
          <w:b/>
          <w:bCs/>
          <w:sz w:val="22"/>
          <w:szCs w:val="24"/>
          <w:highlight w:val="white"/>
        </w:rPr>
        <w:t>四、响应文件的提交</w:t>
      </w:r>
    </w:p>
    <w:p w14:paraId="0266F74B">
      <w:pPr>
        <w:spacing w:line="360" w:lineRule="auto"/>
        <w:rPr>
          <w:rFonts w:hint="eastAsia" w:ascii="宋体" w:hAnsi="宋体" w:cs="宋体"/>
          <w:b/>
          <w:szCs w:val="21"/>
        </w:rPr>
      </w:pPr>
      <w:r>
        <w:rPr>
          <w:rFonts w:hint="eastAsia" w:ascii="宋体" w:hAnsi="宋体" w:cs="宋体"/>
          <w:b/>
          <w:szCs w:val="21"/>
          <w:highlight w:val="white"/>
        </w:rPr>
        <w:t>20.电子响应文件的提交</w:t>
      </w:r>
    </w:p>
    <w:p w14:paraId="6ACE03C9">
      <w:pPr>
        <w:spacing w:line="360" w:lineRule="auto"/>
        <w:ind w:firstLine="422" w:firstLineChars="200"/>
        <w:rPr>
          <w:rFonts w:ascii="宋体" w:hAnsi="宋体" w:cs="宋体"/>
          <w:b/>
          <w:szCs w:val="21"/>
        </w:rPr>
      </w:pPr>
      <w:r>
        <w:rPr>
          <w:rFonts w:hint="eastAsia" w:ascii="宋体" w:hAnsi="宋体" w:cs="宋体"/>
          <w:b/>
          <w:szCs w:val="21"/>
          <w:highlight w:val="white"/>
        </w:rPr>
        <w:t>20.1电子响应文件的加密和签章</w:t>
      </w:r>
    </w:p>
    <w:p w14:paraId="7714BC45">
      <w:pPr>
        <w:spacing w:line="360" w:lineRule="auto"/>
        <w:ind w:firstLine="420" w:firstLineChars="200"/>
        <w:rPr>
          <w:rFonts w:hint="eastAsia" w:ascii="宋体" w:hAnsi="宋体" w:cs="宋体"/>
          <w:szCs w:val="21"/>
        </w:rPr>
      </w:pPr>
      <w:r>
        <w:rPr>
          <w:rFonts w:hint="eastAsia" w:ascii="宋体" w:hAnsi="宋体" w:cs="宋体"/>
          <w:szCs w:val="21"/>
          <w:highlight w:val="white"/>
        </w:rPr>
        <w:t>20.1.1电子响应文件通过数字证书进行加密并进行电子签章。未按要求加密和数字证书认证的响应文件，电子开标软件将无法接受，采购代理机构不予受理，视为无效响应。</w:t>
      </w:r>
    </w:p>
    <w:p w14:paraId="08332EEC">
      <w:pPr>
        <w:spacing w:line="360" w:lineRule="auto"/>
        <w:ind w:firstLine="422" w:firstLineChars="200"/>
        <w:rPr>
          <w:rFonts w:hint="eastAsia" w:ascii="宋体" w:hAnsi="宋体" w:cs="宋体"/>
          <w:b/>
          <w:szCs w:val="21"/>
        </w:rPr>
      </w:pPr>
      <w:r>
        <w:rPr>
          <w:rFonts w:hint="eastAsia" w:ascii="宋体" w:hAnsi="宋体" w:cs="宋体"/>
          <w:b/>
          <w:szCs w:val="21"/>
          <w:highlight w:val="white"/>
        </w:rPr>
        <w:t>20.2电子响应文件的提交</w:t>
      </w:r>
    </w:p>
    <w:p w14:paraId="72AFB6C7">
      <w:pPr>
        <w:spacing w:line="360" w:lineRule="auto"/>
        <w:ind w:firstLine="420" w:firstLineChars="200"/>
        <w:rPr>
          <w:rFonts w:hint="eastAsia" w:ascii="宋体" w:hAnsi="宋体" w:cs="宋体"/>
          <w:szCs w:val="21"/>
        </w:rPr>
      </w:pPr>
      <w:r>
        <w:rPr>
          <w:rFonts w:hint="eastAsia" w:ascii="宋体" w:hAnsi="宋体" w:cs="宋体"/>
          <w:szCs w:val="21"/>
          <w:highlight w:val="white"/>
        </w:rPr>
        <w:t>20.2.1供应商应在磋商文件规定的首次提交响应文件截止时间前将电子响应文件上传到交易平台中指定模块，逾期不予受理。</w:t>
      </w:r>
    </w:p>
    <w:p w14:paraId="12D9F6C2">
      <w:pPr>
        <w:spacing w:line="360" w:lineRule="auto"/>
        <w:ind w:firstLine="420" w:firstLineChars="200"/>
        <w:rPr>
          <w:rFonts w:hint="eastAsia" w:ascii="宋体" w:hAnsi="宋体" w:cs="宋体"/>
          <w:szCs w:val="21"/>
        </w:rPr>
      </w:pPr>
      <w:r>
        <w:rPr>
          <w:rFonts w:hint="eastAsia" w:ascii="宋体" w:hAnsi="宋体" w:cs="宋体"/>
          <w:szCs w:val="21"/>
          <w:highlight w:val="white"/>
        </w:rPr>
        <w:t>20.2.2如遇系统提示“上传未成功”，供应商应及时重新修改文件或与系统运维机构联系，查明原因，确保上传无误。因自身原因导致不能上传的，由供应商自行承担责任。</w:t>
      </w:r>
    </w:p>
    <w:p w14:paraId="39BC7DCB">
      <w:pPr>
        <w:spacing w:line="360" w:lineRule="auto"/>
        <w:ind w:firstLine="422" w:firstLineChars="200"/>
        <w:rPr>
          <w:rFonts w:hint="eastAsia" w:ascii="宋体" w:hAnsi="宋体" w:cs="宋体"/>
          <w:b/>
          <w:szCs w:val="21"/>
        </w:rPr>
      </w:pPr>
      <w:r>
        <w:rPr>
          <w:rFonts w:hint="eastAsia" w:ascii="宋体" w:hAnsi="宋体" w:cs="宋体"/>
          <w:b/>
          <w:szCs w:val="21"/>
          <w:highlight w:val="white"/>
        </w:rPr>
        <w:t xml:space="preserve">20.3电子响应文件的修改和撤回 </w:t>
      </w:r>
    </w:p>
    <w:p w14:paraId="3FE2F78E">
      <w:pPr>
        <w:spacing w:line="360" w:lineRule="auto"/>
        <w:ind w:firstLine="420" w:firstLineChars="200"/>
        <w:rPr>
          <w:rFonts w:hint="eastAsia" w:ascii="宋体" w:hAnsi="宋体" w:cs="宋体"/>
          <w:szCs w:val="21"/>
        </w:rPr>
      </w:pPr>
      <w:r>
        <w:rPr>
          <w:rFonts w:hint="eastAsia" w:ascii="宋体" w:hAnsi="宋体" w:cs="宋体"/>
          <w:szCs w:val="21"/>
          <w:highlight w:val="white"/>
        </w:rPr>
        <w:t>供应商在磋商文件规定的首次提交响应文件截止时间前，可以撤回已上传的响应文件，也可以撤回并修改后再重新上传。在首次提交响应文件截止时间之后，供应商撤回其响应文件的，按政府采购相关规定接受处罚。</w:t>
      </w:r>
    </w:p>
    <w:p w14:paraId="5D742AC0">
      <w:pPr>
        <w:adjustRightInd w:val="0"/>
        <w:snapToGrid w:val="0"/>
        <w:spacing w:line="360" w:lineRule="auto"/>
        <w:rPr>
          <w:rFonts w:hint="eastAsia" w:ascii="宋体" w:hAnsi="宋体" w:cs="宋体"/>
          <w:szCs w:val="21"/>
          <w:highlight w:val="white"/>
        </w:rPr>
      </w:pPr>
      <w:r>
        <w:rPr>
          <w:rFonts w:hint="eastAsia" w:ascii="宋体" w:hAnsi="宋体" w:cs="宋体"/>
          <w:b/>
          <w:bCs/>
          <w:szCs w:val="21"/>
          <w:highlight w:val="white"/>
        </w:rPr>
        <w:t>21.无论成交与否，供应商的响应文件均不予退还。</w:t>
      </w:r>
      <w:r>
        <w:rPr>
          <w:rFonts w:hint="eastAsia" w:ascii="宋体" w:hAnsi="宋体" w:cs="宋体"/>
          <w:szCs w:val="21"/>
          <w:highlight w:val="white"/>
        </w:rPr>
        <w:t xml:space="preserve"> </w:t>
      </w:r>
    </w:p>
    <w:p w14:paraId="54D202BA">
      <w:pPr>
        <w:rPr>
          <w:rFonts w:hint="eastAsia"/>
          <w:highlight w:val="cyan"/>
        </w:rPr>
      </w:pPr>
      <w:r>
        <w:rPr>
          <w:rFonts w:hint="eastAsia"/>
          <w:color w:val="000080"/>
          <w:sz w:val="20"/>
          <w:highlight w:val="white"/>
        </w:rPr>
        <w:t xml:space="preserve"> </w:t>
      </w:r>
    </w:p>
    <w:p w14:paraId="04785397">
      <w:pPr>
        <w:rPr>
          <w:rFonts w:hint="eastAsia"/>
          <w:highlight w:val="yellow"/>
        </w:rPr>
      </w:pPr>
      <w:r>
        <w:rPr>
          <w:rFonts w:hint="eastAsia"/>
          <w:color w:val="000080"/>
          <w:sz w:val="20"/>
          <w:highlight w:val="white"/>
        </w:rPr>
        <w:t xml:space="preserve">  </w:t>
      </w:r>
    </w:p>
    <w:p w14:paraId="582175B4">
      <w:pPr>
        <w:spacing w:line="360" w:lineRule="auto"/>
        <w:outlineLvl w:val="2"/>
        <w:rPr>
          <w:rFonts w:ascii="Calibri Light" w:hAnsi="Calibri Light"/>
          <w:b/>
          <w:bCs/>
          <w:sz w:val="22"/>
          <w:szCs w:val="24"/>
        </w:rPr>
      </w:pPr>
      <w:r>
        <w:rPr>
          <w:rFonts w:hint="eastAsia" w:ascii="Calibri Light" w:hAnsi="Calibri Light"/>
          <w:b/>
          <w:bCs/>
          <w:sz w:val="22"/>
          <w:szCs w:val="24"/>
          <w:highlight w:val="white"/>
        </w:rPr>
        <w:t>五、开标、响应文件的评审与磋商</w:t>
      </w:r>
    </w:p>
    <w:p w14:paraId="0FCF98A7">
      <w:pPr>
        <w:spacing w:line="360" w:lineRule="auto"/>
        <w:rPr>
          <w:rFonts w:hint="eastAsia" w:ascii="宋体" w:hAnsi="宋体" w:cs="宋体"/>
          <w:szCs w:val="21"/>
        </w:rPr>
      </w:pPr>
      <w:r>
        <w:rPr>
          <w:rFonts w:hint="eastAsia" w:ascii="宋体" w:hAnsi="宋体" w:cs="宋体"/>
          <w:b/>
          <w:bCs/>
          <w:szCs w:val="21"/>
          <w:highlight w:val="white"/>
        </w:rPr>
        <w:t>22. 开标</w:t>
      </w:r>
      <w:r>
        <w:rPr>
          <w:rFonts w:hint="eastAsia" w:ascii="宋体" w:hAnsi="宋体" w:cs="宋体"/>
          <w:szCs w:val="21"/>
          <w:highlight w:val="white"/>
        </w:rPr>
        <w:t xml:space="preserve"> </w:t>
      </w:r>
    </w:p>
    <w:p w14:paraId="16D4E68B">
      <w:pPr>
        <w:spacing w:line="360" w:lineRule="auto"/>
        <w:ind w:firstLine="422" w:firstLineChars="200"/>
        <w:rPr>
          <w:rFonts w:hint="eastAsia" w:ascii="宋体" w:hAnsi="宋体" w:cs="宋体"/>
          <w:b/>
          <w:bCs/>
          <w:szCs w:val="21"/>
        </w:rPr>
      </w:pPr>
      <w:r>
        <w:rPr>
          <w:rFonts w:hint="eastAsia" w:ascii="宋体" w:hAnsi="宋体" w:cs="宋体"/>
          <w:b/>
          <w:bCs/>
          <w:szCs w:val="21"/>
          <w:highlight w:val="white"/>
        </w:rPr>
        <w:t>22.1供应商应通过网上开标系统参加开标会；</w:t>
      </w:r>
    </w:p>
    <w:p w14:paraId="0D25D7C1">
      <w:pPr>
        <w:spacing w:line="360" w:lineRule="auto"/>
        <w:ind w:firstLine="422" w:firstLineChars="200"/>
        <w:rPr>
          <w:rFonts w:hint="eastAsia" w:ascii="宋体" w:hAnsi="宋体" w:cs="宋体"/>
          <w:b/>
          <w:szCs w:val="21"/>
        </w:rPr>
      </w:pPr>
      <w:r>
        <w:rPr>
          <w:rFonts w:hint="eastAsia" w:ascii="宋体" w:hAnsi="宋体" w:cs="宋体"/>
          <w:b/>
          <w:bCs/>
          <w:szCs w:val="21"/>
          <w:highlight w:val="white"/>
        </w:rPr>
        <w:t>22.2开标程序。</w:t>
      </w:r>
      <w:r>
        <w:rPr>
          <w:rFonts w:hint="eastAsia" w:ascii="宋体" w:hAnsi="宋体" w:cs="宋体"/>
          <w:b/>
          <w:szCs w:val="21"/>
          <w:highlight w:val="white"/>
        </w:rPr>
        <w:t>采购代理机构在规定的时间内，按下列程序进行开标；</w:t>
      </w:r>
    </w:p>
    <w:p w14:paraId="24D83AA4">
      <w:pPr>
        <w:spacing w:line="360" w:lineRule="auto"/>
        <w:ind w:firstLine="420" w:firstLineChars="200"/>
        <w:rPr>
          <w:rFonts w:hint="eastAsia" w:ascii="宋体" w:hAnsi="宋体" w:cs="宋体"/>
          <w:szCs w:val="21"/>
        </w:rPr>
      </w:pPr>
      <w:r>
        <w:rPr>
          <w:rFonts w:hint="eastAsia" w:ascii="宋体" w:hAnsi="宋体" w:cs="宋体"/>
          <w:szCs w:val="21"/>
          <w:highlight w:val="white"/>
        </w:rPr>
        <w:t>22.2.1供应商在开标时间前提前登录网上开标系统；</w:t>
      </w:r>
    </w:p>
    <w:p w14:paraId="5E424DE1">
      <w:pPr>
        <w:spacing w:line="360" w:lineRule="auto"/>
        <w:ind w:firstLine="420" w:firstLineChars="200"/>
        <w:rPr>
          <w:rFonts w:hint="eastAsia" w:ascii="宋体" w:hAnsi="宋体" w:cs="宋体"/>
          <w:szCs w:val="21"/>
        </w:rPr>
      </w:pPr>
      <w:r>
        <w:rPr>
          <w:rFonts w:hint="eastAsia" w:ascii="宋体" w:hAnsi="宋体" w:cs="宋体"/>
          <w:szCs w:val="21"/>
          <w:highlight w:val="white"/>
        </w:rPr>
        <w:t>22.2.2开标时间，由系统在线公布供应商名单，并核验响应保证金到账或电子保函情况(如有)；</w:t>
      </w:r>
    </w:p>
    <w:p w14:paraId="7EA3EAA9">
      <w:pPr>
        <w:spacing w:line="360" w:lineRule="auto"/>
        <w:ind w:firstLine="420" w:firstLineChars="200"/>
        <w:rPr>
          <w:rFonts w:hint="eastAsia" w:ascii="宋体" w:hAnsi="宋体" w:cs="宋体"/>
          <w:szCs w:val="21"/>
        </w:rPr>
      </w:pPr>
      <w:r>
        <w:rPr>
          <w:rFonts w:hint="eastAsia" w:ascii="宋体" w:hAnsi="宋体" w:cs="宋体"/>
          <w:szCs w:val="21"/>
          <w:highlight w:val="white"/>
        </w:rPr>
        <w:t>22.2.3供应商根据系统发出响应文件解密指令提示后在规定时间内使用加密响应文件的CA数字证书进行响应文件解密。解密时限为20分钟，响应文件在解密时限内未解密或解密失败，视为撤销其响应文件，开标继续进行。 </w:t>
      </w:r>
    </w:p>
    <w:p w14:paraId="1FC0D51F">
      <w:pPr>
        <w:spacing w:line="360" w:lineRule="auto"/>
        <w:ind w:firstLine="422" w:firstLineChars="200"/>
        <w:rPr>
          <w:rFonts w:hint="eastAsia" w:ascii="宋体" w:hAnsi="宋体" w:cs="宋体"/>
          <w:b/>
          <w:szCs w:val="21"/>
        </w:rPr>
      </w:pPr>
      <w:r>
        <w:rPr>
          <w:rFonts w:hint="eastAsia" w:ascii="宋体" w:hAnsi="宋体" w:cs="宋体"/>
          <w:b/>
          <w:szCs w:val="21"/>
          <w:highlight w:val="white"/>
        </w:rPr>
        <w:t>22.3开标时，出现下列情形之一的，不得进入评审：</w:t>
      </w:r>
    </w:p>
    <w:p w14:paraId="08D2A49E">
      <w:pPr>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22.3.1开标时，出现下列情形之一的，视为供应商撤销其响应：</w:t>
      </w:r>
    </w:p>
    <w:p w14:paraId="3BEE4941">
      <w:pPr>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（1）供应商自身原因（含配置开标所需的软硬件设备、网络故障、CA锁故障等）无法上网或登录系统，导致解密失败的； </w:t>
      </w:r>
    </w:p>
    <w:p w14:paraId="32EB8A17">
      <w:pPr>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（2）解密时间超过规定时限的；</w:t>
      </w:r>
    </w:p>
    <w:p w14:paraId="1DC6ADB3">
      <w:pPr>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（3）其他由于供应商自身原因导致解密失效的情形。</w:t>
      </w:r>
    </w:p>
    <w:p w14:paraId="435A5ED7">
      <w:pPr>
        <w:tabs>
          <w:tab w:val="left" w:pos="0"/>
        </w:tabs>
        <w:adjustRightInd w:val="0"/>
        <w:snapToGrid w:val="0"/>
        <w:spacing w:line="360" w:lineRule="auto"/>
        <w:ind w:firstLine="420" w:firstLineChars="200"/>
        <w:rPr>
          <w:rFonts w:hint="eastAsia" w:ascii="宋体" w:hAnsi="宋体" w:cs="宋体"/>
          <w:b/>
          <w:szCs w:val="21"/>
          <w:highlight w:val="white"/>
        </w:rPr>
      </w:pPr>
      <w:r>
        <w:rPr>
          <w:rFonts w:hint="eastAsia" w:ascii="宋体" w:hAnsi="宋体" w:cs="宋体"/>
          <w:szCs w:val="21"/>
          <w:highlight w:val="white"/>
        </w:rPr>
        <w:t>22.3.2如因网上开标系统出现系统故障，导致开标解密无法完成的，由采购人或采购代理机构向交易平台提出延长解密时间的申请，交易平台酌情延长解密时间。</w:t>
      </w:r>
    </w:p>
    <w:p w14:paraId="2B112C3E">
      <w:pPr>
        <w:tabs>
          <w:tab w:val="left" w:pos="0"/>
        </w:tabs>
        <w:adjustRightInd w:val="0"/>
        <w:snapToGrid w:val="0"/>
        <w:spacing w:line="360" w:lineRule="auto"/>
        <w:rPr>
          <w:rFonts w:hint="eastAsia" w:ascii="宋体" w:hAnsi="宋体" w:cs="宋体"/>
          <w:b/>
          <w:szCs w:val="21"/>
          <w:highlight w:val="white"/>
        </w:rPr>
      </w:pPr>
    </w:p>
    <w:p w14:paraId="1D8303DA">
      <w:pPr>
        <w:tabs>
          <w:tab w:val="left" w:pos="0"/>
        </w:tabs>
        <w:adjustRightInd w:val="0"/>
        <w:snapToGrid w:val="0"/>
        <w:spacing w:line="360" w:lineRule="auto"/>
        <w:rPr>
          <w:rFonts w:hint="eastAsia" w:ascii="宋体" w:hAnsi="宋体" w:cs="宋体"/>
          <w:b/>
          <w:szCs w:val="21"/>
        </w:rPr>
      </w:pPr>
      <w:r>
        <w:rPr>
          <w:rFonts w:hint="eastAsia" w:ascii="宋体" w:hAnsi="宋体" w:cs="宋体"/>
          <w:b/>
          <w:szCs w:val="21"/>
          <w:highlight w:val="white"/>
        </w:rPr>
        <w:t>23.供应商资格审查</w:t>
      </w:r>
    </w:p>
    <w:p w14:paraId="04BEC2C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 xml:space="preserve">23.1磋商小组将对供应商提供的资格证明材料进行审查。供应商有下列情形之一的，视为无效响应： </w:t>
      </w:r>
    </w:p>
    <w:p w14:paraId="35C0D8D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23.1.1 未按《湖南省政府采购供应商资格承诺函》和《供应商资格承诺函》规定格式进行承诺的；</w:t>
      </w:r>
    </w:p>
    <w:p w14:paraId="0C11CCD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23.1.2 未按磋商文件要求提交其他资格证明文件、联合体协议、分包意向协议或提供虚假资格证明文件的；</w:t>
      </w:r>
    </w:p>
    <w:p w14:paraId="0EB2D43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23.1.3 资格证明文件超过有效期的或未按有关规定年审合格的。</w:t>
      </w:r>
    </w:p>
    <w:p w14:paraId="5CF2B209">
      <w:pPr>
        <w:adjustRightInd w:val="0"/>
        <w:snapToGrid w:val="0"/>
        <w:spacing w:line="360" w:lineRule="auto"/>
        <w:ind w:firstLine="420" w:firstLineChars="200"/>
        <w:rPr>
          <w:rFonts w:hint="eastAsia" w:ascii="宋体" w:hAnsi="宋体" w:cs="宋体"/>
          <w:kern w:val="0"/>
          <w:szCs w:val="21"/>
          <w:lang w:val="zh-CN"/>
        </w:rPr>
      </w:pPr>
      <w:r>
        <w:rPr>
          <w:rFonts w:hint="eastAsia" w:ascii="宋体" w:hAnsi="宋体" w:cs="宋体"/>
          <w:szCs w:val="21"/>
          <w:highlight w:val="white"/>
        </w:rPr>
        <w:t>23.2供应商为联合体的，磋商小组将根据本章第6.2款的规定对联合体各方资格文件、联合体协议进行审查，不满足资格条件的，视为无效响应。</w:t>
      </w:r>
    </w:p>
    <w:p w14:paraId="657E9B70">
      <w:pPr>
        <w:tabs>
          <w:tab w:val="left" w:pos="0"/>
        </w:tabs>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24.磋商程序</w:t>
      </w:r>
    </w:p>
    <w:p w14:paraId="50C96EC3">
      <w:pPr>
        <w:widowControl/>
        <w:adjustRightInd w:val="0"/>
        <w:snapToGrid w:val="0"/>
        <w:spacing w:line="360" w:lineRule="auto"/>
        <w:ind w:firstLine="420"/>
        <w:rPr>
          <w:rFonts w:hint="eastAsia" w:ascii="宋体" w:hAnsi="宋体" w:cs="宋体"/>
          <w:bCs/>
          <w:szCs w:val="21"/>
          <w:highlight w:val="white"/>
        </w:rPr>
      </w:pPr>
      <w:r>
        <w:rPr>
          <w:rFonts w:hint="eastAsia" w:ascii="宋体" w:hAnsi="宋体" w:cs="宋体"/>
          <w:kern w:val="0"/>
          <w:szCs w:val="21"/>
          <w:highlight w:val="white"/>
        </w:rPr>
        <w:t>24.1磋商程序：</w:t>
      </w:r>
      <w:r>
        <w:rPr>
          <w:rFonts w:hint="eastAsia"/>
          <w:highlight w:val="white"/>
        </w:rPr>
        <w:t>初步审查、实质性响应审查、澄清、磋商与最后报价、综合评分、推荐成交供应商</w:t>
      </w:r>
      <w:r>
        <w:rPr>
          <w:rFonts w:hint="eastAsia" w:ascii="宋体" w:hAnsi="宋体" w:cs="宋体"/>
          <w:bCs/>
          <w:szCs w:val="21"/>
          <w:highlight w:val="white"/>
        </w:rPr>
        <w:t>。</w:t>
      </w:r>
    </w:p>
    <w:p w14:paraId="6B4F557E">
      <w:pPr>
        <w:pStyle w:val="25"/>
        <w:shd w:val="clear" w:color="auto" w:fill="auto"/>
        <w:ind w:firstLine="460"/>
        <w:rPr>
          <w:rFonts w:hint="eastAsia"/>
          <w:kern w:val="0"/>
          <w:sz w:val="21"/>
          <w:szCs w:val="21"/>
          <w:lang w:val="en-US" w:eastAsia="zh-CN" w:bidi="ar-SA"/>
        </w:rPr>
      </w:pPr>
      <w:r>
        <w:rPr>
          <w:rFonts w:hint="eastAsia"/>
          <w:kern w:val="0"/>
          <w:sz w:val="21"/>
          <w:szCs w:val="21"/>
          <w:highlight w:val="white"/>
          <w:lang w:val="en-US" w:eastAsia="zh-CN" w:bidi="ar-SA"/>
        </w:rPr>
        <w:t>24.2磋商小组应当对响应文件进行评审，并根据磋商文件规定的程序、 评定成交的标准等事项与实质性响应磋商文件要求的供应商进行磋商。</w:t>
      </w:r>
    </w:p>
    <w:p w14:paraId="130E21AC">
      <w:pPr>
        <w:widowControl w:val="0"/>
        <w:spacing w:after="0" w:line="360" w:lineRule="auto"/>
        <w:ind w:left="0" w:leftChars="0" w:firstLine="420" w:firstLineChars="200"/>
        <w:jc w:val="both"/>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highlight w:val="white"/>
          <w:lang w:val="en-US" w:eastAsia="zh-CN" w:bidi="ar-SA"/>
        </w:rPr>
        <w:t>24.3在磋商过程中磋商的任何一方不得向他人透露与磋商有关的技术资料、价格或其他信息。</w:t>
      </w:r>
    </w:p>
    <w:p w14:paraId="3CA29B6C">
      <w:pPr>
        <w:widowControl w:val="0"/>
        <w:spacing w:line="360" w:lineRule="auto"/>
        <w:ind w:firstLine="420" w:firstLineChars="200"/>
        <w:jc w:val="both"/>
        <w:rPr>
          <w:rFonts w:hint="eastAsia" w:ascii="Calibri" w:hAnsi="Calibri" w:eastAsia="宋体" w:cs="Times New Roman"/>
          <w:kern w:val="2"/>
          <w:sz w:val="21"/>
          <w:szCs w:val="24"/>
          <w:lang w:val="en-US" w:eastAsia="zh-CN" w:bidi="ar-SA"/>
        </w:rPr>
      </w:pPr>
      <w:r>
        <w:rPr>
          <w:rFonts w:hint="eastAsia" w:ascii="Calibri" w:hAnsi="Calibri" w:eastAsia="宋体" w:cs="宋体"/>
          <w:kern w:val="2"/>
          <w:sz w:val="21"/>
          <w:szCs w:val="21"/>
          <w:highlight w:val="white"/>
          <w:lang w:val="en-US" w:eastAsia="zh-CN" w:bidi="ar-SA"/>
        </w:rPr>
        <w:t>24.4</w:t>
      </w:r>
      <w:r>
        <w:rPr>
          <w:rFonts w:hint="eastAsia" w:ascii="Times New Roman" w:hAnsi="Times New Roman" w:eastAsia="宋体" w:cs="Times New Roman"/>
          <w:kern w:val="2"/>
          <w:sz w:val="21"/>
          <w:szCs w:val="24"/>
          <w:highlight w:val="white"/>
          <w:lang w:val="en-US" w:eastAsia="zh-CN" w:bidi="ar-SA"/>
        </w:rPr>
        <w:t>磋商过程中，每次提交的文件（包括但不限于重新提交的响应文件、澄清、最后报价等）时限详见</w:t>
      </w:r>
      <w:r>
        <w:rPr>
          <w:rFonts w:hint="eastAsia" w:ascii="Times New Roman" w:hAnsi="Times New Roman" w:eastAsia="宋体" w:cs="Times New Roman"/>
          <w:b/>
          <w:bCs/>
          <w:kern w:val="2"/>
          <w:sz w:val="21"/>
          <w:szCs w:val="24"/>
          <w:highlight w:val="white"/>
          <w:lang w:val="en-US" w:eastAsia="zh-CN" w:bidi="ar-SA"/>
        </w:rPr>
        <w:t>磋商须知前附表</w:t>
      </w:r>
      <w:r>
        <w:rPr>
          <w:rFonts w:hint="eastAsia" w:ascii="Times New Roman" w:hAnsi="Times New Roman" w:eastAsia="宋体" w:cs="Times New Roman"/>
          <w:kern w:val="2"/>
          <w:sz w:val="21"/>
          <w:szCs w:val="24"/>
          <w:highlight w:val="white"/>
          <w:lang w:val="en-US" w:eastAsia="zh-CN" w:bidi="ar-SA"/>
        </w:rPr>
        <w:t>。</w:t>
      </w:r>
    </w:p>
    <w:p w14:paraId="6F0857B7">
      <w:pPr>
        <w:widowControl/>
        <w:adjustRightInd w:val="0"/>
        <w:snapToGrid w:val="0"/>
        <w:spacing w:line="360" w:lineRule="auto"/>
        <w:rPr>
          <w:rFonts w:hint="eastAsia" w:ascii="宋体" w:hAnsi="宋体" w:cs="宋体"/>
          <w:b/>
          <w:kern w:val="0"/>
          <w:szCs w:val="21"/>
        </w:rPr>
      </w:pPr>
      <w:r>
        <w:rPr>
          <w:rFonts w:hint="eastAsia" w:ascii="宋体" w:hAnsi="宋体" w:cs="宋体"/>
          <w:b/>
          <w:kern w:val="0"/>
          <w:szCs w:val="21"/>
          <w:highlight w:val="white"/>
        </w:rPr>
        <w:t>25.初步审查</w:t>
      </w:r>
    </w:p>
    <w:p w14:paraId="2DDD3329">
      <w:pPr>
        <w:widowControl/>
        <w:adjustRightInd w:val="0"/>
        <w:snapToGrid w:val="0"/>
        <w:spacing w:line="360" w:lineRule="auto"/>
        <w:ind w:firstLine="420"/>
        <w:rPr>
          <w:rFonts w:hint="eastAsia" w:ascii="宋体" w:hAnsi="宋体" w:cs="宋体"/>
          <w:kern w:val="0"/>
          <w:szCs w:val="21"/>
          <w:highlight w:val="white"/>
        </w:rPr>
      </w:pPr>
      <w:r>
        <w:rPr>
          <w:rFonts w:hint="eastAsia" w:ascii="宋体" w:hAnsi="宋体" w:cs="宋体"/>
          <w:kern w:val="0"/>
          <w:szCs w:val="21"/>
          <w:highlight w:val="white"/>
        </w:rPr>
        <w:t>25.1磋商小组应当对供应商</w:t>
      </w:r>
      <w:r>
        <w:rPr>
          <w:rFonts w:hint="eastAsia" w:ascii="宋体" w:hAnsi="宋体" w:cs="宋体"/>
          <w:kern w:val="0"/>
          <w:highlight w:val="white"/>
        </w:rPr>
        <w:t>提交的首次</w:t>
      </w:r>
      <w:r>
        <w:rPr>
          <w:rFonts w:hint="eastAsia" w:ascii="宋体" w:hAnsi="宋体" w:cs="宋体"/>
          <w:kern w:val="0"/>
          <w:szCs w:val="21"/>
          <w:highlight w:val="white"/>
        </w:rPr>
        <w:t>响应文件进行初步审查，对响应文件(包括首次响应文件、重新提交的响应文件)的有效性、完整性进行审查。</w:t>
      </w:r>
    </w:p>
    <w:p w14:paraId="019A55F6">
      <w:pPr>
        <w:widowControl/>
        <w:adjustRightInd w:val="0"/>
        <w:snapToGrid w:val="0"/>
        <w:spacing w:line="360" w:lineRule="auto"/>
        <w:ind w:firstLine="420"/>
        <w:rPr>
          <w:rFonts w:hint="eastAsia" w:ascii="宋体" w:hAnsi="宋体" w:cs="宋体"/>
          <w:kern w:val="0"/>
          <w:szCs w:val="21"/>
        </w:rPr>
      </w:pPr>
      <w:r>
        <w:rPr>
          <w:rFonts w:hint="eastAsia" w:ascii="宋体" w:hAnsi="宋体" w:cs="宋体"/>
          <w:bCs/>
          <w:szCs w:val="21"/>
          <w:highlight w:val="white"/>
        </w:rPr>
        <w:t>响应文件有下列情况之一，</w:t>
      </w:r>
      <w:r>
        <w:rPr>
          <w:rFonts w:hint="eastAsia" w:ascii="宋体" w:hAnsi="宋体" w:cs="宋体"/>
          <w:kern w:val="0"/>
          <w:szCs w:val="21"/>
          <w:highlight w:val="white"/>
          <w:lang w:val="zh-CN"/>
        </w:rPr>
        <w:t>其响应文件无效，</w:t>
      </w:r>
      <w:r>
        <w:rPr>
          <w:rFonts w:hint="eastAsia" w:ascii="宋体" w:hAnsi="宋体" w:cs="宋体"/>
          <w:kern w:val="0"/>
          <w:szCs w:val="21"/>
          <w:highlight w:val="white"/>
        </w:rPr>
        <w:t>磋商小组应当告知有关供应商。</w:t>
      </w:r>
    </w:p>
    <w:p w14:paraId="3877D3B3">
      <w:pPr>
        <w:tabs>
          <w:tab w:val="left" w:pos="735"/>
          <w:tab w:val="left" w:pos="7560"/>
          <w:tab w:val="left" w:pos="7740"/>
          <w:tab w:val="left" w:pos="7920"/>
        </w:tabs>
        <w:adjustRightInd w:val="0"/>
        <w:snapToGrid w:val="0"/>
        <w:spacing w:line="360" w:lineRule="auto"/>
        <w:ind w:right="300" w:rightChars="143" w:firstLine="420" w:firstLineChars="200"/>
        <w:rPr>
          <w:rFonts w:hint="eastAsia" w:ascii="宋体" w:hAnsi="宋体" w:cs="宋体"/>
          <w:szCs w:val="21"/>
        </w:rPr>
      </w:pPr>
      <w:r>
        <w:rPr>
          <w:rFonts w:hint="eastAsia" w:ascii="宋体" w:hAnsi="宋体" w:cs="宋体"/>
          <w:kern w:val="0"/>
          <w:szCs w:val="21"/>
          <w:highlight w:val="white"/>
        </w:rPr>
        <w:t>（1）</w:t>
      </w:r>
      <w:r>
        <w:rPr>
          <w:rFonts w:hint="eastAsia" w:ascii="宋体" w:hAnsi="宋体" w:cs="宋体"/>
          <w:szCs w:val="21"/>
          <w:highlight w:val="white"/>
        </w:rPr>
        <w:t>未按照磋商文件要求提交响应文件的；</w:t>
      </w:r>
    </w:p>
    <w:p w14:paraId="1D2B0339">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（2）</w:t>
      </w:r>
      <w:r>
        <w:rPr>
          <w:rFonts w:hint="eastAsia" w:ascii="宋体" w:hAnsi="宋体" w:cs="宋体"/>
          <w:szCs w:val="21"/>
          <w:highlight w:val="white"/>
        </w:rPr>
        <w:t>响应</w:t>
      </w:r>
      <w:r>
        <w:rPr>
          <w:rFonts w:hint="eastAsia" w:ascii="宋体" w:hAnsi="宋体" w:cs="宋体"/>
          <w:kern w:val="0"/>
          <w:szCs w:val="21"/>
          <w:highlight w:val="white"/>
        </w:rPr>
        <w:t>文件有效期不符合磋商文件要求的；</w:t>
      </w:r>
    </w:p>
    <w:p w14:paraId="33280971">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（3）不符合法律、规章、规范性文件和磋商文件中其他无效情形规定的。</w:t>
      </w:r>
    </w:p>
    <w:p w14:paraId="5FC98A15">
      <w:pPr>
        <w:widowControl w:val="0"/>
        <w:adjustRightInd w:val="0"/>
        <w:snapToGrid w:val="0"/>
        <w:spacing w:line="360" w:lineRule="auto"/>
        <w:jc w:val="both"/>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highlight w:val="white"/>
          <w:lang w:val="en-US" w:eastAsia="zh-CN" w:bidi="ar-SA"/>
        </w:rPr>
        <w:t>26.实质性响应审查</w:t>
      </w:r>
    </w:p>
    <w:p w14:paraId="61DA2C9E">
      <w:pPr>
        <w:widowControl w:val="0"/>
        <w:adjustRightInd w:val="0"/>
        <w:snapToGrid w:val="0"/>
        <w:spacing w:line="360" w:lineRule="auto"/>
        <w:ind w:firstLine="420" w:firstLineChars="200"/>
        <w:jc w:val="both"/>
        <w:rPr>
          <w:rFonts w:hint="eastAsia" w:ascii="宋体" w:hAnsi="宋体" w:eastAsia="宋体" w:cs="宋体"/>
          <w:kern w:val="0"/>
          <w:sz w:val="21"/>
          <w:szCs w:val="21"/>
          <w:u w:val="single"/>
          <w:lang w:val="en-US" w:eastAsia="zh-CN" w:bidi="ar-SA"/>
        </w:rPr>
      </w:pPr>
      <w:r>
        <w:rPr>
          <w:rFonts w:hint="eastAsia" w:ascii="宋体" w:hAnsi="宋体" w:eastAsia="宋体" w:cs="宋体"/>
          <w:kern w:val="0"/>
          <w:sz w:val="21"/>
          <w:szCs w:val="21"/>
          <w:highlight w:val="white"/>
          <w:lang w:val="en-US" w:eastAsia="zh-CN" w:bidi="ar-SA"/>
        </w:rPr>
        <w:t>26.1</w:t>
      </w:r>
      <w:r>
        <w:rPr>
          <w:rFonts w:hint="eastAsia" w:ascii="宋体" w:hAnsi="宋体" w:eastAsia="宋体" w:cs="宋体"/>
          <w:kern w:val="2"/>
          <w:sz w:val="21"/>
          <w:szCs w:val="21"/>
          <w:highlight w:val="white"/>
          <w:lang w:val="en-US" w:eastAsia="zh-CN" w:bidi="ar-SA"/>
        </w:rPr>
        <w:t>实质性响应是指响应文件(包括首次响应文件、重新提交的响应文件)与磋商文件要求的所有实质性条款条件和规格相符（磋商文件中标注“★”符号的条款为实质性要求条款，即重要条款），没有偏离。偏离指不满足、或不响应磋商文件的要求。对其中任何一条的偏离，在评审时将其视为无效响应。未用“★”符号标注的条款为非实质性要求条款，即一般条款。第四章中的一般技术和商务条款（参数），在超出允许偏离的条款数（见</w:t>
      </w:r>
      <w:r>
        <w:rPr>
          <w:rFonts w:hint="eastAsia" w:ascii="宋体" w:hAnsi="宋体" w:eastAsia="宋体" w:cs="宋体"/>
          <w:b/>
          <w:bCs/>
          <w:kern w:val="2"/>
          <w:sz w:val="21"/>
          <w:szCs w:val="21"/>
          <w:highlight w:val="white"/>
          <w:lang w:val="en-US" w:eastAsia="zh-CN" w:bidi="ar-SA"/>
        </w:rPr>
        <w:t>磋商文件前附表</w:t>
      </w:r>
      <w:r>
        <w:rPr>
          <w:rFonts w:hint="eastAsia" w:ascii="宋体" w:hAnsi="宋体" w:eastAsia="宋体" w:cs="宋体"/>
          <w:kern w:val="2"/>
          <w:sz w:val="21"/>
          <w:szCs w:val="21"/>
          <w:highlight w:val="white"/>
          <w:lang w:val="en-US" w:eastAsia="zh-CN" w:bidi="ar-SA"/>
        </w:rPr>
        <w:t>）时，在磋商时将其视为无效响应。条款数（最高项数）的统计方法见</w:t>
      </w:r>
      <w:r>
        <w:rPr>
          <w:rFonts w:hint="eastAsia" w:ascii="宋体" w:hAnsi="宋体" w:eastAsia="宋体" w:cs="宋体"/>
          <w:b/>
          <w:bCs/>
          <w:kern w:val="2"/>
          <w:sz w:val="21"/>
          <w:szCs w:val="21"/>
          <w:highlight w:val="white"/>
          <w:lang w:val="en-US" w:eastAsia="zh-CN" w:bidi="ar-SA"/>
        </w:rPr>
        <w:t>磋商文件前附表。</w:t>
      </w:r>
    </w:p>
    <w:p w14:paraId="5D94A2FB">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cs="宋体"/>
          <w:szCs w:val="21"/>
        </w:rPr>
      </w:pPr>
      <w:r>
        <w:rPr>
          <w:rFonts w:hint="eastAsia" w:ascii="宋体" w:hAnsi="宋体" w:cs="宋体"/>
          <w:szCs w:val="21"/>
          <w:highlight w:val="white"/>
        </w:rPr>
        <w:t>26.2</w:t>
      </w:r>
      <w:r>
        <w:rPr>
          <w:rFonts w:hint="eastAsia" w:ascii="宋体" w:hAnsi="宋体" w:cs="宋体"/>
          <w:highlight w:val="white"/>
        </w:rPr>
        <w:t>响应文件是否实质性响应磋商文件要求由磋商小组依据磋商文件规定认定。</w:t>
      </w:r>
      <w:r>
        <w:rPr>
          <w:rFonts w:hint="eastAsia" w:ascii="宋体" w:hAnsi="宋体" w:cs="宋体"/>
          <w:kern w:val="0"/>
          <w:szCs w:val="21"/>
          <w:highlight w:val="white"/>
        </w:rPr>
        <w:t>磋商小组</w:t>
      </w:r>
      <w:r>
        <w:rPr>
          <w:rFonts w:hint="eastAsia" w:ascii="宋体" w:hAnsi="宋体" w:cs="宋体"/>
          <w:szCs w:val="21"/>
          <w:highlight w:val="white"/>
        </w:rPr>
        <w:t>决定</w:t>
      </w:r>
      <w:r>
        <w:rPr>
          <w:rFonts w:hint="eastAsia" w:ascii="宋体" w:hAnsi="宋体" w:cs="宋体"/>
          <w:highlight w:val="white"/>
        </w:rPr>
        <w:t>响应文件</w:t>
      </w:r>
      <w:r>
        <w:rPr>
          <w:rFonts w:hint="eastAsia" w:ascii="宋体" w:hAnsi="宋体" w:cs="宋体"/>
          <w:szCs w:val="21"/>
          <w:highlight w:val="white"/>
        </w:rPr>
        <w:t>的响应性只根据</w:t>
      </w:r>
      <w:r>
        <w:rPr>
          <w:rFonts w:hint="eastAsia" w:ascii="宋体" w:hAnsi="宋体" w:cs="宋体"/>
          <w:highlight w:val="white"/>
        </w:rPr>
        <w:t>响应文件</w:t>
      </w:r>
      <w:r>
        <w:rPr>
          <w:rFonts w:hint="eastAsia" w:ascii="宋体" w:hAnsi="宋体" w:cs="宋体"/>
          <w:szCs w:val="21"/>
          <w:highlight w:val="white"/>
        </w:rPr>
        <w:t>本身的真实无误的内容，而不依据外部的证据。</w:t>
      </w:r>
    </w:p>
    <w:p w14:paraId="5E1BA8F8">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cs="宋体"/>
          <w:kern w:val="0"/>
          <w:szCs w:val="21"/>
          <w:highlight w:val="white"/>
        </w:rPr>
      </w:pPr>
      <w:r>
        <w:rPr>
          <w:rFonts w:hint="eastAsia" w:ascii="宋体" w:hAnsi="宋体" w:cs="宋体"/>
          <w:szCs w:val="21"/>
          <w:highlight w:val="white"/>
        </w:rPr>
        <w:t>26.3</w:t>
      </w:r>
      <w:r>
        <w:rPr>
          <w:rFonts w:hint="eastAsia" w:ascii="宋体" w:hAnsi="宋体" w:cs="宋体"/>
          <w:kern w:val="0"/>
          <w:szCs w:val="21"/>
          <w:highlight w:val="white"/>
        </w:rPr>
        <w:t>对磋商文件中能够详细列明标的的技术、商务要求的，磋商小组应对响应文件进行实质性响应审查。</w:t>
      </w:r>
    </w:p>
    <w:p w14:paraId="0261613A">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cs="宋体"/>
          <w:szCs w:val="21"/>
        </w:rPr>
      </w:pPr>
      <w:r>
        <w:rPr>
          <w:rFonts w:hint="eastAsia" w:ascii="宋体" w:hAnsi="宋体" w:cs="宋体"/>
          <w:kern w:val="0"/>
          <w:szCs w:val="21"/>
          <w:highlight w:val="white"/>
        </w:rPr>
        <w:t>供应商响应文件有下列情况之一，其响应文件无效（供应商不参加磋商），磋商小组应当告知有关供应商：</w:t>
      </w:r>
    </w:p>
    <w:p w14:paraId="6111AC88">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（1）不满足磋商文件规定的实质性要求的；</w:t>
      </w:r>
    </w:p>
    <w:p w14:paraId="65B35922">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（2）不符合法律、规章、规范性文件规定的。</w:t>
      </w:r>
    </w:p>
    <w:p w14:paraId="3504D397">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26.4磋商文件不能详细列明采购标的的技术、商务要求的或磋商小组根据磋商文件和磋商情况实质性变动采购需求中的技术、商务要求以及合同草案条款的，磋商小组将对首次响应文件及重新提交的响应文件作实质性响应审查。</w:t>
      </w:r>
    </w:p>
    <w:p w14:paraId="62965639">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cs="宋体"/>
          <w:szCs w:val="21"/>
        </w:rPr>
      </w:pPr>
      <w:r>
        <w:rPr>
          <w:rFonts w:hint="eastAsia" w:ascii="宋体" w:hAnsi="宋体" w:cs="宋体"/>
          <w:szCs w:val="21"/>
          <w:highlight w:val="white"/>
        </w:rPr>
        <w:t>26.5未实质性响应磋商文件的响应文件按无效响应处理，磋商小组应当告知提交响应文件的供应商。</w:t>
      </w:r>
    </w:p>
    <w:p w14:paraId="47207700">
      <w:pPr>
        <w:widowControl/>
        <w:adjustRightInd w:val="0"/>
        <w:snapToGrid w:val="0"/>
        <w:spacing w:line="360" w:lineRule="auto"/>
        <w:rPr>
          <w:rFonts w:hint="eastAsia" w:ascii="宋体" w:hAnsi="宋体" w:cs="宋体"/>
          <w:b/>
          <w:kern w:val="0"/>
          <w:szCs w:val="21"/>
        </w:rPr>
      </w:pPr>
      <w:r>
        <w:rPr>
          <w:rFonts w:hint="eastAsia" w:ascii="宋体" w:hAnsi="宋体" w:cs="宋体"/>
          <w:b/>
          <w:kern w:val="0"/>
          <w:szCs w:val="21"/>
          <w:highlight w:val="white"/>
        </w:rPr>
        <w:t>27.澄清</w:t>
      </w:r>
    </w:p>
    <w:p w14:paraId="21673528">
      <w:pPr>
        <w:widowControl/>
        <w:adjustRightInd w:val="0"/>
        <w:snapToGrid w:val="0"/>
        <w:spacing w:line="360" w:lineRule="auto"/>
        <w:ind w:firstLine="420"/>
        <w:rPr>
          <w:rFonts w:hint="eastAsia" w:ascii="宋体" w:hAnsi="宋体" w:cs="宋体"/>
          <w:kern w:val="0"/>
          <w:szCs w:val="21"/>
          <w:highlight w:val="white"/>
        </w:rPr>
      </w:pPr>
      <w:r>
        <w:rPr>
          <w:rFonts w:hint="eastAsia" w:ascii="宋体" w:hAnsi="宋体" w:cs="宋体"/>
          <w:kern w:val="0"/>
          <w:szCs w:val="21"/>
          <w:highlight w:val="white"/>
        </w:rPr>
        <w:t>27.1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数据电文形式提出。</w:t>
      </w:r>
    </w:p>
    <w:p w14:paraId="13B87E5D">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27.2供应商的澄清、说明、更正或者证明材料应当在磋商小组要求的时限内以数据电文形式予以响应，并根据要求进行电子签章。供应商的澄清、说明或者更正不得超出响应文件的范围或者改变响应文件的实质性内容。</w:t>
      </w:r>
    </w:p>
    <w:p w14:paraId="6A89D08C">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27.3报价计算错误修正的原则：报价的大写金额和小写金额不一致的，以大写金额为准；总价金额与按分项报价汇总金额不一致的，以分项报价金额计算结果为准；分项报价金额小数点有明显错位的，应以总价为准，并修改分项报价。</w:t>
      </w:r>
    </w:p>
    <w:p w14:paraId="5715F7BF">
      <w:pPr>
        <w:widowControl/>
        <w:adjustRightInd w:val="0"/>
        <w:snapToGrid w:val="0"/>
        <w:spacing w:line="360" w:lineRule="auto"/>
        <w:rPr>
          <w:rFonts w:hint="eastAsia" w:ascii="宋体" w:hAnsi="宋体" w:cs="宋体"/>
          <w:b/>
          <w:kern w:val="0"/>
          <w:szCs w:val="21"/>
        </w:rPr>
      </w:pPr>
      <w:r>
        <w:rPr>
          <w:rFonts w:hint="eastAsia" w:ascii="宋体" w:hAnsi="宋体" w:cs="宋体"/>
          <w:b/>
          <w:kern w:val="0"/>
          <w:szCs w:val="21"/>
          <w:highlight w:val="white"/>
        </w:rPr>
        <w:t>28.磋商与最后报价</w:t>
      </w:r>
    </w:p>
    <w:p w14:paraId="6785AA12">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28.1磋商小组应当集中与单一供应商分别进行磋商，并给予所有参加磋商的供应商平等的磋商机会。供应商应派其法定代表人（单位负责人）或授权委托人参加线上磋商。</w:t>
      </w:r>
    </w:p>
    <w:p w14:paraId="0E707158">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28.2磋商文件能够详细列明采购标的的技术、商务要求的，磋商结束后，磋商小组应当要求所有实质性响应的供应商在规定时间内以数据电文形式提交最后报价并由供应商法定代表人（单位负责人）或其授权委托人进行电子签名并加盖单位电子签章，提交最后报价的供应商不得少于3家。</w:t>
      </w:r>
    </w:p>
    <w:p w14:paraId="7DCD60FA">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28.3在磋商过程中，磋商小组可以根据磋商文件和磋商情况实质性变动采购需求中的技术、商务要求以及合同草案条款，但不得变动磋商文件中的其他内容。实质性变动的内容，须经采购人代表确认。对磋商文件作出的实质性变动是磋商文件的有效组成部分，磋商小组应当及时以数据电文形式同时通知所有参加磋商的供应商。供应商应当按照磋商文件的变动情况和磋商小组的要求重新提交响应文件。磋商小组将按28.4条对重新提交的响应文件进行实质性响应审查。磋商结束后，磋商小组应当要求所有实质性响应的供应商在规定的时间内以数据电文形式提交最后报价并由供应商法定代表人（单位负责人）或其授权委托人进行电子签名并加盖单位电子签章，提交最后报价的供应商不得少于3家。</w:t>
      </w:r>
    </w:p>
    <w:p w14:paraId="7F442189">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28.4磋商文件不能详细列明采购标的的技术、商务要求，需经磋商由供应商提供最终设计方案或解决方案的，磋商结束后，磋商小组应当按照少数服从多数的原则投票推荐3家以上供应商的设计方案或者解决方案，并要求其在规定时间内以数据电文形式提交最后报价并由供应商法定代表人（单位负责人）或其授权委托人进行电子签名并加盖单位电子签章。</w:t>
      </w:r>
    </w:p>
    <w:p w14:paraId="58555A74">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highlight w:val="white"/>
        </w:rPr>
        <w:t>28.5最后报价是供应商响应文件的有效组成部分。符合《政府采购竞争性磋商采购方式管理暂行办法》（财库[2014]214号）中第三条第四项、《财政部关于政府采购竞争性磋商采购方式管理暂行办法有关问题的补充通知》（财库[2015]124号）情形的，提交最后报价的供应商可以为2家。</w:t>
      </w:r>
    </w:p>
    <w:p w14:paraId="2F8614FB">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28.6已提交首次响应文件的供应商，在提交最后报价之前，可以根据磋商情况退出磋商，</w:t>
      </w:r>
      <w:r>
        <w:rPr>
          <w:rFonts w:hint="eastAsia" w:ascii="宋体" w:hAnsi="宋体" w:cs="宋体"/>
          <w:kern w:val="0"/>
          <w:highlight w:val="white"/>
        </w:rPr>
        <w:t>并以数据电文形式通知磋商小组。该通知由供应商法定代表人（单位负责人）或其授权委托人进行电子签名并加盖单位电子签章</w:t>
      </w:r>
      <w:r>
        <w:rPr>
          <w:rFonts w:hint="eastAsia" w:ascii="宋体" w:hAnsi="宋体" w:cs="宋体"/>
          <w:highlight w:val="white"/>
        </w:rPr>
        <w:t>。</w:t>
      </w:r>
    </w:p>
    <w:p w14:paraId="127DCF26">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kern w:val="0"/>
          <w:szCs w:val="21"/>
        </w:rPr>
      </w:pPr>
      <w:r>
        <w:rPr>
          <w:rFonts w:hint="eastAsia" w:ascii="宋体" w:hAnsi="宋体" w:cs="宋体"/>
          <w:bCs/>
          <w:szCs w:val="21"/>
          <w:highlight w:val="white"/>
        </w:rPr>
        <w:t>28.7</w:t>
      </w:r>
      <w:r>
        <w:rPr>
          <w:rFonts w:hint="eastAsia" w:ascii="宋体" w:hAnsi="宋体" w:cs="宋体"/>
          <w:kern w:val="0"/>
          <w:szCs w:val="21"/>
          <w:highlight w:val="white"/>
        </w:rPr>
        <w:t>提交首次响应文件的供应商，未在磋商小组规定的时限内提交最后报价（或者重新提交的响应文件），且未按磋商须知第28.6条规定退出磋商的，视同自动放弃继续参与磋商活动，磋商小组不对其进行综合评分。</w:t>
      </w:r>
    </w:p>
    <w:p w14:paraId="7568DD60">
      <w:pPr>
        <w:tabs>
          <w:tab w:val="left" w:pos="420"/>
          <w:tab w:val="left" w:pos="7560"/>
          <w:tab w:val="left" w:pos="7740"/>
          <w:tab w:val="left" w:pos="7920"/>
        </w:tabs>
        <w:adjustRightInd w:val="0"/>
        <w:snapToGrid w:val="0"/>
        <w:spacing w:line="360" w:lineRule="auto"/>
        <w:rPr>
          <w:rFonts w:hint="eastAsia" w:ascii="宋体" w:hAnsi="宋体" w:cs="宋体"/>
          <w:b/>
          <w:szCs w:val="21"/>
        </w:rPr>
      </w:pPr>
      <w:r>
        <w:rPr>
          <w:rFonts w:hint="eastAsia" w:ascii="宋体" w:hAnsi="宋体" w:cs="宋体"/>
          <w:b/>
          <w:szCs w:val="21"/>
          <w:highlight w:val="white"/>
        </w:rPr>
        <w:t>29.综合评分</w:t>
      </w:r>
    </w:p>
    <w:p w14:paraId="5023658F">
      <w:pPr>
        <w:spacing w:line="360" w:lineRule="auto"/>
        <w:ind w:firstLine="420" w:firstLineChars="200"/>
        <w:rPr>
          <w:rFonts w:hint="eastAsia" w:ascii="宋体" w:hAnsi="宋体" w:cs="宋体"/>
        </w:rPr>
      </w:pPr>
      <w:r>
        <w:rPr>
          <w:rFonts w:hint="eastAsia" w:ascii="宋体" w:hAnsi="宋体" w:cs="宋体"/>
          <w:highlight w:val="white"/>
        </w:rPr>
        <w:t>29.1经磋商确定最终采购需求和提交最后报价的供应商后，由磋商小组采用综合评分法对提交最后报价的供应商的响应文件和最后报价进行综合评分。</w:t>
      </w:r>
    </w:p>
    <w:p w14:paraId="5D592CFC">
      <w:pPr>
        <w:spacing w:line="360" w:lineRule="auto"/>
        <w:ind w:firstLine="420" w:firstLineChars="200"/>
        <w:rPr>
          <w:rFonts w:hint="eastAsia" w:ascii="宋体" w:hAnsi="宋体" w:cs="宋体"/>
        </w:rPr>
      </w:pPr>
      <w:r>
        <w:rPr>
          <w:rFonts w:hint="eastAsia" w:ascii="宋体" w:hAnsi="宋体" w:cs="宋体"/>
          <w:highlight w:val="white"/>
        </w:rPr>
        <w:t>综合评分法，是指响应文件满足磋商文件全部实质性要求且按评审因素的量化指标评审得分最高的供应商为成交候选供应商的评审方法。</w:t>
      </w:r>
    </w:p>
    <w:p w14:paraId="382541D7">
      <w:pPr>
        <w:spacing w:line="360" w:lineRule="auto"/>
        <w:ind w:firstLine="420" w:firstLineChars="200"/>
        <w:rPr>
          <w:rFonts w:hint="eastAsia" w:ascii="宋体" w:hAnsi="宋体" w:cs="宋体"/>
        </w:rPr>
      </w:pPr>
      <w:r>
        <w:rPr>
          <w:rFonts w:hint="eastAsia" w:ascii="宋体" w:hAnsi="宋体" w:cs="宋体"/>
          <w:szCs w:val="21"/>
          <w:highlight w:val="white"/>
        </w:rPr>
        <w:t>29.2</w:t>
      </w:r>
      <w:r>
        <w:rPr>
          <w:rFonts w:hint="eastAsia" w:ascii="宋体" w:hAnsi="宋体" w:cs="宋体"/>
          <w:highlight w:val="white"/>
        </w:rPr>
        <w:t>评审时，磋商小组各成员应当独立对每个有效响应的文件进行评价、打分，然后汇总每个供应商每项评分因素的得分。</w:t>
      </w:r>
    </w:p>
    <w:p w14:paraId="426D210B">
      <w:pPr>
        <w:spacing w:line="360" w:lineRule="auto"/>
        <w:ind w:firstLine="420" w:firstLineChars="200"/>
        <w:rPr>
          <w:rFonts w:hint="eastAsia" w:ascii="宋体" w:hAnsi="宋体" w:cs="宋体"/>
        </w:rPr>
      </w:pPr>
      <w:r>
        <w:rPr>
          <w:rFonts w:hint="eastAsia" w:ascii="宋体" w:hAnsi="宋体" w:cs="宋体"/>
          <w:highlight w:val="white"/>
        </w:rPr>
        <w:t>29.3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3134F466">
      <w:pPr>
        <w:spacing w:line="360" w:lineRule="auto"/>
        <w:ind w:firstLine="420" w:firstLineChars="200"/>
        <w:rPr>
          <w:rFonts w:hint="eastAsia" w:ascii="宋体" w:hAnsi="宋体" w:cs="宋体"/>
          <w:b/>
          <w:bCs/>
          <w:szCs w:val="21"/>
          <w:highlight w:val="cyan"/>
        </w:rPr>
      </w:pPr>
      <w:r>
        <w:rPr>
          <w:rFonts w:hint="eastAsia" w:ascii="宋体" w:hAnsi="宋体" w:cs="宋体"/>
          <w:highlight w:val="white"/>
        </w:rPr>
        <w:t>29.4综合评分表详见第五章。</w:t>
      </w:r>
    </w:p>
    <w:p w14:paraId="752C1F6C">
      <w:pPr>
        <w:widowControl/>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30.推荐成交供应商</w:t>
      </w:r>
    </w:p>
    <w:p w14:paraId="75719C84">
      <w:pPr>
        <w:widowControl/>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highlight w:val="white"/>
        </w:rPr>
        <w:t>30.1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评审得分且最后报价相同的，按照技术指标优劣顺序推荐。</w:t>
      </w:r>
    </w:p>
    <w:p w14:paraId="64D820BC">
      <w:pPr>
        <w:widowControl/>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highlight w:val="white"/>
        </w:rPr>
        <w:t>30.2评分计算方法解释</w:t>
      </w:r>
    </w:p>
    <w:p w14:paraId="63BEFCD2">
      <w:pPr>
        <w:widowControl/>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highlight w:val="white"/>
        </w:rPr>
        <w:t>（1）供应商的评审得分是指所有磋商小组成员对其评分的算术平均值。</w:t>
      </w:r>
    </w:p>
    <w:p w14:paraId="74BCBBFD">
      <w:pPr>
        <w:widowControl/>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highlight w:val="white"/>
        </w:rPr>
        <w:t>（2）计算过程中，算术平均值保留2位小数（百分比亦取2位小数），第三位小数四舍五入。</w:t>
      </w:r>
    </w:p>
    <w:p w14:paraId="44AFC285">
      <w:pPr>
        <w:widowControl/>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31.确定成交供应商</w:t>
      </w:r>
    </w:p>
    <w:p w14:paraId="5E834EBE">
      <w:pPr>
        <w:widowControl/>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highlight w:val="white"/>
        </w:rPr>
        <w:t>31.1采购代理机构应当在评审结束后2个工作日内将评审报告送采购人确认。</w:t>
      </w:r>
    </w:p>
    <w:p w14:paraId="48710F2D">
      <w:pPr>
        <w:widowControl/>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highlight w:val="white"/>
        </w:rPr>
        <w:t>31.2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38FB0A3">
      <w:pPr>
        <w:widowControl/>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32.磋商终止</w:t>
      </w:r>
    </w:p>
    <w:p w14:paraId="578520C5">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bCs/>
          <w:szCs w:val="21"/>
          <w:highlight w:val="white"/>
        </w:rPr>
        <w:t>32.1</w:t>
      </w:r>
      <w:r>
        <w:rPr>
          <w:rFonts w:hint="eastAsia" w:ascii="宋体" w:hAnsi="宋体" w:cs="宋体"/>
          <w:kern w:val="0"/>
          <w:szCs w:val="21"/>
          <w:highlight w:val="white"/>
        </w:rPr>
        <w:t>出现下列情形之一的，采购人或者采购代理机构应当终止竞争性磋商采购活动，</w:t>
      </w:r>
      <w:r>
        <w:rPr>
          <w:rFonts w:hint="eastAsia" w:ascii="宋体" w:hAnsi="宋体" w:cs="宋体"/>
          <w:highlight w:val="white"/>
        </w:rPr>
        <w:t>在</w:t>
      </w:r>
      <w:r>
        <w:rPr>
          <w:rFonts w:hint="eastAsia" w:ascii="宋体" w:hAnsi="宋体" w:cs="宋体"/>
          <w:szCs w:val="21"/>
          <w:highlight w:val="white"/>
        </w:rPr>
        <w:t>省级以上财政部门</w:t>
      </w:r>
      <w:r>
        <w:rPr>
          <w:rFonts w:hint="eastAsia" w:ascii="宋体" w:hAnsi="宋体" w:cs="宋体"/>
          <w:highlight w:val="white"/>
        </w:rPr>
        <w:t>指定的媒体上</w:t>
      </w:r>
      <w:r>
        <w:rPr>
          <w:rFonts w:hint="eastAsia" w:ascii="宋体" w:hAnsi="宋体" w:cs="宋体"/>
          <w:kern w:val="0"/>
          <w:szCs w:val="21"/>
          <w:highlight w:val="white"/>
        </w:rPr>
        <w:t xml:space="preserve">发布项目终止公告并说明原因，重新开展采购活动： </w:t>
      </w:r>
    </w:p>
    <w:p w14:paraId="28012569">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highlight w:val="white"/>
        </w:rPr>
        <w:t>（1）因情况变化，不再符合规定的竞争性磋商采购方式适用情形的；</w:t>
      </w:r>
    </w:p>
    <w:p w14:paraId="6F707486">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（2）出现影响采购公正的违法、违规行为的；</w:t>
      </w:r>
    </w:p>
    <w:p w14:paraId="6E62A220">
      <w:pPr>
        <w:widowControl/>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highlight w:val="white"/>
        </w:rPr>
        <w:t>（3）除财库[2014]214号第二十一条第三款规定的情形外，在采购过程中符合要求的供应商或者报价未超过采购预算的供应商不足3家的。</w:t>
      </w:r>
    </w:p>
    <w:p w14:paraId="05006871">
      <w:pPr>
        <w:widowControl/>
        <w:adjustRightInd w:val="0"/>
        <w:snapToGrid w:val="0"/>
        <w:spacing w:line="360" w:lineRule="auto"/>
        <w:ind w:firstLine="420"/>
        <w:rPr>
          <w:rFonts w:hint="eastAsia" w:ascii="宋体" w:hAnsi="宋体" w:cs="宋体"/>
          <w:b/>
          <w:bCs/>
          <w:szCs w:val="21"/>
        </w:rPr>
      </w:pPr>
      <w:r>
        <w:rPr>
          <w:rFonts w:hint="eastAsia" w:ascii="宋体" w:hAnsi="宋体" w:cs="宋体"/>
          <w:kern w:val="0"/>
          <w:szCs w:val="21"/>
          <w:highlight w:val="white"/>
        </w:rPr>
        <w:t>32.2在采购活动中因重大变故，采购任务取消的，采购人或者采购代理机构应当终止采购活动，通知所有参加采购活动的供应商，并将项目实施情况和采购任务取消原因报送本级财政部门。</w:t>
      </w:r>
    </w:p>
    <w:p w14:paraId="190740A5">
      <w:pPr>
        <w:widowControl/>
        <w:adjustRightInd w:val="0"/>
        <w:snapToGrid w:val="0"/>
        <w:spacing w:line="360" w:lineRule="auto"/>
        <w:rPr>
          <w:rFonts w:hint="eastAsia" w:ascii="宋体" w:hAnsi="宋体" w:cs="宋体"/>
          <w:b/>
          <w:kern w:val="0"/>
          <w:szCs w:val="21"/>
        </w:rPr>
      </w:pPr>
      <w:r>
        <w:rPr>
          <w:rFonts w:hint="eastAsia" w:ascii="宋体" w:hAnsi="宋体" w:cs="宋体"/>
          <w:b/>
          <w:kern w:val="0"/>
          <w:szCs w:val="21"/>
          <w:highlight w:val="white"/>
        </w:rPr>
        <w:t>33．重新评审</w:t>
      </w:r>
    </w:p>
    <w:p w14:paraId="38F8EABA">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highlight w:val="white"/>
        </w:rPr>
        <w:t>33.1评审结束后，当发现可能出现资格性审查认定错误、分值汇总计算错误、分项评分超出评分标准范围、客观分评分不一致、经磋商小组一致认定评分畸高、畸低、政策功能价格计算错误等情形时，采购人或者采购代理机构可以组织原磋商小组进行重新评审。经重新评审确定原评审报告中存在错误的应当纠正错误。</w:t>
      </w:r>
    </w:p>
    <w:p w14:paraId="5642E9D9">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highlight w:val="white"/>
        </w:rPr>
        <w:t>33.2采购人或者采购代理机构不得通过对样品进行检测、对供应商进行考察等方式改变评审结果。</w:t>
      </w:r>
    </w:p>
    <w:p w14:paraId="4DE47525">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34.保密及串通行为</w:t>
      </w:r>
    </w:p>
    <w:p w14:paraId="4833A533">
      <w:pPr>
        <w:adjustRightInd w:val="0"/>
        <w:snapToGrid w:val="0"/>
        <w:spacing w:line="360" w:lineRule="auto"/>
        <w:ind w:firstLine="420" w:firstLineChars="200"/>
        <w:rPr>
          <w:rFonts w:hint="eastAsia" w:ascii="宋体" w:hAnsi="宋体" w:cs="宋体"/>
        </w:rPr>
      </w:pPr>
      <w:r>
        <w:rPr>
          <w:rFonts w:hint="eastAsia" w:ascii="宋体" w:hAnsi="宋体" w:cs="宋体"/>
          <w:highlight w:val="white"/>
        </w:rPr>
        <w:t>34.1磋商小组成员以及与评审工作有关的人员不得泄露评审情况以及评审过程中获悉的国家秘密、商业秘密。</w:t>
      </w:r>
    </w:p>
    <w:p w14:paraId="50374A1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34.2</w:t>
      </w:r>
      <w:r>
        <w:rPr>
          <w:rFonts w:hint="eastAsia" w:ascii="宋体" w:hAnsi="宋体" w:cs="宋体"/>
          <w:kern w:val="0"/>
          <w:szCs w:val="21"/>
          <w:highlight w:val="white"/>
        </w:rPr>
        <w:t>供应商</w:t>
      </w:r>
      <w:r>
        <w:rPr>
          <w:rFonts w:hint="eastAsia" w:ascii="宋体" w:hAnsi="宋体" w:cs="宋体"/>
          <w:szCs w:val="21"/>
          <w:highlight w:val="white"/>
        </w:rPr>
        <w:t>不得与</w:t>
      </w:r>
      <w:r>
        <w:rPr>
          <w:rFonts w:hint="eastAsia" w:ascii="宋体" w:hAnsi="宋体" w:cs="宋体"/>
          <w:kern w:val="0"/>
          <w:szCs w:val="21"/>
          <w:highlight w:val="white"/>
        </w:rPr>
        <w:t>采购人、采购代理机构、其他供应商恶意</w:t>
      </w:r>
      <w:r>
        <w:rPr>
          <w:rFonts w:hint="eastAsia" w:ascii="宋体" w:hAnsi="宋体" w:cs="宋体"/>
          <w:szCs w:val="21"/>
          <w:highlight w:val="white"/>
        </w:rPr>
        <w:t>串通；不得向</w:t>
      </w:r>
      <w:r>
        <w:rPr>
          <w:rFonts w:hint="eastAsia" w:ascii="宋体" w:hAnsi="宋体" w:cs="宋体"/>
          <w:kern w:val="0"/>
          <w:szCs w:val="21"/>
          <w:highlight w:val="white"/>
        </w:rPr>
        <w:t>采购人、采购代理机构</w:t>
      </w:r>
      <w:r>
        <w:rPr>
          <w:rFonts w:hint="eastAsia" w:ascii="宋体" w:hAnsi="宋体" w:cs="宋体"/>
          <w:szCs w:val="21"/>
          <w:highlight w:val="white"/>
        </w:rPr>
        <w:t>或者磋商小组成员行贿或者提供其他不正当利益；不得提供虚假材料谋取成交；不得以任何方式干扰、影响采购工作。</w:t>
      </w:r>
    </w:p>
    <w:p w14:paraId="089152E2">
      <w:pPr>
        <w:widowControl/>
        <w:adjustRightInd w:val="0"/>
        <w:snapToGrid w:val="0"/>
        <w:spacing w:before="0" w:beforeAutospacing="0" w:after="0" w:afterAutospacing="0" w:line="360" w:lineRule="auto"/>
        <w:ind w:firstLine="420" w:firstLineChars="200"/>
        <w:jc w:val="both"/>
        <w:rPr>
          <w:rFonts w:hint="eastAsia" w:ascii="Calibri" w:hAnsi="宋体" w:eastAsia="宋体" w:cs="宋体"/>
          <w:kern w:val="2"/>
          <w:sz w:val="21"/>
          <w:szCs w:val="21"/>
          <w:lang w:val="zh-CN" w:eastAsia="zh-CN" w:bidi="ar-SA"/>
        </w:rPr>
      </w:pPr>
      <w:r>
        <w:rPr>
          <w:rFonts w:hint="eastAsia" w:ascii="Calibri" w:hAnsi="宋体" w:eastAsia="宋体" w:cs="宋体"/>
          <w:kern w:val="2"/>
          <w:sz w:val="21"/>
          <w:szCs w:val="21"/>
          <w:highlight w:val="white"/>
          <w:lang w:val="en-US" w:eastAsia="zh-CN" w:bidi="ar-SA"/>
        </w:rPr>
        <w:t>34.3有下列情形之一的，</w:t>
      </w:r>
      <w:r>
        <w:rPr>
          <w:rFonts w:hint="eastAsia" w:ascii="Calibri" w:hAnsi="宋体" w:eastAsia="宋体" w:cs="宋体"/>
          <w:kern w:val="2"/>
          <w:sz w:val="21"/>
          <w:szCs w:val="21"/>
          <w:highlight w:val="white"/>
          <w:lang w:val="zh-CN" w:eastAsia="zh-CN" w:bidi="ar-SA"/>
        </w:rPr>
        <w:t>属于恶意串通，</w:t>
      </w:r>
      <w:r>
        <w:rPr>
          <w:rFonts w:hint="eastAsia" w:ascii="Calibri" w:hAnsi="宋体" w:eastAsia="宋体" w:cs="宋体"/>
          <w:kern w:val="2"/>
          <w:sz w:val="21"/>
          <w:szCs w:val="21"/>
          <w:highlight w:val="white"/>
          <w:lang w:val="en-US" w:eastAsia="zh-CN" w:bidi="ar-SA"/>
        </w:rPr>
        <w:t>成交无效，并</w:t>
      </w:r>
      <w:r>
        <w:rPr>
          <w:rFonts w:hint="eastAsia" w:ascii="Calibri" w:hAnsi="宋体" w:eastAsia="宋体" w:cs="宋体"/>
          <w:kern w:val="2"/>
          <w:sz w:val="21"/>
          <w:szCs w:val="21"/>
          <w:highlight w:val="white"/>
          <w:lang w:val="zh-CN" w:eastAsia="zh-CN" w:bidi="ar-SA"/>
        </w:rPr>
        <w:t>依照《政府采购法》第七十七条的规定追究法律责任：</w:t>
      </w:r>
    </w:p>
    <w:p w14:paraId="5B8F011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（1）供应商直接或者间接从</w:t>
      </w:r>
      <w:r>
        <w:rPr>
          <w:rFonts w:hint="eastAsia" w:ascii="宋体" w:hAnsi="宋体" w:cs="宋体"/>
          <w:bCs/>
          <w:szCs w:val="21"/>
          <w:highlight w:val="white"/>
        </w:rPr>
        <w:t>采购人或者采购代理机构处</w:t>
      </w:r>
      <w:r>
        <w:rPr>
          <w:rFonts w:hint="eastAsia" w:ascii="宋体" w:hAnsi="宋体" w:cs="宋体"/>
          <w:szCs w:val="21"/>
          <w:highlight w:val="white"/>
        </w:rPr>
        <w:t>获得其他供应商的相关情况，并修改其响应文件</w:t>
      </w:r>
      <w:r>
        <w:rPr>
          <w:rFonts w:hint="eastAsia" w:ascii="宋体" w:hAnsi="宋体" w:cs="宋体"/>
          <w:highlight w:val="white"/>
        </w:rPr>
        <w:t>的</w:t>
      </w:r>
      <w:r>
        <w:rPr>
          <w:rFonts w:hint="eastAsia" w:ascii="宋体" w:hAnsi="宋体" w:cs="宋体"/>
          <w:szCs w:val="21"/>
          <w:highlight w:val="white"/>
        </w:rPr>
        <w:t>；</w:t>
      </w:r>
    </w:p>
    <w:p w14:paraId="7CDC344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（2）供应商按照</w:t>
      </w:r>
      <w:r>
        <w:rPr>
          <w:rFonts w:hint="eastAsia" w:ascii="宋体" w:hAnsi="宋体" w:cs="宋体"/>
          <w:bCs/>
          <w:szCs w:val="21"/>
          <w:highlight w:val="white"/>
        </w:rPr>
        <w:t>采购人或采购代理机构</w:t>
      </w:r>
      <w:r>
        <w:rPr>
          <w:rFonts w:hint="eastAsia" w:ascii="宋体" w:hAnsi="宋体" w:cs="宋体"/>
          <w:szCs w:val="21"/>
          <w:highlight w:val="white"/>
        </w:rPr>
        <w:t>授意撤换、修改响应文件</w:t>
      </w:r>
      <w:r>
        <w:rPr>
          <w:rFonts w:hint="eastAsia" w:ascii="宋体" w:hAnsi="宋体" w:cs="宋体"/>
          <w:highlight w:val="white"/>
        </w:rPr>
        <w:t>的</w:t>
      </w:r>
      <w:r>
        <w:rPr>
          <w:rFonts w:hint="eastAsia" w:ascii="宋体" w:hAnsi="宋体" w:cs="宋体"/>
          <w:szCs w:val="21"/>
          <w:highlight w:val="white"/>
        </w:rPr>
        <w:t>；</w:t>
      </w:r>
    </w:p>
    <w:p w14:paraId="436EAE3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（3）供应商之间协商报价、技术方案等响应文件实质性内容</w:t>
      </w:r>
      <w:r>
        <w:rPr>
          <w:rFonts w:hint="eastAsia" w:ascii="宋体" w:hAnsi="宋体" w:cs="宋体"/>
          <w:highlight w:val="white"/>
        </w:rPr>
        <w:t>的</w:t>
      </w:r>
      <w:r>
        <w:rPr>
          <w:rFonts w:hint="eastAsia" w:ascii="宋体" w:hAnsi="宋体" w:cs="宋体"/>
          <w:szCs w:val="21"/>
          <w:highlight w:val="white"/>
        </w:rPr>
        <w:t>；</w:t>
      </w:r>
    </w:p>
    <w:p w14:paraId="41BA9B6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（4）属于同一集团、协会、商会等组织成员的供应商按照该组织要求协同参加政府采购活动</w:t>
      </w:r>
      <w:r>
        <w:rPr>
          <w:rFonts w:hint="eastAsia" w:ascii="宋体" w:hAnsi="宋体" w:cs="宋体"/>
          <w:highlight w:val="white"/>
        </w:rPr>
        <w:t>的</w:t>
      </w:r>
      <w:r>
        <w:rPr>
          <w:rFonts w:hint="eastAsia" w:ascii="宋体" w:hAnsi="宋体" w:cs="宋体"/>
          <w:szCs w:val="21"/>
          <w:highlight w:val="white"/>
        </w:rPr>
        <w:t>；</w:t>
      </w:r>
    </w:p>
    <w:p w14:paraId="61D46BF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（5）供应商之间事先约定由某一特定供应商成交</w:t>
      </w:r>
      <w:r>
        <w:rPr>
          <w:rFonts w:hint="eastAsia" w:ascii="宋体" w:hAnsi="宋体" w:cs="宋体"/>
          <w:highlight w:val="white"/>
        </w:rPr>
        <w:t>的</w:t>
      </w:r>
      <w:r>
        <w:rPr>
          <w:rFonts w:hint="eastAsia" w:ascii="宋体" w:hAnsi="宋体" w:cs="宋体"/>
          <w:szCs w:val="21"/>
          <w:highlight w:val="white"/>
        </w:rPr>
        <w:t>；</w:t>
      </w:r>
    </w:p>
    <w:p w14:paraId="2563626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（6）供应商之间商定部分供应商放弃</w:t>
      </w:r>
      <w:r>
        <w:rPr>
          <w:rFonts w:hint="eastAsia" w:ascii="宋体" w:hAnsi="宋体" w:cs="宋体"/>
          <w:highlight w:val="white"/>
        </w:rPr>
        <w:t>参加政府采购活动</w:t>
      </w:r>
      <w:r>
        <w:rPr>
          <w:rFonts w:hint="eastAsia" w:ascii="宋体" w:hAnsi="宋体" w:cs="宋体"/>
          <w:szCs w:val="21"/>
          <w:highlight w:val="white"/>
        </w:rPr>
        <w:t>或者放弃成交</w:t>
      </w:r>
      <w:r>
        <w:rPr>
          <w:rFonts w:hint="eastAsia" w:ascii="宋体" w:hAnsi="宋体" w:cs="宋体"/>
          <w:highlight w:val="white"/>
        </w:rPr>
        <w:t>的</w:t>
      </w:r>
      <w:r>
        <w:rPr>
          <w:rFonts w:hint="eastAsia" w:ascii="宋体" w:hAnsi="宋体" w:cs="宋体"/>
          <w:szCs w:val="21"/>
          <w:highlight w:val="white"/>
        </w:rPr>
        <w:t>；</w:t>
      </w:r>
    </w:p>
    <w:p w14:paraId="06520960">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highlight w:val="white"/>
        </w:rPr>
        <w:t>（7）供应商与</w:t>
      </w:r>
      <w:r>
        <w:rPr>
          <w:rFonts w:hint="eastAsia" w:ascii="宋体" w:hAnsi="宋体" w:cs="宋体"/>
          <w:bCs/>
          <w:szCs w:val="21"/>
          <w:highlight w:val="white"/>
        </w:rPr>
        <w:t>采购人或者采购代理机构</w:t>
      </w:r>
      <w:r>
        <w:rPr>
          <w:rFonts w:hint="eastAsia" w:ascii="宋体" w:hAnsi="宋体" w:cs="宋体"/>
          <w:szCs w:val="21"/>
          <w:highlight w:val="white"/>
        </w:rPr>
        <w:t>之间、供应商相互之间，为谋求特定供应商成交或者排斥其他供应商的其他串通行为</w:t>
      </w:r>
      <w:r>
        <w:rPr>
          <w:rFonts w:hint="eastAsia" w:ascii="宋体" w:hAnsi="宋体" w:cs="宋体"/>
          <w:highlight w:val="white"/>
        </w:rPr>
        <w:t>的</w:t>
      </w:r>
      <w:r>
        <w:rPr>
          <w:rFonts w:hint="eastAsia" w:ascii="宋体" w:hAnsi="宋体" w:cs="宋体"/>
          <w:szCs w:val="21"/>
          <w:highlight w:val="white"/>
        </w:rPr>
        <w:t>。</w:t>
      </w:r>
    </w:p>
    <w:p w14:paraId="329BAD5E">
      <w:pPr>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（8）法律、行政法规或规章规定的其他串通行为。</w:t>
      </w:r>
    </w:p>
    <w:p w14:paraId="4F34030B">
      <w:pPr>
        <w:rPr>
          <w:rFonts w:hint="eastAsia"/>
          <w:highlight w:val="cyan"/>
        </w:rPr>
      </w:pPr>
      <w:r>
        <w:rPr>
          <w:rFonts w:hint="eastAsia"/>
          <w:color w:val="000080"/>
          <w:sz w:val="20"/>
          <w:highlight w:val="white"/>
        </w:rPr>
        <w:t xml:space="preserve"> </w:t>
      </w:r>
    </w:p>
    <w:p w14:paraId="364A20C3">
      <w:pPr>
        <w:rPr>
          <w:rFonts w:hint="eastAsia"/>
          <w:highlight w:val="yellow"/>
        </w:rPr>
      </w:pPr>
      <w:r>
        <w:rPr>
          <w:rFonts w:hint="eastAsia"/>
          <w:color w:val="000080"/>
          <w:sz w:val="20"/>
          <w:highlight w:val="white"/>
        </w:rPr>
        <w:t xml:space="preserve">  </w:t>
      </w:r>
    </w:p>
    <w:p w14:paraId="1F818543">
      <w:pPr>
        <w:spacing w:line="360" w:lineRule="auto"/>
        <w:outlineLvl w:val="2"/>
        <w:rPr>
          <w:b/>
          <w:bCs/>
          <w:sz w:val="22"/>
          <w:szCs w:val="24"/>
        </w:rPr>
      </w:pPr>
      <w:r>
        <w:rPr>
          <w:rFonts w:hint="eastAsia"/>
          <w:b/>
          <w:bCs/>
          <w:sz w:val="22"/>
          <w:szCs w:val="24"/>
          <w:highlight w:val="white"/>
        </w:rPr>
        <w:t>六、成交结果信息公布与合同签订</w:t>
      </w:r>
    </w:p>
    <w:p w14:paraId="77BBAD88">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35.成交信息的公布</w:t>
      </w:r>
    </w:p>
    <w:p w14:paraId="04689551">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35.1成交供应商确定后2个工作日内，采购人或者采购代理机构应将成交结果信息在</w:t>
      </w:r>
      <w:r>
        <w:rPr>
          <w:rFonts w:hint="eastAsia" w:ascii="宋体" w:hAnsi="宋体" w:eastAsia="宋体" w:cs="宋体"/>
          <w:b/>
          <w:kern w:val="2"/>
          <w:sz w:val="21"/>
          <w:szCs w:val="21"/>
          <w:highlight w:val="white"/>
          <w:lang w:val="en-US" w:eastAsia="zh-CN" w:bidi="ar-SA"/>
        </w:rPr>
        <w:t>湖南政府采购网、衡阳市公共资源交易网</w:t>
      </w:r>
      <w:r>
        <w:rPr>
          <w:rFonts w:hint="eastAsia" w:ascii="宋体" w:hAnsi="宋体" w:eastAsia="宋体" w:cs="宋体"/>
          <w:kern w:val="2"/>
          <w:sz w:val="21"/>
          <w:szCs w:val="21"/>
          <w:highlight w:val="white"/>
          <w:lang w:val="en-US" w:eastAsia="zh-CN" w:bidi="ar-SA"/>
        </w:rPr>
        <w:t>上公布。</w:t>
      </w:r>
    </w:p>
    <w:p w14:paraId="46F4D4AD">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36.成交通知</w:t>
      </w:r>
    </w:p>
    <w:p w14:paraId="3D1C4ED5">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36.1成交结果信息公布后，采购人或采购代理机构将以书面形式向成交供应商发出成交通知书。成交通知书对采购人和成交供应商具有同等法律效力。</w:t>
      </w:r>
    </w:p>
    <w:p w14:paraId="67DF3C40">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36.2 成交通知书是合同文件的组成部分。</w:t>
      </w:r>
    </w:p>
    <w:p w14:paraId="3A44929D">
      <w:pPr>
        <w:widowControl w:val="0"/>
        <w:spacing w:after="0" w:line="360" w:lineRule="auto"/>
        <w:ind w:left="0" w:leftChars="0" w:firstLine="420" w:firstLineChars="200"/>
        <w:jc w:val="both"/>
        <w:rPr>
          <w:rFonts w:hint="eastAsia" w:ascii="宋体" w:hAnsi="宋体" w:eastAsia="宋体" w:cs="宋体"/>
          <w:kern w:val="2"/>
          <w:sz w:val="21"/>
          <w:szCs w:val="20"/>
          <w:highlight w:val="white"/>
          <w:lang w:val="en-US" w:eastAsia="zh-CN" w:bidi="ar-SA"/>
        </w:rPr>
      </w:pPr>
      <w:r>
        <w:rPr>
          <w:rFonts w:hint="eastAsia" w:ascii="宋体" w:hAnsi="宋体" w:eastAsia="宋体" w:cs="宋体"/>
          <w:kern w:val="0"/>
          <w:sz w:val="21"/>
          <w:szCs w:val="20"/>
          <w:highlight w:val="white"/>
          <w:lang w:val="en-US" w:eastAsia="zh-CN" w:bidi="ar-SA"/>
        </w:rPr>
        <w:t>36.3 磋商</w:t>
      </w:r>
      <w:r>
        <w:rPr>
          <w:rFonts w:hint="eastAsia" w:ascii="宋体" w:hAnsi="宋体" w:eastAsia="宋体" w:cs="宋体"/>
          <w:kern w:val="2"/>
          <w:sz w:val="21"/>
          <w:szCs w:val="20"/>
          <w:highlight w:val="white"/>
          <w:lang w:val="en-US" w:eastAsia="zh-CN" w:bidi="ar-SA"/>
        </w:rPr>
        <w:t>文件要求成交供应商向采购人提交履约担保的，成交供应商应按照</w:t>
      </w:r>
      <w:r>
        <w:rPr>
          <w:rFonts w:hint="eastAsia" w:ascii="宋体" w:hAnsi="宋体" w:eastAsia="宋体" w:cs="宋体"/>
          <w:b/>
          <w:bCs/>
          <w:kern w:val="2"/>
          <w:sz w:val="21"/>
          <w:szCs w:val="20"/>
          <w:highlight w:val="white"/>
          <w:lang w:val="en-US" w:eastAsia="zh-CN" w:bidi="ar-SA"/>
        </w:rPr>
        <w:t>磋商须知前附表</w:t>
      </w:r>
      <w:r>
        <w:rPr>
          <w:rFonts w:hint="eastAsia" w:ascii="宋体" w:hAnsi="宋体" w:eastAsia="宋体" w:cs="宋体"/>
          <w:kern w:val="2"/>
          <w:sz w:val="21"/>
          <w:szCs w:val="20"/>
          <w:highlight w:val="white"/>
          <w:lang w:val="en-US" w:eastAsia="zh-CN" w:bidi="ar-SA"/>
        </w:rPr>
        <w:t>的规定提交。联合体成交的，履约担保由联合体各方或联合体中牵头人的名义提交，交纳的履约担保金对联合体各方均具有约束力。</w:t>
      </w:r>
    </w:p>
    <w:p w14:paraId="1680EDE9">
      <w:pPr>
        <w:tabs>
          <w:tab w:val="left" w:pos="7560"/>
          <w:tab w:val="left" w:pos="7740"/>
          <w:tab w:val="left" w:pos="7920"/>
        </w:tabs>
        <w:autoSpaceDN w:val="0"/>
        <w:adjustRightInd w:val="0"/>
        <w:snapToGrid w:val="0"/>
        <w:spacing w:line="360" w:lineRule="auto"/>
        <w:ind w:firstLine="420" w:firstLineChars="200"/>
        <w:rPr>
          <w:rFonts w:hint="eastAsia" w:ascii="宋体" w:hAnsi="宋体" w:cs="宋体"/>
          <w:szCs w:val="21"/>
          <w:highlight w:val="white"/>
        </w:rPr>
      </w:pPr>
      <w:r>
        <w:rPr>
          <w:rFonts w:hint="eastAsia" w:ascii="宋体" w:hAnsi="宋体" w:cs="宋体"/>
          <w:szCs w:val="21"/>
          <w:highlight w:val="white"/>
        </w:rPr>
        <w:t>36.4 成交供应商没有按</w:t>
      </w:r>
      <w:r>
        <w:rPr>
          <w:rFonts w:hint="eastAsia" w:ascii="宋体" w:hAnsi="宋体" w:cs="宋体"/>
          <w:spacing w:val="4"/>
          <w:highlight w:val="white"/>
        </w:rPr>
        <w:t>照本章第36.3</w:t>
      </w:r>
      <w:r>
        <w:rPr>
          <w:rFonts w:hint="eastAsia" w:ascii="宋体" w:hAnsi="宋体" w:cs="宋体"/>
          <w:kern w:val="0"/>
          <w:highlight w:val="white"/>
          <w:lang w:val="zh-CN"/>
        </w:rPr>
        <w:t>款</w:t>
      </w:r>
      <w:r>
        <w:rPr>
          <w:rFonts w:hint="eastAsia" w:ascii="宋体" w:hAnsi="宋体" w:cs="宋体"/>
          <w:spacing w:val="4"/>
          <w:highlight w:val="white"/>
        </w:rPr>
        <w:t>规定</w:t>
      </w:r>
      <w:r>
        <w:rPr>
          <w:rFonts w:hint="eastAsia" w:ascii="宋体" w:hAnsi="宋体" w:cs="宋体"/>
          <w:highlight w:val="white"/>
        </w:rPr>
        <w:t>提交履约担保的</w:t>
      </w:r>
      <w:r>
        <w:rPr>
          <w:rFonts w:hint="eastAsia" w:ascii="宋体" w:hAnsi="宋体" w:cs="宋体"/>
          <w:spacing w:val="4"/>
          <w:highlight w:val="white"/>
        </w:rPr>
        <w:t>，视为放弃</w:t>
      </w:r>
      <w:r>
        <w:rPr>
          <w:rFonts w:hint="eastAsia" w:ascii="宋体" w:hAnsi="宋体" w:cs="宋体"/>
          <w:highlight w:val="white"/>
        </w:rPr>
        <w:t>成交资格</w:t>
      </w:r>
      <w:r>
        <w:rPr>
          <w:rFonts w:hint="eastAsia" w:ascii="宋体" w:hAnsi="宋体" w:cs="宋体"/>
          <w:spacing w:val="2"/>
          <w:highlight w:val="white"/>
        </w:rPr>
        <w:t>。</w:t>
      </w:r>
    </w:p>
    <w:p w14:paraId="09997CB9">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37.签订合同</w:t>
      </w:r>
    </w:p>
    <w:p w14:paraId="1852F5B3">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37.1 磋商文件、成交供应商的响应文件及其补充的响应文件等均为签订政府采购合同的依据。</w:t>
      </w:r>
    </w:p>
    <w:p w14:paraId="65C92158">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37.2 成交供应商应当在成交通知书发出之日起30日内与采购人签订政府采购合同。</w:t>
      </w:r>
    </w:p>
    <w:p w14:paraId="2F0AD444">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37.3 成交供应商应当按照合同约定履行义务。成交供应商不得向他人转让成交项目，也不得将成交项目分包后分别向他人转让。</w:t>
      </w:r>
    </w:p>
    <w:p w14:paraId="054AA7E9">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37.4 成交供应商有下列情形之一的，责令限期改正，情节严重的，列入不良行为记录名单，在1至3年内禁止参加政府采购活动，并予以通报：</w:t>
      </w:r>
    </w:p>
    <w:p w14:paraId="1695584C">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（1）成交后无正当理由不与采购人签订合同的；</w:t>
      </w:r>
    </w:p>
    <w:p w14:paraId="348168C7">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（2）未按照采购文件确定的事项签订政府采购合同，或者与采购人另行订立背离合同实质性内容的协议的；</w:t>
      </w:r>
    </w:p>
    <w:p w14:paraId="2974C85B">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（3）拒绝履行合同义务的；</w:t>
      </w:r>
    </w:p>
    <w:p w14:paraId="1BBD75DC">
      <w:pPr>
        <w:widowControl w:val="0"/>
        <w:adjustRightInd w:val="0"/>
        <w:snapToGrid w:val="0"/>
        <w:spacing w:line="360" w:lineRule="auto"/>
        <w:ind w:firstLine="420" w:firstLineChars="200"/>
        <w:jc w:val="both"/>
        <w:rPr>
          <w:rFonts w:hint="eastAsia" w:ascii="宋体" w:hAnsi="宋体" w:eastAsia="宋体" w:cs="宋体"/>
          <w:kern w:val="0"/>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（4）</w:t>
      </w:r>
      <w:r>
        <w:rPr>
          <w:rFonts w:hint="eastAsia" w:ascii="宋体" w:hAnsi="宋体" w:eastAsia="宋体" w:cs="宋体"/>
          <w:kern w:val="0"/>
          <w:sz w:val="21"/>
          <w:szCs w:val="21"/>
          <w:highlight w:val="white"/>
          <w:lang w:val="en-US" w:eastAsia="zh-CN" w:bidi="ar-SA"/>
        </w:rPr>
        <w:t>违反法律、规章、规范性文件规定的。</w:t>
      </w:r>
    </w:p>
    <w:p w14:paraId="13F53732">
      <w:pPr>
        <w:rPr>
          <w:rFonts w:hint="eastAsia"/>
          <w:highlight w:val="cyan"/>
        </w:rPr>
      </w:pPr>
      <w:r>
        <w:rPr>
          <w:rFonts w:hint="eastAsia"/>
          <w:color w:val="000080"/>
          <w:sz w:val="20"/>
          <w:highlight w:val="white"/>
        </w:rPr>
        <w:t xml:space="preserve"> </w:t>
      </w:r>
    </w:p>
    <w:p w14:paraId="113E3496">
      <w:pPr>
        <w:rPr>
          <w:rFonts w:hint="eastAsia"/>
          <w:highlight w:val="yellow"/>
        </w:rPr>
      </w:pPr>
      <w:r>
        <w:rPr>
          <w:rFonts w:hint="eastAsia"/>
          <w:color w:val="000080"/>
          <w:sz w:val="20"/>
          <w:highlight w:val="white"/>
        </w:rPr>
        <w:t xml:space="preserve">  </w:t>
      </w:r>
    </w:p>
    <w:p w14:paraId="2F79999F">
      <w:pPr>
        <w:spacing w:line="360" w:lineRule="auto"/>
        <w:outlineLvl w:val="2"/>
        <w:rPr>
          <w:rFonts w:hint="eastAsia"/>
          <w:b/>
          <w:bCs/>
          <w:sz w:val="22"/>
          <w:szCs w:val="24"/>
        </w:rPr>
      </w:pPr>
      <w:r>
        <w:rPr>
          <w:rFonts w:hint="eastAsia"/>
          <w:b/>
          <w:bCs/>
          <w:sz w:val="22"/>
          <w:szCs w:val="24"/>
          <w:highlight w:val="white"/>
        </w:rPr>
        <w:t>七、询问、质疑与投诉</w:t>
      </w:r>
    </w:p>
    <w:p w14:paraId="795F27A7">
      <w:pPr>
        <w:adjustRightInd w:val="0"/>
        <w:snapToGrid w:val="0"/>
        <w:spacing w:line="360" w:lineRule="auto"/>
        <w:rPr>
          <w:rFonts w:hint="eastAsia" w:ascii="宋体" w:hAnsi="宋体" w:cs="宋体"/>
          <w:b/>
          <w:bCs/>
          <w:szCs w:val="21"/>
        </w:rPr>
      </w:pPr>
      <w:r>
        <w:rPr>
          <w:rFonts w:hint="eastAsia" w:ascii="宋体" w:hAnsi="宋体" w:cs="宋体"/>
          <w:b/>
          <w:bCs/>
          <w:szCs w:val="21"/>
          <w:highlight w:val="white"/>
        </w:rPr>
        <w:t>38．询问</w:t>
      </w:r>
    </w:p>
    <w:p w14:paraId="2ED2927A">
      <w:pPr>
        <w:widowControl w:val="0"/>
        <w:adjustRightInd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供应商对政府采购活动事项有疑问的，可以向采购人或采购代理机构提出询问。采购人或采购代理机构将在三个工作日内作出答复。</w:t>
      </w:r>
    </w:p>
    <w:p w14:paraId="1B03C7B0">
      <w:pPr>
        <w:widowControl w:val="0"/>
        <w:adjustRightInd w:val="0"/>
        <w:snapToGrid w:val="0"/>
        <w:spacing w:line="36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highlight w:val="white"/>
          <w:lang w:val="en-US" w:eastAsia="zh-CN" w:bidi="ar-SA"/>
        </w:rPr>
        <w:t>39．质疑</w:t>
      </w:r>
    </w:p>
    <w:p w14:paraId="07097DC5">
      <w:pPr>
        <w:pStyle w:val="25"/>
        <w:shd w:val="clear" w:color="auto" w:fill="auto"/>
        <w:ind w:firstLine="420" w:firstLineChars="200"/>
        <w:rPr>
          <w:rFonts w:hint="eastAsia"/>
          <w:sz w:val="21"/>
          <w:szCs w:val="21"/>
          <w:highlight w:val="white"/>
          <w:lang w:val="en-US" w:eastAsia="zh-CN" w:bidi="ar-SA"/>
        </w:rPr>
      </w:pPr>
      <w:r>
        <w:rPr>
          <w:rFonts w:hint="eastAsia"/>
          <w:sz w:val="21"/>
          <w:szCs w:val="21"/>
          <w:highlight w:val="white"/>
          <w:lang w:val="en-US" w:eastAsia="zh-CN" w:bidi="ar-SA"/>
        </w:rPr>
        <w:t>39.1供应商若认为磋商文件、采购过程和成交结果使自己的权益受到损害，可以按法律、规章及《湖南省财政厅关于印发〈政府采购质疑答复和投诉处理操作规程〉的通知》（湘财购〔2024〕67号）文件规定向采购人、采购代理机构提出质疑。</w:t>
      </w:r>
    </w:p>
    <w:p w14:paraId="08857B5A">
      <w:pPr>
        <w:widowControl w:val="0"/>
        <w:adjustRightInd w:val="0"/>
        <w:snapToGrid w:val="0"/>
        <w:spacing w:line="360" w:lineRule="auto"/>
        <w:ind w:firstLine="420" w:firstLineChars="200"/>
        <w:jc w:val="both"/>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39.2 采购人或采购代理机构将在质疑受理之日起七个工作日内作出书面答复，并以书面形式通知质疑供应商和其他有关的供应商。</w:t>
      </w:r>
    </w:p>
    <w:p w14:paraId="0A994818">
      <w:pPr>
        <w:widowControl w:val="0"/>
        <w:adjustRightInd w:val="0"/>
        <w:snapToGrid w:val="0"/>
        <w:spacing w:line="36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highlight w:val="white"/>
          <w:lang w:val="en-US" w:eastAsia="zh-CN" w:bidi="ar-SA"/>
        </w:rPr>
        <w:t>40．投诉</w:t>
      </w:r>
    </w:p>
    <w:p w14:paraId="3C4685DA">
      <w:pPr>
        <w:widowControl w:val="0"/>
        <w:adjustRightInd w:val="0"/>
        <w:snapToGrid w:val="0"/>
        <w:spacing w:line="360" w:lineRule="auto"/>
        <w:ind w:firstLine="420" w:firstLineChars="200"/>
        <w:jc w:val="both"/>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供应商对采购人或采购代理机构的质疑答复不满意，或采购人或采购代理机构未在规定的期限作出答复的，可在答复期满后十五个工作日内，按政府采购相关法律法规规章的规定及程序，向同级财政部门提出投诉。</w:t>
      </w:r>
    </w:p>
    <w:p w14:paraId="3E6D04AC">
      <w:pPr>
        <w:rPr>
          <w:rFonts w:hint="eastAsia"/>
          <w:highlight w:val="cyan"/>
        </w:rPr>
      </w:pPr>
      <w:r>
        <w:rPr>
          <w:rFonts w:hint="eastAsia"/>
          <w:color w:val="000080"/>
          <w:sz w:val="20"/>
          <w:highlight w:val="white"/>
        </w:rPr>
        <w:t xml:space="preserve"> </w:t>
      </w:r>
    </w:p>
    <w:p w14:paraId="474148F6">
      <w:pPr>
        <w:rPr>
          <w:rFonts w:hint="eastAsia"/>
          <w:highlight w:val="yellow"/>
        </w:rPr>
      </w:pPr>
      <w:r>
        <w:rPr>
          <w:rFonts w:hint="eastAsia"/>
          <w:color w:val="000080"/>
          <w:sz w:val="20"/>
          <w:highlight w:val="white"/>
        </w:rPr>
        <w:t xml:space="preserve">  </w:t>
      </w:r>
    </w:p>
    <w:p w14:paraId="3845CE0D">
      <w:pPr>
        <w:spacing w:line="360" w:lineRule="auto"/>
        <w:outlineLvl w:val="2"/>
        <w:rPr>
          <w:b/>
          <w:bCs/>
          <w:sz w:val="22"/>
          <w:szCs w:val="24"/>
        </w:rPr>
      </w:pPr>
      <w:r>
        <w:rPr>
          <w:rFonts w:hint="eastAsia"/>
          <w:b/>
          <w:bCs/>
          <w:sz w:val="22"/>
          <w:szCs w:val="24"/>
          <w:highlight w:val="white"/>
        </w:rPr>
        <w:t>八、其他规定</w:t>
      </w:r>
    </w:p>
    <w:p w14:paraId="5C13741A">
      <w:pPr>
        <w:adjustRightInd w:val="0"/>
        <w:snapToGrid w:val="0"/>
        <w:spacing w:line="360" w:lineRule="auto"/>
        <w:rPr>
          <w:rFonts w:hint="eastAsia" w:ascii="宋体" w:hAnsi="宋体" w:cs="宋体"/>
          <w:b/>
          <w:szCs w:val="21"/>
        </w:rPr>
      </w:pPr>
      <w:r>
        <w:rPr>
          <w:rFonts w:hint="eastAsia" w:ascii="宋体" w:hAnsi="宋体" w:cs="宋体"/>
          <w:b/>
          <w:szCs w:val="21"/>
          <w:highlight w:val="white"/>
        </w:rPr>
        <w:t>41.采购代理服务费</w:t>
      </w:r>
    </w:p>
    <w:p w14:paraId="29B9DC7B">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szCs w:val="21"/>
        </w:rPr>
      </w:pPr>
      <w:r>
        <w:rPr>
          <w:rFonts w:hint="eastAsia" w:ascii="宋体" w:hAnsi="宋体"/>
          <w:szCs w:val="21"/>
          <w:highlight w:val="white"/>
        </w:rPr>
        <w:t>详见</w:t>
      </w:r>
      <w:r>
        <w:rPr>
          <w:rFonts w:hint="eastAsia" w:ascii="宋体" w:hAnsi="宋体"/>
          <w:b/>
          <w:bCs/>
          <w:szCs w:val="21"/>
          <w:highlight w:val="white"/>
        </w:rPr>
        <w:t>磋商</w:t>
      </w:r>
      <w:r>
        <w:rPr>
          <w:rFonts w:hint="eastAsia" w:ascii="宋体" w:hAnsi="宋体"/>
          <w:b/>
          <w:szCs w:val="21"/>
          <w:highlight w:val="white"/>
        </w:rPr>
        <w:t>须知前附表</w:t>
      </w:r>
      <w:r>
        <w:rPr>
          <w:rFonts w:hint="eastAsia" w:ascii="宋体" w:hAnsi="宋体"/>
          <w:bCs/>
          <w:szCs w:val="21"/>
          <w:highlight w:val="white"/>
        </w:rPr>
        <w:t>。</w:t>
      </w:r>
    </w:p>
    <w:p w14:paraId="5602FD51">
      <w:pPr>
        <w:tabs>
          <w:tab w:val="left" w:pos="420"/>
          <w:tab w:val="left" w:pos="7560"/>
          <w:tab w:val="left" w:pos="7740"/>
          <w:tab w:val="left" w:pos="7920"/>
        </w:tabs>
        <w:adjustRightInd w:val="0"/>
        <w:snapToGrid w:val="0"/>
        <w:spacing w:line="360" w:lineRule="auto"/>
        <w:rPr>
          <w:rFonts w:hint="eastAsia" w:ascii="宋体" w:hAnsi="宋体" w:cs="宋体"/>
          <w:b/>
          <w:szCs w:val="21"/>
        </w:rPr>
      </w:pPr>
      <w:r>
        <w:rPr>
          <w:rFonts w:hint="eastAsia" w:ascii="宋体" w:hAnsi="宋体" w:cs="宋体"/>
          <w:b/>
          <w:szCs w:val="21"/>
          <w:highlight w:val="white"/>
        </w:rPr>
        <w:t>42. 信用记录</w:t>
      </w:r>
    </w:p>
    <w:p w14:paraId="7C1463E3">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42.1磋商小组在对供应商进行资格审查时，还应对供应商信用记录进行甄别，对列入失信被执行人、重大税收违法案件当事人名单、政府采购严重违法失信行为记录名单的供应商，应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80ED26">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42.2信用记录查询网站见</w:t>
      </w:r>
      <w:r>
        <w:rPr>
          <w:rFonts w:hint="eastAsia" w:ascii="宋体" w:hAnsi="宋体" w:cs="宋体"/>
          <w:b/>
          <w:szCs w:val="21"/>
          <w:highlight w:val="white"/>
        </w:rPr>
        <w:t>磋商须知前附表</w:t>
      </w:r>
      <w:r>
        <w:rPr>
          <w:rFonts w:hint="eastAsia" w:ascii="宋体" w:hAnsi="宋体" w:cs="宋体"/>
          <w:szCs w:val="21"/>
          <w:highlight w:val="white"/>
        </w:rPr>
        <w:t>。</w:t>
      </w:r>
    </w:p>
    <w:p w14:paraId="0D8D01BC">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42.3信用甄别时间见</w:t>
      </w:r>
      <w:r>
        <w:rPr>
          <w:rFonts w:hint="eastAsia" w:ascii="宋体" w:hAnsi="宋体" w:cs="宋体"/>
          <w:b/>
          <w:szCs w:val="21"/>
          <w:highlight w:val="white"/>
        </w:rPr>
        <w:t>磋商须知前附表</w:t>
      </w:r>
      <w:r>
        <w:rPr>
          <w:rFonts w:hint="eastAsia" w:ascii="宋体" w:hAnsi="宋体" w:cs="宋体"/>
          <w:szCs w:val="21"/>
          <w:highlight w:val="white"/>
        </w:rPr>
        <w:t>。</w:t>
      </w:r>
    </w:p>
    <w:p w14:paraId="7452F432">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highlight w:val="white"/>
        </w:rPr>
      </w:pPr>
      <w:r>
        <w:rPr>
          <w:rFonts w:hint="eastAsia" w:ascii="宋体" w:hAnsi="宋体" w:cs="宋体"/>
          <w:szCs w:val="21"/>
          <w:highlight w:val="white"/>
        </w:rPr>
        <w:t>42.4信用信息查询记录和证据留存具体方式：</w:t>
      </w:r>
      <w:r>
        <w:rPr>
          <w:rFonts w:hint="eastAsia" w:ascii="宋体" w:hAnsi="宋体" w:cs="宋体"/>
          <w:highlight w:val="white"/>
        </w:rPr>
        <w:t>对有不良信用记录的</w:t>
      </w:r>
      <w:r>
        <w:rPr>
          <w:rFonts w:hint="eastAsia" w:ascii="宋体" w:hAnsi="宋体" w:cs="宋体"/>
          <w:szCs w:val="21"/>
          <w:highlight w:val="white"/>
        </w:rPr>
        <w:t>供应商</w:t>
      </w:r>
      <w:r>
        <w:rPr>
          <w:rFonts w:hint="eastAsia" w:ascii="宋体" w:hAnsi="宋体" w:cs="宋体"/>
          <w:highlight w:val="white"/>
        </w:rPr>
        <w:t>情况截图，作为查询记录和证据。</w:t>
      </w:r>
    </w:p>
    <w:p w14:paraId="07912972">
      <w:pPr>
        <w:tabs>
          <w:tab w:val="left" w:pos="420"/>
          <w:tab w:val="left" w:pos="7560"/>
          <w:tab w:val="left" w:pos="7740"/>
          <w:tab w:val="left" w:pos="7920"/>
        </w:tabs>
        <w:adjustRightInd w:val="0"/>
        <w:snapToGrid w:val="0"/>
        <w:spacing w:line="360" w:lineRule="auto"/>
        <w:rPr>
          <w:rFonts w:hint="eastAsia" w:ascii="宋体" w:hAnsi="宋体" w:cs="宋体"/>
          <w:b/>
          <w:szCs w:val="21"/>
        </w:rPr>
      </w:pPr>
      <w:r>
        <w:rPr>
          <w:rFonts w:hint="eastAsia" w:ascii="宋体" w:hAnsi="宋体" w:cs="宋体"/>
          <w:b/>
          <w:szCs w:val="21"/>
          <w:highlight w:val="white"/>
        </w:rPr>
        <w:t>43.其他</w:t>
      </w:r>
    </w:p>
    <w:p w14:paraId="2925124B">
      <w:pPr>
        <w:widowControl w:val="0"/>
        <w:spacing w:after="0" w:line="360" w:lineRule="auto"/>
        <w:ind w:left="0" w:leftChars="0"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highlight w:val="white"/>
          <w:lang w:val="en-US" w:eastAsia="zh-CN" w:bidi="ar-SA"/>
        </w:rPr>
        <w:t>磋商文件的其他规定见</w:t>
      </w:r>
      <w:r>
        <w:rPr>
          <w:rFonts w:hint="eastAsia" w:ascii="宋体" w:hAnsi="宋体" w:eastAsia="宋体" w:cs="宋体"/>
          <w:b/>
          <w:kern w:val="2"/>
          <w:sz w:val="21"/>
          <w:szCs w:val="20"/>
          <w:highlight w:val="white"/>
          <w:lang w:val="en-US" w:eastAsia="zh-CN" w:bidi="ar-SA"/>
        </w:rPr>
        <w:t>磋商须知前附表</w:t>
      </w:r>
      <w:r>
        <w:rPr>
          <w:rFonts w:hint="eastAsia" w:ascii="宋体" w:hAnsi="宋体" w:eastAsia="宋体" w:cs="宋体"/>
          <w:kern w:val="2"/>
          <w:sz w:val="21"/>
          <w:szCs w:val="20"/>
          <w:highlight w:val="white"/>
          <w:lang w:val="en-US" w:eastAsia="zh-CN" w:bidi="ar-SA"/>
        </w:rPr>
        <w:t>。</w:t>
      </w:r>
    </w:p>
    <w:p w14:paraId="73896C88">
      <w:pPr>
        <w:rPr>
          <w:rFonts w:hint="eastAsia"/>
          <w:highlight w:val="cyan"/>
        </w:rPr>
      </w:pPr>
      <w:r>
        <w:rPr>
          <w:rFonts w:hint="eastAsia"/>
          <w:color w:val="000080"/>
          <w:sz w:val="20"/>
          <w:highlight w:val="white"/>
        </w:rPr>
        <w:t xml:space="preserve"> </w:t>
      </w:r>
    </w:p>
    <w:p w14:paraId="601EA4C0">
      <w:pPr>
        <w:rPr>
          <w:rFonts w:hint="eastAsia"/>
          <w:highlight w:val="white"/>
        </w:rPr>
      </w:pPr>
      <w:r>
        <w:rPr>
          <w:highlight w:val="white"/>
        </w:rPr>
        <w:br w:type="page"/>
      </w:r>
    </w:p>
    <w:p w14:paraId="35BD069B">
      <w:pPr>
        <w:keepNext/>
        <w:keepLines/>
        <w:widowControl w:val="0"/>
        <w:spacing w:before="340" w:after="330" w:line="576" w:lineRule="auto"/>
        <w:jc w:val="center"/>
        <w:outlineLvl w:val="0"/>
        <w:rPr>
          <w:rFonts w:hint="eastAsia" w:ascii="Calibri" w:hAnsi="Calibri" w:eastAsia="宋体" w:cs="Times New Roman"/>
          <w:b/>
          <w:bCs/>
          <w:kern w:val="44"/>
          <w:sz w:val="32"/>
          <w:szCs w:val="22"/>
          <w:lang w:val="en-US" w:eastAsia="zh-CN" w:bidi="ar-SA"/>
        </w:rPr>
      </w:pPr>
      <w:r>
        <w:rPr>
          <w:rFonts w:hint="eastAsia" w:ascii="Calibri" w:hAnsi="Calibri" w:eastAsia="宋体" w:cs="Times New Roman"/>
          <w:b/>
          <w:bCs/>
          <w:kern w:val="44"/>
          <w:sz w:val="32"/>
          <w:szCs w:val="22"/>
          <w:highlight w:val="white"/>
          <w:lang w:val="en-US" w:eastAsia="zh-CN" w:bidi="ar-SA"/>
        </w:rPr>
        <w:t>第三章 政府采购合同格式</w:t>
      </w:r>
    </w:p>
    <w:p w14:paraId="560B83DD">
      <w:pPr>
        <w:rPr>
          <w:rFonts w:hint="eastAsia"/>
          <w:highlight w:val="yellow"/>
        </w:rPr>
      </w:pPr>
      <w:r>
        <w:rPr>
          <w:rFonts w:hint="eastAsia"/>
          <w:color w:val="000080"/>
          <w:sz w:val="20"/>
          <w:highlight w:val="white"/>
        </w:rPr>
        <w:t xml:space="preserve">  </w:t>
      </w:r>
    </w:p>
    <w:p w14:paraId="3E5F705C">
      <w:pPr>
        <w:spacing w:before="120" w:beforeLines="50" w:after="120" w:afterLines="50" w:line="360" w:lineRule="auto"/>
        <w:rPr>
          <w:rFonts w:ascii="黑体" w:hAnsi="宋体" w:eastAsia="黑体"/>
          <w:b/>
          <w:sz w:val="28"/>
          <w:szCs w:val="28"/>
        </w:rPr>
      </w:pPr>
      <w:r>
        <w:rPr>
          <w:rFonts w:hint="eastAsia" w:ascii="黑体" w:eastAsia="黑体"/>
          <w:b/>
          <w:sz w:val="28"/>
          <w:szCs w:val="28"/>
          <w:highlight w:val="white"/>
        </w:rPr>
        <w:t>一、政府采购合同协议书</w:t>
      </w:r>
    </w:p>
    <w:p w14:paraId="0221831E">
      <w:pPr>
        <w:spacing w:before="120" w:beforeLines="50" w:after="120" w:afterLines="50" w:line="360" w:lineRule="auto"/>
        <w:jc w:val="center"/>
        <w:rPr>
          <w:rFonts w:hint="eastAsia" w:ascii="黑体" w:hAnsi="Times New Roman" w:eastAsia="黑体"/>
          <w:b/>
          <w:sz w:val="28"/>
          <w:szCs w:val="28"/>
        </w:rPr>
      </w:pPr>
      <w:r>
        <w:rPr>
          <w:rFonts w:hint="eastAsia" w:ascii="黑体" w:eastAsia="黑体"/>
          <w:b/>
          <w:sz w:val="28"/>
          <w:szCs w:val="28"/>
          <w:highlight w:val="white"/>
        </w:rPr>
        <w:t>政府采购合同协议书</w:t>
      </w:r>
    </w:p>
    <w:p w14:paraId="7C787B1F">
      <w:pPr>
        <w:spacing w:line="360" w:lineRule="auto"/>
        <w:jc w:val="center"/>
        <w:rPr>
          <w:rFonts w:hint="eastAsia" w:ascii="宋体" w:hAnsi="宋体" w:cs="宋体"/>
          <w:b/>
          <w:szCs w:val="21"/>
        </w:rPr>
      </w:pPr>
    </w:p>
    <w:p w14:paraId="340D8D9B">
      <w:pPr>
        <w:spacing w:line="360" w:lineRule="auto"/>
        <w:ind w:firstLine="4200" w:firstLineChars="2000"/>
        <w:rPr>
          <w:rFonts w:hint="eastAsia" w:ascii="宋体" w:hAnsi="宋体" w:cs="宋体"/>
          <w:b/>
          <w:szCs w:val="21"/>
        </w:rPr>
      </w:pPr>
      <w:r>
        <w:rPr>
          <w:rFonts w:hint="eastAsia" w:ascii="宋体" w:hAnsi="宋体" w:cs="宋体"/>
          <w:szCs w:val="21"/>
          <w:highlight w:val="white"/>
        </w:rPr>
        <w:t>采购合同编号：</w:t>
      </w:r>
      <w:r>
        <w:rPr>
          <w:rFonts w:hint="eastAsia" w:ascii="宋体" w:hAnsi="宋体" w:cs="宋体"/>
          <w:szCs w:val="21"/>
          <w:highlight w:val="white"/>
          <w:u w:val="single"/>
        </w:rPr>
        <w:t xml:space="preserve">                 </w:t>
      </w:r>
    </w:p>
    <w:p w14:paraId="1C356655">
      <w:pPr>
        <w:adjustRightInd w:val="0"/>
        <w:snapToGrid w:val="0"/>
        <w:spacing w:before="120" w:beforeLines="50" w:line="360" w:lineRule="auto"/>
        <w:jc w:val="center"/>
        <w:rPr>
          <w:rFonts w:hint="eastAsia" w:ascii="宋体" w:hAnsi="宋体" w:cs="宋体"/>
          <w:b/>
          <w:szCs w:val="21"/>
        </w:rPr>
      </w:pPr>
    </w:p>
    <w:p w14:paraId="26CD80AF">
      <w:pPr>
        <w:adjustRightInd w:val="0"/>
        <w:snapToGrid w:val="0"/>
        <w:spacing w:line="360" w:lineRule="auto"/>
        <w:rPr>
          <w:rFonts w:hint="eastAsia" w:ascii="宋体" w:hAnsi="宋体" w:cs="宋体"/>
          <w:szCs w:val="21"/>
        </w:rPr>
      </w:pPr>
      <w:r>
        <w:rPr>
          <w:rFonts w:hint="eastAsia" w:ascii="宋体" w:hAnsi="宋体" w:cs="宋体"/>
          <w:szCs w:val="21"/>
          <w:highlight w:val="white"/>
        </w:rPr>
        <w:t>采购人（全称）：</w:t>
      </w:r>
      <w:r>
        <w:rPr>
          <w:rFonts w:hint="eastAsia" w:ascii="宋体" w:hAnsi="宋体" w:cs="宋体"/>
          <w:szCs w:val="21"/>
          <w:highlight w:val="white"/>
          <w:u w:val="single"/>
        </w:rPr>
        <w:t xml:space="preserve">                             </w:t>
      </w:r>
      <w:r>
        <w:rPr>
          <w:rFonts w:hint="eastAsia" w:ascii="宋体" w:hAnsi="宋体" w:cs="宋体"/>
          <w:szCs w:val="21"/>
          <w:highlight w:val="white"/>
        </w:rPr>
        <w:t>（甲方）</w:t>
      </w:r>
    </w:p>
    <w:p w14:paraId="1E880723">
      <w:pPr>
        <w:adjustRightInd w:val="0"/>
        <w:snapToGrid w:val="0"/>
        <w:spacing w:line="360" w:lineRule="auto"/>
        <w:rPr>
          <w:rFonts w:hint="eastAsia" w:ascii="宋体" w:hAnsi="宋体" w:cs="宋体"/>
          <w:szCs w:val="21"/>
        </w:rPr>
      </w:pPr>
      <w:r>
        <w:rPr>
          <w:rFonts w:hint="eastAsia" w:ascii="宋体" w:hAnsi="宋体" w:cs="宋体"/>
          <w:szCs w:val="21"/>
          <w:highlight w:val="white"/>
        </w:rPr>
        <w:t>供应商（全称）：</w:t>
      </w:r>
      <w:r>
        <w:rPr>
          <w:rFonts w:hint="eastAsia" w:ascii="宋体" w:hAnsi="宋体" w:cs="宋体"/>
          <w:szCs w:val="21"/>
          <w:highlight w:val="white"/>
          <w:u w:val="single"/>
        </w:rPr>
        <w:t xml:space="preserve">                             </w:t>
      </w:r>
      <w:r>
        <w:rPr>
          <w:rFonts w:hint="eastAsia" w:ascii="宋体" w:hAnsi="宋体" w:cs="宋体"/>
          <w:szCs w:val="21"/>
          <w:highlight w:val="white"/>
        </w:rPr>
        <w:t>（乙方）</w:t>
      </w:r>
    </w:p>
    <w:p w14:paraId="3E152366">
      <w:pPr>
        <w:widowControl w:val="0"/>
        <w:adjustRightInd w:val="0"/>
        <w:snapToGrid w:val="0"/>
        <w:spacing w:after="120" w:line="360" w:lineRule="auto"/>
        <w:ind w:left="420" w:leftChars="200"/>
        <w:jc w:val="both"/>
        <w:rPr>
          <w:rFonts w:hint="eastAsia" w:ascii="宋体" w:hAnsi="宋体" w:eastAsia="宋体" w:cs="宋体"/>
          <w:kern w:val="2"/>
          <w:sz w:val="21"/>
          <w:szCs w:val="21"/>
          <w:lang w:val="en-US" w:eastAsia="zh-CN" w:bidi="ar-SA"/>
        </w:rPr>
      </w:pPr>
    </w:p>
    <w:p w14:paraId="7E4488AA">
      <w:pPr>
        <w:widowControl w:val="0"/>
        <w:adjustRightInd w:val="0"/>
        <w:snapToGrid w:val="0"/>
        <w:spacing w:after="0" w:line="360" w:lineRule="auto"/>
        <w:ind w:left="0" w:leftChars="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为了保护甲、乙双方合法权益，根据《中华人民共和国民法典》、《中华人民共和国政府采购法》及其他有关法律、法规、规章，双方签订本合同协议书。</w:t>
      </w:r>
    </w:p>
    <w:p w14:paraId="2558F603">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highlight w:val="white"/>
        </w:rPr>
        <w:t>1.项目信息</w:t>
      </w:r>
    </w:p>
    <w:p w14:paraId="1E44C21A">
      <w:pPr>
        <w:widowControl w:val="0"/>
        <w:adjustRightInd w:val="0"/>
        <w:snapToGrid w:val="0"/>
        <w:spacing w:after="120" w:line="360" w:lineRule="auto"/>
        <w:ind w:left="420" w:left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（1）采购项目名称：</w:t>
      </w:r>
      <w:r>
        <w:rPr>
          <w:rFonts w:hint="eastAsia" w:ascii="宋体" w:hAnsi="宋体" w:eastAsia="宋体" w:cs="宋体"/>
          <w:kern w:val="2"/>
          <w:sz w:val="21"/>
          <w:szCs w:val="21"/>
          <w:highlight w:val="white"/>
          <w:u w:val="single"/>
          <w:lang w:val="en-US" w:eastAsia="zh-CN" w:bidi="ar-SA"/>
        </w:rPr>
        <w:t xml:space="preserve">                                          </w:t>
      </w:r>
    </w:p>
    <w:p w14:paraId="7E4E7D65">
      <w:pPr>
        <w:widowControl w:val="0"/>
        <w:adjustRightInd w:val="0"/>
        <w:snapToGrid w:val="0"/>
        <w:spacing w:after="120" w:line="360" w:lineRule="auto"/>
        <w:ind w:left="420" w:left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white"/>
          <w:lang w:val="en-US" w:eastAsia="zh-CN" w:bidi="ar-SA"/>
        </w:rPr>
        <w:t>（2）政府采购编号：</w:t>
      </w:r>
      <w:r>
        <w:rPr>
          <w:rFonts w:hint="eastAsia" w:ascii="宋体" w:hAnsi="宋体" w:eastAsia="宋体" w:cs="宋体"/>
          <w:kern w:val="2"/>
          <w:sz w:val="21"/>
          <w:szCs w:val="21"/>
          <w:highlight w:val="white"/>
          <w:u w:val="single"/>
          <w:lang w:val="en-US" w:eastAsia="zh-CN" w:bidi="ar-SA"/>
        </w:rPr>
        <w:t xml:space="preserve">                          </w:t>
      </w:r>
      <w:r>
        <w:rPr>
          <w:rFonts w:hint="eastAsia" w:ascii="宋体" w:hAnsi="宋体" w:eastAsia="宋体" w:cs="宋体"/>
          <w:kern w:val="2"/>
          <w:sz w:val="21"/>
          <w:szCs w:val="21"/>
          <w:highlight w:val="white"/>
          <w:lang w:val="en-US" w:eastAsia="zh-CN" w:bidi="ar-SA"/>
        </w:rPr>
        <w:t xml:space="preserve"> </w:t>
      </w:r>
    </w:p>
    <w:p w14:paraId="61592CD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（3）项目内容：</w:t>
      </w:r>
      <w:r>
        <w:rPr>
          <w:rFonts w:hint="eastAsia" w:ascii="宋体" w:hAnsi="宋体" w:cs="宋体"/>
          <w:szCs w:val="21"/>
          <w:highlight w:val="white"/>
          <w:u w:val="single"/>
        </w:rPr>
        <w:t xml:space="preserve">                             </w:t>
      </w:r>
    </w:p>
    <w:p w14:paraId="47FE79BB">
      <w:pPr>
        <w:adjustRightInd w:val="0"/>
        <w:snapToGrid w:val="0"/>
        <w:spacing w:line="360" w:lineRule="auto"/>
        <w:ind w:firstLine="413" w:firstLineChars="196"/>
        <w:rPr>
          <w:rFonts w:hint="eastAsia" w:ascii="宋体" w:hAnsi="宋体" w:cs="宋体"/>
          <w:b/>
          <w:szCs w:val="21"/>
        </w:rPr>
      </w:pPr>
      <w:r>
        <w:rPr>
          <w:rFonts w:hint="eastAsia" w:ascii="宋体" w:hAnsi="宋体" w:cs="宋体"/>
          <w:b/>
          <w:szCs w:val="21"/>
          <w:highlight w:val="white"/>
        </w:rPr>
        <w:t>2.合同金额</w:t>
      </w:r>
    </w:p>
    <w:p w14:paraId="00194F7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（1）合同金额小写：</w:t>
      </w:r>
      <w:r>
        <w:rPr>
          <w:rFonts w:hint="eastAsia" w:ascii="宋体" w:hAnsi="宋体" w:cs="宋体"/>
          <w:szCs w:val="21"/>
          <w:highlight w:val="white"/>
          <w:u w:val="single"/>
        </w:rPr>
        <w:t xml:space="preserve">                      </w:t>
      </w:r>
    </w:p>
    <w:p w14:paraId="43A6E91B">
      <w:pPr>
        <w:adjustRightInd w:val="0"/>
        <w:snapToGrid w:val="0"/>
        <w:spacing w:line="360" w:lineRule="auto"/>
        <w:ind w:firstLine="1260" w:firstLineChars="600"/>
        <w:rPr>
          <w:rFonts w:hint="eastAsia" w:ascii="宋体" w:hAnsi="宋体" w:cs="宋体"/>
          <w:b/>
          <w:szCs w:val="21"/>
        </w:rPr>
      </w:pPr>
      <w:r>
        <w:rPr>
          <w:rFonts w:hint="eastAsia" w:ascii="宋体" w:hAnsi="宋体" w:cs="宋体"/>
          <w:szCs w:val="21"/>
          <w:highlight w:val="white"/>
        </w:rPr>
        <w:t>大写：</w:t>
      </w:r>
      <w:r>
        <w:rPr>
          <w:rFonts w:hint="eastAsia" w:ascii="宋体" w:hAnsi="宋体" w:cs="宋体"/>
          <w:szCs w:val="21"/>
          <w:highlight w:val="white"/>
          <w:u w:val="single"/>
        </w:rPr>
        <w:t xml:space="preserve">                      </w:t>
      </w:r>
    </w:p>
    <w:p w14:paraId="27BD953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（2）具体标的见附件。</w:t>
      </w:r>
    </w:p>
    <w:p w14:paraId="0C2ED62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（3）合同价格形式：</w:t>
      </w:r>
      <w:r>
        <w:rPr>
          <w:rFonts w:hint="eastAsia" w:ascii="宋体" w:hAnsi="宋体" w:cs="宋体"/>
          <w:szCs w:val="21"/>
          <w:highlight w:val="white"/>
          <w:u w:val="single"/>
        </w:rPr>
        <w:t xml:space="preserve">              </w:t>
      </w:r>
      <w:r>
        <w:rPr>
          <w:rFonts w:hint="eastAsia" w:ascii="宋体" w:hAnsi="宋体" w:cs="宋体"/>
          <w:szCs w:val="21"/>
          <w:highlight w:val="white"/>
        </w:rPr>
        <w:t xml:space="preserve"> 。</w:t>
      </w:r>
    </w:p>
    <w:p w14:paraId="21430BFD">
      <w:pPr>
        <w:adjustRightInd w:val="0"/>
        <w:snapToGrid w:val="0"/>
        <w:spacing w:line="360" w:lineRule="auto"/>
        <w:ind w:firstLine="422" w:firstLineChars="200"/>
        <w:rPr>
          <w:rFonts w:hint="eastAsia" w:ascii="宋体" w:hAnsi="宋体" w:cs="宋体"/>
          <w:szCs w:val="21"/>
          <w:u w:val="single"/>
        </w:rPr>
      </w:pPr>
      <w:r>
        <w:rPr>
          <w:rFonts w:hint="eastAsia" w:ascii="宋体" w:hAnsi="宋体" w:cs="宋体"/>
          <w:b/>
          <w:szCs w:val="21"/>
          <w:highlight w:val="white"/>
        </w:rPr>
        <w:t>3.履行合同的时间、地点及方式</w:t>
      </w:r>
      <w:r>
        <w:rPr>
          <w:rFonts w:hint="eastAsia" w:ascii="宋体" w:hAnsi="宋体" w:cs="宋体"/>
          <w:szCs w:val="21"/>
          <w:highlight w:val="white"/>
          <w:u w:val="single"/>
        </w:rPr>
        <w:t xml:space="preserve"> </w:t>
      </w:r>
    </w:p>
    <w:p w14:paraId="7E64EDCF">
      <w:pPr>
        <w:adjustRightInd w:val="0"/>
        <w:snapToGrid w:val="0"/>
        <w:spacing w:line="360" w:lineRule="auto"/>
        <w:ind w:firstLine="630" w:firstLineChars="300"/>
        <w:rPr>
          <w:rFonts w:hint="eastAsia" w:ascii="宋体" w:hAnsi="宋体" w:cs="宋体"/>
          <w:szCs w:val="21"/>
        </w:rPr>
      </w:pPr>
      <w:r>
        <w:rPr>
          <w:rFonts w:hint="eastAsia" w:ascii="宋体" w:hAnsi="宋体" w:cs="宋体"/>
          <w:szCs w:val="21"/>
          <w:highlight w:val="white"/>
        </w:rPr>
        <w:t>起始日期：</w:t>
      </w: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日，完成日期：</w:t>
      </w: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日。总日历天数：</w:t>
      </w:r>
      <w:r>
        <w:rPr>
          <w:rFonts w:hint="eastAsia" w:ascii="宋体" w:hAnsi="宋体" w:cs="宋体"/>
          <w:szCs w:val="21"/>
          <w:highlight w:val="white"/>
          <w:u w:val="single"/>
        </w:rPr>
        <w:t xml:space="preserve">     </w:t>
      </w:r>
      <w:r>
        <w:rPr>
          <w:rFonts w:hint="eastAsia" w:ascii="宋体" w:hAnsi="宋体" w:cs="宋体"/>
          <w:szCs w:val="21"/>
          <w:highlight w:val="white"/>
        </w:rPr>
        <w:t>天。</w:t>
      </w:r>
    </w:p>
    <w:p w14:paraId="13DD5E8C">
      <w:pPr>
        <w:adjustRightInd w:val="0"/>
        <w:snapToGrid w:val="0"/>
        <w:spacing w:line="360" w:lineRule="auto"/>
        <w:ind w:firstLine="630" w:firstLineChars="300"/>
        <w:rPr>
          <w:rFonts w:hint="eastAsia" w:ascii="宋体" w:hAnsi="宋体" w:cs="宋体"/>
          <w:szCs w:val="21"/>
          <w:u w:val="single"/>
        </w:rPr>
      </w:pPr>
      <w:r>
        <w:rPr>
          <w:rFonts w:hint="eastAsia" w:ascii="宋体" w:hAnsi="宋体" w:cs="宋体"/>
          <w:szCs w:val="21"/>
          <w:highlight w:val="white"/>
        </w:rPr>
        <w:t>地点</w:t>
      </w:r>
      <w:r>
        <w:rPr>
          <w:rFonts w:hint="eastAsia" w:ascii="宋体" w:hAnsi="宋体" w:cs="宋体"/>
          <w:b/>
          <w:szCs w:val="21"/>
          <w:highlight w:val="white"/>
        </w:rPr>
        <w:t>：</w:t>
      </w:r>
      <w:r>
        <w:rPr>
          <w:rFonts w:hint="eastAsia" w:ascii="宋体" w:hAnsi="宋体" w:cs="宋体"/>
          <w:szCs w:val="21"/>
          <w:highlight w:val="white"/>
          <w:u w:val="single"/>
        </w:rPr>
        <w:t xml:space="preserve">                             </w:t>
      </w:r>
    </w:p>
    <w:p w14:paraId="07175110">
      <w:pPr>
        <w:adjustRightInd w:val="0"/>
        <w:snapToGrid w:val="0"/>
        <w:spacing w:line="360" w:lineRule="auto"/>
        <w:ind w:firstLine="630" w:firstLineChars="300"/>
        <w:rPr>
          <w:rFonts w:hint="eastAsia" w:ascii="宋体" w:hAnsi="宋体" w:cs="宋体"/>
          <w:szCs w:val="21"/>
        </w:rPr>
      </w:pPr>
      <w:r>
        <w:rPr>
          <w:rFonts w:hint="eastAsia" w:ascii="宋体" w:hAnsi="宋体" w:cs="宋体"/>
          <w:szCs w:val="21"/>
          <w:highlight w:val="white"/>
        </w:rPr>
        <w:t>方式：</w:t>
      </w:r>
      <w:r>
        <w:rPr>
          <w:rFonts w:hint="eastAsia" w:ascii="宋体" w:hAnsi="宋体" w:cs="宋体"/>
          <w:szCs w:val="21"/>
          <w:highlight w:val="white"/>
          <w:u w:val="single"/>
        </w:rPr>
        <w:t xml:space="preserve">                             </w:t>
      </w:r>
    </w:p>
    <w:p w14:paraId="2A768138">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highlight w:val="white"/>
        </w:rPr>
        <w:t>4.付款：</w:t>
      </w:r>
    </w:p>
    <w:p w14:paraId="3E45A5D3">
      <w:pPr>
        <w:spacing w:line="360" w:lineRule="auto"/>
        <w:ind w:firstLine="630" w:firstLineChars="300"/>
        <w:rPr>
          <w:rFonts w:hint="eastAsia" w:ascii="宋体" w:hAnsi="宋体" w:cs="宋体"/>
          <w:bCs/>
          <w:szCs w:val="21"/>
        </w:rPr>
      </w:pPr>
      <w:r>
        <w:rPr>
          <w:rFonts w:hint="eastAsia" w:ascii="宋体" w:hAnsi="宋体" w:cs="宋体"/>
          <w:szCs w:val="21"/>
          <w:highlight w:val="white"/>
        </w:rPr>
        <w:t>1、</w:t>
      </w:r>
      <w:r>
        <w:rPr>
          <w:rFonts w:hint="eastAsia" w:ascii="宋体" w:hAnsi="宋体" w:cs="宋体"/>
          <w:szCs w:val="21"/>
          <w:highlight w:val="white"/>
          <w:u w:val="single"/>
        </w:rPr>
        <w:t xml:space="preserve">                                             </w:t>
      </w:r>
      <w:r>
        <w:rPr>
          <w:rFonts w:hint="eastAsia" w:ascii="宋体" w:hAnsi="宋体" w:cs="宋体"/>
          <w:szCs w:val="21"/>
          <w:highlight w:val="white"/>
        </w:rPr>
        <w:t xml:space="preserve">。  </w:t>
      </w:r>
    </w:p>
    <w:p w14:paraId="50F471F6">
      <w:pPr>
        <w:spacing w:line="360" w:lineRule="auto"/>
        <w:ind w:firstLine="630" w:firstLineChars="300"/>
        <w:rPr>
          <w:rFonts w:hint="eastAsia" w:ascii="宋体" w:hAnsi="宋体" w:cs="宋体"/>
          <w:szCs w:val="21"/>
        </w:rPr>
      </w:pPr>
      <w:r>
        <w:rPr>
          <w:rFonts w:hint="eastAsia" w:ascii="宋体" w:hAnsi="宋体" w:cs="宋体"/>
          <w:bCs/>
          <w:szCs w:val="21"/>
          <w:highlight w:val="white"/>
        </w:rPr>
        <w:t>2、预付款根据采购文件的约定，在合同签订前提交不超过合同金额10%的履约担保。</w:t>
      </w:r>
    </w:p>
    <w:p w14:paraId="3835D6C5">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highlight w:val="white"/>
        </w:rPr>
        <w:t>5.解决合同纠纷方式</w:t>
      </w:r>
    </w:p>
    <w:p w14:paraId="058523F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首先通过双方协商解决，协商解决不成，则通过以下途径之一解决纠纷：</w:t>
      </w:r>
    </w:p>
    <w:p w14:paraId="2FE24EEF">
      <w:pPr>
        <w:adjustRightInd w:val="0"/>
        <w:snapToGrid w:val="0"/>
        <w:spacing w:line="360" w:lineRule="auto"/>
        <w:ind w:firstLine="840" w:firstLineChars="400"/>
        <w:rPr>
          <w:rFonts w:hint="eastAsia" w:ascii="宋体" w:hAnsi="宋体" w:cs="宋体"/>
          <w:szCs w:val="21"/>
        </w:rPr>
      </w:pPr>
      <w:r>
        <w:rPr>
          <w:rFonts w:hint="eastAsia" w:ascii="宋体" w:hAnsi="宋体" w:cs="宋体"/>
          <w:szCs w:val="21"/>
          <w:highlight w:val="white"/>
        </w:rPr>
        <w:t>□ 提请仲裁       □ 向人民法院提起诉讼</w:t>
      </w:r>
    </w:p>
    <w:p w14:paraId="4CB35305">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highlight w:val="white"/>
        </w:rPr>
        <w:t>6.组成合同的文件</w:t>
      </w:r>
    </w:p>
    <w:p w14:paraId="7B4086B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本协议书与下列文件一起构成合同文件，如下述文件之间有任何抵触、矛盾或歧义，应按以下顺序解释：</w:t>
      </w:r>
    </w:p>
    <w:p w14:paraId="63AAA61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（1）在采购或合同履行过程中乙方作出的承诺以及双方协商达成的变更或补充协议</w:t>
      </w:r>
    </w:p>
    <w:p w14:paraId="0E09899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（2）成交通知书</w:t>
      </w:r>
    </w:p>
    <w:p w14:paraId="0FFD97E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（3）响应文件</w:t>
      </w:r>
    </w:p>
    <w:p w14:paraId="59E7BA6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（4）政府采购合同格式条款及其附件</w:t>
      </w:r>
    </w:p>
    <w:p w14:paraId="1717E15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（5）专用合同条款</w:t>
      </w:r>
    </w:p>
    <w:p w14:paraId="2001F27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（6）通用合同条款（如果有）</w:t>
      </w:r>
    </w:p>
    <w:p w14:paraId="2333E87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（7）标准、规范及有关技术文件，图纸，已标价工程量清单或预算书（如果有）</w:t>
      </w:r>
    </w:p>
    <w:p w14:paraId="49BEE3C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（8）其他合同文件。</w:t>
      </w:r>
    </w:p>
    <w:p w14:paraId="55514AF7">
      <w:pPr>
        <w:adjustRightInd w:val="0"/>
        <w:snapToGrid w:val="0"/>
        <w:spacing w:line="360" w:lineRule="auto"/>
        <w:ind w:firstLine="310" w:firstLineChars="147"/>
        <w:rPr>
          <w:rFonts w:hint="eastAsia" w:ascii="宋体" w:hAnsi="宋体" w:cs="宋体"/>
          <w:b/>
          <w:szCs w:val="21"/>
        </w:rPr>
      </w:pPr>
      <w:r>
        <w:rPr>
          <w:rFonts w:hint="eastAsia" w:ascii="宋体" w:hAnsi="宋体" w:cs="宋体"/>
          <w:b/>
          <w:szCs w:val="21"/>
          <w:highlight w:val="white"/>
        </w:rPr>
        <w:t>7.合同生效</w:t>
      </w:r>
    </w:p>
    <w:p w14:paraId="1F2B38C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本合同自</w:t>
      </w:r>
      <w:r>
        <w:rPr>
          <w:rFonts w:hint="eastAsia" w:ascii="宋体" w:hAnsi="宋体" w:cs="宋体"/>
          <w:szCs w:val="21"/>
          <w:highlight w:val="white"/>
          <w:u w:val="single"/>
        </w:rPr>
        <w:t xml:space="preserve">                               </w:t>
      </w:r>
      <w:r>
        <w:rPr>
          <w:rFonts w:hint="eastAsia" w:ascii="宋体" w:hAnsi="宋体" w:cs="宋体"/>
          <w:szCs w:val="21"/>
          <w:highlight w:val="white"/>
        </w:rPr>
        <w:t>生效。</w:t>
      </w:r>
    </w:p>
    <w:p w14:paraId="6D899CB8">
      <w:pPr>
        <w:adjustRightInd w:val="0"/>
        <w:snapToGrid w:val="0"/>
        <w:spacing w:line="360" w:lineRule="auto"/>
        <w:ind w:firstLine="310" w:firstLineChars="147"/>
        <w:rPr>
          <w:rFonts w:hint="eastAsia" w:ascii="宋体" w:hAnsi="宋体" w:cs="宋体"/>
          <w:b/>
          <w:szCs w:val="21"/>
        </w:rPr>
      </w:pPr>
      <w:r>
        <w:rPr>
          <w:rFonts w:hint="eastAsia" w:ascii="宋体" w:hAnsi="宋体" w:cs="宋体"/>
          <w:b/>
          <w:szCs w:val="21"/>
          <w:highlight w:val="white"/>
        </w:rPr>
        <w:t>8.合同份数</w:t>
      </w:r>
    </w:p>
    <w:p w14:paraId="2847788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white"/>
        </w:rPr>
        <w:t>本合同一式</w:t>
      </w:r>
      <w:r>
        <w:rPr>
          <w:rFonts w:hint="eastAsia" w:ascii="宋体" w:hAnsi="宋体" w:cs="宋体"/>
          <w:szCs w:val="21"/>
          <w:highlight w:val="white"/>
          <w:u w:val="single"/>
        </w:rPr>
        <w:t xml:space="preserve">    </w:t>
      </w:r>
      <w:r>
        <w:rPr>
          <w:rFonts w:hint="eastAsia" w:ascii="宋体" w:hAnsi="宋体" w:cs="宋体"/>
          <w:szCs w:val="21"/>
          <w:highlight w:val="white"/>
        </w:rPr>
        <w:t>份，采购人执</w:t>
      </w:r>
      <w:r>
        <w:rPr>
          <w:rFonts w:hint="eastAsia" w:ascii="宋体" w:hAnsi="宋体" w:cs="宋体"/>
          <w:szCs w:val="21"/>
          <w:highlight w:val="white"/>
          <w:u w:val="single"/>
        </w:rPr>
        <w:t xml:space="preserve">   </w:t>
      </w:r>
      <w:r>
        <w:rPr>
          <w:rFonts w:hint="eastAsia" w:ascii="宋体" w:hAnsi="宋体" w:cs="宋体"/>
          <w:szCs w:val="21"/>
          <w:highlight w:val="white"/>
        </w:rPr>
        <w:t>份，供应商执</w:t>
      </w:r>
      <w:r>
        <w:rPr>
          <w:rFonts w:hint="eastAsia" w:ascii="宋体" w:hAnsi="宋体" w:cs="宋体"/>
          <w:szCs w:val="21"/>
          <w:highlight w:val="white"/>
          <w:u w:val="single"/>
        </w:rPr>
        <w:t xml:space="preserve">   </w:t>
      </w:r>
      <w:r>
        <w:rPr>
          <w:rFonts w:hint="eastAsia" w:ascii="宋体" w:hAnsi="宋体" w:cs="宋体"/>
          <w:szCs w:val="21"/>
          <w:highlight w:val="white"/>
        </w:rPr>
        <w:t>份，均具有同等法律效力。</w:t>
      </w:r>
    </w:p>
    <w:p w14:paraId="1B677A7A">
      <w:pPr>
        <w:adjustRightInd w:val="0"/>
        <w:snapToGrid w:val="0"/>
        <w:spacing w:line="360" w:lineRule="auto"/>
        <w:rPr>
          <w:rFonts w:hint="eastAsia" w:ascii="宋体" w:hAnsi="宋体" w:cs="宋体"/>
          <w:szCs w:val="21"/>
        </w:rPr>
      </w:pPr>
    </w:p>
    <w:p w14:paraId="125B8FF9">
      <w:pPr>
        <w:adjustRightInd w:val="0"/>
        <w:snapToGrid w:val="0"/>
        <w:spacing w:line="360" w:lineRule="auto"/>
        <w:rPr>
          <w:rFonts w:hint="eastAsia" w:ascii="宋体" w:hAnsi="宋体" w:cs="宋体"/>
          <w:szCs w:val="21"/>
        </w:rPr>
      </w:pPr>
      <w:r>
        <w:rPr>
          <w:rFonts w:hint="eastAsia" w:ascii="宋体" w:hAnsi="宋体" w:cs="宋体"/>
          <w:szCs w:val="21"/>
          <w:highlight w:val="white"/>
        </w:rPr>
        <w:t>合同订立时间：</w:t>
      </w:r>
      <w:r>
        <w:rPr>
          <w:rFonts w:hint="eastAsia" w:ascii="宋体" w:hAnsi="宋体" w:cs="宋体"/>
          <w:szCs w:val="21"/>
          <w:highlight w:val="white"/>
          <w:u w:val="single"/>
        </w:rPr>
        <w:t xml:space="preserve">         </w:t>
      </w:r>
      <w:r>
        <w:rPr>
          <w:rFonts w:hint="eastAsia" w:ascii="宋体" w:hAnsi="宋体" w:cs="宋体"/>
          <w:szCs w:val="21"/>
          <w:highlight w:val="white"/>
        </w:rPr>
        <w:t>年</w:t>
      </w:r>
      <w:r>
        <w:rPr>
          <w:rFonts w:hint="eastAsia" w:ascii="宋体" w:hAnsi="宋体" w:cs="宋体"/>
          <w:szCs w:val="21"/>
          <w:highlight w:val="white"/>
          <w:u w:val="single"/>
        </w:rPr>
        <w:t xml:space="preserve">      </w:t>
      </w:r>
      <w:r>
        <w:rPr>
          <w:rFonts w:hint="eastAsia" w:ascii="宋体" w:hAnsi="宋体" w:cs="宋体"/>
          <w:szCs w:val="21"/>
          <w:highlight w:val="white"/>
        </w:rPr>
        <w:t>月</w:t>
      </w:r>
      <w:r>
        <w:rPr>
          <w:rFonts w:hint="eastAsia" w:ascii="宋体" w:hAnsi="宋体" w:cs="宋体"/>
          <w:szCs w:val="21"/>
          <w:highlight w:val="white"/>
          <w:u w:val="single"/>
        </w:rPr>
        <w:t xml:space="preserve">      </w:t>
      </w:r>
      <w:r>
        <w:rPr>
          <w:rFonts w:hint="eastAsia" w:ascii="宋体" w:hAnsi="宋体" w:cs="宋体"/>
          <w:szCs w:val="21"/>
          <w:highlight w:val="white"/>
        </w:rPr>
        <w:t>日</w:t>
      </w:r>
    </w:p>
    <w:p w14:paraId="2882B56A">
      <w:pPr>
        <w:adjustRightInd w:val="0"/>
        <w:snapToGrid w:val="0"/>
        <w:spacing w:line="360" w:lineRule="auto"/>
        <w:rPr>
          <w:rFonts w:hint="eastAsia" w:ascii="宋体" w:hAnsi="宋体" w:cs="宋体"/>
          <w:szCs w:val="21"/>
        </w:rPr>
      </w:pPr>
      <w:r>
        <w:rPr>
          <w:rFonts w:hint="eastAsia" w:ascii="宋体" w:hAnsi="宋体" w:cs="宋体"/>
          <w:szCs w:val="21"/>
          <w:highlight w:val="white"/>
        </w:rPr>
        <w:t>合同订立地点：</w:t>
      </w:r>
      <w:r>
        <w:rPr>
          <w:rFonts w:hint="eastAsia" w:ascii="宋体" w:hAnsi="宋体" w:cs="宋体"/>
          <w:szCs w:val="21"/>
          <w:highlight w:val="white"/>
          <w:u w:val="single"/>
        </w:rPr>
        <w:t xml:space="preserve">                           </w:t>
      </w:r>
    </w:p>
    <w:p w14:paraId="5AEB1496">
      <w:pPr>
        <w:spacing w:line="360" w:lineRule="auto"/>
        <w:rPr>
          <w:rFonts w:hint="eastAsia" w:ascii="宋体" w:hAnsi="宋体" w:cs="宋体"/>
          <w:szCs w:val="21"/>
        </w:rPr>
      </w:pPr>
      <w:r>
        <w:rPr>
          <w:rFonts w:hint="eastAsia" w:ascii="宋体" w:hAnsi="宋体" w:cs="宋体"/>
          <w:szCs w:val="21"/>
          <w:highlight w:val="white"/>
        </w:rPr>
        <w:t xml:space="preserve">    </w:t>
      </w:r>
    </w:p>
    <w:p w14:paraId="4AEC5BFF">
      <w:pPr>
        <w:adjustRightInd w:val="0"/>
        <w:snapToGrid w:val="0"/>
        <w:spacing w:line="360" w:lineRule="auto"/>
        <w:rPr>
          <w:rFonts w:hint="eastAsia" w:ascii="宋体" w:hAnsi="宋体" w:cs="宋体"/>
          <w:szCs w:val="21"/>
        </w:rPr>
      </w:pPr>
      <w:r>
        <w:rPr>
          <w:rFonts w:hint="eastAsia" w:ascii="宋体" w:hAnsi="宋体" w:cs="宋体"/>
          <w:szCs w:val="21"/>
          <w:highlight w:val="white"/>
        </w:rPr>
        <w:t>甲      方：（公章）                     乙      方：（公章）</w:t>
      </w:r>
    </w:p>
    <w:p w14:paraId="20696A9F">
      <w:pPr>
        <w:adjustRightInd w:val="0"/>
        <w:snapToGrid w:val="0"/>
        <w:spacing w:line="360" w:lineRule="auto"/>
        <w:rPr>
          <w:rFonts w:hint="eastAsia" w:ascii="宋体" w:hAnsi="宋体" w:cs="宋体"/>
          <w:szCs w:val="21"/>
        </w:rPr>
      </w:pPr>
      <w:r>
        <w:rPr>
          <w:rFonts w:hint="eastAsia" w:ascii="宋体" w:hAnsi="宋体" w:cs="宋体"/>
          <w:szCs w:val="21"/>
          <w:highlight w:val="white"/>
        </w:rPr>
        <w:t>法定代表人（单位负责人）：</w:t>
      </w:r>
      <w:r>
        <w:rPr>
          <w:rFonts w:hint="eastAsia" w:ascii="宋体" w:hAnsi="宋体" w:cs="宋体"/>
          <w:szCs w:val="21"/>
          <w:highlight w:val="white"/>
          <w:u w:val="single"/>
        </w:rPr>
        <w:t xml:space="preserve">        </w:t>
      </w:r>
      <w:r>
        <w:rPr>
          <w:rFonts w:hint="eastAsia" w:ascii="宋体" w:hAnsi="宋体" w:cs="宋体"/>
          <w:szCs w:val="21"/>
          <w:highlight w:val="white"/>
        </w:rPr>
        <w:t xml:space="preserve">      法定代表人（单位负责人）：</w:t>
      </w:r>
      <w:r>
        <w:rPr>
          <w:rFonts w:hint="eastAsia" w:ascii="宋体" w:hAnsi="宋体" w:cs="宋体"/>
          <w:szCs w:val="21"/>
          <w:highlight w:val="white"/>
          <w:u w:val="single"/>
        </w:rPr>
        <w:t xml:space="preserve">        </w:t>
      </w:r>
    </w:p>
    <w:p w14:paraId="7DD93A58">
      <w:pPr>
        <w:adjustRightInd w:val="0"/>
        <w:snapToGrid w:val="0"/>
        <w:spacing w:line="360" w:lineRule="auto"/>
        <w:rPr>
          <w:rFonts w:hint="eastAsia" w:ascii="宋体" w:hAnsi="宋体" w:cs="宋体"/>
          <w:szCs w:val="21"/>
        </w:rPr>
      </w:pPr>
      <w:r>
        <w:rPr>
          <w:rFonts w:hint="eastAsia" w:ascii="宋体" w:hAnsi="宋体" w:cs="宋体"/>
          <w:szCs w:val="21"/>
          <w:highlight w:val="white"/>
        </w:rPr>
        <w:t>授权委托人：</w:t>
      </w:r>
      <w:r>
        <w:rPr>
          <w:rFonts w:hint="eastAsia" w:ascii="宋体" w:hAnsi="宋体" w:cs="宋体"/>
          <w:szCs w:val="21"/>
          <w:highlight w:val="white"/>
          <w:u w:val="single"/>
        </w:rPr>
        <w:t xml:space="preserve">                   </w:t>
      </w:r>
      <w:r>
        <w:rPr>
          <w:rFonts w:hint="eastAsia" w:ascii="宋体" w:hAnsi="宋体" w:cs="宋体"/>
          <w:szCs w:val="21"/>
          <w:highlight w:val="white"/>
        </w:rPr>
        <w:t xml:space="preserve">         授权委托人：</w:t>
      </w:r>
      <w:r>
        <w:rPr>
          <w:rFonts w:hint="eastAsia" w:ascii="宋体" w:hAnsi="宋体" w:cs="宋体"/>
          <w:szCs w:val="21"/>
          <w:highlight w:val="white"/>
          <w:u w:val="single"/>
        </w:rPr>
        <w:t xml:space="preserve">                   </w:t>
      </w:r>
    </w:p>
    <w:p w14:paraId="33D2B8C9">
      <w:pPr>
        <w:adjustRightInd w:val="0"/>
        <w:snapToGrid w:val="0"/>
        <w:spacing w:line="360" w:lineRule="auto"/>
        <w:rPr>
          <w:rFonts w:hint="eastAsia" w:ascii="宋体" w:hAnsi="宋体" w:cs="宋体"/>
          <w:szCs w:val="21"/>
        </w:rPr>
      </w:pPr>
      <w:r>
        <w:rPr>
          <w:rFonts w:hint="eastAsia" w:ascii="宋体" w:hAnsi="宋体" w:cs="宋体"/>
          <w:szCs w:val="21"/>
          <w:highlight w:val="white"/>
        </w:rPr>
        <w:t>电      话：</w:t>
      </w:r>
      <w:r>
        <w:rPr>
          <w:rFonts w:hint="eastAsia" w:ascii="宋体" w:hAnsi="宋体" w:cs="宋体"/>
          <w:szCs w:val="21"/>
          <w:highlight w:val="white"/>
          <w:u w:val="single"/>
        </w:rPr>
        <w:t xml:space="preserve">                   </w:t>
      </w:r>
      <w:r>
        <w:rPr>
          <w:rFonts w:hint="eastAsia" w:ascii="宋体" w:hAnsi="宋体" w:cs="宋体"/>
          <w:szCs w:val="21"/>
          <w:highlight w:val="white"/>
        </w:rPr>
        <w:t xml:space="preserve">         电      话：</w:t>
      </w:r>
      <w:r>
        <w:rPr>
          <w:rFonts w:hint="eastAsia" w:ascii="宋体" w:hAnsi="宋体" w:cs="宋体"/>
          <w:szCs w:val="21"/>
          <w:highlight w:val="white"/>
          <w:u w:val="single"/>
        </w:rPr>
        <w:t xml:space="preserve">                   </w:t>
      </w:r>
    </w:p>
    <w:p w14:paraId="0B588C18">
      <w:pPr>
        <w:adjustRightInd w:val="0"/>
        <w:snapToGrid w:val="0"/>
        <w:spacing w:line="360" w:lineRule="auto"/>
        <w:rPr>
          <w:rFonts w:hint="eastAsia" w:ascii="宋体" w:hAnsi="宋体" w:cs="宋体"/>
          <w:szCs w:val="21"/>
        </w:rPr>
      </w:pPr>
      <w:r>
        <w:rPr>
          <w:rFonts w:hint="eastAsia" w:ascii="宋体" w:hAnsi="宋体" w:cs="宋体"/>
          <w:szCs w:val="21"/>
          <w:highlight w:val="white"/>
        </w:rPr>
        <w:t>传      真：</w:t>
      </w:r>
      <w:r>
        <w:rPr>
          <w:rFonts w:hint="eastAsia" w:ascii="宋体" w:hAnsi="宋体" w:cs="宋体"/>
          <w:szCs w:val="21"/>
          <w:highlight w:val="white"/>
          <w:u w:val="single"/>
        </w:rPr>
        <w:t xml:space="preserve">                   </w:t>
      </w:r>
      <w:r>
        <w:rPr>
          <w:rFonts w:hint="eastAsia" w:ascii="宋体" w:hAnsi="宋体" w:cs="宋体"/>
          <w:szCs w:val="21"/>
          <w:highlight w:val="white"/>
        </w:rPr>
        <w:t xml:space="preserve">         传      真：</w:t>
      </w:r>
      <w:r>
        <w:rPr>
          <w:rFonts w:hint="eastAsia" w:ascii="宋体" w:hAnsi="宋体" w:cs="宋体"/>
          <w:szCs w:val="21"/>
          <w:highlight w:val="white"/>
          <w:u w:val="single"/>
        </w:rPr>
        <w:t xml:space="preserve">                   </w:t>
      </w:r>
    </w:p>
    <w:p w14:paraId="4C3B3D18">
      <w:pPr>
        <w:adjustRightInd w:val="0"/>
        <w:snapToGrid w:val="0"/>
        <w:spacing w:line="360" w:lineRule="auto"/>
        <w:ind w:firstLine="420" w:firstLineChars="200"/>
        <w:rPr>
          <w:rFonts w:hint="eastAsia" w:ascii="宋体" w:hAnsi="宋体" w:cs="宋体"/>
          <w:szCs w:val="21"/>
          <w:u w:val="single"/>
        </w:rPr>
      </w:pPr>
      <w:r>
        <w:rPr>
          <w:rFonts w:hint="eastAsia" w:ascii="宋体" w:hAnsi="宋体" w:cs="宋体"/>
          <w:szCs w:val="21"/>
          <w:highlight w:val="white"/>
        </w:rPr>
        <w:t xml:space="preserve">                                    开 户 银 行：</w:t>
      </w:r>
      <w:r>
        <w:rPr>
          <w:rFonts w:hint="eastAsia" w:ascii="宋体" w:hAnsi="宋体" w:cs="宋体"/>
          <w:szCs w:val="21"/>
          <w:highlight w:val="white"/>
          <w:u w:val="single"/>
        </w:rPr>
        <w:t xml:space="preserve">            </w:t>
      </w:r>
    </w:p>
    <w:p w14:paraId="579D9956">
      <w:pPr>
        <w:adjustRightInd w:val="0"/>
        <w:snapToGrid w:val="0"/>
        <w:spacing w:line="360" w:lineRule="auto"/>
        <w:ind w:firstLine="4200" w:firstLineChars="2000"/>
        <w:rPr>
          <w:rFonts w:hint="eastAsia" w:ascii="宋体" w:hAnsi="宋体" w:cs="宋体"/>
          <w:szCs w:val="21"/>
        </w:rPr>
      </w:pPr>
      <w:r>
        <w:rPr>
          <w:rFonts w:hint="eastAsia" w:ascii="宋体" w:hAnsi="宋体" w:cs="宋体"/>
          <w:szCs w:val="21"/>
          <w:highlight w:val="white"/>
        </w:rPr>
        <w:t>账       号：</w:t>
      </w:r>
      <w:r>
        <w:rPr>
          <w:rFonts w:hint="eastAsia" w:ascii="宋体" w:hAnsi="宋体" w:cs="宋体"/>
          <w:szCs w:val="21"/>
          <w:highlight w:val="white"/>
          <w:u w:val="single"/>
        </w:rPr>
        <w:t xml:space="preserve">                 </w:t>
      </w:r>
    </w:p>
    <w:p w14:paraId="64E721DF">
      <w:pPr>
        <w:snapToGrid w:val="0"/>
        <w:spacing w:line="360" w:lineRule="auto"/>
        <w:jc w:val="center"/>
        <w:rPr>
          <w:rFonts w:hint="eastAsia" w:ascii="宋体" w:hAnsi="宋体" w:cs="宋体"/>
          <w:b/>
          <w:szCs w:val="21"/>
        </w:rPr>
      </w:pPr>
    </w:p>
    <w:p w14:paraId="07B40597">
      <w:pPr>
        <w:spacing w:line="360" w:lineRule="auto"/>
        <w:rPr>
          <w:rFonts w:hint="eastAsia" w:ascii="宋体" w:hAnsi="宋体" w:cs="宋体"/>
          <w:szCs w:val="21"/>
          <w:highlight w:val="cyan"/>
        </w:rPr>
      </w:pPr>
      <w:r>
        <w:rPr>
          <w:rFonts w:hint="eastAsia" w:ascii="宋体" w:hAnsi="宋体" w:cs="宋体"/>
          <w:szCs w:val="21"/>
          <w:highlight w:val="white"/>
        </w:rPr>
        <w:t xml:space="preserve">   </w:t>
      </w:r>
    </w:p>
    <w:p w14:paraId="7A6B5F93">
      <w:pPr>
        <w:tabs>
          <w:tab w:val="left" w:pos="8820"/>
          <w:tab w:val="left" w:pos="9345"/>
          <w:tab w:val="left" w:pos="9765"/>
        </w:tabs>
        <w:adjustRightInd w:val="0"/>
        <w:snapToGrid w:val="0"/>
        <w:spacing w:before="120" w:beforeLines="50" w:after="120" w:afterLines="50" w:line="360" w:lineRule="auto"/>
        <w:ind w:right="384" w:rightChars="183"/>
        <w:rPr>
          <w:rFonts w:ascii="黑体" w:hAnsi="华文中宋" w:eastAsia="黑体"/>
          <w:b/>
          <w:bCs/>
          <w:sz w:val="28"/>
          <w:szCs w:val="28"/>
        </w:rPr>
      </w:pPr>
      <w:r>
        <w:rPr>
          <w:rFonts w:hint="eastAsia" w:ascii="宋体" w:hAnsi="宋体" w:cs="宋体"/>
          <w:b/>
          <w:bCs/>
          <w:szCs w:val="21"/>
          <w:highlight w:val="white"/>
        </w:rPr>
        <w:br w:type="page"/>
      </w:r>
      <w:r>
        <w:rPr>
          <w:rFonts w:hint="eastAsia" w:ascii="黑体" w:hAnsi="华文中宋" w:eastAsia="黑体"/>
          <w:b/>
          <w:bCs/>
          <w:sz w:val="28"/>
          <w:szCs w:val="28"/>
          <w:highlight w:val="white"/>
        </w:rPr>
        <w:t>二、政府采购合同通用条款</w:t>
      </w:r>
    </w:p>
    <w:p w14:paraId="3F91674D">
      <w:pPr>
        <w:tabs>
          <w:tab w:val="left" w:pos="8820"/>
          <w:tab w:val="left" w:pos="9345"/>
          <w:tab w:val="left" w:pos="9765"/>
        </w:tabs>
        <w:adjustRightInd w:val="0"/>
        <w:snapToGrid w:val="0"/>
        <w:spacing w:before="120" w:beforeLines="50" w:after="120" w:afterLines="50" w:line="360" w:lineRule="auto"/>
        <w:ind w:right="384" w:rightChars="183"/>
        <w:jc w:val="center"/>
        <w:rPr>
          <w:rFonts w:hint="eastAsia" w:ascii="黑体" w:hAnsi="华文中宋" w:eastAsia="黑体"/>
          <w:b/>
          <w:bCs/>
          <w:sz w:val="28"/>
          <w:szCs w:val="28"/>
        </w:rPr>
      </w:pPr>
    </w:p>
    <w:p w14:paraId="61E45154">
      <w:pPr>
        <w:tabs>
          <w:tab w:val="left" w:pos="8820"/>
          <w:tab w:val="left" w:pos="9345"/>
          <w:tab w:val="left" w:pos="9765"/>
        </w:tabs>
        <w:adjustRightInd w:val="0"/>
        <w:snapToGrid w:val="0"/>
        <w:spacing w:before="120" w:beforeLines="50" w:after="120" w:afterLines="50" w:line="360" w:lineRule="auto"/>
        <w:ind w:right="384" w:rightChars="183"/>
        <w:jc w:val="center"/>
        <w:rPr>
          <w:rFonts w:ascii="宋体" w:hAnsi="宋体"/>
          <w:sz w:val="28"/>
          <w:szCs w:val="28"/>
        </w:rPr>
      </w:pPr>
      <w:r>
        <w:rPr>
          <w:rFonts w:hint="eastAsia" w:ascii="黑体" w:hAnsi="华文中宋" w:eastAsia="黑体"/>
          <w:b/>
          <w:bCs/>
          <w:sz w:val="28"/>
          <w:szCs w:val="28"/>
          <w:highlight w:val="white"/>
        </w:rPr>
        <w:t>政府采购合同通用条款（工程类）</w:t>
      </w:r>
    </w:p>
    <w:p w14:paraId="78414185">
      <w:pPr>
        <w:spacing w:line="360" w:lineRule="auto"/>
        <w:ind w:firstLine="210" w:firstLineChars="100"/>
        <w:rPr>
          <w:rFonts w:hint="eastAsia"/>
        </w:rPr>
      </w:pPr>
      <w:r>
        <w:rPr>
          <w:rFonts w:hint="eastAsia"/>
          <w:highlight w:val="white"/>
        </w:rPr>
        <w:t>根据相关行业主管部门制定的合同格式文本拟定。</w:t>
      </w:r>
    </w:p>
    <w:p w14:paraId="758242BC">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1C9DC713">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192B6EFE">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6456D76E">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723AB0C9">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0BEEC9CC">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266C866F">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4DFC6FA0">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428BD0C6">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3E4DDBA7">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66011A72">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7311636E">
      <w:pPr>
        <w:tabs>
          <w:tab w:val="left" w:pos="8820"/>
          <w:tab w:val="left" w:pos="9345"/>
          <w:tab w:val="left" w:pos="9765"/>
        </w:tabs>
        <w:adjustRightInd w:val="0"/>
        <w:snapToGrid w:val="0"/>
        <w:spacing w:before="120" w:beforeLines="50" w:line="360" w:lineRule="auto"/>
        <w:ind w:right="384" w:rightChars="183"/>
        <w:jc w:val="center"/>
        <w:rPr>
          <w:rFonts w:hint="eastAsia" w:ascii="黑体" w:hAnsi="华文中宋" w:eastAsia="黑体"/>
          <w:b/>
          <w:bCs/>
          <w:sz w:val="36"/>
          <w:szCs w:val="36"/>
        </w:rPr>
      </w:pPr>
    </w:p>
    <w:p w14:paraId="44886963">
      <w:pPr>
        <w:adjustRightInd w:val="0"/>
        <w:snapToGrid w:val="0"/>
        <w:spacing w:before="120" w:beforeLines="50" w:after="120" w:afterLines="50" w:line="360" w:lineRule="auto"/>
        <w:rPr>
          <w:rFonts w:ascii="黑体" w:hAnsi="华文中宋" w:eastAsia="黑体"/>
          <w:b/>
          <w:bCs/>
          <w:sz w:val="28"/>
          <w:szCs w:val="28"/>
        </w:rPr>
      </w:pPr>
      <w:r>
        <w:rPr>
          <w:rFonts w:hint="eastAsia" w:ascii="黑体" w:hAnsi="华文中宋" w:eastAsia="黑体"/>
          <w:b/>
          <w:bCs/>
          <w:sz w:val="28"/>
          <w:szCs w:val="28"/>
          <w:highlight w:val="white"/>
        </w:rPr>
        <w:t>三、政府采购合同专用条款</w:t>
      </w:r>
    </w:p>
    <w:p w14:paraId="4C2629F8">
      <w:pPr>
        <w:widowControl w:val="0"/>
        <w:snapToGrid w:val="0"/>
        <w:spacing w:before="120" w:beforeLines="50" w:after="120" w:afterLines="50" w:line="360" w:lineRule="auto"/>
        <w:ind w:left="105" w:leftChars="50"/>
        <w:jc w:val="center"/>
        <w:rPr>
          <w:rFonts w:hint="eastAsia" w:ascii="黑体" w:hAnsi="华文中宋" w:eastAsia="黑体" w:cs="Times New Roman"/>
          <w:b/>
          <w:bCs/>
          <w:kern w:val="2"/>
          <w:sz w:val="28"/>
          <w:szCs w:val="28"/>
          <w:lang w:val="en-US" w:eastAsia="zh-CN" w:bidi="ar-SA"/>
        </w:rPr>
      </w:pPr>
    </w:p>
    <w:p w14:paraId="653DD705">
      <w:pPr>
        <w:widowControl w:val="0"/>
        <w:snapToGrid w:val="0"/>
        <w:spacing w:before="120" w:beforeLines="50" w:after="120" w:afterLines="50" w:line="360" w:lineRule="auto"/>
        <w:ind w:left="105" w:leftChars="50"/>
        <w:jc w:val="center"/>
        <w:rPr>
          <w:rFonts w:hint="eastAsia" w:ascii="黑体" w:hAnsi="华文中宋" w:eastAsia="黑体" w:cs="Times New Roman"/>
          <w:b/>
          <w:bCs/>
          <w:kern w:val="2"/>
          <w:sz w:val="28"/>
          <w:szCs w:val="28"/>
          <w:lang w:val="en-US" w:eastAsia="zh-CN" w:bidi="ar-SA"/>
        </w:rPr>
      </w:pPr>
      <w:r>
        <w:rPr>
          <w:rFonts w:hint="eastAsia" w:ascii="黑体" w:hAnsi="华文中宋" w:eastAsia="黑体" w:cs="Times New Roman"/>
          <w:b/>
          <w:bCs/>
          <w:kern w:val="2"/>
          <w:sz w:val="28"/>
          <w:szCs w:val="28"/>
          <w:highlight w:val="white"/>
          <w:lang w:val="en-US" w:eastAsia="zh-CN" w:bidi="ar-SA"/>
        </w:rPr>
        <w:t>政府采购合同专用条款（工程类）</w:t>
      </w:r>
    </w:p>
    <w:p w14:paraId="3FBAE25C">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highlight w:val="white"/>
        </w:rPr>
        <w:t>根据相关行业主管部门制定的合同格式文本拟定。</w:t>
      </w:r>
    </w:p>
    <w:p w14:paraId="38FFCE34">
      <w:pPr>
        <w:rPr>
          <w:rFonts w:hint="eastAsia"/>
          <w:highlight w:val="cyan"/>
        </w:rPr>
      </w:pPr>
      <w:r>
        <w:rPr>
          <w:rFonts w:hint="eastAsia"/>
          <w:color w:val="000080"/>
          <w:sz w:val="20"/>
          <w:highlight w:val="white"/>
        </w:rPr>
        <w:t xml:space="preserve"> </w:t>
      </w:r>
    </w:p>
    <w:p w14:paraId="71A473C8">
      <w:pPr>
        <w:rPr>
          <w:rFonts w:hint="eastAsia"/>
        </w:rPr>
      </w:pPr>
      <w:r>
        <w:rPr>
          <w:highlight w:val="white"/>
        </w:rPr>
        <w:br w:type="page"/>
      </w:r>
    </w:p>
    <w:p w14:paraId="659DC3A8">
      <w:pPr>
        <w:keepNext/>
        <w:keepLines/>
        <w:widowControl w:val="0"/>
        <w:spacing w:before="120" w:beforeLines="50" w:after="120" w:afterLines="50" w:line="360" w:lineRule="auto"/>
        <w:jc w:val="center"/>
        <w:outlineLvl w:val="0"/>
        <w:rPr>
          <w:rFonts w:hint="eastAsia" w:ascii="Calibri" w:hAnsi="Calibri" w:eastAsia="宋体" w:cs="Times New Roman"/>
          <w:b/>
          <w:bCs/>
          <w:kern w:val="44"/>
          <w:sz w:val="32"/>
          <w:szCs w:val="32"/>
          <w:lang w:val="en-US" w:eastAsia="zh-CN" w:bidi="ar-SA"/>
        </w:rPr>
      </w:pPr>
      <w:r>
        <w:rPr>
          <w:rFonts w:hint="eastAsia" w:ascii="Calibri" w:hAnsi="Calibri" w:eastAsia="宋体" w:cs="Times New Roman"/>
          <w:b/>
          <w:bCs/>
          <w:kern w:val="44"/>
          <w:sz w:val="32"/>
          <w:szCs w:val="22"/>
          <w:highlight w:val="white"/>
          <w:lang w:val="en-US" w:eastAsia="zh-CN" w:bidi="ar-SA"/>
        </w:rPr>
        <w:t>第四章 采购需求</w:t>
      </w:r>
    </w:p>
    <w:p w14:paraId="20C12094">
      <w:pPr>
        <w:rPr>
          <w:rFonts w:hint="eastAsia"/>
          <w:highlight w:val="red"/>
        </w:rPr>
      </w:pPr>
    </w:p>
    <w:p w14:paraId="7150026A">
      <w:pPr>
        <w:widowControl w:val="0"/>
        <w:jc w:val="both"/>
        <w:rPr>
          <w:rStyle w:val="18"/>
          <w:rFonts w:hint="eastAsia" w:ascii="Calibri" w:hAnsi="Calibri" w:eastAsia="宋体" w:cs="Times New Roman"/>
          <w:kern w:val="2"/>
          <w:sz w:val="21"/>
          <w:szCs w:val="22"/>
          <w:lang w:val="en-US" w:eastAsia="zh-CN" w:bidi="ar-SA"/>
        </w:rPr>
      </w:pPr>
    </w:p>
    <w:p w14:paraId="75367128">
      <w:pPr>
        <w:pStyle w:val="30"/>
        <w:rPr>
          <w:rStyle w:val="18"/>
          <w:rFonts w:hint="eastAsia" w:ascii="Calibri" w:hAnsi="Calibri" w:eastAsia="宋体" w:cs="Times New Roman"/>
          <w:b/>
          <w:bCs/>
          <w:lang w:val="en-US" w:eastAsia="zh-CN"/>
        </w:rPr>
      </w:pPr>
      <w:r>
        <w:rPr>
          <w:rStyle w:val="18"/>
          <w:rFonts w:hint="eastAsia" w:ascii="Calibri" w:hAnsi="Calibri" w:eastAsia="宋体" w:cs="Times New Roman"/>
          <w:b/>
          <w:bCs/>
          <w:lang w:val="en-US" w:eastAsia="zh-CN"/>
        </w:rPr>
        <w:t>注：磋商文件 第三章 政府采购合同格式 替换为：</w:t>
      </w:r>
    </w:p>
    <w:p w14:paraId="4BAE5C73">
      <w:pPr>
        <w:pStyle w:val="28"/>
        <w:snapToGrid w:val="0"/>
        <w:spacing w:before="120" w:beforeLines="50" w:after="120" w:afterLines="50" w:line="360" w:lineRule="auto"/>
        <w:ind w:left="105" w:leftChars="50"/>
        <w:jc w:val="both"/>
        <w:rPr>
          <w:rStyle w:val="18"/>
          <w:rFonts w:hint="eastAsia" w:ascii="黑体" w:hAnsi="华文中宋" w:eastAsia="黑体" w:cs="Times New Roman"/>
          <w:b/>
          <w:bCs/>
          <w:color w:val="auto"/>
          <w:sz w:val="28"/>
          <w:szCs w:val="28"/>
          <w:lang w:val="en-US" w:eastAsia="zh-CN"/>
        </w:rPr>
      </w:pPr>
      <w:r>
        <w:rPr>
          <w:rStyle w:val="18"/>
          <w:rFonts w:hint="eastAsia" w:ascii="黑体" w:hAnsi="华文中宋" w:eastAsia="黑体" w:cs="Times New Roman"/>
          <w:b/>
          <w:bCs/>
          <w:color w:val="auto"/>
          <w:sz w:val="28"/>
          <w:szCs w:val="28"/>
          <w:lang w:val="en-US" w:eastAsia="zh-CN"/>
        </w:rPr>
        <w:t>包2：</w:t>
      </w:r>
    </w:p>
    <w:p w14:paraId="5B78C518">
      <w:pPr>
        <w:widowControl w:val="0"/>
        <w:jc w:val="center"/>
        <w:rPr>
          <w:rStyle w:val="18"/>
          <w:rFonts w:ascii="黑体" w:hAnsi="Times New Roman" w:eastAsia="黑体" w:cs="Times New Roman"/>
          <w:color w:val="auto"/>
          <w:kern w:val="2"/>
          <w:sz w:val="48"/>
          <w:szCs w:val="52"/>
          <w:lang w:val="en-US" w:eastAsia="zh-CN" w:bidi="ar-SA"/>
        </w:rPr>
      </w:pPr>
      <w:r>
        <w:rPr>
          <w:rStyle w:val="18"/>
          <w:rFonts w:hint="eastAsia" w:ascii="黑体" w:hAnsi="Times New Roman" w:eastAsia="黑体" w:cs="Times New Roman"/>
          <w:color w:val="auto"/>
          <w:kern w:val="2"/>
          <w:sz w:val="48"/>
          <w:szCs w:val="52"/>
          <w:lang w:val="en-US" w:eastAsia="zh-CN" w:bidi="ar-SA"/>
        </w:rPr>
        <w:t>工程服务承包合同</w:t>
      </w:r>
    </w:p>
    <w:p w14:paraId="19B30272">
      <w:pPr>
        <w:widowControl w:val="0"/>
        <w:jc w:val="both"/>
        <w:rPr>
          <w:rStyle w:val="18"/>
          <w:rFonts w:ascii="仿宋_GB2312" w:hAnsi="Times New Roman" w:eastAsia="仿宋_GB2312" w:cs="Times New Roman"/>
          <w:color w:val="auto"/>
          <w:kern w:val="2"/>
          <w:sz w:val="28"/>
          <w:szCs w:val="28"/>
          <w:lang w:val="en-US" w:eastAsia="zh-CN" w:bidi="ar-SA"/>
        </w:rPr>
      </w:pPr>
    </w:p>
    <w:p w14:paraId="6912FDE3">
      <w:pPr>
        <w:widowControl w:val="0"/>
        <w:spacing w:after="120"/>
        <w:ind w:left="420" w:leftChars="200" w:firstLine="420" w:firstLineChars="200"/>
        <w:jc w:val="both"/>
        <w:rPr>
          <w:rStyle w:val="18"/>
          <w:rFonts w:ascii="Times New Roman" w:hAnsi="Times New Roman" w:eastAsia="宋体" w:cs="Times New Roman"/>
          <w:color w:val="auto"/>
          <w:kern w:val="2"/>
          <w:sz w:val="21"/>
          <w:szCs w:val="24"/>
          <w:lang w:val="en-US" w:eastAsia="zh-CN" w:bidi="ar-SA"/>
        </w:rPr>
      </w:pPr>
    </w:p>
    <w:p w14:paraId="551E3A42">
      <w:pPr>
        <w:widowControl w:val="0"/>
        <w:jc w:val="center"/>
        <w:rPr>
          <w:rStyle w:val="18"/>
          <w:rFonts w:ascii="仿宋_GB2312" w:hAnsi="Times New Roman" w:eastAsia="仿宋_GB2312" w:cs="Times New Roman"/>
          <w:color w:val="auto"/>
          <w:kern w:val="2"/>
          <w:sz w:val="28"/>
          <w:szCs w:val="28"/>
          <w:lang w:val="en-US" w:eastAsia="zh-CN" w:bidi="ar-SA"/>
        </w:rPr>
      </w:pPr>
      <w:r>
        <w:rPr>
          <w:rStyle w:val="18"/>
          <w:rFonts w:hint="eastAsia" w:ascii="仿宋_GB2312" w:hAnsi="Times New Roman" w:eastAsia="仿宋_GB2312" w:cs="Times New Roman"/>
          <w:color w:val="auto"/>
          <w:kern w:val="2"/>
          <w:sz w:val="28"/>
          <w:szCs w:val="28"/>
          <w:lang w:val="en-US" w:eastAsia="zh-CN" w:bidi="ar-SA"/>
        </w:rPr>
        <w:t>编号（规建2026）第    号</w:t>
      </w:r>
    </w:p>
    <w:p w14:paraId="495D3A95">
      <w:pPr>
        <w:widowControl w:val="0"/>
        <w:jc w:val="both"/>
        <w:rPr>
          <w:rStyle w:val="18"/>
          <w:rFonts w:ascii="仿宋_GB2312" w:hAnsi="Times New Roman" w:eastAsia="仿宋_GB2312" w:cs="Times New Roman"/>
          <w:color w:val="auto"/>
          <w:kern w:val="2"/>
          <w:sz w:val="28"/>
          <w:szCs w:val="28"/>
          <w:lang w:val="en-US" w:eastAsia="zh-CN" w:bidi="ar-SA"/>
        </w:rPr>
      </w:pPr>
    </w:p>
    <w:p w14:paraId="39623B74">
      <w:pPr>
        <w:keepNext/>
        <w:widowControl w:val="0"/>
        <w:jc w:val="center"/>
        <w:outlineLvl w:val="9"/>
        <w:rPr>
          <w:rStyle w:val="18"/>
          <w:rFonts w:ascii="Times New Roman" w:hAnsi="Times New Roman" w:eastAsia="宋体" w:cs="Times New Roman"/>
          <w:b/>
          <w:bCs/>
          <w:color w:val="auto"/>
          <w:kern w:val="2"/>
          <w:sz w:val="24"/>
          <w:szCs w:val="20"/>
          <w:lang w:val="en-US" w:eastAsia="zh-CN" w:bidi="ar-SA"/>
        </w:rPr>
      </w:pPr>
    </w:p>
    <w:p w14:paraId="370769F2">
      <w:pPr>
        <w:widowControl w:val="0"/>
        <w:jc w:val="center"/>
        <w:rPr>
          <w:rStyle w:val="18"/>
          <w:rFonts w:ascii="仿宋_GB2312" w:hAnsi="Times New Roman" w:eastAsia="仿宋_GB2312" w:cs="Times New Roman"/>
          <w:color w:val="auto"/>
          <w:kern w:val="2"/>
          <w:sz w:val="28"/>
          <w:szCs w:val="28"/>
          <w:lang w:val="en-US" w:eastAsia="zh-CN" w:bidi="ar-SA"/>
        </w:rPr>
      </w:pPr>
    </w:p>
    <w:p w14:paraId="212969F6">
      <w:pPr>
        <w:widowControl w:val="0"/>
        <w:tabs>
          <w:tab w:val="left" w:pos="900"/>
        </w:tabs>
        <w:spacing w:line="480" w:lineRule="auto"/>
        <w:ind w:left="2170" w:leftChars="300" w:hanging="1540" w:hangingChars="550"/>
        <w:jc w:val="left"/>
        <w:rPr>
          <w:rStyle w:val="18"/>
          <w:rFonts w:hint="eastAsia" w:ascii="仿宋_GB2312" w:hAnsi="Times New Roman" w:eastAsia="仿宋_GB2312" w:cs="Times New Roman"/>
          <w:color w:val="auto"/>
          <w:kern w:val="2"/>
          <w:sz w:val="28"/>
          <w:szCs w:val="28"/>
          <w:lang w:val="en-US" w:eastAsia="zh-CN" w:bidi="ar-SA"/>
        </w:rPr>
      </w:pPr>
      <w:r>
        <w:rPr>
          <w:rStyle w:val="18"/>
          <w:rFonts w:hint="eastAsia" w:ascii="仿宋_GB2312" w:hAnsi="Times New Roman" w:eastAsia="仿宋_GB2312" w:cs="Times New Roman"/>
          <w:color w:val="auto"/>
          <w:kern w:val="2"/>
          <w:sz w:val="28"/>
          <w:szCs w:val="28"/>
          <w:lang w:val="en-US" w:eastAsia="zh-CN" w:bidi="ar-SA"/>
        </w:rPr>
        <w:t>工程名称：</w:t>
      </w:r>
      <w:r>
        <w:rPr>
          <w:rStyle w:val="18"/>
          <w:rFonts w:hint="eastAsia" w:ascii="仿宋_GB2312" w:hAnsi="Times New Roman" w:eastAsia="仿宋_GB2312" w:cs="Times New Roman"/>
          <w:b/>
          <w:color w:val="auto"/>
          <w:kern w:val="2"/>
          <w:sz w:val="28"/>
          <w:szCs w:val="28"/>
          <w:u w:val="single"/>
          <w:lang w:val="en-US" w:eastAsia="zh-CN" w:bidi="ar-SA"/>
        </w:rPr>
        <w:t xml:space="preserve">南华大学红湘校区博学园2栋学生宿舍改造工程 </w:t>
      </w:r>
    </w:p>
    <w:p w14:paraId="1D27A8F4">
      <w:pPr>
        <w:widowControl w:val="0"/>
        <w:tabs>
          <w:tab w:val="left" w:pos="900"/>
        </w:tabs>
        <w:spacing w:line="480" w:lineRule="auto"/>
        <w:ind w:left="525" w:leftChars="250" w:firstLine="140" w:firstLineChars="50"/>
        <w:jc w:val="left"/>
        <w:rPr>
          <w:rStyle w:val="18"/>
          <w:rFonts w:ascii="仿宋_GB2312" w:hAnsi="Times New Roman" w:eastAsia="仿宋_GB2312" w:cs="Times New Roman"/>
          <w:color w:val="auto"/>
          <w:kern w:val="2"/>
          <w:sz w:val="28"/>
          <w:szCs w:val="28"/>
          <w:lang w:val="en-US" w:eastAsia="zh-CN" w:bidi="ar-SA"/>
        </w:rPr>
      </w:pPr>
    </w:p>
    <w:p w14:paraId="0E8E271C">
      <w:pPr>
        <w:widowControl w:val="0"/>
        <w:tabs>
          <w:tab w:val="left" w:pos="900"/>
        </w:tabs>
        <w:spacing w:line="480" w:lineRule="auto"/>
        <w:ind w:left="525" w:leftChars="250" w:firstLine="140" w:firstLineChars="50"/>
        <w:jc w:val="left"/>
        <w:rPr>
          <w:rStyle w:val="18"/>
          <w:rFonts w:ascii="仿宋_GB2312" w:hAnsi="Times New Roman" w:eastAsia="仿宋_GB2312" w:cs="Times New Roman"/>
          <w:color w:val="auto"/>
          <w:kern w:val="2"/>
          <w:sz w:val="28"/>
          <w:szCs w:val="28"/>
          <w:u w:val="single"/>
          <w:lang w:val="en-US" w:eastAsia="zh-CN" w:bidi="ar-SA"/>
        </w:rPr>
      </w:pPr>
      <w:r>
        <w:rPr>
          <w:rStyle w:val="18"/>
          <w:rFonts w:hint="eastAsia" w:ascii="仿宋_GB2312" w:hAnsi="Times New Roman" w:eastAsia="仿宋_GB2312" w:cs="Times New Roman"/>
          <w:color w:val="auto"/>
          <w:kern w:val="2"/>
          <w:sz w:val="28"/>
          <w:szCs w:val="28"/>
          <w:lang w:val="en-US" w:eastAsia="zh-CN" w:bidi="ar-SA"/>
        </w:rPr>
        <w:t>建设地点：</w:t>
      </w:r>
      <w:r>
        <w:rPr>
          <w:rStyle w:val="18"/>
          <w:rFonts w:hint="eastAsia" w:ascii="仿宋_GB2312" w:hAnsi="Times New Roman" w:eastAsia="仿宋_GB2312" w:cs="Times New Roman"/>
          <w:color w:val="auto"/>
          <w:kern w:val="2"/>
          <w:sz w:val="28"/>
          <w:szCs w:val="28"/>
          <w:u w:val="single"/>
          <w:lang w:val="en-US" w:eastAsia="zh-CN" w:bidi="ar-SA"/>
        </w:rPr>
        <w:t xml:space="preserve">           </w:t>
      </w:r>
      <w:r>
        <w:rPr>
          <w:rStyle w:val="18"/>
          <w:rFonts w:hint="eastAsia" w:ascii="仿宋_GB2312" w:hAnsi="Times New Roman" w:eastAsia="仿宋_GB2312" w:cs="Times New Roman"/>
          <w:b/>
          <w:color w:val="auto"/>
          <w:kern w:val="2"/>
          <w:sz w:val="28"/>
          <w:szCs w:val="28"/>
          <w:u w:val="single"/>
          <w:lang w:val="en-US" w:eastAsia="zh-CN" w:bidi="ar-SA"/>
        </w:rPr>
        <w:t>南华大学红湘校区</w:t>
      </w:r>
      <w:r>
        <w:rPr>
          <w:rStyle w:val="18"/>
          <w:rFonts w:hint="eastAsia" w:ascii="仿宋_GB2312" w:hAnsi="Times New Roman" w:eastAsia="仿宋_GB2312" w:cs="Times New Roman"/>
          <w:color w:val="auto"/>
          <w:kern w:val="2"/>
          <w:sz w:val="28"/>
          <w:szCs w:val="28"/>
          <w:u w:val="single"/>
          <w:lang w:val="en-US" w:eastAsia="zh-CN" w:bidi="ar-SA"/>
        </w:rPr>
        <w:t xml:space="preserve">           </w:t>
      </w:r>
    </w:p>
    <w:p w14:paraId="0C2A83D6">
      <w:pPr>
        <w:widowControl w:val="0"/>
        <w:spacing w:line="1000" w:lineRule="exact"/>
        <w:ind w:firstLine="700" w:firstLineChars="250"/>
        <w:jc w:val="both"/>
        <w:rPr>
          <w:rStyle w:val="18"/>
          <w:rFonts w:ascii="仿宋_GB2312" w:hAnsi="Times New Roman" w:eastAsia="仿宋_GB2312" w:cs="Times New Roman"/>
          <w:color w:val="auto"/>
          <w:kern w:val="2"/>
          <w:sz w:val="28"/>
          <w:szCs w:val="28"/>
          <w:lang w:val="en-US" w:eastAsia="zh-CN" w:bidi="ar-SA"/>
        </w:rPr>
      </w:pPr>
      <w:r>
        <w:rPr>
          <w:rStyle w:val="18"/>
          <w:rFonts w:hint="eastAsia" w:ascii="仿宋_GB2312" w:hAnsi="Times New Roman" w:eastAsia="仿宋_GB2312" w:cs="Times New Roman"/>
          <w:color w:val="auto"/>
          <w:kern w:val="2"/>
          <w:sz w:val="28"/>
          <w:szCs w:val="28"/>
          <w:lang w:val="en-US" w:eastAsia="zh-CN" w:bidi="ar-SA"/>
        </w:rPr>
        <w:t>发 包 方：</w:t>
      </w:r>
      <w:r>
        <w:rPr>
          <w:rStyle w:val="18"/>
          <w:rFonts w:hint="eastAsia" w:ascii="仿宋_GB2312" w:hAnsi="Times New Roman" w:eastAsia="仿宋_GB2312" w:cs="Times New Roman"/>
          <w:color w:val="auto"/>
          <w:kern w:val="2"/>
          <w:sz w:val="28"/>
          <w:szCs w:val="28"/>
          <w:u w:val="single"/>
          <w:lang w:val="en-US" w:eastAsia="zh-CN" w:bidi="ar-SA"/>
        </w:rPr>
        <w:t xml:space="preserve">            </w:t>
      </w:r>
      <w:r>
        <w:rPr>
          <w:rStyle w:val="18"/>
          <w:rFonts w:hint="eastAsia" w:ascii="仿宋_GB2312" w:hAnsi="Times New Roman" w:eastAsia="仿宋_GB2312" w:cs="Times New Roman"/>
          <w:b/>
          <w:color w:val="auto"/>
          <w:kern w:val="2"/>
          <w:sz w:val="28"/>
          <w:szCs w:val="28"/>
          <w:u w:val="single"/>
          <w:lang w:val="en-US" w:eastAsia="zh-CN" w:bidi="ar-SA"/>
        </w:rPr>
        <w:t xml:space="preserve">南 华 大 学  </w:t>
      </w:r>
      <w:r>
        <w:rPr>
          <w:rStyle w:val="18"/>
          <w:rFonts w:hint="eastAsia" w:ascii="仿宋_GB2312" w:hAnsi="Times New Roman" w:eastAsia="仿宋_GB2312" w:cs="Times New Roman"/>
          <w:color w:val="auto"/>
          <w:kern w:val="2"/>
          <w:sz w:val="28"/>
          <w:szCs w:val="28"/>
          <w:u w:val="single"/>
          <w:lang w:val="en-US" w:eastAsia="zh-CN" w:bidi="ar-SA"/>
        </w:rPr>
        <w:t xml:space="preserve">             </w:t>
      </w:r>
    </w:p>
    <w:p w14:paraId="03AE0FCB">
      <w:pPr>
        <w:widowControl w:val="0"/>
        <w:ind w:firstLine="700" w:firstLineChars="250"/>
        <w:jc w:val="both"/>
        <w:rPr>
          <w:rStyle w:val="18"/>
          <w:rFonts w:ascii="仿宋_GB2312" w:hAnsi="Times New Roman" w:eastAsia="仿宋_GB2312" w:cs="Times New Roman"/>
          <w:color w:val="auto"/>
          <w:kern w:val="2"/>
          <w:sz w:val="28"/>
          <w:szCs w:val="28"/>
          <w:lang w:val="en-US" w:eastAsia="zh-CN" w:bidi="ar-SA"/>
        </w:rPr>
      </w:pPr>
    </w:p>
    <w:p w14:paraId="00CE9297">
      <w:pPr>
        <w:widowControl w:val="0"/>
        <w:ind w:firstLine="700" w:firstLineChars="250"/>
        <w:jc w:val="both"/>
        <w:rPr>
          <w:rStyle w:val="18"/>
          <w:rFonts w:ascii="仿宋_GB2312" w:hAnsi="Times New Roman" w:eastAsia="仿宋_GB2312" w:cs="Times New Roman"/>
          <w:b/>
          <w:color w:val="auto"/>
          <w:kern w:val="2"/>
          <w:sz w:val="28"/>
          <w:szCs w:val="28"/>
          <w:u w:val="single"/>
          <w:lang w:val="en-US" w:eastAsia="zh-CN" w:bidi="ar-SA"/>
        </w:rPr>
      </w:pPr>
      <w:r>
        <w:rPr>
          <w:rStyle w:val="18"/>
          <w:rFonts w:hint="eastAsia" w:ascii="仿宋_GB2312" w:hAnsi="Times New Roman" w:eastAsia="仿宋_GB2312" w:cs="Times New Roman"/>
          <w:color w:val="auto"/>
          <w:kern w:val="2"/>
          <w:sz w:val="28"/>
          <w:szCs w:val="28"/>
          <w:lang w:val="en-US" w:eastAsia="zh-CN" w:bidi="ar-SA"/>
        </w:rPr>
        <w:t>承 包 方：</w:t>
      </w:r>
      <w:r>
        <w:rPr>
          <w:rStyle w:val="18"/>
          <w:rFonts w:hint="eastAsia" w:ascii="仿宋_GB2312" w:hAnsi="Times New Roman" w:eastAsia="仿宋_GB2312" w:cs="Times New Roman"/>
          <w:b/>
          <w:color w:val="auto"/>
          <w:kern w:val="2"/>
          <w:sz w:val="28"/>
          <w:szCs w:val="28"/>
          <w:u w:val="single"/>
          <w:lang w:val="en-US" w:eastAsia="zh-CN" w:bidi="ar-SA"/>
        </w:rPr>
        <w:t xml:space="preserve">                                       </w:t>
      </w:r>
    </w:p>
    <w:p w14:paraId="50824FCB">
      <w:pPr>
        <w:widowControl w:val="0"/>
        <w:jc w:val="both"/>
        <w:rPr>
          <w:rStyle w:val="18"/>
          <w:rFonts w:ascii="Times New Roman" w:hAnsi="Times New Roman" w:eastAsia="宋体" w:cs="Times New Roman"/>
          <w:color w:val="auto"/>
          <w:kern w:val="2"/>
          <w:sz w:val="21"/>
          <w:szCs w:val="24"/>
          <w:lang w:val="en-US" w:eastAsia="zh-CN" w:bidi="ar-SA"/>
        </w:rPr>
      </w:pPr>
    </w:p>
    <w:p w14:paraId="6C67A3E8">
      <w:pPr>
        <w:widowControl w:val="0"/>
        <w:jc w:val="both"/>
        <w:rPr>
          <w:rStyle w:val="18"/>
          <w:rFonts w:ascii="Times New Roman" w:hAnsi="Times New Roman" w:eastAsia="宋体" w:cs="Times New Roman"/>
          <w:color w:val="auto"/>
          <w:kern w:val="2"/>
          <w:sz w:val="21"/>
          <w:szCs w:val="24"/>
          <w:lang w:val="en-US" w:eastAsia="zh-CN" w:bidi="ar-SA"/>
        </w:rPr>
      </w:pPr>
    </w:p>
    <w:p w14:paraId="72445B81">
      <w:pPr>
        <w:widowControl w:val="0"/>
        <w:jc w:val="both"/>
        <w:rPr>
          <w:rStyle w:val="18"/>
          <w:rFonts w:ascii="Times New Roman" w:hAnsi="Times New Roman" w:eastAsia="宋体" w:cs="Times New Roman"/>
          <w:color w:val="auto"/>
          <w:kern w:val="2"/>
          <w:sz w:val="21"/>
          <w:szCs w:val="24"/>
          <w:lang w:val="en-US" w:eastAsia="zh-CN" w:bidi="ar-SA"/>
        </w:rPr>
      </w:pPr>
    </w:p>
    <w:p w14:paraId="20D797B3">
      <w:pPr>
        <w:widowControl w:val="0"/>
        <w:jc w:val="both"/>
        <w:rPr>
          <w:rStyle w:val="18"/>
          <w:rFonts w:ascii="Times New Roman" w:hAnsi="Times New Roman" w:eastAsia="宋体" w:cs="Times New Roman"/>
          <w:color w:val="auto"/>
          <w:kern w:val="2"/>
          <w:sz w:val="21"/>
          <w:szCs w:val="24"/>
          <w:lang w:val="en-US" w:eastAsia="zh-CN" w:bidi="ar-SA"/>
        </w:rPr>
      </w:pPr>
    </w:p>
    <w:p w14:paraId="17CCB1D3">
      <w:pPr>
        <w:widowControl w:val="0"/>
        <w:jc w:val="both"/>
        <w:rPr>
          <w:rStyle w:val="18"/>
          <w:rFonts w:ascii="Times New Roman" w:hAnsi="Times New Roman" w:eastAsia="宋体" w:cs="Times New Roman"/>
          <w:color w:val="auto"/>
          <w:kern w:val="2"/>
          <w:sz w:val="21"/>
          <w:szCs w:val="24"/>
          <w:lang w:val="en-US" w:eastAsia="zh-CN" w:bidi="ar-SA"/>
        </w:rPr>
      </w:pPr>
    </w:p>
    <w:p w14:paraId="31151BA5">
      <w:pPr>
        <w:widowControl w:val="0"/>
        <w:jc w:val="both"/>
        <w:rPr>
          <w:rStyle w:val="18"/>
          <w:rFonts w:ascii="Times New Roman" w:hAnsi="Times New Roman" w:eastAsia="宋体" w:cs="Times New Roman"/>
          <w:color w:val="auto"/>
          <w:kern w:val="2"/>
          <w:sz w:val="21"/>
          <w:szCs w:val="24"/>
          <w:lang w:val="en-US" w:eastAsia="zh-CN" w:bidi="ar-SA"/>
        </w:rPr>
      </w:pPr>
    </w:p>
    <w:p w14:paraId="3BF4EECD">
      <w:pPr>
        <w:widowControl w:val="0"/>
        <w:jc w:val="both"/>
        <w:rPr>
          <w:rStyle w:val="18"/>
          <w:rFonts w:ascii="Times New Roman" w:hAnsi="Times New Roman" w:eastAsia="宋体" w:cs="Times New Roman"/>
          <w:color w:val="auto"/>
          <w:kern w:val="2"/>
          <w:sz w:val="21"/>
          <w:szCs w:val="24"/>
          <w:lang w:val="en-US" w:eastAsia="zh-CN" w:bidi="ar-SA"/>
        </w:rPr>
      </w:pPr>
    </w:p>
    <w:p w14:paraId="0566791A">
      <w:pPr>
        <w:widowControl w:val="0"/>
        <w:jc w:val="center"/>
        <w:rPr>
          <w:rStyle w:val="18"/>
          <w:rFonts w:ascii="Times New Roman" w:hAnsi="Times New Roman" w:eastAsia="宋体" w:cs="Times New Roman"/>
          <w:color w:val="auto"/>
          <w:kern w:val="2"/>
          <w:sz w:val="21"/>
          <w:szCs w:val="24"/>
          <w:lang w:val="en-US" w:eastAsia="zh-CN" w:bidi="ar-SA"/>
        </w:rPr>
      </w:pPr>
    </w:p>
    <w:p w14:paraId="49C8B66D">
      <w:pPr>
        <w:widowControl w:val="0"/>
        <w:spacing w:line="400" w:lineRule="exact"/>
        <w:ind w:firstLine="2520" w:firstLineChars="900"/>
        <w:jc w:val="both"/>
        <w:rPr>
          <w:rStyle w:val="18"/>
          <w:rFonts w:ascii="宋体" w:hAnsi="Times New Roman" w:eastAsia="宋体" w:cs="Times New Roman"/>
          <w:b/>
          <w:color w:val="auto"/>
          <w:kern w:val="2"/>
          <w:sz w:val="21"/>
          <w:szCs w:val="21"/>
          <w:lang w:val="en-US" w:eastAsia="zh-CN" w:bidi="ar-SA"/>
        </w:rPr>
      </w:pPr>
      <w:r>
        <w:rPr>
          <w:rStyle w:val="18"/>
          <w:rFonts w:hint="eastAsia" w:ascii="仿宋_GB2312" w:hAnsi="Times New Roman" w:eastAsia="仿宋_GB2312" w:cs="Times New Roman"/>
          <w:color w:val="auto"/>
          <w:kern w:val="2"/>
          <w:sz w:val="28"/>
          <w:szCs w:val="28"/>
          <w:lang w:val="en-US" w:eastAsia="zh-CN" w:bidi="ar-SA"/>
        </w:rPr>
        <w:t>时间：2026年  月  日</w:t>
      </w:r>
      <w:r>
        <w:rPr>
          <w:rStyle w:val="18"/>
          <w:rFonts w:ascii="Times New Roman" w:hAnsi="Times New Roman" w:eastAsia="宋体" w:cs="Times New Roman"/>
          <w:color w:val="auto"/>
          <w:kern w:val="2"/>
          <w:sz w:val="21"/>
          <w:szCs w:val="24"/>
          <w:lang w:val="en-US" w:eastAsia="zh-CN" w:bidi="ar-SA"/>
        </w:rPr>
        <w:br w:type="page"/>
      </w:r>
      <w:r>
        <w:rPr>
          <w:rStyle w:val="18"/>
          <w:rFonts w:hint="eastAsia" w:ascii="宋体" w:hAnsi="宋体" w:eastAsia="宋体" w:cs="Times New Roman"/>
          <w:b/>
          <w:color w:val="auto"/>
          <w:kern w:val="2"/>
          <w:sz w:val="21"/>
          <w:szCs w:val="21"/>
          <w:lang w:val="en-US" w:eastAsia="zh-CN" w:bidi="ar-SA"/>
        </w:rPr>
        <w:t>发包方：南</w:t>
      </w:r>
      <w:r>
        <w:rPr>
          <w:rStyle w:val="18"/>
          <w:rFonts w:ascii="宋体" w:hAnsi="宋体" w:eastAsia="宋体" w:cs="Times New Roman"/>
          <w:b/>
          <w:color w:val="auto"/>
          <w:kern w:val="2"/>
          <w:sz w:val="21"/>
          <w:szCs w:val="21"/>
          <w:lang w:val="en-US" w:eastAsia="zh-CN" w:bidi="ar-SA"/>
        </w:rPr>
        <w:t xml:space="preserve"> </w:t>
      </w:r>
      <w:r>
        <w:rPr>
          <w:rStyle w:val="18"/>
          <w:rFonts w:hint="eastAsia" w:ascii="宋体" w:hAnsi="宋体" w:eastAsia="宋体" w:cs="Times New Roman"/>
          <w:b/>
          <w:color w:val="auto"/>
          <w:kern w:val="2"/>
          <w:sz w:val="21"/>
          <w:szCs w:val="21"/>
          <w:lang w:val="en-US" w:eastAsia="zh-CN" w:bidi="ar-SA"/>
        </w:rPr>
        <w:t>华</w:t>
      </w:r>
      <w:r>
        <w:rPr>
          <w:rStyle w:val="18"/>
          <w:rFonts w:ascii="宋体" w:hAnsi="宋体" w:eastAsia="宋体" w:cs="Times New Roman"/>
          <w:b/>
          <w:color w:val="auto"/>
          <w:kern w:val="2"/>
          <w:sz w:val="21"/>
          <w:szCs w:val="21"/>
          <w:lang w:val="en-US" w:eastAsia="zh-CN" w:bidi="ar-SA"/>
        </w:rPr>
        <w:t xml:space="preserve"> </w:t>
      </w:r>
      <w:r>
        <w:rPr>
          <w:rStyle w:val="18"/>
          <w:rFonts w:hint="eastAsia" w:ascii="宋体" w:hAnsi="宋体" w:eastAsia="宋体" w:cs="Times New Roman"/>
          <w:b/>
          <w:color w:val="auto"/>
          <w:kern w:val="2"/>
          <w:sz w:val="21"/>
          <w:szCs w:val="21"/>
          <w:lang w:val="en-US" w:eastAsia="zh-CN" w:bidi="ar-SA"/>
        </w:rPr>
        <w:t>大</w:t>
      </w:r>
      <w:r>
        <w:rPr>
          <w:rStyle w:val="18"/>
          <w:rFonts w:ascii="宋体" w:hAnsi="宋体" w:eastAsia="宋体" w:cs="Times New Roman"/>
          <w:b/>
          <w:color w:val="auto"/>
          <w:kern w:val="2"/>
          <w:sz w:val="21"/>
          <w:szCs w:val="21"/>
          <w:lang w:val="en-US" w:eastAsia="zh-CN" w:bidi="ar-SA"/>
        </w:rPr>
        <w:t xml:space="preserve"> </w:t>
      </w:r>
      <w:r>
        <w:rPr>
          <w:rStyle w:val="18"/>
          <w:rFonts w:hint="eastAsia" w:ascii="宋体" w:hAnsi="宋体" w:eastAsia="宋体" w:cs="Times New Roman"/>
          <w:b/>
          <w:color w:val="auto"/>
          <w:kern w:val="2"/>
          <w:sz w:val="21"/>
          <w:szCs w:val="21"/>
          <w:lang w:val="en-US" w:eastAsia="zh-CN" w:bidi="ar-SA"/>
        </w:rPr>
        <w:t>学</w:t>
      </w:r>
      <w:r>
        <w:rPr>
          <w:rStyle w:val="18"/>
          <w:rFonts w:ascii="宋体" w:hAnsi="宋体" w:eastAsia="宋体" w:cs="Times New Roman"/>
          <w:b/>
          <w:color w:val="auto"/>
          <w:kern w:val="2"/>
          <w:sz w:val="21"/>
          <w:szCs w:val="21"/>
          <w:lang w:val="en-US" w:eastAsia="zh-CN" w:bidi="ar-SA"/>
        </w:rPr>
        <w:t xml:space="preserve">                </w:t>
      </w:r>
      <w:r>
        <w:rPr>
          <w:rStyle w:val="18"/>
          <w:rFonts w:hint="eastAsia" w:ascii="宋体" w:hAnsi="宋体" w:eastAsia="宋体" w:cs="Times New Roman"/>
          <w:b/>
          <w:color w:val="auto"/>
          <w:kern w:val="2"/>
          <w:sz w:val="21"/>
          <w:szCs w:val="21"/>
          <w:lang w:val="en-US" w:eastAsia="zh-CN" w:bidi="ar-SA"/>
        </w:rPr>
        <w:t xml:space="preserve">     （以下简称为甲方）</w:t>
      </w:r>
    </w:p>
    <w:p w14:paraId="51CF5563">
      <w:pPr>
        <w:widowControl w:val="0"/>
        <w:spacing w:line="400" w:lineRule="exact"/>
        <w:jc w:val="both"/>
        <w:rPr>
          <w:rStyle w:val="18"/>
          <w:rFonts w:ascii="宋体" w:hAnsi="Times New Roman"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承包方：                                （以下简称为乙方）</w:t>
      </w:r>
    </w:p>
    <w:p w14:paraId="788E2B6C">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依照《中华人民共和国民法典》《中华人民共和国建筑法》《中华人民共和国政府采购法》等</w:t>
      </w:r>
      <w:r>
        <w:rPr>
          <w:rStyle w:val="18"/>
          <w:rFonts w:hint="eastAsia" w:ascii="Times New Roman" w:hAnsi="Times New Roman" w:eastAsia="宋体" w:cs="Times New Roman"/>
          <w:color w:val="auto"/>
          <w:kern w:val="2"/>
          <w:sz w:val="21"/>
          <w:szCs w:val="24"/>
          <w:lang w:val="en-US" w:eastAsia="zh-CN" w:bidi="ar-SA"/>
        </w:rPr>
        <w:t>法律、法规和其他规范性文件的规定</w:t>
      </w:r>
      <w:r>
        <w:rPr>
          <w:rStyle w:val="18"/>
          <w:rFonts w:hint="eastAsia" w:ascii="宋体" w:hAnsi="宋体" w:eastAsia="宋体" w:cs="Times New Roman"/>
          <w:color w:val="auto"/>
          <w:kern w:val="2"/>
          <w:sz w:val="21"/>
          <w:szCs w:val="21"/>
          <w:lang w:val="en-US" w:eastAsia="zh-CN" w:bidi="ar-SA"/>
        </w:rPr>
        <w:t>，结合本工程的具体情况，遵循平等、自愿、公平和诚实信用的原则，双方就本建设工程施工事项协商一致，订立本合同，以供双方恪守诚信。</w:t>
      </w:r>
    </w:p>
    <w:p w14:paraId="4E8B59AE">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第一条  工程概况</w:t>
      </w:r>
    </w:p>
    <w:p w14:paraId="47C93B85">
      <w:pPr>
        <w:widowControl w:val="0"/>
        <w:spacing w:line="400" w:lineRule="exact"/>
        <w:ind w:firstLine="420" w:firstLineChars="200"/>
        <w:jc w:val="both"/>
        <w:rPr>
          <w:rStyle w:val="18"/>
          <w:rFonts w:hint="eastAsia" w:ascii="宋体" w:hAnsi="宋体" w:eastAsia="宋体" w:cs="Times New Roman"/>
          <w:b/>
          <w:color w:val="auto"/>
          <w:kern w:val="2"/>
          <w:sz w:val="28"/>
          <w:szCs w:val="28"/>
          <w:u w:val="single"/>
          <w:lang w:val="en-US" w:eastAsia="zh-CN" w:bidi="ar-SA"/>
        </w:rPr>
      </w:pPr>
      <w:r>
        <w:rPr>
          <w:rStyle w:val="18"/>
          <w:rFonts w:hint="eastAsia" w:ascii="宋体" w:hAnsi="宋体" w:eastAsia="宋体" w:cs="Times New Roman"/>
          <w:color w:val="auto"/>
          <w:kern w:val="2"/>
          <w:sz w:val="21"/>
          <w:szCs w:val="21"/>
          <w:lang w:val="en-US" w:eastAsia="zh-CN" w:bidi="ar-SA"/>
        </w:rPr>
        <w:t>1.1工程名称：</w:t>
      </w:r>
      <w:r>
        <w:rPr>
          <w:rStyle w:val="18"/>
          <w:rFonts w:hint="eastAsia" w:ascii="宋体" w:hAnsi="宋体" w:eastAsia="宋体" w:cs="Times New Roman"/>
          <w:b/>
          <w:color w:val="auto"/>
          <w:kern w:val="2"/>
          <w:sz w:val="21"/>
          <w:szCs w:val="21"/>
          <w:lang w:val="en-US" w:eastAsia="zh-CN" w:bidi="ar-SA"/>
        </w:rPr>
        <w:t>南华大学红湘校区博学园2栋学生宿舍改造工程</w:t>
      </w:r>
    </w:p>
    <w:p w14:paraId="2977BF93">
      <w:pPr>
        <w:widowControl w:val="0"/>
        <w:spacing w:line="400" w:lineRule="exact"/>
        <w:ind w:firstLine="735" w:firstLineChars="35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建设地点：南华大学红湘校区</w:t>
      </w:r>
    </w:p>
    <w:p w14:paraId="72F4545E">
      <w:pPr>
        <w:widowControl w:val="0"/>
        <w:spacing w:line="400" w:lineRule="exact"/>
        <w:ind w:firstLine="735" w:firstLineChars="35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承包范围：施工图、工程量清单、磋商文件及招标答疑确定的全部内容。</w:t>
      </w:r>
    </w:p>
    <w:p w14:paraId="2F00266C">
      <w:pPr>
        <w:widowControl w:val="0"/>
        <w:spacing w:line="400" w:lineRule="exact"/>
        <w:ind w:left="210" w:leftChars="100" w:firstLine="210" w:firstLineChars="100"/>
        <w:jc w:val="both"/>
        <w:rPr>
          <w:rStyle w:val="18"/>
          <w:rFonts w:hint="eastAsia" w:ascii="宋体" w:hAnsi="宋体" w:eastAsia="宋体" w:cs="Times New Roman"/>
          <w:b w:val="0"/>
          <w:bCs w:val="0"/>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1.2工期：乙方应在签订合同后3日内完成施工准备工作，并自开工令签发之日起</w:t>
      </w:r>
      <w:r>
        <w:rPr>
          <w:rStyle w:val="18"/>
          <w:rFonts w:hint="eastAsia" w:ascii="宋体" w:hAnsi="宋体" w:eastAsia="宋体" w:cs="Times New Roman"/>
          <w:b/>
          <w:color w:val="auto"/>
          <w:kern w:val="2"/>
          <w:sz w:val="24"/>
          <w:szCs w:val="24"/>
          <w:u w:val="single"/>
          <w:lang w:val="en-US" w:eastAsia="zh-CN" w:bidi="ar-SA"/>
        </w:rPr>
        <w:t xml:space="preserve">      </w:t>
      </w:r>
      <w:r>
        <w:rPr>
          <w:rStyle w:val="18"/>
          <w:rFonts w:hint="eastAsia" w:ascii="宋体" w:hAnsi="宋体" w:eastAsia="宋体" w:cs="Times New Roman"/>
          <w:color w:val="auto"/>
          <w:kern w:val="2"/>
          <w:sz w:val="21"/>
          <w:szCs w:val="21"/>
          <w:u w:val="single"/>
          <w:lang w:val="en-US" w:eastAsia="zh-CN" w:bidi="ar-SA"/>
        </w:rPr>
        <w:t xml:space="preserve">                  </w:t>
      </w:r>
      <w:r>
        <w:rPr>
          <w:rStyle w:val="18"/>
          <w:rFonts w:hint="eastAsia" w:ascii="宋体" w:hAnsi="宋体" w:eastAsia="宋体" w:cs="Times New Roman"/>
          <w:b/>
          <w:bCs/>
          <w:color w:val="auto"/>
          <w:kern w:val="2"/>
          <w:sz w:val="21"/>
          <w:szCs w:val="21"/>
          <w:u w:val="single"/>
          <w:lang w:val="en-US" w:eastAsia="zh-CN" w:bidi="ar-SA"/>
        </w:rPr>
        <w:t xml:space="preserve">    </w:t>
      </w:r>
      <w:r>
        <w:rPr>
          <w:rStyle w:val="18"/>
          <w:rFonts w:hint="eastAsia" w:ascii="宋体" w:hAnsi="宋体" w:eastAsia="宋体" w:cs="Times New Roman"/>
          <w:color w:val="auto"/>
          <w:kern w:val="2"/>
          <w:sz w:val="24"/>
          <w:szCs w:val="24"/>
          <w:u w:val="single"/>
          <w:lang w:val="en-US" w:eastAsia="zh-CN" w:bidi="ar-SA"/>
        </w:rPr>
        <w:t xml:space="preserve">      </w:t>
      </w:r>
      <w:r>
        <w:rPr>
          <w:rStyle w:val="18"/>
          <w:rFonts w:hint="eastAsia" w:ascii="宋体" w:hAnsi="宋体" w:eastAsia="宋体" w:cs="Times New Roman"/>
          <w:color w:val="auto"/>
          <w:kern w:val="2"/>
          <w:sz w:val="24"/>
          <w:szCs w:val="24"/>
          <w:highlight w:val="none"/>
          <w:u w:val="single"/>
          <w:lang w:val="en-US" w:eastAsia="zh-CN" w:bidi="ar-SA"/>
        </w:rPr>
        <w:t>55</w:t>
      </w:r>
      <w:r>
        <w:rPr>
          <w:rStyle w:val="18"/>
          <w:rFonts w:hint="eastAsia" w:ascii="宋体" w:hAnsi="宋体" w:eastAsia="宋体" w:cs="Times New Roman"/>
          <w:color w:val="auto"/>
          <w:kern w:val="0"/>
          <w:sz w:val="21"/>
          <w:szCs w:val="21"/>
          <w:highlight w:val="none"/>
          <w:lang w:val="en-US" w:eastAsia="zh-CN" w:bidi="ar-SA"/>
        </w:rPr>
        <w:t>日历</w:t>
      </w:r>
      <w:r>
        <w:rPr>
          <w:rStyle w:val="18"/>
          <w:rFonts w:hint="eastAsia" w:ascii="宋体" w:hAnsi="宋体" w:eastAsia="宋体" w:cs="Times New Roman"/>
          <w:color w:val="auto"/>
          <w:kern w:val="2"/>
          <w:sz w:val="21"/>
          <w:szCs w:val="21"/>
          <w:highlight w:val="none"/>
          <w:lang w:val="en-US" w:eastAsia="zh-CN" w:bidi="ar-SA"/>
        </w:rPr>
        <w:t>天</w:t>
      </w:r>
      <w:r>
        <w:rPr>
          <w:rStyle w:val="18"/>
          <w:rFonts w:hint="eastAsia" w:ascii="宋体" w:hAnsi="宋体" w:eastAsia="宋体" w:cs="Times New Roman"/>
          <w:color w:val="auto"/>
          <w:kern w:val="2"/>
          <w:sz w:val="21"/>
          <w:szCs w:val="21"/>
          <w:lang w:val="en-US" w:eastAsia="zh-CN" w:bidi="ar-SA"/>
        </w:rPr>
        <w:t>内完工。本工期已综合考虑节假日、雨雪天、冰冻天、高温天、疫情防控等因素，非经甲方书面认可，工期不顺延。</w:t>
      </w:r>
    </w:p>
    <w:p w14:paraId="0C11D541">
      <w:pPr>
        <w:widowControl w:val="0"/>
        <w:spacing w:line="400" w:lineRule="exact"/>
        <w:ind w:firstLine="420"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1.3质量要求：</w:t>
      </w:r>
      <w:r>
        <w:rPr>
          <w:rStyle w:val="18"/>
          <w:rFonts w:hint="eastAsia" w:ascii="Arial" w:hAnsi="Arial" w:eastAsia="宋体" w:cs="Arial"/>
          <w:i w:val="0"/>
          <w:iCs w:val="0"/>
          <w:caps w:val="0"/>
          <w:color w:val="auto"/>
          <w:spacing w:val="0"/>
          <w:kern w:val="2"/>
          <w:sz w:val="21"/>
          <w:szCs w:val="21"/>
          <w:shd w:val="clear" w:color="auto" w:fill="FFFFFF"/>
          <w:lang w:val="en-US" w:eastAsia="zh-CN" w:bidi="ar-SA"/>
        </w:rPr>
        <w:t>达到</w:t>
      </w:r>
      <w:r>
        <w:rPr>
          <w:rStyle w:val="18"/>
          <w:rFonts w:ascii="Arial" w:hAnsi="Arial" w:eastAsia="宋体" w:cs="Arial"/>
          <w:i w:val="0"/>
          <w:iCs w:val="0"/>
          <w:caps w:val="0"/>
          <w:color w:val="auto"/>
          <w:spacing w:val="0"/>
          <w:kern w:val="2"/>
          <w:sz w:val="21"/>
          <w:szCs w:val="21"/>
          <w:shd w:val="clear" w:color="auto" w:fill="FFFFFF"/>
          <w:lang w:val="en-US" w:eastAsia="zh-CN" w:bidi="ar-SA"/>
        </w:rPr>
        <w:t>国家现行工程施工质量验收规范的合格标准</w:t>
      </w:r>
      <w:r>
        <w:rPr>
          <w:rStyle w:val="18"/>
          <w:rFonts w:hint="eastAsia" w:ascii="宋体" w:hAnsi="宋体" w:eastAsia="宋体" w:cs="Times New Roman"/>
          <w:color w:val="auto"/>
          <w:kern w:val="2"/>
          <w:sz w:val="21"/>
          <w:szCs w:val="21"/>
          <w:lang w:val="en-US" w:eastAsia="zh-CN" w:bidi="ar-SA"/>
        </w:rPr>
        <w:t>。工程质量未达到约定标准的，乙方须无条件返工直至达到国家标准，并承担因此产生的一切费用。</w:t>
      </w:r>
    </w:p>
    <w:p w14:paraId="702CEACA">
      <w:pPr>
        <w:widowControl w:val="0"/>
        <w:spacing w:line="400" w:lineRule="exact"/>
        <w:ind w:left="210" w:leftChars="100" w:firstLine="210" w:firstLineChars="1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1.4工程造价：施工图、工程量清单、磋商文件及招标答疑的全部内容按中标价包干，包干价为</w:t>
      </w:r>
      <w:r>
        <w:rPr>
          <w:rStyle w:val="18"/>
          <w:rFonts w:hint="eastAsia" w:ascii="宋体" w:hAnsi="宋体" w:eastAsia="宋体" w:cs="Times New Roman"/>
          <w:color w:val="auto"/>
          <w:kern w:val="2"/>
          <w:sz w:val="22"/>
          <w:szCs w:val="24"/>
          <w:lang w:val="en-US" w:eastAsia="zh-CN" w:bidi="ar-SA"/>
        </w:rPr>
        <w:t>人民币（</w:t>
      </w:r>
      <w:r>
        <w:rPr>
          <w:rStyle w:val="18"/>
          <w:rFonts w:hint="eastAsia" w:ascii="宋体" w:hAnsi="宋体" w:eastAsia="宋体" w:cs="Times New Roman"/>
          <w:color w:val="auto"/>
          <w:kern w:val="2"/>
          <w:sz w:val="24"/>
          <w:szCs w:val="28"/>
          <w:lang w:val="en-US" w:eastAsia="zh-CN" w:bidi="ar-SA"/>
        </w:rPr>
        <w:t>大写</w:t>
      </w:r>
      <w:r>
        <w:rPr>
          <w:rStyle w:val="18"/>
          <w:rFonts w:hint="eastAsia" w:ascii="宋体" w:hAnsi="宋体" w:eastAsia="宋体" w:cs="Times New Roman"/>
          <w:color w:val="auto"/>
          <w:kern w:val="2"/>
          <w:sz w:val="22"/>
          <w:szCs w:val="24"/>
          <w:lang w:val="en-US" w:eastAsia="zh-CN" w:bidi="ar-SA"/>
        </w:rPr>
        <w:t>）</w:t>
      </w:r>
      <w:r>
        <w:rPr>
          <w:rStyle w:val="18"/>
          <w:rFonts w:hint="eastAsia" w:ascii="宋体" w:hAnsi="宋体" w:eastAsia="宋体" w:cs="Times New Roman"/>
          <w:color w:val="auto"/>
          <w:kern w:val="2"/>
          <w:sz w:val="22"/>
          <w:szCs w:val="24"/>
          <w:u w:val="single"/>
          <w:lang w:val="en-US" w:eastAsia="zh-CN" w:bidi="ar-SA"/>
        </w:rPr>
        <w:t xml:space="preserve">           </w:t>
      </w:r>
      <w:r>
        <w:rPr>
          <w:rStyle w:val="18"/>
          <w:rFonts w:hint="eastAsia" w:ascii="宋体" w:hAnsi="宋体" w:eastAsia="宋体" w:cs="Times New Roman"/>
          <w:color w:val="auto"/>
          <w:kern w:val="2"/>
          <w:sz w:val="22"/>
          <w:szCs w:val="24"/>
          <w:lang w:val="en-US" w:eastAsia="zh-CN" w:bidi="ar-SA"/>
        </w:rPr>
        <w:t>（</w:t>
      </w:r>
      <w:r>
        <w:rPr>
          <w:rStyle w:val="18"/>
          <w:rFonts w:hint="eastAsia" w:ascii="宋体" w:hAnsi="宋体" w:eastAsia="宋体" w:cs="Times New Roman"/>
          <w:color w:val="auto"/>
          <w:kern w:val="2"/>
          <w:sz w:val="24"/>
          <w:szCs w:val="28"/>
          <w:lang w:val="en-US" w:eastAsia="zh-CN" w:bidi="ar-SA"/>
        </w:rPr>
        <w:t>小写</w:t>
      </w:r>
      <w:r>
        <w:rPr>
          <w:rStyle w:val="18"/>
          <w:rFonts w:hint="eastAsia" w:ascii="宋体" w:hAnsi="宋体" w:eastAsia="宋体" w:cs="Times New Roman"/>
          <w:color w:val="auto"/>
          <w:kern w:val="2"/>
          <w:sz w:val="22"/>
          <w:szCs w:val="24"/>
          <w:lang w:val="en-US" w:eastAsia="zh-CN" w:bidi="ar-SA"/>
        </w:rPr>
        <w:t>）</w:t>
      </w:r>
      <w:r>
        <w:rPr>
          <w:rStyle w:val="18"/>
          <w:rFonts w:hint="eastAsia" w:ascii="宋体" w:hAnsi="宋体" w:eastAsia="宋体" w:cs="Times New Roman"/>
          <w:b w:val="0"/>
          <w:bCs w:val="0"/>
          <w:color w:val="auto"/>
          <w:kern w:val="2"/>
          <w:sz w:val="22"/>
          <w:szCs w:val="24"/>
          <w:u w:val="single"/>
          <w:lang w:val="en-US" w:eastAsia="zh-CN" w:bidi="ar-SA"/>
        </w:rPr>
        <w:t xml:space="preserve">  </w:t>
      </w:r>
      <w:r>
        <w:rPr>
          <w:rStyle w:val="18"/>
          <w:rFonts w:hint="eastAsia" w:ascii="宋体" w:hAnsi="宋体" w:eastAsia="宋体" w:cs="宋体"/>
          <w:b w:val="0"/>
          <w:bCs w:val="0"/>
          <w:color w:val="auto"/>
          <w:kern w:val="0"/>
          <w:sz w:val="24"/>
          <w:szCs w:val="24"/>
          <w:u w:val="single"/>
          <w:lang w:val="en-US" w:eastAsia="zh-CN" w:bidi="ar"/>
        </w:rPr>
        <w:t xml:space="preserve">         </w:t>
      </w:r>
      <w:r>
        <w:rPr>
          <w:rStyle w:val="18"/>
          <w:rFonts w:hint="eastAsia" w:ascii="宋体" w:hAnsi="宋体" w:eastAsia="宋体" w:cs="Times New Roman"/>
          <w:b w:val="0"/>
          <w:bCs w:val="0"/>
          <w:color w:val="auto"/>
          <w:kern w:val="2"/>
          <w:sz w:val="22"/>
          <w:szCs w:val="24"/>
          <w:u w:val="single"/>
          <w:lang w:val="en-US" w:eastAsia="zh-CN" w:bidi="ar-SA"/>
        </w:rPr>
        <w:t>元</w:t>
      </w:r>
      <w:r>
        <w:rPr>
          <w:rStyle w:val="18"/>
          <w:rFonts w:hint="eastAsia" w:ascii="宋体" w:hAnsi="宋体" w:eastAsia="宋体" w:cs="Times New Roman"/>
          <w:color w:val="auto"/>
          <w:kern w:val="2"/>
          <w:sz w:val="24"/>
          <w:szCs w:val="24"/>
          <w:lang w:val="en-US" w:eastAsia="zh-CN" w:bidi="ar-SA"/>
        </w:rPr>
        <w:t>，</w:t>
      </w:r>
      <w:r>
        <w:rPr>
          <w:rStyle w:val="18"/>
          <w:rFonts w:hint="eastAsia" w:ascii="宋体" w:hAnsi="宋体" w:eastAsia="宋体" w:cs="Times New Roman"/>
          <w:color w:val="auto"/>
          <w:kern w:val="2"/>
          <w:sz w:val="21"/>
          <w:szCs w:val="21"/>
          <w:lang w:val="en-US" w:eastAsia="zh-CN" w:bidi="ar-SA"/>
        </w:rPr>
        <w:t>少算、漏算和材料价格涨跌等均不调整造价；报建时的行政性收费按照法律法规和政策双方各自负担；如果发生由甲方代交的属于工程造价组成部分的款项或费用（包括但不限于为实施和完成本工程全部工作内容的材料费、人工费、机械费、临时设施费、运输费、辅料费、搬卸费、场内多次搬运费、货到工地保管费、施工人员保险费、架设工具费、安装费、水电费、保修服务费、管理费、税金等一切费用），在竣工结算时从乙方工程款中扣除。</w:t>
      </w:r>
    </w:p>
    <w:p w14:paraId="4A4FD13F">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1.5履约担保</w:t>
      </w:r>
    </w:p>
    <w:p w14:paraId="4817D9AF">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本工程乙方须提供履约担保。</w:t>
      </w:r>
    </w:p>
    <w:p w14:paraId="387CA0F3">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1.5.1履约担保形式：支票、汇票、本票、银行保函</w:t>
      </w:r>
      <w:r>
        <w:rPr>
          <w:rStyle w:val="18"/>
          <w:rFonts w:hint="eastAsia" w:ascii="宋体" w:hAnsi="宋体" w:eastAsia="宋体" w:cs="Times New Roman"/>
          <w:color w:val="auto"/>
          <w:kern w:val="2"/>
          <w:sz w:val="21"/>
          <w:szCs w:val="21"/>
          <w:highlight w:val="none"/>
          <w:lang w:val="en-US" w:eastAsia="zh-CN" w:bidi="ar-SA"/>
        </w:rPr>
        <w:t>或担保（保险）公司出具的担保（保险）</w:t>
      </w:r>
      <w:r>
        <w:rPr>
          <w:rStyle w:val="18"/>
          <w:rFonts w:hint="eastAsia" w:ascii="宋体" w:hAnsi="宋体" w:eastAsia="宋体" w:cs="Times New Roman"/>
          <w:color w:val="auto"/>
          <w:kern w:val="2"/>
          <w:sz w:val="21"/>
          <w:szCs w:val="21"/>
          <w:lang w:val="en-US" w:eastAsia="zh-CN" w:bidi="ar-SA"/>
        </w:rPr>
        <w:t>。</w:t>
      </w:r>
    </w:p>
    <w:p w14:paraId="4C357BA1">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1.5.2履约担保金额：履约担保金额为中标合同金额的10%。</w:t>
      </w:r>
    </w:p>
    <w:p w14:paraId="08F9F28B">
      <w:pPr>
        <w:widowControl w:val="0"/>
        <w:adjustRightInd w:val="0"/>
        <w:snapToGrid w:val="0"/>
        <w:spacing w:line="370" w:lineRule="exact"/>
        <w:ind w:firstLine="420" w:firstLineChars="200"/>
        <w:jc w:val="both"/>
        <w:rPr>
          <w:rStyle w:val="18"/>
          <w:rFonts w:hint="eastAsia" w:ascii="宋体" w:hAnsi="宋体" w:eastAsia="宋体" w:cs="Times New Roman"/>
          <w:strike w:val="0"/>
          <w:dstrike w:val="0"/>
          <w:color w:val="auto"/>
          <w:kern w:val="2"/>
          <w:sz w:val="21"/>
          <w:szCs w:val="24"/>
          <w:highlight w:val="yellow"/>
          <w:lang w:val="en-US" w:eastAsia="zh-CN" w:bidi="ar-SA"/>
        </w:rPr>
      </w:pPr>
      <w:r>
        <w:rPr>
          <w:rStyle w:val="18"/>
          <w:rFonts w:hint="eastAsia" w:ascii="宋体" w:hAnsi="宋体" w:eastAsia="宋体" w:cs="Times New Roman"/>
          <w:strike w:val="0"/>
          <w:dstrike w:val="0"/>
          <w:color w:val="auto"/>
          <w:kern w:val="2"/>
          <w:sz w:val="21"/>
          <w:szCs w:val="21"/>
          <w:highlight w:val="none"/>
          <w:lang w:val="en-US" w:eastAsia="zh-CN" w:bidi="ar-SA"/>
        </w:rPr>
        <w:t>1.5.3</w:t>
      </w:r>
      <w:r>
        <w:rPr>
          <w:rStyle w:val="18"/>
          <w:rFonts w:hint="eastAsia" w:ascii="宋体" w:hAnsi="宋体" w:eastAsia="宋体" w:cs="Times New Roman"/>
          <w:color w:val="auto"/>
          <w:kern w:val="2"/>
          <w:sz w:val="21"/>
          <w:szCs w:val="21"/>
          <w:lang w:val="en-US" w:eastAsia="zh-CN" w:bidi="ar-SA"/>
        </w:rPr>
        <w:t>中标单位应在签订施工合同前提交履约担保，担保的有效期自签发之日起至工程竣工验收合格且交付甲方使用后的第30日止。自成交通知书发放之日起10日内甲方未收到乙方提交的履约担保的，视为乙方自动放弃承包本工程，甲方将依法依规追究乙方（中标人）的法律责任（包括但不限于不予返还投标保证金、要求赔偿甲方损失等），并上报监管部门。</w:t>
      </w:r>
    </w:p>
    <w:p w14:paraId="7DC34C2E">
      <w:pPr>
        <w:widowControl w:val="0"/>
        <w:spacing w:line="400" w:lineRule="exact"/>
        <w:ind w:firstLine="420" w:firstLineChars="200"/>
        <w:jc w:val="both"/>
        <w:rPr>
          <w:rStyle w:val="18"/>
          <w:rFonts w:ascii="宋体" w:hAnsi="宋体" w:eastAsia="宋体" w:cs="Times New Roman"/>
          <w:strike/>
          <w:dstrike w:val="0"/>
          <w:color w:val="auto"/>
          <w:kern w:val="2"/>
          <w:sz w:val="21"/>
          <w:szCs w:val="21"/>
          <w:highlight w:val="yellow"/>
          <w:lang w:val="en-US" w:eastAsia="zh-CN" w:bidi="ar-SA"/>
        </w:rPr>
      </w:pPr>
      <w:r>
        <w:rPr>
          <w:rStyle w:val="18"/>
          <w:rFonts w:hint="default" w:ascii="宋体" w:hAnsi="宋体" w:eastAsia="宋体" w:cs="Times New Roman"/>
          <w:strike w:val="0"/>
          <w:dstrike w:val="0"/>
          <w:color w:val="auto"/>
          <w:kern w:val="2"/>
          <w:sz w:val="21"/>
          <w:szCs w:val="24"/>
          <w:highlight w:val="none"/>
          <w:lang w:val="en-US" w:eastAsia="zh-CN" w:bidi="ar-SA"/>
        </w:rPr>
        <w:t>履约</w:t>
      </w:r>
      <w:r>
        <w:rPr>
          <w:rStyle w:val="18"/>
          <w:rFonts w:hint="eastAsia" w:ascii="宋体" w:hAnsi="宋体" w:eastAsia="宋体" w:cs="Times New Roman"/>
          <w:strike w:val="0"/>
          <w:dstrike w:val="0"/>
          <w:color w:val="auto"/>
          <w:kern w:val="2"/>
          <w:sz w:val="21"/>
          <w:szCs w:val="24"/>
          <w:highlight w:val="none"/>
          <w:lang w:val="en-US" w:eastAsia="zh-CN" w:bidi="ar-SA"/>
        </w:rPr>
        <w:t>保函</w:t>
      </w:r>
      <w:r>
        <w:rPr>
          <w:rStyle w:val="18"/>
          <w:rFonts w:hint="default" w:ascii="宋体" w:hAnsi="宋体" w:eastAsia="宋体" w:cs="Times New Roman"/>
          <w:strike w:val="0"/>
          <w:dstrike w:val="0"/>
          <w:color w:val="auto"/>
          <w:kern w:val="2"/>
          <w:sz w:val="21"/>
          <w:szCs w:val="24"/>
          <w:highlight w:val="none"/>
          <w:lang w:val="en-US" w:eastAsia="zh-CN" w:bidi="ar-SA"/>
        </w:rPr>
        <w:t>应当是银行业金融机构、专业担保公司开立的无条件的、不可撤销的独立保函，</w:t>
      </w:r>
      <w:r>
        <w:rPr>
          <w:rStyle w:val="18"/>
          <w:rFonts w:hint="eastAsia" w:ascii="宋体" w:hAnsi="宋体" w:eastAsia="宋体" w:cs="Times New Roman"/>
          <w:strike w:val="0"/>
          <w:dstrike w:val="0"/>
          <w:color w:val="auto"/>
          <w:kern w:val="2"/>
          <w:sz w:val="21"/>
          <w:szCs w:val="24"/>
          <w:highlight w:val="none"/>
          <w:lang w:val="en-US" w:eastAsia="zh-CN" w:bidi="ar-SA"/>
        </w:rPr>
        <w:t>或者</w:t>
      </w:r>
      <w:r>
        <w:rPr>
          <w:rStyle w:val="18"/>
          <w:rFonts w:hint="default" w:ascii="宋体" w:hAnsi="宋体" w:eastAsia="宋体" w:cs="Times New Roman"/>
          <w:strike w:val="0"/>
          <w:dstrike w:val="0"/>
          <w:color w:val="auto"/>
          <w:kern w:val="2"/>
          <w:sz w:val="21"/>
          <w:szCs w:val="24"/>
          <w:highlight w:val="none"/>
          <w:lang w:val="en-US" w:eastAsia="zh-CN" w:bidi="ar-SA"/>
        </w:rPr>
        <w:t>保险公司开具的无免责条款的保证保险。</w:t>
      </w:r>
    </w:p>
    <w:p w14:paraId="1E143BDA">
      <w:pPr>
        <w:widowControl w:val="0"/>
        <w:spacing w:line="400" w:lineRule="exact"/>
        <w:ind w:firstLine="422"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第二条  图纸</w:t>
      </w:r>
    </w:p>
    <w:p w14:paraId="69F24ABB">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图纸提供日期：     年   月   日。乙方在收到纸质图纸后的3日内应完成复核工作，逾期未提出书面异议的视为认可图纸。</w:t>
      </w:r>
    </w:p>
    <w:p w14:paraId="00EAA572">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第三条  双方驻工地代表</w:t>
      </w:r>
    </w:p>
    <w:p w14:paraId="35BDBDEF">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甲方驻工地代表：</w:t>
      </w:r>
      <w:r>
        <w:rPr>
          <w:rStyle w:val="18"/>
          <w:rFonts w:hint="eastAsia" w:ascii="宋体" w:hAnsi="宋体" w:eastAsia="宋体" w:cs="Times New Roman"/>
          <w:color w:val="auto"/>
          <w:kern w:val="2"/>
          <w:sz w:val="21"/>
          <w:szCs w:val="21"/>
          <w:u w:val="single"/>
          <w:lang w:val="en-US" w:eastAsia="zh-CN" w:bidi="ar-SA"/>
        </w:rPr>
        <w:t xml:space="preserve">             </w:t>
      </w:r>
      <w:r>
        <w:rPr>
          <w:rStyle w:val="18"/>
          <w:rFonts w:hint="eastAsia" w:ascii="宋体" w:hAnsi="宋体" w:eastAsia="宋体" w:cs="Times New Roman"/>
          <w:color w:val="auto"/>
          <w:kern w:val="2"/>
          <w:sz w:val="21"/>
          <w:szCs w:val="21"/>
          <w:lang w:val="en-US" w:eastAsia="zh-CN" w:bidi="ar-SA"/>
        </w:rPr>
        <w:t>。</w:t>
      </w:r>
    </w:p>
    <w:p w14:paraId="058482D5">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甲方委托</w:t>
      </w:r>
      <w:r>
        <w:rPr>
          <w:rStyle w:val="18"/>
          <w:rFonts w:hint="eastAsia" w:ascii="宋体" w:hAnsi="宋体" w:eastAsia="宋体" w:cs="Times New Roman"/>
          <w:color w:val="auto"/>
          <w:kern w:val="2"/>
          <w:sz w:val="21"/>
          <w:szCs w:val="21"/>
          <w:u w:val="single"/>
          <w:lang w:val="en-US" w:eastAsia="zh-CN" w:bidi="ar-SA"/>
        </w:rPr>
        <w:t xml:space="preserve">                           </w:t>
      </w:r>
      <w:r>
        <w:rPr>
          <w:rStyle w:val="18"/>
          <w:rFonts w:hint="eastAsia" w:ascii="宋体" w:hAnsi="宋体" w:eastAsia="宋体" w:cs="Times New Roman"/>
          <w:color w:val="auto"/>
          <w:kern w:val="2"/>
          <w:sz w:val="21"/>
          <w:szCs w:val="21"/>
          <w:lang w:val="en-US" w:eastAsia="zh-CN" w:bidi="ar-SA"/>
        </w:rPr>
        <w:t xml:space="preserve">，对本工程实施社会监理，监理被授权范围详见甲方与监理单位签订监理合同。 </w:t>
      </w:r>
    </w:p>
    <w:p w14:paraId="57120BDD">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乙方驻工地代表：</w:t>
      </w:r>
      <w:r>
        <w:rPr>
          <w:rStyle w:val="18"/>
          <w:rFonts w:hint="eastAsia" w:ascii="宋体" w:hAnsi="宋体" w:eastAsia="宋体" w:cs="Times New Roman"/>
          <w:color w:val="auto"/>
          <w:kern w:val="2"/>
          <w:sz w:val="21"/>
          <w:szCs w:val="21"/>
          <w:u w:val="single"/>
          <w:lang w:val="en-US" w:eastAsia="zh-CN" w:bidi="ar-SA"/>
        </w:rPr>
        <w:t xml:space="preserve">           </w:t>
      </w:r>
      <w:r>
        <w:rPr>
          <w:rStyle w:val="18"/>
          <w:rFonts w:hint="eastAsia" w:ascii="宋体" w:hAnsi="宋体" w:eastAsia="宋体" w:cs="Times New Roman"/>
          <w:color w:val="auto"/>
          <w:kern w:val="2"/>
          <w:sz w:val="21"/>
          <w:szCs w:val="21"/>
          <w:lang w:val="en-US" w:eastAsia="zh-CN" w:bidi="ar-SA"/>
        </w:rPr>
        <w:t>负责工程施工质量、进度、文明安全施工及其它应承担的事项。乙方遵守投标承诺派驻施工项目部关键岗位人员。</w:t>
      </w:r>
    </w:p>
    <w:p w14:paraId="199B14AA">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第四条  甲方工作</w:t>
      </w:r>
    </w:p>
    <w:p w14:paraId="403724FE">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4.1组织图纸会审与交底。</w:t>
      </w:r>
    </w:p>
    <w:p w14:paraId="6CEA0293">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4.2对工程进行全面监控与管理，但甲方检查不免除乙方的质量责任，乙方对工程的质量责任全权负责。</w:t>
      </w:r>
    </w:p>
    <w:p w14:paraId="0068D100">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4.3在接到乙方隐蔽工程报验单后24小时内组织验收，并办理验收手续。</w:t>
      </w:r>
    </w:p>
    <w:p w14:paraId="31B3D8CD">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4.4甲方应按本合同条款、《南华大学建设工程进度款支付办法（试行）》（南华政发〔2021〕13号）相关规定及相关支付流程支付工程款。</w:t>
      </w:r>
    </w:p>
    <w:p w14:paraId="1B83D541">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第五条  乙方工作</w:t>
      </w:r>
    </w:p>
    <w:p w14:paraId="5F103680">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5.1协调周边各种关系，费用自负。需</w:t>
      </w:r>
      <w:r>
        <w:rPr>
          <w:rStyle w:val="18"/>
          <w:rFonts w:hint="eastAsia" w:ascii="Times New Roman" w:hAnsi="Times New Roman" w:eastAsia="宋体" w:cs="Times New Roman"/>
          <w:color w:val="auto"/>
          <w:kern w:val="2"/>
          <w:sz w:val="21"/>
          <w:szCs w:val="24"/>
          <w:lang w:val="en-US" w:eastAsia="zh-CN" w:bidi="ar-SA"/>
        </w:rPr>
        <w:t>制定环境保护计划；设立临时施工设施；加强噪音、振动和粉尘尘土控制；配合政府监测和评估‌等。</w:t>
      </w:r>
    </w:p>
    <w:p w14:paraId="7ACEB6B6">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5.2积极配合甲方工作，并提供工作方便。</w:t>
      </w:r>
    </w:p>
    <w:p w14:paraId="79549D1B">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5.3应文明施工、规范施工、安全施工、合理组织施工方案、布置施工场地，施工措施合规得力。</w:t>
      </w:r>
    </w:p>
    <w:p w14:paraId="6A7F5E44">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5.4应对成品、半成品进行保护。</w:t>
      </w:r>
      <w:r>
        <w:rPr>
          <w:rStyle w:val="18"/>
          <w:rFonts w:hint="eastAsia" w:ascii="宋体" w:hAnsi="宋体" w:eastAsia="宋体" w:cs="宋体"/>
          <w:color w:val="auto"/>
          <w:kern w:val="2"/>
          <w:sz w:val="21"/>
          <w:szCs w:val="21"/>
          <w:lang w:val="en-US" w:eastAsia="zh-CN" w:bidi="ar-SA"/>
        </w:rPr>
        <w:t>工程材料、设备由乙方自行保管，如有遗失，乙方自行承担。</w:t>
      </w:r>
    </w:p>
    <w:p w14:paraId="00D4D818">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5.5</w:t>
      </w:r>
      <w:r>
        <w:rPr>
          <w:rStyle w:val="18"/>
          <w:rFonts w:hint="eastAsia" w:ascii="宋体" w:hAnsi="宋体" w:eastAsia="宋体" w:cs="宋体"/>
          <w:color w:val="auto"/>
          <w:kern w:val="2"/>
          <w:sz w:val="21"/>
          <w:szCs w:val="21"/>
          <w:lang w:val="en-US" w:eastAsia="zh-CN" w:bidi="ar-SA"/>
        </w:rPr>
        <w:t>应遵守国家有关文明施工规范和《南华大学文明施工管理暂行办法》（南华政发〔2021〕17号）相关规定，建筑材料或垃圾运输单位及运输车辆须符合相关法律法规及学校相关规定。</w:t>
      </w:r>
      <w:r>
        <w:rPr>
          <w:rStyle w:val="18"/>
          <w:rFonts w:hint="eastAsia" w:ascii="宋体" w:hAnsi="宋体" w:eastAsia="宋体" w:cs="Times New Roman"/>
          <w:color w:val="auto"/>
          <w:kern w:val="2"/>
          <w:sz w:val="21"/>
          <w:szCs w:val="21"/>
          <w:lang w:val="en-US" w:eastAsia="zh-CN" w:bidi="ar-SA"/>
        </w:rPr>
        <w:t>施工过程中，必须保持施工场地整洁、卫生，并做好污染防范措施，及时清理工程场地内外垃圾、污染物；工程完工后，必须及时做到场清料净，不得在工地周围留有任何建筑物或堆放剩余材料或垃圾等。一经发现，乙方应立即自行清理。如乙方未及时清理，甲方有权进行处置，并从乙方工程款中扣除有关处置费用。</w:t>
      </w:r>
    </w:p>
    <w:p w14:paraId="2A8C41FA">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5.6针对本工程项目施工场地的特殊性，乙方须采取严格防护措施，确保周围建筑物、构筑物、树木、设施设备和各类管线等不受损坏；若施工过程中发生损坏，乙方应及时修复，所发生的费用全部由乙方承担。</w:t>
      </w:r>
    </w:p>
    <w:p w14:paraId="51EC75B5">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5.7自觉遵守国家法律法规和甲方有关规章制度，自觉主动接受监理单位的监理。</w:t>
      </w:r>
    </w:p>
    <w:p w14:paraId="1A15DAC5">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5.8及时发放民工工资，应每月发放一次到民工本人，并保留支付凭证(乙方对是否支付农民工工资负举证责任)。如发生拖欠民工工资事件，甲方有权指令乙方限期处理，如乙方不执行指令，则视为乙方违约，甲方有权从乙方工程款支付其拖欠费用,乙方并应承担由此引起的一切责任，并向甲方按拖欠费用的10%支付违约金。</w:t>
      </w:r>
    </w:p>
    <w:p w14:paraId="34812670">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5.9必须与甲方签订治安协议，并向甲方出具报价信誉承诺书（见附件一）。</w:t>
      </w:r>
    </w:p>
    <w:p w14:paraId="4715442E">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5.10施工期间用水、用电合同须交甲方备案，并支付水费、电费。</w:t>
      </w:r>
    </w:p>
    <w:p w14:paraId="7A68F58E">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5.11应遵守工程建设安全生产有关规定，</w:t>
      </w:r>
      <w:r>
        <w:rPr>
          <w:rStyle w:val="18"/>
          <w:rFonts w:hint="eastAsia" w:ascii="Times New Roman" w:hAnsi="Times New Roman" w:eastAsia="宋体" w:cs="Times New Roman"/>
          <w:color w:val="auto"/>
          <w:kern w:val="2"/>
          <w:sz w:val="21"/>
          <w:szCs w:val="24"/>
          <w:lang w:val="en-US" w:eastAsia="zh-CN" w:bidi="ar-SA"/>
        </w:rPr>
        <w:t>必须为施工及管理人员购买足额工伤保险及意外伤害险，必须</w:t>
      </w:r>
      <w:r>
        <w:rPr>
          <w:rStyle w:val="18"/>
          <w:rFonts w:hint="eastAsia" w:ascii="宋体" w:hAnsi="宋体" w:eastAsia="宋体" w:cs="Times New Roman"/>
          <w:color w:val="auto"/>
          <w:kern w:val="2"/>
          <w:sz w:val="21"/>
          <w:szCs w:val="21"/>
          <w:lang w:val="en-US" w:eastAsia="zh-CN" w:bidi="ar-SA"/>
        </w:rPr>
        <w:t>严格按安全标准组织施工，并随时接受行业安全检查人员实施的监督检查，采取必要的安全防护措施，消除事故隐患。由于乙方施工产生的安全生产责任和因此发生的费用，全部由乙方承担。若发生安全事故，乙方须在1小时内书面向甲方汇报。若发生重大安全事故，须同时向应急管理部门及建设行政主管部门汇报。因延迟汇报或瞒报所产生的不利后果及甲方损失，由乙方承担由此引起的一切责任。</w:t>
      </w:r>
    </w:p>
    <w:p w14:paraId="329FE596">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第六条  工程量核实确认</w:t>
      </w:r>
    </w:p>
    <w:p w14:paraId="75391468">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6.1关于工程量的计量及技术问题处理，在接到乙方的报告后，甲方及监理单位应在48小时内做出审定和处理。</w:t>
      </w:r>
    </w:p>
    <w:p w14:paraId="36CE9A32">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6.2如遇设计变更，经甲方代表、监理同意、规划基建处签章并按《南华大学基建修缮工程变更、签证管理办法》办理手续后，方可增减工程量，工程量增减按技术及经济签证执行。</w:t>
      </w:r>
    </w:p>
    <w:p w14:paraId="46883D64">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6.3若乙方涉及虚报工程量的情况，若虚报比例≤5%时，扣除虚报部分工程款并处以等额违约金；虚报比例&gt;5%时，除扣款外，可暂停后续工程款支付直至整改完成；若累计虚报金额超过合同总价10%或涉及关键节点造假，甲方有权单方解除合同并追偿损失。</w:t>
      </w:r>
    </w:p>
    <w:p w14:paraId="229B59A3">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第七条  工程款支付</w:t>
      </w:r>
    </w:p>
    <w:p w14:paraId="7F5221D0">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7.1工程全部竣工验收合格后，</w:t>
      </w:r>
      <w:r>
        <w:rPr>
          <w:rStyle w:val="18"/>
          <w:rFonts w:hint="eastAsia" w:ascii="宋体" w:hAnsi="宋体" w:eastAsia="宋体" w:cs="宋体"/>
          <w:color w:val="auto"/>
          <w:kern w:val="2"/>
          <w:sz w:val="21"/>
          <w:szCs w:val="21"/>
          <w:lang w:val="en-US" w:eastAsia="zh-CN" w:bidi="ar-SA"/>
        </w:rPr>
        <w:t>按《南华大学建设工程进度款支付办法（试行）》（南华政发〔2021〕13号）相关规定审核后</w:t>
      </w:r>
      <w:r>
        <w:rPr>
          <w:rStyle w:val="18"/>
          <w:rFonts w:hint="eastAsia" w:ascii="宋体" w:hAnsi="宋体" w:eastAsia="宋体" w:cs="Times New Roman"/>
          <w:color w:val="auto"/>
          <w:kern w:val="2"/>
          <w:sz w:val="21"/>
          <w:szCs w:val="21"/>
          <w:lang w:val="en-US" w:eastAsia="zh-CN" w:bidi="ar-SA"/>
        </w:rPr>
        <w:t>支付合同价款的</w:t>
      </w:r>
      <w:r>
        <w:rPr>
          <w:rStyle w:val="18"/>
          <w:rFonts w:hint="eastAsia" w:ascii="宋体" w:hAnsi="宋体" w:eastAsia="宋体" w:cs="Times New Roman"/>
          <w:b/>
          <w:bCs/>
          <w:color w:val="auto"/>
          <w:kern w:val="2"/>
          <w:sz w:val="21"/>
          <w:szCs w:val="21"/>
          <w:lang w:val="en-US" w:eastAsia="zh-CN" w:bidi="ar-SA"/>
        </w:rPr>
        <w:t>80%</w:t>
      </w:r>
      <w:r>
        <w:rPr>
          <w:rStyle w:val="18"/>
          <w:rFonts w:hint="eastAsia" w:ascii="宋体" w:hAnsi="宋体" w:eastAsia="宋体" w:cs="Times New Roman"/>
          <w:color w:val="auto"/>
          <w:kern w:val="2"/>
          <w:sz w:val="21"/>
          <w:szCs w:val="21"/>
          <w:lang w:val="en-US" w:eastAsia="zh-CN" w:bidi="ar-SA"/>
        </w:rPr>
        <w:t>，</w:t>
      </w:r>
      <w:r>
        <w:rPr>
          <w:rStyle w:val="18"/>
          <w:rFonts w:hint="eastAsia" w:ascii="宋体" w:hAnsi="宋体" w:eastAsia="宋体" w:cs="宋体"/>
          <w:color w:val="auto"/>
          <w:kern w:val="2"/>
          <w:sz w:val="21"/>
          <w:szCs w:val="21"/>
          <w:lang w:val="en-US" w:eastAsia="zh-CN" w:bidi="ar-SA"/>
        </w:rPr>
        <w:t>余款经结算审定后，除留</w:t>
      </w:r>
      <w:r>
        <w:rPr>
          <w:rStyle w:val="18"/>
          <w:rFonts w:hint="eastAsia" w:ascii="宋体" w:hAnsi="宋体" w:eastAsia="宋体" w:cs="宋体"/>
          <w:b/>
          <w:color w:val="auto"/>
          <w:kern w:val="2"/>
          <w:sz w:val="21"/>
          <w:szCs w:val="21"/>
          <w:lang w:val="en-US" w:eastAsia="zh-CN" w:bidi="ar-SA"/>
        </w:rPr>
        <w:t>3%</w:t>
      </w:r>
      <w:r>
        <w:rPr>
          <w:rStyle w:val="18"/>
          <w:rFonts w:hint="eastAsia" w:ascii="宋体" w:hAnsi="宋体" w:eastAsia="宋体" w:cs="宋体"/>
          <w:color w:val="auto"/>
          <w:kern w:val="2"/>
          <w:sz w:val="21"/>
          <w:szCs w:val="21"/>
          <w:lang w:val="en-US" w:eastAsia="zh-CN" w:bidi="ar-SA"/>
        </w:rPr>
        <w:t>质保金外，其余工程款一次付清</w:t>
      </w:r>
      <w:r>
        <w:rPr>
          <w:rStyle w:val="18"/>
          <w:rFonts w:hint="eastAsia" w:ascii="宋体" w:hAnsi="宋体" w:eastAsia="宋体" w:cs="Times New Roman"/>
          <w:color w:val="auto"/>
          <w:kern w:val="2"/>
          <w:sz w:val="21"/>
          <w:szCs w:val="21"/>
          <w:lang w:val="en-US" w:eastAsia="zh-CN" w:bidi="ar-SA"/>
        </w:rPr>
        <w:t>。质量保修及质保金按本合同第十三条执行。</w:t>
      </w:r>
    </w:p>
    <w:p w14:paraId="5D880C74">
      <w:pPr>
        <w:widowControl w:val="0"/>
        <w:spacing w:line="400" w:lineRule="exact"/>
        <w:ind w:firstLine="422" w:firstLineChars="200"/>
        <w:jc w:val="both"/>
        <w:rPr>
          <w:rStyle w:val="18"/>
          <w:rFonts w:ascii="宋体" w:hAnsi="宋体" w:eastAsia="宋体" w:cs="Times New Roman"/>
          <w:b/>
          <w:bCs/>
          <w:color w:val="auto"/>
          <w:kern w:val="2"/>
          <w:sz w:val="21"/>
          <w:szCs w:val="21"/>
          <w:lang w:val="en-US" w:eastAsia="zh-CN" w:bidi="ar-SA"/>
        </w:rPr>
      </w:pPr>
      <w:r>
        <w:rPr>
          <w:rStyle w:val="18"/>
          <w:rFonts w:hint="eastAsia" w:ascii="宋体" w:hAnsi="宋体" w:eastAsia="宋体" w:cs="Times New Roman"/>
          <w:b/>
          <w:bCs/>
          <w:color w:val="auto"/>
          <w:kern w:val="2"/>
          <w:sz w:val="21"/>
          <w:szCs w:val="21"/>
          <w:lang w:val="en-US" w:eastAsia="zh-CN" w:bidi="ar-SA"/>
        </w:rPr>
        <w:t>7.2乙方在施工过程中应加强工程资料规范化管理，及时收集、完善、整理工程资料，申请支付进度款时应按照国家和地方的法律法规、标准、规范和《南华大学建设工程进度款支付办法（试行）》（南华政发〔2021〕13号）相关要求提供相应资料。</w:t>
      </w:r>
    </w:p>
    <w:p w14:paraId="65FF4702">
      <w:pPr>
        <w:widowControl w:val="0"/>
        <w:adjustRightInd w:val="0"/>
        <w:snapToGrid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7.3支付程序：合同签订后，须由甲方通过湖南省电子化政府采购管理平台进行电子合同备案。付款时乙方将相关材料交甲方单位财务部门，同时经网上验收确认。湖南省国库集中支付局根据甲方网上的支付申请与湖南省财政厅政府采购管理处审核后的相关材料核对无误后，通过湖南省国库集中支付局网上支付工程款到乙方公司账户。乙方申请付款时应提交依法开具的发票（发票类型应符合学校财务要求）。</w:t>
      </w:r>
    </w:p>
    <w:p w14:paraId="793E413A">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7.4如乙方未经甲方许可改变账户，甲方将拒付合同款，由此引起的延期付款责任由乙方自行承担；如乙方变更账户未及时履行通知义务导致甲方仍向原账户付款的，视为甲方已履行完毕付款义务，由此发生的相关的损失由乙方承担，乙方不得以未收到合同款项为由再向甲方主张任何权利或者不履行本合同义务。</w:t>
      </w:r>
    </w:p>
    <w:p w14:paraId="162D9158">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7.5若出现以下情形，甲方有权暂停向乙方支付工程款：1、发生重大安全事故；2、工程质量未达标；3、拖欠农民工工资。</w:t>
      </w:r>
    </w:p>
    <w:p w14:paraId="457EC0E5">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第八条  材料、设备供应</w:t>
      </w:r>
    </w:p>
    <w:p w14:paraId="51ACA5EF">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8.1工程材料、设备均由乙方组织供应，磋商文件已列明参数和性能指标的材料和设备必须满足招标要求；乙方投标响应文件承诺高于招标参数要求的，按照承诺执行。为保证工程质量，乙方应使用正规品牌材料和设备。双方在签订合同时遵照招标参数要求协商并书面确认主要材料和设备的品牌及相关事项。部分主要材料（如砂石等）确实没有品牌产品可供采购的，使用前应经甲方代表和监理方确认合格。</w:t>
      </w:r>
      <w:r>
        <w:rPr>
          <w:rStyle w:val="18"/>
          <w:rFonts w:hint="eastAsia" w:ascii="宋体" w:hAnsi="宋体" w:eastAsia="宋体" w:cs="宋体"/>
          <w:b/>
          <w:color w:val="auto"/>
          <w:kern w:val="2"/>
          <w:sz w:val="21"/>
          <w:szCs w:val="21"/>
          <w:lang w:val="en-US" w:eastAsia="zh-CN" w:bidi="ar-SA"/>
        </w:rPr>
        <w:t>水表、电表品牌应满足甲方后勤服务中心使用要求。</w:t>
      </w:r>
    </w:p>
    <w:p w14:paraId="792E66B4">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8.2 应该具备“三证”（产品合格证、质量保证书、检测报告）的及已明确品牌和参数、质量等级要求的材料和设备，进场前必须接受甲方、监理的检测、监督和验证。</w:t>
      </w:r>
    </w:p>
    <w:p w14:paraId="1CAEB915">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8.3对不符合招标要求和不合格的材料和设备，甲方、监理有权勒令停止使用，如有需要，可要求乙方停工、退场。凡使用假冒、伪劣、不符合招标要求或不合格材料、设备的，经确认后，甲方、监理有权要求乙方重作、更换或不计算任何费用，所造成的损失由乙方承担，同时按合同价的10%支付违约金。</w:t>
      </w:r>
    </w:p>
    <w:p w14:paraId="0A2AEB58">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第九条  竣工验收</w:t>
      </w:r>
    </w:p>
    <w:p w14:paraId="47724D6D">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9.1竣工验收时间按本合同1．2条确定。</w:t>
      </w:r>
    </w:p>
    <w:p w14:paraId="0B92F980">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9.2竣工验收工作：乙方验收前3天提交贰套完整的竣工资料及申请验收报告，监理与甲方代表在收到竣工资料后2天内组织工程预验，整改后2天内进行竣工验收。</w:t>
      </w:r>
    </w:p>
    <w:p w14:paraId="2B285E2F">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9.3竣工验收标准：以《建设工程质量管理条例》（国务院令第279号）第十六条为准‌，涉及消防验收的工程需符合《建设工程消防设计审查验收管理暂行规定》的特殊技术标准。乙方需完成合同约定的全部内容以及本合同1.1提到的全部内容，且工程质量合格、相关手续齐全。</w:t>
      </w:r>
    </w:p>
    <w:p w14:paraId="00461C28">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第十条  竣工结算</w:t>
      </w:r>
    </w:p>
    <w:p w14:paraId="196D25BB">
      <w:pPr>
        <w:widowControl w:val="0"/>
        <w:adjustRightInd w:val="0"/>
        <w:snapToGrid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10.1包干部分：按中标价包干结算。</w:t>
      </w:r>
    </w:p>
    <w:p w14:paraId="1D15C799">
      <w:pPr>
        <w:widowControl w:val="0"/>
        <w:adjustRightInd w:val="0"/>
        <w:snapToGrid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10.2乙方采用包干方式进行施工，如必须进行工程变更时，按《南华大学基建修缮工程变更、签证管理办法》中相应条款执行，乙方对该文件已认真阅读，全部知晓，并无歧义。</w:t>
      </w:r>
    </w:p>
    <w:p w14:paraId="4620452D">
      <w:pPr>
        <w:widowControl w:val="0"/>
        <w:adjustRightInd w:val="0"/>
        <w:snapToGrid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工程变更需要增减内容时，其合同价款调整结算方法：1、工程量清单报价是合同的组成部分，投标人投标的综合单价在竣工结算时不予调整；2、对工程量清单和施工图中均没有，实际发生时的处理办法：（1）按《南华大学基建修缮工程变更、签证管理办法》中相应条款执行；（2）对于《南华大学基建修缮工程变更、签证管理办法》中没有的执行定额及取费标准：参照湖南省住房和城乡建设厅关于执行《建设工程工程量清单计价标准》及配套工程量计算标准的通知（湘建科函〔2025〕150号）、湖南省住房和城乡建设厅关于发布2025《湖南省建设工程消耗量标准》的通知（湘建科函〔2025〕151号）和建设部《建设工程工程量清单计价规范》以及与前述文件配套之相关解释文件和补充文件，只取定额直接费和税金，其它费用不计；（3）材料价格：投标书有的按投标书价格调整，投标书没有的参照施工期间《衡阳工程造价》同期材料价格调整；特殊材料由甲方签证确认后方能购买。</w:t>
      </w:r>
    </w:p>
    <w:p w14:paraId="5AED7B94">
      <w:pPr>
        <w:widowControl w:val="0"/>
        <w:adjustRightInd w:val="0"/>
        <w:snapToGrid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10.3设计变更、现场签证项目必须按《南华大学基建修缮工程变更、签证管理办法》执行方可生效，否则全部费用由乙方承担。</w:t>
      </w:r>
    </w:p>
    <w:p w14:paraId="3A4F3AF9">
      <w:pPr>
        <w:widowControl w:val="0"/>
        <w:adjustRightInd w:val="0"/>
        <w:snapToGrid w:val="0"/>
        <w:spacing w:line="400" w:lineRule="exact"/>
        <w:ind w:firstLine="420" w:firstLineChars="200"/>
        <w:jc w:val="both"/>
        <w:rPr>
          <w:rStyle w:val="18"/>
          <w:rFonts w:hint="eastAsia" w:ascii="宋体" w:hAnsi="宋体" w:eastAsia="宋体" w:cs="Times New Roman"/>
          <w:color w:val="auto"/>
          <w:kern w:val="2"/>
          <w:sz w:val="21"/>
          <w:szCs w:val="21"/>
          <w:highlight w:val="none"/>
          <w:lang w:val="en-US" w:eastAsia="zh-CN" w:bidi="ar-SA"/>
        </w:rPr>
      </w:pPr>
      <w:r>
        <w:rPr>
          <w:rStyle w:val="18"/>
          <w:rFonts w:hint="eastAsia" w:ascii="宋体" w:hAnsi="宋体" w:eastAsia="宋体" w:cs="Times New Roman"/>
          <w:color w:val="auto"/>
          <w:kern w:val="2"/>
          <w:sz w:val="21"/>
          <w:szCs w:val="21"/>
          <w:lang w:val="en-US" w:eastAsia="zh-CN" w:bidi="ar-SA"/>
        </w:rPr>
        <w:t>10.4乙方应按有关建筑工程备案制度及衡阳市城建档案竣工图绘制有关要求真实准确的绘制本工程的竣工图，工程验收后提供完整的备案资料交甲方存档；工程竣工验收后2个月内提供完整的竣工资料及结算资料二套交甲方以供工程竣工结算。</w:t>
      </w:r>
      <w:r>
        <w:rPr>
          <w:rStyle w:val="18"/>
          <w:rFonts w:hint="eastAsia" w:ascii="宋体" w:hAnsi="宋体" w:eastAsia="宋体" w:cs="Times New Roman"/>
          <w:color w:val="auto"/>
          <w:kern w:val="2"/>
          <w:sz w:val="21"/>
          <w:szCs w:val="21"/>
          <w:highlight w:val="none"/>
          <w:lang w:val="en-US" w:eastAsia="zh-CN" w:bidi="ar-SA"/>
        </w:rPr>
        <w:t>乙方应遵守《南华大学工程项目结算管理办法》相关规定及时编制、报送结算资料，并服从甲方相关职能部门的结算审计管理及监督。工程结算资料应齐备且各方签章完整、实事求是，工程结算资料提供给甲方核查后，由甲方提交给委托的</w:t>
      </w:r>
      <w:r>
        <w:rPr>
          <w:rStyle w:val="18"/>
          <w:rFonts w:hint="default" w:ascii="宋体" w:hAnsi="宋体" w:eastAsia="宋体" w:cs="Times New Roman"/>
          <w:color w:val="auto"/>
          <w:kern w:val="2"/>
          <w:sz w:val="21"/>
          <w:szCs w:val="21"/>
          <w:highlight w:val="none"/>
          <w:lang w:val="en-US" w:eastAsia="zh-CN" w:bidi="ar-SA"/>
        </w:rPr>
        <w:t>造价咨询机构</w:t>
      </w:r>
      <w:r>
        <w:rPr>
          <w:rStyle w:val="18"/>
          <w:rFonts w:hint="eastAsia" w:ascii="宋体" w:hAnsi="宋体" w:eastAsia="宋体" w:cs="Times New Roman"/>
          <w:color w:val="auto"/>
          <w:kern w:val="2"/>
          <w:sz w:val="21"/>
          <w:szCs w:val="21"/>
          <w:highlight w:val="none"/>
          <w:lang w:val="en-US" w:eastAsia="zh-CN" w:bidi="ar-SA"/>
        </w:rPr>
        <w:t>进行审计。乙方如未在规定时间内提供完整的工程竣工结算资料，经甲方催告后仍未提供或没有明确答复的，甲方有权中止项目结算或根据已有资料进行审查、结算，责任由乙方自负。乙方未在规定时间内对审计结论进行书面反馈的，视为认同甲方的审计结论。乙方未按《南华大学工程项目结算管理办法》及合同约定及时办理结算，造成学校损失的，学校依法依规追究其责任；情节严重的，限制或禁止其承接学校新项目。</w:t>
      </w:r>
    </w:p>
    <w:p w14:paraId="3490A84A">
      <w:pPr>
        <w:widowControl w:val="0"/>
        <w:adjustRightInd w:val="0"/>
        <w:snapToGrid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10.5竣工结算时，结算报价须全面、真实、合规，如果报审工程的结算总造价与甲方最终审核、审计金额相比较，若超出终审金额（总价包干只以变更部分为基数）5%以上，甲方按核减金额的10%计提报价信誉承诺金，从乙方的工程款中扣交。</w:t>
      </w:r>
    </w:p>
    <w:p w14:paraId="1BFFB1A6">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第十一条  违约与处罚</w:t>
      </w:r>
    </w:p>
    <w:p w14:paraId="2DF1A39C">
      <w:pPr>
        <w:widowControl w:val="0"/>
        <w:adjustRightInd w:val="0"/>
        <w:snapToGrid w:val="0"/>
        <w:spacing w:line="400" w:lineRule="exact"/>
        <w:ind w:firstLine="420" w:firstLineChars="200"/>
        <w:jc w:val="both"/>
        <w:rPr>
          <w:rStyle w:val="18"/>
          <w:rFonts w:hint="eastAsia" w:ascii="宋体" w:hAnsi="宋体" w:eastAsia="宋体" w:cs="Times New Roman"/>
          <w:b w:val="0"/>
          <w:bCs w:val="0"/>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11.1乙方质量不合格，甲方不计量、不支付工程款，工期不顺延，乙方应无偿进行修理、返工或改建。甲方并可以依据定金罚则以不合格工程量在总合同工程量中的比例为基础，按比例处置乙方交纳的履约定金或要求乙方支付相应的违约金；</w:t>
      </w:r>
      <w:r>
        <w:rPr>
          <w:rStyle w:val="18"/>
          <w:rFonts w:hint="eastAsia" w:ascii="宋体" w:hAnsi="宋体" w:eastAsia="宋体" w:cs="Times New Roman"/>
          <w:b w:val="0"/>
          <w:bCs w:val="0"/>
          <w:color w:val="auto"/>
          <w:kern w:val="2"/>
          <w:sz w:val="21"/>
          <w:szCs w:val="21"/>
          <w:lang w:val="en-US" w:eastAsia="zh-CN" w:bidi="ar-SA"/>
        </w:rPr>
        <w:t>违反《南华大学基本建设工程质量管理办法》（南华政发〔2022〕21号）相关规定的按该办法执行。</w:t>
      </w:r>
    </w:p>
    <w:p w14:paraId="4617BD0F">
      <w:pPr>
        <w:widowControl w:val="0"/>
        <w:adjustRightInd w:val="0"/>
        <w:snapToGrid w:val="0"/>
        <w:spacing w:line="400" w:lineRule="exact"/>
        <w:ind w:firstLine="420" w:firstLineChars="200"/>
        <w:jc w:val="both"/>
        <w:rPr>
          <w:rStyle w:val="18"/>
          <w:rFonts w:ascii="宋体" w:hAnsi="宋体" w:eastAsia="宋体" w:cs="Times New Roman"/>
          <w:b w:val="0"/>
          <w:bCs w:val="0"/>
          <w:color w:val="auto"/>
          <w:kern w:val="2"/>
          <w:sz w:val="21"/>
          <w:szCs w:val="21"/>
          <w:lang w:val="en-US" w:eastAsia="zh-CN" w:bidi="ar-SA"/>
        </w:rPr>
      </w:pPr>
      <w:r>
        <w:rPr>
          <w:rStyle w:val="18"/>
          <w:rFonts w:hint="eastAsia" w:ascii="宋体" w:hAnsi="宋体" w:eastAsia="宋体" w:cs="Times New Roman"/>
          <w:b w:val="0"/>
          <w:bCs w:val="0"/>
          <w:color w:val="auto"/>
          <w:kern w:val="2"/>
          <w:sz w:val="21"/>
          <w:szCs w:val="21"/>
          <w:lang w:val="en-US" w:eastAsia="zh-CN" w:bidi="ar-SA"/>
        </w:rPr>
        <w:t>若出现质量不合格的情形，乙方须在3日内提交整改方案，逾期未提交整改方案的，甲方有权单方解除合同，且不承担违约责任。</w:t>
      </w:r>
    </w:p>
    <w:p w14:paraId="1818A3DB">
      <w:pPr>
        <w:widowControl w:val="0"/>
        <w:adjustRightInd w:val="0"/>
        <w:snapToGrid w:val="0"/>
        <w:spacing w:line="400" w:lineRule="exact"/>
        <w:ind w:firstLine="420" w:firstLineChars="200"/>
        <w:jc w:val="both"/>
        <w:rPr>
          <w:rStyle w:val="18"/>
          <w:rFonts w:hint="eastAsia" w:ascii="宋体" w:hAnsi="宋体" w:eastAsia="宋体" w:cs="Times New Roman"/>
          <w:strike w:val="0"/>
          <w:dstrike w:val="0"/>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11.2乙方应科学合理组织施工，保证工程按期竣工。除非不可抗力的原因，乙方无故延期，将承担由此引起的甲方的一切损失，每拖延一天乙方应按总造价的</w:t>
      </w:r>
      <w:r>
        <w:rPr>
          <w:rStyle w:val="18"/>
          <w:rFonts w:hint="eastAsia" w:ascii="宋体" w:hAnsi="宋体" w:eastAsia="宋体" w:cs="Times New Roman"/>
          <w:color w:val="auto"/>
          <w:kern w:val="2"/>
          <w:sz w:val="21"/>
          <w:szCs w:val="21"/>
          <w:highlight w:val="none"/>
          <w:lang w:val="en-US" w:eastAsia="zh-CN" w:bidi="ar-SA"/>
        </w:rPr>
        <w:t>1‰</w:t>
      </w:r>
      <w:r>
        <w:rPr>
          <w:rStyle w:val="18"/>
          <w:rFonts w:hint="eastAsia" w:ascii="宋体" w:hAnsi="宋体" w:eastAsia="宋体" w:cs="Times New Roman"/>
          <w:color w:val="auto"/>
          <w:kern w:val="2"/>
          <w:sz w:val="21"/>
          <w:szCs w:val="21"/>
          <w:lang w:val="en-US" w:eastAsia="zh-CN" w:bidi="ar-SA"/>
        </w:rPr>
        <w:t>支付违约金（逾期竣工违约金的上限为合同价的20%）</w:t>
      </w:r>
      <w:r>
        <w:rPr>
          <w:rStyle w:val="18"/>
          <w:rFonts w:hint="eastAsia" w:ascii="宋体" w:hAnsi="宋体" w:eastAsia="宋体" w:cs="Times New Roman"/>
          <w:strike w:val="0"/>
          <w:dstrike w:val="0"/>
          <w:color w:val="auto"/>
          <w:kern w:val="2"/>
          <w:sz w:val="21"/>
          <w:szCs w:val="21"/>
          <w:lang w:val="en-US" w:eastAsia="zh-CN" w:bidi="ar-SA"/>
        </w:rPr>
        <w:t>，</w:t>
      </w:r>
      <w:r>
        <w:rPr>
          <w:rStyle w:val="18"/>
          <w:rFonts w:hint="eastAsia" w:ascii="宋体" w:hAnsi="宋体" w:eastAsia="宋体" w:cs="Times New Roman"/>
          <w:b/>
          <w:bCs/>
          <w:strike w:val="0"/>
          <w:dstrike w:val="0"/>
          <w:color w:val="auto"/>
          <w:kern w:val="2"/>
          <w:sz w:val="21"/>
          <w:szCs w:val="21"/>
          <w:highlight w:val="none"/>
          <w:lang w:val="en-US" w:eastAsia="zh-CN" w:bidi="ar-SA"/>
        </w:rPr>
        <w:t>并且乙方今后不得在南华大学及附属单位竞标工程项目。</w:t>
      </w:r>
    </w:p>
    <w:p w14:paraId="7284EF4E">
      <w:pPr>
        <w:widowControl w:val="0"/>
        <w:adjustRightInd w:val="0"/>
        <w:snapToGrid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如非不可抗力的原因连续停工7天以上（含7天）则视为放弃履行合同，乙方自动退场。</w:t>
      </w:r>
    </w:p>
    <w:p w14:paraId="16BF6187">
      <w:pPr>
        <w:widowControl w:val="0"/>
        <w:adjustRightInd w:val="0"/>
        <w:snapToGrid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11.3乙方施工项目部关键岗位人员须常驻工地，且未经甲方同意及备案程序不得更换。乙方施工项目部关键岗位人员不及时到岗、不按甲方要求常驻工地，或者未经甲方书面同意随意更换施工项目部关键岗位人员的，经甲方或监理人催告拒不改正的，视为乙方放弃履行合同，乙方自动退场，乙方交纳的履约定金甲方不予返还。</w:t>
      </w:r>
    </w:p>
    <w:p w14:paraId="052AFE17">
      <w:pPr>
        <w:widowControl w:val="0"/>
        <w:adjustRightInd w:val="0"/>
        <w:snapToGrid w:val="0"/>
        <w:spacing w:line="400" w:lineRule="exact"/>
        <w:ind w:firstLine="420" w:firstLineChars="200"/>
        <w:jc w:val="both"/>
        <w:rPr>
          <w:rStyle w:val="18"/>
          <w:rFonts w:ascii="Times New Roman" w:hAnsi="Times New Roman" w:eastAsia="宋体" w:cs="Times New Roman"/>
          <w:color w:val="auto"/>
          <w:kern w:val="2"/>
          <w:sz w:val="21"/>
          <w:szCs w:val="24"/>
          <w:lang w:val="en-US" w:eastAsia="zh-CN" w:bidi="ar-SA"/>
        </w:rPr>
      </w:pPr>
      <w:r>
        <w:rPr>
          <w:rStyle w:val="18"/>
          <w:rFonts w:hint="eastAsia" w:ascii="宋体" w:hAnsi="宋体" w:eastAsia="宋体" w:cs="Times New Roman"/>
          <w:color w:val="auto"/>
          <w:kern w:val="2"/>
          <w:sz w:val="21"/>
          <w:szCs w:val="21"/>
          <w:lang w:val="en-US" w:eastAsia="zh-CN" w:bidi="ar-SA"/>
        </w:rPr>
        <w:t>施工项目部</w:t>
      </w:r>
      <w:r>
        <w:rPr>
          <w:rStyle w:val="18"/>
          <w:rFonts w:hint="eastAsia" w:ascii="Times New Roman" w:hAnsi="Times New Roman" w:eastAsia="宋体" w:cs="Times New Roman"/>
          <w:color w:val="auto"/>
          <w:kern w:val="2"/>
          <w:sz w:val="21"/>
          <w:szCs w:val="24"/>
          <w:lang w:val="en-US" w:eastAsia="zh-CN" w:bidi="ar-SA"/>
        </w:rPr>
        <w:t>关键岗位人员变更须提前3日报告给甲方，并经甲方书面同意后方能替换，且替换后的人员仍须符合投标文件相应标准，须在提交变更报告时一并提交新替换人员的相关资质证书以及公司缴纳社保证明。</w:t>
      </w:r>
    </w:p>
    <w:p w14:paraId="1AEB858E">
      <w:pPr>
        <w:widowControl w:val="0"/>
        <w:adjustRightInd w:val="0"/>
        <w:snapToGrid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11.4</w:t>
      </w:r>
      <w:r>
        <w:rPr>
          <w:rStyle w:val="18"/>
          <w:rFonts w:hint="eastAsia" w:ascii="Times New Roman" w:hAnsi="Times New Roman" w:eastAsia="宋体" w:cs="Times New Roman"/>
          <w:color w:val="auto"/>
          <w:kern w:val="2"/>
          <w:sz w:val="22"/>
          <w:szCs w:val="18"/>
          <w:lang w:val="en-US" w:eastAsia="zh-CN" w:bidi="ar-SA"/>
        </w:rPr>
        <w:t>乙方如违反安全防护和文明施工相关规范和约定，除限期整改外，甲方有权要求乙方支付违约金，违约金数额按照本项目安全文明措施费的50%计算并从工程款中扣除；造成损失的，乙方依法承担赔偿责任。</w:t>
      </w:r>
    </w:p>
    <w:p w14:paraId="0518CF95">
      <w:pPr>
        <w:widowControl w:val="0"/>
        <w:adjustRightInd w:val="0"/>
        <w:snapToGrid w:val="0"/>
        <w:spacing w:line="400" w:lineRule="exact"/>
        <w:ind w:firstLine="420" w:firstLineChars="200"/>
        <w:jc w:val="both"/>
        <w:rPr>
          <w:rStyle w:val="18"/>
          <w:rFonts w:hint="eastAsia" w:ascii="宋体" w:hAnsi="宋体" w:eastAsia="宋体" w:cs="Times New Roman"/>
          <w:b/>
          <w:color w:val="auto"/>
          <w:kern w:val="2"/>
          <w:sz w:val="21"/>
          <w:szCs w:val="21"/>
          <w:lang w:val="en-US" w:eastAsia="zh-CN" w:bidi="ar-SA"/>
        </w:rPr>
      </w:pPr>
      <w:r>
        <w:rPr>
          <w:rStyle w:val="18"/>
          <w:rFonts w:hint="eastAsia" w:ascii="Times New Roman" w:hAnsi="Times New Roman" w:eastAsia="宋体" w:cs="Times New Roman"/>
          <w:color w:val="auto"/>
          <w:kern w:val="2"/>
          <w:sz w:val="21"/>
          <w:szCs w:val="24"/>
          <w:lang w:val="en-US" w:eastAsia="zh-CN" w:bidi="ar-SA"/>
        </w:rPr>
        <w:t>11.5</w:t>
      </w:r>
      <w:r>
        <w:rPr>
          <w:rStyle w:val="18"/>
          <w:rFonts w:hint="eastAsia" w:ascii="宋体" w:hAnsi="宋体" w:eastAsia="宋体" w:cs="Times New Roman"/>
          <w:color w:val="auto"/>
          <w:kern w:val="2"/>
          <w:sz w:val="21"/>
          <w:szCs w:val="21"/>
          <w:lang w:val="en-US" w:eastAsia="zh-CN" w:bidi="ar-SA"/>
        </w:rPr>
        <w:t>乙方对隐蔽工程没有按时且按照流程进行报验而擅自隐蔽的，事后甲方有权要求对已隐蔽的工程进行检查，乙方应当按照要求进行剥露，并在检查后重新隐蔽或者修复后隐蔽。如果经检查隐蔽工程不符合要求的，乙方应当返工，重新进行隐蔽。在这种情况下检查隐蔽工程所发生的费用(如检查费用、返工费用、材料费用等)由乙方负担，乙方还应承担工期延误的</w:t>
      </w:r>
      <w:r>
        <w:rPr>
          <w:rStyle w:val="18"/>
          <w:rFonts w:hint="eastAsia" w:ascii="宋体" w:hAnsi="宋体" w:eastAsia="宋体" w:cs="Times New Roman"/>
          <w:color w:val="auto"/>
          <w:kern w:val="2"/>
          <w:sz w:val="21"/>
          <w:szCs w:val="21"/>
          <w:lang w:val="en-US" w:eastAsia="zh-CN" w:bidi="ar-SA"/>
        </w:rPr>
        <w:fldChar w:fldCharType="begin"/>
      </w:r>
      <w:r>
        <w:rPr>
          <w:rStyle w:val="18"/>
          <w:rFonts w:hint="eastAsia" w:ascii="宋体" w:hAnsi="宋体" w:eastAsia="宋体" w:cs="Times New Roman"/>
          <w:color w:val="auto"/>
          <w:kern w:val="2"/>
          <w:sz w:val="21"/>
          <w:szCs w:val="21"/>
          <w:lang w:val="en-US" w:eastAsia="zh-CN" w:bidi="ar-SA"/>
        </w:rPr>
        <w:instrText xml:space="preserve"> HYPERLINK "https://baike.baidu.com/item/%E8%BF%9D%E7%BA%A6%E8%B4%A3%E4%BB%BB/0?fromModule=lemma_inlink" \t "/Users/luuu/Documents\\x/_blank" </w:instrText>
      </w:r>
      <w:r>
        <w:rPr>
          <w:rStyle w:val="18"/>
          <w:rFonts w:hint="eastAsia" w:ascii="宋体" w:hAnsi="宋体" w:eastAsia="宋体" w:cs="Times New Roman"/>
          <w:color w:val="auto"/>
          <w:kern w:val="2"/>
          <w:sz w:val="21"/>
          <w:szCs w:val="21"/>
          <w:lang w:val="en-US" w:eastAsia="zh-CN" w:bidi="ar-SA"/>
        </w:rPr>
        <w:fldChar w:fldCharType="separate"/>
      </w:r>
      <w:r>
        <w:rPr>
          <w:rStyle w:val="18"/>
          <w:rFonts w:hint="eastAsia" w:ascii="宋体" w:hAnsi="宋体" w:eastAsia="宋体" w:cs="Times New Roman"/>
          <w:color w:val="auto"/>
          <w:kern w:val="2"/>
          <w:sz w:val="21"/>
          <w:szCs w:val="21"/>
          <w:lang w:val="en-US" w:eastAsia="zh-CN" w:bidi="ar-SA"/>
        </w:rPr>
        <w:t>违约责任</w:t>
      </w:r>
      <w:r>
        <w:rPr>
          <w:rStyle w:val="18"/>
          <w:rFonts w:hint="eastAsia" w:ascii="宋体" w:hAnsi="宋体" w:eastAsia="宋体" w:cs="Times New Roman"/>
          <w:color w:val="auto"/>
          <w:kern w:val="2"/>
          <w:sz w:val="21"/>
          <w:szCs w:val="21"/>
          <w:lang w:val="en-US" w:eastAsia="zh-CN" w:bidi="ar-SA"/>
        </w:rPr>
        <w:fldChar w:fldCharType="end"/>
      </w:r>
      <w:r>
        <w:rPr>
          <w:rStyle w:val="18"/>
          <w:rFonts w:hint="eastAsia" w:ascii="宋体" w:hAnsi="宋体" w:eastAsia="宋体" w:cs="Times New Roman"/>
          <w:color w:val="auto"/>
          <w:kern w:val="2"/>
          <w:sz w:val="21"/>
          <w:szCs w:val="21"/>
          <w:lang w:val="en-US" w:eastAsia="zh-CN" w:bidi="ar-SA"/>
        </w:rPr>
        <w:t>。</w:t>
      </w:r>
    </w:p>
    <w:p w14:paraId="65C5CA19">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 xml:space="preserve">第十二条  </w:t>
      </w:r>
      <w:r>
        <w:rPr>
          <w:rStyle w:val="18"/>
          <w:rFonts w:hint="eastAsia" w:ascii="宋体" w:hAnsi="宋体" w:eastAsia="宋体" w:cs="宋体"/>
          <w:b/>
          <w:color w:val="auto"/>
          <w:kern w:val="0"/>
          <w:sz w:val="21"/>
          <w:szCs w:val="21"/>
          <w:lang w:val="en-US" w:eastAsia="zh-CN" w:bidi="ar-SA"/>
        </w:rPr>
        <w:t>特别条款</w:t>
      </w:r>
    </w:p>
    <w:p w14:paraId="793E8892">
      <w:pPr>
        <w:widowControl/>
        <w:snapToGrid w:val="0"/>
        <w:spacing w:line="400" w:lineRule="exact"/>
        <w:ind w:firstLine="420" w:firstLineChars="200"/>
        <w:jc w:val="left"/>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12.1乙方非法转包、违法分包建设工程的，其转包、分包行为无效。乙方并应当向甲方承担违约责任，支付违约金，违约金按合同总价款的10%计算。</w:t>
      </w:r>
    </w:p>
    <w:p w14:paraId="4448F8F2">
      <w:pPr>
        <w:widowControl/>
        <w:snapToGrid w:val="0"/>
        <w:spacing w:line="400" w:lineRule="exact"/>
        <w:ind w:firstLine="420" w:firstLineChars="200"/>
        <w:jc w:val="left"/>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12.2乙方出借资质给他人签订本合同或履行本合同的，甲方参照本合同约定的工程量仅支付材料款和人工费，其他费用不计。</w:t>
      </w:r>
    </w:p>
    <w:p w14:paraId="084806D1">
      <w:pPr>
        <w:widowControl/>
        <w:snapToGrid w:val="0"/>
        <w:spacing w:line="400" w:lineRule="exact"/>
        <w:ind w:firstLine="420" w:firstLineChars="200"/>
        <w:jc w:val="left"/>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12.3乙方已知晓、理解并承诺遵守南华政发〔2020〕28号《南华大学工程建设项目管理办法》和本合同中列明的其他文件。</w:t>
      </w:r>
    </w:p>
    <w:p w14:paraId="277B187C">
      <w:pPr>
        <w:widowControl/>
        <w:snapToGrid w:val="0"/>
        <w:spacing w:line="400" w:lineRule="exact"/>
        <w:ind w:firstLine="420" w:firstLineChars="200"/>
        <w:jc w:val="left"/>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b w:val="0"/>
          <w:bCs/>
          <w:color w:val="auto"/>
          <w:kern w:val="2"/>
          <w:sz w:val="21"/>
          <w:szCs w:val="21"/>
          <w:lang w:val="en-US" w:eastAsia="zh-CN" w:bidi="ar-SA"/>
        </w:rPr>
        <w:t>12.4</w:t>
      </w:r>
      <w:r>
        <w:rPr>
          <w:rStyle w:val="18"/>
          <w:rFonts w:hint="eastAsia" w:ascii="宋体" w:hAnsi="宋体" w:eastAsia="宋体" w:cs="Times New Roman"/>
          <w:b/>
          <w:color w:val="auto"/>
          <w:kern w:val="2"/>
          <w:sz w:val="21"/>
          <w:szCs w:val="21"/>
          <w:lang w:val="en-US" w:eastAsia="zh-CN" w:bidi="ar-SA"/>
        </w:rPr>
        <w:t xml:space="preserve"> </w:t>
      </w:r>
      <w:r>
        <w:rPr>
          <w:rStyle w:val="18"/>
          <w:rFonts w:hint="eastAsia" w:ascii="宋体" w:hAnsi="宋体" w:eastAsia="宋体" w:cs="Times New Roman"/>
          <w:color w:val="auto"/>
          <w:kern w:val="2"/>
          <w:sz w:val="21"/>
          <w:szCs w:val="21"/>
          <w:lang w:val="en-US" w:eastAsia="zh-CN" w:bidi="ar-SA"/>
        </w:rPr>
        <w:t>乙方未按合同约定完成施工准备工作、未按开工令确定的开工日期进场施工或者施工过程中擅自停工拒不复工的，视为乙方放弃履行合同，本合同解除，因此导致甲方重新选择承包方的，由乙方承担因此导致的甲方损失（包括但不限于重新确定的承包合同工程造价与本合同工程造价的差额、工程延误的损失和甲方重新选择承包方所支出的费用以及维权费用等），且乙方履约定金甲方不予返还。</w:t>
      </w:r>
    </w:p>
    <w:p w14:paraId="652B0B65">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第十三条  质量保修</w:t>
      </w:r>
    </w:p>
    <w:p w14:paraId="2B5C018A">
      <w:pPr>
        <w:widowControl w:val="0"/>
        <w:spacing w:line="420" w:lineRule="exact"/>
        <w:ind w:firstLine="422" w:firstLineChars="200"/>
        <w:jc w:val="both"/>
        <w:rPr>
          <w:rStyle w:val="18"/>
          <w:rFonts w:hint="eastAsia" w:ascii="宋体" w:hAnsi="宋体" w:eastAsia="宋体" w:cs="宋体"/>
          <w:b/>
          <w:bCs/>
          <w:color w:val="auto"/>
          <w:kern w:val="2"/>
          <w:sz w:val="21"/>
          <w:szCs w:val="24"/>
          <w:u w:val="none"/>
          <w:lang w:val="en-US" w:eastAsia="zh-CN" w:bidi="ar-SA"/>
        </w:rPr>
      </w:pPr>
      <w:r>
        <w:rPr>
          <w:rStyle w:val="18"/>
          <w:rFonts w:hint="eastAsia" w:ascii="宋体" w:hAnsi="宋体" w:eastAsia="宋体" w:cs="Times New Roman"/>
          <w:b/>
          <w:bCs/>
          <w:color w:val="auto"/>
          <w:kern w:val="2"/>
          <w:sz w:val="21"/>
          <w:szCs w:val="24"/>
          <w:lang w:val="en-US" w:eastAsia="zh-CN" w:bidi="ar-SA"/>
        </w:rPr>
        <w:t>工程保修期为：</w:t>
      </w:r>
      <w:r>
        <w:rPr>
          <w:rStyle w:val="18"/>
          <w:rFonts w:hint="eastAsia" w:ascii="宋体" w:hAnsi="宋体" w:eastAsia="宋体" w:cs="Times New Roman"/>
          <w:b/>
          <w:bCs/>
          <w:color w:val="auto"/>
          <w:kern w:val="2"/>
          <w:sz w:val="21"/>
          <w:szCs w:val="24"/>
          <w:u w:val="single"/>
          <w:lang w:val="en-US" w:eastAsia="zh-CN" w:bidi="ar-SA"/>
        </w:rPr>
        <w:t>按建设部【2000】80号令保修，最低保修期限为：(一)地基基础工程和主体结构工程，为设计文件规定的该工程的合理使用年限；(二)屋面防水工程、有防水要求的卫生间、房间和外墙面的防渗漏，为5年；(三)供热与供冷系统，为2个采暖期、供冷期；(四)电气管线、给排水管道、设备安装为2年；(五)装修工程为2年；其他项目的保修期限由甲方和乙方另行约定。</w:t>
      </w:r>
    </w:p>
    <w:p w14:paraId="5BB595EC">
      <w:pPr>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质保期满且乙方履行保修义务后，相应的质保金由甲方无息退还乙方。如乙方</w:t>
      </w:r>
      <w:r>
        <w:rPr>
          <w:rStyle w:val="18"/>
          <w:rFonts w:hint="eastAsia" w:ascii="宋体" w:hAnsi="宋体" w:eastAsia="宋体" w:cs="宋体"/>
          <w:color w:val="auto"/>
          <w:kern w:val="2"/>
          <w:sz w:val="21"/>
          <w:szCs w:val="21"/>
          <w:highlight w:val="none"/>
          <w:lang w:val="en-US" w:eastAsia="zh-CN" w:bidi="ar-SA"/>
        </w:rPr>
        <w:t>超过48小时</w:t>
      </w:r>
      <w:r>
        <w:rPr>
          <w:rStyle w:val="18"/>
          <w:rFonts w:hint="eastAsia" w:ascii="宋体" w:hAnsi="宋体" w:eastAsia="宋体" w:cs="宋体"/>
          <w:color w:val="auto"/>
          <w:kern w:val="2"/>
          <w:sz w:val="21"/>
          <w:szCs w:val="21"/>
          <w:lang w:val="en-US" w:eastAsia="zh-CN" w:bidi="ar-SA"/>
        </w:rPr>
        <w:t>未履行保修义务，甲方有权自行组织维修，维修工程所有费用甲方从乙方工程款和质保金中扣除。因工程质量缺陷或者保修不及时造成人身、财产损害的，乙方还应承担全部赔偿责任。</w:t>
      </w:r>
    </w:p>
    <w:p w14:paraId="33D91C89">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第十四条  其它</w:t>
      </w:r>
    </w:p>
    <w:p w14:paraId="5106F5BF">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14.1组成本合同的文件：本合同书、施工图、工程量清单、招标投标文件及招标答疑的全部内容、中标通知书等。</w:t>
      </w:r>
    </w:p>
    <w:p w14:paraId="69C78626">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14.2因下列原因延误工期，工程顺延：</w:t>
      </w:r>
    </w:p>
    <w:p w14:paraId="122D8A44">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①人力不可抗拒等原因；</w:t>
      </w:r>
    </w:p>
    <w:p w14:paraId="039C4C48">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②停水停电连续8小时；</w:t>
      </w:r>
    </w:p>
    <w:p w14:paraId="032B7304">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14.3施工过程中形成的所有技术资料著作权归甲方所有，且乙方须承诺在本合同内知晓的所有内容只能用于该项目，不得用于其他项目。</w:t>
      </w:r>
    </w:p>
    <w:p w14:paraId="3303C2BB">
      <w:pPr>
        <w:widowControl w:val="0"/>
        <w:spacing w:line="400" w:lineRule="exact"/>
        <w:ind w:firstLine="422" w:firstLineChars="200"/>
        <w:jc w:val="both"/>
        <w:rPr>
          <w:rStyle w:val="18"/>
          <w:rFonts w:ascii="宋体" w:hAnsi="宋体" w:eastAsia="宋体" w:cs="Times New Roman"/>
          <w:bCs/>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 xml:space="preserve">第十五条  </w:t>
      </w:r>
      <w:r>
        <w:rPr>
          <w:rStyle w:val="18"/>
          <w:rFonts w:hint="eastAsia" w:ascii="宋体" w:hAnsi="宋体" w:eastAsia="宋体" w:cs="Times New Roman"/>
          <w:bCs/>
          <w:color w:val="auto"/>
          <w:kern w:val="2"/>
          <w:sz w:val="21"/>
          <w:szCs w:val="21"/>
          <w:lang w:val="en-US" w:eastAsia="zh-CN" w:bidi="ar-SA"/>
        </w:rPr>
        <w:t>未尽事宜，甲乙双方协商解决；协商不成的，双方同意纠纷由甲方所在地人民法院管辖。在解决争议的过程中，双方应在本合同所有其他有效方面继续履行本合同。</w:t>
      </w:r>
    </w:p>
    <w:p w14:paraId="505B6187">
      <w:pPr>
        <w:widowControl w:val="0"/>
        <w:spacing w:line="400" w:lineRule="exact"/>
        <w:ind w:firstLine="422" w:firstLineChars="200"/>
        <w:jc w:val="both"/>
        <w:rPr>
          <w:rStyle w:val="18"/>
          <w:rFonts w:ascii="宋体" w:hAnsi="宋体" w:eastAsia="宋体" w:cs="Times New Roman"/>
          <w:b/>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第十六条 合同生效与终止</w:t>
      </w:r>
    </w:p>
    <w:p w14:paraId="0698581C">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16.1本合同一式</w:t>
      </w:r>
      <w:r>
        <w:rPr>
          <w:rStyle w:val="18"/>
          <w:rFonts w:hint="eastAsia" w:ascii="宋体" w:hAnsi="宋体" w:eastAsia="宋体" w:cs="Times New Roman"/>
          <w:color w:val="auto"/>
          <w:kern w:val="2"/>
          <w:sz w:val="21"/>
          <w:szCs w:val="21"/>
          <w:u w:val="single"/>
          <w:lang w:val="en-US" w:eastAsia="zh-CN" w:bidi="ar-SA"/>
        </w:rPr>
        <w:t xml:space="preserve">  壹拾贰  </w:t>
      </w:r>
      <w:r>
        <w:rPr>
          <w:rStyle w:val="18"/>
          <w:rFonts w:hint="eastAsia" w:ascii="宋体" w:hAnsi="宋体" w:eastAsia="宋体" w:cs="Times New Roman"/>
          <w:color w:val="auto"/>
          <w:kern w:val="2"/>
          <w:sz w:val="21"/>
          <w:szCs w:val="21"/>
          <w:lang w:val="en-US" w:eastAsia="zh-CN" w:bidi="ar-SA"/>
        </w:rPr>
        <w:t>份，甲方执</w:t>
      </w:r>
      <w:r>
        <w:rPr>
          <w:rStyle w:val="18"/>
          <w:rFonts w:hint="eastAsia" w:ascii="宋体" w:hAnsi="宋体" w:eastAsia="宋体" w:cs="Times New Roman"/>
          <w:color w:val="auto"/>
          <w:kern w:val="2"/>
          <w:sz w:val="21"/>
          <w:szCs w:val="21"/>
          <w:u w:val="single"/>
          <w:lang w:val="en-US" w:eastAsia="zh-CN" w:bidi="ar-SA"/>
        </w:rPr>
        <w:t xml:space="preserve">  捌  </w:t>
      </w:r>
      <w:r>
        <w:rPr>
          <w:rStyle w:val="18"/>
          <w:rFonts w:hint="eastAsia" w:ascii="宋体" w:hAnsi="宋体" w:eastAsia="宋体" w:cs="Times New Roman"/>
          <w:color w:val="auto"/>
          <w:kern w:val="2"/>
          <w:sz w:val="21"/>
          <w:szCs w:val="21"/>
          <w:lang w:val="en-US" w:eastAsia="zh-CN" w:bidi="ar-SA"/>
        </w:rPr>
        <w:t>份、乙方执</w:t>
      </w:r>
      <w:r>
        <w:rPr>
          <w:rStyle w:val="18"/>
          <w:rFonts w:hint="eastAsia" w:ascii="宋体" w:hAnsi="宋体" w:eastAsia="宋体" w:cs="Times New Roman"/>
          <w:color w:val="auto"/>
          <w:kern w:val="2"/>
          <w:sz w:val="21"/>
          <w:szCs w:val="21"/>
          <w:u w:val="single"/>
          <w:lang w:val="en-US" w:eastAsia="zh-CN" w:bidi="ar-SA"/>
        </w:rPr>
        <w:t xml:space="preserve">  肆  </w:t>
      </w:r>
      <w:r>
        <w:rPr>
          <w:rStyle w:val="18"/>
          <w:rFonts w:hint="eastAsia" w:ascii="宋体" w:hAnsi="宋体" w:eastAsia="宋体" w:cs="Times New Roman"/>
          <w:color w:val="auto"/>
          <w:kern w:val="2"/>
          <w:sz w:val="21"/>
          <w:szCs w:val="21"/>
          <w:lang w:val="en-US" w:eastAsia="zh-CN" w:bidi="ar-SA"/>
        </w:rPr>
        <w:t>份，具有同等法律效力。</w:t>
      </w:r>
    </w:p>
    <w:p w14:paraId="6D4AF363">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16.2本合同经双方法定代表人签字或盖法人章并加盖公章后方生效，保修期满后，本合同终止。</w:t>
      </w:r>
    </w:p>
    <w:p w14:paraId="43C95B16">
      <w:pPr>
        <w:widowControl w:val="0"/>
        <w:spacing w:line="400" w:lineRule="exact"/>
        <w:ind w:firstLine="420" w:firstLineChars="200"/>
        <w:jc w:val="both"/>
        <w:rPr>
          <w:rStyle w:val="18"/>
          <w:rFonts w:ascii="Times New Roman" w:hAnsi="Times New Roman" w:eastAsia="宋体" w:cs="Times New Roman"/>
          <w:color w:val="auto"/>
          <w:kern w:val="2"/>
          <w:sz w:val="21"/>
          <w:szCs w:val="24"/>
          <w:lang w:val="en-US" w:eastAsia="zh-CN" w:bidi="ar-SA"/>
        </w:rPr>
      </w:pPr>
      <w:r>
        <w:rPr>
          <w:rStyle w:val="18"/>
          <w:rFonts w:hint="eastAsia" w:ascii="Times New Roman" w:hAnsi="Times New Roman" w:eastAsia="宋体" w:cs="Times New Roman"/>
          <w:color w:val="auto"/>
          <w:kern w:val="2"/>
          <w:sz w:val="21"/>
          <w:szCs w:val="24"/>
          <w:lang w:val="en-US" w:eastAsia="zh-CN" w:bidi="ar-SA"/>
        </w:rPr>
        <w:t>16.3其他甲方可单方终止合同的情形：1、乙方被吊销相关资质或者破产；2、乙方拖欠农民工工资造成极大社会影响；3、工程出现重大质量事故且乙方拒绝整改。</w:t>
      </w:r>
    </w:p>
    <w:p w14:paraId="2604EA7E">
      <w:pPr>
        <w:widowControl w:val="0"/>
        <w:spacing w:line="400" w:lineRule="exact"/>
        <w:ind w:firstLine="422"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b/>
          <w:color w:val="auto"/>
          <w:kern w:val="2"/>
          <w:sz w:val="21"/>
          <w:szCs w:val="21"/>
          <w:lang w:val="en-US" w:eastAsia="zh-CN" w:bidi="ar-SA"/>
        </w:rPr>
        <w:t>第十七条 送达地址</w:t>
      </w:r>
    </w:p>
    <w:p w14:paraId="6F558826">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17.1本合同任何一方向对方发出的通知等文件，应以中文的书面文字为准，通知日期以通知发出日为准，收件地址以合同指定的联系地址为准，若一方地址发生变更的须在发生变更之前3日内书面通知对方。</w:t>
      </w:r>
    </w:p>
    <w:p w14:paraId="0161D005">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17.2甲方指定送达地址：</w:t>
      </w:r>
      <w:r>
        <w:rPr>
          <w:rStyle w:val="18"/>
          <w:rFonts w:hint="eastAsia" w:ascii="宋体" w:hAnsi="宋体" w:eastAsia="宋体" w:cs="Times New Roman"/>
          <w:color w:val="auto"/>
          <w:kern w:val="2"/>
          <w:sz w:val="21"/>
          <w:szCs w:val="21"/>
          <w:u w:val="single"/>
          <w:lang w:val="en-US" w:eastAsia="zh-CN" w:bidi="ar-SA"/>
        </w:rPr>
        <w:t xml:space="preserve">                                  </w:t>
      </w:r>
    </w:p>
    <w:p w14:paraId="6973EDB9">
      <w:pPr>
        <w:widowControl w:val="0"/>
        <w:spacing w:line="480" w:lineRule="auto"/>
        <w:ind w:firstLine="840" w:firstLineChars="4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甲方联系人及联系电话：</w:t>
      </w:r>
      <w:r>
        <w:rPr>
          <w:rStyle w:val="18"/>
          <w:rFonts w:hint="eastAsia" w:ascii="宋体" w:hAnsi="宋体" w:eastAsia="宋体" w:cs="Times New Roman"/>
          <w:color w:val="auto"/>
          <w:kern w:val="2"/>
          <w:sz w:val="21"/>
          <w:szCs w:val="21"/>
          <w:u w:val="single"/>
          <w:lang w:val="en-US" w:eastAsia="zh-CN" w:bidi="ar-SA"/>
        </w:rPr>
        <w:t xml:space="preserve">                                  </w:t>
      </w:r>
    </w:p>
    <w:p w14:paraId="060AE39F">
      <w:pPr>
        <w:widowControl w:val="0"/>
        <w:spacing w:line="400" w:lineRule="exact"/>
        <w:ind w:firstLine="420" w:firstLineChars="2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17.3乙方指定送达地址：</w:t>
      </w:r>
      <w:r>
        <w:rPr>
          <w:rStyle w:val="18"/>
          <w:rFonts w:hint="eastAsia" w:ascii="宋体" w:hAnsi="宋体" w:eastAsia="宋体" w:cs="Times New Roman"/>
          <w:color w:val="auto"/>
          <w:kern w:val="2"/>
          <w:sz w:val="21"/>
          <w:szCs w:val="21"/>
          <w:u w:val="single"/>
          <w:lang w:val="en-US" w:eastAsia="zh-CN" w:bidi="ar-SA"/>
        </w:rPr>
        <w:t xml:space="preserve">                                  </w:t>
      </w:r>
    </w:p>
    <w:p w14:paraId="53566B93">
      <w:pPr>
        <w:widowControl w:val="0"/>
        <w:spacing w:line="400" w:lineRule="exact"/>
        <w:ind w:firstLine="840" w:firstLineChars="400"/>
        <w:jc w:val="both"/>
        <w:rPr>
          <w:rStyle w:val="18"/>
          <w:rFonts w:hint="eastAsia"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乙方联系人及联系电话：</w:t>
      </w:r>
      <w:r>
        <w:rPr>
          <w:rStyle w:val="18"/>
          <w:rFonts w:hint="eastAsia" w:ascii="宋体" w:hAnsi="宋体" w:eastAsia="宋体" w:cs="Times New Roman"/>
          <w:color w:val="auto"/>
          <w:kern w:val="2"/>
          <w:sz w:val="21"/>
          <w:szCs w:val="21"/>
          <w:u w:val="single"/>
          <w:lang w:val="en-US" w:eastAsia="zh-CN" w:bidi="ar-SA"/>
        </w:rPr>
        <w:t xml:space="preserve">                                  </w:t>
      </w:r>
    </w:p>
    <w:p w14:paraId="4D7BEEE3">
      <w:pPr>
        <w:widowControl w:val="0"/>
        <w:spacing w:line="400" w:lineRule="exact"/>
        <w:ind w:firstLine="420" w:firstLineChars="200"/>
        <w:jc w:val="both"/>
        <w:rPr>
          <w:rStyle w:val="18"/>
          <w:rFonts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17.4合同一方向对方发出的通知等文件，除双方另有书面约定外，下列情形视为已送达：（1）该通知等文件已交付对方的；（2）该通知等文件以邮递方式发出后2日的；（3）以传真、电话或其它类似方法通知后对方以适当的形式确认的。上述双方地址可以作为双方发生争议时接收诉讼案件材料及法律文书的有效地址，双方同意在双方发生争议时，人民法院可通过电子邮箱、中国审判流程信息公开网等电子方式送达，并明确电子送达包括判决书、裁定书、调解书等。</w:t>
      </w:r>
    </w:p>
    <w:p w14:paraId="29E5E308">
      <w:pPr>
        <w:keepLines w:val="0"/>
        <w:pageBreakBefore w:val="0"/>
        <w:widowControl w:val="0"/>
        <w:kinsoku/>
        <w:wordWrap/>
        <w:overflowPunct/>
        <w:topLinePunct w:val="0"/>
        <w:autoSpaceDE/>
        <w:autoSpaceDN/>
        <w:bidi w:val="0"/>
        <w:adjustRightInd/>
        <w:snapToGrid/>
        <w:spacing w:line="600" w:lineRule="exact"/>
        <w:jc w:val="both"/>
        <w:textAlignment w:val="auto"/>
        <w:rPr>
          <w:rStyle w:val="18"/>
          <w:rFonts w:hint="eastAsia" w:ascii="宋体" w:hAnsi="宋体" w:eastAsia="宋体" w:cs="Times New Roman"/>
          <w:color w:val="auto"/>
          <w:kern w:val="2"/>
          <w:sz w:val="21"/>
          <w:szCs w:val="21"/>
          <w:lang w:val="en-US" w:eastAsia="zh-CN" w:bidi="ar-SA"/>
        </w:rPr>
      </w:pPr>
    </w:p>
    <w:p w14:paraId="4A0F15F3">
      <w:pPr>
        <w:keepLines w:val="0"/>
        <w:pageBreakBefore w:val="0"/>
        <w:widowControl w:val="0"/>
        <w:kinsoku/>
        <w:wordWrap/>
        <w:overflowPunct/>
        <w:topLinePunct w:val="0"/>
        <w:autoSpaceDE/>
        <w:autoSpaceDN/>
        <w:bidi w:val="0"/>
        <w:adjustRightInd/>
        <w:snapToGrid/>
        <w:spacing w:line="600" w:lineRule="exact"/>
        <w:jc w:val="both"/>
        <w:textAlignment w:val="auto"/>
        <w:rPr>
          <w:rStyle w:val="18"/>
          <w:rFonts w:ascii="宋体" w:hAnsi="Times New Roman"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甲方</w:t>
      </w:r>
      <w:r>
        <w:rPr>
          <w:rStyle w:val="18"/>
          <w:rFonts w:ascii="宋体" w:hAnsi="宋体" w:eastAsia="宋体" w:cs="Times New Roman"/>
          <w:color w:val="auto"/>
          <w:kern w:val="2"/>
          <w:sz w:val="21"/>
          <w:szCs w:val="21"/>
          <w:lang w:val="en-US" w:eastAsia="zh-CN" w:bidi="ar-SA"/>
        </w:rPr>
        <w:t>(</w:t>
      </w:r>
      <w:r>
        <w:rPr>
          <w:rStyle w:val="18"/>
          <w:rFonts w:hint="eastAsia" w:ascii="宋体" w:hAnsi="宋体" w:eastAsia="宋体" w:cs="Times New Roman"/>
          <w:color w:val="auto"/>
          <w:kern w:val="2"/>
          <w:sz w:val="21"/>
          <w:szCs w:val="21"/>
          <w:lang w:val="en-US" w:eastAsia="zh-CN" w:bidi="ar-SA"/>
        </w:rPr>
        <w:t>盖章</w:t>
      </w:r>
      <w:r>
        <w:rPr>
          <w:rStyle w:val="18"/>
          <w:rFonts w:ascii="宋体" w:hAnsi="宋体" w:eastAsia="宋体" w:cs="Times New Roman"/>
          <w:color w:val="auto"/>
          <w:kern w:val="2"/>
          <w:sz w:val="21"/>
          <w:szCs w:val="21"/>
          <w:lang w:val="en-US" w:eastAsia="zh-CN" w:bidi="ar-SA"/>
        </w:rPr>
        <w:t>)</w:t>
      </w:r>
      <w:r>
        <w:rPr>
          <w:rStyle w:val="18"/>
          <w:rFonts w:hint="eastAsia" w:ascii="宋体" w:hAnsi="宋体" w:eastAsia="宋体" w:cs="Times New Roman"/>
          <w:color w:val="auto"/>
          <w:kern w:val="2"/>
          <w:sz w:val="21"/>
          <w:szCs w:val="21"/>
          <w:lang w:val="en-US" w:eastAsia="zh-CN" w:bidi="ar-SA"/>
        </w:rPr>
        <w:t>：</w:t>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hint="eastAsia" w:ascii="宋体" w:hAnsi="宋体" w:eastAsia="宋体" w:cs="Times New Roman"/>
          <w:color w:val="auto"/>
          <w:kern w:val="2"/>
          <w:sz w:val="21"/>
          <w:szCs w:val="21"/>
          <w:lang w:val="en-US" w:eastAsia="zh-CN" w:bidi="ar-SA"/>
        </w:rPr>
        <w:t>乙方</w:t>
      </w:r>
      <w:r>
        <w:rPr>
          <w:rStyle w:val="18"/>
          <w:rFonts w:ascii="宋体" w:hAnsi="宋体" w:eastAsia="宋体" w:cs="Times New Roman"/>
          <w:color w:val="auto"/>
          <w:kern w:val="2"/>
          <w:sz w:val="21"/>
          <w:szCs w:val="21"/>
          <w:lang w:val="en-US" w:eastAsia="zh-CN" w:bidi="ar-SA"/>
        </w:rPr>
        <w:t>(</w:t>
      </w:r>
      <w:r>
        <w:rPr>
          <w:rStyle w:val="18"/>
          <w:rFonts w:hint="eastAsia" w:ascii="宋体" w:hAnsi="宋体" w:eastAsia="宋体" w:cs="Times New Roman"/>
          <w:color w:val="auto"/>
          <w:kern w:val="2"/>
          <w:sz w:val="21"/>
          <w:szCs w:val="21"/>
          <w:lang w:val="en-US" w:eastAsia="zh-CN" w:bidi="ar-SA"/>
        </w:rPr>
        <w:t>盖章</w:t>
      </w:r>
      <w:r>
        <w:rPr>
          <w:rStyle w:val="18"/>
          <w:rFonts w:ascii="宋体" w:hAnsi="宋体" w:eastAsia="宋体" w:cs="Times New Roman"/>
          <w:color w:val="auto"/>
          <w:kern w:val="2"/>
          <w:sz w:val="21"/>
          <w:szCs w:val="21"/>
          <w:lang w:val="en-US" w:eastAsia="zh-CN" w:bidi="ar-SA"/>
        </w:rPr>
        <w:t>)</w:t>
      </w:r>
      <w:r>
        <w:rPr>
          <w:rStyle w:val="18"/>
          <w:rFonts w:hint="eastAsia" w:ascii="宋体" w:hAnsi="宋体" w:eastAsia="宋体" w:cs="Times New Roman"/>
          <w:color w:val="auto"/>
          <w:kern w:val="2"/>
          <w:sz w:val="21"/>
          <w:szCs w:val="21"/>
          <w:lang w:val="en-US" w:eastAsia="zh-CN" w:bidi="ar-SA"/>
        </w:rPr>
        <w:t>：</w:t>
      </w:r>
    </w:p>
    <w:p w14:paraId="4292A369">
      <w:pPr>
        <w:keepLines w:val="0"/>
        <w:pageBreakBefore w:val="0"/>
        <w:widowControl w:val="0"/>
        <w:kinsoku/>
        <w:wordWrap/>
        <w:overflowPunct/>
        <w:topLinePunct w:val="0"/>
        <w:autoSpaceDE/>
        <w:autoSpaceDN/>
        <w:bidi w:val="0"/>
        <w:adjustRightInd/>
        <w:snapToGrid/>
        <w:spacing w:line="600" w:lineRule="exact"/>
        <w:jc w:val="both"/>
        <w:textAlignment w:val="auto"/>
        <w:rPr>
          <w:rStyle w:val="18"/>
          <w:rFonts w:ascii="宋体" w:hAnsi="Times New Roman"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地</w:t>
      </w:r>
      <w:r>
        <w:rPr>
          <w:rStyle w:val="18"/>
          <w:rFonts w:ascii="宋体" w:hAnsi="宋体" w:eastAsia="宋体" w:cs="Times New Roman"/>
          <w:color w:val="auto"/>
          <w:kern w:val="2"/>
          <w:sz w:val="21"/>
          <w:szCs w:val="21"/>
          <w:lang w:val="en-US" w:eastAsia="zh-CN" w:bidi="ar-SA"/>
        </w:rPr>
        <w:t xml:space="preserve">      </w:t>
      </w:r>
      <w:r>
        <w:rPr>
          <w:rStyle w:val="18"/>
          <w:rFonts w:hint="eastAsia" w:ascii="宋体" w:hAnsi="宋体" w:eastAsia="宋体" w:cs="Times New Roman"/>
          <w:color w:val="auto"/>
          <w:kern w:val="2"/>
          <w:sz w:val="21"/>
          <w:szCs w:val="21"/>
          <w:lang w:val="en-US" w:eastAsia="zh-CN" w:bidi="ar-SA"/>
        </w:rPr>
        <w:t>址：</w:t>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hint="eastAsia" w:ascii="宋体" w:hAnsi="宋体" w:eastAsia="宋体" w:cs="Times New Roman"/>
          <w:color w:val="auto"/>
          <w:kern w:val="2"/>
          <w:sz w:val="21"/>
          <w:szCs w:val="21"/>
          <w:lang w:val="en-US" w:eastAsia="zh-CN" w:bidi="ar-SA"/>
        </w:rPr>
        <w:t>地</w:t>
      </w:r>
      <w:r>
        <w:rPr>
          <w:rStyle w:val="18"/>
          <w:rFonts w:ascii="宋体" w:hAnsi="宋体" w:eastAsia="宋体" w:cs="Times New Roman"/>
          <w:color w:val="auto"/>
          <w:kern w:val="2"/>
          <w:sz w:val="21"/>
          <w:szCs w:val="21"/>
          <w:lang w:val="en-US" w:eastAsia="zh-CN" w:bidi="ar-SA"/>
        </w:rPr>
        <w:t xml:space="preserve">      </w:t>
      </w:r>
      <w:r>
        <w:rPr>
          <w:rStyle w:val="18"/>
          <w:rFonts w:hint="eastAsia" w:ascii="宋体" w:hAnsi="宋体" w:eastAsia="宋体" w:cs="Times New Roman"/>
          <w:color w:val="auto"/>
          <w:kern w:val="2"/>
          <w:sz w:val="21"/>
          <w:szCs w:val="21"/>
          <w:lang w:val="en-US" w:eastAsia="zh-CN" w:bidi="ar-SA"/>
        </w:rPr>
        <w:t>址：</w:t>
      </w:r>
    </w:p>
    <w:p w14:paraId="441A73EA">
      <w:pPr>
        <w:keepLines w:val="0"/>
        <w:pageBreakBefore w:val="0"/>
        <w:widowControl w:val="0"/>
        <w:kinsoku/>
        <w:wordWrap/>
        <w:overflowPunct/>
        <w:topLinePunct w:val="0"/>
        <w:autoSpaceDE/>
        <w:autoSpaceDN/>
        <w:bidi w:val="0"/>
        <w:adjustRightInd/>
        <w:snapToGrid/>
        <w:spacing w:line="600" w:lineRule="exact"/>
        <w:jc w:val="both"/>
        <w:textAlignment w:val="auto"/>
        <w:rPr>
          <w:rStyle w:val="18"/>
          <w:rFonts w:ascii="宋体" w:hAnsi="Times New Roman"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法定代表人：</w:t>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hint="eastAsia" w:ascii="宋体" w:hAnsi="宋体" w:eastAsia="宋体" w:cs="Times New Roman"/>
          <w:color w:val="auto"/>
          <w:kern w:val="2"/>
          <w:sz w:val="21"/>
          <w:szCs w:val="21"/>
          <w:lang w:val="en-US" w:eastAsia="zh-CN" w:bidi="ar-SA"/>
        </w:rPr>
        <w:t>法定代表人：</w:t>
      </w:r>
    </w:p>
    <w:p w14:paraId="625FEA3A">
      <w:pPr>
        <w:keepLines w:val="0"/>
        <w:pageBreakBefore w:val="0"/>
        <w:widowControl w:val="0"/>
        <w:kinsoku/>
        <w:wordWrap/>
        <w:overflowPunct/>
        <w:topLinePunct w:val="0"/>
        <w:autoSpaceDE/>
        <w:autoSpaceDN/>
        <w:bidi w:val="0"/>
        <w:adjustRightInd/>
        <w:snapToGrid/>
        <w:spacing w:line="600" w:lineRule="exact"/>
        <w:jc w:val="both"/>
        <w:textAlignment w:val="auto"/>
        <w:rPr>
          <w:rStyle w:val="18"/>
          <w:rFonts w:ascii="宋体" w:hAnsi="Times New Roman"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委托代理人：</w:t>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hint="eastAsia" w:ascii="宋体" w:hAnsi="宋体" w:eastAsia="宋体" w:cs="Times New Roman"/>
          <w:color w:val="auto"/>
          <w:kern w:val="2"/>
          <w:sz w:val="21"/>
          <w:szCs w:val="21"/>
          <w:lang w:val="en-US" w:eastAsia="zh-CN" w:bidi="ar-SA"/>
        </w:rPr>
        <w:t>委托代理人：</w:t>
      </w:r>
    </w:p>
    <w:p w14:paraId="04607B33">
      <w:pPr>
        <w:keepLines w:val="0"/>
        <w:pageBreakBefore w:val="0"/>
        <w:widowControl w:val="0"/>
        <w:kinsoku/>
        <w:wordWrap/>
        <w:overflowPunct/>
        <w:topLinePunct w:val="0"/>
        <w:autoSpaceDE/>
        <w:autoSpaceDN/>
        <w:bidi w:val="0"/>
        <w:adjustRightInd/>
        <w:snapToGrid/>
        <w:spacing w:line="600" w:lineRule="exact"/>
        <w:jc w:val="both"/>
        <w:textAlignment w:val="auto"/>
        <w:rPr>
          <w:rStyle w:val="18"/>
          <w:rFonts w:ascii="宋体" w:hAnsi="Times New Roman"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电</w:t>
      </w:r>
      <w:r>
        <w:rPr>
          <w:rStyle w:val="18"/>
          <w:rFonts w:ascii="宋体" w:hAnsi="Times New Roman" w:eastAsia="宋体" w:cs="Times New Roman"/>
          <w:color w:val="auto"/>
          <w:kern w:val="2"/>
          <w:sz w:val="21"/>
          <w:szCs w:val="21"/>
          <w:lang w:val="en-US" w:eastAsia="zh-CN" w:bidi="ar-SA"/>
        </w:rPr>
        <w:tab/>
      </w:r>
      <w:r>
        <w:rPr>
          <w:rStyle w:val="18"/>
          <w:rFonts w:ascii="宋体" w:hAnsi="宋体" w:eastAsia="宋体" w:cs="Times New Roman"/>
          <w:color w:val="auto"/>
          <w:kern w:val="2"/>
          <w:sz w:val="21"/>
          <w:szCs w:val="21"/>
          <w:lang w:val="en-US" w:eastAsia="zh-CN" w:bidi="ar-SA"/>
        </w:rPr>
        <w:t xml:space="preserve">    </w:t>
      </w:r>
      <w:r>
        <w:rPr>
          <w:rStyle w:val="18"/>
          <w:rFonts w:hint="eastAsia" w:ascii="宋体" w:hAnsi="宋体" w:eastAsia="宋体" w:cs="Times New Roman"/>
          <w:color w:val="auto"/>
          <w:kern w:val="2"/>
          <w:sz w:val="21"/>
          <w:szCs w:val="21"/>
          <w:lang w:val="en-US" w:eastAsia="zh-CN" w:bidi="ar-SA"/>
        </w:rPr>
        <w:t>话：</w:t>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hint="eastAsia" w:ascii="宋体" w:hAnsi="宋体" w:eastAsia="宋体" w:cs="Times New Roman"/>
          <w:color w:val="auto"/>
          <w:kern w:val="2"/>
          <w:sz w:val="21"/>
          <w:szCs w:val="21"/>
          <w:lang w:val="en-US" w:eastAsia="zh-CN" w:bidi="ar-SA"/>
        </w:rPr>
        <w:t>电</w:t>
      </w:r>
      <w:r>
        <w:rPr>
          <w:rStyle w:val="18"/>
          <w:rFonts w:ascii="宋体" w:hAnsi="宋体" w:eastAsia="宋体" w:cs="Times New Roman"/>
          <w:color w:val="auto"/>
          <w:kern w:val="2"/>
          <w:sz w:val="21"/>
          <w:szCs w:val="21"/>
          <w:lang w:val="en-US" w:eastAsia="zh-CN" w:bidi="ar-SA"/>
        </w:rPr>
        <w:t xml:space="preserve">     </w:t>
      </w:r>
      <w:r>
        <w:rPr>
          <w:rStyle w:val="18"/>
          <w:rFonts w:hint="eastAsia" w:ascii="宋体" w:hAnsi="宋体" w:eastAsia="宋体" w:cs="Times New Roman"/>
          <w:color w:val="auto"/>
          <w:kern w:val="2"/>
          <w:sz w:val="21"/>
          <w:szCs w:val="21"/>
          <w:lang w:val="en-US" w:eastAsia="zh-CN" w:bidi="ar-SA"/>
        </w:rPr>
        <w:t>话：</w:t>
      </w:r>
    </w:p>
    <w:p w14:paraId="1AB5BBEE">
      <w:pPr>
        <w:keepLines w:val="0"/>
        <w:pageBreakBefore w:val="0"/>
        <w:widowControl w:val="0"/>
        <w:kinsoku/>
        <w:wordWrap/>
        <w:overflowPunct/>
        <w:topLinePunct w:val="0"/>
        <w:autoSpaceDE/>
        <w:autoSpaceDN/>
        <w:bidi w:val="0"/>
        <w:adjustRightInd/>
        <w:snapToGrid/>
        <w:spacing w:line="600" w:lineRule="exact"/>
        <w:jc w:val="both"/>
        <w:textAlignment w:val="auto"/>
        <w:rPr>
          <w:rStyle w:val="18"/>
          <w:rFonts w:ascii="宋体" w:hAnsi="Times New Roman"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开户银行：工行衡阳南华大学南院支行</w:t>
      </w:r>
      <w:r>
        <w:rPr>
          <w:rStyle w:val="18"/>
          <w:rFonts w:ascii="宋体" w:hAnsi="Times New Roman" w:eastAsia="宋体" w:cs="Times New Roman"/>
          <w:color w:val="auto"/>
          <w:kern w:val="2"/>
          <w:sz w:val="21"/>
          <w:szCs w:val="21"/>
          <w:lang w:val="en-US" w:eastAsia="zh-CN" w:bidi="ar-SA"/>
        </w:rPr>
        <w:tab/>
      </w:r>
      <w:r>
        <w:rPr>
          <w:rStyle w:val="18"/>
          <w:rFonts w:ascii="宋体" w:hAnsi="Times New Roman" w:eastAsia="宋体" w:cs="Times New Roman"/>
          <w:color w:val="auto"/>
          <w:kern w:val="2"/>
          <w:sz w:val="21"/>
          <w:szCs w:val="21"/>
          <w:lang w:val="en-US" w:eastAsia="zh-CN" w:bidi="ar-SA"/>
        </w:rPr>
        <w:tab/>
      </w:r>
      <w:r>
        <w:rPr>
          <w:rStyle w:val="18"/>
          <w:rFonts w:hint="eastAsia" w:ascii="宋体" w:hAnsi="宋体" w:eastAsia="宋体" w:cs="Times New Roman"/>
          <w:color w:val="auto"/>
          <w:kern w:val="2"/>
          <w:sz w:val="21"/>
          <w:szCs w:val="21"/>
          <w:lang w:val="en-US" w:eastAsia="zh-CN" w:bidi="ar-SA"/>
        </w:rPr>
        <w:t>开户银行：</w:t>
      </w:r>
    </w:p>
    <w:p w14:paraId="5B0CEF7A">
      <w:pPr>
        <w:keepLines w:val="0"/>
        <w:pageBreakBefore w:val="0"/>
        <w:widowControl w:val="0"/>
        <w:kinsoku/>
        <w:wordWrap/>
        <w:overflowPunct/>
        <w:topLinePunct w:val="0"/>
        <w:autoSpaceDE/>
        <w:autoSpaceDN/>
        <w:bidi w:val="0"/>
        <w:adjustRightInd/>
        <w:snapToGrid/>
        <w:spacing w:line="600" w:lineRule="exact"/>
        <w:jc w:val="both"/>
        <w:textAlignment w:val="auto"/>
        <w:rPr>
          <w:rStyle w:val="18"/>
          <w:rFonts w:ascii="宋体" w:hAnsi="Times New Roman"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账</w:t>
      </w:r>
      <w:r>
        <w:rPr>
          <w:rStyle w:val="18"/>
          <w:rFonts w:ascii="宋体" w:hAnsi="宋体" w:eastAsia="宋体" w:cs="Times New Roman"/>
          <w:color w:val="auto"/>
          <w:kern w:val="2"/>
          <w:sz w:val="21"/>
          <w:szCs w:val="21"/>
          <w:lang w:val="en-US" w:eastAsia="zh-CN" w:bidi="ar-SA"/>
        </w:rPr>
        <w:t xml:space="preserve">      </w:t>
      </w:r>
      <w:r>
        <w:rPr>
          <w:rStyle w:val="18"/>
          <w:rFonts w:hint="eastAsia" w:ascii="宋体" w:hAnsi="宋体" w:eastAsia="宋体" w:cs="Times New Roman"/>
          <w:color w:val="auto"/>
          <w:kern w:val="2"/>
          <w:sz w:val="21"/>
          <w:szCs w:val="21"/>
          <w:lang w:val="en-US" w:eastAsia="zh-CN" w:bidi="ar-SA"/>
        </w:rPr>
        <w:t>号：</w:t>
      </w:r>
      <w:r>
        <w:rPr>
          <w:rStyle w:val="18"/>
          <w:rFonts w:ascii="宋体" w:hAnsi="宋体" w:eastAsia="宋体" w:cs="Times New Roman"/>
          <w:color w:val="auto"/>
          <w:kern w:val="2"/>
          <w:sz w:val="21"/>
          <w:szCs w:val="21"/>
          <w:lang w:val="en-US" w:eastAsia="zh-CN" w:bidi="ar-SA"/>
        </w:rPr>
        <w:t>1905021619200000135</w:t>
      </w:r>
      <w:r>
        <w:rPr>
          <w:rStyle w:val="18"/>
          <w:rFonts w:ascii="宋体" w:hAnsi="宋体" w:eastAsia="宋体" w:cs="Times New Roman"/>
          <w:color w:val="auto"/>
          <w:kern w:val="2"/>
          <w:sz w:val="21"/>
          <w:szCs w:val="21"/>
          <w:lang w:val="en-US" w:eastAsia="zh-CN" w:bidi="ar-SA"/>
        </w:rPr>
        <w:tab/>
      </w:r>
      <w:r>
        <w:rPr>
          <w:rStyle w:val="18"/>
          <w:rFonts w:ascii="宋体" w:hAnsi="宋体" w:eastAsia="宋体" w:cs="Times New Roman"/>
          <w:color w:val="auto"/>
          <w:kern w:val="2"/>
          <w:sz w:val="21"/>
          <w:szCs w:val="21"/>
          <w:lang w:val="en-US" w:eastAsia="zh-CN" w:bidi="ar-SA"/>
        </w:rPr>
        <w:tab/>
      </w:r>
      <w:r>
        <w:rPr>
          <w:rStyle w:val="18"/>
          <w:rFonts w:ascii="宋体" w:hAnsi="宋体" w:eastAsia="宋体" w:cs="Times New Roman"/>
          <w:color w:val="auto"/>
          <w:kern w:val="2"/>
          <w:sz w:val="21"/>
          <w:szCs w:val="21"/>
          <w:lang w:val="en-US" w:eastAsia="zh-CN" w:bidi="ar-SA"/>
        </w:rPr>
        <w:tab/>
      </w:r>
      <w:r>
        <w:rPr>
          <w:rStyle w:val="18"/>
          <w:rFonts w:hint="eastAsia" w:ascii="宋体" w:hAnsi="宋体" w:eastAsia="宋体" w:cs="Times New Roman"/>
          <w:color w:val="auto"/>
          <w:kern w:val="2"/>
          <w:sz w:val="21"/>
          <w:szCs w:val="21"/>
          <w:lang w:val="en-US" w:eastAsia="zh-CN" w:bidi="ar-SA"/>
        </w:rPr>
        <w:t>账</w:t>
      </w:r>
      <w:r>
        <w:rPr>
          <w:rStyle w:val="18"/>
          <w:rFonts w:ascii="宋体" w:hAnsi="宋体" w:eastAsia="宋体" w:cs="Times New Roman"/>
          <w:color w:val="auto"/>
          <w:kern w:val="2"/>
          <w:sz w:val="21"/>
          <w:szCs w:val="21"/>
          <w:lang w:val="en-US" w:eastAsia="zh-CN" w:bidi="ar-SA"/>
        </w:rPr>
        <w:t xml:space="preserve">      </w:t>
      </w:r>
      <w:r>
        <w:rPr>
          <w:rStyle w:val="18"/>
          <w:rFonts w:hint="eastAsia" w:ascii="宋体" w:hAnsi="宋体" w:eastAsia="宋体" w:cs="Times New Roman"/>
          <w:color w:val="auto"/>
          <w:kern w:val="2"/>
          <w:sz w:val="21"/>
          <w:szCs w:val="21"/>
          <w:lang w:val="en-US" w:eastAsia="zh-CN" w:bidi="ar-SA"/>
        </w:rPr>
        <w:t>号：</w:t>
      </w:r>
    </w:p>
    <w:p w14:paraId="39748C7D">
      <w:pPr>
        <w:keepLines w:val="0"/>
        <w:pageBreakBefore w:val="0"/>
        <w:widowControl w:val="0"/>
        <w:kinsoku/>
        <w:wordWrap/>
        <w:overflowPunct/>
        <w:topLinePunct w:val="0"/>
        <w:autoSpaceDE/>
        <w:autoSpaceDN/>
        <w:bidi w:val="0"/>
        <w:adjustRightInd/>
        <w:snapToGrid/>
        <w:spacing w:line="600" w:lineRule="exact"/>
        <w:jc w:val="both"/>
        <w:textAlignment w:val="auto"/>
        <w:rPr>
          <w:rStyle w:val="18"/>
          <w:rFonts w:ascii="宋体" w:hAnsi="Times New Roman"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纳税人识别号：</w:t>
      </w:r>
      <w:r>
        <w:rPr>
          <w:rStyle w:val="18"/>
          <w:rFonts w:ascii="宋体" w:hAnsi="宋体" w:eastAsia="宋体" w:cs="Times New Roman"/>
          <w:color w:val="auto"/>
          <w:kern w:val="2"/>
          <w:sz w:val="21"/>
          <w:szCs w:val="21"/>
          <w:lang w:val="en-US" w:eastAsia="zh-CN" w:bidi="ar-SA"/>
        </w:rPr>
        <w:t>124300004488048597</w:t>
      </w:r>
    </w:p>
    <w:p w14:paraId="0A8906BD">
      <w:pPr>
        <w:keepLines w:val="0"/>
        <w:pageBreakBefore w:val="0"/>
        <w:widowControl w:val="0"/>
        <w:kinsoku/>
        <w:wordWrap/>
        <w:overflowPunct/>
        <w:topLinePunct w:val="0"/>
        <w:autoSpaceDE/>
        <w:autoSpaceDN/>
        <w:bidi w:val="0"/>
        <w:adjustRightInd/>
        <w:snapToGrid/>
        <w:spacing w:line="600" w:lineRule="exact"/>
        <w:jc w:val="both"/>
        <w:textAlignment w:val="auto"/>
        <w:rPr>
          <w:rStyle w:val="18"/>
          <w:rFonts w:hint="default"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t>签订时间：</w:t>
      </w:r>
      <w:r>
        <w:rPr>
          <w:rStyle w:val="18"/>
          <w:rFonts w:ascii="宋体" w:hAnsi="宋体" w:eastAsia="宋体" w:cs="Times New Roman"/>
          <w:color w:val="auto"/>
          <w:kern w:val="2"/>
          <w:sz w:val="21"/>
          <w:szCs w:val="21"/>
          <w:lang w:val="en-US" w:eastAsia="zh-CN" w:bidi="ar-SA"/>
        </w:rPr>
        <w:t xml:space="preserve">  </w:t>
      </w:r>
      <w:r>
        <w:rPr>
          <w:rStyle w:val="18"/>
          <w:rFonts w:hint="eastAsia" w:ascii="宋体" w:hAnsi="宋体" w:eastAsia="宋体" w:cs="Times New Roman"/>
          <w:color w:val="auto"/>
          <w:kern w:val="2"/>
          <w:sz w:val="21"/>
          <w:szCs w:val="21"/>
          <w:lang w:val="en-US" w:eastAsia="zh-CN" w:bidi="ar-SA"/>
        </w:rPr>
        <w:t xml:space="preserve"> 年   月   日</w:t>
      </w:r>
      <w:r>
        <w:rPr>
          <w:rStyle w:val="18"/>
          <w:rFonts w:ascii="宋体" w:hAnsi="宋体" w:eastAsia="宋体" w:cs="Times New Roman"/>
          <w:color w:val="auto"/>
          <w:kern w:val="2"/>
          <w:sz w:val="21"/>
          <w:szCs w:val="21"/>
          <w:lang w:val="en-US" w:eastAsia="zh-CN" w:bidi="ar-SA"/>
        </w:rPr>
        <w:t xml:space="preserve">               </w:t>
      </w:r>
      <w:r>
        <w:rPr>
          <w:rStyle w:val="18"/>
          <w:rFonts w:hint="eastAsia" w:ascii="宋体" w:hAnsi="宋体" w:eastAsia="宋体" w:cs="Times New Roman"/>
          <w:color w:val="auto"/>
          <w:kern w:val="2"/>
          <w:sz w:val="21"/>
          <w:szCs w:val="21"/>
          <w:lang w:val="en-US" w:eastAsia="zh-CN" w:bidi="ar-SA"/>
        </w:rPr>
        <w:t>签订时间：    年  月  日</w:t>
      </w:r>
    </w:p>
    <w:p w14:paraId="4B0ECA41">
      <w:pPr>
        <w:keepLines w:val="0"/>
        <w:pageBreakBefore w:val="0"/>
        <w:widowControl w:val="0"/>
        <w:kinsoku/>
        <w:wordWrap/>
        <w:overflowPunct/>
        <w:topLinePunct w:val="0"/>
        <w:autoSpaceDE/>
        <w:autoSpaceDN/>
        <w:bidi w:val="0"/>
        <w:adjustRightInd/>
        <w:snapToGrid/>
        <w:spacing w:line="600" w:lineRule="exact"/>
        <w:jc w:val="both"/>
        <w:textAlignment w:val="auto"/>
        <w:rPr>
          <w:rStyle w:val="18"/>
          <w:rFonts w:hint="default" w:ascii="宋体" w:hAnsi="宋体" w:eastAsia="宋体" w:cs="Times New Roman"/>
          <w:color w:val="auto"/>
          <w:kern w:val="2"/>
          <w:sz w:val="21"/>
          <w:szCs w:val="21"/>
          <w:lang w:val="en-US" w:eastAsia="zh-CN" w:bidi="ar-SA"/>
        </w:rPr>
      </w:pPr>
      <w:r>
        <w:rPr>
          <w:rStyle w:val="18"/>
          <w:rFonts w:hint="eastAsia" w:ascii="宋体" w:hAnsi="宋体" w:eastAsia="宋体" w:cs="Times New Roman"/>
          <w:color w:val="auto"/>
          <w:kern w:val="2"/>
          <w:sz w:val="21"/>
          <w:szCs w:val="21"/>
          <w:lang w:val="en-US" w:eastAsia="zh-CN" w:bidi="ar-SA"/>
        </w:rPr>
        <w:br w:type="page"/>
      </w:r>
      <w:r>
        <w:rPr>
          <w:rStyle w:val="18"/>
          <w:rFonts w:hint="eastAsia" w:ascii="宋体" w:hAnsi="宋体" w:eastAsia="宋体" w:cs="Times New Roman"/>
          <w:color w:val="auto"/>
          <w:kern w:val="2"/>
          <w:sz w:val="21"/>
          <w:szCs w:val="21"/>
          <w:lang w:val="en-US" w:eastAsia="zh-CN" w:bidi="ar-SA"/>
        </w:rPr>
        <w:t>附件一：</w:t>
      </w:r>
    </w:p>
    <w:p w14:paraId="3BF64A2E">
      <w:pPr>
        <w:widowControl w:val="0"/>
        <w:jc w:val="center"/>
        <w:rPr>
          <w:rStyle w:val="18"/>
          <w:rFonts w:hint="eastAsia" w:ascii="Times New Roman" w:hAnsi="Times New Roman" w:eastAsia="宋体" w:cs="Times New Roman"/>
          <w:b/>
          <w:color w:val="auto"/>
          <w:kern w:val="2"/>
          <w:sz w:val="44"/>
          <w:szCs w:val="44"/>
          <w:lang w:val="en-US" w:eastAsia="zh-CN" w:bidi="ar-SA"/>
        </w:rPr>
      </w:pPr>
    </w:p>
    <w:p w14:paraId="05BFEBC1">
      <w:pPr>
        <w:widowControl w:val="0"/>
        <w:jc w:val="center"/>
        <w:rPr>
          <w:rStyle w:val="18"/>
          <w:rFonts w:ascii="Times New Roman" w:hAnsi="Times New Roman" w:eastAsia="宋体" w:cs="Times New Roman"/>
          <w:b/>
          <w:color w:val="auto"/>
          <w:kern w:val="2"/>
          <w:sz w:val="44"/>
          <w:szCs w:val="44"/>
          <w:lang w:val="en-US" w:eastAsia="zh-CN" w:bidi="ar-SA"/>
        </w:rPr>
      </w:pPr>
      <w:r>
        <w:rPr>
          <w:rStyle w:val="18"/>
          <w:rFonts w:hint="eastAsia" w:ascii="Times New Roman" w:hAnsi="Times New Roman" w:eastAsia="宋体" w:cs="Times New Roman"/>
          <w:b/>
          <w:color w:val="auto"/>
          <w:kern w:val="2"/>
          <w:sz w:val="44"/>
          <w:szCs w:val="44"/>
          <w:lang w:val="en-US" w:eastAsia="zh-CN" w:bidi="ar-SA"/>
        </w:rPr>
        <w:t>南华大学基建、修缮工程项目</w:t>
      </w:r>
    </w:p>
    <w:p w14:paraId="0E8542FA">
      <w:pPr>
        <w:widowControl w:val="0"/>
        <w:jc w:val="center"/>
        <w:rPr>
          <w:rStyle w:val="18"/>
          <w:rFonts w:ascii="Times New Roman" w:hAnsi="Times New Roman" w:eastAsia="宋体" w:cs="Times New Roman"/>
          <w:b/>
          <w:color w:val="auto"/>
          <w:kern w:val="2"/>
          <w:sz w:val="44"/>
          <w:szCs w:val="44"/>
          <w:lang w:val="en-US" w:eastAsia="zh-CN" w:bidi="ar-SA"/>
        </w:rPr>
      </w:pPr>
      <w:r>
        <w:rPr>
          <w:rStyle w:val="18"/>
          <w:rFonts w:hint="eastAsia" w:ascii="Times New Roman" w:hAnsi="Times New Roman" w:eastAsia="宋体" w:cs="Times New Roman"/>
          <w:b/>
          <w:color w:val="auto"/>
          <w:kern w:val="2"/>
          <w:sz w:val="44"/>
          <w:szCs w:val="44"/>
          <w:lang w:val="en-US" w:eastAsia="zh-CN" w:bidi="ar-SA"/>
        </w:rPr>
        <w:t>结算报价信誉承诺书</w:t>
      </w:r>
    </w:p>
    <w:p w14:paraId="64D221DF">
      <w:pPr>
        <w:widowControl w:val="0"/>
        <w:spacing w:line="360" w:lineRule="auto"/>
        <w:jc w:val="both"/>
        <w:rPr>
          <w:rStyle w:val="18"/>
          <w:rFonts w:ascii="Times New Roman" w:hAnsi="Times New Roman" w:eastAsia="宋体" w:cs="Times New Roman"/>
          <w:color w:val="auto"/>
          <w:kern w:val="2"/>
          <w:sz w:val="36"/>
          <w:szCs w:val="24"/>
          <w:lang w:val="en-US" w:eastAsia="zh-CN" w:bidi="ar-SA"/>
        </w:rPr>
      </w:pPr>
    </w:p>
    <w:p w14:paraId="38FA3E2F">
      <w:pPr>
        <w:widowControl w:val="0"/>
        <w:spacing w:line="360" w:lineRule="auto"/>
        <w:jc w:val="both"/>
        <w:rPr>
          <w:rStyle w:val="18"/>
          <w:rFonts w:ascii="宋体" w:hAnsi="宋体" w:eastAsia="宋体" w:cs="Times New Roman"/>
          <w:color w:val="auto"/>
          <w:kern w:val="2"/>
          <w:sz w:val="28"/>
          <w:szCs w:val="24"/>
          <w:lang w:val="en-US" w:eastAsia="zh-CN" w:bidi="ar-SA"/>
        </w:rPr>
      </w:pPr>
      <w:r>
        <w:rPr>
          <w:rStyle w:val="18"/>
          <w:rFonts w:hint="eastAsia" w:ascii="宋体" w:hAnsi="宋体" w:eastAsia="宋体" w:cs="Times New Roman"/>
          <w:color w:val="auto"/>
          <w:kern w:val="2"/>
          <w:sz w:val="28"/>
          <w:szCs w:val="24"/>
          <w:lang w:val="en-US" w:eastAsia="zh-CN" w:bidi="ar-SA"/>
        </w:rPr>
        <w:t>南华大学：</w:t>
      </w:r>
    </w:p>
    <w:p w14:paraId="3BA962DC">
      <w:pPr>
        <w:widowControl w:val="0"/>
        <w:spacing w:line="360" w:lineRule="auto"/>
        <w:ind w:firstLine="720"/>
        <w:jc w:val="both"/>
        <w:rPr>
          <w:rStyle w:val="18"/>
          <w:rFonts w:ascii="宋体" w:hAnsi="宋体" w:eastAsia="宋体" w:cs="Times New Roman"/>
          <w:color w:val="auto"/>
          <w:kern w:val="2"/>
          <w:sz w:val="28"/>
          <w:szCs w:val="24"/>
          <w:lang w:val="en-US" w:eastAsia="zh-CN" w:bidi="ar-SA"/>
        </w:rPr>
      </w:pPr>
      <w:r>
        <w:rPr>
          <w:rStyle w:val="18"/>
          <w:rFonts w:hint="eastAsia" w:ascii="宋体" w:hAnsi="宋体" w:eastAsia="宋体" w:cs="Times New Roman"/>
          <w:color w:val="auto"/>
          <w:kern w:val="2"/>
          <w:sz w:val="28"/>
          <w:szCs w:val="24"/>
          <w:lang w:val="en-US" w:eastAsia="zh-CN" w:bidi="ar-SA"/>
        </w:rPr>
        <w:t>我单位在办理工程投标文件、签订合同（协议）及结算资料时，保证所提交的工程结算报价及资料全面、真实、合规；同时同意所提交的工程结算总造价与你校最终审核、审计金额相比较，差额部分如超出终审金额（总价包干工程只以变更部分为基数）5%以上，贵校可按核减金额的10%计提报价信誉承诺金，从我方的工程款中扣交。</w:t>
      </w:r>
    </w:p>
    <w:p w14:paraId="2B6C8E0E">
      <w:pPr>
        <w:widowControl w:val="0"/>
        <w:spacing w:line="360" w:lineRule="auto"/>
        <w:ind w:firstLine="720"/>
        <w:jc w:val="both"/>
        <w:rPr>
          <w:rStyle w:val="18"/>
          <w:rFonts w:ascii="宋体" w:hAnsi="宋体" w:eastAsia="宋体" w:cs="Times New Roman"/>
          <w:color w:val="auto"/>
          <w:kern w:val="2"/>
          <w:sz w:val="28"/>
          <w:szCs w:val="24"/>
          <w:lang w:val="en-US" w:eastAsia="zh-CN" w:bidi="ar-SA"/>
        </w:rPr>
      </w:pPr>
    </w:p>
    <w:p w14:paraId="0577A768">
      <w:pPr>
        <w:widowControl w:val="0"/>
        <w:spacing w:line="360" w:lineRule="auto"/>
        <w:jc w:val="both"/>
        <w:rPr>
          <w:rStyle w:val="18"/>
          <w:rFonts w:ascii="宋体" w:hAnsi="宋体" w:eastAsia="宋体" w:cs="Times New Roman"/>
          <w:color w:val="auto"/>
          <w:kern w:val="2"/>
          <w:sz w:val="28"/>
          <w:szCs w:val="24"/>
          <w:lang w:val="en-US" w:eastAsia="zh-CN" w:bidi="ar-SA"/>
        </w:rPr>
      </w:pPr>
      <w:r>
        <w:rPr>
          <w:rStyle w:val="18"/>
          <w:rFonts w:hint="eastAsia" w:ascii="宋体" w:hAnsi="宋体" w:eastAsia="宋体" w:cs="Times New Roman"/>
          <w:color w:val="auto"/>
          <w:kern w:val="2"/>
          <w:sz w:val="28"/>
          <w:szCs w:val="24"/>
          <w:lang w:val="en-US" w:eastAsia="zh-CN" w:bidi="ar-SA"/>
        </w:rPr>
        <w:t>施工单位法定代表人或委托代理人    施工单位</w:t>
      </w:r>
    </w:p>
    <w:p w14:paraId="50BABE7F">
      <w:pPr>
        <w:widowControl w:val="0"/>
        <w:spacing w:line="360" w:lineRule="auto"/>
        <w:jc w:val="both"/>
        <w:rPr>
          <w:rStyle w:val="18"/>
          <w:rFonts w:ascii="宋体" w:hAnsi="宋体" w:eastAsia="宋体" w:cs="Times New Roman"/>
          <w:color w:val="auto"/>
          <w:kern w:val="2"/>
          <w:sz w:val="28"/>
          <w:szCs w:val="24"/>
          <w:lang w:val="en-US" w:eastAsia="zh-CN" w:bidi="ar-SA"/>
        </w:rPr>
      </w:pPr>
      <w:r>
        <w:rPr>
          <w:rStyle w:val="18"/>
          <w:rFonts w:hint="eastAsia" w:ascii="宋体" w:hAnsi="宋体" w:eastAsia="宋体" w:cs="Times New Roman"/>
          <w:color w:val="auto"/>
          <w:kern w:val="2"/>
          <w:sz w:val="28"/>
          <w:szCs w:val="24"/>
          <w:lang w:val="en-US" w:eastAsia="zh-CN" w:bidi="ar-SA"/>
        </w:rPr>
        <w:t>签    字：                        公    章：</w:t>
      </w:r>
    </w:p>
    <w:p w14:paraId="0DBADB96">
      <w:pPr>
        <w:widowControl w:val="0"/>
        <w:spacing w:line="360" w:lineRule="auto"/>
        <w:ind w:firstLine="4480" w:firstLineChars="1600"/>
        <w:jc w:val="both"/>
        <w:rPr>
          <w:rStyle w:val="18"/>
          <w:rFonts w:ascii="宋体" w:hAnsi="宋体" w:eastAsia="宋体" w:cs="Times New Roman"/>
          <w:color w:val="auto"/>
          <w:kern w:val="2"/>
          <w:sz w:val="28"/>
          <w:szCs w:val="24"/>
          <w:lang w:val="en-US" w:eastAsia="zh-CN" w:bidi="ar-SA"/>
        </w:rPr>
      </w:pPr>
    </w:p>
    <w:p w14:paraId="210515E9">
      <w:pPr>
        <w:widowControl w:val="0"/>
        <w:spacing w:line="360" w:lineRule="auto"/>
        <w:ind w:firstLine="4480" w:firstLineChars="1600"/>
        <w:jc w:val="both"/>
        <w:rPr>
          <w:rStyle w:val="18"/>
          <w:rFonts w:ascii="宋体" w:hAnsi="宋体" w:eastAsia="宋体" w:cs="Times New Roman"/>
          <w:color w:val="auto"/>
          <w:kern w:val="2"/>
          <w:sz w:val="28"/>
          <w:szCs w:val="24"/>
          <w:lang w:val="en-US" w:eastAsia="zh-CN" w:bidi="ar-SA"/>
        </w:rPr>
      </w:pPr>
    </w:p>
    <w:p w14:paraId="6397A0E5">
      <w:pPr>
        <w:widowControl w:val="0"/>
        <w:spacing w:line="360" w:lineRule="auto"/>
        <w:ind w:firstLine="5600" w:firstLineChars="2000"/>
        <w:jc w:val="both"/>
        <w:rPr>
          <w:rStyle w:val="18"/>
          <w:rFonts w:ascii="宋体" w:hAnsi="宋体" w:eastAsia="宋体" w:cs="Times New Roman"/>
          <w:color w:val="auto"/>
          <w:kern w:val="2"/>
          <w:sz w:val="28"/>
          <w:szCs w:val="24"/>
          <w:lang w:val="en-US" w:eastAsia="zh-CN" w:bidi="ar-SA"/>
        </w:rPr>
      </w:pPr>
      <w:r>
        <w:rPr>
          <w:rStyle w:val="18"/>
          <w:rFonts w:hint="eastAsia" w:ascii="宋体" w:hAnsi="宋体" w:eastAsia="宋体" w:cs="Times New Roman"/>
          <w:color w:val="auto"/>
          <w:kern w:val="2"/>
          <w:sz w:val="28"/>
          <w:szCs w:val="24"/>
          <w:lang w:val="en-US" w:eastAsia="zh-CN" w:bidi="ar-SA"/>
        </w:rPr>
        <w:t>2026年  月  日</w:t>
      </w:r>
    </w:p>
    <w:p w14:paraId="74034526">
      <w:pPr>
        <w:widowControl w:val="0"/>
        <w:spacing w:line="360" w:lineRule="auto"/>
        <w:jc w:val="both"/>
        <w:rPr>
          <w:rStyle w:val="18"/>
          <w:rFonts w:ascii="宋体" w:hAnsi="宋体" w:eastAsia="宋体" w:cs="Times New Roman"/>
          <w:color w:val="auto"/>
          <w:kern w:val="2"/>
          <w:sz w:val="21"/>
          <w:szCs w:val="24"/>
          <w:lang w:val="en-US" w:eastAsia="zh-CN" w:bidi="ar-SA"/>
        </w:rPr>
      </w:pPr>
    </w:p>
    <w:p w14:paraId="064F1B8D">
      <w:pPr>
        <w:widowControl w:val="0"/>
        <w:spacing w:line="360" w:lineRule="auto"/>
        <w:jc w:val="both"/>
        <w:rPr>
          <w:rStyle w:val="18"/>
          <w:rFonts w:ascii="宋体" w:hAnsi="宋体" w:eastAsia="宋体" w:cs="Times New Roman"/>
          <w:color w:val="auto"/>
          <w:kern w:val="2"/>
          <w:sz w:val="24"/>
          <w:szCs w:val="24"/>
          <w:lang w:val="en-US" w:eastAsia="zh-CN" w:bidi="ar-SA"/>
        </w:rPr>
      </w:pPr>
    </w:p>
    <w:p w14:paraId="017FE911">
      <w:pPr>
        <w:widowControl w:val="0"/>
        <w:spacing w:line="360" w:lineRule="auto"/>
        <w:jc w:val="both"/>
        <w:rPr>
          <w:rStyle w:val="18"/>
          <w:rFonts w:hint="eastAsia" w:ascii="宋体" w:hAnsi="宋体" w:eastAsia="宋体" w:cs="Times New Roman"/>
          <w:color w:val="auto"/>
          <w:kern w:val="2"/>
          <w:sz w:val="24"/>
          <w:szCs w:val="24"/>
          <w:lang w:val="en-US" w:eastAsia="zh-CN" w:bidi="ar-SA"/>
        </w:rPr>
      </w:pPr>
    </w:p>
    <w:p w14:paraId="2AEE1AA1">
      <w:pPr>
        <w:widowControl w:val="0"/>
        <w:spacing w:line="360" w:lineRule="auto"/>
        <w:jc w:val="both"/>
        <w:rPr>
          <w:rStyle w:val="18"/>
          <w:rFonts w:hint="eastAsia" w:ascii="宋体" w:hAnsi="宋体" w:eastAsia="宋体" w:cs="Times New Roman"/>
          <w:color w:val="auto"/>
          <w:kern w:val="2"/>
          <w:sz w:val="24"/>
          <w:szCs w:val="24"/>
          <w:lang w:val="en-US" w:eastAsia="zh-CN" w:bidi="ar-SA"/>
        </w:rPr>
      </w:pPr>
    </w:p>
    <w:p w14:paraId="7B1C2758">
      <w:pPr>
        <w:widowControl w:val="0"/>
        <w:spacing w:line="360" w:lineRule="auto"/>
        <w:jc w:val="both"/>
        <w:rPr>
          <w:rStyle w:val="18"/>
          <w:rFonts w:hint="eastAsia" w:ascii="宋体" w:hAnsi="宋体" w:eastAsia="宋体" w:cs="Times New Roman"/>
          <w:color w:val="auto"/>
          <w:kern w:val="2"/>
          <w:sz w:val="24"/>
          <w:szCs w:val="24"/>
          <w:lang w:val="en-US" w:eastAsia="zh-CN" w:bidi="ar-SA"/>
        </w:rPr>
      </w:pPr>
      <w:r>
        <w:rPr>
          <w:rStyle w:val="18"/>
          <w:rFonts w:hint="eastAsia" w:ascii="宋体" w:hAnsi="宋体" w:eastAsia="宋体" w:cs="Times New Roman"/>
          <w:color w:val="auto"/>
          <w:kern w:val="2"/>
          <w:sz w:val="24"/>
          <w:szCs w:val="24"/>
          <w:lang w:val="en-US" w:eastAsia="zh-CN" w:bidi="ar-SA"/>
        </w:rPr>
        <w:t>备注：此表一式三份，一份存学校规划基建处，一份存学校审计处，一份自存。</w:t>
      </w:r>
    </w:p>
    <w:p w14:paraId="1018F69D">
      <w:pPr>
        <w:widowControl w:val="0"/>
        <w:jc w:val="both"/>
        <w:rPr>
          <w:rStyle w:val="18"/>
          <w:rFonts w:ascii="Calibri" w:hAnsi="Calibri" w:eastAsia="宋体" w:cs="Times New Roman"/>
          <w:kern w:val="2"/>
          <w:sz w:val="21"/>
          <w:szCs w:val="22"/>
          <w:lang w:val="en-US" w:eastAsia="zh-CN" w:bidi="ar-SA"/>
        </w:rPr>
      </w:pPr>
    </w:p>
    <w:p w14:paraId="0BE04BFB">
      <w:pPr>
        <w:widowControl w:val="0"/>
        <w:jc w:val="both"/>
        <w:rPr>
          <w:rStyle w:val="18"/>
          <w:rFonts w:hint="eastAsia" w:ascii="Calibri" w:hAnsi="Calibri" w:eastAsia="宋体" w:cs="Times New Roman"/>
          <w:kern w:val="2"/>
          <w:sz w:val="21"/>
          <w:szCs w:val="22"/>
          <w:lang w:val="en-US" w:eastAsia="zh-CN" w:bidi="ar-SA"/>
        </w:rPr>
      </w:pPr>
      <w:r>
        <w:rPr>
          <w:rStyle w:val="18"/>
          <w:rFonts w:ascii="Calibri" w:hAnsi="Calibri" w:eastAsia="宋体" w:cs="Times New Roman"/>
          <w:kern w:val="2"/>
          <w:sz w:val="21"/>
          <w:szCs w:val="22"/>
          <w:lang w:val="en-US" w:eastAsia="zh-CN" w:bidi="ar-SA"/>
        </w:rPr>
        <w:br w:type="page"/>
      </w:r>
    </w:p>
    <w:p w14:paraId="17E295BE">
      <w:pPr>
        <w:widowControl/>
        <w:spacing w:before="120" w:beforeLines="50" w:after="120" w:afterLines="50" w:line="360" w:lineRule="auto"/>
        <w:jc w:val="center"/>
        <w:rPr>
          <w:rStyle w:val="18"/>
          <w:rFonts w:hint="eastAsia" w:ascii="黑体" w:hAnsi="黑体" w:eastAsia="黑体" w:cs="黑体"/>
          <w:b/>
          <w:bCs/>
          <w:kern w:val="0"/>
          <w:sz w:val="28"/>
          <w:szCs w:val="28"/>
          <w:lang w:val="en-US" w:eastAsia="zh-CN" w:bidi="ar-SA"/>
        </w:rPr>
      </w:pPr>
      <w:r>
        <w:rPr>
          <w:rStyle w:val="18"/>
          <w:rFonts w:hint="eastAsia" w:ascii="黑体" w:hAnsi="黑体" w:eastAsia="黑体" w:cs="黑体"/>
          <w:b/>
          <w:bCs/>
          <w:spacing w:val="30"/>
          <w:kern w:val="0"/>
          <w:sz w:val="28"/>
          <w:szCs w:val="28"/>
          <w:lang w:val="en-US" w:eastAsia="zh-CN" w:bidi="ar-SA"/>
        </w:rPr>
        <w:t>第一节 技术要求</w:t>
      </w:r>
    </w:p>
    <w:p w14:paraId="2495E6AA">
      <w:pPr>
        <w:pStyle w:val="29"/>
        <w:keepNext w:val="0"/>
        <w:keepLines w:val="0"/>
        <w:pageBreakBefore w:val="0"/>
        <w:widowControl w:val="0"/>
        <w:kinsoku/>
        <w:wordWrap/>
        <w:overflowPunct/>
        <w:topLinePunct w:val="0"/>
        <w:autoSpaceDE/>
        <w:autoSpaceDN/>
        <w:bidi w:val="0"/>
        <w:adjustRightInd/>
        <w:snapToGrid/>
        <w:spacing w:before="60" w:line="348" w:lineRule="auto"/>
        <w:ind w:left="0" w:leftChars="0" w:firstLine="422" w:firstLineChars="200"/>
        <w:textAlignment w:val="auto"/>
        <w:rPr>
          <w:rStyle w:val="18"/>
          <w:rFonts w:hint="eastAsia" w:ascii="宋体" w:hAnsi="宋体" w:eastAsia="宋体" w:cs="宋体"/>
          <w:b/>
          <w:bCs/>
          <w:color w:val="auto"/>
          <w:szCs w:val="21"/>
          <w:highlight w:val="none"/>
        </w:rPr>
      </w:pPr>
      <w:r>
        <w:rPr>
          <w:rStyle w:val="18"/>
          <w:rFonts w:hint="eastAsia" w:ascii="宋体" w:hAnsi="宋体" w:eastAsia="宋体" w:cs="宋体"/>
          <w:b/>
          <w:bCs/>
          <w:color w:val="auto"/>
          <w:szCs w:val="21"/>
          <w:highlight w:val="none"/>
        </w:rPr>
        <w:t>一、项目概况</w:t>
      </w:r>
    </w:p>
    <w:p w14:paraId="5140B638">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eastAsia" w:ascii="宋体" w:hAnsi="宋体" w:cs="宋体"/>
          <w:color w:val="auto"/>
          <w:szCs w:val="21"/>
          <w:highlight w:val="none"/>
          <w:lang w:val="en-US" w:eastAsia="zh-CN"/>
        </w:rPr>
      </w:pPr>
      <w:r>
        <w:rPr>
          <w:rStyle w:val="18"/>
          <w:rFonts w:hint="eastAsia" w:ascii="宋体" w:hAnsi="宋体" w:cs="宋体"/>
          <w:color w:val="auto"/>
          <w:szCs w:val="21"/>
          <w:highlight w:val="none"/>
          <w:lang w:val="en-US" w:eastAsia="zh-CN"/>
        </w:rPr>
        <w:t>包1、包2：</w:t>
      </w:r>
    </w:p>
    <w:p w14:paraId="7A825D4E">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eastAsia" w:ascii="宋体" w:hAnsi="宋体" w:cs="宋体"/>
          <w:color w:val="auto"/>
          <w:szCs w:val="21"/>
          <w:highlight w:val="none"/>
          <w:lang w:val="en-US" w:eastAsia="zh-CN"/>
        </w:rPr>
      </w:pPr>
      <w:r>
        <w:rPr>
          <w:rStyle w:val="18"/>
          <w:rFonts w:hint="eastAsia" w:ascii="宋体" w:hAnsi="宋体" w:cs="宋体"/>
          <w:color w:val="auto"/>
          <w:szCs w:val="21"/>
          <w:highlight w:val="none"/>
          <w:lang w:val="en-US" w:eastAsia="zh-CN"/>
        </w:rPr>
        <w:t>主要施工内容为宿舍内墙面及天棚重刮腻子及刷乳胶漆、入户门及卫生间门更换，卫生间安装铝扣板吊顶，卫生间、阳台墙面及地面改造，更换楼梯间不锈钢栏杆、安装钢制防盗门、不锈钢洗手台、晒衣架、镜面玻璃、更换给排水管、安装强电箱及弱电箱、配管配线敷设等。</w:t>
      </w:r>
    </w:p>
    <w:p w14:paraId="05912389">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b/>
          <w:bCs/>
          <w:color w:val="auto"/>
          <w:szCs w:val="21"/>
          <w:highlight w:val="none"/>
          <w:lang w:val="en-US"/>
        </w:rPr>
      </w:pPr>
      <w:r>
        <w:rPr>
          <w:rStyle w:val="18"/>
          <w:rFonts w:hint="eastAsia" w:ascii="宋体" w:hAnsi="宋体" w:eastAsia="宋体" w:cs="宋体"/>
          <w:color w:val="auto"/>
          <w:szCs w:val="21"/>
          <w:highlight w:val="none"/>
          <w:lang w:val="en-US" w:eastAsia="zh-CN"/>
        </w:rPr>
        <w:t>具体内容详见图纸及工程量清单。</w:t>
      </w:r>
    </w:p>
    <w:tbl>
      <w:tblPr>
        <w:tblStyle w:val="17"/>
        <w:tblW w:w="48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6"/>
        <w:gridCol w:w="2660"/>
        <w:gridCol w:w="1866"/>
        <w:gridCol w:w="1595"/>
        <w:gridCol w:w="1924"/>
      </w:tblGrid>
      <w:tr w14:paraId="4335A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41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EAF782">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包号</w:t>
            </w:r>
          </w:p>
        </w:tc>
        <w:tc>
          <w:tcPr>
            <w:tcW w:w="1514"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6247DED">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标的名称</w:t>
            </w:r>
          </w:p>
        </w:tc>
        <w:tc>
          <w:tcPr>
            <w:tcW w:w="1062"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EDB82C3">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default"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品目</w:t>
            </w:r>
          </w:p>
        </w:tc>
        <w:tc>
          <w:tcPr>
            <w:tcW w:w="908" w:type="pct"/>
            <w:tcBorders>
              <w:top w:val="single" w:color="000000" w:sz="8" w:space="0"/>
              <w:left w:val="nil"/>
              <w:bottom w:val="single" w:color="000000" w:sz="8" w:space="0"/>
              <w:right w:val="single" w:color="auto" w:sz="4" w:space="0"/>
            </w:tcBorders>
            <w:noWrap w:val="0"/>
            <w:vAlign w:val="center"/>
          </w:tcPr>
          <w:p w14:paraId="310F49F1">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数量</w:t>
            </w:r>
          </w:p>
          <w:p w14:paraId="5E17E9B3">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（单位：项）</w:t>
            </w:r>
          </w:p>
        </w:tc>
        <w:tc>
          <w:tcPr>
            <w:tcW w:w="1095" w:type="pct"/>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57A53D6">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上限值（元）</w:t>
            </w:r>
          </w:p>
        </w:tc>
      </w:tr>
      <w:tr w14:paraId="5D01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41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956A01">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1</w:t>
            </w:r>
          </w:p>
        </w:tc>
        <w:tc>
          <w:tcPr>
            <w:tcW w:w="1514"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CC36335">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cs="宋体"/>
                <w:color w:val="auto"/>
                <w:szCs w:val="21"/>
                <w:highlight w:val="none"/>
                <w:lang w:eastAsia="zh-CN"/>
              </w:rPr>
              <w:t>南华大学红湘校区博学园1栋学生宿舍改造工程</w:t>
            </w:r>
          </w:p>
        </w:tc>
        <w:tc>
          <w:tcPr>
            <w:tcW w:w="1062"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BAA7AA6">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default" w:ascii="宋体" w:hAnsi="宋体" w:eastAsia="宋体" w:cs="宋体"/>
                <w:color w:val="auto"/>
                <w:kern w:val="2"/>
                <w:sz w:val="21"/>
                <w:szCs w:val="21"/>
                <w:highlight w:val="none"/>
                <w:lang w:val="en-US" w:eastAsia="zh-CN" w:bidi="ar-SA"/>
              </w:rPr>
            </w:pPr>
            <w:r>
              <w:rPr>
                <w:rStyle w:val="18"/>
                <w:rFonts w:ascii="宋体" w:hAnsi="宋体" w:eastAsia="宋体" w:cs="宋体"/>
                <w:b w:val="0"/>
                <w:bCs w:val="0"/>
                <w:i w:val="0"/>
                <w:iCs w:val="0"/>
                <w:smallCaps w:val="0"/>
                <w:color w:val="auto"/>
                <w:kern w:val="0"/>
                <w:sz w:val="21"/>
                <w:szCs w:val="21"/>
                <w:highlight w:val="none"/>
              </w:rPr>
              <w:t>B08010000-房屋修缮</w:t>
            </w:r>
          </w:p>
        </w:tc>
        <w:tc>
          <w:tcPr>
            <w:tcW w:w="908" w:type="pct"/>
            <w:tcBorders>
              <w:top w:val="single" w:color="000000" w:sz="8" w:space="0"/>
              <w:left w:val="nil"/>
              <w:bottom w:val="single" w:color="000000" w:sz="8" w:space="0"/>
              <w:right w:val="single" w:color="auto" w:sz="4" w:space="0"/>
            </w:tcBorders>
            <w:noWrap w:val="0"/>
            <w:vAlign w:val="center"/>
          </w:tcPr>
          <w:p w14:paraId="02D09B02">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1</w:t>
            </w:r>
          </w:p>
        </w:tc>
        <w:tc>
          <w:tcPr>
            <w:tcW w:w="1095" w:type="pct"/>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6AE6A1F3">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b w:val="0"/>
                <w:bCs w:val="0"/>
                <w:i w:val="0"/>
                <w:iCs w:val="0"/>
                <w:smallCaps w:val="0"/>
                <w:color w:val="auto"/>
                <w:kern w:val="0"/>
                <w:sz w:val="21"/>
                <w:szCs w:val="21"/>
                <w:highlight w:val="none"/>
                <w:lang w:eastAsia="zh-CN"/>
              </w:rPr>
              <w:t>5477590.81</w:t>
            </w:r>
          </w:p>
        </w:tc>
      </w:tr>
      <w:tr w14:paraId="08C6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41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C2B149">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default" w:ascii="宋体" w:hAnsi="宋体" w:eastAsia="宋体" w:cs="宋体"/>
                <w:color w:val="auto"/>
                <w:kern w:val="2"/>
                <w:sz w:val="21"/>
                <w:szCs w:val="21"/>
                <w:highlight w:val="none"/>
                <w:lang w:val="en-US" w:eastAsia="zh-CN" w:bidi="ar-SA"/>
              </w:rPr>
            </w:pPr>
            <w:r>
              <w:rPr>
                <w:rStyle w:val="18"/>
                <w:rFonts w:hint="eastAsia" w:ascii="宋体" w:hAnsi="宋体" w:cs="宋体"/>
                <w:color w:val="auto"/>
                <w:kern w:val="2"/>
                <w:sz w:val="21"/>
                <w:szCs w:val="21"/>
                <w:highlight w:val="none"/>
                <w:lang w:val="en-US" w:eastAsia="zh-CN" w:bidi="ar-SA"/>
              </w:rPr>
              <w:t>2</w:t>
            </w:r>
          </w:p>
        </w:tc>
        <w:tc>
          <w:tcPr>
            <w:tcW w:w="1514"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73AF559">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cs="宋体"/>
                <w:color w:val="auto"/>
                <w:kern w:val="2"/>
                <w:sz w:val="21"/>
                <w:szCs w:val="21"/>
                <w:highlight w:val="none"/>
                <w:lang w:val="en-US" w:eastAsia="zh-CN" w:bidi="ar-SA"/>
              </w:rPr>
            </w:pPr>
            <w:r>
              <w:rPr>
                <w:rStyle w:val="18"/>
                <w:rFonts w:hint="eastAsia" w:ascii="宋体" w:hAnsi="宋体" w:cs="宋体"/>
                <w:color w:val="auto"/>
                <w:szCs w:val="21"/>
                <w:highlight w:val="none"/>
                <w:lang w:eastAsia="zh-CN"/>
              </w:rPr>
              <w:t>南华大学红湘校区博学园</w:t>
            </w:r>
            <w:r>
              <w:rPr>
                <w:rStyle w:val="18"/>
                <w:rFonts w:hint="eastAsia" w:ascii="宋体" w:hAnsi="宋体" w:cs="宋体"/>
                <w:color w:val="auto"/>
                <w:szCs w:val="21"/>
                <w:highlight w:val="none"/>
                <w:lang w:val="en-US" w:eastAsia="zh-CN"/>
              </w:rPr>
              <w:t>2</w:t>
            </w:r>
            <w:r>
              <w:rPr>
                <w:rStyle w:val="18"/>
                <w:rFonts w:hint="eastAsia" w:ascii="宋体" w:hAnsi="宋体" w:cs="宋体"/>
                <w:color w:val="auto"/>
                <w:szCs w:val="21"/>
                <w:highlight w:val="none"/>
                <w:lang w:eastAsia="zh-CN"/>
              </w:rPr>
              <w:t>栋学生宿舍改造工程</w:t>
            </w:r>
          </w:p>
        </w:tc>
        <w:tc>
          <w:tcPr>
            <w:tcW w:w="1062"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96746BE">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eastAsia="宋体" w:cs="宋体"/>
                <w:color w:val="auto"/>
                <w:kern w:val="2"/>
                <w:sz w:val="21"/>
                <w:szCs w:val="21"/>
                <w:highlight w:val="none"/>
                <w:lang w:val="en-US" w:eastAsia="zh-CN" w:bidi="ar-SA"/>
              </w:rPr>
            </w:pPr>
            <w:r>
              <w:rPr>
                <w:rStyle w:val="18"/>
                <w:rFonts w:ascii="宋体" w:hAnsi="宋体" w:eastAsia="宋体" w:cs="宋体"/>
                <w:b w:val="0"/>
                <w:bCs w:val="0"/>
                <w:i w:val="0"/>
                <w:iCs w:val="0"/>
                <w:smallCaps w:val="0"/>
                <w:color w:val="auto"/>
                <w:kern w:val="0"/>
                <w:sz w:val="21"/>
                <w:szCs w:val="21"/>
                <w:highlight w:val="none"/>
              </w:rPr>
              <w:t>B08010000-房屋修缮</w:t>
            </w:r>
          </w:p>
        </w:tc>
        <w:tc>
          <w:tcPr>
            <w:tcW w:w="908" w:type="pct"/>
            <w:tcBorders>
              <w:top w:val="single" w:color="000000" w:sz="8" w:space="0"/>
              <w:left w:val="nil"/>
              <w:bottom w:val="single" w:color="000000" w:sz="8" w:space="0"/>
              <w:right w:val="single" w:color="auto" w:sz="4" w:space="0"/>
            </w:tcBorders>
            <w:noWrap w:val="0"/>
            <w:vAlign w:val="center"/>
          </w:tcPr>
          <w:p w14:paraId="784F2467">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default" w:ascii="宋体" w:hAnsi="宋体" w:eastAsia="宋体" w:cs="宋体"/>
                <w:color w:val="auto"/>
                <w:kern w:val="2"/>
                <w:sz w:val="21"/>
                <w:szCs w:val="21"/>
                <w:highlight w:val="none"/>
                <w:lang w:val="en-US" w:eastAsia="zh-CN" w:bidi="ar-SA"/>
              </w:rPr>
            </w:pPr>
            <w:r>
              <w:rPr>
                <w:rStyle w:val="18"/>
                <w:rFonts w:hint="eastAsia" w:ascii="宋体" w:hAnsi="宋体" w:cs="宋体"/>
                <w:color w:val="auto"/>
                <w:kern w:val="2"/>
                <w:sz w:val="21"/>
                <w:szCs w:val="21"/>
                <w:highlight w:val="none"/>
                <w:lang w:val="en-US" w:eastAsia="zh-CN" w:bidi="ar-SA"/>
              </w:rPr>
              <w:t>1</w:t>
            </w:r>
          </w:p>
        </w:tc>
        <w:tc>
          <w:tcPr>
            <w:tcW w:w="1095" w:type="pct"/>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103B47A3">
            <w:pPr>
              <w:pStyle w:val="120"/>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Style w:val="18"/>
                <w:rFonts w:hint="eastAsia" w:ascii="宋体" w:hAnsi="宋体" w:cs="宋体"/>
                <w:color w:val="auto"/>
                <w:kern w:val="2"/>
                <w:sz w:val="21"/>
                <w:szCs w:val="21"/>
                <w:highlight w:val="none"/>
                <w:lang w:val="en-US" w:eastAsia="zh-CN" w:bidi="ar-SA"/>
              </w:rPr>
            </w:pPr>
            <w:r>
              <w:rPr>
                <w:rStyle w:val="18"/>
                <w:rFonts w:hint="eastAsia" w:ascii="宋体" w:hAnsi="宋体" w:eastAsia="宋体" w:cs="宋体"/>
                <w:b w:val="0"/>
                <w:bCs w:val="0"/>
                <w:i w:val="0"/>
                <w:iCs w:val="0"/>
                <w:smallCaps w:val="0"/>
                <w:color w:val="auto"/>
                <w:kern w:val="0"/>
                <w:sz w:val="21"/>
                <w:szCs w:val="21"/>
                <w:highlight w:val="none"/>
                <w:lang w:eastAsia="zh-CN"/>
              </w:rPr>
              <w:t>5478331.6</w:t>
            </w:r>
          </w:p>
        </w:tc>
      </w:tr>
    </w:tbl>
    <w:p w14:paraId="43CF7474">
      <w:pPr>
        <w:pStyle w:val="29"/>
        <w:keepNext w:val="0"/>
        <w:keepLines w:val="0"/>
        <w:pageBreakBefore w:val="0"/>
        <w:widowControl w:val="0"/>
        <w:kinsoku/>
        <w:wordWrap/>
        <w:overflowPunct/>
        <w:topLinePunct w:val="0"/>
        <w:autoSpaceDE/>
        <w:autoSpaceDN/>
        <w:bidi w:val="0"/>
        <w:adjustRightInd/>
        <w:snapToGrid/>
        <w:spacing w:before="60" w:after="60" w:line="348" w:lineRule="auto"/>
        <w:ind w:left="0" w:leftChars="0" w:firstLine="422" w:firstLineChars="200"/>
        <w:textAlignment w:val="auto"/>
        <w:rPr>
          <w:rStyle w:val="18"/>
          <w:rFonts w:hint="eastAsia"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二、项目实施要求</w:t>
      </w:r>
    </w:p>
    <w:p w14:paraId="5B047993">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default" w:ascii="宋体" w:hAnsi="宋体" w:eastAsia="宋体" w:cs="宋体"/>
          <w:b/>
          <w:bCs/>
          <w:color w:val="auto"/>
          <w:szCs w:val="21"/>
          <w:highlight w:val="none"/>
          <w:lang w:val="en-US" w:eastAsia="zh-CN"/>
        </w:rPr>
        <w:t xml:space="preserve">1、施工管理要求  </w:t>
      </w:r>
    </w:p>
    <w:p w14:paraId="2EED2EA7">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1.1 遵守国家有关文明施工规范和《南华大学文明施工管理暂行办法》（南华政发〔2021〕17号）相关规定，建筑材料或垃圾运输单位及运输车辆须符合相关法律法规及南华大学相关规定。施工过程中，必须保持施工场地整洁、卫生，并做好污染防范措施，及时清理工程场地内外垃圾、污染物；工程完工后，必须及时做到场清料净，不得在工地周围留有任何建筑物或堆放剩余材料或垃圾等。</w:t>
      </w:r>
    </w:p>
    <w:p w14:paraId="5524309E">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1.2 施工须符合国家安全文明标准，服从采购人</w:t>
      </w:r>
      <w:r>
        <w:rPr>
          <w:rStyle w:val="18"/>
          <w:rFonts w:hint="eastAsia" w:ascii="宋体" w:hAnsi="宋体" w:eastAsia="宋体" w:cs="宋体"/>
          <w:color w:val="auto"/>
          <w:szCs w:val="21"/>
          <w:highlight w:val="none"/>
          <w:lang w:val="en-US" w:eastAsia="zh-CN"/>
        </w:rPr>
        <w:t>、监理管理及监督</w:t>
      </w:r>
      <w:r>
        <w:rPr>
          <w:rStyle w:val="18"/>
          <w:rFonts w:hint="default" w:ascii="宋体" w:hAnsi="宋体" w:eastAsia="宋体" w:cs="宋体"/>
          <w:color w:val="auto"/>
          <w:szCs w:val="21"/>
          <w:highlight w:val="none"/>
          <w:lang w:val="en-US" w:eastAsia="zh-CN"/>
        </w:rPr>
        <w:t xml:space="preserve">，避免干扰校园秩序，确保场地整洁、工完场清。施工安全责任及事故费用由成交供应商全权承担。  </w:t>
      </w:r>
    </w:p>
    <w:p w14:paraId="683F77A7">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 xml:space="preserve">1.3 施工前全面核查现场，发现问题立即报备；若因疏漏导致工程错误，成交供应商须自费整改。  </w:t>
      </w:r>
    </w:p>
    <w:p w14:paraId="5D871686">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1.4 实行项目经理负责制，按</w:t>
      </w:r>
      <w:r>
        <w:rPr>
          <w:rStyle w:val="18"/>
          <w:rFonts w:hint="eastAsia" w:ascii="宋体" w:hAnsi="宋体" w:eastAsia="宋体" w:cs="宋体"/>
          <w:color w:val="auto"/>
          <w:szCs w:val="21"/>
          <w:highlight w:val="none"/>
          <w:lang w:val="en-US" w:eastAsia="zh-CN"/>
        </w:rPr>
        <w:t>磋商文件规定</w:t>
      </w:r>
      <w:r>
        <w:rPr>
          <w:rStyle w:val="18"/>
          <w:rFonts w:hint="default" w:ascii="宋体" w:hAnsi="宋体" w:eastAsia="宋体" w:cs="宋体"/>
          <w:color w:val="auto"/>
          <w:szCs w:val="21"/>
          <w:highlight w:val="none"/>
          <w:lang w:val="en-US" w:eastAsia="zh-CN"/>
        </w:rPr>
        <w:t>配备项目部人员。</w:t>
      </w:r>
    </w:p>
    <w:p w14:paraId="620918D4">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1.5 水电管理：临时用电系统须由专业电工操作，配备漏电保护；暂停施工时切断水电，避免管线破坏及资源浪费。</w:t>
      </w:r>
    </w:p>
    <w:p w14:paraId="73EF40E7">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default" w:ascii="宋体" w:hAnsi="宋体" w:eastAsia="宋体" w:cs="宋体"/>
          <w:b/>
          <w:bCs/>
          <w:color w:val="auto"/>
          <w:szCs w:val="21"/>
          <w:highlight w:val="none"/>
          <w:lang w:val="en-US" w:eastAsia="zh-CN"/>
        </w:rPr>
        <w:t>2、材料与设备管理</w:t>
      </w:r>
    </w:p>
    <w:p w14:paraId="2B8EFFD3">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2.1 材料运输、保管及保险由成交供应商负责，主材入场前需经采购人</w:t>
      </w:r>
      <w:r>
        <w:rPr>
          <w:rStyle w:val="18"/>
          <w:rFonts w:hint="eastAsia" w:ascii="宋体" w:hAnsi="宋体" w:eastAsia="宋体" w:cs="宋体"/>
          <w:color w:val="auto"/>
          <w:szCs w:val="21"/>
          <w:highlight w:val="none"/>
          <w:lang w:val="en-US" w:eastAsia="zh-CN"/>
        </w:rPr>
        <w:t>、监理</w:t>
      </w:r>
      <w:r>
        <w:rPr>
          <w:rStyle w:val="18"/>
          <w:rFonts w:hint="default" w:ascii="宋体" w:hAnsi="宋体" w:eastAsia="宋体" w:cs="宋体"/>
          <w:color w:val="auto"/>
          <w:szCs w:val="21"/>
          <w:highlight w:val="none"/>
          <w:lang w:val="en-US" w:eastAsia="zh-CN"/>
        </w:rPr>
        <w:t>验收合格。设施设备须符合</w:t>
      </w:r>
      <w:r>
        <w:rPr>
          <w:rStyle w:val="18"/>
          <w:rFonts w:hint="eastAsia" w:ascii="宋体" w:hAnsi="宋体" w:eastAsia="宋体" w:cs="宋体"/>
          <w:color w:val="auto"/>
          <w:szCs w:val="21"/>
          <w:highlight w:val="none"/>
          <w:lang w:val="en-US" w:eastAsia="zh-CN"/>
        </w:rPr>
        <w:t>磋商文件</w:t>
      </w:r>
      <w:r>
        <w:rPr>
          <w:rStyle w:val="18"/>
          <w:rFonts w:hint="default" w:ascii="宋体" w:hAnsi="宋体" w:eastAsia="宋体" w:cs="宋体"/>
          <w:color w:val="auto"/>
          <w:szCs w:val="21"/>
          <w:highlight w:val="none"/>
          <w:lang w:val="en-US" w:eastAsia="zh-CN"/>
        </w:rPr>
        <w:t xml:space="preserve">参数及质量要求。  </w:t>
      </w:r>
    </w:p>
    <w:p w14:paraId="6E6ABE80">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 xml:space="preserve">2.2 </w:t>
      </w:r>
      <w:r>
        <w:rPr>
          <w:rStyle w:val="18"/>
          <w:rFonts w:hint="eastAsia" w:ascii="宋体" w:hAnsi="宋体" w:cs="宋体"/>
          <w:color w:val="auto"/>
          <w:szCs w:val="21"/>
          <w:highlight w:val="none"/>
          <w:lang w:val="en-US" w:eastAsia="zh-CN"/>
        </w:rPr>
        <w:t>材料与设备进场：</w:t>
      </w:r>
      <w:r>
        <w:rPr>
          <w:rStyle w:val="18"/>
          <w:rFonts w:hint="default" w:ascii="宋体" w:hAnsi="宋体" w:eastAsia="宋体" w:cs="宋体"/>
          <w:color w:val="auto"/>
          <w:szCs w:val="21"/>
          <w:highlight w:val="none"/>
          <w:lang w:val="en-US" w:eastAsia="zh-CN"/>
        </w:rPr>
        <w:t>应该具备“三证”（产品合格证、质量保证书、检测报告）的及已明确品牌和参数、质量等级要求的材料和设备，进场前必须接受</w:t>
      </w:r>
      <w:r>
        <w:rPr>
          <w:rStyle w:val="18"/>
          <w:rFonts w:hint="eastAsia" w:ascii="宋体" w:hAnsi="宋体" w:eastAsia="宋体" w:cs="宋体"/>
          <w:color w:val="auto"/>
          <w:szCs w:val="21"/>
          <w:highlight w:val="none"/>
          <w:lang w:val="en-US" w:eastAsia="zh-CN"/>
        </w:rPr>
        <w:t>采购人</w:t>
      </w:r>
      <w:r>
        <w:rPr>
          <w:rStyle w:val="18"/>
          <w:rFonts w:hint="default" w:ascii="宋体" w:hAnsi="宋体" w:eastAsia="宋体" w:cs="宋体"/>
          <w:color w:val="auto"/>
          <w:szCs w:val="21"/>
          <w:highlight w:val="none"/>
          <w:lang w:val="en-US" w:eastAsia="zh-CN"/>
        </w:rPr>
        <w:t>、监理的检测、监督和验证。</w:t>
      </w:r>
    </w:p>
    <w:p w14:paraId="752BDFA1">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b/>
          <w:bCs/>
          <w:color w:val="auto"/>
          <w:szCs w:val="21"/>
          <w:highlight w:val="none"/>
          <w:lang w:val="en-US" w:eastAsia="zh-CN"/>
        </w:rPr>
        <w:t xml:space="preserve">3、人员要求  </w:t>
      </w:r>
    </w:p>
    <w:p w14:paraId="22C4C954">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b w:val="0"/>
          <w:bCs w:val="0"/>
          <w:color w:val="auto"/>
          <w:szCs w:val="21"/>
          <w:highlight w:val="none"/>
          <w:lang w:val="en-US" w:eastAsia="zh-CN"/>
        </w:rPr>
      </w:pPr>
      <w:r>
        <w:rPr>
          <w:rStyle w:val="18"/>
          <w:rFonts w:hint="eastAsia" w:ascii="宋体" w:hAnsi="宋体" w:eastAsia="宋体" w:cs="宋体"/>
          <w:b w:val="0"/>
          <w:bCs w:val="0"/>
          <w:color w:val="auto"/>
          <w:szCs w:val="21"/>
          <w:highlight w:val="none"/>
          <w:lang w:val="en-US" w:eastAsia="zh-CN"/>
        </w:rPr>
        <w:t>★</w:t>
      </w:r>
      <w:r>
        <w:rPr>
          <w:rStyle w:val="18"/>
          <w:rFonts w:hint="default" w:ascii="宋体" w:hAnsi="宋体" w:eastAsia="宋体" w:cs="宋体"/>
          <w:b w:val="0"/>
          <w:bCs w:val="0"/>
          <w:color w:val="auto"/>
          <w:szCs w:val="21"/>
          <w:highlight w:val="none"/>
          <w:lang w:val="en-US" w:eastAsia="zh-CN"/>
        </w:rPr>
        <w:t xml:space="preserve">3.1 </w:t>
      </w:r>
      <w:r>
        <w:rPr>
          <w:rStyle w:val="18"/>
          <w:rFonts w:hint="eastAsia" w:ascii="宋体" w:hAnsi="宋体" w:eastAsia="宋体" w:cs="宋体"/>
          <w:b w:val="0"/>
          <w:bCs w:val="0"/>
          <w:color w:val="auto"/>
          <w:szCs w:val="21"/>
          <w:highlight w:val="none"/>
          <w:lang w:val="en-US" w:eastAsia="zh-CN"/>
        </w:rPr>
        <w:t>项目负责人、技术负责人需提供劳动保障部门出具的近3个月（2026年3月-2026年5月，新成立的公司自成立以来）的养老保险证明；</w:t>
      </w:r>
    </w:p>
    <w:p w14:paraId="11CC47CC">
      <w:pPr>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jc w:val="both"/>
        <w:textAlignment w:val="auto"/>
        <w:rPr>
          <w:rStyle w:val="18"/>
          <w:rFonts w:hint="default" w:ascii="宋体" w:hAnsi="宋体" w:eastAsia="宋体" w:cs="宋体"/>
          <w:b w:val="0"/>
          <w:bCs w:val="0"/>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项目负责人（项目经理）</w:t>
      </w:r>
      <w:r>
        <w:rPr>
          <w:rStyle w:val="18"/>
          <w:rFonts w:hint="default" w:ascii="宋体" w:hAnsi="宋体" w:eastAsia="宋体" w:cs="宋体"/>
          <w:b w:val="0"/>
          <w:bCs w:val="0"/>
          <w:color w:val="auto"/>
          <w:kern w:val="2"/>
          <w:sz w:val="21"/>
          <w:szCs w:val="21"/>
          <w:highlight w:val="none"/>
          <w:lang w:val="en-US" w:eastAsia="zh-CN" w:bidi="ar-SA"/>
        </w:rPr>
        <w:t>无在建工程</w:t>
      </w:r>
      <w:r>
        <w:rPr>
          <w:rStyle w:val="18"/>
          <w:rFonts w:hint="eastAsia" w:ascii="宋体" w:hAnsi="宋体" w:eastAsia="宋体" w:cs="宋体"/>
          <w:b w:val="0"/>
          <w:bCs w:val="0"/>
          <w:color w:val="auto"/>
          <w:kern w:val="2"/>
          <w:sz w:val="21"/>
          <w:szCs w:val="21"/>
          <w:highlight w:val="none"/>
          <w:lang w:val="en-US" w:eastAsia="zh-CN" w:bidi="ar-SA"/>
        </w:rPr>
        <w:t>（无在建工程实行承诺制，详见本节</w:t>
      </w:r>
      <w:r>
        <w:rPr>
          <w:rStyle w:val="18"/>
          <w:rFonts w:hint="eastAsia" w:ascii="宋体" w:hAnsi="宋体" w:eastAsia="宋体" w:cs="宋体"/>
          <w:b/>
          <w:bCs/>
          <w:color w:val="auto"/>
          <w:kern w:val="2"/>
          <w:sz w:val="21"/>
          <w:szCs w:val="21"/>
          <w:highlight w:val="none"/>
          <w:lang w:val="en-US" w:eastAsia="zh-CN" w:bidi="ar-SA"/>
        </w:rPr>
        <w:t>附件2，投标时提供</w:t>
      </w:r>
      <w:r>
        <w:rPr>
          <w:rStyle w:val="18"/>
          <w:rFonts w:hint="eastAsia" w:ascii="宋体" w:hAnsi="宋体" w:eastAsia="宋体" w:cs="宋体"/>
          <w:b w:val="0"/>
          <w:bCs w:val="0"/>
          <w:color w:val="auto"/>
          <w:kern w:val="2"/>
          <w:sz w:val="21"/>
          <w:szCs w:val="21"/>
          <w:highlight w:val="none"/>
          <w:lang w:val="en-US" w:eastAsia="zh-CN" w:bidi="ar-SA"/>
        </w:rPr>
        <w:t>）；</w:t>
      </w:r>
    </w:p>
    <w:p w14:paraId="2240C1B2">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eastAsia" w:ascii="宋体" w:hAnsi="宋体" w:eastAsia="宋体" w:cs="宋体"/>
          <w:b w:val="0"/>
          <w:bCs w:val="0"/>
          <w:color w:val="auto"/>
          <w:szCs w:val="21"/>
          <w:highlight w:val="none"/>
          <w:lang w:val="en-US" w:eastAsia="zh-CN"/>
        </w:rPr>
      </w:pPr>
      <w:r>
        <w:rPr>
          <w:rStyle w:val="18"/>
          <w:rFonts w:hint="default" w:ascii="宋体" w:hAnsi="宋体" w:eastAsia="宋体" w:cs="宋体"/>
          <w:b w:val="0"/>
          <w:bCs w:val="0"/>
          <w:color w:val="auto"/>
          <w:szCs w:val="21"/>
          <w:highlight w:val="none"/>
          <w:lang w:val="en-US" w:eastAsia="zh-CN"/>
        </w:rPr>
        <w:t>其他关键岗位人员按湘建建[2020]208号文件标准承诺中标后配备</w:t>
      </w:r>
      <w:r>
        <w:rPr>
          <w:rStyle w:val="18"/>
          <w:rFonts w:hint="eastAsia" w:ascii="宋体" w:hAnsi="宋体" w:eastAsia="宋体" w:cs="宋体"/>
          <w:b w:val="0"/>
          <w:bCs w:val="0"/>
          <w:color w:val="auto"/>
          <w:szCs w:val="21"/>
          <w:highlight w:val="none"/>
          <w:lang w:val="en-US" w:eastAsia="zh-CN"/>
        </w:rPr>
        <w:t>（提供承诺函，格式自拟）。</w:t>
      </w:r>
    </w:p>
    <w:p w14:paraId="33904FEC">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b w:val="0"/>
          <w:bCs w:val="0"/>
          <w:color w:val="auto"/>
          <w:szCs w:val="21"/>
          <w:highlight w:val="none"/>
          <w:lang w:val="en-US" w:eastAsia="zh-CN"/>
        </w:rPr>
      </w:pPr>
      <w:r>
        <w:rPr>
          <w:rStyle w:val="18"/>
          <w:rFonts w:hint="default" w:ascii="宋体" w:hAnsi="宋体" w:eastAsia="宋体" w:cs="宋体"/>
          <w:b w:val="0"/>
          <w:bCs w:val="0"/>
          <w:color w:val="auto"/>
          <w:szCs w:val="21"/>
          <w:highlight w:val="none"/>
          <w:lang w:val="en-US" w:eastAsia="zh-CN"/>
        </w:rPr>
        <w:t>3.2 施工人员须持证上岗，服从采购人</w:t>
      </w:r>
      <w:r>
        <w:rPr>
          <w:rStyle w:val="18"/>
          <w:rFonts w:hint="eastAsia" w:ascii="宋体" w:hAnsi="宋体" w:eastAsia="宋体" w:cs="宋体"/>
          <w:b w:val="0"/>
          <w:bCs w:val="0"/>
          <w:color w:val="auto"/>
          <w:szCs w:val="21"/>
          <w:highlight w:val="none"/>
          <w:lang w:val="en-US" w:eastAsia="zh-CN"/>
        </w:rPr>
        <w:t>、监理的</w:t>
      </w:r>
      <w:r>
        <w:rPr>
          <w:rStyle w:val="18"/>
          <w:rFonts w:hint="default" w:ascii="宋体" w:hAnsi="宋体" w:eastAsia="宋体" w:cs="宋体"/>
          <w:b w:val="0"/>
          <w:bCs w:val="0"/>
          <w:color w:val="auto"/>
          <w:szCs w:val="21"/>
          <w:highlight w:val="none"/>
          <w:lang w:val="en-US" w:eastAsia="zh-CN"/>
        </w:rPr>
        <w:t>管理</w:t>
      </w:r>
      <w:r>
        <w:rPr>
          <w:rStyle w:val="18"/>
          <w:rFonts w:hint="eastAsia" w:ascii="宋体" w:hAnsi="宋体" w:eastAsia="宋体" w:cs="宋体"/>
          <w:b w:val="0"/>
          <w:bCs w:val="0"/>
          <w:color w:val="auto"/>
          <w:szCs w:val="21"/>
          <w:highlight w:val="none"/>
          <w:lang w:val="en-US" w:eastAsia="zh-CN"/>
        </w:rPr>
        <w:t>及监督</w:t>
      </w:r>
      <w:r>
        <w:rPr>
          <w:rStyle w:val="18"/>
          <w:rFonts w:hint="default" w:ascii="宋体" w:hAnsi="宋体" w:eastAsia="宋体" w:cs="宋体"/>
          <w:b w:val="0"/>
          <w:bCs w:val="0"/>
          <w:color w:val="auto"/>
          <w:szCs w:val="21"/>
          <w:highlight w:val="none"/>
          <w:lang w:val="en-US" w:eastAsia="zh-CN"/>
        </w:rPr>
        <w:t>。</w:t>
      </w:r>
    </w:p>
    <w:p w14:paraId="61CADECD">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default" w:ascii="宋体" w:hAnsi="宋体" w:eastAsia="宋体" w:cs="宋体"/>
          <w:b/>
          <w:bCs/>
          <w:color w:val="auto"/>
          <w:szCs w:val="21"/>
          <w:highlight w:val="none"/>
          <w:lang w:val="en-US" w:eastAsia="zh-CN"/>
        </w:rPr>
        <w:t>4、验收标准</w:t>
      </w:r>
    </w:p>
    <w:p w14:paraId="0271D634">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default" w:ascii="宋体" w:hAnsi="宋体" w:eastAsia="宋体" w:cs="宋体"/>
          <w:color w:val="auto"/>
          <w:szCs w:val="21"/>
          <w:highlight w:val="none"/>
          <w:lang w:val="en-US" w:eastAsia="zh-CN"/>
        </w:rPr>
        <w:t>以《建设工程质量管理条例》（国务院令第279号）第十六条为准‌，涉及消防验收的工程需符合《建设工程消防设计审查验收管理暂行规定》的特殊技术标准。</w:t>
      </w:r>
      <w:r>
        <w:rPr>
          <w:rStyle w:val="18"/>
          <w:rFonts w:hint="eastAsia" w:ascii="宋体" w:hAnsi="宋体" w:eastAsia="宋体" w:cs="宋体"/>
          <w:color w:val="auto"/>
          <w:szCs w:val="21"/>
          <w:highlight w:val="none"/>
          <w:lang w:val="en-US" w:eastAsia="zh-CN"/>
        </w:rPr>
        <w:t>成交供应商</w:t>
      </w:r>
      <w:r>
        <w:rPr>
          <w:rStyle w:val="18"/>
          <w:rFonts w:hint="default" w:ascii="宋体" w:hAnsi="宋体" w:eastAsia="宋体" w:cs="宋体"/>
          <w:color w:val="auto"/>
          <w:szCs w:val="21"/>
          <w:highlight w:val="none"/>
          <w:lang w:val="en-US" w:eastAsia="zh-CN"/>
        </w:rPr>
        <w:t>需完成合同约定的全部内容，且工程质量合格、相关手续齐全。</w:t>
      </w:r>
    </w:p>
    <w:p w14:paraId="2F5F5E54">
      <w:pPr>
        <w:pStyle w:val="29"/>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5、其他实施要求按照图纸、工程量清单、合同约定执行。</w:t>
      </w:r>
    </w:p>
    <w:p w14:paraId="327D3BB8">
      <w:pPr>
        <w:widowControl w:val="0"/>
        <w:ind w:firstLine="422" w:firstLineChars="200"/>
        <w:jc w:val="both"/>
        <w:rPr>
          <w:rStyle w:val="18"/>
          <w:rFonts w:hint="eastAsia" w:ascii="宋体" w:hAnsi="宋体" w:eastAsia="宋体" w:cs="宋体"/>
          <w:b/>
          <w:bCs/>
          <w:color w:val="auto"/>
          <w:kern w:val="2"/>
          <w:sz w:val="21"/>
          <w:szCs w:val="21"/>
          <w:highlight w:val="none"/>
          <w:lang w:val="en-US" w:eastAsia="zh-CN" w:bidi="ar-SA"/>
        </w:rPr>
      </w:pPr>
    </w:p>
    <w:p w14:paraId="1D4909A9">
      <w:pPr>
        <w:widowControl w:val="0"/>
        <w:ind w:firstLine="422" w:firstLineChars="200"/>
        <w:jc w:val="both"/>
        <w:rPr>
          <w:rStyle w:val="18"/>
          <w:rFonts w:hint="eastAsia" w:ascii="宋体" w:hAnsi="宋体" w:eastAsia="宋体" w:cs="宋体"/>
          <w:b/>
          <w:bCs/>
          <w:color w:val="auto"/>
          <w:kern w:val="2"/>
          <w:sz w:val="21"/>
          <w:szCs w:val="21"/>
          <w:highlight w:val="none"/>
          <w:lang w:val="en-US" w:eastAsia="zh-CN" w:bidi="ar-SA"/>
        </w:rPr>
      </w:pPr>
      <w:r>
        <w:rPr>
          <w:rStyle w:val="18"/>
          <w:rFonts w:hint="eastAsia" w:ascii="宋体" w:hAnsi="宋体" w:eastAsia="宋体" w:cs="宋体"/>
          <w:b/>
          <w:bCs/>
          <w:color w:val="auto"/>
          <w:kern w:val="2"/>
          <w:sz w:val="21"/>
          <w:szCs w:val="21"/>
          <w:highlight w:val="none"/>
          <w:lang w:val="en-US" w:eastAsia="zh-CN" w:bidi="ar-SA"/>
        </w:rPr>
        <w:t>三、主要材料参数要求</w:t>
      </w:r>
    </w:p>
    <w:p w14:paraId="7164E8E9">
      <w:pPr>
        <w:widowControl w:val="0"/>
        <w:ind w:firstLine="422" w:firstLineChars="200"/>
        <w:jc w:val="both"/>
        <w:rPr>
          <w:rStyle w:val="18"/>
          <w:rFonts w:hint="eastAsia" w:ascii="宋体" w:hAnsi="宋体" w:eastAsia="宋体" w:cs="宋体"/>
          <w:b/>
          <w:bCs/>
          <w:color w:val="auto"/>
          <w:kern w:val="2"/>
          <w:sz w:val="21"/>
          <w:szCs w:val="21"/>
          <w:highlight w:val="none"/>
          <w:lang w:val="en-US" w:eastAsia="zh-CN" w:bidi="ar-SA"/>
        </w:rPr>
      </w:pPr>
    </w:p>
    <w:p w14:paraId="1721CAE2">
      <w:pPr>
        <w:widowControl w:val="0"/>
        <w:ind w:firstLine="632" w:firstLineChars="300"/>
        <w:jc w:val="both"/>
        <w:rPr>
          <w:rStyle w:val="18"/>
          <w:rFonts w:hint="default" w:ascii="宋体" w:hAnsi="宋体" w:eastAsia="宋体" w:cs="宋体"/>
          <w:b/>
          <w:bCs/>
          <w:color w:val="auto"/>
          <w:kern w:val="2"/>
          <w:sz w:val="21"/>
          <w:szCs w:val="21"/>
          <w:highlight w:val="none"/>
          <w:lang w:val="en-US" w:eastAsia="zh-CN" w:bidi="ar-SA"/>
        </w:rPr>
      </w:pPr>
      <w:r>
        <w:rPr>
          <w:rStyle w:val="18"/>
          <w:rFonts w:hint="eastAsia" w:ascii="宋体" w:hAnsi="宋体" w:eastAsia="宋体" w:cs="宋体"/>
          <w:b/>
          <w:bCs/>
          <w:color w:val="auto"/>
          <w:kern w:val="2"/>
          <w:sz w:val="21"/>
          <w:szCs w:val="21"/>
          <w:highlight w:val="none"/>
          <w:lang w:val="en-US" w:eastAsia="zh-CN" w:bidi="ar-SA"/>
        </w:rPr>
        <w:t>见本节附件1，供应商须在响应文件中提供“主材品牌表”。</w:t>
      </w:r>
    </w:p>
    <w:p w14:paraId="7002FE37">
      <w:pPr>
        <w:pStyle w:val="29"/>
        <w:widowControl/>
        <w:spacing w:before="120" w:beforeLines="50" w:after="120" w:afterLines="50" w:line="360" w:lineRule="auto"/>
        <w:jc w:val="both"/>
        <w:rPr>
          <w:rStyle w:val="18"/>
          <w:rFonts w:hint="eastAsia" w:ascii="宋体" w:hAnsi="宋体" w:cs="宋体"/>
          <w:b/>
          <w:bCs/>
          <w:spacing w:val="30"/>
          <w:kern w:val="0"/>
          <w:szCs w:val="21"/>
          <w:lang w:val="en-US" w:eastAsia="zh-CN"/>
        </w:rPr>
      </w:pPr>
      <w:r>
        <w:rPr>
          <w:rStyle w:val="18"/>
          <w:rFonts w:hint="eastAsia" w:ascii="宋体" w:hAnsi="宋体" w:cs="宋体"/>
          <w:b/>
          <w:bCs/>
          <w:spacing w:val="30"/>
          <w:kern w:val="0"/>
          <w:szCs w:val="21"/>
        </w:rPr>
        <w:br w:type="page"/>
      </w:r>
      <w:r>
        <w:rPr>
          <w:rStyle w:val="18"/>
          <w:rFonts w:hint="eastAsia" w:ascii="宋体" w:hAnsi="宋体" w:cs="宋体"/>
          <w:b/>
          <w:bCs/>
          <w:spacing w:val="30"/>
          <w:kern w:val="0"/>
          <w:szCs w:val="21"/>
          <w:lang w:val="en-US" w:eastAsia="zh-CN"/>
        </w:rPr>
        <w:t>附件1：</w:t>
      </w:r>
    </w:p>
    <w:p w14:paraId="046CB24B">
      <w:pPr>
        <w:pStyle w:val="29"/>
        <w:widowControl/>
        <w:spacing w:before="120" w:beforeLines="50" w:after="120" w:afterLines="50" w:line="360" w:lineRule="auto"/>
        <w:jc w:val="both"/>
        <w:rPr>
          <w:rStyle w:val="18"/>
          <w:rFonts w:hint="eastAsia" w:ascii="宋体" w:hAnsi="宋体" w:eastAsia="宋体" w:cs="宋体"/>
          <w:b/>
          <w:bCs/>
          <w:color w:val="auto"/>
          <w:sz w:val="24"/>
          <w:szCs w:val="24"/>
          <w:highlight w:val="none"/>
          <w:lang w:val="en-US" w:eastAsia="zh-CN"/>
        </w:rPr>
      </w:pPr>
      <w:r>
        <w:rPr>
          <w:rStyle w:val="18"/>
          <w:rFonts w:hint="eastAsia" w:ascii="宋体" w:hAnsi="宋体" w:eastAsia="宋体" w:cs="宋体"/>
          <w:b/>
          <w:bCs/>
          <w:color w:val="auto"/>
          <w:sz w:val="24"/>
          <w:szCs w:val="24"/>
          <w:highlight w:val="none"/>
          <w:lang w:val="en-US" w:eastAsia="zh-CN"/>
        </w:rPr>
        <w:t>包2：</w:t>
      </w:r>
    </w:p>
    <w:p w14:paraId="7E5C2E55">
      <w:pPr>
        <w:pStyle w:val="29"/>
        <w:widowControl/>
        <w:spacing w:before="120" w:beforeLines="50" w:after="120" w:afterLines="50" w:line="360" w:lineRule="auto"/>
        <w:jc w:val="center"/>
        <w:rPr>
          <w:rStyle w:val="18"/>
          <w:rFonts w:hint="eastAsia" w:ascii="宋体" w:hAnsi="宋体" w:eastAsia="宋体" w:cs="宋体"/>
          <w:b w:val="0"/>
          <w:bCs w:val="0"/>
          <w:i w:val="0"/>
          <w:iCs w:val="0"/>
          <w:caps w:val="0"/>
          <w:color w:val="auto"/>
          <w:spacing w:val="0"/>
          <w:kern w:val="0"/>
          <w:sz w:val="24"/>
          <w:szCs w:val="24"/>
          <w:highlight w:val="none"/>
          <w:lang w:val="en-US" w:eastAsia="zh-CN" w:bidi="ar"/>
        </w:rPr>
      </w:pPr>
      <w:r>
        <w:rPr>
          <w:rStyle w:val="18"/>
          <w:rFonts w:hint="eastAsia" w:ascii="宋体" w:hAnsi="宋体" w:eastAsia="宋体" w:cs="宋体"/>
          <w:b w:val="0"/>
          <w:bCs w:val="0"/>
          <w:i w:val="0"/>
          <w:iCs w:val="0"/>
          <w:caps w:val="0"/>
          <w:color w:val="auto"/>
          <w:spacing w:val="0"/>
          <w:kern w:val="0"/>
          <w:sz w:val="24"/>
          <w:szCs w:val="24"/>
          <w:highlight w:val="none"/>
          <w:lang w:val="en-US" w:eastAsia="zh-CN" w:bidi="ar"/>
        </w:rPr>
        <w:t>南华大学红湘校区博学园2栋学生宿舍改造工程主要材料拟使用品牌表</w:t>
      </w:r>
    </w:p>
    <w:tbl>
      <w:tblPr>
        <w:tblStyle w:val="33"/>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3978"/>
        <w:gridCol w:w="4266"/>
      </w:tblGrid>
      <w:tr w14:paraId="3C65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noWrap w:val="0"/>
            <w:vAlign w:val="center"/>
          </w:tcPr>
          <w:p w14:paraId="070F94BF">
            <w:pPr>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序号</w:t>
            </w:r>
          </w:p>
        </w:tc>
        <w:tc>
          <w:tcPr>
            <w:tcW w:w="3744" w:type="dxa"/>
            <w:noWrap w:val="0"/>
            <w:vAlign w:val="center"/>
          </w:tcPr>
          <w:p w14:paraId="6C00FBA3">
            <w:pPr>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主材名称</w:t>
            </w:r>
          </w:p>
        </w:tc>
        <w:tc>
          <w:tcPr>
            <w:tcW w:w="4016" w:type="dxa"/>
            <w:noWrap w:val="0"/>
            <w:vAlign w:val="center"/>
          </w:tcPr>
          <w:p w14:paraId="01681E91">
            <w:pPr>
              <w:widowControl w:val="0"/>
              <w:jc w:val="center"/>
              <w:rPr>
                <w:rStyle w:val="18"/>
                <w:rFonts w:hint="eastAsia" w:ascii="宋体" w:hAnsi="宋体" w:eastAsia="宋体" w:cs="Times New Roman"/>
                <w:color w:val="auto"/>
                <w:kern w:val="2"/>
                <w:sz w:val="24"/>
                <w:szCs w:val="24"/>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拟使用品牌</w:t>
            </w:r>
          </w:p>
          <w:p w14:paraId="32EAE508">
            <w:pPr>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（限填1种）</w:t>
            </w:r>
          </w:p>
        </w:tc>
      </w:tr>
      <w:tr w14:paraId="4C54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764200FC">
            <w:pPr>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w:t>
            </w:r>
          </w:p>
        </w:tc>
        <w:tc>
          <w:tcPr>
            <w:tcW w:w="2162" w:type="pct"/>
            <w:noWrap w:val="0"/>
            <w:vAlign w:val="center"/>
          </w:tcPr>
          <w:p w14:paraId="5DF2E91E">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灯具</w:t>
            </w:r>
          </w:p>
        </w:tc>
        <w:tc>
          <w:tcPr>
            <w:tcW w:w="2319" w:type="pct"/>
            <w:noWrap w:val="0"/>
            <w:vAlign w:val="center"/>
          </w:tcPr>
          <w:p w14:paraId="36F5D2BD">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2834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7B0894B0">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w:t>
            </w:r>
          </w:p>
        </w:tc>
        <w:tc>
          <w:tcPr>
            <w:tcW w:w="2162" w:type="pct"/>
            <w:noWrap w:val="0"/>
            <w:vAlign w:val="center"/>
          </w:tcPr>
          <w:p w14:paraId="2DB2C8BC">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安全出口灯、双头应急灯</w:t>
            </w:r>
          </w:p>
        </w:tc>
        <w:tc>
          <w:tcPr>
            <w:tcW w:w="2319" w:type="pct"/>
            <w:noWrap w:val="0"/>
            <w:vAlign w:val="center"/>
          </w:tcPr>
          <w:p w14:paraId="255E0D27">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689F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3A91ECAE">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3</w:t>
            </w:r>
          </w:p>
        </w:tc>
        <w:tc>
          <w:tcPr>
            <w:tcW w:w="2162" w:type="pct"/>
            <w:noWrap w:val="0"/>
            <w:vAlign w:val="center"/>
          </w:tcPr>
          <w:p w14:paraId="70380E8C">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开关插座</w:t>
            </w:r>
          </w:p>
        </w:tc>
        <w:tc>
          <w:tcPr>
            <w:tcW w:w="2319" w:type="pct"/>
            <w:noWrap w:val="0"/>
            <w:vAlign w:val="center"/>
          </w:tcPr>
          <w:p w14:paraId="4C9B13B9">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6E55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7D9C4F8A">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4</w:t>
            </w:r>
          </w:p>
        </w:tc>
        <w:tc>
          <w:tcPr>
            <w:tcW w:w="2162" w:type="pct"/>
            <w:noWrap w:val="0"/>
            <w:vAlign w:val="center"/>
          </w:tcPr>
          <w:p w14:paraId="5D4976D2">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配电箱（含箱内电气元件及电表等）</w:t>
            </w:r>
          </w:p>
        </w:tc>
        <w:tc>
          <w:tcPr>
            <w:tcW w:w="2319" w:type="pct"/>
            <w:noWrap w:val="0"/>
            <w:vAlign w:val="center"/>
          </w:tcPr>
          <w:p w14:paraId="619C2FB7">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48B4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74815854">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5</w:t>
            </w:r>
          </w:p>
        </w:tc>
        <w:tc>
          <w:tcPr>
            <w:tcW w:w="2162" w:type="pct"/>
            <w:noWrap w:val="0"/>
            <w:vAlign w:val="center"/>
          </w:tcPr>
          <w:p w14:paraId="67C039D5">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电线电缆</w:t>
            </w:r>
          </w:p>
        </w:tc>
        <w:tc>
          <w:tcPr>
            <w:tcW w:w="2319" w:type="pct"/>
            <w:noWrap w:val="0"/>
            <w:vAlign w:val="center"/>
          </w:tcPr>
          <w:p w14:paraId="54201679">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3C2F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3C8F81F9">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6</w:t>
            </w:r>
          </w:p>
        </w:tc>
        <w:tc>
          <w:tcPr>
            <w:tcW w:w="2162" w:type="pct"/>
            <w:noWrap w:val="0"/>
            <w:vAlign w:val="center"/>
          </w:tcPr>
          <w:p w14:paraId="6E784FE3">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电表</w:t>
            </w:r>
          </w:p>
        </w:tc>
        <w:tc>
          <w:tcPr>
            <w:tcW w:w="2319" w:type="pct"/>
            <w:noWrap w:val="0"/>
            <w:vAlign w:val="center"/>
          </w:tcPr>
          <w:p w14:paraId="4A742F0B">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313C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07F67C96">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7</w:t>
            </w:r>
          </w:p>
        </w:tc>
        <w:tc>
          <w:tcPr>
            <w:tcW w:w="2162" w:type="pct"/>
            <w:noWrap w:val="0"/>
            <w:vAlign w:val="center"/>
          </w:tcPr>
          <w:p w14:paraId="2C2BD48A">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配电管材（PVC）、接线盒</w:t>
            </w:r>
          </w:p>
        </w:tc>
        <w:tc>
          <w:tcPr>
            <w:tcW w:w="2319" w:type="pct"/>
            <w:noWrap w:val="0"/>
            <w:vAlign w:val="center"/>
          </w:tcPr>
          <w:p w14:paraId="5705DB05">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6457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0F7019A3">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8</w:t>
            </w:r>
          </w:p>
        </w:tc>
        <w:tc>
          <w:tcPr>
            <w:tcW w:w="2162" w:type="pct"/>
            <w:noWrap w:val="0"/>
            <w:vAlign w:val="center"/>
          </w:tcPr>
          <w:p w14:paraId="2DE36AD3">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PPR管材</w:t>
            </w:r>
          </w:p>
        </w:tc>
        <w:tc>
          <w:tcPr>
            <w:tcW w:w="2319" w:type="pct"/>
            <w:noWrap w:val="0"/>
            <w:vAlign w:val="center"/>
          </w:tcPr>
          <w:p w14:paraId="54F50C3D">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1FE6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63FDE30D">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9</w:t>
            </w:r>
          </w:p>
        </w:tc>
        <w:tc>
          <w:tcPr>
            <w:tcW w:w="2162" w:type="pct"/>
            <w:noWrap w:val="0"/>
            <w:vAlign w:val="center"/>
          </w:tcPr>
          <w:p w14:paraId="0B519F7D">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PVC管道</w:t>
            </w:r>
          </w:p>
        </w:tc>
        <w:tc>
          <w:tcPr>
            <w:tcW w:w="2319" w:type="pct"/>
            <w:noWrap w:val="0"/>
            <w:vAlign w:val="center"/>
          </w:tcPr>
          <w:p w14:paraId="4116A902">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0DE2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75782668">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10</w:t>
            </w:r>
          </w:p>
        </w:tc>
        <w:tc>
          <w:tcPr>
            <w:tcW w:w="2162" w:type="pct"/>
            <w:noWrap w:val="0"/>
            <w:vAlign w:val="center"/>
          </w:tcPr>
          <w:p w14:paraId="23B44681">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阀门</w:t>
            </w:r>
          </w:p>
        </w:tc>
        <w:tc>
          <w:tcPr>
            <w:tcW w:w="2319" w:type="pct"/>
            <w:noWrap w:val="0"/>
            <w:vAlign w:val="center"/>
          </w:tcPr>
          <w:p w14:paraId="4B6C5ADC">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0E07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2E29026C">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11</w:t>
            </w:r>
          </w:p>
        </w:tc>
        <w:tc>
          <w:tcPr>
            <w:tcW w:w="2162" w:type="pct"/>
            <w:noWrap w:val="0"/>
            <w:vAlign w:val="center"/>
          </w:tcPr>
          <w:p w14:paraId="7BF29341">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水泥</w:t>
            </w:r>
          </w:p>
        </w:tc>
        <w:tc>
          <w:tcPr>
            <w:tcW w:w="2319" w:type="pct"/>
            <w:noWrap w:val="0"/>
            <w:vAlign w:val="center"/>
          </w:tcPr>
          <w:p w14:paraId="60496D53">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1346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4436627D">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12</w:t>
            </w:r>
          </w:p>
        </w:tc>
        <w:tc>
          <w:tcPr>
            <w:tcW w:w="2162" w:type="pct"/>
            <w:noWrap w:val="0"/>
            <w:vAlign w:val="center"/>
          </w:tcPr>
          <w:p w14:paraId="5E31531F">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铝合金门、铝合金窗（不含玻璃）</w:t>
            </w:r>
          </w:p>
        </w:tc>
        <w:tc>
          <w:tcPr>
            <w:tcW w:w="2319" w:type="pct"/>
            <w:noWrap w:val="0"/>
            <w:vAlign w:val="center"/>
          </w:tcPr>
          <w:p w14:paraId="5603F414">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5F82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4AC0C4B8">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13</w:t>
            </w:r>
          </w:p>
        </w:tc>
        <w:tc>
          <w:tcPr>
            <w:tcW w:w="2162" w:type="pct"/>
            <w:noWrap w:val="0"/>
            <w:vAlign w:val="center"/>
          </w:tcPr>
          <w:p w14:paraId="5AF083F4">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钢化玻璃</w:t>
            </w:r>
          </w:p>
        </w:tc>
        <w:tc>
          <w:tcPr>
            <w:tcW w:w="2319" w:type="pct"/>
            <w:noWrap w:val="0"/>
            <w:vAlign w:val="center"/>
          </w:tcPr>
          <w:p w14:paraId="4D955374">
            <w:pPr>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1658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797D7232">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14</w:t>
            </w:r>
          </w:p>
        </w:tc>
        <w:tc>
          <w:tcPr>
            <w:tcW w:w="2162" w:type="pct"/>
            <w:noWrap w:val="0"/>
            <w:vAlign w:val="center"/>
          </w:tcPr>
          <w:p w14:paraId="0A18C70C">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人造石</w:t>
            </w:r>
          </w:p>
        </w:tc>
        <w:tc>
          <w:tcPr>
            <w:tcW w:w="2319" w:type="pct"/>
            <w:noWrap w:val="0"/>
            <w:vAlign w:val="center"/>
          </w:tcPr>
          <w:p w14:paraId="6F3B8768">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33B2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1EBF0853">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15</w:t>
            </w:r>
          </w:p>
        </w:tc>
        <w:tc>
          <w:tcPr>
            <w:tcW w:w="2162" w:type="pct"/>
            <w:noWrap w:val="0"/>
            <w:vAlign w:val="center"/>
          </w:tcPr>
          <w:p w14:paraId="6404B51C">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瓷砖</w:t>
            </w:r>
          </w:p>
        </w:tc>
        <w:tc>
          <w:tcPr>
            <w:tcW w:w="2319" w:type="pct"/>
            <w:noWrap w:val="0"/>
            <w:vAlign w:val="center"/>
          </w:tcPr>
          <w:p w14:paraId="3BCF26DB">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3DE2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4C3E6301">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16</w:t>
            </w:r>
          </w:p>
        </w:tc>
        <w:tc>
          <w:tcPr>
            <w:tcW w:w="2162" w:type="pct"/>
            <w:noWrap w:val="0"/>
            <w:vAlign w:val="center"/>
          </w:tcPr>
          <w:p w14:paraId="4D631E81">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铝扣板吊顶</w:t>
            </w:r>
          </w:p>
        </w:tc>
        <w:tc>
          <w:tcPr>
            <w:tcW w:w="2319" w:type="pct"/>
            <w:noWrap w:val="0"/>
            <w:vAlign w:val="center"/>
          </w:tcPr>
          <w:p w14:paraId="02D39086">
            <w:pPr>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52CB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60CDA712">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17</w:t>
            </w:r>
          </w:p>
        </w:tc>
        <w:tc>
          <w:tcPr>
            <w:tcW w:w="2162" w:type="pct"/>
            <w:noWrap w:val="0"/>
            <w:vAlign w:val="center"/>
          </w:tcPr>
          <w:p w14:paraId="25CD873F">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卫生洁具</w:t>
            </w:r>
          </w:p>
        </w:tc>
        <w:tc>
          <w:tcPr>
            <w:tcW w:w="2319" w:type="pct"/>
            <w:noWrap w:val="0"/>
            <w:vAlign w:val="center"/>
          </w:tcPr>
          <w:p w14:paraId="5A8DCC8E">
            <w:pPr>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2948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46420395">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18</w:t>
            </w:r>
          </w:p>
        </w:tc>
        <w:tc>
          <w:tcPr>
            <w:tcW w:w="2162" w:type="pct"/>
            <w:noWrap w:val="0"/>
            <w:vAlign w:val="center"/>
          </w:tcPr>
          <w:p w14:paraId="30FD176A">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腻子、乳胶漆</w:t>
            </w:r>
          </w:p>
        </w:tc>
        <w:tc>
          <w:tcPr>
            <w:tcW w:w="2319" w:type="pct"/>
            <w:noWrap w:val="0"/>
            <w:vAlign w:val="center"/>
          </w:tcPr>
          <w:p w14:paraId="4B4B0E1B">
            <w:pPr>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407B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15D37986">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19</w:t>
            </w:r>
          </w:p>
        </w:tc>
        <w:tc>
          <w:tcPr>
            <w:tcW w:w="2162" w:type="pct"/>
            <w:noWrap w:val="0"/>
            <w:vAlign w:val="center"/>
          </w:tcPr>
          <w:p w14:paraId="1A8DC534">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信息插座</w:t>
            </w:r>
          </w:p>
        </w:tc>
        <w:tc>
          <w:tcPr>
            <w:tcW w:w="2319" w:type="pct"/>
            <w:noWrap w:val="0"/>
            <w:vAlign w:val="center"/>
          </w:tcPr>
          <w:p w14:paraId="4DD56477">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2149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118A3D60">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20</w:t>
            </w:r>
          </w:p>
        </w:tc>
        <w:tc>
          <w:tcPr>
            <w:tcW w:w="2162" w:type="pct"/>
            <w:noWrap w:val="0"/>
            <w:vAlign w:val="center"/>
          </w:tcPr>
          <w:p w14:paraId="1F06059F">
            <w:pPr>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水龙头</w:t>
            </w:r>
          </w:p>
        </w:tc>
        <w:tc>
          <w:tcPr>
            <w:tcW w:w="2319" w:type="pct"/>
            <w:noWrap w:val="0"/>
            <w:vAlign w:val="center"/>
          </w:tcPr>
          <w:p w14:paraId="5879E041">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64CF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60CE0120">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21</w:t>
            </w:r>
          </w:p>
        </w:tc>
        <w:tc>
          <w:tcPr>
            <w:tcW w:w="2162" w:type="pct"/>
            <w:noWrap w:val="0"/>
            <w:vAlign w:val="center"/>
          </w:tcPr>
          <w:p w14:paraId="34316E03">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default" w:ascii="Calibri" w:hAnsi="Calibri" w:eastAsia="宋体" w:cs="Times New Roman"/>
                <w:color w:val="auto"/>
                <w:kern w:val="2"/>
                <w:sz w:val="21"/>
                <w:szCs w:val="21"/>
                <w:highlight w:val="none"/>
                <w:lang w:val="en-US" w:eastAsia="zh-CN" w:bidi="ar-SA"/>
              </w:rPr>
              <w:t>防水涂料</w:t>
            </w:r>
          </w:p>
        </w:tc>
        <w:tc>
          <w:tcPr>
            <w:tcW w:w="2319" w:type="pct"/>
            <w:noWrap w:val="0"/>
            <w:vAlign w:val="center"/>
          </w:tcPr>
          <w:p w14:paraId="37EB0516">
            <w:pPr>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6532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shd w:val="clear" w:color="auto" w:fill="auto"/>
            <w:noWrap w:val="0"/>
            <w:vAlign w:val="center"/>
          </w:tcPr>
          <w:p w14:paraId="0C0D83CC">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22</w:t>
            </w:r>
          </w:p>
        </w:tc>
        <w:tc>
          <w:tcPr>
            <w:tcW w:w="2162" w:type="pct"/>
            <w:shd w:val="clear" w:color="auto" w:fill="auto"/>
            <w:noWrap w:val="0"/>
            <w:vAlign w:val="center"/>
          </w:tcPr>
          <w:p w14:paraId="2ACB2868">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防盗门</w:t>
            </w:r>
          </w:p>
        </w:tc>
        <w:tc>
          <w:tcPr>
            <w:tcW w:w="2319" w:type="pct"/>
            <w:shd w:val="clear" w:color="auto" w:fill="FFFFFF"/>
            <w:noWrap w:val="0"/>
            <w:vAlign w:val="center"/>
          </w:tcPr>
          <w:p w14:paraId="302360CE">
            <w:pPr>
              <w:widowControl w:val="0"/>
              <w:jc w:val="center"/>
              <w:rPr>
                <w:rStyle w:val="18"/>
                <w:rFonts w:hint="eastAsia" w:ascii="宋体" w:hAnsi="宋体" w:eastAsia="宋体" w:cs="宋体"/>
                <w:i w:val="0"/>
                <w:iCs w:val="0"/>
                <w:color w:val="auto"/>
                <w:kern w:val="2"/>
                <w:sz w:val="24"/>
                <w:szCs w:val="24"/>
                <w:highlight w:val="none"/>
                <w:u w:val="none"/>
                <w:lang w:val="en-US" w:eastAsia="zh-CN" w:bidi="ar-SA"/>
              </w:rPr>
            </w:pPr>
          </w:p>
        </w:tc>
      </w:tr>
      <w:tr w14:paraId="5069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shd w:val="clear" w:color="auto" w:fill="auto"/>
            <w:noWrap w:val="0"/>
            <w:vAlign w:val="center"/>
          </w:tcPr>
          <w:p w14:paraId="79144BA6">
            <w:pPr>
              <w:widowControl w:val="0"/>
              <w:tabs>
                <w:tab w:val="left" w:pos="501"/>
              </w:tabs>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23</w:t>
            </w:r>
          </w:p>
        </w:tc>
        <w:tc>
          <w:tcPr>
            <w:tcW w:w="2162" w:type="pct"/>
            <w:shd w:val="clear" w:color="auto" w:fill="auto"/>
            <w:noWrap w:val="0"/>
            <w:vAlign w:val="center"/>
          </w:tcPr>
          <w:p w14:paraId="71FABD93">
            <w:pPr>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防火门</w:t>
            </w:r>
          </w:p>
        </w:tc>
        <w:tc>
          <w:tcPr>
            <w:tcW w:w="2319" w:type="pct"/>
            <w:shd w:val="clear" w:color="auto" w:fill="FFFFFF"/>
            <w:noWrap w:val="0"/>
            <w:vAlign w:val="center"/>
          </w:tcPr>
          <w:p w14:paraId="403B31C2">
            <w:pPr>
              <w:widowControl w:val="0"/>
              <w:jc w:val="center"/>
              <w:rPr>
                <w:rStyle w:val="18"/>
                <w:rFonts w:hint="default" w:ascii="Calibri" w:hAnsi="Calibri" w:eastAsia="宋体" w:cs="Times New Roman"/>
                <w:color w:val="auto"/>
                <w:kern w:val="2"/>
                <w:sz w:val="21"/>
                <w:szCs w:val="21"/>
                <w:highlight w:val="none"/>
                <w:lang w:val="en-US" w:eastAsia="zh-CN" w:bidi="ar-SA"/>
              </w:rPr>
            </w:pPr>
          </w:p>
        </w:tc>
      </w:tr>
    </w:tbl>
    <w:p w14:paraId="159332E3">
      <w:pPr>
        <w:widowControl w:val="0"/>
        <w:jc w:val="both"/>
        <w:rPr>
          <w:rStyle w:val="18"/>
          <w:rFonts w:ascii="Calibri" w:hAnsi="Calibri" w:eastAsia="宋体" w:cs="Times New Roman"/>
          <w:color w:val="auto"/>
          <w:kern w:val="2"/>
          <w:sz w:val="24"/>
          <w:szCs w:val="24"/>
          <w:highlight w:val="none"/>
          <w:lang w:val="en-US" w:eastAsia="zh-CN" w:bidi="ar-SA"/>
        </w:rPr>
      </w:pPr>
      <w:r>
        <w:rPr>
          <w:rStyle w:val="18"/>
          <w:rFonts w:hint="eastAsia" w:ascii="Calibri" w:hAnsi="Calibri" w:eastAsia="宋体" w:cs="Times New Roman"/>
          <w:color w:val="auto"/>
          <w:kern w:val="2"/>
          <w:sz w:val="24"/>
          <w:szCs w:val="24"/>
          <w:highlight w:val="none"/>
          <w:lang w:val="en-US" w:eastAsia="zh-CN" w:bidi="ar-SA"/>
        </w:rPr>
        <w:t>注意：★1、上述材料必须逐项注明计划使用的材料品牌。</w:t>
      </w:r>
      <w:r>
        <w:rPr>
          <w:rStyle w:val="18"/>
          <w:rFonts w:hint="eastAsia" w:ascii="宋体" w:hAnsi="宋体" w:eastAsia="宋体" w:cs="宋体"/>
          <w:color w:val="auto"/>
          <w:kern w:val="2"/>
          <w:sz w:val="24"/>
          <w:szCs w:val="24"/>
          <w:highlight w:val="none"/>
          <w:lang w:val="en-US" w:eastAsia="zh-CN" w:bidi="ar-SA"/>
        </w:rPr>
        <w:t>本工程主要材料应按拟使用品牌报价、施工。施工时如发现实际使用的材料品牌与投标时不一致，采购人可拒绝材料进场或要求更换，由此带来的损失由承包商承担。</w:t>
      </w:r>
    </w:p>
    <w:p w14:paraId="7D4208A4">
      <w:pPr>
        <w:widowControl w:val="0"/>
        <w:ind w:firstLine="720" w:firstLineChars="300"/>
        <w:jc w:val="left"/>
        <w:rPr>
          <w:rStyle w:val="18"/>
          <w:rFonts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4"/>
          <w:szCs w:val="24"/>
          <w:highlight w:val="none"/>
          <w:lang w:val="en-US" w:eastAsia="zh-CN" w:bidi="ar-SA"/>
        </w:rPr>
        <w:t>★2、本工程所有</w:t>
      </w:r>
      <w:r>
        <w:rPr>
          <w:rStyle w:val="18"/>
          <w:rFonts w:hint="eastAsia" w:ascii="宋体" w:hAnsi="宋体" w:eastAsia="宋体" w:cs="宋体"/>
          <w:color w:val="auto"/>
          <w:kern w:val="2"/>
          <w:sz w:val="24"/>
          <w:szCs w:val="24"/>
          <w:highlight w:val="none"/>
          <w:lang w:val="en-US" w:eastAsia="zh-CN" w:bidi="ar-SA"/>
        </w:rPr>
        <w:t>材料均需达到国家、湖南省及行业规定的质量标准和环保要求。</w:t>
      </w:r>
    </w:p>
    <w:p w14:paraId="459FC22B">
      <w:pPr>
        <w:widowControl/>
        <w:ind w:firstLine="420"/>
        <w:jc w:val="left"/>
        <w:rPr>
          <w:rStyle w:val="18"/>
          <w:rFonts w:hint="eastAsia" w:ascii="宋体" w:hAnsi="宋体" w:eastAsia="宋体" w:cs="宋体"/>
          <w:b/>
          <w:bCs/>
          <w:spacing w:val="30"/>
          <w:kern w:val="0"/>
          <w:sz w:val="21"/>
          <w:szCs w:val="21"/>
          <w:lang w:val="en-US" w:eastAsia="zh-CN" w:bidi="ar-SA"/>
        </w:rPr>
      </w:pPr>
    </w:p>
    <w:p w14:paraId="7A58E9CD">
      <w:pPr>
        <w:widowControl/>
        <w:ind w:firstLine="420"/>
        <w:jc w:val="left"/>
        <w:rPr>
          <w:rStyle w:val="18"/>
          <w:rFonts w:hint="eastAsia" w:ascii="Calibri" w:hAnsi="Calibri" w:eastAsia="宋体" w:cs="Times New Roman"/>
          <w:kern w:val="0"/>
          <w:sz w:val="20"/>
          <w:szCs w:val="20"/>
          <w:lang w:val="en-US" w:eastAsia="zh-CN" w:bidi="ar-SA"/>
        </w:rPr>
      </w:pPr>
      <w:r>
        <w:rPr>
          <w:rStyle w:val="18"/>
          <w:rFonts w:ascii="宋体" w:hAnsi="宋体" w:eastAsia="宋体" w:cs="宋体"/>
          <w:b/>
          <w:bCs/>
          <w:spacing w:val="30"/>
          <w:kern w:val="0"/>
          <w:sz w:val="21"/>
          <w:szCs w:val="21"/>
          <w:lang w:val="en-US" w:eastAsia="zh-CN" w:bidi="ar-SA"/>
        </w:rPr>
        <w:br w:type="page"/>
      </w:r>
    </w:p>
    <w:p w14:paraId="1CE0E0D7">
      <w:pPr>
        <w:widowControl/>
        <w:spacing w:before="120" w:beforeLines="50" w:after="120" w:afterLines="50" w:line="360" w:lineRule="auto"/>
        <w:jc w:val="both"/>
        <w:rPr>
          <w:rStyle w:val="18"/>
          <w:rFonts w:hint="eastAsia" w:ascii="宋体" w:hAnsi="宋体" w:eastAsia="宋体" w:cs="宋体"/>
          <w:b/>
          <w:bCs/>
          <w:color w:val="auto"/>
          <w:kern w:val="2"/>
          <w:sz w:val="21"/>
          <w:szCs w:val="21"/>
          <w:highlight w:val="none"/>
          <w:lang w:val="en-US" w:eastAsia="zh-CN" w:bidi="ar-SA"/>
        </w:rPr>
      </w:pPr>
      <w:r>
        <w:rPr>
          <w:rStyle w:val="18"/>
          <w:rFonts w:hint="eastAsia" w:ascii="宋体" w:hAnsi="宋体" w:eastAsia="宋体" w:cs="宋体"/>
          <w:b/>
          <w:bCs/>
          <w:color w:val="auto"/>
          <w:kern w:val="2"/>
          <w:sz w:val="21"/>
          <w:szCs w:val="21"/>
          <w:highlight w:val="none"/>
          <w:lang w:val="en-US" w:eastAsia="zh-CN" w:bidi="ar-SA"/>
        </w:rPr>
        <w:t>附件2：</w:t>
      </w:r>
    </w:p>
    <w:p w14:paraId="455C2ED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center"/>
        <w:textAlignment w:val="auto"/>
        <w:rPr>
          <w:rStyle w:val="18"/>
          <w:rFonts w:hint="eastAsia" w:ascii="宋体" w:hAnsi="宋体" w:eastAsia="宋体" w:cs="宋体"/>
          <w:b/>
          <w:bCs/>
          <w:color w:val="auto"/>
          <w:kern w:val="2"/>
          <w:sz w:val="21"/>
          <w:szCs w:val="21"/>
          <w:highlight w:val="none"/>
          <w:lang w:val="en-US" w:eastAsia="zh-CN" w:bidi="ar-SA"/>
        </w:rPr>
      </w:pPr>
      <w:r>
        <w:rPr>
          <w:rStyle w:val="18"/>
          <w:rFonts w:hint="eastAsia" w:ascii="宋体" w:hAnsi="宋体" w:eastAsia="宋体" w:cs="宋体"/>
          <w:b/>
          <w:bCs/>
          <w:color w:val="auto"/>
          <w:kern w:val="2"/>
          <w:sz w:val="21"/>
          <w:szCs w:val="21"/>
          <w:highlight w:val="none"/>
          <w:lang w:val="en-US" w:eastAsia="zh-CN" w:bidi="ar-SA"/>
        </w:rPr>
        <w:t>无在建工程承诺</w:t>
      </w:r>
    </w:p>
    <w:p w14:paraId="21FC0A0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eastAsia" w:ascii="宋体" w:hAnsi="宋体" w:eastAsia="宋体" w:cs="宋体"/>
          <w:color w:val="auto"/>
          <w:kern w:val="2"/>
          <w:sz w:val="21"/>
          <w:szCs w:val="21"/>
          <w:highlight w:val="none"/>
          <w:lang w:val="en-US" w:eastAsia="zh-CN" w:bidi="ar-SA"/>
        </w:rPr>
      </w:pPr>
    </w:p>
    <w:p w14:paraId="4F0BC17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致：</w:t>
      </w:r>
      <w:r>
        <w:rPr>
          <w:rStyle w:val="18"/>
          <w:rFonts w:hint="eastAsia" w:ascii="宋体" w:hAnsi="宋体" w:eastAsia="宋体" w:cs="宋体"/>
          <w:color w:val="auto"/>
          <w:kern w:val="2"/>
          <w:sz w:val="21"/>
          <w:szCs w:val="21"/>
          <w:highlight w:val="none"/>
          <w:u w:val="single"/>
          <w:lang w:val="en-US" w:eastAsia="zh-CN" w:bidi="ar-SA"/>
        </w:rPr>
        <w:t xml:space="preserve">                </w:t>
      </w:r>
      <w:r>
        <w:rPr>
          <w:rStyle w:val="18"/>
          <w:rFonts w:hint="eastAsia" w:ascii="宋体" w:hAnsi="宋体" w:eastAsia="宋体" w:cs="宋体"/>
          <w:color w:val="auto"/>
          <w:kern w:val="2"/>
          <w:sz w:val="21"/>
          <w:szCs w:val="21"/>
          <w:highlight w:val="none"/>
          <w:lang w:val="en-US" w:eastAsia="zh-CN" w:bidi="ar-SA"/>
        </w:rPr>
        <w:t>（采购人名称）</w:t>
      </w:r>
    </w:p>
    <w:p w14:paraId="5D0E0D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我方在此郑重声明，就</w:t>
      </w:r>
      <w:r>
        <w:rPr>
          <w:rStyle w:val="18"/>
          <w:rFonts w:hint="eastAsia" w:ascii="宋体" w:hAnsi="宋体" w:eastAsia="宋体" w:cs="宋体"/>
          <w:color w:val="auto"/>
          <w:kern w:val="2"/>
          <w:sz w:val="21"/>
          <w:szCs w:val="21"/>
          <w:highlight w:val="none"/>
          <w:u w:val="single"/>
          <w:lang w:val="en-US" w:eastAsia="zh-CN" w:bidi="ar-SA"/>
        </w:rPr>
        <w:t xml:space="preserve">                        </w:t>
      </w:r>
      <w:r>
        <w:rPr>
          <w:rStyle w:val="18"/>
          <w:rFonts w:hint="eastAsia" w:ascii="宋体" w:hAnsi="宋体" w:eastAsia="宋体" w:cs="宋体"/>
          <w:color w:val="auto"/>
          <w:kern w:val="2"/>
          <w:sz w:val="21"/>
          <w:szCs w:val="21"/>
          <w:highlight w:val="none"/>
          <w:lang w:val="en-US" w:eastAsia="zh-CN" w:bidi="ar-SA"/>
        </w:rPr>
        <w:t>（项目名称、包号），我方拟派往该项目的</w:t>
      </w:r>
      <w:r>
        <w:rPr>
          <w:rStyle w:val="18"/>
          <w:rFonts w:hint="eastAsia" w:ascii="宋体" w:hAnsi="宋体" w:eastAsia="宋体" w:cs="宋体"/>
          <w:color w:val="auto"/>
          <w:kern w:val="2"/>
          <w:sz w:val="21"/>
          <w:szCs w:val="21"/>
          <w:highlight w:val="none"/>
          <w:u w:val="single"/>
          <w:lang w:val="en-US" w:eastAsia="zh-CN" w:bidi="ar-SA"/>
        </w:rPr>
        <w:t xml:space="preserve">   </w:t>
      </w:r>
      <w:r>
        <w:rPr>
          <w:rStyle w:val="18"/>
          <w:rFonts w:hint="eastAsia" w:ascii="宋体" w:hAnsi="宋体" w:eastAsia="宋体" w:cs="宋体"/>
          <w:i w:val="0"/>
          <w:iCs w:val="0"/>
          <w:color w:val="auto"/>
          <w:kern w:val="2"/>
          <w:sz w:val="21"/>
          <w:szCs w:val="21"/>
          <w:highlight w:val="none"/>
          <w:u w:val="single"/>
          <w:lang w:val="en-US" w:eastAsia="zh-CN" w:bidi="ar-SA"/>
        </w:rPr>
        <w:t>姓名</w:t>
      </w:r>
      <w:r>
        <w:rPr>
          <w:rStyle w:val="18"/>
          <w:rFonts w:hint="eastAsia" w:ascii="宋体" w:hAnsi="宋体" w:eastAsia="宋体" w:cs="宋体"/>
          <w:i/>
          <w:iCs/>
          <w:color w:val="auto"/>
          <w:kern w:val="2"/>
          <w:sz w:val="21"/>
          <w:szCs w:val="21"/>
          <w:highlight w:val="none"/>
          <w:u w:val="single"/>
          <w:lang w:val="en-US" w:eastAsia="zh-CN" w:bidi="ar-SA"/>
        </w:rPr>
        <w:t xml:space="preserve">   </w:t>
      </w:r>
      <w:r>
        <w:rPr>
          <w:rStyle w:val="18"/>
          <w:rFonts w:hint="eastAsia" w:ascii="宋体" w:hAnsi="宋体" w:eastAsia="宋体" w:cs="宋体"/>
          <w:color w:val="auto"/>
          <w:kern w:val="2"/>
          <w:sz w:val="21"/>
          <w:szCs w:val="21"/>
          <w:highlight w:val="none"/>
          <w:lang w:val="en-US" w:eastAsia="zh-CN" w:bidi="ar-SA"/>
        </w:rPr>
        <w:t>（项目负责人）在签署本承诺书时及本项目开标时间前，均无在建工程。</w:t>
      </w:r>
    </w:p>
    <w:p w14:paraId="195F17F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我方承诺，若在成交结果发布后或项目执行过程中，被发现或经质疑、投诉查实，我方拟派的项目负责人有违反上述承诺的情况，我方愿承担以下后果：</w:t>
      </w:r>
    </w:p>
    <w:p w14:paraId="7F72DC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1.成交结果无效；</w:t>
      </w:r>
    </w:p>
    <w:p w14:paraId="6F2F782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2.采购人保留向我方追究赔偿责任的权利；</w:t>
      </w:r>
    </w:p>
    <w:p w14:paraId="2EEE2A4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3.接受相关监管部门依法依规的处罚。</w:t>
      </w:r>
    </w:p>
    <w:p w14:paraId="244E830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eastAsia" w:ascii="宋体" w:hAnsi="宋体" w:eastAsia="宋体" w:cs="宋体"/>
          <w:color w:val="auto"/>
          <w:kern w:val="2"/>
          <w:sz w:val="21"/>
          <w:szCs w:val="21"/>
          <w:highlight w:val="none"/>
          <w:lang w:val="en-US" w:eastAsia="zh-CN" w:bidi="ar-SA"/>
        </w:rPr>
      </w:pPr>
    </w:p>
    <w:p w14:paraId="1BA9BD0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我方保证上述信息的真实性和准确性，并愿意承担因我方就此弄虚作假所引起的一切法律后果。</w:t>
      </w:r>
    </w:p>
    <w:p w14:paraId="081012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eastAsia" w:ascii="宋体" w:hAnsi="宋体" w:eastAsia="宋体" w:cs="宋体"/>
          <w:color w:val="auto"/>
          <w:kern w:val="2"/>
          <w:sz w:val="21"/>
          <w:szCs w:val="21"/>
          <w:highlight w:val="none"/>
          <w:lang w:val="en-US" w:eastAsia="zh-CN" w:bidi="ar-SA"/>
        </w:rPr>
      </w:pPr>
    </w:p>
    <w:p w14:paraId="68FDADD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default"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特此承诺。</w:t>
      </w:r>
    </w:p>
    <w:p w14:paraId="1CC9EB5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8"/>
          <w:rFonts w:hint="eastAsia" w:ascii="宋体" w:hAnsi="宋体" w:eastAsia="宋体" w:cs="宋体"/>
          <w:color w:val="auto"/>
          <w:kern w:val="2"/>
          <w:sz w:val="21"/>
          <w:szCs w:val="21"/>
          <w:highlight w:val="none"/>
          <w:lang w:val="en-US" w:eastAsia="zh-CN" w:bidi="ar-SA"/>
        </w:rPr>
      </w:pPr>
    </w:p>
    <w:p w14:paraId="52EB8229">
      <w:pPr>
        <w:widowControl/>
        <w:spacing w:before="120" w:beforeLines="50" w:after="120" w:afterLines="50" w:line="360" w:lineRule="auto"/>
        <w:jc w:val="both"/>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供应商名称（电子签章）：</w:t>
      </w:r>
    </w:p>
    <w:p w14:paraId="18497832">
      <w:pPr>
        <w:widowControl/>
        <w:spacing w:before="120" w:beforeLines="50" w:after="120" w:afterLines="50" w:line="360" w:lineRule="auto"/>
        <w:jc w:val="both"/>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法定代表人（单位负责人）或授权委托人（电子签名或电子印章）：                _</w:t>
      </w:r>
    </w:p>
    <w:p w14:paraId="2FF0DA4D">
      <w:pPr>
        <w:widowControl/>
        <w:spacing w:before="120" w:beforeLines="50" w:after="120" w:afterLines="50" w:line="360" w:lineRule="auto"/>
        <w:jc w:val="both"/>
        <w:rPr>
          <w:rStyle w:val="18"/>
          <w:rFonts w:hint="eastAsia" w:ascii="宋体" w:hAnsi="宋体" w:eastAsia="宋体" w:cs="宋体"/>
          <w:color w:val="auto"/>
          <w:kern w:val="2"/>
          <w:sz w:val="21"/>
          <w:szCs w:val="21"/>
          <w:highlight w:val="none"/>
          <w:lang w:val="en-US" w:eastAsia="zh-CN" w:bidi="ar-SA"/>
        </w:rPr>
      </w:pPr>
      <w:r>
        <w:rPr>
          <w:rStyle w:val="18"/>
          <w:rFonts w:hint="eastAsia" w:ascii="宋体" w:hAnsi="宋体" w:eastAsia="宋体" w:cs="宋体"/>
          <w:color w:val="auto"/>
          <w:kern w:val="2"/>
          <w:sz w:val="21"/>
          <w:szCs w:val="21"/>
          <w:highlight w:val="none"/>
          <w:lang w:val="en-US" w:eastAsia="zh-CN" w:bidi="ar-SA"/>
        </w:rPr>
        <w:t>日期：          年        月     日</w:t>
      </w:r>
    </w:p>
    <w:p w14:paraId="153FEFFA">
      <w:pPr>
        <w:widowControl/>
        <w:spacing w:before="120" w:beforeLines="50" w:after="120" w:afterLines="50" w:line="360" w:lineRule="auto"/>
        <w:jc w:val="center"/>
        <w:rPr>
          <w:rStyle w:val="18"/>
          <w:rFonts w:hint="eastAsia" w:ascii="宋体" w:hAnsi="宋体" w:eastAsia="宋体" w:cs="宋体"/>
          <w:b/>
          <w:bCs/>
          <w:spacing w:val="30"/>
          <w:kern w:val="0"/>
          <w:sz w:val="21"/>
          <w:szCs w:val="21"/>
          <w:lang w:val="en-US" w:eastAsia="zh-CN" w:bidi="ar-SA"/>
        </w:rPr>
      </w:pPr>
      <w:r>
        <w:rPr>
          <w:rStyle w:val="18"/>
          <w:rFonts w:hint="eastAsia" w:ascii="黑体" w:hAnsi="黑体" w:eastAsia="黑体" w:cs="黑体"/>
          <w:b/>
          <w:bCs/>
          <w:spacing w:val="30"/>
          <w:kern w:val="0"/>
          <w:sz w:val="28"/>
          <w:szCs w:val="28"/>
          <w:lang w:val="en-US" w:eastAsia="zh-CN" w:bidi="ar-SA"/>
        </w:rPr>
        <w:br w:type="page"/>
      </w:r>
      <w:r>
        <w:rPr>
          <w:rStyle w:val="18"/>
          <w:rFonts w:hint="eastAsia" w:ascii="黑体" w:hAnsi="黑体" w:eastAsia="黑体" w:cs="黑体"/>
          <w:b/>
          <w:bCs/>
          <w:spacing w:val="30"/>
          <w:kern w:val="0"/>
          <w:sz w:val="28"/>
          <w:szCs w:val="28"/>
          <w:lang w:val="en-US" w:eastAsia="zh-CN" w:bidi="ar-SA"/>
        </w:rPr>
        <w:t>第二节 商务要求</w:t>
      </w:r>
    </w:p>
    <w:p w14:paraId="0360EB16">
      <w:pPr>
        <w:pStyle w:val="120"/>
        <w:widowControl/>
        <w:spacing w:after="120" w:afterLines="50" w:line="360" w:lineRule="auto"/>
        <w:ind w:firstLine="542" w:firstLineChars="200"/>
        <w:jc w:val="both"/>
        <w:rPr>
          <w:rStyle w:val="18"/>
          <w:rFonts w:hint="eastAsia" w:ascii="宋体" w:hAnsi="宋体" w:eastAsia="宋体" w:cs="宋体"/>
          <w:b/>
          <w:bCs/>
          <w:color w:val="auto"/>
          <w:kern w:val="0"/>
          <w:sz w:val="21"/>
          <w:szCs w:val="21"/>
          <w:highlight w:val="none"/>
          <w:lang w:val="en-US" w:eastAsia="zh-CN" w:bidi="ar-SA"/>
        </w:rPr>
      </w:pPr>
      <w:r>
        <w:rPr>
          <w:rStyle w:val="18"/>
          <w:rFonts w:hint="eastAsia" w:ascii="宋体" w:hAnsi="宋体" w:eastAsia="宋体" w:cs="宋体"/>
          <w:b/>
          <w:bCs/>
          <w:color w:val="auto"/>
          <w:spacing w:val="30"/>
          <w:kern w:val="0"/>
          <w:sz w:val="21"/>
          <w:szCs w:val="21"/>
          <w:highlight w:val="none"/>
          <w:lang w:val="en-US" w:eastAsia="zh-CN" w:bidi="ar-SA"/>
        </w:rPr>
        <w:t xml:space="preserve">一、主要商务要求 </w:t>
      </w:r>
    </w:p>
    <w:tbl>
      <w:tblPr>
        <w:tblStyle w:val="17"/>
        <w:tblW w:w="8502"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974"/>
        <w:gridCol w:w="5528"/>
      </w:tblGrid>
      <w:tr w14:paraId="5CFA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4" w:type="dxa"/>
            <w:noWrap w:val="0"/>
            <w:tcMar>
              <w:top w:w="0" w:type="dxa"/>
              <w:left w:w="108" w:type="dxa"/>
              <w:bottom w:w="0" w:type="dxa"/>
              <w:right w:w="108" w:type="dxa"/>
            </w:tcMar>
            <w:vAlign w:val="center"/>
          </w:tcPr>
          <w:p w14:paraId="2F066633">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★1、履行合同的时间、地点及方式</w:t>
            </w:r>
          </w:p>
        </w:tc>
        <w:tc>
          <w:tcPr>
            <w:tcW w:w="5528" w:type="dxa"/>
            <w:noWrap w:val="0"/>
            <w:tcMar>
              <w:top w:w="0" w:type="dxa"/>
              <w:left w:w="108" w:type="dxa"/>
              <w:bottom w:w="0" w:type="dxa"/>
              <w:right w:w="108" w:type="dxa"/>
            </w:tcMar>
            <w:vAlign w:val="center"/>
          </w:tcPr>
          <w:p w14:paraId="42ED0903">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履行合同的时间：预计</w:t>
            </w:r>
            <w:r>
              <w:rPr>
                <w:rStyle w:val="18"/>
                <w:rFonts w:hint="eastAsia" w:ascii="宋体" w:hAnsi="宋体" w:cs="宋体"/>
                <w:color w:val="auto"/>
                <w:szCs w:val="21"/>
                <w:highlight w:val="none"/>
                <w:lang w:val="en-US" w:eastAsia="zh-CN"/>
              </w:rPr>
              <w:t>2026年</w:t>
            </w:r>
            <w:r>
              <w:rPr>
                <w:rStyle w:val="18"/>
                <w:rFonts w:hint="eastAsia" w:ascii="宋体" w:hAnsi="宋体" w:eastAsia="宋体" w:cs="宋体"/>
                <w:color w:val="auto"/>
                <w:szCs w:val="21"/>
                <w:highlight w:val="none"/>
                <w:lang w:val="en-US" w:eastAsia="zh-CN"/>
              </w:rPr>
              <w:t>7月-</w:t>
            </w:r>
            <w:r>
              <w:rPr>
                <w:rStyle w:val="18"/>
                <w:rFonts w:hint="eastAsia" w:ascii="宋体" w:hAnsi="宋体" w:cs="宋体"/>
                <w:color w:val="auto"/>
                <w:szCs w:val="21"/>
                <w:highlight w:val="none"/>
                <w:lang w:val="en-US" w:eastAsia="zh-CN"/>
              </w:rPr>
              <w:t>2026年</w:t>
            </w:r>
            <w:r>
              <w:rPr>
                <w:rStyle w:val="18"/>
                <w:rFonts w:hint="eastAsia" w:ascii="宋体" w:hAnsi="宋体" w:eastAsia="宋体" w:cs="宋体"/>
                <w:color w:val="auto"/>
                <w:szCs w:val="21"/>
                <w:highlight w:val="none"/>
                <w:lang w:val="en-US" w:eastAsia="zh-CN"/>
              </w:rPr>
              <w:t>8月，最终按实际施工节点为准。</w:t>
            </w:r>
          </w:p>
          <w:p w14:paraId="64C89993">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default"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地点：采购人指定地点</w:t>
            </w:r>
          </w:p>
          <w:p w14:paraId="350B740C">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方式：按照合同、磋商文件、图纸、清单以及成交供应商的响应文件的约定</w:t>
            </w:r>
          </w:p>
        </w:tc>
      </w:tr>
      <w:tr w14:paraId="4D7F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8" w:hRule="atLeast"/>
        </w:trPr>
        <w:tc>
          <w:tcPr>
            <w:tcW w:w="2974" w:type="dxa"/>
            <w:noWrap w:val="0"/>
            <w:tcMar>
              <w:top w:w="0" w:type="dxa"/>
              <w:left w:w="108" w:type="dxa"/>
              <w:bottom w:w="0" w:type="dxa"/>
              <w:right w:w="108" w:type="dxa"/>
            </w:tcMar>
            <w:vAlign w:val="center"/>
          </w:tcPr>
          <w:p w14:paraId="40F77B9C">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★2、工期</w:t>
            </w:r>
          </w:p>
        </w:tc>
        <w:tc>
          <w:tcPr>
            <w:tcW w:w="5528" w:type="dxa"/>
            <w:noWrap w:val="0"/>
            <w:tcMar>
              <w:top w:w="0" w:type="dxa"/>
              <w:left w:w="108" w:type="dxa"/>
              <w:bottom w:w="0" w:type="dxa"/>
              <w:right w:w="108" w:type="dxa"/>
            </w:tcMar>
            <w:vAlign w:val="center"/>
          </w:tcPr>
          <w:p w14:paraId="5E79743E">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成交供应商应在签订合同后3日内完成施工准备工作，并自开工令签发之日起</w:t>
            </w:r>
            <w:r>
              <w:rPr>
                <w:rStyle w:val="18"/>
                <w:rFonts w:hint="eastAsia" w:ascii="宋体" w:hAnsi="宋体" w:eastAsia="宋体" w:cs="宋体"/>
                <w:b/>
                <w:bCs/>
                <w:color w:val="auto"/>
                <w:szCs w:val="21"/>
                <w:highlight w:val="none"/>
                <w:lang w:val="en-US" w:eastAsia="zh-CN"/>
              </w:rPr>
              <w:t>55</w:t>
            </w:r>
            <w:r>
              <w:rPr>
                <w:rStyle w:val="18"/>
                <w:rFonts w:hint="eastAsia" w:ascii="宋体" w:hAnsi="宋体" w:eastAsia="宋体" w:cs="宋体"/>
                <w:color w:val="auto"/>
                <w:szCs w:val="21"/>
                <w:highlight w:val="none"/>
                <w:lang w:val="en-US" w:eastAsia="zh-CN"/>
              </w:rPr>
              <w:t>日历天内完工。</w:t>
            </w:r>
          </w:p>
          <w:p w14:paraId="35EFBC7D">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本工期已综合考虑节假日、雨雪天、冰冻天、高温天、疫情防控等因素，非经采购人书面认可，工期不顺延。</w:t>
            </w:r>
          </w:p>
        </w:tc>
      </w:tr>
      <w:tr w14:paraId="0403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74" w:type="dxa"/>
            <w:noWrap w:val="0"/>
            <w:tcMar>
              <w:top w:w="0" w:type="dxa"/>
              <w:left w:w="108" w:type="dxa"/>
              <w:bottom w:w="0" w:type="dxa"/>
              <w:right w:w="108" w:type="dxa"/>
            </w:tcMar>
            <w:vAlign w:val="center"/>
          </w:tcPr>
          <w:p w14:paraId="357484A9">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3、质量要求</w:t>
            </w:r>
          </w:p>
        </w:tc>
        <w:tc>
          <w:tcPr>
            <w:tcW w:w="5528" w:type="dxa"/>
            <w:noWrap w:val="0"/>
            <w:tcMar>
              <w:top w:w="0" w:type="dxa"/>
              <w:left w:w="108" w:type="dxa"/>
              <w:bottom w:w="0" w:type="dxa"/>
              <w:right w:w="108" w:type="dxa"/>
            </w:tcMar>
            <w:vAlign w:val="center"/>
          </w:tcPr>
          <w:p w14:paraId="3AC0C2D2">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按建设部现行的有关施工规范和工程质量检验评定标准执行，务必达到合格工程标准。成交供应商如有违反操作规程及粗制滥造现象，采购人有权加以制止，直至下令停止施工，其经济损失全部由承包人负责，工期不得顺延。</w:t>
            </w:r>
          </w:p>
        </w:tc>
      </w:tr>
      <w:tr w14:paraId="101B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3" w:hRule="atLeast"/>
        </w:trPr>
        <w:tc>
          <w:tcPr>
            <w:tcW w:w="2974" w:type="dxa"/>
            <w:noWrap w:val="0"/>
            <w:tcMar>
              <w:top w:w="0" w:type="dxa"/>
              <w:left w:w="108" w:type="dxa"/>
              <w:bottom w:w="0" w:type="dxa"/>
              <w:right w:w="108" w:type="dxa"/>
            </w:tcMar>
            <w:vAlign w:val="center"/>
          </w:tcPr>
          <w:p w14:paraId="559A3941">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★4、保修（质保）要求</w:t>
            </w:r>
          </w:p>
        </w:tc>
        <w:tc>
          <w:tcPr>
            <w:tcW w:w="5528" w:type="dxa"/>
            <w:noWrap w:val="0"/>
            <w:tcMar>
              <w:top w:w="0" w:type="dxa"/>
              <w:left w:w="108" w:type="dxa"/>
              <w:bottom w:w="0" w:type="dxa"/>
              <w:right w:w="108" w:type="dxa"/>
            </w:tcMar>
            <w:vAlign w:val="center"/>
          </w:tcPr>
          <w:p w14:paraId="765FDBC3">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按建设部【2000】80号令保修，最低保修期限为：</w:t>
            </w:r>
          </w:p>
          <w:p w14:paraId="59BB5A4A">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(一)地基基础工程和主体结构工程，为设计文件规定的该工程的合理使用年限；</w:t>
            </w:r>
          </w:p>
          <w:p w14:paraId="6BB8CB93">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(二)屋面防水工程、有防水要求的卫生间、房间和外墙面的防渗漏，为5年；</w:t>
            </w:r>
          </w:p>
          <w:p w14:paraId="246A07DC">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(三)供热与供冷系统，为2个采暖期、供冷期；</w:t>
            </w:r>
          </w:p>
          <w:p w14:paraId="2710792C">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(四)电气管线、给排水管道、设备安装为2年；</w:t>
            </w:r>
          </w:p>
          <w:p w14:paraId="0D7A5228">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(五)装修工程为2年；其他项目的保修期限由采购人和成交供应商另行约定。</w:t>
            </w:r>
          </w:p>
        </w:tc>
      </w:tr>
      <w:tr w14:paraId="5669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2" w:hRule="atLeast"/>
        </w:trPr>
        <w:tc>
          <w:tcPr>
            <w:tcW w:w="2974" w:type="dxa"/>
            <w:noWrap w:val="0"/>
            <w:tcMar>
              <w:top w:w="0" w:type="dxa"/>
              <w:left w:w="108" w:type="dxa"/>
              <w:bottom w:w="0" w:type="dxa"/>
              <w:right w:w="108" w:type="dxa"/>
            </w:tcMar>
            <w:vAlign w:val="center"/>
          </w:tcPr>
          <w:p w14:paraId="17B63BB6">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★5、合同价款支付方式和条件</w:t>
            </w:r>
          </w:p>
        </w:tc>
        <w:tc>
          <w:tcPr>
            <w:tcW w:w="5528" w:type="dxa"/>
            <w:noWrap w:val="0"/>
            <w:tcMar>
              <w:top w:w="0" w:type="dxa"/>
              <w:left w:w="108" w:type="dxa"/>
              <w:bottom w:w="0" w:type="dxa"/>
              <w:right w:w="108" w:type="dxa"/>
            </w:tcMar>
            <w:vAlign w:val="center"/>
          </w:tcPr>
          <w:p w14:paraId="2F2972E2">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①工程全部竣工验收合格后，按《南华大学建设工程进度款支付办法（试行）》（南华政发〔2021〕13号）相关规定审核后支付合同价款的80%，余款经</w:t>
            </w:r>
            <w:r>
              <w:rPr>
                <w:rStyle w:val="18"/>
                <w:rFonts w:hint="eastAsia" w:ascii="宋体" w:hAnsi="宋体" w:cs="宋体"/>
                <w:color w:val="auto"/>
                <w:szCs w:val="21"/>
                <w:highlight w:val="none"/>
                <w:lang w:val="en-US" w:eastAsia="zh-CN"/>
              </w:rPr>
              <w:t>结算审定</w:t>
            </w:r>
            <w:r>
              <w:rPr>
                <w:rStyle w:val="18"/>
                <w:rFonts w:hint="eastAsia" w:ascii="宋体" w:hAnsi="宋体" w:eastAsia="宋体" w:cs="宋体"/>
                <w:color w:val="auto"/>
                <w:szCs w:val="21"/>
                <w:highlight w:val="none"/>
                <w:lang w:val="en-US" w:eastAsia="zh-CN"/>
              </w:rPr>
              <w:t>后，除留3%质保金外，其余工程款一次付清。</w:t>
            </w:r>
          </w:p>
          <w:p w14:paraId="29A18149">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②成交供应商在施工过程中应加强工程资料规范化管理，及时收集、完善、整理工程资料，申请支付进度款时应按照国家和地方的法律法规、标准、规范和《南华大学建设工程进度款支付办法（试行）》（南华政发〔2021〕13号）相关要求提供相应资料。</w:t>
            </w:r>
          </w:p>
        </w:tc>
      </w:tr>
      <w:tr w14:paraId="5121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3" w:hRule="atLeast"/>
        </w:trPr>
        <w:tc>
          <w:tcPr>
            <w:tcW w:w="2974" w:type="dxa"/>
            <w:noWrap w:val="0"/>
            <w:tcMar>
              <w:top w:w="0" w:type="dxa"/>
              <w:left w:w="108" w:type="dxa"/>
              <w:bottom w:w="0" w:type="dxa"/>
              <w:right w:w="108" w:type="dxa"/>
            </w:tcMar>
            <w:vAlign w:val="center"/>
          </w:tcPr>
          <w:p w14:paraId="54B2EF91">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6、解决争议的方式</w:t>
            </w:r>
          </w:p>
        </w:tc>
        <w:tc>
          <w:tcPr>
            <w:tcW w:w="5528" w:type="dxa"/>
            <w:noWrap w:val="0"/>
            <w:tcMar>
              <w:top w:w="0" w:type="dxa"/>
              <w:left w:w="108" w:type="dxa"/>
              <w:bottom w:w="0" w:type="dxa"/>
              <w:right w:w="108" w:type="dxa"/>
            </w:tcMar>
            <w:vAlign w:val="center"/>
          </w:tcPr>
          <w:p w14:paraId="22F53F77">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□仲裁  ☑诉讼</w:t>
            </w:r>
          </w:p>
        </w:tc>
      </w:tr>
    </w:tbl>
    <w:p w14:paraId="634BE8B9">
      <w:pPr>
        <w:pStyle w:val="120"/>
        <w:widowControl/>
        <w:spacing w:line="360" w:lineRule="auto"/>
        <w:jc w:val="left"/>
        <w:rPr>
          <w:rStyle w:val="18"/>
          <w:rFonts w:hint="eastAsia" w:ascii="宋体" w:hAnsi="宋体" w:eastAsia="宋体" w:cs="宋体"/>
          <w:color w:val="auto"/>
          <w:spacing w:val="30"/>
          <w:kern w:val="0"/>
          <w:sz w:val="21"/>
          <w:szCs w:val="21"/>
          <w:highlight w:val="none"/>
          <w:lang w:val="en-US" w:eastAsia="zh-CN" w:bidi="ar-SA"/>
        </w:rPr>
      </w:pPr>
    </w:p>
    <w:p w14:paraId="35C6B66C">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Style w:val="18"/>
          <w:rFonts w:hint="eastAsia"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二、其他要求</w:t>
      </w:r>
    </w:p>
    <w:p w14:paraId="7FB6DCC6">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default" w:ascii="宋体" w:hAnsi="宋体" w:eastAsia="宋体" w:cs="宋体"/>
          <w:b/>
          <w:bCs/>
          <w:color w:val="auto"/>
          <w:szCs w:val="21"/>
          <w:highlight w:val="none"/>
          <w:lang w:val="en-US" w:eastAsia="zh-CN"/>
        </w:rPr>
      </w:pPr>
      <w:r>
        <w:rPr>
          <w:rStyle w:val="18"/>
          <w:rFonts w:hint="eastAsia" w:ascii="宋体" w:hAnsi="宋体" w:cs="宋体"/>
          <w:color w:val="auto"/>
          <w:szCs w:val="21"/>
          <w:highlight w:val="none"/>
          <w:lang w:val="en-US" w:eastAsia="zh-CN"/>
        </w:rPr>
        <w:t>详见合同。</w:t>
      </w:r>
    </w:p>
    <w:p w14:paraId="72976C07">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Style w:val="18"/>
          <w:rFonts w:hint="eastAsia"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三、踏勘</w:t>
      </w:r>
    </w:p>
    <w:p w14:paraId="62670B68">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本项目不组织集中踏勘，供应商可自行踏勘，并自行承担踏勘中有可能发生的人员伤亡事故和财产损失的后果。供应商现场踏勘的一切费用自理。</w:t>
      </w:r>
    </w:p>
    <w:p w14:paraId="0BD6D8B6">
      <w:pPr>
        <w:widowControl/>
        <w:spacing w:before="120" w:beforeLines="50" w:after="120" w:afterLines="50" w:line="360" w:lineRule="auto"/>
        <w:jc w:val="center"/>
        <w:rPr>
          <w:rStyle w:val="18"/>
          <w:rFonts w:hint="eastAsia" w:ascii="黑体" w:hAnsi="黑体" w:eastAsia="黑体" w:cs="黑体"/>
          <w:b/>
          <w:bCs/>
          <w:kern w:val="2"/>
          <w:sz w:val="28"/>
          <w:szCs w:val="28"/>
          <w:lang w:val="en-US" w:eastAsia="zh-CN" w:bidi="ar-SA"/>
        </w:rPr>
      </w:pPr>
      <w:r>
        <w:rPr>
          <w:rStyle w:val="18"/>
          <w:rFonts w:ascii="黑体" w:hAnsi="黑体" w:eastAsia="黑体" w:cs="黑体"/>
          <w:b/>
          <w:bCs/>
          <w:kern w:val="2"/>
          <w:sz w:val="28"/>
          <w:szCs w:val="28"/>
          <w:lang w:val="en-US" w:eastAsia="zh-CN" w:bidi="ar-SA"/>
        </w:rPr>
        <w:br w:type="page"/>
      </w:r>
      <w:r>
        <w:rPr>
          <w:rStyle w:val="18"/>
          <w:rFonts w:hint="eastAsia" w:ascii="黑体" w:hAnsi="黑体" w:eastAsia="黑体" w:cs="黑体"/>
          <w:b/>
          <w:bCs/>
          <w:kern w:val="2"/>
          <w:sz w:val="28"/>
          <w:szCs w:val="28"/>
          <w:lang w:val="en-US" w:eastAsia="zh-CN" w:bidi="ar-SA"/>
        </w:rPr>
        <w:t>第三节 工程量清单</w:t>
      </w:r>
    </w:p>
    <w:p w14:paraId="5CE844AC">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一、工程量清单说明</w:t>
      </w:r>
    </w:p>
    <w:p w14:paraId="6C5886CE">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default"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另册</w:t>
      </w:r>
    </w:p>
    <w:p w14:paraId="1EBC6439">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Style w:val="18"/>
          <w:rFonts w:hint="eastAsia"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二、工程量清单及图纸</w:t>
      </w:r>
    </w:p>
    <w:p w14:paraId="582ED2CA">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另册。</w:t>
      </w:r>
    </w:p>
    <w:p w14:paraId="6F0F95C1">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Style w:val="18"/>
          <w:rFonts w:hint="default" w:ascii="宋体" w:hAnsi="宋体" w:eastAsia="宋体" w:cs="宋体"/>
          <w:b/>
          <w:bCs/>
          <w:color w:val="auto"/>
          <w:szCs w:val="21"/>
          <w:highlight w:val="none"/>
          <w:lang w:val="en-US" w:eastAsia="zh-CN"/>
        </w:rPr>
      </w:pPr>
      <w:r>
        <w:rPr>
          <w:rStyle w:val="18"/>
          <w:rFonts w:hint="eastAsia" w:ascii="宋体" w:hAnsi="宋体" w:eastAsia="宋体" w:cs="宋体"/>
          <w:b/>
          <w:bCs/>
          <w:color w:val="auto"/>
          <w:szCs w:val="21"/>
          <w:highlight w:val="none"/>
          <w:lang w:val="en-US" w:eastAsia="zh-CN"/>
        </w:rPr>
        <w:t>★三、其他要求</w:t>
      </w:r>
    </w:p>
    <w:p w14:paraId="7262D31C">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Cs w:val="21"/>
          <w:highlight w:val="none"/>
          <w:lang w:val="en-US" w:eastAsia="zh-CN"/>
        </w:rPr>
      </w:pPr>
      <w:r>
        <w:rPr>
          <w:rStyle w:val="18"/>
          <w:rFonts w:hint="eastAsia" w:ascii="宋体" w:hAnsi="宋体" w:eastAsia="宋体" w:cs="宋体"/>
          <w:color w:val="auto"/>
          <w:szCs w:val="21"/>
          <w:highlight w:val="none"/>
          <w:lang w:val="en-US" w:eastAsia="zh-CN"/>
        </w:rPr>
        <w:t>3.1报价文件（已标价工程量清单）由供应商自行编制的，应当由注册在本企业的</w:t>
      </w:r>
      <w:r>
        <w:rPr>
          <w:rStyle w:val="18"/>
          <w:rFonts w:hint="eastAsia"/>
          <w:color w:val="auto"/>
          <w:highlight w:val="none"/>
          <w:lang w:val="en-US" w:eastAsia="zh-CN"/>
        </w:rPr>
        <w:t>一级注册</w:t>
      </w:r>
      <w:r>
        <w:rPr>
          <w:rStyle w:val="18"/>
          <w:rFonts w:hint="eastAsia" w:ascii="宋体" w:hAnsi="宋体" w:eastAsia="宋体" w:cs="宋体"/>
          <w:color w:val="auto"/>
          <w:szCs w:val="21"/>
          <w:highlight w:val="none"/>
          <w:lang w:val="en-US" w:eastAsia="zh-CN"/>
        </w:rPr>
        <w:t>造价工程师签字并加盖注册造价工程师执业专用章（不要求电子签章</w:t>
      </w:r>
      <w:r>
        <w:rPr>
          <w:rStyle w:val="18"/>
          <w:rFonts w:hint="eastAsia" w:ascii="宋体" w:hAnsi="宋体" w:cs="宋体"/>
          <w:color w:val="auto"/>
          <w:szCs w:val="21"/>
          <w:highlight w:val="none"/>
          <w:lang w:val="en-US" w:eastAsia="zh-CN"/>
        </w:rPr>
        <w:t>，下同</w:t>
      </w:r>
      <w:r>
        <w:rPr>
          <w:rStyle w:val="18"/>
          <w:rFonts w:hint="eastAsia" w:ascii="宋体" w:hAnsi="宋体" w:eastAsia="宋体" w:cs="宋体"/>
          <w:color w:val="auto"/>
          <w:szCs w:val="21"/>
          <w:highlight w:val="none"/>
          <w:lang w:val="en-US" w:eastAsia="zh-CN"/>
        </w:rPr>
        <w:t>），其注册单位名称应与供应商名称一致</w:t>
      </w:r>
      <w:r>
        <w:rPr>
          <w:rStyle w:val="18"/>
          <w:rFonts w:hint="eastAsia" w:ascii="宋体" w:hAnsi="宋体" w:cs="宋体"/>
          <w:color w:val="auto"/>
          <w:szCs w:val="21"/>
          <w:highlight w:val="none"/>
          <w:lang w:val="en-US" w:eastAsia="zh-CN"/>
        </w:rPr>
        <w:t>。</w:t>
      </w:r>
      <w:r>
        <w:rPr>
          <w:rStyle w:val="18"/>
          <w:rFonts w:hint="eastAsia" w:ascii="宋体" w:hAnsi="宋体" w:eastAsia="宋体" w:cs="宋体"/>
          <w:color w:val="auto"/>
          <w:szCs w:val="21"/>
          <w:highlight w:val="none"/>
          <w:lang w:val="en-US" w:eastAsia="zh-CN"/>
        </w:rPr>
        <w:t>供应商委托他人编制报价文件的，应当委托工程造价咨询机构编制并在响应文件中附有造价咨询委托合同（协议书）复印件</w:t>
      </w:r>
      <w:r>
        <w:rPr>
          <w:rStyle w:val="18"/>
          <w:rFonts w:hint="eastAsia" w:ascii="宋体" w:hAnsi="宋体" w:cs="宋体"/>
          <w:color w:val="auto"/>
          <w:szCs w:val="21"/>
          <w:highlight w:val="none"/>
          <w:lang w:val="en-US" w:eastAsia="zh-CN"/>
        </w:rPr>
        <w:t>；</w:t>
      </w:r>
      <w:r>
        <w:rPr>
          <w:rStyle w:val="18"/>
          <w:rFonts w:hint="eastAsia" w:ascii="宋体" w:hAnsi="宋体" w:eastAsia="宋体" w:cs="宋体"/>
          <w:color w:val="auto"/>
          <w:szCs w:val="21"/>
          <w:highlight w:val="none"/>
          <w:lang w:val="en-US" w:eastAsia="zh-CN"/>
        </w:rPr>
        <w:t>报价文件（已标价工程量清单）由被委托人的</w:t>
      </w:r>
      <w:r>
        <w:rPr>
          <w:rStyle w:val="18"/>
          <w:rFonts w:hint="eastAsia"/>
          <w:color w:val="auto"/>
          <w:highlight w:val="none"/>
          <w:lang w:val="en-US" w:eastAsia="zh-CN"/>
        </w:rPr>
        <w:t>一级</w:t>
      </w:r>
      <w:r>
        <w:rPr>
          <w:rStyle w:val="18"/>
          <w:rFonts w:hint="eastAsia" w:ascii="宋体" w:hAnsi="宋体" w:eastAsia="宋体" w:cs="宋体"/>
          <w:color w:val="auto"/>
          <w:szCs w:val="21"/>
          <w:highlight w:val="none"/>
          <w:lang w:val="en-US" w:eastAsia="zh-CN"/>
        </w:rPr>
        <w:t>注册造价工程师签字并加盖注册造价工程师执业专用章，签字盖章的注册造价工程师的注册单位名称应当与被委托人名称一致。</w:t>
      </w:r>
    </w:p>
    <w:p w14:paraId="6C776214">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Cs w:val="21"/>
          <w:highlight w:val="none"/>
          <w:lang w:val="en-US" w:eastAsia="zh-CN"/>
        </w:rPr>
      </w:pPr>
      <w:r>
        <w:rPr>
          <w:rStyle w:val="18"/>
          <w:rFonts w:hint="eastAsia" w:ascii="宋体" w:hAnsi="宋体" w:cs="宋体"/>
          <w:color w:val="auto"/>
          <w:szCs w:val="21"/>
          <w:highlight w:val="none"/>
          <w:lang w:val="en-US" w:eastAsia="zh-CN"/>
        </w:rPr>
        <w:t>3.2</w:t>
      </w:r>
      <w:r>
        <w:rPr>
          <w:rStyle w:val="18"/>
          <w:rFonts w:hint="eastAsia" w:ascii="宋体" w:hAnsi="宋体" w:eastAsia="宋体" w:cs="宋体"/>
          <w:color w:val="auto"/>
          <w:szCs w:val="21"/>
          <w:highlight w:val="none"/>
          <w:lang w:val="en-US" w:eastAsia="zh-CN"/>
        </w:rPr>
        <w:t>工程造价咨询单位</w:t>
      </w:r>
      <w:r>
        <w:rPr>
          <w:rStyle w:val="18"/>
          <w:rFonts w:hint="eastAsia"/>
          <w:color w:val="auto"/>
          <w:highlight w:val="none"/>
          <w:lang w:val="en-US" w:eastAsia="zh-CN"/>
        </w:rPr>
        <w:t>不能</w:t>
      </w:r>
      <w:r>
        <w:rPr>
          <w:rStyle w:val="18"/>
          <w:rFonts w:hint="eastAsia" w:ascii="宋体" w:hAnsi="宋体" w:eastAsia="宋体" w:cs="宋体"/>
          <w:color w:val="auto"/>
          <w:szCs w:val="21"/>
          <w:highlight w:val="none"/>
          <w:lang w:val="en-US" w:eastAsia="zh-CN"/>
        </w:rPr>
        <w:t>同时接受采购人和投标人（供应商）或两个以上投标人对同一项目的工程造价咨询业务。</w:t>
      </w:r>
    </w:p>
    <w:p w14:paraId="58F70B4D">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b/>
          <w:bCs/>
          <w:color w:val="auto"/>
          <w:szCs w:val="21"/>
          <w:highlight w:val="none"/>
          <w:lang w:val="en-US" w:eastAsia="zh-CN"/>
        </w:rPr>
      </w:pPr>
      <w:r>
        <w:rPr>
          <w:rStyle w:val="18"/>
          <w:rFonts w:hint="eastAsia" w:ascii="宋体" w:hAnsi="宋体" w:cs="宋体"/>
          <w:color w:val="auto"/>
          <w:szCs w:val="21"/>
          <w:highlight w:val="none"/>
          <w:lang w:val="en-US" w:eastAsia="zh-CN"/>
        </w:rPr>
        <w:t>3.3</w:t>
      </w:r>
      <w:r>
        <w:rPr>
          <w:rStyle w:val="18"/>
          <w:rFonts w:hint="eastAsia" w:ascii="宋体" w:hAnsi="宋体" w:eastAsia="宋体" w:cs="宋体"/>
          <w:b/>
          <w:bCs/>
          <w:color w:val="auto"/>
          <w:szCs w:val="21"/>
          <w:highlight w:val="none"/>
          <w:lang w:val="en-US" w:eastAsia="zh-CN"/>
        </w:rPr>
        <w:t>建设工程人工费取费标准按湘建价建〔2025〕18号文执行。</w:t>
      </w:r>
    </w:p>
    <w:p w14:paraId="0862E959">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18"/>
          <w:rFonts w:hint="eastAsia" w:ascii="宋体" w:hAnsi="宋体" w:eastAsia="宋体" w:cs="宋体"/>
          <w:color w:val="auto"/>
          <w:szCs w:val="21"/>
          <w:highlight w:val="none"/>
          <w:lang w:val="en-US" w:eastAsia="zh-CN"/>
        </w:rPr>
      </w:pPr>
      <w:r>
        <w:rPr>
          <w:rStyle w:val="18"/>
          <w:rFonts w:hint="eastAsia" w:ascii="宋体" w:hAnsi="宋体" w:cs="宋体"/>
          <w:color w:val="auto"/>
          <w:szCs w:val="21"/>
          <w:highlight w:val="none"/>
          <w:lang w:val="en-US" w:eastAsia="zh-CN"/>
        </w:rPr>
        <w:t xml:space="preserve">3.4 </w:t>
      </w:r>
      <w:r>
        <w:rPr>
          <w:rStyle w:val="18"/>
          <w:rFonts w:hint="eastAsia" w:ascii="宋体" w:hAnsi="宋体" w:eastAsia="宋体" w:cs="宋体"/>
          <w:color w:val="auto"/>
          <w:szCs w:val="21"/>
          <w:highlight w:val="none"/>
          <w:lang w:val="en-US" w:eastAsia="zh-CN"/>
        </w:rPr>
        <w:t>投标报价中的暂估价或暂列金额与采购人公布的暂估价（如有）或暂列金额（如有）保持一致。</w:t>
      </w:r>
    </w:p>
    <w:p w14:paraId="37460D12">
      <w:pPr>
        <w:rPr>
          <w:rFonts w:hint="eastAsia"/>
          <w:color w:val="000080"/>
          <w:sz w:val="20"/>
          <w:highlight w:val="white"/>
        </w:rPr>
      </w:pPr>
      <w:r>
        <w:rPr>
          <w:rFonts w:hint="eastAsia"/>
          <w:color w:val="000080"/>
          <w:sz w:val="20"/>
          <w:highlight w:val="white"/>
        </w:rPr>
        <w:t xml:space="preserve"> </w:t>
      </w:r>
    </w:p>
    <w:p w14:paraId="1DEE4F7B">
      <w:pPr>
        <w:rPr>
          <w:rFonts w:hint="eastAsia"/>
        </w:rPr>
      </w:pPr>
      <w:r>
        <w:rPr>
          <w:highlight w:val="white"/>
        </w:rPr>
        <w:br w:type="page"/>
      </w:r>
    </w:p>
    <w:p w14:paraId="0F8791E9">
      <w:pPr>
        <w:keepNext/>
        <w:keepLines/>
        <w:widowControl w:val="0"/>
        <w:spacing w:before="120" w:beforeLines="50" w:after="120" w:afterLines="50" w:line="360" w:lineRule="auto"/>
        <w:jc w:val="center"/>
        <w:outlineLvl w:val="0"/>
        <w:rPr>
          <w:rFonts w:hint="eastAsia" w:ascii="Calibri" w:hAnsi="Calibri" w:eastAsia="宋体" w:cs="Times New Roman"/>
          <w:b/>
          <w:bCs/>
          <w:kern w:val="44"/>
          <w:sz w:val="32"/>
          <w:szCs w:val="22"/>
          <w:lang w:val="en-US" w:eastAsia="zh-CN" w:bidi="ar-SA"/>
        </w:rPr>
      </w:pPr>
      <w:r>
        <w:rPr>
          <w:rFonts w:hint="eastAsia" w:ascii="Calibri" w:hAnsi="Calibri" w:eastAsia="宋体" w:cs="Times New Roman"/>
          <w:b/>
          <w:bCs/>
          <w:kern w:val="44"/>
          <w:sz w:val="32"/>
          <w:szCs w:val="22"/>
          <w:highlight w:val="white"/>
          <w:lang w:val="en-US" w:eastAsia="zh-CN" w:bidi="ar-SA"/>
        </w:rPr>
        <w:t>第五章 综合评分表</w:t>
      </w:r>
    </w:p>
    <w:p w14:paraId="4ED2FAB5">
      <w:pPr>
        <w:rPr>
          <w:rFonts w:hint="eastAsia"/>
          <w:highlight w:val="red"/>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893"/>
        <w:gridCol w:w="1056"/>
        <w:gridCol w:w="6111"/>
      </w:tblGrid>
      <w:tr w14:paraId="25AC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0BFBB99">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综合评分法</w:t>
            </w:r>
          </w:p>
        </w:tc>
      </w:tr>
      <w:tr w14:paraId="6997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D02723B">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适用范围</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E7B61C5">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HGZC(2026) -02-B0114-0541-2</w:t>
            </w:r>
          </w:p>
        </w:tc>
      </w:tr>
      <w:tr w14:paraId="3780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A52DA2B">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评审因素及权值</w:t>
            </w:r>
          </w:p>
        </w:tc>
      </w:tr>
      <w:tr w14:paraId="2666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B6AFF0E">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评审因素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56D0A00">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权值范围</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979DA8B">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w:t>
            </w:r>
          </w:p>
        </w:tc>
      </w:tr>
      <w:tr w14:paraId="59F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5E3528A">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报价</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57C97FB">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A1=40.0%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76C70A5">
            <w:pPr>
              <w:pStyle w:val="34"/>
              <w:jc w:val="center"/>
              <w:rPr>
                <w:rStyle w:val="18"/>
                <w:rFonts w:ascii="宋体" w:hAnsi="宋体" w:eastAsia="宋体" w:cs="宋体"/>
                <w:b w:val="0"/>
                <w:sz w:val="21"/>
                <w:szCs w:val="24"/>
              </w:rPr>
            </w:pPr>
          </w:p>
        </w:tc>
      </w:tr>
      <w:tr w14:paraId="3E97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D8C6FBE">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技术部分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8F8DBD4">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A2=40.0%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8F8D1A5">
            <w:pPr>
              <w:pStyle w:val="34"/>
              <w:jc w:val="center"/>
              <w:rPr>
                <w:rStyle w:val="18"/>
                <w:rFonts w:ascii="宋体" w:hAnsi="宋体" w:eastAsia="宋体" w:cs="宋体"/>
                <w:b w:val="0"/>
                <w:sz w:val="21"/>
                <w:szCs w:val="24"/>
              </w:rPr>
            </w:pPr>
          </w:p>
        </w:tc>
      </w:tr>
      <w:tr w14:paraId="58A6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A60AAC5">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商务部分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5DD1053">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A3=20.0%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959F68F">
            <w:pPr>
              <w:pStyle w:val="34"/>
              <w:jc w:val="center"/>
              <w:rPr>
                <w:rStyle w:val="18"/>
                <w:rFonts w:ascii="宋体" w:hAnsi="宋体" w:eastAsia="宋体" w:cs="宋体"/>
                <w:b w:val="0"/>
                <w:sz w:val="21"/>
                <w:szCs w:val="24"/>
              </w:rPr>
            </w:pPr>
          </w:p>
        </w:tc>
      </w:tr>
      <w:tr w14:paraId="2600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971D68D">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综合评分法</w:t>
            </w:r>
          </w:p>
        </w:tc>
      </w:tr>
      <w:tr w14:paraId="7A17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B4FF31C">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评审因素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06CEFBD">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计分因素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EC6F3E9">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分值</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E3B4662">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评分标准</w:t>
            </w:r>
          </w:p>
        </w:tc>
      </w:tr>
      <w:tr w14:paraId="26A3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A32EB2F">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报价</w:t>
            </w:r>
          </w:p>
          <w:p w14:paraId="2498B85C">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(F1)</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817302B">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磋商报价</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77A823B">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100.0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FFE1FD3">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磋商报价说明：</w:t>
            </w:r>
          </w:p>
          <w:p w14:paraId="01AD9BD6">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1、本项目的具体政府采购政策价格扣除/加分比例详见第二章磋商须知；</w:t>
            </w:r>
          </w:p>
          <w:p w14:paraId="25A2D9F2">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2、综合评分法中的价格分统一采用低价优先法计算，即满足磋商文件要求且最后报价最低的供应商的价格为磋商基准价，其价格分为满分。其他供应商的价格分统一按照下列公式计算：</w:t>
            </w:r>
          </w:p>
          <w:p w14:paraId="14D4E012">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磋商报价得分=（磋商基准价/最后磋商报价）×价格权值×100</w:t>
            </w:r>
          </w:p>
        </w:tc>
      </w:tr>
      <w:tr w14:paraId="1568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BA0341A">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技术</w:t>
            </w:r>
          </w:p>
          <w:p w14:paraId="67434F20">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部分</w:t>
            </w:r>
          </w:p>
          <w:p w14:paraId="7F65E9B4">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(F2)</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387323C">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施工方案与技术措施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0EF9CC9">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20.0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B3F295A">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供应商须提供针对本项目的详细的施工方案与技术措施，包括但不限于①施工总体部署、②施工总体流程、③施工总平面布置、④施工方法及技术保证措施。</w:t>
            </w:r>
          </w:p>
          <w:p w14:paraId="6177CCEA">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上述4项内容完全符合项目采购需求实际情况，合理可行的计20分。上述4项内容每有一项缺漏项或不满足扣5分；上述4项内容不完善、不清晰、不合理每项扣2.5分；未提供的不计分。</w:t>
            </w:r>
          </w:p>
          <w:p w14:paraId="57D4E63A">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3C68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0B34F1D">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8CADADC">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施工总进度计划及工期保证措施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A73B70C">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20.0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28584C4">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施工总进度计划及工期保证措施，包括但不限于①施工进度计划方案(含工期计划图)、②项目特点分析、③关键线路分析、④控制性工程以及重难点工程的分析、⑤工期保证措施。</w:t>
            </w:r>
          </w:p>
          <w:p w14:paraId="47B240A9">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上述5项内容完全符合项目采购需求实际情况，合理可行的计20分。上述5项内容每有一项缺漏项或不满足扣4分；上述5项内容不完善、不清晰、不合理每项扣2分；未提供的不计分。</w:t>
            </w:r>
          </w:p>
          <w:p w14:paraId="7872FCB7">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41E1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364A1F1">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D668A89">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质量保证体系与措施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31ADF3C">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28.0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0EBC784">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质量保证体系与措施，包括但不限于①项目质量管理目标、②质量保证体系（含质量管理体系和质量控制体系）、③质量保障措施（包括但不限于材料品牌的选用、工艺的选择以及成品保护措施）、④质量检测（试验）方法。</w:t>
            </w:r>
          </w:p>
          <w:p w14:paraId="0B0167DE">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上述4项内容完全符合项目采购需求实际情况，合理可行的计28分。上述4项内容每有一项缺漏项或不满足扣7分；上述4项内容不完善、不清晰、不合理每项扣3.5分；未提供的不计分。</w:t>
            </w:r>
          </w:p>
          <w:p w14:paraId="13955443">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6F5D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70B9765">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16EC5D9">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安全管理体系与措施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FF3ED1D">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15.0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2E7D8B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供应商须提供针对本项目的详细的安全管理体系与措施，包括但不限于①安全管理目标和制度、②现场施工安全防范措施、③安全应急预案措施。</w:t>
            </w:r>
          </w:p>
          <w:p w14:paraId="14C96CC1">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上述3项内容完全符合项目采购需求实际情况，合理可行的计15分。上述3项内容每有一项缺漏项或不满足扣5分；上述3项内容不完善、不清晰、不合理每项扣2.5分；未提供的不计分。</w:t>
            </w:r>
          </w:p>
          <w:p w14:paraId="29D4696D">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74C6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8C6C586">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F4AC58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资源配备计划</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FE2C59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9.0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367AD9B">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供应商须提供针对本项目的详细的资源配置计划，包括但不限于①机械设备配置、②人员配置、③资金安排及保障措施。</w:t>
            </w:r>
          </w:p>
          <w:p w14:paraId="77692F41">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上述3项内容完全符合项目采购需求实际情况，合理可行的计9分。上述3项内容每有一项缺漏项或不满足扣3分；上述3项内容不完善、不清晰、不合理每项扣1.5分；未提供的不计分。</w:t>
            </w:r>
          </w:p>
          <w:p w14:paraId="359478CC">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2F5B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1277054">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6F265FA">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环境保护管理体系与措施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4C7ABAB">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8.0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BC0FDF1">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供应商须提供针对本项目的详细的环境保护管理体系与措施，包括但不限于①项目环境保护管理目标和制度、②环境保障措施（包括但不限于噪音控制、场地整洁、周边设施保护等措施）。</w:t>
            </w:r>
          </w:p>
          <w:p w14:paraId="40EAA5E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上述2项内容完全符合项目采购需求实际情况，合理可行的计8分。上述2项内容每有一项缺漏项或不满足扣4分；上述2项内容不完善、不清晰、不合理每项扣2分；未提供的不计分。</w:t>
            </w:r>
          </w:p>
          <w:p w14:paraId="4F91B601">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4BA7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4FC5D99">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商务</w:t>
            </w:r>
          </w:p>
          <w:p w14:paraId="0073BB86">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部分</w:t>
            </w:r>
          </w:p>
          <w:p w14:paraId="29954ADC">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(F3)</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F78A488">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业绩</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0FE81A8">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36.0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4E36C66">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1.供应商自2023年6月1日以来具有类似项目业绩，每提供一个计6分，最多计18分，没有的不计分。</w:t>
            </w:r>
          </w:p>
          <w:p w14:paraId="5FDBBF32">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2.拟任项目负责人自2023年6月1日以来具有类似项目业绩，每提供一个计6分，最多计18分，没有的不计分。注：类似项目业绩以合同签订时间为准，须提供合同复印件并加盖单位公章。</w:t>
            </w:r>
          </w:p>
        </w:tc>
      </w:tr>
      <w:tr w14:paraId="32C7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FFC12F0">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47ACF32">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保修服务方案及承诺</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1E24CB8">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30.0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9B9EB57">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供应商须提供针对本项目的详细的保修服务方案及承诺，包括但不限于①具体的响应时间、②质保承诺、③维护技术力量。</w:t>
            </w:r>
          </w:p>
          <w:p w14:paraId="4A187324">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上述3项内容完全符合项目采购需求实际情况，合理可行的计30分。上述3项内容每有一项缺漏项或不满足扣10分；上述3项内容不完善、不清晰、不合理每项扣5分；未提供的不计分。</w:t>
            </w:r>
          </w:p>
          <w:p w14:paraId="210C204E">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备注：（1）有缺漏项是指未提供对应内容；不满足是指方案中项目名称或其他项目信息与需求不符、涉及的技术规范标准等与国家或行业或磋商文件要求不一致、表述错误。（2）不完善、不清晰、不合理是指未贴合采购需求、非专门针对本项目或者不适用本项目、套用其他项目方案、内容前后矛盾、存在歧义、逻辑混乱无条理性等。</w:t>
            </w:r>
          </w:p>
        </w:tc>
      </w:tr>
      <w:tr w14:paraId="2AE4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833829B">
            <w:pPr>
              <w:pStyle w:val="34"/>
              <w:jc w:val="center"/>
              <w:rPr>
                <w:rStyle w:val="18"/>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8321DB4">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不良行为记录情况</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683458E">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34.0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01BBC87">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供应商和拟任项目负责人未被建设行政主管部门记录不良行为记录的计34分，每被建设行政主管部门记录一次严重不良行为记录的扣10分，每被建设行政主管部门记录一次一般不良行为记录的扣4分，扣完为止。</w:t>
            </w:r>
          </w:p>
          <w:p w14:paraId="544EE3BB">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注:（1）供应商应在响应文件中如实反映本单位及拟任项目负责人的不良行为记录并提供相关查询截图（全国建筑市场监管公共服务平台以及湖南省建筑市场监管公共服务平台查询），一旦发现有弄虚作假，取消投标资格或成交资格。（2）湖南省行政区域内的不良行为记录以湖南省住房和城乡建设厅公布的结果为准，有效期按照《湖南省建筑市场责任主体不良行为记录》规定执行；湖南省行政区域外的不良行为记录以全国建筑市场监管公共服务平台公布的信息为准，按严重不良行为记录扣分，有效期按照平台中注明的有效期执行。(3）不良行为记录包括工程质量、安全生产、市场行为等方面的情况。（4）因同一事项受到处罚的，不重复扣分，按照最高处罚决定的分值扣分。（5）无不良行为记录的，供应商须提供无不良行为记录的承诺函和相关查询截图（全国建筑市场监管公共服务平台以及湖南省建筑市场监管公共服务平台查询），并加盖单位公章，否则不计分。</w:t>
            </w:r>
          </w:p>
        </w:tc>
      </w:tr>
      <w:tr w14:paraId="15C6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EBA33CF">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评审总得分=F1×A1+F2×A2+……+Fn×An</w:t>
            </w:r>
          </w:p>
        </w:tc>
      </w:tr>
      <w:tr w14:paraId="090D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209F789">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F1、F2……Fn分别为各项评分因素的汇总得分</w:t>
            </w:r>
          </w:p>
        </w:tc>
      </w:tr>
      <w:tr w14:paraId="7FEF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0948563">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A1、A2……An分别为各项评分因素所占的权值（A1+A2+……An=1）</w:t>
            </w:r>
          </w:p>
        </w:tc>
      </w:tr>
      <w:tr w14:paraId="0FF8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0EA4B3A">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推荐的成交候选人数</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0E73048">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综合得分前3名</w:t>
            </w:r>
          </w:p>
        </w:tc>
      </w:tr>
      <w:tr w14:paraId="6458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B3C0575">
            <w:pPr>
              <w:pStyle w:val="34"/>
              <w:jc w:val="left"/>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推荐成交供应商候选人方式</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FC5168E">
            <w:pPr>
              <w:pStyle w:val="34"/>
              <w:jc w:val="center"/>
              <w:rPr>
                <w:rStyle w:val="18"/>
                <w:rFonts w:ascii="宋体" w:hAnsi="宋体" w:eastAsia="宋体" w:cs="宋体"/>
                <w:b w:val="0"/>
                <w:sz w:val="21"/>
                <w:szCs w:val="24"/>
              </w:rPr>
            </w:pPr>
            <w:r>
              <w:rPr>
                <w:rStyle w:val="18"/>
                <w:rFonts w:ascii="宋体" w:hAnsi="宋体" w:eastAsia="宋体" w:cs="宋体"/>
                <w:b w:val="0"/>
                <w:kern w:val="2"/>
                <w:sz w:val="21"/>
                <w:szCs w:val="24"/>
                <w:lang w:val="en-US" w:eastAsia="zh-CN" w:bidi="ar-SA"/>
              </w:rPr>
              <w:t>以综合得分高低顺序排名，得分最高的为第一成交候选人。</w:t>
            </w:r>
          </w:p>
        </w:tc>
      </w:tr>
    </w:tbl>
    <w:p w14:paraId="54B0E9C2">
      <w:pPr>
        <w:rPr>
          <w:rFonts w:hint="eastAsia"/>
          <w:color w:val="000080"/>
          <w:sz w:val="20"/>
          <w:highlight w:val="white"/>
        </w:rPr>
      </w:pPr>
      <w:r>
        <w:rPr>
          <w:rFonts w:hint="eastAsia"/>
          <w:color w:val="000080"/>
          <w:sz w:val="20"/>
          <w:highlight w:val="white"/>
        </w:rPr>
        <w:t xml:space="preserve"> </w:t>
      </w:r>
    </w:p>
    <w:p w14:paraId="397FCBE4">
      <w:pPr>
        <w:rPr>
          <w:rFonts w:hint="eastAsia"/>
          <w:highlight w:val="red"/>
        </w:rPr>
      </w:pPr>
      <w:r>
        <w:rPr>
          <w:highlight w:val="white"/>
        </w:rPr>
        <w:br w:type="page"/>
      </w:r>
    </w:p>
    <w:p w14:paraId="6C53F60D">
      <w:pPr>
        <w:keepNext/>
        <w:keepLines/>
        <w:widowControl w:val="0"/>
        <w:spacing w:before="120" w:beforeLines="50" w:after="120" w:afterLines="50" w:line="360" w:lineRule="auto"/>
        <w:jc w:val="center"/>
        <w:outlineLvl w:val="0"/>
        <w:rPr>
          <w:rFonts w:hint="eastAsia" w:ascii="Calibri" w:hAnsi="Calibri" w:eastAsia="宋体" w:cs="Times New Roman"/>
          <w:b/>
          <w:bCs/>
          <w:kern w:val="44"/>
          <w:sz w:val="32"/>
          <w:szCs w:val="22"/>
          <w:lang w:val="en-US" w:eastAsia="zh-CN" w:bidi="ar-SA"/>
        </w:rPr>
      </w:pPr>
      <w:r>
        <w:rPr>
          <w:rFonts w:hint="eastAsia" w:ascii="Calibri" w:hAnsi="Calibri" w:eastAsia="宋体" w:cs="Times New Roman"/>
          <w:b/>
          <w:bCs/>
          <w:kern w:val="44"/>
          <w:sz w:val="32"/>
          <w:szCs w:val="22"/>
          <w:highlight w:val="white"/>
          <w:lang w:val="en-US" w:eastAsia="zh-CN" w:bidi="ar-SA"/>
        </w:rPr>
        <w:t>第六章 响应文件组成</w:t>
      </w:r>
    </w:p>
    <w:p w14:paraId="6A8161A7">
      <w:pPr>
        <w:widowControl/>
        <w:spacing w:before="120" w:beforeLines="50" w:after="120" w:afterLines="50" w:line="360" w:lineRule="auto"/>
        <w:jc w:val="center"/>
        <w:rPr>
          <w:rFonts w:hint="eastAsia" w:ascii="宋体" w:hAnsi="宋体" w:cs="宋体"/>
          <w:b/>
          <w:bCs/>
          <w:kern w:val="0"/>
          <w:sz w:val="28"/>
          <w:szCs w:val="28"/>
        </w:rPr>
      </w:pPr>
      <w:r>
        <w:rPr>
          <w:rFonts w:hint="eastAsia" w:ascii="宋体" w:hAnsi="宋体" w:cs="宋体"/>
          <w:b/>
          <w:bCs/>
          <w:kern w:val="0"/>
          <w:sz w:val="28"/>
          <w:szCs w:val="28"/>
          <w:highlight w:val="white"/>
        </w:rPr>
        <w:t>目  录</w:t>
      </w:r>
    </w:p>
    <w:p w14:paraId="336CE1D4">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highlight w:val="white"/>
        </w:rPr>
        <w:t>一、供应商资格证明文件审查</w:t>
      </w:r>
    </w:p>
    <w:p w14:paraId="1169312F">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highlight w:val="white"/>
        </w:rPr>
        <w:t>二、磋商响应声明</w:t>
      </w:r>
    </w:p>
    <w:p w14:paraId="13386C25">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磋商响应申明</w:t>
      </w:r>
    </w:p>
    <w:p w14:paraId="647BA76E">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附件1：法定代表人（单位负责人）身份证明(法定代表人〔单位负责人〕参加磋商)</w:t>
      </w:r>
    </w:p>
    <w:p w14:paraId="183C5268">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附件2：法定代表人（单位负责人）授权委托书(授权委托人参加磋商)</w:t>
      </w:r>
    </w:p>
    <w:p w14:paraId="071BD627">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highlight w:val="white"/>
        </w:rPr>
        <w:t>三、保证金</w:t>
      </w:r>
    </w:p>
    <w:p w14:paraId="705EAB8B">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项目免收响应保证金承诺书</w:t>
      </w:r>
    </w:p>
    <w:p w14:paraId="60FF1CAB">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highlight w:val="white"/>
        </w:rPr>
        <w:t>四、供应商的资格证明材料</w:t>
      </w:r>
    </w:p>
    <w:p w14:paraId="582488E4">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附件3：供应商基本情况表</w:t>
      </w:r>
    </w:p>
    <w:p w14:paraId="5BBB3C65">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附件4：供应商资格承诺函</w:t>
      </w:r>
    </w:p>
    <w:p w14:paraId="37B96D48">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附件5：湖南省政府采购供应商资格承诺函</w:t>
      </w:r>
    </w:p>
    <w:p w14:paraId="23943D5F">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附件6：联合体协议（格式）</w:t>
      </w:r>
    </w:p>
    <w:p w14:paraId="13A1C069">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highlight w:val="white"/>
        </w:rPr>
        <w:t>五、符合性审查表</w:t>
      </w:r>
    </w:p>
    <w:p w14:paraId="4D2594E5">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highlight w:val="white"/>
        </w:rPr>
        <w:t>六、采购需求的响应</w:t>
      </w:r>
    </w:p>
    <w:p w14:paraId="05860ADF">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highlight w:val="white"/>
        </w:rPr>
        <w:t>七、采购需求偏离表</w:t>
      </w:r>
    </w:p>
    <w:p w14:paraId="3C6AD636">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highlight w:val="white"/>
        </w:rPr>
        <w:t>八、合同条款偏离表</w:t>
      </w:r>
    </w:p>
    <w:p w14:paraId="08DB53AC">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highlight w:val="white"/>
        </w:rPr>
        <w:t>九、享受政府采购政策优惠的证明材料</w:t>
      </w:r>
    </w:p>
    <w:p w14:paraId="643A353C">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附件7：中小企业声明函</w:t>
      </w:r>
    </w:p>
    <w:p w14:paraId="141B433D">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附件8：残疾人福利性单位声明函</w:t>
      </w:r>
    </w:p>
    <w:p w14:paraId="16DECF46">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附件9：监狱企业证明材料</w:t>
      </w:r>
    </w:p>
    <w:p w14:paraId="24F0CCB3">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附件10：强制采购或者优先采购产品的证明材料</w:t>
      </w:r>
    </w:p>
    <w:p w14:paraId="6BE5CB29">
      <w:pPr>
        <w:spacing w:line="360" w:lineRule="auto"/>
        <w:ind w:firstLine="837" w:firstLineChars="399"/>
        <w:rPr>
          <w:rFonts w:hint="eastAsia" w:ascii="宋体" w:hAnsi="宋体" w:cs="宋体"/>
          <w:bCs/>
          <w:kern w:val="0"/>
          <w:szCs w:val="21"/>
        </w:rPr>
      </w:pPr>
      <w:r>
        <w:rPr>
          <w:rFonts w:hint="eastAsia" w:ascii="宋体" w:hAnsi="宋体" w:cs="宋体"/>
          <w:bCs/>
          <w:kern w:val="0"/>
          <w:szCs w:val="21"/>
          <w:highlight w:val="white"/>
        </w:rPr>
        <w:t>附件11：强制采购或者优先采购产品清单</w:t>
      </w:r>
    </w:p>
    <w:p w14:paraId="066BCDB3">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highlight w:val="white"/>
        </w:rPr>
        <w:t>十、报价一览表及报价文件(格式)</w:t>
      </w:r>
    </w:p>
    <w:p w14:paraId="4D4A11DE">
      <w:pPr>
        <w:spacing w:line="360" w:lineRule="auto"/>
        <w:ind w:firstLine="840" w:firstLineChars="400"/>
        <w:rPr>
          <w:rFonts w:hint="eastAsia" w:ascii="宋体" w:hAnsi="宋体" w:cs="宋体"/>
          <w:bCs/>
          <w:kern w:val="0"/>
          <w:szCs w:val="21"/>
        </w:rPr>
      </w:pPr>
      <w:r>
        <w:rPr>
          <w:rFonts w:hint="eastAsia" w:ascii="宋体" w:hAnsi="宋体" w:cs="宋体"/>
          <w:bCs/>
          <w:kern w:val="0"/>
          <w:szCs w:val="21"/>
          <w:highlight w:val="white"/>
        </w:rPr>
        <w:t>附件12：报价一览表</w:t>
      </w:r>
    </w:p>
    <w:p w14:paraId="2CD337D9">
      <w:pPr>
        <w:spacing w:line="360" w:lineRule="auto"/>
        <w:ind w:firstLine="840" w:firstLineChars="400"/>
        <w:rPr>
          <w:rFonts w:hint="eastAsia" w:ascii="宋体" w:hAnsi="宋体" w:cs="宋体"/>
          <w:bCs/>
          <w:kern w:val="0"/>
          <w:szCs w:val="21"/>
        </w:rPr>
      </w:pPr>
      <w:r>
        <w:rPr>
          <w:rFonts w:hint="eastAsia" w:ascii="宋体" w:hAnsi="宋体" w:cs="宋体"/>
          <w:bCs/>
          <w:kern w:val="0"/>
          <w:szCs w:val="21"/>
          <w:highlight w:val="white"/>
        </w:rPr>
        <w:t>附件13：已标价工程量清单</w:t>
      </w:r>
    </w:p>
    <w:p w14:paraId="34724C03">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highlight w:val="white"/>
        </w:rPr>
        <w:t>十一、供应商认为需提供的其它资料</w:t>
      </w:r>
    </w:p>
    <w:p w14:paraId="7DB67C32">
      <w:pPr>
        <w:spacing w:line="360" w:lineRule="auto"/>
        <w:ind w:firstLine="422" w:firstLineChars="200"/>
        <w:rPr>
          <w:rFonts w:hint="eastAsia" w:ascii="宋体" w:hAnsi="宋体" w:cs="宋体"/>
          <w:bCs/>
          <w:szCs w:val="21"/>
        </w:rPr>
      </w:pPr>
      <w:r>
        <w:rPr>
          <w:rFonts w:hint="eastAsia" w:ascii="宋体" w:hAnsi="宋体" w:cs="宋体"/>
          <w:b/>
          <w:bCs/>
          <w:kern w:val="0"/>
          <w:szCs w:val="21"/>
          <w:highlight w:val="white"/>
        </w:rPr>
        <w:t>十二、最后报价</w:t>
      </w:r>
      <w:r>
        <w:rPr>
          <w:rFonts w:hint="eastAsia" w:ascii="宋体" w:hAnsi="宋体" w:cs="宋体"/>
          <w:bCs/>
          <w:kern w:val="0"/>
          <w:szCs w:val="21"/>
          <w:highlight w:val="white"/>
        </w:rPr>
        <w:t>（包括报价一览表和已标价工程量清单</w:t>
      </w:r>
      <w:r>
        <w:rPr>
          <w:rFonts w:hint="eastAsia" w:ascii="宋体" w:hAnsi="宋体" w:cs="宋体"/>
          <w:bCs/>
          <w:szCs w:val="21"/>
          <w:highlight w:val="white"/>
        </w:rPr>
        <w:t>）</w:t>
      </w:r>
    </w:p>
    <w:p w14:paraId="7DE0BCED">
      <w:pPr>
        <w:rPr>
          <w:highlight w:val="red"/>
        </w:rPr>
      </w:pPr>
    </w:p>
    <w:p w14:paraId="527D9514">
      <w:pPr>
        <w:widowControl w:val="0"/>
        <w:jc w:val="both"/>
        <w:rPr>
          <w:rStyle w:val="18"/>
          <w:rFonts w:hint="eastAsia" w:ascii="Calibri" w:hAnsi="Calibri" w:eastAsia="宋体" w:cs="Times New Roman"/>
          <w:kern w:val="2"/>
          <w:sz w:val="21"/>
          <w:szCs w:val="22"/>
          <w:lang w:val="en-US" w:eastAsia="zh-CN" w:bidi="ar-SA"/>
        </w:rPr>
      </w:pPr>
    </w:p>
    <w:p w14:paraId="3DA9A501">
      <w:pPr>
        <w:widowControl w:val="0"/>
        <w:adjustRightInd w:val="0"/>
        <w:snapToGrid w:val="0"/>
        <w:spacing w:line="360" w:lineRule="auto"/>
        <w:jc w:val="center"/>
        <w:rPr>
          <w:rStyle w:val="18"/>
          <w:rFonts w:hint="eastAsia" w:ascii="宋体" w:hAnsi="宋体" w:eastAsia="宋体" w:cs="宋体"/>
          <w:b/>
          <w:bCs/>
          <w:kern w:val="2"/>
          <w:sz w:val="84"/>
          <w:szCs w:val="84"/>
          <w:lang w:val="en-US" w:eastAsia="zh-CN" w:bidi="ar-SA"/>
        </w:rPr>
      </w:pPr>
      <w:r>
        <w:rPr>
          <w:rStyle w:val="18"/>
          <w:rFonts w:hint="eastAsia" w:ascii="宋体" w:hAnsi="宋体" w:eastAsia="宋体" w:cs="宋体"/>
          <w:b/>
          <w:bCs/>
          <w:kern w:val="2"/>
          <w:sz w:val="84"/>
          <w:szCs w:val="84"/>
          <w:lang w:val="en-US" w:eastAsia="zh-CN" w:bidi="ar-SA"/>
        </w:rPr>
        <w:t>政府采购</w:t>
      </w:r>
    </w:p>
    <w:p w14:paraId="7A90B037">
      <w:pPr>
        <w:widowControl w:val="0"/>
        <w:adjustRightInd w:val="0"/>
        <w:snapToGrid w:val="0"/>
        <w:spacing w:line="360" w:lineRule="auto"/>
        <w:jc w:val="center"/>
        <w:rPr>
          <w:rStyle w:val="18"/>
          <w:rFonts w:hint="eastAsia" w:ascii="宋体" w:hAnsi="宋体" w:eastAsia="宋体" w:cs="宋体"/>
          <w:b/>
          <w:bCs/>
          <w:kern w:val="2"/>
          <w:sz w:val="84"/>
          <w:szCs w:val="84"/>
          <w:lang w:val="en-US" w:eastAsia="zh-CN" w:bidi="ar-SA"/>
        </w:rPr>
      </w:pPr>
      <w:r>
        <w:rPr>
          <w:rStyle w:val="18"/>
          <w:rFonts w:hint="eastAsia" w:ascii="宋体" w:hAnsi="宋体" w:eastAsia="宋体" w:cs="宋体"/>
          <w:b/>
          <w:bCs/>
          <w:kern w:val="2"/>
          <w:sz w:val="84"/>
          <w:szCs w:val="84"/>
          <w:lang w:val="en-US" w:eastAsia="zh-CN" w:bidi="ar-SA"/>
        </w:rPr>
        <w:t>响 应 文 件</w:t>
      </w:r>
    </w:p>
    <w:p w14:paraId="68FE842F">
      <w:pPr>
        <w:widowControl w:val="0"/>
        <w:adjustRightInd w:val="0"/>
        <w:snapToGrid w:val="0"/>
        <w:spacing w:line="360" w:lineRule="auto"/>
        <w:jc w:val="both"/>
        <w:rPr>
          <w:rStyle w:val="18"/>
          <w:rFonts w:hint="eastAsia" w:ascii="宋体" w:hAnsi="宋体" w:eastAsia="宋体" w:cs="宋体"/>
          <w:b/>
          <w:kern w:val="2"/>
          <w:sz w:val="32"/>
          <w:szCs w:val="32"/>
          <w:lang w:val="en-US" w:eastAsia="zh-CN" w:bidi="ar-SA"/>
        </w:rPr>
      </w:pPr>
    </w:p>
    <w:p w14:paraId="22613258">
      <w:pPr>
        <w:widowControl w:val="0"/>
        <w:adjustRightInd w:val="0"/>
        <w:snapToGrid w:val="0"/>
        <w:spacing w:line="360" w:lineRule="auto"/>
        <w:jc w:val="both"/>
        <w:rPr>
          <w:rStyle w:val="18"/>
          <w:rFonts w:hint="eastAsia" w:ascii="宋体" w:hAnsi="宋体" w:eastAsia="宋体" w:cs="宋体"/>
          <w:b/>
          <w:kern w:val="2"/>
          <w:sz w:val="30"/>
          <w:szCs w:val="30"/>
          <w:lang w:val="en-US" w:eastAsia="zh-CN" w:bidi="ar-SA"/>
        </w:rPr>
      </w:pPr>
      <w:r>
        <w:rPr>
          <w:rStyle w:val="18"/>
          <w:rFonts w:hint="eastAsia" w:ascii="宋体" w:hAnsi="宋体" w:eastAsia="宋体" w:cs="宋体"/>
          <w:b/>
          <w:kern w:val="2"/>
          <w:sz w:val="32"/>
          <w:szCs w:val="32"/>
          <w:lang w:val="en-US" w:eastAsia="zh-CN" w:bidi="ar-SA"/>
        </w:rPr>
        <w:t xml:space="preserve">                     </w:t>
      </w:r>
    </w:p>
    <w:p w14:paraId="71EA5A81">
      <w:pPr>
        <w:pStyle w:val="36"/>
        <w:adjustRightInd w:val="0"/>
        <w:snapToGrid w:val="0"/>
        <w:spacing w:line="360" w:lineRule="auto"/>
        <w:ind w:firstLine="1988" w:firstLineChars="660"/>
        <w:rPr>
          <w:rStyle w:val="18"/>
          <w:rFonts w:hint="eastAsia" w:hAnsi="宋体" w:eastAsia="宋体" w:cs="宋体"/>
          <w:b/>
          <w:bCs/>
          <w:sz w:val="30"/>
          <w:szCs w:val="30"/>
          <w:u w:val="single"/>
        </w:rPr>
      </w:pPr>
      <w:r>
        <w:rPr>
          <w:rStyle w:val="18"/>
          <w:rFonts w:hint="eastAsia" w:ascii="Calibri" w:hAnsi="宋体" w:eastAsia="宋体" w:cs="宋体"/>
          <w:b/>
          <w:bCs/>
          <w:sz w:val="30"/>
          <w:szCs w:val="30"/>
        </w:rPr>
        <w:t>采购项目名称:</w:t>
      </w:r>
      <w:r>
        <w:rPr>
          <w:rStyle w:val="18"/>
          <w:rFonts w:hint="eastAsia" w:ascii="Calibri" w:hAnsi="宋体" w:eastAsia="宋体" w:cs="宋体"/>
          <w:b/>
          <w:bCs/>
          <w:sz w:val="30"/>
          <w:szCs w:val="30"/>
          <w:u w:val="single"/>
        </w:rPr>
        <w:t xml:space="preserve">                       </w:t>
      </w:r>
    </w:p>
    <w:p w14:paraId="6A1C13D2">
      <w:pPr>
        <w:pStyle w:val="36"/>
        <w:adjustRightInd w:val="0"/>
        <w:snapToGrid w:val="0"/>
        <w:spacing w:line="360" w:lineRule="auto"/>
        <w:ind w:firstLine="1988" w:firstLineChars="660"/>
        <w:rPr>
          <w:rStyle w:val="18"/>
          <w:rFonts w:hint="eastAsia" w:hAnsi="宋体" w:eastAsia="宋体" w:cs="宋体"/>
          <w:b/>
          <w:bCs/>
          <w:sz w:val="30"/>
          <w:szCs w:val="30"/>
        </w:rPr>
      </w:pPr>
      <w:r>
        <w:rPr>
          <w:rStyle w:val="18"/>
          <w:rFonts w:hint="eastAsia" w:ascii="Calibri" w:hAnsi="宋体" w:eastAsia="宋体" w:cs="宋体"/>
          <w:b/>
          <w:bCs/>
          <w:sz w:val="30"/>
          <w:szCs w:val="30"/>
        </w:rPr>
        <w:t>采   购   人：</w:t>
      </w:r>
      <w:r>
        <w:rPr>
          <w:rStyle w:val="18"/>
          <w:rFonts w:hint="eastAsia" w:ascii="Calibri" w:hAnsi="宋体" w:eastAsia="宋体" w:cs="宋体"/>
          <w:b/>
          <w:bCs/>
          <w:sz w:val="30"/>
          <w:szCs w:val="30"/>
          <w:u w:val="single"/>
        </w:rPr>
        <w:t xml:space="preserve">                      </w:t>
      </w:r>
    </w:p>
    <w:p w14:paraId="0BBB2567">
      <w:pPr>
        <w:pStyle w:val="36"/>
        <w:adjustRightInd w:val="0"/>
        <w:snapToGrid w:val="0"/>
        <w:spacing w:line="360" w:lineRule="auto"/>
        <w:ind w:firstLine="1988" w:firstLineChars="660"/>
        <w:rPr>
          <w:rStyle w:val="18"/>
          <w:rFonts w:hint="eastAsia" w:hAnsi="宋体" w:eastAsia="宋体" w:cs="宋体"/>
          <w:b/>
          <w:bCs/>
          <w:sz w:val="30"/>
          <w:szCs w:val="30"/>
          <w:u w:val="single"/>
        </w:rPr>
      </w:pPr>
      <w:r>
        <w:rPr>
          <w:rStyle w:val="18"/>
          <w:rFonts w:hint="eastAsia" w:ascii="Calibri" w:hAnsi="宋体" w:eastAsia="宋体" w:cs="宋体"/>
          <w:b/>
          <w:bCs/>
          <w:sz w:val="30"/>
          <w:szCs w:val="30"/>
        </w:rPr>
        <w:t>政府采购编号:</w:t>
      </w:r>
      <w:r>
        <w:rPr>
          <w:rStyle w:val="18"/>
          <w:rFonts w:hint="eastAsia" w:ascii="Calibri" w:hAnsi="宋体" w:eastAsia="宋体" w:cs="宋体"/>
          <w:b/>
          <w:bCs/>
          <w:sz w:val="30"/>
          <w:szCs w:val="30"/>
          <w:u w:val="single"/>
        </w:rPr>
        <w:t xml:space="preserve">                       </w:t>
      </w:r>
    </w:p>
    <w:p w14:paraId="4C9437C9">
      <w:pPr>
        <w:pStyle w:val="36"/>
        <w:adjustRightInd w:val="0"/>
        <w:snapToGrid w:val="0"/>
        <w:spacing w:line="360" w:lineRule="auto"/>
        <w:ind w:firstLine="1988" w:firstLineChars="660"/>
        <w:rPr>
          <w:rStyle w:val="18"/>
          <w:rFonts w:hint="eastAsia" w:hAnsi="宋体" w:eastAsia="宋体" w:cs="宋体"/>
          <w:b/>
          <w:bCs/>
          <w:sz w:val="30"/>
          <w:szCs w:val="30"/>
          <w:u w:val="single"/>
        </w:rPr>
      </w:pPr>
      <w:r>
        <w:rPr>
          <w:rStyle w:val="18"/>
          <w:rFonts w:hint="eastAsia" w:ascii="Calibri" w:hAnsi="宋体" w:eastAsia="宋体" w:cs="宋体"/>
          <w:b/>
          <w:bCs/>
          <w:sz w:val="30"/>
          <w:szCs w:val="30"/>
        </w:rPr>
        <w:t>委托代理编号:</w:t>
      </w:r>
      <w:r>
        <w:rPr>
          <w:rStyle w:val="18"/>
          <w:rFonts w:hint="eastAsia" w:ascii="Calibri" w:hAnsi="宋体" w:eastAsia="宋体" w:cs="宋体"/>
          <w:b/>
          <w:bCs/>
          <w:sz w:val="30"/>
          <w:szCs w:val="30"/>
          <w:u w:val="single"/>
        </w:rPr>
        <w:t xml:space="preserve">                       </w:t>
      </w:r>
    </w:p>
    <w:p w14:paraId="5F0E815B">
      <w:pPr>
        <w:pStyle w:val="36"/>
        <w:adjustRightInd w:val="0"/>
        <w:snapToGrid w:val="0"/>
        <w:spacing w:line="360" w:lineRule="auto"/>
        <w:ind w:firstLine="1988" w:firstLineChars="660"/>
        <w:rPr>
          <w:rStyle w:val="18"/>
          <w:rFonts w:hint="eastAsia" w:hAnsi="宋体" w:eastAsia="宋体" w:cs="宋体"/>
          <w:b/>
          <w:bCs/>
          <w:sz w:val="30"/>
          <w:szCs w:val="30"/>
          <w:u w:val="single"/>
        </w:rPr>
      </w:pPr>
      <w:r>
        <w:rPr>
          <w:rStyle w:val="18"/>
          <w:rFonts w:hint="eastAsia" w:ascii="Calibri" w:hAnsi="宋体" w:eastAsia="宋体" w:cs="宋体"/>
          <w:b/>
          <w:bCs/>
          <w:sz w:val="30"/>
          <w:szCs w:val="30"/>
        </w:rPr>
        <w:t>采购代理机构：</w:t>
      </w:r>
      <w:r>
        <w:rPr>
          <w:rStyle w:val="18"/>
          <w:rFonts w:hint="eastAsia" w:ascii="Calibri" w:hAnsi="宋体" w:eastAsia="宋体" w:cs="宋体"/>
          <w:b/>
          <w:bCs/>
          <w:sz w:val="30"/>
          <w:szCs w:val="30"/>
          <w:u w:val="single"/>
        </w:rPr>
        <w:t xml:space="preserve">                      </w:t>
      </w:r>
    </w:p>
    <w:p w14:paraId="4E13B70A">
      <w:pPr>
        <w:widowControl w:val="0"/>
        <w:adjustRightInd w:val="0"/>
        <w:snapToGrid w:val="0"/>
        <w:spacing w:line="360" w:lineRule="auto"/>
        <w:jc w:val="both"/>
        <w:rPr>
          <w:rStyle w:val="18"/>
          <w:rFonts w:hint="eastAsia" w:ascii="宋体" w:hAnsi="宋体" w:eastAsia="宋体" w:cs="宋体"/>
          <w:kern w:val="2"/>
          <w:sz w:val="30"/>
          <w:szCs w:val="30"/>
          <w:lang w:val="en-US" w:eastAsia="zh-CN" w:bidi="ar-SA"/>
        </w:rPr>
      </w:pPr>
    </w:p>
    <w:p w14:paraId="2A785187">
      <w:pPr>
        <w:widowControl w:val="0"/>
        <w:adjustRightInd w:val="0"/>
        <w:snapToGrid w:val="0"/>
        <w:spacing w:line="360" w:lineRule="auto"/>
        <w:jc w:val="both"/>
        <w:rPr>
          <w:rStyle w:val="18"/>
          <w:rFonts w:hint="eastAsia" w:ascii="宋体" w:hAnsi="宋体" w:eastAsia="宋体" w:cs="宋体"/>
          <w:kern w:val="2"/>
          <w:sz w:val="32"/>
          <w:szCs w:val="32"/>
          <w:lang w:val="en-US" w:eastAsia="zh-CN" w:bidi="ar-SA"/>
        </w:rPr>
      </w:pPr>
    </w:p>
    <w:p w14:paraId="3D92DCE4">
      <w:pPr>
        <w:widowControl w:val="0"/>
        <w:adjustRightInd w:val="0"/>
        <w:snapToGrid w:val="0"/>
        <w:spacing w:line="360" w:lineRule="auto"/>
        <w:jc w:val="center"/>
        <w:rPr>
          <w:rStyle w:val="18"/>
          <w:rFonts w:hint="eastAsia" w:ascii="宋体" w:hAnsi="宋体" w:eastAsia="宋体" w:cs="宋体"/>
          <w:kern w:val="2"/>
          <w:sz w:val="32"/>
          <w:szCs w:val="32"/>
          <w:u w:val="single"/>
          <w:lang w:val="en-US" w:eastAsia="zh-CN" w:bidi="ar-SA"/>
        </w:rPr>
      </w:pPr>
      <w:r>
        <w:rPr>
          <w:rStyle w:val="18"/>
          <w:rFonts w:hint="eastAsia" w:ascii="宋体" w:hAnsi="宋体" w:eastAsia="宋体" w:cs="宋体"/>
          <w:kern w:val="2"/>
          <w:sz w:val="32"/>
          <w:szCs w:val="32"/>
          <w:lang w:val="en-US" w:eastAsia="zh-CN" w:bidi="ar-SA"/>
        </w:rPr>
        <w:t xml:space="preserve">      供应商</w:t>
      </w:r>
      <w:r>
        <w:rPr>
          <w:rStyle w:val="18"/>
          <w:rFonts w:hint="eastAsia" w:ascii="宋体" w:hAnsi="宋体" w:eastAsia="宋体" w:cs="宋体"/>
          <w:kern w:val="2"/>
          <w:sz w:val="32"/>
          <w:szCs w:val="32"/>
          <w:u w:val="single"/>
          <w:lang w:val="en-US" w:eastAsia="zh-CN" w:bidi="ar-SA"/>
        </w:rPr>
        <w:t xml:space="preserve">                </w:t>
      </w:r>
      <w:r>
        <w:rPr>
          <w:rStyle w:val="18"/>
          <w:rFonts w:hint="eastAsia" w:ascii="宋体" w:hAnsi="宋体" w:eastAsia="宋体" w:cs="宋体"/>
          <w:kern w:val="2"/>
          <w:sz w:val="32"/>
          <w:szCs w:val="32"/>
          <w:lang w:val="en-US" w:eastAsia="zh-CN" w:bidi="ar-SA"/>
        </w:rPr>
        <w:t>（电子签章）</w:t>
      </w:r>
    </w:p>
    <w:p w14:paraId="1C130A6D">
      <w:pPr>
        <w:widowControl w:val="0"/>
        <w:spacing w:line="360" w:lineRule="auto"/>
        <w:jc w:val="center"/>
        <w:rPr>
          <w:rStyle w:val="18"/>
          <w:rFonts w:hint="eastAsia" w:ascii="黑体" w:hAnsi="黑体" w:eastAsia="黑体" w:cs="黑体"/>
          <w:kern w:val="2"/>
          <w:sz w:val="28"/>
          <w:szCs w:val="28"/>
          <w:lang w:val="en-US" w:eastAsia="zh-CN" w:bidi="ar-SA"/>
        </w:rPr>
      </w:pPr>
      <w:r>
        <w:rPr>
          <w:rStyle w:val="18"/>
          <w:rFonts w:hint="eastAsia" w:ascii="宋体" w:hAnsi="宋体" w:eastAsia="宋体" w:cs="宋体"/>
          <w:kern w:val="2"/>
          <w:sz w:val="32"/>
          <w:szCs w:val="32"/>
          <w:lang w:val="en-US" w:eastAsia="zh-CN" w:bidi="ar-SA"/>
        </w:rPr>
        <w:t>年  月  日</w:t>
      </w:r>
    </w:p>
    <w:p w14:paraId="7A204EA6">
      <w:pPr>
        <w:pStyle w:val="37"/>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0F3C6030">
      <w:pPr>
        <w:widowControl/>
        <w:jc w:val="both"/>
        <w:rPr>
          <w:rStyle w:val="18"/>
          <w:rFonts w:ascii="宋体" w:hAnsi="宋体" w:eastAsia="宋体" w:cs="宋体"/>
          <w:kern w:val="0"/>
          <w:sz w:val="32"/>
          <w:szCs w:val="24"/>
          <w:lang w:val="en-US" w:eastAsia="zh-CN" w:bidi="ar-SA"/>
        </w:rPr>
      </w:pPr>
      <w:r>
        <w:rPr>
          <w:rStyle w:val="18"/>
          <w:rFonts w:hint="eastAsia" w:ascii="黑体" w:hAnsi="黑体" w:eastAsia="黑体" w:cs="黑体"/>
          <w:kern w:val="0"/>
          <w:sz w:val="28"/>
          <w:szCs w:val="28"/>
          <w:lang w:val="en-US" w:eastAsia="zh-CN" w:bidi="ar-SA"/>
        </w:rPr>
        <w:t>一、供应商资格证明文件审查</w:t>
      </w:r>
    </w:p>
    <w:p w14:paraId="42CE7853">
      <w:pPr>
        <w:widowControl/>
        <w:ind w:firstLine="560" w:firstLineChars="200"/>
        <w:jc w:val="both"/>
        <w:rPr>
          <w:rStyle w:val="18"/>
          <w:rFonts w:ascii="Calibri" w:hAnsi="Calibri" w:eastAsia="宋体" w:cs="Times New Roman"/>
          <w:kern w:val="0"/>
          <w:sz w:val="24"/>
          <w:szCs w:val="24"/>
          <w:lang w:val="en-US" w:eastAsia="zh-CN" w:bidi="ar-SA"/>
        </w:rPr>
      </w:pPr>
      <w:r>
        <w:rPr>
          <w:rStyle w:val="18"/>
          <w:rFonts w:hint="eastAsia" w:ascii="宋体" w:hAnsi="宋体" w:eastAsia="宋体" w:cs="宋体"/>
          <w:kern w:val="0"/>
          <w:sz w:val="28"/>
          <w:szCs w:val="28"/>
          <w:lang w:val="en-US" w:eastAsia="zh-CN" w:bidi="ar-SA"/>
        </w:rPr>
        <w:t>供应商应按本磋商文件“第一章  磋商邀请”中第二条“供应商的资格要求”提供相应证明文件</w:t>
      </w:r>
    </w:p>
    <w:p w14:paraId="730027A9">
      <w:pPr>
        <w:widowControl w:val="0"/>
        <w:spacing w:line="360" w:lineRule="auto"/>
        <w:jc w:val="center"/>
        <w:rPr>
          <w:rStyle w:val="18"/>
          <w:rFonts w:ascii="黑体" w:hAnsi="黑体" w:eastAsia="黑体" w:cs="黑体"/>
          <w:kern w:val="2"/>
          <w:sz w:val="32"/>
          <w:szCs w:val="32"/>
          <w:lang w:val="en-US" w:eastAsia="zh-CN" w:bidi="ar-SA"/>
        </w:rPr>
      </w:pPr>
      <w:r>
        <w:rPr>
          <w:rStyle w:val="18"/>
          <w:rFonts w:ascii="黑体" w:hAnsi="黑体" w:eastAsia="黑体" w:cs="黑体"/>
          <w:kern w:val="2"/>
          <w:sz w:val="28"/>
          <w:szCs w:val="28"/>
          <w:lang w:val="en-US" w:eastAsia="zh-CN" w:bidi="ar-SA"/>
        </w:rPr>
        <w:t>资格审查表</w:t>
      </w:r>
    </w:p>
    <w:tbl>
      <w:tblPr>
        <w:tblStyle w:val="17"/>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79"/>
        <w:gridCol w:w="2395"/>
        <w:gridCol w:w="5975"/>
      </w:tblGrid>
      <w:tr w14:paraId="0FAC9E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039AF122">
            <w:pPr>
              <w:widowControl w:val="0"/>
              <w:adjustRightInd w:val="0"/>
              <w:snapToGrid w:val="0"/>
              <w:jc w:val="center"/>
              <w:rPr>
                <w:rStyle w:val="18"/>
                <w:rFonts w:ascii="Times New Roman" w:hAnsi="Times New Roman" w:eastAsia="宋体" w:cs="Times New Roman"/>
                <w:b/>
                <w:kern w:val="0"/>
                <w:sz w:val="21"/>
                <w:szCs w:val="21"/>
                <w:lang w:val="en-US" w:eastAsia="zh-CN" w:bidi="ar-SA"/>
              </w:rPr>
            </w:pPr>
            <w:r>
              <w:rPr>
                <w:rStyle w:val="18"/>
                <w:rFonts w:ascii="Times New Roman" w:hAnsi="Times New Roman" w:eastAsia="宋体" w:cs="Times New Roman"/>
                <w:b/>
                <w:kern w:val="0"/>
                <w:sz w:val="21"/>
                <w:szCs w:val="21"/>
                <w:lang w:val="en-US" w:eastAsia="zh-CN" w:bidi="ar-SA"/>
              </w:rPr>
              <w:t>序号</w:t>
            </w:r>
          </w:p>
        </w:tc>
        <w:tc>
          <w:tcPr>
            <w:tcW w:w="1323" w:type="pct"/>
            <w:noWrap w:val="0"/>
            <w:vAlign w:val="center"/>
          </w:tcPr>
          <w:p w14:paraId="295F0B83">
            <w:pPr>
              <w:widowControl w:val="0"/>
              <w:adjustRightInd w:val="0"/>
              <w:snapToGrid w:val="0"/>
              <w:jc w:val="center"/>
              <w:rPr>
                <w:rStyle w:val="18"/>
                <w:rFonts w:ascii="Times New Roman" w:hAnsi="Times New Roman" w:eastAsia="宋体" w:cs="Times New Roman"/>
                <w:b/>
                <w:kern w:val="0"/>
                <w:sz w:val="21"/>
                <w:szCs w:val="21"/>
                <w:lang w:val="en-US" w:eastAsia="zh-CN" w:bidi="ar-SA"/>
              </w:rPr>
            </w:pPr>
            <w:r>
              <w:rPr>
                <w:rStyle w:val="18"/>
                <w:rFonts w:ascii="Times New Roman" w:hAnsi="Times New Roman" w:eastAsia="宋体" w:cs="Times New Roman"/>
                <w:b/>
                <w:kern w:val="0"/>
                <w:sz w:val="21"/>
                <w:szCs w:val="21"/>
                <w:lang w:val="en-US" w:eastAsia="zh-CN" w:bidi="ar-SA"/>
              </w:rPr>
              <w:t>审查项目</w:t>
            </w:r>
          </w:p>
        </w:tc>
        <w:tc>
          <w:tcPr>
            <w:tcW w:w="3301" w:type="pct"/>
            <w:noWrap w:val="0"/>
            <w:vAlign w:val="center"/>
          </w:tcPr>
          <w:p w14:paraId="38929814">
            <w:pPr>
              <w:widowControl w:val="0"/>
              <w:adjustRightInd w:val="0"/>
              <w:snapToGrid w:val="0"/>
              <w:jc w:val="center"/>
              <w:rPr>
                <w:rStyle w:val="18"/>
                <w:rFonts w:ascii="Times New Roman" w:hAnsi="Times New Roman" w:eastAsia="宋体" w:cs="Times New Roman"/>
                <w:b/>
                <w:kern w:val="0"/>
                <w:sz w:val="21"/>
                <w:szCs w:val="21"/>
                <w:lang w:val="en-US" w:eastAsia="zh-CN" w:bidi="ar-SA"/>
              </w:rPr>
            </w:pPr>
            <w:r>
              <w:rPr>
                <w:rStyle w:val="18"/>
                <w:rFonts w:ascii="Times New Roman" w:hAnsi="Times New Roman" w:eastAsia="宋体" w:cs="Times New Roman"/>
                <w:b/>
                <w:kern w:val="0"/>
                <w:sz w:val="21"/>
                <w:szCs w:val="21"/>
                <w:lang w:val="en-US" w:eastAsia="zh-CN" w:bidi="ar-SA"/>
              </w:rPr>
              <w:t>审查</w:t>
            </w:r>
            <w:r>
              <w:rPr>
                <w:rStyle w:val="18"/>
                <w:rFonts w:hint="eastAsia" w:ascii="Times New Roman" w:hAnsi="Times New Roman" w:eastAsia="宋体" w:cs="Times New Roman"/>
                <w:b/>
                <w:kern w:val="0"/>
                <w:sz w:val="21"/>
                <w:szCs w:val="21"/>
                <w:lang w:val="en-US" w:eastAsia="zh-CN" w:bidi="ar-SA"/>
              </w:rPr>
              <w:t>内容</w:t>
            </w:r>
          </w:p>
        </w:tc>
      </w:tr>
      <w:tr w14:paraId="76D794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0D8C7299">
            <w:pPr>
              <w:widowControl w:val="0"/>
              <w:adjustRightInd w:val="0"/>
              <w:snapToGrid w:val="0"/>
              <w:jc w:val="center"/>
              <w:rPr>
                <w:rStyle w:val="18"/>
                <w:rFonts w:ascii="Times New Roman" w:hAnsi="Times New Roman" w:eastAsia="宋体" w:cs="Times New Roman"/>
                <w:kern w:val="0"/>
                <w:sz w:val="21"/>
                <w:szCs w:val="21"/>
                <w:lang w:val="en-US" w:eastAsia="zh-CN" w:bidi="ar-SA"/>
              </w:rPr>
            </w:pPr>
            <w:r>
              <w:rPr>
                <w:rStyle w:val="18"/>
                <w:rFonts w:ascii="Times New Roman" w:hAnsi="Times New Roman" w:eastAsia="宋体" w:cs="Times New Roman"/>
                <w:kern w:val="0"/>
                <w:sz w:val="21"/>
                <w:szCs w:val="21"/>
                <w:lang w:val="en-US" w:eastAsia="zh-CN" w:bidi="ar-SA"/>
              </w:rPr>
              <w:t>1</w:t>
            </w:r>
          </w:p>
        </w:tc>
        <w:tc>
          <w:tcPr>
            <w:tcW w:w="1323" w:type="pct"/>
            <w:noWrap w:val="0"/>
            <w:vAlign w:val="center"/>
          </w:tcPr>
          <w:p w14:paraId="03F4EA1C">
            <w:pPr>
              <w:widowControl w:val="0"/>
              <w:adjustRightInd w:val="0"/>
              <w:snapToGrid w:val="0"/>
              <w:jc w:val="both"/>
              <w:rPr>
                <w:rStyle w:val="18"/>
                <w:rFonts w:ascii="Times New Roman" w:hAnsi="Times New Roman" w:eastAsia="宋体" w:cs="Times New Roman"/>
                <w:kern w:val="2"/>
                <w:sz w:val="21"/>
                <w:szCs w:val="21"/>
                <w:lang w:val="en-US" w:eastAsia="zh-CN" w:bidi="ar-SA"/>
              </w:rPr>
            </w:pPr>
            <w:r>
              <w:rPr>
                <w:rStyle w:val="18"/>
                <w:rFonts w:ascii="Times New Roman" w:hAnsi="Times New Roman" w:eastAsia="宋体" w:cs="Times New Roman"/>
                <w:kern w:val="2"/>
                <w:sz w:val="21"/>
                <w:szCs w:val="21"/>
                <w:lang w:val="en-US" w:eastAsia="zh-CN" w:bidi="ar-SA"/>
              </w:rPr>
              <w:t>具有独立承担民事责任的能力</w:t>
            </w:r>
          </w:p>
        </w:tc>
        <w:tc>
          <w:tcPr>
            <w:tcW w:w="3301" w:type="pct"/>
            <w:noWrap w:val="0"/>
            <w:vAlign w:val="center"/>
          </w:tcPr>
          <w:p w14:paraId="4C4D50EC">
            <w:pPr>
              <w:widowControl w:val="0"/>
              <w:adjustRightInd w:val="0"/>
              <w:snapToGrid w:val="0"/>
              <w:jc w:val="both"/>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2"/>
                <w:sz w:val="21"/>
                <w:szCs w:val="21"/>
                <w:lang w:val="en-US" w:eastAsia="zh-CN" w:bidi="ar-SA"/>
              </w:rPr>
              <w:t>对照《湖南省政府采购供应商资格承诺函》和《供应商资格承诺函》，从相关网站查证</w:t>
            </w:r>
            <w:r>
              <w:rPr>
                <w:rStyle w:val="18"/>
                <w:rFonts w:hint="eastAsia" w:ascii="Times New Roman" w:hAnsi="Times New Roman" w:eastAsia="宋体" w:cs="Times New Roman"/>
                <w:kern w:val="2"/>
                <w:sz w:val="21"/>
                <w:szCs w:val="21"/>
                <w:highlight w:val="white"/>
                <w:lang w:val="en-US" w:eastAsia="zh-CN" w:bidi="ar-SA"/>
              </w:rPr>
              <w:t>供应商</w:t>
            </w:r>
            <w:r>
              <w:rPr>
                <w:rStyle w:val="18"/>
                <w:rFonts w:hint="eastAsia" w:ascii="Times New Roman" w:hAnsi="Times New Roman" w:eastAsia="宋体" w:cs="Times New Roman"/>
                <w:kern w:val="2"/>
                <w:sz w:val="21"/>
                <w:szCs w:val="21"/>
                <w:lang w:val="en-US" w:eastAsia="zh-CN" w:bidi="ar-SA"/>
              </w:rPr>
              <w:t>营业执照或事业单位法人证书（如</w:t>
            </w:r>
            <w:r>
              <w:rPr>
                <w:rStyle w:val="18"/>
                <w:rFonts w:hint="eastAsia" w:ascii="Times New Roman" w:hAnsi="Times New Roman" w:eastAsia="宋体" w:cs="Times New Roman"/>
                <w:kern w:val="2"/>
                <w:sz w:val="21"/>
                <w:szCs w:val="21"/>
                <w:highlight w:val="white"/>
                <w:lang w:val="en-US" w:eastAsia="zh-CN" w:bidi="ar-SA"/>
              </w:rPr>
              <w:t>供应商</w:t>
            </w:r>
            <w:r>
              <w:rPr>
                <w:rStyle w:val="18"/>
                <w:rFonts w:hint="eastAsia" w:ascii="Times New Roman" w:hAnsi="Times New Roman" w:eastAsia="宋体" w:cs="Times New Roman"/>
                <w:kern w:val="2"/>
                <w:sz w:val="21"/>
                <w:szCs w:val="21"/>
                <w:lang w:val="en-US" w:eastAsia="zh-CN" w:bidi="ar-SA"/>
              </w:rPr>
              <w:t>为自然人，应提供自然人的身份证明扫描件）。</w:t>
            </w:r>
          </w:p>
        </w:tc>
      </w:tr>
      <w:tr w14:paraId="577965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5FDC1DDB">
            <w:pPr>
              <w:widowControl w:val="0"/>
              <w:adjustRightInd w:val="0"/>
              <w:snapToGrid w:val="0"/>
              <w:jc w:val="center"/>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0"/>
                <w:sz w:val="21"/>
                <w:szCs w:val="21"/>
                <w:lang w:val="en-US" w:eastAsia="zh-CN" w:bidi="ar-SA"/>
              </w:rPr>
              <w:t>2</w:t>
            </w:r>
          </w:p>
        </w:tc>
        <w:tc>
          <w:tcPr>
            <w:tcW w:w="1323" w:type="pct"/>
            <w:noWrap w:val="0"/>
            <w:vAlign w:val="center"/>
          </w:tcPr>
          <w:p w14:paraId="5DF3E5FF">
            <w:pPr>
              <w:widowControl w:val="0"/>
              <w:adjustRightInd w:val="0"/>
              <w:snapToGrid w:val="0"/>
              <w:jc w:val="both"/>
              <w:rPr>
                <w:rStyle w:val="18"/>
                <w:rFonts w:ascii="Times New Roman" w:hAnsi="Times New Roman" w:eastAsia="宋体" w:cs="Times New Roman"/>
                <w:kern w:val="2"/>
                <w:sz w:val="21"/>
                <w:szCs w:val="21"/>
                <w:lang w:val="en-US" w:eastAsia="zh-CN" w:bidi="ar-SA"/>
              </w:rPr>
            </w:pPr>
            <w:r>
              <w:rPr>
                <w:rStyle w:val="18"/>
                <w:rFonts w:hint="eastAsia" w:ascii="宋体" w:hAnsi="宋体" w:eastAsia="宋体" w:cs="宋体"/>
                <w:kern w:val="2"/>
                <w:sz w:val="21"/>
                <w:szCs w:val="21"/>
                <w:highlight w:val="white"/>
                <w:lang w:val="en-US" w:eastAsia="zh-CN" w:bidi="ar-SA"/>
              </w:rPr>
              <w:t>具有良好的商业信誉和健全的财务会计制度</w:t>
            </w:r>
          </w:p>
        </w:tc>
        <w:tc>
          <w:tcPr>
            <w:tcW w:w="3301" w:type="pct"/>
            <w:noWrap w:val="0"/>
            <w:vAlign w:val="center"/>
          </w:tcPr>
          <w:p w14:paraId="4282182A">
            <w:pPr>
              <w:widowControl w:val="0"/>
              <w:adjustRightInd w:val="0"/>
              <w:snapToGrid w:val="0"/>
              <w:jc w:val="both"/>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2"/>
                <w:sz w:val="21"/>
                <w:szCs w:val="21"/>
                <w:lang w:val="en-US" w:eastAsia="zh-CN" w:bidi="ar-SA"/>
              </w:rPr>
              <w:t>是否提供《湖南省政府采购供应商资格承诺函》和《供应商资格承诺函》。</w:t>
            </w:r>
          </w:p>
        </w:tc>
      </w:tr>
      <w:tr w14:paraId="188A4E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196685D4">
            <w:pPr>
              <w:widowControl w:val="0"/>
              <w:adjustRightInd w:val="0"/>
              <w:snapToGrid w:val="0"/>
              <w:jc w:val="center"/>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0"/>
                <w:sz w:val="21"/>
                <w:szCs w:val="21"/>
                <w:lang w:val="en-US" w:eastAsia="zh-CN" w:bidi="ar-SA"/>
              </w:rPr>
              <w:t>3</w:t>
            </w:r>
          </w:p>
        </w:tc>
        <w:tc>
          <w:tcPr>
            <w:tcW w:w="1323" w:type="pct"/>
            <w:noWrap w:val="0"/>
            <w:vAlign w:val="center"/>
          </w:tcPr>
          <w:p w14:paraId="6E3ED523">
            <w:pPr>
              <w:widowControl w:val="0"/>
              <w:adjustRightInd w:val="0"/>
              <w:snapToGrid w:val="0"/>
              <w:jc w:val="both"/>
              <w:rPr>
                <w:rStyle w:val="18"/>
                <w:rFonts w:ascii="Times New Roman" w:hAnsi="Times New Roman" w:eastAsia="宋体" w:cs="Times New Roman"/>
                <w:kern w:val="2"/>
                <w:sz w:val="21"/>
                <w:szCs w:val="21"/>
                <w:lang w:val="en-US" w:eastAsia="zh-CN" w:bidi="ar-SA"/>
              </w:rPr>
            </w:pPr>
            <w:r>
              <w:rPr>
                <w:rStyle w:val="18"/>
                <w:rFonts w:ascii="Times New Roman" w:hAnsi="Times New Roman" w:eastAsia="宋体" w:cs="Times New Roman"/>
                <w:kern w:val="2"/>
                <w:sz w:val="21"/>
                <w:szCs w:val="21"/>
                <w:lang w:val="en-US" w:eastAsia="zh-CN" w:bidi="ar-SA"/>
              </w:rPr>
              <w:t>具有履行合同所必需的设备和专业技术能力</w:t>
            </w:r>
          </w:p>
        </w:tc>
        <w:tc>
          <w:tcPr>
            <w:tcW w:w="3301" w:type="pct"/>
            <w:noWrap w:val="0"/>
            <w:vAlign w:val="center"/>
          </w:tcPr>
          <w:p w14:paraId="428421A3">
            <w:pPr>
              <w:widowControl w:val="0"/>
              <w:adjustRightInd w:val="0"/>
              <w:snapToGrid w:val="0"/>
              <w:jc w:val="both"/>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2"/>
                <w:sz w:val="21"/>
                <w:szCs w:val="21"/>
                <w:lang w:val="en-US" w:eastAsia="zh-CN" w:bidi="ar-SA"/>
              </w:rPr>
              <w:t>是否提供《湖南省政府采购供应商资格承诺函》和《供应商资格承诺函》。</w:t>
            </w:r>
          </w:p>
        </w:tc>
      </w:tr>
      <w:tr w14:paraId="46029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72DCEAA4">
            <w:pPr>
              <w:widowControl w:val="0"/>
              <w:adjustRightInd w:val="0"/>
              <w:snapToGrid w:val="0"/>
              <w:jc w:val="center"/>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0"/>
                <w:sz w:val="21"/>
                <w:szCs w:val="21"/>
                <w:lang w:val="en-US" w:eastAsia="zh-CN" w:bidi="ar-SA"/>
              </w:rPr>
              <w:t>4</w:t>
            </w:r>
          </w:p>
        </w:tc>
        <w:tc>
          <w:tcPr>
            <w:tcW w:w="1323" w:type="pct"/>
            <w:noWrap w:val="0"/>
            <w:vAlign w:val="center"/>
          </w:tcPr>
          <w:p w14:paraId="201D860B">
            <w:pPr>
              <w:widowControl w:val="0"/>
              <w:adjustRightInd w:val="0"/>
              <w:snapToGrid w:val="0"/>
              <w:jc w:val="both"/>
              <w:rPr>
                <w:rStyle w:val="18"/>
                <w:rFonts w:ascii="Times New Roman" w:hAnsi="Times New Roman" w:eastAsia="宋体" w:cs="Times New Roman"/>
                <w:kern w:val="2"/>
                <w:sz w:val="21"/>
                <w:szCs w:val="21"/>
                <w:lang w:val="en-US" w:eastAsia="zh-CN" w:bidi="ar-SA"/>
              </w:rPr>
            </w:pPr>
            <w:r>
              <w:rPr>
                <w:rStyle w:val="18"/>
                <w:rFonts w:hint="eastAsia" w:ascii="宋体" w:hAnsi="宋体" w:eastAsia="宋体" w:cs="宋体"/>
                <w:kern w:val="2"/>
                <w:sz w:val="21"/>
                <w:szCs w:val="21"/>
                <w:highlight w:val="white"/>
                <w:lang w:val="en-US" w:eastAsia="zh-CN" w:bidi="ar-SA"/>
              </w:rPr>
              <w:t>有依法缴纳税收和社会保障资金的良好记录</w:t>
            </w:r>
          </w:p>
        </w:tc>
        <w:tc>
          <w:tcPr>
            <w:tcW w:w="3301" w:type="pct"/>
            <w:noWrap w:val="0"/>
            <w:vAlign w:val="center"/>
          </w:tcPr>
          <w:p w14:paraId="3C688FF4">
            <w:pPr>
              <w:widowControl w:val="0"/>
              <w:adjustRightInd w:val="0"/>
              <w:snapToGrid w:val="0"/>
              <w:jc w:val="both"/>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2"/>
                <w:sz w:val="21"/>
                <w:szCs w:val="21"/>
                <w:lang w:val="en-US" w:eastAsia="zh-CN" w:bidi="ar-SA"/>
              </w:rPr>
              <w:t>对照《湖南省政府采购供应商资格承诺函》和《供应商资格承诺函》，从相关网站查证。</w:t>
            </w:r>
          </w:p>
        </w:tc>
      </w:tr>
      <w:tr w14:paraId="26F72B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38386A9B">
            <w:pPr>
              <w:widowControl w:val="0"/>
              <w:adjustRightInd w:val="0"/>
              <w:snapToGrid w:val="0"/>
              <w:jc w:val="center"/>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0"/>
                <w:sz w:val="21"/>
                <w:szCs w:val="21"/>
                <w:lang w:val="en-US" w:eastAsia="zh-CN" w:bidi="ar-SA"/>
              </w:rPr>
              <w:t>5</w:t>
            </w:r>
          </w:p>
        </w:tc>
        <w:tc>
          <w:tcPr>
            <w:tcW w:w="1323" w:type="pct"/>
            <w:noWrap w:val="0"/>
            <w:vAlign w:val="center"/>
          </w:tcPr>
          <w:p w14:paraId="49984FED">
            <w:pPr>
              <w:widowControl w:val="0"/>
              <w:adjustRightInd w:val="0"/>
              <w:snapToGrid w:val="0"/>
              <w:jc w:val="both"/>
              <w:rPr>
                <w:rStyle w:val="18"/>
                <w:rFonts w:ascii="Times New Roman" w:hAnsi="Times New Roman" w:eastAsia="宋体" w:cs="Times New Roman"/>
                <w:kern w:val="2"/>
                <w:sz w:val="21"/>
                <w:szCs w:val="21"/>
                <w:lang w:val="en-US" w:eastAsia="zh-CN" w:bidi="ar-SA"/>
              </w:rPr>
            </w:pPr>
            <w:r>
              <w:rPr>
                <w:rStyle w:val="18"/>
                <w:rFonts w:ascii="Times New Roman" w:hAnsi="Times New Roman" w:eastAsia="宋体" w:cs="Times New Roman"/>
                <w:kern w:val="2"/>
                <w:sz w:val="21"/>
                <w:szCs w:val="21"/>
                <w:lang w:val="en-US" w:eastAsia="zh-CN" w:bidi="ar-SA"/>
              </w:rPr>
              <w:t>参加政府采购活动前三年内，在经营活动中没有重大违法记录</w:t>
            </w:r>
          </w:p>
        </w:tc>
        <w:tc>
          <w:tcPr>
            <w:tcW w:w="3301" w:type="pct"/>
            <w:noWrap w:val="0"/>
            <w:vAlign w:val="center"/>
          </w:tcPr>
          <w:p w14:paraId="48A18A5A">
            <w:pPr>
              <w:widowControl w:val="0"/>
              <w:adjustRightInd w:val="0"/>
              <w:snapToGrid w:val="0"/>
              <w:jc w:val="both"/>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2"/>
                <w:sz w:val="21"/>
                <w:szCs w:val="21"/>
                <w:lang w:val="en-US" w:eastAsia="zh-CN" w:bidi="ar-SA"/>
              </w:rPr>
              <w:t>对照《湖南省政府采购供应商资格承诺函》和《供应商资格承诺函》，从相关网站查证。</w:t>
            </w:r>
          </w:p>
        </w:tc>
      </w:tr>
      <w:tr w14:paraId="2AEBA7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06014119">
            <w:pPr>
              <w:widowControl w:val="0"/>
              <w:adjustRightInd w:val="0"/>
              <w:snapToGrid w:val="0"/>
              <w:jc w:val="center"/>
              <w:rPr>
                <w:rStyle w:val="18"/>
                <w:rFonts w:hint="eastAsia"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0"/>
                <w:sz w:val="21"/>
                <w:szCs w:val="21"/>
                <w:lang w:val="en-US" w:eastAsia="zh-CN" w:bidi="ar-SA"/>
              </w:rPr>
              <w:t>6</w:t>
            </w:r>
          </w:p>
        </w:tc>
        <w:tc>
          <w:tcPr>
            <w:tcW w:w="1323" w:type="pct"/>
            <w:noWrap w:val="0"/>
            <w:vAlign w:val="center"/>
          </w:tcPr>
          <w:p w14:paraId="626B7F03">
            <w:pPr>
              <w:widowControl w:val="0"/>
              <w:adjustRightInd w:val="0"/>
              <w:snapToGrid w:val="0"/>
              <w:jc w:val="both"/>
              <w:rPr>
                <w:rStyle w:val="18"/>
                <w:rFonts w:ascii="Times New Roman" w:hAnsi="Times New Roman" w:eastAsia="宋体" w:cs="Times New Roman"/>
                <w:kern w:val="2"/>
                <w:sz w:val="21"/>
                <w:szCs w:val="21"/>
                <w:lang w:val="en-US" w:eastAsia="zh-CN" w:bidi="ar-SA"/>
              </w:rPr>
            </w:pPr>
            <w:r>
              <w:rPr>
                <w:rStyle w:val="18"/>
                <w:rFonts w:ascii="Times New Roman" w:hAnsi="Times New Roman" w:eastAsia="宋体" w:cs="Times New Roman"/>
                <w:kern w:val="2"/>
                <w:sz w:val="21"/>
                <w:szCs w:val="21"/>
                <w:lang w:val="en-US" w:eastAsia="zh-CN" w:bidi="ar-SA"/>
              </w:rPr>
              <w:t>信用记录查询</w:t>
            </w:r>
          </w:p>
        </w:tc>
        <w:tc>
          <w:tcPr>
            <w:tcW w:w="3301" w:type="pct"/>
            <w:noWrap w:val="0"/>
            <w:vAlign w:val="center"/>
          </w:tcPr>
          <w:p w14:paraId="3A3D9D23">
            <w:pPr>
              <w:widowControl w:val="0"/>
              <w:adjustRightInd w:val="0"/>
              <w:snapToGrid w:val="0"/>
              <w:jc w:val="both"/>
              <w:rPr>
                <w:rStyle w:val="18"/>
                <w:rFonts w:hint="eastAsia"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2"/>
                <w:sz w:val="21"/>
                <w:szCs w:val="21"/>
                <w:lang w:val="en-US" w:eastAsia="zh-CN" w:bidi="ar-SA"/>
              </w:rPr>
              <w:t>对照《湖南省政府采购供应商资格承诺函》和《供应商资格承诺函》，从相关网站查证。</w:t>
            </w:r>
          </w:p>
        </w:tc>
      </w:tr>
      <w:tr w14:paraId="6982F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20E778B9">
            <w:pPr>
              <w:widowControl w:val="0"/>
              <w:adjustRightInd w:val="0"/>
              <w:snapToGrid w:val="0"/>
              <w:jc w:val="center"/>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0"/>
                <w:sz w:val="21"/>
                <w:szCs w:val="21"/>
                <w:lang w:val="en-US" w:eastAsia="zh-CN" w:bidi="ar-SA"/>
              </w:rPr>
              <w:t>7</w:t>
            </w:r>
          </w:p>
        </w:tc>
        <w:tc>
          <w:tcPr>
            <w:tcW w:w="1323" w:type="pct"/>
            <w:noWrap w:val="0"/>
            <w:vAlign w:val="center"/>
          </w:tcPr>
          <w:p w14:paraId="13F614BB">
            <w:pPr>
              <w:widowControl w:val="0"/>
              <w:adjustRightInd w:val="0"/>
              <w:snapToGrid w:val="0"/>
              <w:jc w:val="both"/>
              <w:rPr>
                <w:rStyle w:val="18"/>
                <w:rFonts w:ascii="Times New Roman" w:hAnsi="Times New Roman" w:eastAsia="宋体" w:cs="Times New Roman"/>
                <w:kern w:val="2"/>
                <w:sz w:val="21"/>
                <w:szCs w:val="21"/>
                <w:lang w:val="en-US" w:eastAsia="zh-CN" w:bidi="ar-SA"/>
              </w:rPr>
            </w:pPr>
            <w:r>
              <w:rPr>
                <w:rStyle w:val="18"/>
                <w:rFonts w:hint="eastAsia" w:ascii="思源宋体 CN ExtraLight" w:hAnsi="思源宋体 CN ExtraLight" w:eastAsia="思源宋体 CN ExtraLight" w:cs="思源宋体 CN ExtraLight"/>
                <w:bCs/>
                <w:kern w:val="2"/>
                <w:sz w:val="21"/>
                <w:szCs w:val="21"/>
                <w:lang w:val="en-US" w:eastAsia="zh-CN" w:bidi="ar-SA"/>
              </w:rPr>
              <w:t>项目免收响应保证金承诺书</w:t>
            </w:r>
          </w:p>
        </w:tc>
        <w:tc>
          <w:tcPr>
            <w:tcW w:w="3301" w:type="pct"/>
            <w:noWrap w:val="0"/>
            <w:vAlign w:val="center"/>
          </w:tcPr>
          <w:p w14:paraId="43076F92">
            <w:pPr>
              <w:widowControl w:val="0"/>
              <w:adjustRightInd w:val="0"/>
              <w:snapToGrid w:val="0"/>
              <w:jc w:val="both"/>
              <w:rPr>
                <w:rStyle w:val="18"/>
                <w:rFonts w:ascii="Times New Roman" w:hAnsi="Times New Roman" w:eastAsia="宋体" w:cs="Times New Roman"/>
                <w:kern w:val="0"/>
                <w:sz w:val="21"/>
                <w:szCs w:val="21"/>
                <w:lang w:val="en-US" w:eastAsia="zh-CN" w:bidi="ar-SA"/>
              </w:rPr>
            </w:pPr>
            <w:r>
              <w:rPr>
                <w:rStyle w:val="18"/>
                <w:rFonts w:hint="eastAsia" w:ascii="思源宋体 CN ExtraLight" w:hAnsi="思源宋体 CN ExtraLight" w:eastAsia="思源宋体 CN ExtraLight" w:cs="思源宋体 CN ExtraLight"/>
                <w:bCs/>
                <w:kern w:val="2"/>
                <w:sz w:val="21"/>
                <w:szCs w:val="21"/>
                <w:lang w:val="en-US" w:eastAsia="zh-CN" w:bidi="ar-SA"/>
              </w:rPr>
              <w:t>是否提供项目免收响应保证金承诺书。</w:t>
            </w:r>
          </w:p>
        </w:tc>
      </w:tr>
      <w:tr w14:paraId="29E148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9" w:type="dxa"/>
            <w:noWrap w:val="0"/>
            <w:vAlign w:val="center"/>
          </w:tcPr>
          <w:p w14:paraId="16CDC3F6">
            <w:pPr>
              <w:widowControl w:val="0"/>
              <w:adjustRightInd w:val="0"/>
              <w:snapToGrid w:val="0"/>
              <w:jc w:val="center"/>
              <w:rPr>
                <w:rStyle w:val="18"/>
                <w:rFonts w:hint="eastAsia"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0"/>
                <w:sz w:val="21"/>
                <w:szCs w:val="21"/>
                <w:lang w:val="en-US" w:eastAsia="zh-CN" w:bidi="ar-SA"/>
              </w:rPr>
              <w:t>8</w:t>
            </w:r>
          </w:p>
        </w:tc>
        <w:tc>
          <w:tcPr>
            <w:tcW w:w="2395" w:type="dxa"/>
            <w:noWrap w:val="0"/>
            <w:vAlign w:val="center"/>
          </w:tcPr>
          <w:p w14:paraId="562B5164">
            <w:pPr>
              <w:widowControl w:val="0"/>
              <w:adjustRightInd w:val="0"/>
              <w:snapToGrid w:val="0"/>
              <w:jc w:val="both"/>
              <w:rPr>
                <w:rStyle w:val="18"/>
                <w:rFonts w:hint="eastAsia" w:ascii="思源宋体 CN ExtraLight" w:hAnsi="思源宋体 CN ExtraLight" w:eastAsia="思源宋体 CN ExtraLight" w:cs="思源宋体 CN ExtraLight"/>
                <w:bCs/>
                <w:kern w:val="2"/>
                <w:sz w:val="21"/>
                <w:szCs w:val="21"/>
                <w:lang w:val="en-US" w:eastAsia="zh-CN" w:bidi="ar-SA"/>
              </w:rPr>
            </w:pPr>
            <w:r>
              <w:rPr>
                <w:rStyle w:val="18"/>
                <w:rFonts w:hint="eastAsia" w:ascii="Times New Roman" w:hAnsi="Times New Roman" w:eastAsia="宋体" w:cs="Times New Roman"/>
                <w:kern w:val="2"/>
                <w:sz w:val="21"/>
                <w:szCs w:val="21"/>
                <w:lang w:val="en-US" w:eastAsia="zh-CN" w:bidi="ar-SA"/>
              </w:rPr>
              <w:t>投标报价超预算（上限值）</w:t>
            </w:r>
          </w:p>
        </w:tc>
        <w:tc>
          <w:tcPr>
            <w:tcW w:w="5975" w:type="dxa"/>
            <w:noWrap w:val="0"/>
            <w:vAlign w:val="center"/>
          </w:tcPr>
          <w:p w14:paraId="4FBF551D">
            <w:pPr>
              <w:widowControl w:val="0"/>
              <w:adjustRightInd w:val="0"/>
              <w:snapToGrid w:val="0"/>
              <w:jc w:val="both"/>
              <w:rPr>
                <w:rStyle w:val="18"/>
                <w:rFonts w:hint="eastAsia" w:ascii="思源宋体 CN ExtraLight" w:hAnsi="思源宋体 CN ExtraLight" w:eastAsia="思源宋体 CN ExtraLight" w:cs="思源宋体 CN ExtraLight"/>
                <w:bCs/>
                <w:kern w:val="2"/>
                <w:sz w:val="21"/>
                <w:szCs w:val="21"/>
                <w:lang w:val="en-US" w:eastAsia="zh-CN" w:bidi="ar-SA"/>
              </w:rPr>
            </w:pPr>
            <w:r>
              <w:rPr>
                <w:rStyle w:val="18"/>
                <w:rFonts w:hint="eastAsia" w:ascii="Times New Roman" w:hAnsi="Times New Roman" w:eastAsia="宋体" w:cs="Times New Roman"/>
                <w:kern w:val="2"/>
                <w:sz w:val="21"/>
                <w:szCs w:val="21"/>
                <w:lang w:val="en-US" w:eastAsia="zh-CN" w:bidi="ar-SA"/>
              </w:rPr>
              <w:t>对照项目预算（上限值），审查投标报价是否超过项目预算（上限值）。</w:t>
            </w:r>
          </w:p>
        </w:tc>
      </w:tr>
      <w:tr w14:paraId="3B15A5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192B2ED4">
            <w:pPr>
              <w:widowControl w:val="0"/>
              <w:adjustRightInd w:val="0"/>
              <w:snapToGrid w:val="0"/>
              <w:jc w:val="center"/>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0"/>
                <w:sz w:val="21"/>
                <w:szCs w:val="21"/>
                <w:lang w:val="en-US" w:eastAsia="zh-CN" w:bidi="ar-SA"/>
              </w:rPr>
              <w:t>9</w:t>
            </w:r>
          </w:p>
        </w:tc>
        <w:tc>
          <w:tcPr>
            <w:tcW w:w="1323" w:type="pct"/>
            <w:noWrap w:val="0"/>
            <w:vAlign w:val="center"/>
          </w:tcPr>
          <w:p w14:paraId="466ABF55">
            <w:pPr>
              <w:widowControl w:val="0"/>
              <w:adjustRightInd w:val="0"/>
              <w:snapToGrid w:val="0"/>
              <w:jc w:val="both"/>
              <w:rPr>
                <w:rStyle w:val="18"/>
                <w:rFonts w:ascii="Times New Roman" w:hAnsi="Times New Roman" w:eastAsia="宋体" w:cs="Times New Roman"/>
                <w:kern w:val="2"/>
                <w:sz w:val="21"/>
                <w:szCs w:val="21"/>
                <w:lang w:val="en-US" w:eastAsia="zh-CN" w:bidi="ar-SA"/>
              </w:rPr>
            </w:pPr>
            <w:r>
              <w:rPr>
                <w:rStyle w:val="18"/>
                <w:rFonts w:ascii="Times New Roman" w:hAnsi="Times New Roman" w:eastAsia="宋体" w:cs="Times New Roman"/>
                <w:kern w:val="0"/>
                <w:sz w:val="21"/>
                <w:szCs w:val="21"/>
                <w:lang w:val="en-US" w:eastAsia="zh-CN" w:bidi="ar-SA"/>
              </w:rPr>
              <w:t>特定资格条件</w:t>
            </w:r>
          </w:p>
        </w:tc>
        <w:tc>
          <w:tcPr>
            <w:tcW w:w="3301" w:type="pct"/>
            <w:noWrap w:val="0"/>
            <w:vAlign w:val="center"/>
          </w:tcPr>
          <w:p w14:paraId="360F19E0">
            <w:pPr>
              <w:widowControl w:val="0"/>
              <w:adjustRightInd w:val="0"/>
              <w:snapToGrid w:val="0"/>
              <w:jc w:val="both"/>
              <w:rPr>
                <w:rStyle w:val="18"/>
                <w:rFonts w:ascii="Times New Roman" w:hAnsi="Times New Roman" w:eastAsia="宋体" w:cs="Times New Roman"/>
                <w:kern w:val="2"/>
                <w:sz w:val="21"/>
                <w:szCs w:val="21"/>
                <w:highlight w:val="white"/>
                <w:lang w:val="en-US" w:eastAsia="zh-CN" w:bidi="ar-SA"/>
              </w:rPr>
            </w:pPr>
            <w:r>
              <w:rPr>
                <w:rStyle w:val="18"/>
                <w:rFonts w:hint="eastAsia" w:ascii="Times New Roman" w:hAnsi="Times New Roman" w:eastAsia="宋体" w:cs="Times New Roman"/>
                <w:kern w:val="2"/>
                <w:sz w:val="21"/>
                <w:szCs w:val="21"/>
                <w:highlight w:val="white"/>
                <w:lang w:val="en-US" w:eastAsia="zh-CN" w:bidi="ar-SA"/>
              </w:rPr>
              <w:t>根据磋商文件要求提供。</w:t>
            </w:r>
          </w:p>
        </w:tc>
      </w:tr>
      <w:tr w14:paraId="6CEFDB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134BE1EA">
            <w:pPr>
              <w:widowControl w:val="0"/>
              <w:adjustRightInd w:val="0"/>
              <w:snapToGrid w:val="0"/>
              <w:jc w:val="center"/>
              <w:rPr>
                <w:rStyle w:val="18"/>
                <w:rFonts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0"/>
                <w:sz w:val="21"/>
                <w:szCs w:val="21"/>
                <w:lang w:val="en-US" w:eastAsia="zh-CN" w:bidi="ar-SA"/>
              </w:rPr>
              <w:t>10</w:t>
            </w:r>
          </w:p>
        </w:tc>
        <w:tc>
          <w:tcPr>
            <w:tcW w:w="1323" w:type="pct"/>
            <w:noWrap w:val="0"/>
            <w:vAlign w:val="center"/>
          </w:tcPr>
          <w:p w14:paraId="1C7352DA">
            <w:pPr>
              <w:widowControl w:val="0"/>
              <w:adjustRightInd w:val="0"/>
              <w:snapToGrid w:val="0"/>
              <w:jc w:val="both"/>
              <w:rPr>
                <w:rStyle w:val="18"/>
                <w:rFonts w:ascii="Times New Roman" w:hAnsi="Times New Roman" w:eastAsia="宋体" w:cs="Times New Roman"/>
                <w:kern w:val="2"/>
                <w:sz w:val="21"/>
                <w:szCs w:val="21"/>
                <w:lang w:val="en-US" w:eastAsia="zh-CN" w:bidi="ar-SA"/>
              </w:rPr>
            </w:pPr>
            <w:r>
              <w:rPr>
                <w:rStyle w:val="18"/>
                <w:rFonts w:ascii="Times New Roman" w:hAnsi="Times New Roman" w:eastAsia="宋体" w:cs="Times New Roman"/>
                <w:kern w:val="2"/>
                <w:sz w:val="21"/>
                <w:szCs w:val="21"/>
                <w:lang w:val="en-US" w:eastAsia="zh-CN" w:bidi="ar-SA"/>
              </w:rPr>
              <w:t>法律、行政法规规定的其他条件</w:t>
            </w:r>
          </w:p>
        </w:tc>
        <w:tc>
          <w:tcPr>
            <w:tcW w:w="3301" w:type="pct"/>
            <w:noWrap w:val="0"/>
            <w:vAlign w:val="center"/>
          </w:tcPr>
          <w:p w14:paraId="09C480B6">
            <w:pPr>
              <w:widowControl w:val="0"/>
              <w:adjustRightInd w:val="0"/>
              <w:snapToGrid w:val="0"/>
              <w:jc w:val="both"/>
              <w:rPr>
                <w:rStyle w:val="18"/>
                <w:rFonts w:hint="eastAsia" w:ascii="Times New Roman" w:hAnsi="Times New Roman" w:eastAsia="宋体" w:cs="Times New Roman"/>
                <w:kern w:val="0"/>
                <w:sz w:val="21"/>
                <w:szCs w:val="21"/>
                <w:lang w:val="en-US" w:eastAsia="zh-CN" w:bidi="ar-SA"/>
              </w:rPr>
            </w:pPr>
            <w:r>
              <w:rPr>
                <w:rStyle w:val="18"/>
                <w:rFonts w:hint="eastAsia" w:ascii="Times New Roman" w:hAnsi="Times New Roman" w:eastAsia="宋体" w:cs="Times New Roman"/>
                <w:kern w:val="2"/>
                <w:sz w:val="21"/>
                <w:szCs w:val="21"/>
                <w:highlight w:val="white"/>
                <w:lang w:val="en-US" w:eastAsia="zh-CN" w:bidi="ar-SA"/>
              </w:rPr>
              <w:t>根据磋商文件要求提供。</w:t>
            </w:r>
          </w:p>
        </w:tc>
      </w:tr>
      <w:tr w14:paraId="48F6AA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75" w:type="pct"/>
            <w:noWrap w:val="0"/>
            <w:vAlign w:val="center"/>
          </w:tcPr>
          <w:p w14:paraId="2E968DBD">
            <w:pPr>
              <w:widowControl w:val="0"/>
              <w:adjustRightInd w:val="0"/>
              <w:snapToGrid w:val="0"/>
              <w:jc w:val="center"/>
              <w:rPr>
                <w:rStyle w:val="18"/>
                <w:rFonts w:ascii="Times New Roman" w:hAnsi="Times New Roman" w:eastAsia="宋体" w:cs="Times New Roman"/>
                <w:kern w:val="0"/>
                <w:sz w:val="21"/>
                <w:szCs w:val="21"/>
                <w:lang w:val="en-US" w:eastAsia="zh-CN" w:bidi="ar-SA"/>
              </w:rPr>
            </w:pPr>
            <w:r>
              <w:rPr>
                <w:rStyle w:val="18"/>
                <w:rFonts w:ascii="Times New Roman" w:hAnsi="Times New Roman" w:eastAsia="宋体" w:cs="Times New Roman"/>
                <w:kern w:val="0"/>
                <w:sz w:val="21"/>
                <w:szCs w:val="21"/>
                <w:lang w:val="en-US" w:eastAsia="zh-CN" w:bidi="ar-SA"/>
              </w:rPr>
              <w:t>结论</w:t>
            </w:r>
          </w:p>
        </w:tc>
        <w:tc>
          <w:tcPr>
            <w:tcW w:w="4624" w:type="pct"/>
            <w:gridSpan w:val="2"/>
            <w:noWrap w:val="0"/>
            <w:vAlign w:val="center"/>
          </w:tcPr>
          <w:p w14:paraId="1D47E6B7">
            <w:pPr>
              <w:widowControl w:val="0"/>
              <w:adjustRightInd w:val="0"/>
              <w:snapToGrid w:val="0"/>
              <w:jc w:val="center"/>
              <w:rPr>
                <w:rStyle w:val="18"/>
                <w:rFonts w:ascii="Times New Roman" w:hAnsi="Times New Roman" w:eastAsia="宋体" w:cs="Times New Roman"/>
                <w:kern w:val="0"/>
                <w:sz w:val="21"/>
                <w:szCs w:val="21"/>
                <w:lang w:val="en-US" w:eastAsia="zh-CN" w:bidi="ar-SA"/>
              </w:rPr>
            </w:pPr>
          </w:p>
        </w:tc>
      </w:tr>
    </w:tbl>
    <w:p w14:paraId="2C8A1C0A">
      <w:pPr>
        <w:pStyle w:val="39"/>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07358F63">
      <w:pPr>
        <w:pStyle w:val="40"/>
        <w:jc w:val="both"/>
        <w:rPr>
          <w:rStyle w:val="18"/>
          <w:rFonts w:hint="eastAsia" w:cs="Times New Roman"/>
          <w:sz w:val="28"/>
          <w:szCs w:val="28"/>
          <w:lang w:eastAsia="zh-CN" w:bidi="ar-SA"/>
        </w:rPr>
      </w:pPr>
      <w:r>
        <w:rPr>
          <w:rStyle w:val="18"/>
          <w:rFonts w:hint="eastAsia" w:ascii="宋体" w:hAnsi="宋体" w:eastAsia="宋体" w:cs="宋体"/>
          <w:b/>
          <w:bCs/>
          <w:kern w:val="2"/>
          <w:sz w:val="28"/>
          <w:szCs w:val="32"/>
          <w:lang w:val="en-US" w:eastAsia="zh-CN" w:bidi="ar-SA"/>
        </w:rPr>
        <w:t>二</w:t>
      </w:r>
      <w:r>
        <w:rPr>
          <w:rStyle w:val="18"/>
          <w:rFonts w:hint="eastAsia" w:ascii="黑体" w:hAnsi="黑体" w:eastAsia="黑体" w:cs="黑体"/>
          <w:b/>
          <w:kern w:val="2"/>
          <w:sz w:val="28"/>
          <w:szCs w:val="28"/>
          <w:lang w:eastAsia="zh-CN" w:bidi="ar-SA"/>
        </w:rPr>
        <w:t>、</w:t>
      </w:r>
      <w:r>
        <w:rPr>
          <w:rStyle w:val="18"/>
          <w:rFonts w:ascii="黑体" w:hAnsi="黑体" w:eastAsia="黑体" w:cs="黑体"/>
          <w:b/>
          <w:kern w:val="2"/>
          <w:sz w:val="28"/>
          <w:szCs w:val="28"/>
          <w:lang w:bidi="ar-SA"/>
        </w:rPr>
        <w:t>磋商响应声明</w:t>
      </w:r>
    </w:p>
    <w:p w14:paraId="6769FD3A">
      <w:pPr>
        <w:pStyle w:val="41"/>
        <w:spacing w:before="120" w:beforeLines="50" w:after="120" w:afterLines="50" w:line="360" w:lineRule="auto"/>
        <w:jc w:val="center"/>
        <w:rPr>
          <w:rStyle w:val="18"/>
          <w:rFonts w:ascii="黑体" w:hAnsi="黑体" w:eastAsia="黑体" w:cs="黑体"/>
          <w:b/>
          <w:sz w:val="28"/>
          <w:szCs w:val="28"/>
          <w:lang w:val="en-US" w:eastAsia="zh-CN" w:bidi="ar-SA"/>
        </w:rPr>
      </w:pPr>
      <w:r>
        <w:rPr>
          <w:rStyle w:val="18"/>
          <w:rFonts w:hint="eastAsia" w:ascii="黑体" w:hAnsi="黑体" w:eastAsia="黑体" w:cs="黑体"/>
          <w:b/>
          <w:kern w:val="2"/>
          <w:sz w:val="28"/>
          <w:szCs w:val="28"/>
          <w:lang w:val="en-US" w:eastAsia="zh-CN" w:bidi="ar-SA"/>
        </w:rPr>
        <w:t>磋商响应声明</w:t>
      </w:r>
    </w:p>
    <w:p w14:paraId="1C7AAC1E">
      <w:pPr>
        <w:widowControl w:val="0"/>
        <w:spacing w:line="360" w:lineRule="auto"/>
        <w:jc w:val="center"/>
        <w:rPr>
          <w:rStyle w:val="18"/>
          <w:rFonts w:ascii="宋体" w:hAnsi="宋体" w:eastAsia="宋体" w:cs="宋体"/>
          <w:b/>
          <w:kern w:val="2"/>
          <w:sz w:val="21"/>
          <w:szCs w:val="21"/>
          <w:lang w:val="en-US" w:eastAsia="zh-CN" w:bidi="ar-SA"/>
        </w:rPr>
      </w:pPr>
    </w:p>
    <w:p w14:paraId="64A3C5C3">
      <w:pPr>
        <w:widowControl w:val="0"/>
        <w:adjustRightInd w:val="0"/>
        <w:snapToGrid w:val="0"/>
        <w:spacing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致</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 xml:space="preserve"> (采购人、采购代理机构)：</w:t>
      </w:r>
    </w:p>
    <w:p w14:paraId="2DB2E18A">
      <w:pPr>
        <w:widowControl w:val="0"/>
        <w:adjustRightInd w:val="0"/>
        <w:snapToGrid w:val="0"/>
        <w:spacing w:line="360" w:lineRule="auto"/>
        <w:ind w:firstLine="420" w:firstLineChars="20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我方已仔细研究了</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项目名称)的竞争性磋商文件（政府采购编号：</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 xml:space="preserve"> ；委托代理编号：</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）的全部内容，知悉参加竞争性磋商的风险，我方承诺接受磋商文件的全部条款且无任何异议。</w:t>
      </w:r>
    </w:p>
    <w:p w14:paraId="7CCA1956">
      <w:pPr>
        <w:pStyle w:val="43"/>
        <w:adjustRightInd w:val="0"/>
        <w:snapToGrid w:val="0"/>
        <w:spacing w:line="360" w:lineRule="auto"/>
        <w:ind w:firstLine="420" w:firstLineChars="200"/>
        <w:rPr>
          <w:rStyle w:val="18"/>
          <w:rFonts w:hAnsi="宋体" w:eastAsia="宋体" w:cs="宋体"/>
          <w:lang w:val="en-US" w:eastAsia="zh-CN" w:bidi="ar-SA"/>
        </w:rPr>
      </w:pPr>
      <w:r>
        <w:rPr>
          <w:rStyle w:val="18"/>
          <w:rFonts w:hint="eastAsia" w:ascii="Calibri" w:hAnsi="宋体" w:eastAsia="宋体" w:cs="宋体"/>
          <w:szCs w:val="22"/>
          <w:lang w:val="en-US" w:eastAsia="zh-CN" w:bidi="ar-SA"/>
        </w:rPr>
        <w:t>一、我方同意在磋商文件中规定的提交首次响应文件截止时间起</w:t>
      </w:r>
      <w:r>
        <w:rPr>
          <w:rStyle w:val="18"/>
          <w:rFonts w:hint="eastAsia" w:ascii="Calibri" w:hAnsi="宋体" w:eastAsia="宋体" w:cs="宋体"/>
          <w:szCs w:val="22"/>
          <w:u w:val="single"/>
          <w:lang w:val="en-US" w:eastAsia="zh-CN" w:bidi="ar-SA"/>
        </w:rPr>
        <w:t xml:space="preserve">    </w:t>
      </w:r>
      <w:r>
        <w:rPr>
          <w:rStyle w:val="18"/>
          <w:rFonts w:hint="eastAsia" w:ascii="Calibri" w:hAnsi="宋体" w:eastAsia="宋体" w:cs="宋体"/>
          <w:szCs w:val="22"/>
          <w:lang w:val="en-US" w:eastAsia="zh-CN" w:bidi="ar-SA"/>
        </w:rPr>
        <w:t>日内(响应文件有效期)遵守本响应文件中的承诺且在此期限期满之前均具有法律约束力。</w:t>
      </w:r>
    </w:p>
    <w:p w14:paraId="48A69BAE">
      <w:pPr>
        <w:widowControl w:val="0"/>
        <w:adjustRightInd w:val="0"/>
        <w:snapToGrid w:val="0"/>
        <w:spacing w:line="360" w:lineRule="auto"/>
        <w:ind w:firstLine="420" w:firstLineChars="200"/>
        <w:jc w:val="both"/>
        <w:rPr>
          <w:rStyle w:val="18"/>
          <w:rFonts w:ascii="宋体" w:hAnsi="宋体" w:eastAsia="宋体" w:cs="宋体"/>
          <w:bCs/>
          <w:kern w:val="2"/>
          <w:sz w:val="21"/>
          <w:szCs w:val="21"/>
          <w:lang w:val="en-US" w:eastAsia="zh-CN" w:bidi="ar-SA"/>
        </w:rPr>
      </w:pPr>
      <w:r>
        <w:rPr>
          <w:rStyle w:val="18"/>
          <w:rFonts w:hint="eastAsia" w:ascii="Calibri" w:hAnsi="宋体" w:eastAsia="宋体" w:cs="宋体"/>
          <w:kern w:val="2"/>
          <w:sz w:val="21"/>
          <w:szCs w:val="22"/>
          <w:lang w:val="en-US" w:eastAsia="zh-CN" w:bidi="ar-SA"/>
        </w:rPr>
        <w:t>二、我方提交电子版响应文件1份并保证响应文件提供的数据和材料是真实、准确的。否则，愿承担《政府采购法》第七十七条规定的法律责任。</w:t>
      </w:r>
    </w:p>
    <w:p w14:paraId="4894EEFA">
      <w:pPr>
        <w:pStyle w:val="43"/>
        <w:adjustRightInd w:val="0"/>
        <w:snapToGrid w:val="0"/>
        <w:spacing w:line="360" w:lineRule="auto"/>
        <w:ind w:firstLine="420" w:firstLineChars="200"/>
        <w:rPr>
          <w:rStyle w:val="18"/>
          <w:rFonts w:hAnsi="宋体" w:eastAsia="宋体" w:cs="宋体"/>
          <w:lang w:val="en-US" w:eastAsia="zh-CN" w:bidi="ar-SA"/>
        </w:rPr>
      </w:pPr>
      <w:r>
        <w:rPr>
          <w:rStyle w:val="18"/>
          <w:rFonts w:hint="eastAsia" w:ascii="Calibri" w:hAnsi="宋体" w:eastAsia="宋体" w:cs="宋体"/>
          <w:szCs w:val="22"/>
          <w:lang w:val="en-US" w:eastAsia="zh-CN" w:bidi="ar-SA"/>
        </w:rPr>
        <w:t>三、我方愿意向贵方提供任何与本项采购有关的数据、情况和技术资料。若贵方需要，我方愿意提供我方作出的一切承诺的证明材料。</w:t>
      </w:r>
    </w:p>
    <w:p w14:paraId="19C5E4E6">
      <w:pPr>
        <w:pStyle w:val="43"/>
        <w:adjustRightInd w:val="0"/>
        <w:snapToGrid w:val="0"/>
        <w:spacing w:line="360" w:lineRule="auto"/>
        <w:ind w:firstLine="420" w:firstLineChars="200"/>
        <w:rPr>
          <w:rStyle w:val="18"/>
          <w:rFonts w:hAnsi="宋体" w:eastAsia="宋体" w:cs="宋体"/>
          <w:lang w:val="en-US" w:eastAsia="zh-CN" w:bidi="ar-SA"/>
        </w:rPr>
      </w:pPr>
      <w:r>
        <w:rPr>
          <w:rStyle w:val="18"/>
          <w:rFonts w:hint="eastAsia" w:ascii="Calibri" w:hAnsi="宋体" w:eastAsia="宋体" w:cs="宋体"/>
          <w:szCs w:val="22"/>
          <w:lang w:val="en-US" w:eastAsia="zh-CN" w:bidi="ar-SA"/>
        </w:rPr>
        <w:t>四、我方愿意按磋商文件规定和磋商小组要求重新提交响应文件和最后报价。</w:t>
      </w:r>
    </w:p>
    <w:p w14:paraId="13186BB8">
      <w:pPr>
        <w:pStyle w:val="43"/>
        <w:adjustRightInd w:val="0"/>
        <w:snapToGrid w:val="0"/>
        <w:spacing w:line="360" w:lineRule="auto"/>
        <w:ind w:firstLine="420" w:firstLineChars="200"/>
        <w:rPr>
          <w:rStyle w:val="18"/>
          <w:rFonts w:hAnsi="宋体" w:eastAsia="宋体" w:cs="宋体"/>
          <w:lang w:val="en-US" w:eastAsia="zh-CN" w:bidi="ar-SA"/>
        </w:rPr>
      </w:pPr>
      <w:r>
        <w:rPr>
          <w:rStyle w:val="18"/>
          <w:rFonts w:hint="eastAsia" w:ascii="Calibri" w:hAnsi="宋体" w:eastAsia="宋体" w:cs="宋体"/>
          <w:szCs w:val="22"/>
          <w:lang w:val="en-US" w:eastAsia="zh-CN" w:bidi="ar-SA"/>
        </w:rPr>
        <w:t>五、我方承诺遵守《中华人民共和国政府采购法》、《中华人民共和国政府采购法实施条例》、《政府采购非招标采购方式管理办法》的有关规定，保证在获得成交资格后，按照磋商文件确定的事项签订政府采购合同，履行双方所签订的合同，并承担合同规定的责任和义务。</w:t>
      </w:r>
    </w:p>
    <w:p w14:paraId="2933BAB7">
      <w:pPr>
        <w:pStyle w:val="43"/>
        <w:adjustRightInd w:val="0"/>
        <w:snapToGrid w:val="0"/>
        <w:spacing w:line="360" w:lineRule="auto"/>
        <w:ind w:firstLine="420" w:firstLineChars="200"/>
        <w:rPr>
          <w:rStyle w:val="18"/>
          <w:rFonts w:hAnsi="宋体" w:eastAsia="宋体" w:cs="宋体"/>
          <w:lang w:val="en-US" w:eastAsia="zh-CN" w:bidi="ar-SA"/>
        </w:rPr>
      </w:pPr>
      <w:r>
        <w:rPr>
          <w:rStyle w:val="18"/>
          <w:rFonts w:hint="eastAsia" w:ascii="Calibri" w:hAnsi="宋体" w:eastAsia="宋体" w:cs="宋体"/>
          <w:szCs w:val="22"/>
          <w:lang w:val="en-US" w:eastAsia="zh-CN" w:bidi="ar-SA"/>
        </w:rPr>
        <w:t>六、我方承诺在参与竞争性磋商过程中，若出现《中华人民共和国政府采购法》第七十七条、《中华人民共和国政府采购法实施条例》第七十二条和《政府采购非招标采购方式管理办法》第五十四条规定之情形，我方同意接受条款规定作出的处罚。</w:t>
      </w:r>
    </w:p>
    <w:p w14:paraId="022088C2">
      <w:pPr>
        <w:widowControl w:val="0"/>
        <w:adjustRightInd w:val="0"/>
        <w:snapToGrid w:val="0"/>
        <w:spacing w:line="360" w:lineRule="auto"/>
        <w:ind w:firstLine="420" w:firstLineChars="200"/>
        <w:jc w:val="both"/>
        <w:rPr>
          <w:rStyle w:val="18"/>
          <w:rFonts w:ascii="宋体" w:hAnsi="宋体" w:eastAsia="宋体" w:cs="宋体"/>
          <w:kern w:val="2"/>
          <w:sz w:val="21"/>
          <w:szCs w:val="21"/>
          <w:lang w:val="en-US" w:eastAsia="zh-CN" w:bidi="ar-SA"/>
        </w:rPr>
      </w:pPr>
      <w:r>
        <w:rPr>
          <w:rStyle w:val="18"/>
          <w:rFonts w:hint="eastAsia" w:ascii="Calibri" w:hAnsi="宋体" w:eastAsia="宋体" w:cs="宋体"/>
          <w:kern w:val="2"/>
          <w:sz w:val="21"/>
          <w:szCs w:val="22"/>
          <w:lang w:val="en-US" w:eastAsia="zh-CN" w:bidi="ar-SA"/>
        </w:rPr>
        <w:t>七、我方的联系方式：</w:t>
      </w:r>
    </w:p>
    <w:p w14:paraId="6E0E35C4">
      <w:pPr>
        <w:widowControl w:val="0"/>
        <w:adjustRightInd w:val="0"/>
        <w:snapToGrid w:val="0"/>
        <w:spacing w:line="360" w:lineRule="auto"/>
        <w:ind w:right="24"/>
        <w:jc w:val="both"/>
        <w:rPr>
          <w:rStyle w:val="18"/>
          <w:rFonts w:ascii="宋体" w:hAnsi="宋体" w:eastAsia="宋体" w:cs="宋体"/>
          <w:bCs/>
          <w:kern w:val="2"/>
          <w:sz w:val="21"/>
          <w:szCs w:val="21"/>
          <w:lang w:val="en-US" w:eastAsia="zh-CN" w:bidi="ar-SA"/>
        </w:rPr>
      </w:pPr>
      <w:r>
        <w:rPr>
          <w:rStyle w:val="18"/>
          <w:rFonts w:hint="eastAsia" w:ascii="宋体" w:hAnsi="宋体" w:eastAsia="宋体" w:cs="宋体"/>
          <w:kern w:val="2"/>
          <w:sz w:val="21"/>
          <w:szCs w:val="21"/>
          <w:lang w:val="en-US" w:eastAsia="zh-CN" w:bidi="ar-SA"/>
        </w:rPr>
        <w:t>地址：</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；邮编：</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；电话：</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；电子邮箱：</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w:t>
      </w:r>
    </w:p>
    <w:p w14:paraId="505EE42D">
      <w:pPr>
        <w:widowControl w:val="0"/>
        <w:adjustRightInd w:val="0"/>
        <w:snapToGrid w:val="0"/>
        <w:spacing w:line="360" w:lineRule="auto"/>
        <w:ind w:right="24"/>
        <w:jc w:val="both"/>
        <w:rPr>
          <w:rStyle w:val="18"/>
          <w:rFonts w:hint="eastAsia" w:ascii="宋体" w:hAnsi="宋体" w:eastAsia="宋体" w:cs="宋体"/>
          <w:kern w:val="2"/>
          <w:sz w:val="21"/>
          <w:szCs w:val="21"/>
          <w:lang w:val="en-US" w:eastAsia="zh-CN" w:bidi="ar-SA"/>
        </w:rPr>
      </w:pPr>
      <w:r>
        <w:rPr>
          <w:rStyle w:val="18"/>
          <w:rFonts w:hint="eastAsia" w:ascii="宋体" w:hAnsi="宋体" w:eastAsia="宋体" w:cs="宋体"/>
          <w:bCs/>
          <w:kern w:val="2"/>
          <w:sz w:val="21"/>
          <w:szCs w:val="21"/>
          <w:lang w:val="en-US" w:eastAsia="zh-CN" w:bidi="ar-SA"/>
        </w:rPr>
        <w:t>附件1：</w:t>
      </w:r>
      <w:r>
        <w:rPr>
          <w:rStyle w:val="18"/>
          <w:rFonts w:hint="eastAsia" w:ascii="宋体" w:hAnsi="宋体" w:eastAsia="宋体" w:cs="宋体"/>
          <w:kern w:val="2"/>
          <w:sz w:val="21"/>
          <w:szCs w:val="21"/>
          <w:lang w:val="en-US" w:eastAsia="zh-CN" w:bidi="ar-SA"/>
        </w:rPr>
        <w:t>法定代表人</w:t>
      </w:r>
      <w:r>
        <w:rPr>
          <w:rStyle w:val="18"/>
          <w:rFonts w:hint="eastAsia" w:ascii="宋体" w:hAnsi="宋体" w:eastAsia="宋体" w:cs="宋体"/>
          <w:kern w:val="2"/>
          <w:sz w:val="21"/>
          <w:szCs w:val="21"/>
          <w:highlight w:val="white"/>
          <w:lang w:val="en-US" w:eastAsia="zh-CN" w:bidi="ar-SA"/>
        </w:rPr>
        <w:t>（单位负责人）</w:t>
      </w:r>
      <w:r>
        <w:rPr>
          <w:rStyle w:val="18"/>
          <w:rFonts w:hint="eastAsia" w:ascii="宋体" w:hAnsi="宋体" w:eastAsia="宋体" w:cs="宋体"/>
          <w:kern w:val="2"/>
          <w:sz w:val="21"/>
          <w:szCs w:val="21"/>
          <w:lang w:val="en-US" w:eastAsia="zh-CN" w:bidi="ar-SA"/>
        </w:rPr>
        <w:t>身份证明(法定代表人</w:t>
      </w:r>
      <w:r>
        <w:rPr>
          <w:rStyle w:val="18"/>
          <w:rFonts w:hint="eastAsia" w:ascii="宋体" w:hAnsi="宋体" w:eastAsia="宋体" w:cs="宋体"/>
          <w:kern w:val="2"/>
          <w:sz w:val="21"/>
          <w:szCs w:val="21"/>
          <w:highlight w:val="white"/>
          <w:lang w:val="en-US" w:eastAsia="zh-CN" w:bidi="ar-SA"/>
        </w:rPr>
        <w:t>〔</w:t>
      </w:r>
      <w:r>
        <w:rPr>
          <w:rStyle w:val="18"/>
          <w:rFonts w:hint="eastAsia" w:ascii="Calibri" w:hAnsi="Calibri" w:eastAsia="宋体" w:cs="Times New Roman"/>
          <w:kern w:val="2"/>
          <w:sz w:val="21"/>
          <w:szCs w:val="21"/>
          <w:highlight w:val="white"/>
          <w:lang w:val="en-US" w:eastAsia="zh-CN" w:bidi="ar-SA"/>
        </w:rPr>
        <w:t>单位负责人</w:t>
      </w:r>
      <w:r>
        <w:rPr>
          <w:rStyle w:val="18"/>
          <w:rFonts w:hint="eastAsia" w:ascii="宋体" w:hAnsi="宋体" w:eastAsia="宋体" w:cs="宋体"/>
          <w:kern w:val="2"/>
          <w:sz w:val="21"/>
          <w:szCs w:val="21"/>
          <w:highlight w:val="white"/>
          <w:lang w:val="en-US" w:eastAsia="zh-CN" w:bidi="ar-SA"/>
        </w:rPr>
        <w:t>〕</w:t>
      </w:r>
      <w:r>
        <w:rPr>
          <w:rStyle w:val="18"/>
          <w:rFonts w:hint="eastAsia" w:ascii="宋体" w:hAnsi="宋体" w:eastAsia="宋体" w:cs="宋体"/>
          <w:kern w:val="2"/>
          <w:sz w:val="21"/>
          <w:szCs w:val="21"/>
          <w:lang w:val="en-US" w:eastAsia="zh-CN" w:bidi="ar-SA"/>
        </w:rPr>
        <w:t>参加磋商)</w:t>
      </w:r>
    </w:p>
    <w:p w14:paraId="3D8C65EF">
      <w:pPr>
        <w:widowControl w:val="0"/>
        <w:adjustRightInd w:val="0"/>
        <w:snapToGrid w:val="0"/>
        <w:spacing w:line="360" w:lineRule="auto"/>
        <w:ind w:right="24"/>
        <w:jc w:val="both"/>
        <w:rPr>
          <w:rStyle w:val="18"/>
          <w:rFonts w:ascii="宋体" w:hAnsi="宋体" w:eastAsia="宋体" w:cs="宋体"/>
          <w:kern w:val="2"/>
          <w:sz w:val="21"/>
          <w:szCs w:val="21"/>
          <w:lang w:val="en-US" w:eastAsia="zh-CN" w:bidi="ar-SA"/>
        </w:rPr>
      </w:pPr>
      <w:r>
        <w:rPr>
          <w:rStyle w:val="18"/>
          <w:rFonts w:hint="eastAsia" w:ascii="宋体" w:hAnsi="宋体" w:eastAsia="宋体" w:cs="宋体"/>
          <w:bCs/>
          <w:kern w:val="2"/>
          <w:sz w:val="21"/>
          <w:szCs w:val="21"/>
          <w:lang w:val="en-US" w:eastAsia="zh-CN" w:bidi="ar-SA"/>
        </w:rPr>
        <w:t>附件2</w:t>
      </w:r>
      <w:r>
        <w:rPr>
          <w:rStyle w:val="18"/>
          <w:rFonts w:hint="eastAsia" w:ascii="宋体" w:hAnsi="宋体" w:eastAsia="宋体" w:cs="宋体"/>
          <w:kern w:val="2"/>
          <w:sz w:val="21"/>
          <w:szCs w:val="21"/>
          <w:lang w:val="en-US" w:eastAsia="zh-CN" w:bidi="ar-SA"/>
        </w:rPr>
        <w:t>：法定代表人</w:t>
      </w:r>
      <w:r>
        <w:rPr>
          <w:rStyle w:val="18"/>
          <w:rFonts w:hint="eastAsia" w:ascii="宋体" w:hAnsi="宋体" w:eastAsia="宋体" w:cs="宋体"/>
          <w:kern w:val="2"/>
          <w:sz w:val="21"/>
          <w:szCs w:val="21"/>
          <w:highlight w:val="white"/>
          <w:lang w:val="en-US" w:eastAsia="zh-CN" w:bidi="ar-SA"/>
        </w:rPr>
        <w:t>（单位负责人）</w:t>
      </w:r>
      <w:r>
        <w:rPr>
          <w:rStyle w:val="18"/>
          <w:rFonts w:hint="eastAsia" w:ascii="宋体" w:hAnsi="宋体" w:eastAsia="宋体" w:cs="宋体"/>
          <w:kern w:val="2"/>
          <w:sz w:val="21"/>
          <w:szCs w:val="21"/>
          <w:lang w:val="en-US" w:eastAsia="zh-CN" w:bidi="ar-SA"/>
        </w:rPr>
        <w:t>授权书(</w:t>
      </w:r>
      <w:r>
        <w:rPr>
          <w:rStyle w:val="18"/>
          <w:rFonts w:hint="eastAsia" w:ascii="宋体" w:hAnsi="宋体" w:eastAsia="宋体" w:cs="宋体"/>
          <w:kern w:val="0"/>
          <w:sz w:val="21"/>
          <w:szCs w:val="21"/>
          <w:highlight w:val="white"/>
          <w:lang w:val="en-US" w:eastAsia="zh-CN" w:bidi="ar-SA"/>
        </w:rPr>
        <w:t>授权委托人</w:t>
      </w:r>
      <w:r>
        <w:rPr>
          <w:rStyle w:val="18"/>
          <w:rFonts w:hint="eastAsia" w:ascii="宋体" w:hAnsi="宋体" w:eastAsia="宋体" w:cs="宋体"/>
          <w:kern w:val="2"/>
          <w:sz w:val="21"/>
          <w:szCs w:val="21"/>
          <w:lang w:val="en-US" w:eastAsia="zh-CN" w:bidi="ar-SA"/>
        </w:rPr>
        <w:t>参加磋商)</w:t>
      </w:r>
    </w:p>
    <w:p w14:paraId="28C39B98">
      <w:pPr>
        <w:pStyle w:val="43"/>
        <w:adjustRightInd w:val="0"/>
        <w:snapToGrid w:val="0"/>
        <w:spacing w:line="360" w:lineRule="auto"/>
        <w:rPr>
          <w:rStyle w:val="18"/>
          <w:rFonts w:hAnsi="宋体" w:eastAsia="宋体" w:cs="宋体"/>
          <w:lang w:val="en-US" w:eastAsia="zh-CN" w:bidi="ar-SA"/>
        </w:rPr>
      </w:pPr>
    </w:p>
    <w:p w14:paraId="01C0DA3E">
      <w:pPr>
        <w:pStyle w:val="43"/>
        <w:adjustRightInd w:val="0"/>
        <w:snapToGrid w:val="0"/>
        <w:spacing w:line="360" w:lineRule="auto"/>
        <w:rPr>
          <w:rStyle w:val="18"/>
          <w:rFonts w:hAnsi="宋体" w:eastAsia="宋体" w:cs="宋体"/>
          <w:lang w:val="en-US" w:eastAsia="zh-CN" w:bidi="ar-SA"/>
        </w:rPr>
      </w:pPr>
      <w:r>
        <w:rPr>
          <w:rStyle w:val="18"/>
          <w:rFonts w:hint="eastAsia" w:ascii="Calibri" w:hAnsi="宋体" w:eastAsia="宋体" w:cs="宋体"/>
          <w:szCs w:val="22"/>
          <w:lang w:val="en-US" w:eastAsia="zh-CN" w:bidi="ar-SA"/>
        </w:rPr>
        <w:t>供应商名称(</w:t>
      </w:r>
      <w:r>
        <w:rPr>
          <w:rStyle w:val="18"/>
          <w:rFonts w:hint="eastAsia" w:ascii="Calibri" w:hAnsi="宋体" w:eastAsia="宋体" w:cs="Times New Roman"/>
          <w:szCs w:val="22"/>
          <w:lang w:val="en-US" w:eastAsia="zh-CN" w:bidi="ar-SA"/>
        </w:rPr>
        <w:t>电子签章</w:t>
      </w:r>
      <w:r>
        <w:rPr>
          <w:rStyle w:val="18"/>
          <w:rFonts w:hint="eastAsia" w:ascii="Calibri" w:hAnsi="宋体" w:eastAsia="宋体" w:cs="宋体"/>
          <w:szCs w:val="22"/>
          <w:lang w:val="en-US" w:eastAsia="zh-CN" w:bidi="ar-SA"/>
        </w:rPr>
        <w:t>)：</w:t>
      </w:r>
    </w:p>
    <w:p w14:paraId="433C0394">
      <w:pPr>
        <w:pStyle w:val="43"/>
        <w:adjustRightInd w:val="0"/>
        <w:snapToGrid w:val="0"/>
        <w:spacing w:line="360" w:lineRule="auto"/>
        <w:rPr>
          <w:rStyle w:val="18"/>
          <w:rFonts w:hAnsi="宋体" w:eastAsia="宋体" w:cs="宋体"/>
          <w:lang w:val="en-US" w:eastAsia="zh-CN" w:bidi="ar-SA"/>
        </w:rPr>
      </w:pPr>
      <w:r>
        <w:rPr>
          <w:rStyle w:val="18"/>
          <w:rFonts w:hint="eastAsia" w:ascii="Calibri" w:hAnsi="宋体" w:eastAsia="宋体" w:cs="宋体"/>
          <w:szCs w:val="22"/>
          <w:lang w:val="en-US" w:eastAsia="zh-CN" w:bidi="ar-SA"/>
        </w:rPr>
        <w:t>法定代表人</w:t>
      </w:r>
      <w:r>
        <w:rPr>
          <w:rStyle w:val="18"/>
          <w:rFonts w:hint="eastAsia" w:ascii="Calibri" w:hAnsi="宋体" w:eastAsia="宋体" w:cs="宋体"/>
          <w:kern w:val="0"/>
          <w:szCs w:val="22"/>
          <w:lang w:val="en-US" w:eastAsia="zh-CN" w:bidi="ar-SA"/>
        </w:rPr>
        <w:t>（单位负责人）</w:t>
      </w:r>
      <w:r>
        <w:rPr>
          <w:rStyle w:val="18"/>
          <w:rFonts w:hint="eastAsia" w:ascii="Calibri" w:hAnsi="宋体" w:eastAsia="宋体" w:cs="宋体"/>
          <w:szCs w:val="22"/>
          <w:lang w:val="en-US" w:eastAsia="zh-CN" w:bidi="ar-SA"/>
        </w:rPr>
        <w:t>或授权委托人（</w:t>
      </w:r>
      <w:r>
        <w:rPr>
          <w:rStyle w:val="18"/>
          <w:rFonts w:hint="eastAsia" w:ascii="Calibri" w:hAnsi="宋体" w:eastAsia="宋体" w:cs="Times New Roman"/>
          <w:szCs w:val="22"/>
          <w:lang w:val="en-US" w:eastAsia="zh-CN" w:bidi="ar-SA"/>
        </w:rPr>
        <w:t>电子签名或电子印章</w:t>
      </w:r>
      <w:r>
        <w:rPr>
          <w:rStyle w:val="18"/>
          <w:rFonts w:hint="eastAsia" w:ascii="Calibri" w:hAnsi="宋体" w:eastAsia="宋体" w:cs="宋体"/>
          <w:szCs w:val="22"/>
          <w:lang w:val="en-US" w:eastAsia="zh-CN" w:bidi="ar-SA"/>
        </w:rPr>
        <w:t>）：</w:t>
      </w:r>
      <w:r>
        <w:rPr>
          <w:rStyle w:val="18"/>
          <w:rFonts w:hint="eastAsia" w:ascii="Calibri" w:hAnsi="宋体" w:eastAsia="宋体" w:cs="宋体"/>
          <w:szCs w:val="22"/>
          <w:u w:val="single"/>
          <w:lang w:val="en-US" w:eastAsia="zh-CN" w:bidi="ar-SA"/>
        </w:rPr>
        <w:t xml:space="preserve">             </w:t>
      </w:r>
    </w:p>
    <w:p w14:paraId="1F1FA19C">
      <w:pPr>
        <w:widowControl w:val="0"/>
        <w:adjustRightInd w:val="0"/>
        <w:snapToGrid w:val="0"/>
        <w:spacing w:line="360"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宋体"/>
          <w:kern w:val="2"/>
          <w:sz w:val="21"/>
          <w:szCs w:val="21"/>
          <w:lang w:val="en-US" w:eastAsia="zh-CN" w:bidi="ar-SA"/>
        </w:rPr>
        <w:t>日期：</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年</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月</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日</w:t>
      </w:r>
    </w:p>
    <w:p w14:paraId="581C9B55">
      <w:pPr>
        <w:pStyle w:val="46"/>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02B6AA20">
      <w:pPr>
        <w:pStyle w:val="47"/>
        <w:spacing w:line="360" w:lineRule="auto"/>
        <w:jc w:val="both"/>
        <w:rPr>
          <w:rStyle w:val="18"/>
          <w:rFonts w:ascii="黑体" w:hAnsi="黑体" w:eastAsia="黑体" w:cs="黑体"/>
          <w:b/>
          <w:sz w:val="28"/>
          <w:lang w:val="en-US" w:eastAsia="zh-CN" w:bidi="ar-SA"/>
        </w:rPr>
      </w:pPr>
      <w:r>
        <w:rPr>
          <w:rStyle w:val="18"/>
          <w:rFonts w:ascii="黑体" w:hAnsi="黑体" w:eastAsia="黑体" w:cs="黑体"/>
          <w:b/>
          <w:kern w:val="2"/>
          <w:sz w:val="28"/>
          <w:szCs w:val="22"/>
          <w:lang w:val="en-US" w:eastAsia="zh-CN" w:bidi="ar-SA"/>
        </w:rPr>
        <w:t>附件1</w:t>
      </w:r>
    </w:p>
    <w:p w14:paraId="760CD066">
      <w:pPr>
        <w:pStyle w:val="47"/>
        <w:spacing w:before="120" w:beforeLines="50" w:after="120" w:afterLines="50" w:line="360" w:lineRule="auto"/>
        <w:jc w:val="center"/>
        <w:rPr>
          <w:rStyle w:val="18"/>
          <w:rFonts w:ascii="黑体" w:hAnsi="黑体" w:eastAsia="黑体" w:cs="黑体"/>
          <w:b/>
          <w:sz w:val="28"/>
          <w:lang w:val="en-US" w:eastAsia="zh-CN" w:bidi="ar-SA"/>
        </w:rPr>
      </w:pPr>
      <w:r>
        <w:rPr>
          <w:rStyle w:val="18"/>
          <w:rFonts w:hint="eastAsia" w:ascii="黑体" w:hAnsi="黑体" w:eastAsia="黑体" w:cs="黑体"/>
          <w:b/>
          <w:kern w:val="2"/>
          <w:sz w:val="28"/>
          <w:szCs w:val="22"/>
          <w:lang w:val="en-US" w:eastAsia="zh-CN" w:bidi="ar-SA"/>
        </w:rPr>
        <w:t>法定代表人（单位负责人）身份证明(法定代表人〔单位负责人〕参加磋商</w:t>
      </w:r>
      <w:r>
        <w:rPr>
          <w:rStyle w:val="18"/>
          <w:rFonts w:ascii="黑体" w:hAnsi="黑体" w:eastAsia="黑体" w:cs="黑体"/>
          <w:b/>
          <w:kern w:val="2"/>
          <w:sz w:val="28"/>
          <w:szCs w:val="22"/>
          <w:lang w:val="en-US" w:eastAsia="zh-CN" w:bidi="ar-SA"/>
        </w:rPr>
        <w:t>)</w:t>
      </w:r>
    </w:p>
    <w:p w14:paraId="5EF8F654">
      <w:pPr>
        <w:widowControl w:val="0"/>
        <w:autoSpaceDE w:val="0"/>
        <w:autoSpaceDN w:val="0"/>
        <w:adjustRightInd w:val="0"/>
        <w:snapToGrid w:val="0"/>
        <w:spacing w:before="120" w:beforeLines="50" w:line="360" w:lineRule="auto"/>
        <w:jc w:val="left"/>
        <w:rPr>
          <w:rStyle w:val="18"/>
          <w:rFonts w:ascii="宋体" w:hAnsi="宋体" w:eastAsia="宋体" w:cs="宋体"/>
          <w:kern w:val="0"/>
          <w:sz w:val="21"/>
          <w:szCs w:val="21"/>
          <w:lang w:val="en-US" w:eastAsia="zh-CN" w:bidi="ar-SA"/>
        </w:rPr>
      </w:pPr>
      <w:r>
        <w:rPr>
          <w:rStyle w:val="18"/>
          <w:rFonts w:hint="eastAsia" w:ascii="宋体" w:hAnsi="宋体" w:eastAsia="宋体" w:cs="宋体"/>
          <w:kern w:val="2"/>
          <w:sz w:val="21"/>
          <w:szCs w:val="21"/>
          <w:lang w:val="en-US" w:eastAsia="zh-CN" w:bidi="ar-SA"/>
        </w:rPr>
        <w:t>供应商</w:t>
      </w:r>
      <w:r>
        <w:rPr>
          <w:rStyle w:val="18"/>
          <w:rFonts w:hint="eastAsia" w:ascii="宋体" w:hAnsi="宋体" w:eastAsia="宋体" w:cs="宋体"/>
          <w:kern w:val="0"/>
          <w:sz w:val="21"/>
          <w:szCs w:val="21"/>
          <w:lang w:val="en-US" w:eastAsia="zh-CN" w:bidi="ar-SA"/>
        </w:rPr>
        <w:t>名称：</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 xml:space="preserve"> </w:t>
      </w:r>
    </w:p>
    <w:p w14:paraId="739E685C">
      <w:pPr>
        <w:widowControl w:val="0"/>
        <w:autoSpaceDE w:val="0"/>
        <w:autoSpaceDN w:val="0"/>
        <w:adjustRightInd w:val="0"/>
        <w:snapToGrid w:val="0"/>
        <w:spacing w:before="120" w:beforeLines="50" w:line="360" w:lineRule="auto"/>
        <w:jc w:val="left"/>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统一社会信用代码：</w:t>
      </w:r>
      <w:r>
        <w:rPr>
          <w:rStyle w:val="18"/>
          <w:rFonts w:hint="eastAsia" w:ascii="宋体" w:hAnsi="宋体" w:eastAsia="宋体" w:cs="宋体"/>
          <w:kern w:val="0"/>
          <w:sz w:val="21"/>
          <w:szCs w:val="21"/>
          <w:u w:val="single"/>
          <w:lang w:val="en-US" w:eastAsia="zh-CN" w:bidi="ar-SA"/>
        </w:rPr>
        <w:t xml:space="preserve">                  </w:t>
      </w:r>
    </w:p>
    <w:p w14:paraId="44E42E55">
      <w:pPr>
        <w:widowControl w:val="0"/>
        <w:autoSpaceDE w:val="0"/>
        <w:autoSpaceDN w:val="0"/>
        <w:adjustRightInd w:val="0"/>
        <w:snapToGrid w:val="0"/>
        <w:spacing w:before="120" w:beforeLines="50" w:line="360" w:lineRule="auto"/>
        <w:jc w:val="left"/>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注册地址：</w:t>
      </w:r>
      <w:r>
        <w:rPr>
          <w:rStyle w:val="18"/>
          <w:rFonts w:hint="eastAsia" w:ascii="宋体" w:hAnsi="宋体" w:eastAsia="宋体" w:cs="宋体"/>
          <w:kern w:val="0"/>
          <w:sz w:val="21"/>
          <w:szCs w:val="21"/>
          <w:u w:val="single"/>
          <w:lang w:val="en-US" w:eastAsia="zh-CN" w:bidi="ar-SA"/>
        </w:rPr>
        <w:t xml:space="preserve">                                    </w:t>
      </w:r>
    </w:p>
    <w:p w14:paraId="45338782">
      <w:pPr>
        <w:widowControl w:val="0"/>
        <w:autoSpaceDE w:val="0"/>
        <w:autoSpaceDN w:val="0"/>
        <w:adjustRightInd w:val="0"/>
        <w:snapToGrid w:val="0"/>
        <w:spacing w:before="120" w:beforeLines="50" w:line="360" w:lineRule="auto"/>
        <w:jc w:val="left"/>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 xml:space="preserve">成立时间： </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 xml:space="preserve">年 </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月</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 xml:space="preserve"> 日</w:t>
      </w:r>
    </w:p>
    <w:p w14:paraId="031B5DE8">
      <w:pPr>
        <w:widowControl w:val="0"/>
        <w:autoSpaceDE w:val="0"/>
        <w:autoSpaceDN w:val="0"/>
        <w:adjustRightInd w:val="0"/>
        <w:snapToGrid w:val="0"/>
        <w:spacing w:before="120" w:beforeLines="50" w:line="360" w:lineRule="auto"/>
        <w:jc w:val="left"/>
        <w:rPr>
          <w:rStyle w:val="18"/>
          <w:rFonts w:ascii="宋体" w:hAnsi="宋体" w:eastAsia="宋体" w:cs="宋体"/>
          <w:kern w:val="0"/>
          <w:sz w:val="21"/>
          <w:szCs w:val="21"/>
          <w:u w:val="single"/>
          <w:lang w:val="en-US" w:eastAsia="zh-CN" w:bidi="ar-SA"/>
        </w:rPr>
      </w:pPr>
      <w:r>
        <w:rPr>
          <w:rStyle w:val="18"/>
          <w:rFonts w:hint="eastAsia" w:ascii="宋体" w:hAnsi="宋体" w:eastAsia="宋体" w:cs="宋体"/>
          <w:kern w:val="0"/>
          <w:sz w:val="21"/>
          <w:szCs w:val="21"/>
          <w:lang w:val="en-US" w:eastAsia="zh-CN" w:bidi="ar-SA"/>
        </w:rPr>
        <w:t>经营期限：</w:t>
      </w:r>
      <w:r>
        <w:rPr>
          <w:rStyle w:val="18"/>
          <w:rFonts w:hint="eastAsia" w:ascii="宋体" w:hAnsi="宋体" w:eastAsia="宋体" w:cs="宋体"/>
          <w:kern w:val="0"/>
          <w:sz w:val="21"/>
          <w:szCs w:val="21"/>
          <w:u w:val="single"/>
          <w:lang w:val="en-US" w:eastAsia="zh-CN" w:bidi="ar-SA"/>
        </w:rPr>
        <w:t xml:space="preserve">                  </w:t>
      </w:r>
    </w:p>
    <w:p w14:paraId="56562D80">
      <w:pPr>
        <w:widowControl w:val="0"/>
        <w:autoSpaceDE w:val="0"/>
        <w:autoSpaceDN w:val="0"/>
        <w:adjustRightInd w:val="0"/>
        <w:snapToGrid w:val="0"/>
        <w:spacing w:before="120" w:beforeLines="50" w:line="360" w:lineRule="auto"/>
        <w:jc w:val="left"/>
        <w:rPr>
          <w:rStyle w:val="18"/>
          <w:rFonts w:ascii="宋体" w:hAnsi="宋体" w:eastAsia="宋体" w:cs="宋体"/>
          <w:kern w:val="0"/>
          <w:sz w:val="21"/>
          <w:szCs w:val="21"/>
          <w:u w:val="single"/>
          <w:lang w:val="en-US" w:eastAsia="zh-CN" w:bidi="ar-SA"/>
        </w:rPr>
      </w:pPr>
      <w:r>
        <w:rPr>
          <w:rStyle w:val="18"/>
          <w:rFonts w:hint="eastAsia" w:ascii="宋体" w:hAnsi="宋体" w:eastAsia="宋体" w:cs="宋体"/>
          <w:kern w:val="0"/>
          <w:sz w:val="21"/>
          <w:szCs w:val="21"/>
          <w:lang w:val="en-US" w:eastAsia="zh-CN" w:bidi="ar-SA"/>
        </w:rPr>
        <w:t>经营范围：</w:t>
      </w:r>
      <w:r>
        <w:rPr>
          <w:rStyle w:val="18"/>
          <w:rFonts w:hint="eastAsia" w:ascii="宋体" w:hAnsi="宋体" w:eastAsia="宋体" w:cs="宋体"/>
          <w:kern w:val="0"/>
          <w:sz w:val="21"/>
          <w:szCs w:val="21"/>
          <w:u w:val="single"/>
          <w:lang w:val="en-US" w:eastAsia="zh-CN" w:bidi="ar-SA"/>
        </w:rPr>
        <w:t xml:space="preserve">                                  </w:t>
      </w:r>
    </w:p>
    <w:p w14:paraId="4EE96458">
      <w:pPr>
        <w:widowControl w:val="0"/>
        <w:autoSpaceDE w:val="0"/>
        <w:autoSpaceDN w:val="0"/>
        <w:adjustRightInd w:val="0"/>
        <w:snapToGrid w:val="0"/>
        <w:spacing w:before="120" w:beforeLines="50" w:line="360" w:lineRule="auto"/>
        <w:jc w:val="left"/>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姓名：</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 xml:space="preserve"> 性别：</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 xml:space="preserve"> 年龄：</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 xml:space="preserve"> 系</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w:t>
      </w:r>
      <w:r>
        <w:rPr>
          <w:rStyle w:val="18"/>
          <w:rFonts w:hint="eastAsia" w:ascii="宋体" w:hAnsi="宋体" w:eastAsia="宋体" w:cs="宋体"/>
          <w:kern w:val="2"/>
          <w:sz w:val="21"/>
          <w:szCs w:val="21"/>
          <w:lang w:val="en-US" w:eastAsia="zh-CN" w:bidi="ar-SA"/>
        </w:rPr>
        <w:t>供应商</w:t>
      </w:r>
      <w:r>
        <w:rPr>
          <w:rStyle w:val="18"/>
          <w:rFonts w:hint="eastAsia" w:ascii="宋体" w:hAnsi="宋体" w:eastAsia="宋体" w:cs="宋体"/>
          <w:kern w:val="0"/>
          <w:sz w:val="21"/>
          <w:szCs w:val="21"/>
          <w:lang w:val="en-US" w:eastAsia="zh-CN" w:bidi="ar-SA"/>
        </w:rPr>
        <w:t>名称）的法定代表人（单位负责人）。</w:t>
      </w:r>
    </w:p>
    <w:p w14:paraId="7C13C7D2">
      <w:pPr>
        <w:widowControl w:val="0"/>
        <w:autoSpaceDE w:val="0"/>
        <w:autoSpaceDN w:val="0"/>
        <w:adjustRightInd w:val="0"/>
        <w:snapToGrid w:val="0"/>
        <w:spacing w:before="120" w:beforeLines="50" w:line="360" w:lineRule="auto"/>
        <w:jc w:val="left"/>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特此证明。</w:t>
      </w:r>
    </w:p>
    <w:p w14:paraId="26D0A01D">
      <w:pPr>
        <w:widowControl w:val="0"/>
        <w:autoSpaceDE w:val="0"/>
        <w:autoSpaceDN w:val="0"/>
        <w:adjustRightInd w:val="0"/>
        <w:snapToGrid w:val="0"/>
        <w:spacing w:before="120" w:beforeLines="50" w:line="360" w:lineRule="auto"/>
        <w:jc w:val="left"/>
        <w:rPr>
          <w:rStyle w:val="18"/>
          <w:rFonts w:ascii="宋体" w:hAnsi="宋体" w:eastAsia="宋体" w:cs="宋体"/>
          <w:kern w:val="0"/>
          <w:sz w:val="21"/>
          <w:szCs w:val="21"/>
          <w:lang w:val="en-US" w:eastAsia="zh-CN" w:bidi="ar-SA"/>
        </w:rPr>
      </w:pPr>
      <w:r>
        <w:rPr>
          <w:rStyle w:val="18"/>
          <w:rFonts w:hint="eastAsia" w:ascii="宋体" w:hAnsi="宋体" w:eastAsia="宋体" w:cs="宋体"/>
          <w:kern w:val="2"/>
          <w:sz w:val="21"/>
          <w:szCs w:val="21"/>
          <w:lang w:val="en-US" w:eastAsia="zh-CN" w:bidi="ar-SA"/>
        </w:rPr>
        <w:t>附：法定代表人（单位负责人）身份证扫描件</w:t>
      </w:r>
    </w:p>
    <w:tbl>
      <w:tblPr>
        <w:tblStyle w:val="17"/>
        <w:tblW w:w="785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3930"/>
      </w:tblGrid>
      <w:tr w14:paraId="6F25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3929" w:type="dxa"/>
            <w:noWrap w:val="0"/>
            <w:vAlign w:val="center"/>
          </w:tcPr>
          <w:p w14:paraId="67D6DA60">
            <w:pPr>
              <w:widowControl w:val="0"/>
              <w:adjustRightInd w:val="0"/>
              <w:snapToGrid w:val="0"/>
              <w:spacing w:before="120" w:beforeLines="50"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身份证（正面）扫描件</w:t>
            </w:r>
          </w:p>
        </w:tc>
        <w:tc>
          <w:tcPr>
            <w:tcW w:w="3930" w:type="dxa"/>
            <w:noWrap w:val="0"/>
            <w:vAlign w:val="center"/>
          </w:tcPr>
          <w:p w14:paraId="0530D95C">
            <w:pPr>
              <w:widowControl w:val="0"/>
              <w:adjustRightInd w:val="0"/>
              <w:snapToGrid w:val="0"/>
              <w:spacing w:before="120" w:beforeLines="50"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身份证（反面）扫描件</w:t>
            </w:r>
          </w:p>
        </w:tc>
      </w:tr>
    </w:tbl>
    <w:p w14:paraId="07130766">
      <w:pPr>
        <w:widowControl w:val="0"/>
        <w:snapToGrid w:val="0"/>
        <w:spacing w:line="360" w:lineRule="auto"/>
        <w:jc w:val="both"/>
        <w:rPr>
          <w:rStyle w:val="18"/>
          <w:rFonts w:ascii="宋体" w:hAnsi="宋体" w:eastAsia="宋体" w:cs="宋体"/>
          <w:kern w:val="2"/>
          <w:sz w:val="21"/>
          <w:szCs w:val="21"/>
          <w:lang w:val="en-US" w:eastAsia="zh-CN" w:bidi="ar-SA"/>
        </w:rPr>
      </w:pPr>
    </w:p>
    <w:p w14:paraId="5AAE246C">
      <w:pPr>
        <w:widowControl w:val="0"/>
        <w:jc w:val="both"/>
        <w:rPr>
          <w:rStyle w:val="18"/>
          <w:rFonts w:ascii="Calibri" w:hAnsi="Calibri" w:eastAsia="宋体" w:cs="Times New Roman"/>
          <w:kern w:val="2"/>
          <w:sz w:val="21"/>
          <w:szCs w:val="22"/>
          <w:lang w:val="en-US" w:eastAsia="zh-CN" w:bidi="ar-SA"/>
        </w:rPr>
      </w:pPr>
    </w:p>
    <w:p w14:paraId="130C6541">
      <w:pPr>
        <w:widowControl w:val="0"/>
        <w:jc w:val="both"/>
        <w:rPr>
          <w:rStyle w:val="18"/>
          <w:rFonts w:ascii="Calibri" w:hAnsi="Calibri" w:eastAsia="宋体" w:cs="Times New Roman"/>
          <w:kern w:val="2"/>
          <w:sz w:val="21"/>
          <w:szCs w:val="22"/>
          <w:lang w:val="en-US" w:eastAsia="zh-CN" w:bidi="ar-SA"/>
        </w:rPr>
      </w:pPr>
    </w:p>
    <w:p w14:paraId="57100BE8">
      <w:pPr>
        <w:widowControl w:val="0"/>
        <w:jc w:val="both"/>
        <w:rPr>
          <w:rStyle w:val="18"/>
          <w:rFonts w:ascii="Calibri" w:hAnsi="Calibri" w:eastAsia="宋体" w:cs="Times New Roman"/>
          <w:kern w:val="2"/>
          <w:sz w:val="21"/>
          <w:szCs w:val="22"/>
          <w:lang w:val="en-US" w:eastAsia="zh-CN" w:bidi="ar-SA"/>
        </w:rPr>
      </w:pPr>
    </w:p>
    <w:p w14:paraId="3F01B383">
      <w:pPr>
        <w:widowControl w:val="0"/>
        <w:adjustRightInd w:val="0"/>
        <w:snapToGrid w:val="0"/>
        <w:spacing w:line="360" w:lineRule="auto"/>
        <w:ind w:right="42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供应商名称（</w:t>
      </w:r>
      <w:r>
        <w:rPr>
          <w:rStyle w:val="18"/>
          <w:rFonts w:hint="eastAsia" w:ascii="宋体" w:hAnsi="宋体" w:eastAsia="宋体" w:cs="Times New Roman"/>
          <w:kern w:val="2"/>
          <w:sz w:val="21"/>
          <w:szCs w:val="21"/>
          <w:lang w:val="en-US" w:eastAsia="zh-CN" w:bidi="ar-SA"/>
        </w:rPr>
        <w:t>电子签章</w:t>
      </w:r>
      <w:r>
        <w:rPr>
          <w:rStyle w:val="18"/>
          <w:rFonts w:hint="eastAsia" w:ascii="宋体" w:hAnsi="宋体" w:eastAsia="宋体" w:cs="宋体"/>
          <w:kern w:val="2"/>
          <w:sz w:val="21"/>
          <w:szCs w:val="21"/>
          <w:lang w:val="en-US" w:eastAsia="zh-CN" w:bidi="ar-SA"/>
        </w:rPr>
        <w:t>）：</w:t>
      </w:r>
    </w:p>
    <w:p w14:paraId="3F8BF5F3">
      <w:pPr>
        <w:widowControl w:val="0"/>
        <w:adjustRightInd w:val="0"/>
        <w:snapToGrid w:val="0"/>
        <w:spacing w:line="360" w:lineRule="auto"/>
        <w:ind w:right="420"/>
        <w:jc w:val="both"/>
        <w:rPr>
          <w:rStyle w:val="18"/>
          <w:rFonts w:ascii="宋体" w:hAnsi="宋体" w:eastAsia="宋体" w:cs="宋体"/>
          <w:kern w:val="2"/>
          <w:sz w:val="24"/>
          <w:szCs w:val="24"/>
          <w:u w:val="single"/>
          <w:lang w:val="en-US" w:eastAsia="zh-CN" w:bidi="ar-SA"/>
        </w:rPr>
      </w:pPr>
      <w:r>
        <w:rPr>
          <w:rStyle w:val="18"/>
          <w:rFonts w:hint="eastAsia" w:ascii="宋体" w:hAnsi="宋体" w:eastAsia="宋体" w:cs="宋体"/>
          <w:kern w:val="2"/>
          <w:sz w:val="21"/>
          <w:szCs w:val="21"/>
          <w:lang w:val="en-US" w:eastAsia="zh-CN" w:bidi="ar-SA"/>
        </w:rPr>
        <w:t>法定代表人</w:t>
      </w:r>
      <w:r>
        <w:rPr>
          <w:rStyle w:val="18"/>
          <w:rFonts w:hint="eastAsia" w:ascii="宋体" w:hAnsi="宋体" w:eastAsia="宋体" w:cs="宋体"/>
          <w:kern w:val="0"/>
          <w:sz w:val="21"/>
          <w:szCs w:val="21"/>
          <w:lang w:val="en-US" w:eastAsia="zh-CN" w:bidi="ar-SA"/>
        </w:rPr>
        <w:t>（单位负责人）</w:t>
      </w:r>
      <w:r>
        <w:rPr>
          <w:rStyle w:val="18"/>
          <w:rFonts w:hint="eastAsia" w:ascii="宋体" w:hAnsi="宋体" w:eastAsia="宋体" w:cs="宋体"/>
          <w:kern w:val="2"/>
          <w:sz w:val="21"/>
          <w:szCs w:val="21"/>
          <w:lang w:val="en-US" w:eastAsia="zh-CN" w:bidi="ar-SA"/>
        </w:rPr>
        <w:t>（</w:t>
      </w:r>
      <w:r>
        <w:rPr>
          <w:rStyle w:val="18"/>
          <w:rFonts w:ascii="Times New Roman" w:hAnsi="Times New Roman" w:eastAsia="宋体" w:cs="Times New Roman"/>
          <w:kern w:val="2"/>
          <w:sz w:val="21"/>
          <w:szCs w:val="21"/>
          <w:lang w:val="en-US" w:eastAsia="zh-CN" w:bidi="ar-SA"/>
        </w:rPr>
        <w:t>电子签</w:t>
      </w:r>
      <w:r>
        <w:rPr>
          <w:rStyle w:val="18"/>
          <w:rFonts w:hint="eastAsia" w:ascii="Times New Roman" w:hAnsi="Times New Roman" w:eastAsia="宋体" w:cs="Times New Roman"/>
          <w:kern w:val="2"/>
          <w:sz w:val="21"/>
          <w:szCs w:val="21"/>
          <w:lang w:val="en-US" w:eastAsia="zh-CN" w:bidi="ar-SA"/>
        </w:rPr>
        <w:t>名或电子印章</w:t>
      </w:r>
      <w:r>
        <w:rPr>
          <w:rStyle w:val="18"/>
          <w:rFonts w:hint="eastAsia" w:ascii="宋体" w:hAnsi="宋体" w:eastAsia="宋体" w:cs="宋体"/>
          <w:kern w:val="2"/>
          <w:sz w:val="21"/>
          <w:szCs w:val="21"/>
          <w:lang w:val="en-US" w:eastAsia="zh-CN" w:bidi="ar-SA"/>
        </w:rPr>
        <w:t>）</w:t>
      </w:r>
      <w:r>
        <w:rPr>
          <w:rStyle w:val="18"/>
          <w:rFonts w:hint="eastAsia" w:ascii="宋体" w:hAnsi="宋体" w:eastAsia="宋体" w:cs="宋体"/>
          <w:kern w:val="2"/>
          <w:sz w:val="24"/>
          <w:szCs w:val="24"/>
          <w:lang w:val="en-US" w:eastAsia="zh-CN" w:bidi="ar-SA"/>
        </w:rPr>
        <w:t>：</w:t>
      </w:r>
      <w:r>
        <w:rPr>
          <w:rStyle w:val="18"/>
          <w:rFonts w:hint="eastAsia" w:ascii="宋体" w:hAnsi="宋体" w:eastAsia="宋体" w:cs="宋体"/>
          <w:kern w:val="2"/>
          <w:sz w:val="24"/>
          <w:szCs w:val="24"/>
          <w:u w:val="single"/>
          <w:lang w:val="en-US" w:eastAsia="zh-CN" w:bidi="ar-SA"/>
        </w:rPr>
        <w:t>                </w:t>
      </w:r>
    </w:p>
    <w:p w14:paraId="6DE840D5">
      <w:pPr>
        <w:widowControl w:val="0"/>
        <w:adjustRightInd w:val="0"/>
        <w:snapToGrid w:val="0"/>
        <w:spacing w:line="360" w:lineRule="auto"/>
        <w:ind w:right="420"/>
        <w:jc w:val="both"/>
        <w:rPr>
          <w:rStyle w:val="18"/>
          <w:rFonts w:ascii="宋体" w:hAnsi="宋体" w:eastAsia="宋体" w:cs="宋体"/>
          <w:kern w:val="2"/>
          <w:sz w:val="24"/>
          <w:szCs w:val="24"/>
          <w:u w:val="single"/>
          <w:lang w:val="en-US" w:eastAsia="zh-CN" w:bidi="ar-SA"/>
        </w:rPr>
      </w:pPr>
      <w:r>
        <w:rPr>
          <w:rStyle w:val="18"/>
          <w:rFonts w:ascii="Times New Roman" w:hAnsi="Times New Roman" w:eastAsia="宋体" w:cs="Times New Roman"/>
          <w:kern w:val="2"/>
          <w:sz w:val="24"/>
          <w:szCs w:val="24"/>
          <w:lang w:val="en-US" w:eastAsia="zh-CN" w:bidi="ar-SA"/>
        </w:rPr>
        <w:t>联系电话：</w:t>
      </w:r>
      <w:r>
        <w:rPr>
          <w:rStyle w:val="18"/>
          <w:rFonts w:ascii="Times New Roman" w:hAnsi="Times New Roman" w:eastAsia="宋体" w:cs="Times New Roman"/>
          <w:kern w:val="2"/>
          <w:sz w:val="24"/>
          <w:szCs w:val="24"/>
          <w:u w:val="single"/>
          <w:lang w:val="en-US" w:eastAsia="zh-CN" w:bidi="ar-SA"/>
        </w:rPr>
        <w:t>    </w:t>
      </w:r>
      <w:r>
        <w:rPr>
          <w:rStyle w:val="18"/>
          <w:rFonts w:hint="eastAsia" w:ascii="Times New Roman" w:hAnsi="Times New Roman" w:eastAsia="宋体" w:cs="Times New Roman"/>
          <w:kern w:val="2"/>
          <w:sz w:val="24"/>
          <w:szCs w:val="24"/>
          <w:u w:val="single"/>
          <w:lang w:val="en-US" w:eastAsia="zh-CN" w:bidi="ar-SA"/>
        </w:rPr>
        <w:t xml:space="preserve">            </w:t>
      </w:r>
    </w:p>
    <w:p w14:paraId="745EC885">
      <w:pPr>
        <w:widowControl w:val="0"/>
        <w:spacing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日期：</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年</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月</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日</w:t>
      </w:r>
    </w:p>
    <w:p w14:paraId="1C3FD061">
      <w:pPr>
        <w:pStyle w:val="50"/>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73E2E3F9">
      <w:pPr>
        <w:widowControl/>
        <w:spacing w:before="120" w:beforeLines="50" w:after="120" w:afterLines="50" w:line="360" w:lineRule="auto"/>
        <w:jc w:val="both"/>
        <w:rPr>
          <w:rStyle w:val="18"/>
          <w:rFonts w:ascii="黑体" w:hAnsi="黑体" w:eastAsia="黑体" w:cs="黑体"/>
          <w:b/>
          <w:kern w:val="0"/>
          <w:sz w:val="28"/>
          <w:szCs w:val="24"/>
          <w:lang w:val="en-US" w:eastAsia="zh-CN" w:bidi="ar-SA"/>
        </w:rPr>
      </w:pPr>
      <w:r>
        <w:rPr>
          <w:rStyle w:val="18"/>
          <w:rFonts w:ascii="黑体" w:hAnsi="黑体" w:eastAsia="黑体" w:cs="黑体"/>
          <w:b/>
          <w:kern w:val="0"/>
          <w:sz w:val="28"/>
          <w:szCs w:val="24"/>
          <w:lang w:val="en-US" w:eastAsia="zh-CN" w:bidi="ar-SA"/>
        </w:rPr>
        <w:t>附件2</w:t>
      </w:r>
    </w:p>
    <w:p w14:paraId="6982C3CB">
      <w:pPr>
        <w:widowControl/>
        <w:spacing w:before="120" w:beforeLines="50" w:after="120" w:afterLines="50" w:line="360" w:lineRule="auto"/>
        <w:jc w:val="center"/>
        <w:rPr>
          <w:rStyle w:val="18"/>
          <w:rFonts w:hint="eastAsia" w:ascii="黑体" w:hAnsi="华文中宋" w:eastAsia="黑体" w:cs="Times New Roman"/>
          <w:b/>
          <w:kern w:val="0"/>
          <w:sz w:val="28"/>
          <w:szCs w:val="28"/>
          <w:lang w:val="en-US" w:eastAsia="zh-CN" w:bidi="ar-SA"/>
        </w:rPr>
      </w:pPr>
      <w:r>
        <w:rPr>
          <w:rStyle w:val="18"/>
          <w:rFonts w:ascii="黑体" w:hAnsi="黑体" w:eastAsia="黑体" w:cs="黑体"/>
          <w:b/>
          <w:kern w:val="0"/>
          <w:sz w:val="28"/>
          <w:szCs w:val="28"/>
          <w:lang w:val="en-US" w:eastAsia="zh-CN" w:bidi="ar-SA"/>
        </w:rPr>
        <w:t>法定代表人</w:t>
      </w:r>
      <w:r>
        <w:rPr>
          <w:rStyle w:val="18"/>
          <w:rFonts w:hint="eastAsia" w:ascii="黑体" w:hAnsi="黑体" w:eastAsia="黑体" w:cs="黑体"/>
          <w:b/>
          <w:kern w:val="0"/>
          <w:sz w:val="28"/>
          <w:szCs w:val="28"/>
          <w:lang w:val="en-US" w:eastAsia="zh-CN" w:bidi="ar-SA"/>
        </w:rPr>
        <w:t>（单位负责人）</w:t>
      </w:r>
      <w:r>
        <w:rPr>
          <w:rStyle w:val="18"/>
          <w:rFonts w:ascii="黑体" w:hAnsi="黑体" w:eastAsia="黑体" w:cs="黑体"/>
          <w:b/>
          <w:kern w:val="0"/>
          <w:sz w:val="28"/>
          <w:szCs w:val="28"/>
          <w:lang w:val="en-US" w:eastAsia="zh-CN" w:bidi="ar-SA"/>
        </w:rPr>
        <w:t>授权</w:t>
      </w:r>
      <w:r>
        <w:rPr>
          <w:rStyle w:val="18"/>
          <w:rFonts w:hint="eastAsia" w:ascii="黑体" w:hAnsi="黑体" w:eastAsia="黑体" w:cs="黑体"/>
          <w:b/>
          <w:kern w:val="0"/>
          <w:sz w:val="28"/>
          <w:szCs w:val="28"/>
          <w:lang w:val="en-US" w:eastAsia="zh-CN" w:bidi="ar-SA"/>
        </w:rPr>
        <w:t>委托</w:t>
      </w:r>
      <w:r>
        <w:rPr>
          <w:rStyle w:val="18"/>
          <w:rFonts w:ascii="黑体" w:hAnsi="黑体" w:eastAsia="黑体" w:cs="黑体"/>
          <w:b/>
          <w:kern w:val="0"/>
          <w:sz w:val="28"/>
          <w:szCs w:val="28"/>
          <w:lang w:val="en-US" w:eastAsia="zh-CN" w:bidi="ar-SA"/>
        </w:rPr>
        <w:t>书(</w:t>
      </w:r>
      <w:r>
        <w:rPr>
          <w:rStyle w:val="18"/>
          <w:rFonts w:hint="eastAsia" w:ascii="黑体" w:hAnsi="黑体" w:eastAsia="黑体" w:cs="黑体"/>
          <w:b/>
          <w:kern w:val="0"/>
          <w:sz w:val="28"/>
          <w:szCs w:val="28"/>
          <w:lang w:val="en-US" w:eastAsia="zh-CN" w:bidi="ar-SA"/>
        </w:rPr>
        <w:t>授权委托</w:t>
      </w:r>
      <w:r>
        <w:rPr>
          <w:rStyle w:val="18"/>
          <w:rFonts w:ascii="黑体" w:hAnsi="黑体" w:eastAsia="黑体" w:cs="黑体"/>
          <w:b/>
          <w:kern w:val="0"/>
          <w:sz w:val="28"/>
          <w:szCs w:val="28"/>
          <w:lang w:val="en-US" w:eastAsia="zh-CN" w:bidi="ar-SA"/>
        </w:rPr>
        <w:t>人参加磋商)</w:t>
      </w:r>
    </w:p>
    <w:p w14:paraId="5FA999A2">
      <w:pPr>
        <w:widowControl w:val="0"/>
        <w:autoSpaceDE w:val="0"/>
        <w:autoSpaceDN w:val="0"/>
        <w:adjustRightInd w:val="0"/>
        <w:snapToGrid w:val="0"/>
        <w:spacing w:before="120" w:beforeLines="50" w:line="360" w:lineRule="auto"/>
        <w:ind w:firstLine="420" w:firstLineChars="200"/>
        <w:jc w:val="both"/>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本人</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（姓名、职务）系</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 xml:space="preserve"> （</w:t>
      </w:r>
      <w:r>
        <w:rPr>
          <w:rStyle w:val="18"/>
          <w:rFonts w:hint="eastAsia" w:ascii="宋体" w:hAnsi="宋体" w:eastAsia="宋体" w:cs="宋体"/>
          <w:kern w:val="2"/>
          <w:sz w:val="21"/>
          <w:szCs w:val="21"/>
          <w:lang w:val="en-US" w:eastAsia="zh-CN" w:bidi="ar-SA"/>
        </w:rPr>
        <w:t>供应商</w:t>
      </w:r>
      <w:r>
        <w:rPr>
          <w:rStyle w:val="18"/>
          <w:rFonts w:hint="eastAsia" w:ascii="宋体" w:hAnsi="宋体" w:eastAsia="宋体" w:cs="宋体"/>
          <w:kern w:val="0"/>
          <w:sz w:val="21"/>
          <w:szCs w:val="21"/>
          <w:lang w:val="en-US" w:eastAsia="zh-CN" w:bidi="ar-SA"/>
        </w:rPr>
        <w:t>名称）的法定代表人（单位负责人），现授权</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（姓名、职务）为我方代理人。代理人根据授权，以我方名义：(1)签署、澄清、补正、修改、撤回、提交</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（项目名称、</w:t>
      </w:r>
      <w:r>
        <w:rPr>
          <w:rStyle w:val="18"/>
          <w:rFonts w:hint="eastAsia" w:ascii="宋体" w:hAnsi="宋体" w:eastAsia="宋体" w:cs="宋体"/>
          <w:kern w:val="2"/>
          <w:sz w:val="21"/>
          <w:szCs w:val="21"/>
          <w:lang w:val="en-US" w:eastAsia="zh-CN" w:bidi="ar-SA"/>
        </w:rPr>
        <w:t>政府</w:t>
      </w:r>
      <w:r>
        <w:rPr>
          <w:rStyle w:val="18"/>
          <w:rFonts w:hint="eastAsia" w:ascii="宋体" w:hAnsi="宋体" w:eastAsia="宋体" w:cs="宋体"/>
          <w:kern w:val="0"/>
          <w:sz w:val="21"/>
          <w:szCs w:val="21"/>
          <w:lang w:val="en-US" w:eastAsia="zh-CN" w:bidi="ar-SA"/>
        </w:rPr>
        <w:t>采购编号、委托代理编号）响应文件；(2)签署并重新提交响应文件及最后报价；(3)退出磋商；(4)签订合同和处理有关事宜，其法律后果由我方承担。</w:t>
      </w:r>
    </w:p>
    <w:p w14:paraId="02F2AFCE">
      <w:pPr>
        <w:widowControl w:val="0"/>
        <w:autoSpaceDE w:val="0"/>
        <w:autoSpaceDN w:val="0"/>
        <w:adjustRightInd w:val="0"/>
        <w:snapToGrid w:val="0"/>
        <w:spacing w:before="120" w:beforeLines="50" w:line="360" w:lineRule="auto"/>
        <w:ind w:firstLine="420" w:firstLineChars="200"/>
        <w:jc w:val="both"/>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委托期限：</w:t>
      </w:r>
      <w:r>
        <w:rPr>
          <w:rStyle w:val="18"/>
          <w:rFonts w:hint="eastAsia" w:ascii="宋体" w:hAnsi="宋体" w:eastAsia="宋体" w:cs="宋体"/>
          <w:kern w:val="0"/>
          <w:sz w:val="21"/>
          <w:szCs w:val="21"/>
          <w:u w:val="single"/>
          <w:lang w:val="en-US" w:eastAsia="zh-CN" w:bidi="ar-SA"/>
        </w:rPr>
        <w:t xml:space="preserve">                                     </w:t>
      </w:r>
      <w:r>
        <w:rPr>
          <w:rStyle w:val="18"/>
          <w:rFonts w:hint="eastAsia" w:ascii="宋体" w:hAnsi="宋体" w:eastAsia="宋体" w:cs="宋体"/>
          <w:kern w:val="0"/>
          <w:sz w:val="21"/>
          <w:szCs w:val="21"/>
          <w:lang w:val="en-US" w:eastAsia="zh-CN" w:bidi="ar-SA"/>
        </w:rPr>
        <w:t xml:space="preserve"> 。</w:t>
      </w:r>
    </w:p>
    <w:p w14:paraId="4AA31209">
      <w:pPr>
        <w:widowControl w:val="0"/>
        <w:spacing w:line="360" w:lineRule="auto"/>
        <w:ind w:firstLine="435"/>
        <w:jc w:val="both"/>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代理人无转委托权。</w:t>
      </w:r>
    </w:p>
    <w:p w14:paraId="3F67CA1E">
      <w:pPr>
        <w:widowControl w:val="0"/>
        <w:spacing w:line="360" w:lineRule="auto"/>
        <w:ind w:firstLine="435"/>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本授权书于</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年</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月</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日签字生效，特此声明。</w:t>
      </w:r>
    </w:p>
    <w:p w14:paraId="3CA2801A">
      <w:pPr>
        <w:widowControl w:val="0"/>
        <w:adjustRightInd w:val="0"/>
        <w:snapToGrid w:val="0"/>
        <w:spacing w:before="120" w:beforeLines="50" w:line="360" w:lineRule="auto"/>
        <w:ind w:firstLine="420" w:firstLineChars="200"/>
        <w:jc w:val="both"/>
        <w:rPr>
          <w:rStyle w:val="18"/>
          <w:rFonts w:ascii="宋体" w:hAnsi="宋体" w:eastAsia="宋体" w:cs="宋体"/>
          <w:strike/>
          <w:kern w:val="2"/>
          <w:sz w:val="21"/>
          <w:szCs w:val="21"/>
          <w:lang w:val="en-US" w:eastAsia="zh-CN" w:bidi="ar-SA"/>
        </w:rPr>
      </w:pPr>
      <w:r>
        <w:rPr>
          <w:rStyle w:val="18"/>
          <w:rFonts w:hint="eastAsia" w:ascii="宋体" w:hAnsi="宋体" w:eastAsia="宋体" w:cs="宋体"/>
          <w:kern w:val="2"/>
          <w:sz w:val="21"/>
          <w:szCs w:val="21"/>
          <w:lang w:val="en-US" w:eastAsia="zh-CN" w:bidi="ar-SA"/>
        </w:rPr>
        <w:t>附：</w:t>
      </w:r>
    </w:p>
    <w:tbl>
      <w:tblPr>
        <w:tblStyle w:val="17"/>
        <w:tblW w:w="785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3930"/>
      </w:tblGrid>
      <w:tr w14:paraId="72F7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3929" w:type="dxa"/>
            <w:noWrap w:val="0"/>
            <w:vAlign w:val="center"/>
          </w:tcPr>
          <w:p w14:paraId="7132FEE5">
            <w:pPr>
              <w:widowControl w:val="0"/>
              <w:adjustRightInd w:val="0"/>
              <w:snapToGrid w:val="0"/>
              <w:spacing w:before="120" w:beforeLines="50"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 xml:space="preserve"> 法定代表人</w:t>
            </w:r>
            <w:r>
              <w:rPr>
                <w:rStyle w:val="18"/>
                <w:rFonts w:hint="eastAsia" w:ascii="宋体" w:hAnsi="宋体" w:eastAsia="宋体" w:cs="宋体"/>
                <w:kern w:val="0"/>
                <w:sz w:val="21"/>
                <w:szCs w:val="21"/>
                <w:lang w:val="en-US" w:eastAsia="zh-CN" w:bidi="ar-SA"/>
              </w:rPr>
              <w:t>（单位负责人）</w:t>
            </w:r>
            <w:r>
              <w:rPr>
                <w:rStyle w:val="18"/>
                <w:rFonts w:hint="eastAsia" w:ascii="宋体" w:hAnsi="宋体" w:eastAsia="宋体" w:cs="宋体"/>
                <w:kern w:val="2"/>
                <w:sz w:val="21"/>
                <w:szCs w:val="21"/>
                <w:lang w:val="en-US" w:eastAsia="zh-CN" w:bidi="ar-SA"/>
              </w:rPr>
              <w:t>身份证（正面）扫描件</w:t>
            </w:r>
          </w:p>
        </w:tc>
        <w:tc>
          <w:tcPr>
            <w:tcW w:w="3930" w:type="dxa"/>
            <w:noWrap w:val="0"/>
            <w:vAlign w:val="center"/>
          </w:tcPr>
          <w:p w14:paraId="16B7645B">
            <w:pPr>
              <w:widowControl w:val="0"/>
              <w:adjustRightInd w:val="0"/>
              <w:snapToGrid w:val="0"/>
              <w:spacing w:before="120" w:beforeLines="50"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法定代表人</w:t>
            </w:r>
            <w:r>
              <w:rPr>
                <w:rStyle w:val="18"/>
                <w:rFonts w:hint="eastAsia" w:ascii="宋体" w:hAnsi="宋体" w:eastAsia="宋体" w:cs="宋体"/>
                <w:kern w:val="0"/>
                <w:sz w:val="21"/>
                <w:szCs w:val="21"/>
                <w:lang w:val="en-US" w:eastAsia="zh-CN" w:bidi="ar-SA"/>
              </w:rPr>
              <w:t>（单位负责人）</w:t>
            </w:r>
            <w:r>
              <w:rPr>
                <w:rStyle w:val="18"/>
                <w:rFonts w:hint="eastAsia" w:ascii="宋体" w:hAnsi="宋体" w:eastAsia="宋体" w:cs="宋体"/>
                <w:kern w:val="2"/>
                <w:sz w:val="21"/>
                <w:szCs w:val="21"/>
                <w:lang w:val="en-US" w:eastAsia="zh-CN" w:bidi="ar-SA"/>
              </w:rPr>
              <w:t>身份证（反面）扫描件</w:t>
            </w:r>
          </w:p>
        </w:tc>
      </w:tr>
      <w:tr w14:paraId="5608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3929" w:type="dxa"/>
            <w:noWrap w:val="0"/>
            <w:vAlign w:val="center"/>
          </w:tcPr>
          <w:p w14:paraId="1663B42E">
            <w:pPr>
              <w:widowControl w:val="0"/>
              <w:adjustRightInd w:val="0"/>
              <w:snapToGrid w:val="0"/>
              <w:spacing w:before="120" w:beforeLines="50"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授权委托人身份证（正面）扫描件</w:t>
            </w:r>
          </w:p>
        </w:tc>
        <w:tc>
          <w:tcPr>
            <w:tcW w:w="3930" w:type="dxa"/>
            <w:noWrap w:val="0"/>
            <w:vAlign w:val="center"/>
          </w:tcPr>
          <w:p w14:paraId="5067FC1E">
            <w:pPr>
              <w:widowControl w:val="0"/>
              <w:adjustRightInd w:val="0"/>
              <w:snapToGrid w:val="0"/>
              <w:spacing w:before="120" w:beforeLines="50"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授权委托人身份证（反面）扫描件</w:t>
            </w:r>
          </w:p>
        </w:tc>
      </w:tr>
    </w:tbl>
    <w:p w14:paraId="45E73FB1">
      <w:pPr>
        <w:widowControl w:val="0"/>
        <w:adjustRightInd w:val="0"/>
        <w:snapToGrid w:val="0"/>
        <w:spacing w:line="360" w:lineRule="auto"/>
        <w:ind w:right="420"/>
        <w:jc w:val="both"/>
        <w:rPr>
          <w:rStyle w:val="18"/>
          <w:rFonts w:ascii="宋体" w:hAnsi="宋体" w:eastAsia="宋体" w:cs="宋体"/>
          <w:kern w:val="2"/>
          <w:sz w:val="21"/>
          <w:szCs w:val="21"/>
          <w:lang w:val="en-US" w:eastAsia="zh-CN" w:bidi="ar-SA"/>
        </w:rPr>
      </w:pPr>
    </w:p>
    <w:p w14:paraId="4E8A541F">
      <w:pPr>
        <w:widowControl w:val="0"/>
        <w:adjustRightInd w:val="0"/>
        <w:snapToGrid w:val="0"/>
        <w:spacing w:line="360" w:lineRule="auto"/>
        <w:ind w:right="420"/>
        <w:jc w:val="both"/>
        <w:rPr>
          <w:rStyle w:val="18"/>
          <w:rFonts w:ascii="宋体" w:hAnsi="宋体" w:eastAsia="宋体" w:cs="宋体"/>
          <w:kern w:val="2"/>
          <w:sz w:val="21"/>
          <w:szCs w:val="21"/>
          <w:lang w:val="en-US" w:eastAsia="zh-CN" w:bidi="ar-SA"/>
        </w:rPr>
      </w:pPr>
    </w:p>
    <w:p w14:paraId="1BE2179A">
      <w:pPr>
        <w:widowControl w:val="0"/>
        <w:adjustRightInd w:val="0"/>
        <w:snapToGrid w:val="0"/>
        <w:spacing w:line="360" w:lineRule="auto"/>
        <w:ind w:right="42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供应商名称(电子签章)：</w:t>
      </w:r>
    </w:p>
    <w:p w14:paraId="1AAAC63B">
      <w:pPr>
        <w:widowControl w:val="0"/>
        <w:adjustRightInd w:val="0"/>
        <w:snapToGrid w:val="0"/>
        <w:spacing w:line="360" w:lineRule="auto"/>
        <w:ind w:right="42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法定代表人</w:t>
      </w:r>
      <w:r>
        <w:rPr>
          <w:rStyle w:val="18"/>
          <w:rFonts w:hint="eastAsia" w:ascii="宋体" w:hAnsi="宋体" w:eastAsia="宋体" w:cs="宋体"/>
          <w:kern w:val="0"/>
          <w:sz w:val="21"/>
          <w:szCs w:val="21"/>
          <w:lang w:val="en-US" w:eastAsia="zh-CN" w:bidi="ar-SA"/>
        </w:rPr>
        <w:t>（单位负责人）</w:t>
      </w:r>
      <w:r>
        <w:rPr>
          <w:rStyle w:val="18"/>
          <w:rFonts w:hint="eastAsia" w:ascii="宋体" w:hAnsi="宋体" w:eastAsia="宋体" w:cs="宋体"/>
          <w:kern w:val="2"/>
          <w:sz w:val="21"/>
          <w:szCs w:val="21"/>
          <w:lang w:val="en-US" w:eastAsia="zh-CN" w:bidi="ar-SA"/>
        </w:rPr>
        <w:t>（</w:t>
      </w:r>
      <w:r>
        <w:rPr>
          <w:rStyle w:val="18"/>
          <w:rFonts w:hint="eastAsia" w:ascii="Calibri" w:hAnsi="宋体" w:eastAsia="宋体" w:cs="Times New Roman"/>
          <w:kern w:val="2"/>
          <w:sz w:val="21"/>
          <w:szCs w:val="21"/>
          <w:lang w:val="en-US" w:eastAsia="zh-CN" w:bidi="ar-SA"/>
        </w:rPr>
        <w:t>电子签名或电子印章</w:t>
      </w:r>
      <w:r>
        <w:rPr>
          <w:rStyle w:val="18"/>
          <w:rFonts w:hint="eastAsia" w:ascii="宋体" w:hAnsi="宋体" w:eastAsia="宋体" w:cs="宋体"/>
          <w:kern w:val="2"/>
          <w:sz w:val="21"/>
          <w:szCs w:val="21"/>
          <w:lang w:val="en-US" w:eastAsia="zh-CN" w:bidi="ar-SA"/>
        </w:rPr>
        <w:t>）：</w:t>
      </w:r>
      <w:r>
        <w:rPr>
          <w:rStyle w:val="18"/>
          <w:rFonts w:hint="eastAsia" w:ascii="宋体" w:hAnsi="宋体" w:eastAsia="宋体" w:cs="宋体"/>
          <w:kern w:val="2"/>
          <w:sz w:val="21"/>
          <w:szCs w:val="21"/>
          <w:u w:val="single"/>
          <w:lang w:val="en-US" w:eastAsia="zh-CN" w:bidi="ar-SA"/>
        </w:rPr>
        <w:t xml:space="preserve">                     </w:t>
      </w:r>
    </w:p>
    <w:p w14:paraId="7FFF4403">
      <w:pPr>
        <w:widowControl w:val="0"/>
        <w:adjustRightInd w:val="0"/>
        <w:snapToGrid w:val="0"/>
        <w:spacing w:line="360" w:lineRule="auto"/>
        <w:ind w:right="42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授权委托人（</w:t>
      </w:r>
      <w:r>
        <w:rPr>
          <w:rStyle w:val="18"/>
          <w:rFonts w:hint="eastAsia" w:ascii="Calibri" w:hAnsi="宋体" w:eastAsia="宋体" w:cs="Times New Roman"/>
          <w:kern w:val="2"/>
          <w:sz w:val="21"/>
          <w:szCs w:val="21"/>
          <w:lang w:val="en-US" w:eastAsia="zh-CN" w:bidi="ar-SA"/>
        </w:rPr>
        <w:t>电子签名或电子印章</w:t>
      </w:r>
      <w:r>
        <w:rPr>
          <w:rStyle w:val="18"/>
          <w:rFonts w:hint="eastAsia" w:ascii="宋体" w:hAnsi="宋体" w:eastAsia="宋体" w:cs="宋体"/>
          <w:kern w:val="2"/>
          <w:sz w:val="21"/>
          <w:szCs w:val="21"/>
          <w:lang w:val="en-US" w:eastAsia="zh-CN" w:bidi="ar-SA"/>
        </w:rPr>
        <w:t>）：</w:t>
      </w:r>
      <w:r>
        <w:rPr>
          <w:rStyle w:val="18"/>
          <w:rFonts w:hint="eastAsia" w:ascii="宋体" w:hAnsi="宋体" w:eastAsia="宋体" w:cs="宋体"/>
          <w:kern w:val="2"/>
          <w:sz w:val="21"/>
          <w:szCs w:val="21"/>
          <w:u w:val="single"/>
          <w:lang w:val="en-US" w:eastAsia="zh-CN" w:bidi="ar-SA"/>
        </w:rPr>
        <w:t xml:space="preserve">                     </w:t>
      </w:r>
    </w:p>
    <w:p w14:paraId="0ED33555">
      <w:pPr>
        <w:widowControl w:val="0"/>
        <w:spacing w:line="360" w:lineRule="auto"/>
        <w:jc w:val="both"/>
        <w:rPr>
          <w:rStyle w:val="18"/>
          <w:rFonts w:ascii="黑体" w:hAnsi="Calibri" w:eastAsia="黑体" w:cs="Times New Roman"/>
          <w:b/>
          <w:kern w:val="2"/>
          <w:sz w:val="28"/>
          <w:szCs w:val="28"/>
          <w:lang w:val="en-US" w:eastAsia="zh-CN" w:bidi="ar-SA"/>
        </w:rPr>
      </w:pPr>
      <w:r>
        <w:rPr>
          <w:rStyle w:val="18"/>
          <w:rFonts w:hint="eastAsia" w:ascii="宋体" w:hAnsi="宋体" w:eastAsia="宋体" w:cs="宋体"/>
          <w:kern w:val="2"/>
          <w:sz w:val="21"/>
          <w:szCs w:val="21"/>
          <w:lang w:val="en-US" w:eastAsia="zh-CN" w:bidi="ar-SA"/>
        </w:rPr>
        <w:t>日期：</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年</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月</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日</w:t>
      </w:r>
    </w:p>
    <w:p w14:paraId="01E812AC">
      <w:pPr>
        <w:pStyle w:val="52"/>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4FCBFE37">
      <w:pPr>
        <w:widowControl w:val="0"/>
        <w:spacing w:line="360" w:lineRule="auto"/>
        <w:jc w:val="both"/>
        <w:rPr>
          <w:rStyle w:val="18"/>
          <w:rFonts w:ascii="Times New Roman" w:hAnsi="Times New Roman" w:eastAsia="Times New Roman" w:cs="Times New Roman"/>
          <w:kern w:val="2"/>
          <w:sz w:val="28"/>
          <w:szCs w:val="28"/>
          <w:lang w:val="en-US" w:eastAsia="zh-CN" w:bidi="ar-SA"/>
        </w:rPr>
      </w:pPr>
      <w:r>
        <w:rPr>
          <w:rStyle w:val="18"/>
          <w:rFonts w:hint="eastAsia" w:ascii="黑体" w:hAnsi="宋体" w:eastAsia="黑体" w:cs="Times New Roman"/>
          <w:b/>
          <w:kern w:val="2"/>
          <w:sz w:val="28"/>
          <w:szCs w:val="28"/>
          <w:lang w:val="en-US" w:eastAsia="zh-CN" w:bidi="ar-SA"/>
        </w:rPr>
        <w:t>三、</w:t>
      </w:r>
      <w:r>
        <w:rPr>
          <w:rStyle w:val="18"/>
          <w:rFonts w:hint="eastAsia" w:ascii="黑体" w:hAnsi="Calibri" w:eastAsia="黑体" w:cs="Times New Roman"/>
          <w:b/>
          <w:kern w:val="2"/>
          <w:sz w:val="28"/>
          <w:szCs w:val="28"/>
          <w:lang w:val="en-US" w:eastAsia="zh-CN" w:bidi="ar-SA"/>
        </w:rPr>
        <w:t>保证金</w:t>
      </w:r>
    </w:p>
    <w:p w14:paraId="1F5D8BD1">
      <w:pPr>
        <w:pStyle w:val="54"/>
        <w:spacing w:before="120" w:beforeLines="50" w:after="120" w:afterLines="50" w:line="360" w:lineRule="auto"/>
        <w:jc w:val="center"/>
        <w:rPr>
          <w:rStyle w:val="18"/>
          <w:rFonts w:cs="Times New Roman"/>
          <w:b/>
          <w:sz w:val="28"/>
          <w:szCs w:val="28"/>
        </w:rPr>
      </w:pPr>
      <w:r>
        <w:rPr>
          <w:rStyle w:val="18"/>
          <w:rFonts w:ascii="黑体" w:hAnsi="黑体" w:eastAsia="黑体" w:cs="黑体"/>
          <w:b/>
          <w:kern w:val="2"/>
          <w:sz w:val="28"/>
          <w:szCs w:val="28"/>
        </w:rPr>
        <w:t>项目免</w:t>
      </w:r>
      <w:r>
        <w:rPr>
          <w:rStyle w:val="18"/>
          <w:rFonts w:hint="eastAsia" w:ascii="黑体" w:hAnsi="黑体" w:eastAsia="黑体" w:cs="黑体"/>
          <w:b/>
          <w:kern w:val="2"/>
          <w:sz w:val="28"/>
          <w:szCs w:val="28"/>
        </w:rPr>
        <w:t>收响应</w:t>
      </w:r>
      <w:r>
        <w:rPr>
          <w:rStyle w:val="18"/>
          <w:rFonts w:ascii="黑体" w:hAnsi="黑体" w:eastAsia="黑体" w:cs="黑体"/>
          <w:b/>
          <w:kern w:val="2"/>
          <w:sz w:val="28"/>
          <w:szCs w:val="28"/>
        </w:rPr>
        <w:t>保证金承诺书</w:t>
      </w:r>
    </w:p>
    <w:p w14:paraId="5201A1EE">
      <w:pPr>
        <w:widowControl w:val="0"/>
        <w:spacing w:line="360" w:lineRule="auto"/>
        <w:jc w:val="both"/>
        <w:rPr>
          <w:rStyle w:val="18"/>
          <w:rFonts w:ascii="宋体" w:hAnsi="宋体" w:eastAsia="宋体" w:cs="Times New Roman"/>
          <w:kern w:val="2"/>
          <w:sz w:val="21"/>
          <w:szCs w:val="21"/>
          <w:lang w:val="en-US" w:eastAsia="zh-CN" w:bidi="ar-SA"/>
        </w:rPr>
      </w:pPr>
    </w:p>
    <w:p w14:paraId="2E3932C8">
      <w:pPr>
        <w:pStyle w:val="56"/>
        <w:adjustRightInd w:val="0"/>
        <w:snapToGrid w:val="0"/>
        <w:spacing w:line="360" w:lineRule="auto"/>
        <w:jc w:val="both"/>
        <w:rPr>
          <w:rStyle w:val="18"/>
          <w:rFonts w:ascii="宋体" w:hAnsi="宋体" w:cs="宋体"/>
          <w:lang w:val="en-US" w:eastAsia="zh-CN"/>
        </w:rPr>
      </w:pPr>
      <w:r>
        <w:rPr>
          <w:rStyle w:val="18"/>
          <w:rFonts w:hint="eastAsia" w:ascii="宋体" w:hAnsi="宋体" w:eastAsia="宋体" w:cs="宋体"/>
          <w:kern w:val="2"/>
          <w:sz w:val="21"/>
          <w:szCs w:val="22"/>
          <w:lang w:val="en-US" w:eastAsia="zh-CN"/>
        </w:rPr>
        <w:t>致</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(采购人、采购代理机构)：</w:t>
      </w:r>
    </w:p>
    <w:p w14:paraId="0A6BBC4C">
      <w:pPr>
        <w:widowControl w:val="0"/>
        <w:spacing w:line="360" w:lineRule="auto"/>
        <w:ind w:firstLine="480" w:firstLineChars="200"/>
        <w:jc w:val="both"/>
        <w:rPr>
          <w:rStyle w:val="18"/>
          <w:rFonts w:ascii="宋体" w:hAnsi="宋体" w:eastAsia="宋体" w:cs="宋体"/>
          <w:kern w:val="2"/>
          <w:sz w:val="24"/>
          <w:szCs w:val="24"/>
          <w:lang w:val="en-US" w:eastAsia="zh-CN" w:bidi="ar-SA"/>
        </w:rPr>
      </w:pPr>
      <w:r>
        <w:rPr>
          <w:rStyle w:val="18"/>
          <w:rFonts w:hint="eastAsia" w:ascii="宋体" w:hAnsi="宋体" w:eastAsia="宋体" w:cs="宋体"/>
          <w:kern w:val="2"/>
          <w:sz w:val="24"/>
          <w:szCs w:val="22"/>
          <w:lang w:val="en-US" w:eastAsia="zh-CN" w:bidi="ar-SA"/>
        </w:rPr>
        <w:t>根据衡阳市财政局《关于进一步降低政府采购投标成本的通知》（衡财购【2022】310号）文件精神，本项目免收响应保证金。我公司承诺，如有下列情形之一的，愿意承担相关的法律责任，并接受财政部门的相关处罚。</w:t>
      </w:r>
    </w:p>
    <w:p w14:paraId="4CBB8E0B">
      <w:pPr>
        <w:widowControl w:val="0"/>
        <w:spacing w:line="360" w:lineRule="auto"/>
        <w:ind w:left="480"/>
        <w:jc w:val="both"/>
        <w:rPr>
          <w:rStyle w:val="18"/>
          <w:rFonts w:ascii="宋体" w:hAnsi="宋体" w:eastAsia="宋体" w:cs="宋体"/>
          <w:kern w:val="2"/>
          <w:sz w:val="24"/>
          <w:szCs w:val="24"/>
          <w:lang w:val="en-US" w:eastAsia="zh-CN" w:bidi="ar-SA"/>
        </w:rPr>
      </w:pPr>
      <w:r>
        <w:rPr>
          <w:rStyle w:val="18"/>
          <w:rFonts w:hint="eastAsia" w:ascii="宋体" w:hAnsi="宋体" w:eastAsia="宋体" w:cs="宋体"/>
          <w:kern w:val="2"/>
          <w:sz w:val="24"/>
          <w:szCs w:val="22"/>
          <w:lang w:val="en-US" w:eastAsia="zh-CN" w:bidi="ar-SA"/>
        </w:rPr>
        <w:t>（一）成交后无正当理由不与采购人签订合同的；</w:t>
      </w:r>
    </w:p>
    <w:p w14:paraId="55011FFC">
      <w:pPr>
        <w:widowControl w:val="0"/>
        <w:spacing w:line="360" w:lineRule="auto"/>
        <w:ind w:left="480"/>
        <w:jc w:val="both"/>
        <w:rPr>
          <w:rStyle w:val="18"/>
          <w:rFonts w:ascii="宋体" w:hAnsi="宋体" w:eastAsia="宋体" w:cs="宋体"/>
          <w:kern w:val="2"/>
          <w:sz w:val="24"/>
          <w:szCs w:val="24"/>
          <w:lang w:val="en-US" w:eastAsia="zh-CN" w:bidi="ar-SA"/>
        </w:rPr>
      </w:pPr>
      <w:r>
        <w:rPr>
          <w:rStyle w:val="18"/>
          <w:rFonts w:hint="eastAsia" w:ascii="宋体" w:hAnsi="宋体" w:eastAsia="宋体" w:cs="宋体"/>
          <w:kern w:val="2"/>
          <w:sz w:val="24"/>
          <w:szCs w:val="22"/>
          <w:lang w:val="en-US" w:eastAsia="zh-CN" w:bidi="ar-SA"/>
        </w:rPr>
        <w:t>（二）未经采购人同意，将成交项目分包方式履行合同的；</w:t>
      </w:r>
    </w:p>
    <w:p w14:paraId="22DC96A2">
      <w:pPr>
        <w:widowControl w:val="0"/>
        <w:spacing w:line="360" w:lineRule="auto"/>
        <w:ind w:left="480"/>
        <w:jc w:val="both"/>
        <w:rPr>
          <w:rStyle w:val="18"/>
          <w:rFonts w:ascii="宋体" w:hAnsi="宋体" w:eastAsia="宋体" w:cs="宋体"/>
          <w:kern w:val="2"/>
          <w:sz w:val="24"/>
          <w:szCs w:val="24"/>
          <w:lang w:val="en-US" w:eastAsia="zh-CN" w:bidi="ar-SA"/>
        </w:rPr>
      </w:pPr>
      <w:r>
        <w:rPr>
          <w:rStyle w:val="18"/>
          <w:rFonts w:hint="eastAsia" w:ascii="宋体" w:hAnsi="宋体" w:eastAsia="宋体" w:cs="宋体"/>
          <w:kern w:val="2"/>
          <w:sz w:val="24"/>
          <w:szCs w:val="22"/>
          <w:lang w:val="en-US" w:eastAsia="zh-CN" w:bidi="ar-SA"/>
        </w:rPr>
        <w:t>（三）在提交响应文件截止时间后撤回响应文件的；</w:t>
      </w:r>
    </w:p>
    <w:p w14:paraId="79585D99">
      <w:pPr>
        <w:widowControl w:val="0"/>
        <w:spacing w:line="360" w:lineRule="auto"/>
        <w:ind w:left="480"/>
        <w:jc w:val="both"/>
        <w:rPr>
          <w:rStyle w:val="18"/>
          <w:rFonts w:ascii="宋体" w:hAnsi="宋体" w:eastAsia="宋体" w:cs="宋体"/>
          <w:kern w:val="2"/>
          <w:sz w:val="24"/>
          <w:szCs w:val="24"/>
          <w:lang w:val="en-US" w:eastAsia="zh-CN" w:bidi="ar-SA"/>
        </w:rPr>
      </w:pPr>
      <w:r>
        <w:rPr>
          <w:rStyle w:val="18"/>
          <w:rFonts w:hint="eastAsia" w:ascii="宋体" w:hAnsi="宋体" w:eastAsia="宋体" w:cs="宋体"/>
          <w:kern w:val="2"/>
          <w:sz w:val="24"/>
          <w:szCs w:val="22"/>
          <w:lang w:val="en-US" w:eastAsia="zh-CN" w:bidi="ar-SA"/>
        </w:rPr>
        <w:t>（四）在响应文件中提供虚假材料的；</w:t>
      </w:r>
    </w:p>
    <w:p w14:paraId="67E468FC">
      <w:pPr>
        <w:widowControl w:val="0"/>
        <w:spacing w:line="360" w:lineRule="auto"/>
        <w:ind w:left="480"/>
        <w:jc w:val="both"/>
        <w:rPr>
          <w:rStyle w:val="18"/>
          <w:rFonts w:ascii="宋体" w:hAnsi="宋体" w:eastAsia="宋体" w:cs="宋体"/>
          <w:kern w:val="2"/>
          <w:sz w:val="24"/>
          <w:szCs w:val="24"/>
          <w:lang w:val="en-US" w:eastAsia="zh-CN" w:bidi="ar-SA"/>
        </w:rPr>
      </w:pPr>
      <w:r>
        <w:rPr>
          <w:rStyle w:val="18"/>
          <w:rFonts w:hint="eastAsia" w:ascii="宋体" w:hAnsi="宋体" w:eastAsia="宋体" w:cs="宋体"/>
          <w:kern w:val="2"/>
          <w:sz w:val="24"/>
          <w:szCs w:val="22"/>
          <w:lang w:val="en-US" w:eastAsia="zh-CN" w:bidi="ar-SA"/>
        </w:rPr>
        <w:t>（五）与采购人、其他供应商或者采购代理机构恶意串通的；</w:t>
      </w:r>
    </w:p>
    <w:p w14:paraId="0DC0428D">
      <w:pPr>
        <w:widowControl w:val="0"/>
        <w:spacing w:line="360" w:lineRule="auto"/>
        <w:ind w:left="480"/>
        <w:jc w:val="both"/>
        <w:rPr>
          <w:rStyle w:val="18"/>
          <w:rFonts w:ascii="宋体" w:hAnsi="宋体" w:eastAsia="宋体" w:cs="宋体"/>
          <w:kern w:val="2"/>
          <w:sz w:val="24"/>
          <w:szCs w:val="24"/>
          <w:lang w:val="en-US" w:eastAsia="zh-CN" w:bidi="ar-SA"/>
        </w:rPr>
      </w:pPr>
      <w:r>
        <w:rPr>
          <w:rStyle w:val="18"/>
          <w:rFonts w:hint="eastAsia" w:ascii="宋体" w:hAnsi="宋体" w:eastAsia="宋体" w:cs="宋体"/>
          <w:kern w:val="2"/>
          <w:sz w:val="24"/>
          <w:szCs w:val="22"/>
          <w:lang w:val="en-US" w:eastAsia="zh-CN" w:bidi="ar-SA"/>
        </w:rPr>
        <w:t>（六）法律法规或者采购文件规定的其他情形。</w:t>
      </w:r>
    </w:p>
    <w:p w14:paraId="59AC56DF">
      <w:pPr>
        <w:widowControl w:val="0"/>
        <w:spacing w:line="360" w:lineRule="auto"/>
        <w:jc w:val="both"/>
        <w:rPr>
          <w:rStyle w:val="18"/>
          <w:rFonts w:ascii="宋体" w:hAnsi="宋体" w:eastAsia="宋体" w:cs="宋体"/>
          <w:kern w:val="2"/>
          <w:sz w:val="24"/>
          <w:szCs w:val="24"/>
          <w:lang w:val="en-US" w:eastAsia="zh-CN" w:bidi="ar-SA"/>
        </w:rPr>
      </w:pPr>
      <w:r>
        <w:rPr>
          <w:rStyle w:val="18"/>
          <w:rFonts w:hint="eastAsia" w:ascii="宋体" w:hAnsi="宋体" w:eastAsia="宋体" w:cs="宋体"/>
          <w:kern w:val="2"/>
          <w:sz w:val="24"/>
          <w:szCs w:val="22"/>
          <w:lang w:val="en-US" w:eastAsia="zh-CN" w:bidi="ar-SA"/>
        </w:rPr>
        <w:t xml:space="preserve">    特此承诺！</w:t>
      </w:r>
    </w:p>
    <w:p w14:paraId="04030C5D">
      <w:pPr>
        <w:widowControl w:val="0"/>
        <w:spacing w:line="360" w:lineRule="auto"/>
        <w:jc w:val="both"/>
        <w:rPr>
          <w:rStyle w:val="18"/>
          <w:rFonts w:ascii="宋体" w:hAnsi="宋体" w:eastAsia="宋体" w:cs="宋体"/>
          <w:kern w:val="2"/>
          <w:sz w:val="24"/>
          <w:szCs w:val="24"/>
          <w:lang w:val="en-US" w:eastAsia="zh-CN" w:bidi="ar-SA"/>
        </w:rPr>
      </w:pPr>
    </w:p>
    <w:p w14:paraId="723BCE84">
      <w:pPr>
        <w:widowControl w:val="0"/>
        <w:spacing w:line="360" w:lineRule="auto"/>
        <w:jc w:val="both"/>
        <w:rPr>
          <w:rStyle w:val="18"/>
          <w:rFonts w:ascii="宋体" w:hAnsi="宋体" w:eastAsia="宋体" w:cs="宋体"/>
          <w:kern w:val="2"/>
          <w:sz w:val="24"/>
          <w:szCs w:val="24"/>
          <w:lang w:val="en-US" w:eastAsia="zh-CN" w:bidi="ar-SA"/>
        </w:rPr>
      </w:pPr>
    </w:p>
    <w:p w14:paraId="5BB6EB24">
      <w:pPr>
        <w:pStyle w:val="56"/>
        <w:spacing w:line="360" w:lineRule="auto"/>
        <w:ind w:right="420" w:firstLine="2100" w:firstLineChars="1000"/>
        <w:jc w:val="both"/>
        <w:rPr>
          <w:rStyle w:val="18"/>
          <w:rFonts w:ascii="宋体" w:hAnsi="宋体" w:cs="宋体"/>
          <w:lang w:val="en-US" w:eastAsia="zh-CN"/>
        </w:rPr>
      </w:pPr>
      <w:r>
        <w:rPr>
          <w:rStyle w:val="18"/>
          <w:rFonts w:hint="eastAsia" w:ascii="宋体" w:hAnsi="宋体" w:eastAsia="宋体" w:cs="宋体"/>
          <w:kern w:val="2"/>
          <w:sz w:val="21"/>
          <w:szCs w:val="22"/>
          <w:lang w:val="en-US" w:eastAsia="zh-CN"/>
        </w:rPr>
        <w:t>供应商</w:t>
      </w:r>
      <w:r>
        <w:rPr>
          <w:rStyle w:val="18"/>
          <w:rFonts w:ascii="宋体" w:hAnsi="宋体" w:eastAsia="宋体" w:cs="宋体"/>
          <w:kern w:val="2"/>
          <w:sz w:val="21"/>
          <w:szCs w:val="22"/>
          <w:lang w:val="en-US" w:eastAsia="zh-CN"/>
        </w:rPr>
        <w:t>名称（</w:t>
      </w:r>
      <w:r>
        <w:rPr>
          <w:rStyle w:val="18"/>
          <w:rFonts w:hint="eastAsia" w:ascii="宋体" w:hAnsi="宋体" w:eastAsia="宋体" w:cs="宋体"/>
          <w:kern w:val="2"/>
          <w:sz w:val="21"/>
          <w:szCs w:val="22"/>
          <w:lang w:val="en-US" w:eastAsia="zh-CN"/>
        </w:rPr>
        <w:t>电子签</w:t>
      </w:r>
      <w:r>
        <w:rPr>
          <w:rStyle w:val="18"/>
          <w:rFonts w:ascii="宋体" w:hAnsi="宋体" w:eastAsia="宋体" w:cs="宋体"/>
          <w:kern w:val="2"/>
          <w:sz w:val="21"/>
          <w:szCs w:val="22"/>
          <w:lang w:val="en-US" w:eastAsia="zh-CN"/>
        </w:rPr>
        <w:t>章）：</w:t>
      </w:r>
      <w:r>
        <w:rPr>
          <w:rStyle w:val="18"/>
          <w:rFonts w:ascii="Calibri" w:hAnsi="Calibri" w:eastAsia="宋体" w:cs="Times New Roman"/>
          <w:kern w:val="2"/>
          <w:sz w:val="21"/>
          <w:szCs w:val="22"/>
          <w:lang w:val="en-US" w:eastAsia="zh-CN"/>
        </w:rPr>
        <w:t xml:space="preserve"> </w:t>
      </w:r>
      <w:r>
        <w:rPr>
          <w:rStyle w:val="18"/>
          <w:rFonts w:ascii="宋体" w:hAnsi="宋体" w:eastAsia="宋体" w:cs="宋体"/>
          <w:kern w:val="2"/>
          <w:sz w:val="21"/>
          <w:szCs w:val="22"/>
          <w:u w:val="single"/>
          <w:lang w:val="en-US" w:eastAsia="zh-CN"/>
        </w:rPr>
        <w:t> </w:t>
      </w:r>
      <w:r>
        <w:rPr>
          <w:rStyle w:val="18"/>
          <w:rFonts w:hint="eastAsia" w:ascii="宋体" w:hAnsi="宋体" w:eastAsia="宋体" w:cs="宋体"/>
          <w:kern w:val="2"/>
          <w:sz w:val="21"/>
          <w:szCs w:val="22"/>
          <w:u w:val="single"/>
          <w:lang w:val="en-US" w:eastAsia="zh-CN"/>
        </w:rPr>
        <w:t xml:space="preserve">               </w:t>
      </w:r>
      <w:r>
        <w:rPr>
          <w:rStyle w:val="18"/>
          <w:rFonts w:ascii="宋体" w:hAnsi="宋体" w:eastAsia="宋体" w:cs="宋体"/>
          <w:kern w:val="2"/>
          <w:sz w:val="21"/>
          <w:szCs w:val="22"/>
          <w:u w:val="single"/>
          <w:lang w:val="en-US" w:eastAsia="zh-CN"/>
        </w:rPr>
        <w:t> </w:t>
      </w:r>
      <w:r>
        <w:rPr>
          <w:rStyle w:val="18"/>
          <w:rFonts w:hint="eastAsia" w:ascii="宋体" w:hAnsi="宋体" w:eastAsia="宋体" w:cs="宋体"/>
          <w:kern w:val="2"/>
          <w:sz w:val="21"/>
          <w:szCs w:val="22"/>
          <w:u w:val="single"/>
          <w:lang w:val="en-US" w:eastAsia="zh-CN"/>
        </w:rPr>
        <w:t xml:space="preserve">   </w:t>
      </w:r>
    </w:p>
    <w:p w14:paraId="4EF555D0">
      <w:pPr>
        <w:pStyle w:val="56"/>
        <w:jc w:val="both"/>
        <w:rPr>
          <w:rStyle w:val="18"/>
          <w:rFonts w:ascii="宋体" w:hAnsi="宋体" w:cs="宋体"/>
          <w:lang w:val="en-US" w:eastAsia="zh-CN"/>
        </w:rPr>
      </w:pPr>
    </w:p>
    <w:p w14:paraId="387B2D0C">
      <w:pPr>
        <w:pStyle w:val="57"/>
        <w:adjustRightInd w:val="0"/>
        <w:snapToGrid w:val="0"/>
        <w:spacing w:before="120" w:beforeLines="50" w:line="360" w:lineRule="auto"/>
        <w:jc w:val="right"/>
        <w:rPr>
          <w:rStyle w:val="18"/>
          <w:rFonts w:hAnsi="宋体" w:eastAsia="宋体" w:cs="宋体"/>
          <w:strike/>
          <w:lang w:val="en-US" w:eastAsia="zh-CN"/>
        </w:rPr>
      </w:pPr>
      <w:r>
        <w:rPr>
          <w:rStyle w:val="18"/>
          <w:rFonts w:ascii="Times New Roman" w:hAnsi="Times New Roman" w:eastAsia="宋体" w:cs="Times New Roman"/>
          <w:sz w:val="24"/>
          <w:szCs w:val="24"/>
          <w:u w:val="single"/>
          <w:lang w:val="en-US" w:eastAsia="zh-CN"/>
        </w:rPr>
        <w:t>   </w:t>
      </w:r>
      <w:r>
        <w:rPr>
          <w:rStyle w:val="18"/>
          <w:rFonts w:hint="eastAsia" w:ascii="Times New Roman" w:hAnsi="Times New Roman" w:eastAsia="宋体" w:cs="Times New Roman"/>
          <w:sz w:val="24"/>
          <w:szCs w:val="24"/>
          <w:u w:val="single"/>
          <w:lang w:val="en-US" w:eastAsia="zh-CN"/>
        </w:rPr>
        <w:t xml:space="preserve">      </w:t>
      </w:r>
      <w:r>
        <w:rPr>
          <w:rStyle w:val="18"/>
          <w:rFonts w:ascii="Times New Roman" w:hAnsi="Times New Roman" w:eastAsia="宋体" w:cs="Times New Roman"/>
          <w:sz w:val="24"/>
          <w:szCs w:val="24"/>
          <w:u w:val="single"/>
          <w:lang w:val="en-US" w:eastAsia="zh-CN"/>
        </w:rPr>
        <w:t>    </w:t>
      </w:r>
      <w:r>
        <w:rPr>
          <w:rStyle w:val="18"/>
          <w:rFonts w:ascii="Times New Roman" w:hAnsi="Times New Roman" w:eastAsia="宋体" w:cs="Times New Roman"/>
          <w:sz w:val="24"/>
          <w:szCs w:val="24"/>
          <w:lang w:val="en-US" w:eastAsia="zh-CN"/>
        </w:rPr>
        <w:t xml:space="preserve"> 年</w:t>
      </w:r>
      <w:r>
        <w:rPr>
          <w:rStyle w:val="18"/>
          <w:rFonts w:ascii="Times New Roman" w:hAnsi="Times New Roman" w:eastAsia="宋体" w:cs="Times New Roman"/>
          <w:sz w:val="24"/>
          <w:szCs w:val="24"/>
          <w:u w:val="single"/>
          <w:lang w:val="en-US" w:eastAsia="zh-CN"/>
        </w:rPr>
        <w:t>     </w:t>
      </w:r>
      <w:r>
        <w:rPr>
          <w:rStyle w:val="18"/>
          <w:rFonts w:hint="eastAsia" w:ascii="Times New Roman" w:hAnsi="Times New Roman" w:eastAsia="宋体" w:cs="Times New Roman"/>
          <w:sz w:val="24"/>
          <w:szCs w:val="24"/>
          <w:u w:val="single"/>
          <w:lang w:val="en-US" w:eastAsia="zh-CN"/>
        </w:rPr>
        <w:t xml:space="preserve">     </w:t>
      </w:r>
      <w:r>
        <w:rPr>
          <w:rStyle w:val="18"/>
          <w:rFonts w:ascii="Times New Roman" w:hAnsi="Times New Roman" w:eastAsia="宋体" w:cs="Times New Roman"/>
          <w:sz w:val="24"/>
          <w:szCs w:val="24"/>
          <w:lang w:val="en-US" w:eastAsia="zh-CN"/>
        </w:rPr>
        <w:t xml:space="preserve"> 月</w:t>
      </w:r>
      <w:r>
        <w:rPr>
          <w:rStyle w:val="18"/>
          <w:rFonts w:ascii="Times New Roman" w:hAnsi="Times New Roman" w:eastAsia="宋体" w:cs="Times New Roman"/>
          <w:sz w:val="24"/>
          <w:szCs w:val="24"/>
          <w:u w:val="single"/>
          <w:lang w:val="en-US" w:eastAsia="zh-CN"/>
        </w:rPr>
        <w:t>      </w:t>
      </w:r>
      <w:r>
        <w:rPr>
          <w:rStyle w:val="18"/>
          <w:rFonts w:hint="eastAsia" w:ascii="Times New Roman" w:hAnsi="Times New Roman" w:eastAsia="宋体" w:cs="Times New Roman"/>
          <w:sz w:val="24"/>
          <w:szCs w:val="24"/>
          <w:u w:val="single"/>
          <w:lang w:val="en-US" w:eastAsia="zh-CN"/>
        </w:rPr>
        <w:t xml:space="preserve">     </w:t>
      </w:r>
      <w:r>
        <w:rPr>
          <w:rStyle w:val="18"/>
          <w:rFonts w:ascii="Times New Roman" w:hAnsi="Times New Roman" w:eastAsia="宋体" w:cs="Times New Roman"/>
          <w:sz w:val="24"/>
          <w:szCs w:val="24"/>
          <w:lang w:val="en-US" w:eastAsia="zh-CN"/>
        </w:rPr>
        <w:t xml:space="preserve"> 日</w:t>
      </w:r>
    </w:p>
    <w:p w14:paraId="068440F8">
      <w:pPr>
        <w:pStyle w:val="58"/>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2A01207E">
      <w:pPr>
        <w:widowControl w:val="0"/>
        <w:spacing w:line="360" w:lineRule="auto"/>
        <w:jc w:val="both"/>
        <w:rPr>
          <w:rStyle w:val="18"/>
          <w:rFonts w:ascii="黑体" w:hAnsi="黑体" w:eastAsia="黑体" w:cs="黑体"/>
          <w:b/>
          <w:kern w:val="2"/>
          <w:sz w:val="28"/>
          <w:szCs w:val="28"/>
          <w:lang w:val="en-US" w:eastAsia="zh-CN" w:bidi="ar-SA"/>
        </w:rPr>
      </w:pPr>
      <w:r>
        <w:rPr>
          <w:rStyle w:val="18"/>
          <w:rFonts w:hint="eastAsia" w:ascii="黑体" w:hAnsi="黑体" w:eastAsia="黑体" w:cs="黑体"/>
          <w:b/>
          <w:kern w:val="2"/>
          <w:sz w:val="28"/>
          <w:szCs w:val="28"/>
          <w:lang w:val="en-US" w:eastAsia="zh-CN" w:bidi="ar-SA"/>
        </w:rPr>
        <w:t>四、供应商的资格证明材料</w:t>
      </w:r>
    </w:p>
    <w:p w14:paraId="64685FF4">
      <w:pPr>
        <w:widowControl/>
        <w:spacing w:before="120" w:beforeLines="50" w:after="120" w:afterLines="50" w:line="360" w:lineRule="auto"/>
        <w:jc w:val="both"/>
        <w:rPr>
          <w:rStyle w:val="18"/>
          <w:rFonts w:ascii="黑体" w:hAnsi="黑体" w:eastAsia="黑体" w:cs="黑体"/>
          <w:b/>
          <w:kern w:val="0"/>
          <w:sz w:val="28"/>
          <w:szCs w:val="24"/>
          <w:lang w:val="en-US" w:eastAsia="zh-CN" w:bidi="ar-SA"/>
        </w:rPr>
      </w:pPr>
      <w:r>
        <w:rPr>
          <w:rStyle w:val="18"/>
          <w:rFonts w:ascii="黑体" w:hAnsi="黑体" w:eastAsia="黑体" w:cs="黑体"/>
          <w:b/>
          <w:kern w:val="0"/>
          <w:sz w:val="28"/>
          <w:szCs w:val="24"/>
          <w:lang w:val="en-US" w:eastAsia="zh-CN" w:bidi="ar-SA"/>
        </w:rPr>
        <w:t>附件</w:t>
      </w:r>
      <w:r>
        <w:rPr>
          <w:rStyle w:val="18"/>
          <w:rFonts w:hint="eastAsia" w:ascii="黑体" w:hAnsi="黑体" w:eastAsia="黑体" w:cs="黑体"/>
          <w:b/>
          <w:kern w:val="0"/>
          <w:sz w:val="28"/>
          <w:szCs w:val="24"/>
          <w:lang w:val="en-US" w:eastAsia="zh-CN" w:bidi="ar-SA"/>
        </w:rPr>
        <w:t>3</w:t>
      </w:r>
    </w:p>
    <w:p w14:paraId="15E84C0B">
      <w:pPr>
        <w:widowControl/>
        <w:spacing w:before="120" w:beforeLines="50" w:after="120" w:afterLines="50" w:line="360" w:lineRule="auto"/>
        <w:jc w:val="center"/>
        <w:rPr>
          <w:rStyle w:val="18"/>
          <w:rFonts w:ascii="方正小标宋_GBK" w:hAnsi="宋体" w:eastAsia="方正小标宋_GBK" w:cs="Times New Roman"/>
          <w:kern w:val="0"/>
          <w:sz w:val="28"/>
          <w:szCs w:val="28"/>
          <w:lang w:val="en-US" w:eastAsia="zh-CN" w:bidi="ar-SA"/>
        </w:rPr>
      </w:pPr>
      <w:r>
        <w:rPr>
          <w:rStyle w:val="18"/>
          <w:rFonts w:ascii="黑体" w:hAnsi="黑体" w:eastAsia="黑体" w:cs="黑体"/>
          <w:b/>
          <w:kern w:val="0"/>
          <w:sz w:val="28"/>
          <w:szCs w:val="28"/>
          <w:lang w:val="en-US" w:eastAsia="zh-CN" w:bidi="ar-SA"/>
        </w:rPr>
        <w:t>供应商基本情况表</w:t>
      </w:r>
    </w:p>
    <w:p w14:paraId="2A1FE60A">
      <w:pPr>
        <w:widowControl w:val="0"/>
        <w:adjustRightInd w:val="0"/>
        <w:snapToGrid w:val="0"/>
        <w:spacing w:line="360" w:lineRule="auto"/>
        <w:jc w:val="both"/>
        <w:rPr>
          <w:rStyle w:val="18"/>
          <w:rFonts w:ascii="宋体" w:hAnsi="宋体" w:eastAsia="宋体" w:cs="宋体"/>
          <w:kern w:val="2"/>
          <w:sz w:val="21"/>
          <w:szCs w:val="21"/>
          <w:lang w:val="en-US" w:eastAsia="zh-CN" w:bidi="ar-SA"/>
        </w:rPr>
      </w:pPr>
    </w:p>
    <w:tbl>
      <w:tblPr>
        <w:tblStyle w:val="1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1"/>
        <w:gridCol w:w="543"/>
        <w:gridCol w:w="364"/>
        <w:gridCol w:w="1148"/>
        <w:gridCol w:w="855"/>
        <w:gridCol w:w="592"/>
        <w:gridCol w:w="297"/>
        <w:gridCol w:w="1088"/>
        <w:gridCol w:w="1336"/>
        <w:gridCol w:w="2102"/>
        <w:gridCol w:w="8"/>
      </w:tblGrid>
      <w:tr w14:paraId="4A4C3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9" w:type="pct"/>
            <w:gridSpan w:val="3"/>
            <w:tcBorders>
              <w:top w:val="double" w:color="auto" w:sz="4" w:space="0"/>
              <w:left w:val="double" w:color="auto" w:sz="4" w:space="0"/>
              <w:bottom w:val="single" w:color="auto" w:sz="6" w:space="0"/>
              <w:right w:val="single" w:color="auto" w:sz="6" w:space="0"/>
            </w:tcBorders>
            <w:noWrap w:val="0"/>
            <w:vAlign w:val="center"/>
          </w:tcPr>
          <w:p w14:paraId="318FDCBD">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供应商名称</w:t>
            </w:r>
          </w:p>
        </w:tc>
        <w:tc>
          <w:tcPr>
            <w:tcW w:w="2198" w:type="pct"/>
            <w:gridSpan w:val="5"/>
            <w:tcBorders>
              <w:top w:val="double" w:color="auto" w:sz="4" w:space="0"/>
              <w:left w:val="single" w:color="auto" w:sz="6" w:space="0"/>
              <w:bottom w:val="single" w:color="auto" w:sz="6" w:space="0"/>
              <w:right w:val="single" w:color="auto" w:sz="6" w:space="0"/>
            </w:tcBorders>
            <w:noWrap w:val="0"/>
            <w:vAlign w:val="center"/>
          </w:tcPr>
          <w:p w14:paraId="2D362392">
            <w:pPr>
              <w:widowControl w:val="0"/>
              <w:spacing w:line="360" w:lineRule="auto"/>
              <w:jc w:val="center"/>
              <w:rPr>
                <w:rStyle w:val="18"/>
                <w:rFonts w:ascii="宋体" w:hAnsi="宋体" w:eastAsia="宋体" w:cs="宋体"/>
                <w:kern w:val="2"/>
                <w:sz w:val="21"/>
                <w:szCs w:val="21"/>
                <w:lang w:val="en-US" w:eastAsia="zh-CN" w:bidi="ar-SA"/>
              </w:rPr>
            </w:pPr>
          </w:p>
        </w:tc>
        <w:tc>
          <w:tcPr>
            <w:tcW w:w="738" w:type="pct"/>
            <w:tcBorders>
              <w:top w:val="double" w:color="auto" w:sz="4" w:space="0"/>
              <w:left w:val="single" w:color="auto" w:sz="6" w:space="0"/>
              <w:bottom w:val="single" w:color="auto" w:sz="6" w:space="0"/>
              <w:right w:val="single" w:color="auto" w:sz="6" w:space="0"/>
            </w:tcBorders>
            <w:noWrap w:val="0"/>
            <w:vAlign w:val="center"/>
          </w:tcPr>
          <w:p w14:paraId="0B9BD87B">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法定代表人（单位负责人）</w:t>
            </w:r>
          </w:p>
        </w:tc>
        <w:tc>
          <w:tcPr>
            <w:tcW w:w="1165" w:type="pct"/>
            <w:gridSpan w:val="2"/>
            <w:tcBorders>
              <w:top w:val="double" w:color="auto" w:sz="4" w:space="0"/>
              <w:left w:val="single" w:color="auto" w:sz="6" w:space="0"/>
              <w:bottom w:val="single" w:color="auto" w:sz="6" w:space="0"/>
              <w:right w:val="double" w:color="auto" w:sz="4" w:space="0"/>
            </w:tcBorders>
            <w:noWrap w:val="0"/>
            <w:vAlign w:val="center"/>
          </w:tcPr>
          <w:p w14:paraId="68D40E5E">
            <w:pPr>
              <w:widowControl w:val="0"/>
              <w:spacing w:line="360" w:lineRule="auto"/>
              <w:jc w:val="center"/>
              <w:rPr>
                <w:rStyle w:val="18"/>
                <w:rFonts w:ascii="宋体" w:hAnsi="宋体" w:eastAsia="宋体" w:cs="宋体"/>
                <w:kern w:val="2"/>
                <w:sz w:val="21"/>
                <w:szCs w:val="21"/>
                <w:lang w:val="en-US" w:eastAsia="zh-CN" w:bidi="ar-SA"/>
              </w:rPr>
            </w:pPr>
          </w:p>
        </w:tc>
      </w:tr>
      <w:tr w14:paraId="6919B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899" w:type="pct"/>
            <w:gridSpan w:val="3"/>
            <w:tcBorders>
              <w:top w:val="single" w:color="auto" w:sz="6" w:space="0"/>
              <w:left w:val="double" w:color="auto" w:sz="4" w:space="0"/>
              <w:bottom w:val="single" w:color="auto" w:sz="6" w:space="0"/>
              <w:right w:val="single" w:color="auto" w:sz="6" w:space="0"/>
            </w:tcBorders>
            <w:noWrap w:val="0"/>
            <w:vAlign w:val="center"/>
          </w:tcPr>
          <w:p w14:paraId="097585DF">
            <w:pPr>
              <w:widowControl w:val="0"/>
              <w:topLinePunct/>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邮政编码</w:t>
            </w:r>
          </w:p>
        </w:tc>
        <w:tc>
          <w:tcPr>
            <w:tcW w:w="2198" w:type="pct"/>
            <w:gridSpan w:val="5"/>
            <w:tcBorders>
              <w:top w:val="single" w:color="auto" w:sz="6" w:space="0"/>
              <w:left w:val="single" w:color="auto" w:sz="6" w:space="0"/>
              <w:bottom w:val="single" w:color="auto" w:sz="6" w:space="0"/>
              <w:right w:val="single" w:color="auto" w:sz="6" w:space="0"/>
            </w:tcBorders>
            <w:noWrap w:val="0"/>
            <w:vAlign w:val="center"/>
          </w:tcPr>
          <w:p w14:paraId="500F63DB">
            <w:pPr>
              <w:widowControl w:val="0"/>
              <w:spacing w:line="360" w:lineRule="auto"/>
              <w:jc w:val="center"/>
              <w:rPr>
                <w:rStyle w:val="18"/>
                <w:rFonts w:ascii="宋体" w:hAnsi="宋体" w:eastAsia="宋体" w:cs="宋体"/>
                <w:kern w:val="2"/>
                <w:sz w:val="21"/>
                <w:szCs w:val="21"/>
                <w:lang w:val="en-US" w:eastAsia="zh-CN" w:bidi="ar-SA"/>
              </w:rPr>
            </w:pPr>
          </w:p>
        </w:tc>
        <w:tc>
          <w:tcPr>
            <w:tcW w:w="738" w:type="pct"/>
            <w:tcBorders>
              <w:top w:val="single" w:color="auto" w:sz="6" w:space="0"/>
              <w:left w:val="single" w:color="auto" w:sz="6" w:space="0"/>
              <w:bottom w:val="single" w:color="auto" w:sz="6" w:space="0"/>
              <w:right w:val="single" w:color="auto" w:sz="6" w:space="0"/>
            </w:tcBorders>
            <w:noWrap w:val="0"/>
            <w:vAlign w:val="center"/>
          </w:tcPr>
          <w:p w14:paraId="2CDEFA84">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邮政编码</w:t>
            </w:r>
          </w:p>
        </w:tc>
        <w:tc>
          <w:tcPr>
            <w:tcW w:w="1161" w:type="pct"/>
            <w:tcBorders>
              <w:top w:val="single" w:color="auto" w:sz="6" w:space="0"/>
              <w:left w:val="single" w:color="auto" w:sz="6" w:space="0"/>
              <w:bottom w:val="single" w:color="auto" w:sz="6" w:space="0"/>
              <w:right w:val="double" w:color="auto" w:sz="4" w:space="0"/>
            </w:tcBorders>
            <w:noWrap w:val="0"/>
            <w:vAlign w:val="center"/>
          </w:tcPr>
          <w:p w14:paraId="618ED17C">
            <w:pPr>
              <w:widowControl w:val="0"/>
              <w:spacing w:line="360" w:lineRule="auto"/>
              <w:jc w:val="center"/>
              <w:rPr>
                <w:rStyle w:val="18"/>
                <w:rFonts w:ascii="宋体" w:hAnsi="宋体" w:eastAsia="宋体" w:cs="宋体"/>
                <w:kern w:val="2"/>
                <w:sz w:val="21"/>
                <w:szCs w:val="21"/>
                <w:lang w:val="en-US" w:eastAsia="zh-CN" w:bidi="ar-SA"/>
              </w:rPr>
            </w:pPr>
          </w:p>
        </w:tc>
      </w:tr>
      <w:tr w14:paraId="18CAF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899" w:type="pct"/>
            <w:gridSpan w:val="3"/>
            <w:tcBorders>
              <w:top w:val="single" w:color="auto" w:sz="6" w:space="0"/>
              <w:left w:val="double" w:color="auto" w:sz="4" w:space="0"/>
              <w:bottom w:val="single" w:color="auto" w:sz="6" w:space="0"/>
              <w:right w:val="single" w:color="auto" w:sz="6" w:space="0"/>
            </w:tcBorders>
            <w:noWrap w:val="0"/>
            <w:vAlign w:val="center"/>
          </w:tcPr>
          <w:p w14:paraId="1B0F4184">
            <w:pPr>
              <w:widowControl w:val="0"/>
              <w:topLinePunct/>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联系电话</w:t>
            </w:r>
          </w:p>
        </w:tc>
        <w:tc>
          <w:tcPr>
            <w:tcW w:w="2198" w:type="pct"/>
            <w:gridSpan w:val="5"/>
            <w:tcBorders>
              <w:top w:val="single" w:color="auto" w:sz="6" w:space="0"/>
              <w:left w:val="single" w:color="auto" w:sz="6" w:space="0"/>
              <w:bottom w:val="single" w:color="auto" w:sz="6" w:space="0"/>
              <w:right w:val="single" w:color="auto" w:sz="6" w:space="0"/>
            </w:tcBorders>
            <w:noWrap w:val="0"/>
            <w:vAlign w:val="center"/>
          </w:tcPr>
          <w:p w14:paraId="42D0B1AC">
            <w:pPr>
              <w:widowControl w:val="0"/>
              <w:spacing w:line="360" w:lineRule="auto"/>
              <w:jc w:val="center"/>
              <w:rPr>
                <w:rStyle w:val="18"/>
                <w:rFonts w:ascii="宋体" w:hAnsi="宋体" w:eastAsia="宋体" w:cs="宋体"/>
                <w:kern w:val="2"/>
                <w:sz w:val="21"/>
                <w:szCs w:val="21"/>
                <w:lang w:val="en-US" w:eastAsia="zh-CN" w:bidi="ar-SA"/>
              </w:rPr>
            </w:pPr>
          </w:p>
        </w:tc>
        <w:tc>
          <w:tcPr>
            <w:tcW w:w="738" w:type="pct"/>
            <w:tcBorders>
              <w:top w:val="single" w:color="auto" w:sz="6" w:space="0"/>
              <w:left w:val="single" w:color="auto" w:sz="6" w:space="0"/>
              <w:bottom w:val="single" w:color="auto" w:sz="6" w:space="0"/>
              <w:right w:val="single" w:color="auto" w:sz="6" w:space="0"/>
            </w:tcBorders>
            <w:noWrap w:val="0"/>
            <w:vAlign w:val="center"/>
          </w:tcPr>
          <w:p w14:paraId="5DE9CA26">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电子邮箱</w:t>
            </w:r>
          </w:p>
        </w:tc>
        <w:tc>
          <w:tcPr>
            <w:tcW w:w="1161" w:type="pct"/>
            <w:tcBorders>
              <w:top w:val="single" w:color="auto" w:sz="6" w:space="0"/>
              <w:left w:val="single" w:color="auto" w:sz="6" w:space="0"/>
              <w:bottom w:val="single" w:color="auto" w:sz="6" w:space="0"/>
              <w:right w:val="double" w:color="auto" w:sz="4" w:space="0"/>
            </w:tcBorders>
            <w:noWrap w:val="0"/>
            <w:vAlign w:val="center"/>
          </w:tcPr>
          <w:p w14:paraId="0921C9E4">
            <w:pPr>
              <w:widowControl w:val="0"/>
              <w:spacing w:line="360" w:lineRule="auto"/>
              <w:jc w:val="center"/>
              <w:rPr>
                <w:rStyle w:val="18"/>
                <w:rFonts w:ascii="宋体" w:hAnsi="宋体" w:eastAsia="宋体" w:cs="宋体"/>
                <w:kern w:val="2"/>
                <w:sz w:val="21"/>
                <w:szCs w:val="21"/>
                <w:lang w:val="en-US" w:eastAsia="zh-CN" w:bidi="ar-SA"/>
              </w:rPr>
            </w:pPr>
          </w:p>
        </w:tc>
      </w:tr>
      <w:tr w14:paraId="64642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899" w:type="pct"/>
            <w:gridSpan w:val="3"/>
            <w:tcBorders>
              <w:top w:val="single" w:color="auto" w:sz="6" w:space="0"/>
              <w:left w:val="double" w:color="auto" w:sz="4" w:space="0"/>
              <w:bottom w:val="single" w:color="auto" w:sz="6" w:space="0"/>
              <w:right w:val="single" w:color="auto" w:sz="6" w:space="0"/>
            </w:tcBorders>
            <w:noWrap w:val="0"/>
            <w:vAlign w:val="center"/>
          </w:tcPr>
          <w:p w14:paraId="27B24774">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上年营业收入</w:t>
            </w:r>
          </w:p>
        </w:tc>
        <w:tc>
          <w:tcPr>
            <w:tcW w:w="2198" w:type="pct"/>
            <w:gridSpan w:val="5"/>
            <w:tcBorders>
              <w:top w:val="single" w:color="auto" w:sz="6" w:space="0"/>
              <w:left w:val="single" w:color="auto" w:sz="6" w:space="0"/>
              <w:bottom w:val="single" w:color="auto" w:sz="6" w:space="0"/>
              <w:right w:val="single" w:color="auto" w:sz="6" w:space="0"/>
            </w:tcBorders>
            <w:noWrap w:val="0"/>
            <w:vAlign w:val="center"/>
          </w:tcPr>
          <w:p w14:paraId="2135472D">
            <w:pPr>
              <w:widowControl w:val="0"/>
              <w:spacing w:line="360" w:lineRule="auto"/>
              <w:jc w:val="center"/>
              <w:rPr>
                <w:rStyle w:val="18"/>
                <w:rFonts w:ascii="宋体" w:hAnsi="宋体" w:eastAsia="宋体" w:cs="宋体"/>
                <w:kern w:val="2"/>
                <w:sz w:val="21"/>
                <w:szCs w:val="21"/>
                <w:lang w:val="en-US" w:eastAsia="zh-CN" w:bidi="ar-SA"/>
              </w:rPr>
            </w:pPr>
          </w:p>
        </w:tc>
        <w:tc>
          <w:tcPr>
            <w:tcW w:w="738" w:type="pct"/>
            <w:tcBorders>
              <w:top w:val="single" w:color="auto" w:sz="6" w:space="0"/>
              <w:left w:val="single" w:color="auto" w:sz="6" w:space="0"/>
              <w:bottom w:val="single" w:color="auto" w:sz="6" w:space="0"/>
              <w:right w:val="single" w:color="auto" w:sz="6" w:space="0"/>
            </w:tcBorders>
            <w:noWrap w:val="0"/>
            <w:vAlign w:val="center"/>
          </w:tcPr>
          <w:p w14:paraId="02E370CD">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员工总人数</w:t>
            </w:r>
          </w:p>
        </w:tc>
        <w:tc>
          <w:tcPr>
            <w:tcW w:w="1161" w:type="pct"/>
            <w:tcBorders>
              <w:top w:val="single" w:color="auto" w:sz="6" w:space="0"/>
              <w:left w:val="single" w:color="auto" w:sz="6" w:space="0"/>
              <w:bottom w:val="single" w:color="auto" w:sz="6" w:space="0"/>
              <w:right w:val="double" w:color="auto" w:sz="4" w:space="0"/>
            </w:tcBorders>
            <w:noWrap w:val="0"/>
            <w:vAlign w:val="center"/>
          </w:tcPr>
          <w:p w14:paraId="63ADA7E8">
            <w:pPr>
              <w:widowControl w:val="0"/>
              <w:spacing w:line="360" w:lineRule="auto"/>
              <w:jc w:val="center"/>
              <w:rPr>
                <w:rStyle w:val="18"/>
                <w:rFonts w:ascii="宋体" w:hAnsi="宋体" w:eastAsia="宋体" w:cs="宋体"/>
                <w:kern w:val="2"/>
                <w:sz w:val="21"/>
                <w:szCs w:val="21"/>
                <w:lang w:val="en-US" w:eastAsia="zh-CN" w:bidi="ar-SA"/>
              </w:rPr>
            </w:pPr>
          </w:p>
        </w:tc>
      </w:tr>
      <w:tr w14:paraId="53A75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398" w:type="pct"/>
            <w:vMerge w:val="restart"/>
            <w:tcBorders>
              <w:top w:val="single" w:color="auto" w:sz="6" w:space="0"/>
              <w:left w:val="double" w:color="auto" w:sz="4" w:space="0"/>
              <w:bottom w:val="single" w:color="auto" w:sz="6" w:space="0"/>
              <w:right w:val="single" w:color="auto" w:sz="6" w:space="0"/>
            </w:tcBorders>
            <w:noWrap w:val="0"/>
            <w:vAlign w:val="center"/>
          </w:tcPr>
          <w:p w14:paraId="532FA627">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营业执照</w:t>
            </w:r>
          </w:p>
        </w:tc>
        <w:tc>
          <w:tcPr>
            <w:tcW w:w="1135" w:type="pct"/>
            <w:gridSpan w:val="3"/>
            <w:tcBorders>
              <w:top w:val="single" w:color="auto" w:sz="6" w:space="0"/>
              <w:left w:val="single" w:color="auto" w:sz="6" w:space="0"/>
              <w:bottom w:val="single" w:color="auto" w:sz="6" w:space="0"/>
              <w:right w:val="single" w:color="auto" w:sz="6" w:space="0"/>
            </w:tcBorders>
            <w:noWrap w:val="0"/>
            <w:vAlign w:val="center"/>
          </w:tcPr>
          <w:p w14:paraId="73F40DBA">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统一社会信用代码</w:t>
            </w:r>
          </w:p>
        </w:tc>
        <w:tc>
          <w:tcPr>
            <w:tcW w:w="799" w:type="pct"/>
            <w:gridSpan w:val="2"/>
            <w:tcBorders>
              <w:top w:val="single" w:color="auto" w:sz="6" w:space="0"/>
              <w:left w:val="single" w:color="auto" w:sz="6" w:space="0"/>
              <w:bottom w:val="single" w:color="auto" w:sz="6" w:space="0"/>
              <w:right w:val="single" w:color="auto" w:sz="6" w:space="0"/>
            </w:tcBorders>
            <w:noWrap w:val="0"/>
            <w:vAlign w:val="center"/>
          </w:tcPr>
          <w:p w14:paraId="62F6B09B">
            <w:pPr>
              <w:widowControl w:val="0"/>
              <w:spacing w:line="360" w:lineRule="auto"/>
              <w:jc w:val="center"/>
              <w:rPr>
                <w:rStyle w:val="18"/>
                <w:rFonts w:ascii="宋体" w:hAnsi="宋体" w:eastAsia="宋体" w:cs="宋体"/>
                <w:kern w:val="2"/>
                <w:sz w:val="21"/>
                <w:szCs w:val="21"/>
                <w:lang w:val="en-US" w:eastAsia="zh-CN" w:bidi="ar-SA"/>
              </w:rPr>
            </w:pPr>
          </w:p>
        </w:tc>
        <w:tc>
          <w:tcPr>
            <w:tcW w:w="765" w:type="pct"/>
            <w:gridSpan w:val="2"/>
            <w:tcBorders>
              <w:top w:val="single" w:color="auto" w:sz="6" w:space="0"/>
              <w:left w:val="single" w:color="auto" w:sz="6" w:space="0"/>
              <w:bottom w:val="single" w:color="auto" w:sz="6" w:space="0"/>
              <w:right w:val="single" w:color="auto" w:sz="6" w:space="0"/>
            </w:tcBorders>
            <w:noWrap w:val="0"/>
            <w:vAlign w:val="center"/>
          </w:tcPr>
          <w:p w14:paraId="032A28FF">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注册地址</w:t>
            </w: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4692D30A">
            <w:pPr>
              <w:widowControl w:val="0"/>
              <w:spacing w:line="360" w:lineRule="auto"/>
              <w:jc w:val="center"/>
              <w:rPr>
                <w:rStyle w:val="18"/>
                <w:rFonts w:ascii="宋体" w:hAnsi="宋体" w:eastAsia="宋体" w:cs="宋体"/>
                <w:kern w:val="2"/>
                <w:sz w:val="21"/>
                <w:szCs w:val="21"/>
                <w:lang w:val="en-US" w:eastAsia="zh-CN" w:bidi="ar-SA"/>
              </w:rPr>
            </w:pPr>
          </w:p>
        </w:tc>
      </w:tr>
      <w:tr w14:paraId="6280C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398" w:type="pct"/>
            <w:vMerge w:val="continue"/>
            <w:tcBorders>
              <w:top w:val="single" w:color="auto" w:sz="6" w:space="0"/>
              <w:left w:val="double" w:color="auto" w:sz="4" w:space="0"/>
              <w:bottom w:val="single" w:color="auto" w:sz="6" w:space="0"/>
              <w:right w:val="single" w:color="auto" w:sz="6" w:space="0"/>
            </w:tcBorders>
            <w:noWrap w:val="0"/>
            <w:vAlign w:val="center"/>
          </w:tcPr>
          <w:p w14:paraId="0DB5813F">
            <w:pPr>
              <w:widowControl w:val="0"/>
              <w:spacing w:line="360" w:lineRule="auto"/>
              <w:jc w:val="center"/>
              <w:rPr>
                <w:rStyle w:val="18"/>
                <w:rFonts w:ascii="宋体" w:hAnsi="宋体" w:eastAsia="宋体" w:cs="宋体"/>
                <w:kern w:val="2"/>
                <w:sz w:val="21"/>
                <w:szCs w:val="21"/>
                <w:lang w:val="en-US" w:eastAsia="zh-CN" w:bidi="ar-SA"/>
              </w:rPr>
            </w:pPr>
          </w:p>
        </w:tc>
        <w:tc>
          <w:tcPr>
            <w:tcW w:w="1135" w:type="pct"/>
            <w:gridSpan w:val="3"/>
            <w:tcBorders>
              <w:top w:val="single" w:color="auto" w:sz="6" w:space="0"/>
              <w:left w:val="single" w:color="auto" w:sz="6" w:space="0"/>
              <w:bottom w:val="single" w:color="auto" w:sz="6" w:space="0"/>
              <w:right w:val="single" w:color="auto" w:sz="6" w:space="0"/>
            </w:tcBorders>
            <w:noWrap w:val="0"/>
            <w:vAlign w:val="center"/>
          </w:tcPr>
          <w:p w14:paraId="1FB8A043">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发证机关</w:t>
            </w:r>
          </w:p>
        </w:tc>
        <w:tc>
          <w:tcPr>
            <w:tcW w:w="799" w:type="pct"/>
            <w:gridSpan w:val="2"/>
            <w:tcBorders>
              <w:top w:val="single" w:color="auto" w:sz="6" w:space="0"/>
              <w:left w:val="single" w:color="auto" w:sz="6" w:space="0"/>
              <w:bottom w:val="single" w:color="auto" w:sz="6" w:space="0"/>
              <w:right w:val="single" w:color="auto" w:sz="6" w:space="0"/>
            </w:tcBorders>
            <w:noWrap w:val="0"/>
            <w:vAlign w:val="center"/>
          </w:tcPr>
          <w:p w14:paraId="15B4F21D">
            <w:pPr>
              <w:widowControl w:val="0"/>
              <w:spacing w:line="360" w:lineRule="auto"/>
              <w:jc w:val="center"/>
              <w:rPr>
                <w:rStyle w:val="18"/>
                <w:rFonts w:ascii="宋体" w:hAnsi="宋体" w:eastAsia="宋体" w:cs="宋体"/>
                <w:kern w:val="2"/>
                <w:sz w:val="21"/>
                <w:szCs w:val="21"/>
                <w:lang w:val="en-US" w:eastAsia="zh-CN" w:bidi="ar-SA"/>
              </w:rPr>
            </w:pPr>
          </w:p>
        </w:tc>
        <w:tc>
          <w:tcPr>
            <w:tcW w:w="765" w:type="pct"/>
            <w:gridSpan w:val="2"/>
            <w:tcBorders>
              <w:top w:val="single" w:color="auto" w:sz="6" w:space="0"/>
              <w:left w:val="single" w:color="auto" w:sz="6" w:space="0"/>
              <w:bottom w:val="single" w:color="auto" w:sz="6" w:space="0"/>
              <w:right w:val="single" w:color="auto" w:sz="6" w:space="0"/>
            </w:tcBorders>
            <w:noWrap w:val="0"/>
            <w:vAlign w:val="center"/>
          </w:tcPr>
          <w:p w14:paraId="5AF007DA">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发证日期</w:t>
            </w: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34CFD805">
            <w:pPr>
              <w:widowControl w:val="0"/>
              <w:spacing w:line="360" w:lineRule="auto"/>
              <w:jc w:val="center"/>
              <w:rPr>
                <w:rStyle w:val="18"/>
                <w:rFonts w:ascii="宋体" w:hAnsi="宋体" w:eastAsia="宋体" w:cs="宋体"/>
                <w:kern w:val="2"/>
                <w:sz w:val="21"/>
                <w:szCs w:val="21"/>
                <w:lang w:val="en-US" w:eastAsia="zh-CN" w:bidi="ar-SA"/>
              </w:rPr>
            </w:pPr>
          </w:p>
        </w:tc>
      </w:tr>
      <w:tr w14:paraId="40942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398" w:type="pct"/>
            <w:vMerge w:val="continue"/>
            <w:tcBorders>
              <w:top w:val="single" w:color="auto" w:sz="6" w:space="0"/>
              <w:left w:val="double" w:color="auto" w:sz="4" w:space="0"/>
              <w:bottom w:val="single" w:color="auto" w:sz="6" w:space="0"/>
              <w:right w:val="single" w:color="auto" w:sz="6" w:space="0"/>
            </w:tcBorders>
            <w:noWrap w:val="0"/>
            <w:vAlign w:val="center"/>
          </w:tcPr>
          <w:p w14:paraId="379C3795">
            <w:pPr>
              <w:widowControl w:val="0"/>
              <w:spacing w:line="360" w:lineRule="auto"/>
              <w:jc w:val="center"/>
              <w:rPr>
                <w:rStyle w:val="18"/>
                <w:rFonts w:ascii="宋体" w:hAnsi="宋体" w:eastAsia="宋体" w:cs="宋体"/>
                <w:kern w:val="2"/>
                <w:sz w:val="21"/>
                <w:szCs w:val="21"/>
                <w:lang w:val="en-US" w:eastAsia="zh-CN" w:bidi="ar-SA"/>
              </w:rPr>
            </w:pPr>
          </w:p>
        </w:tc>
        <w:tc>
          <w:tcPr>
            <w:tcW w:w="1135" w:type="pct"/>
            <w:gridSpan w:val="3"/>
            <w:tcBorders>
              <w:top w:val="single" w:color="auto" w:sz="6" w:space="0"/>
              <w:left w:val="single" w:color="auto" w:sz="6" w:space="0"/>
              <w:bottom w:val="single" w:color="auto" w:sz="6" w:space="0"/>
              <w:right w:val="single" w:color="auto" w:sz="6" w:space="0"/>
            </w:tcBorders>
            <w:noWrap w:val="0"/>
            <w:vAlign w:val="center"/>
          </w:tcPr>
          <w:p w14:paraId="3505B252">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营业范围</w:t>
            </w:r>
          </w:p>
        </w:tc>
        <w:tc>
          <w:tcPr>
            <w:tcW w:w="3463" w:type="pct"/>
            <w:gridSpan w:val="6"/>
            <w:tcBorders>
              <w:top w:val="single" w:color="auto" w:sz="6" w:space="0"/>
              <w:left w:val="single" w:color="auto" w:sz="6" w:space="0"/>
              <w:bottom w:val="single" w:color="auto" w:sz="6" w:space="0"/>
              <w:right w:val="double" w:color="auto" w:sz="4" w:space="0"/>
            </w:tcBorders>
            <w:noWrap w:val="0"/>
            <w:vAlign w:val="center"/>
          </w:tcPr>
          <w:p w14:paraId="54B465C7">
            <w:pPr>
              <w:widowControl w:val="0"/>
              <w:spacing w:line="360" w:lineRule="auto"/>
              <w:jc w:val="center"/>
              <w:rPr>
                <w:rStyle w:val="18"/>
                <w:rFonts w:ascii="宋体" w:hAnsi="宋体" w:eastAsia="宋体" w:cs="宋体"/>
                <w:kern w:val="2"/>
                <w:sz w:val="21"/>
                <w:szCs w:val="21"/>
                <w:lang w:val="en-US" w:eastAsia="zh-CN" w:bidi="ar-SA"/>
              </w:rPr>
            </w:pPr>
          </w:p>
        </w:tc>
      </w:tr>
      <w:tr w14:paraId="2B53F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1533" w:type="pct"/>
            <w:gridSpan w:val="4"/>
            <w:tcBorders>
              <w:top w:val="single" w:color="auto" w:sz="6" w:space="0"/>
              <w:left w:val="double" w:color="auto" w:sz="4" w:space="0"/>
              <w:bottom w:val="single" w:color="auto" w:sz="6" w:space="0"/>
              <w:right w:val="single" w:color="auto" w:sz="6" w:space="0"/>
            </w:tcBorders>
            <w:noWrap w:val="0"/>
            <w:vAlign w:val="center"/>
          </w:tcPr>
          <w:p w14:paraId="34BECCF0">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基本账户开户行及账号</w:t>
            </w:r>
          </w:p>
        </w:tc>
        <w:tc>
          <w:tcPr>
            <w:tcW w:w="3463" w:type="pct"/>
            <w:gridSpan w:val="6"/>
            <w:tcBorders>
              <w:top w:val="single" w:color="auto" w:sz="6" w:space="0"/>
              <w:left w:val="single" w:color="auto" w:sz="6" w:space="0"/>
              <w:bottom w:val="single" w:color="auto" w:sz="6" w:space="0"/>
              <w:right w:val="double" w:color="auto" w:sz="4" w:space="0"/>
            </w:tcBorders>
            <w:noWrap w:val="0"/>
            <w:vAlign w:val="center"/>
          </w:tcPr>
          <w:p w14:paraId="6FCED598">
            <w:pPr>
              <w:widowControl w:val="0"/>
              <w:spacing w:line="360" w:lineRule="auto"/>
              <w:jc w:val="center"/>
              <w:rPr>
                <w:rStyle w:val="18"/>
                <w:rFonts w:ascii="宋体" w:hAnsi="宋体" w:eastAsia="宋体" w:cs="宋体"/>
                <w:kern w:val="2"/>
                <w:sz w:val="21"/>
                <w:szCs w:val="21"/>
                <w:lang w:val="en-US" w:eastAsia="zh-CN" w:bidi="ar-SA"/>
              </w:rPr>
            </w:pPr>
          </w:p>
        </w:tc>
      </w:tr>
      <w:tr w14:paraId="59A36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1533" w:type="pct"/>
            <w:gridSpan w:val="4"/>
            <w:tcBorders>
              <w:top w:val="single" w:color="auto" w:sz="6" w:space="0"/>
              <w:left w:val="double" w:color="auto" w:sz="4" w:space="0"/>
              <w:bottom w:val="single" w:color="auto" w:sz="6" w:space="0"/>
              <w:right w:val="single" w:color="auto" w:sz="6" w:space="0"/>
            </w:tcBorders>
            <w:noWrap w:val="0"/>
            <w:vAlign w:val="center"/>
          </w:tcPr>
          <w:p w14:paraId="66FCC646">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税务登记机关</w:t>
            </w:r>
          </w:p>
        </w:tc>
        <w:tc>
          <w:tcPr>
            <w:tcW w:w="3463" w:type="pct"/>
            <w:gridSpan w:val="6"/>
            <w:tcBorders>
              <w:top w:val="single" w:color="auto" w:sz="6" w:space="0"/>
              <w:left w:val="single" w:color="auto" w:sz="6" w:space="0"/>
              <w:bottom w:val="single" w:color="auto" w:sz="6" w:space="0"/>
              <w:right w:val="double" w:color="auto" w:sz="4" w:space="0"/>
            </w:tcBorders>
            <w:noWrap w:val="0"/>
            <w:vAlign w:val="center"/>
          </w:tcPr>
          <w:p w14:paraId="141973B1">
            <w:pPr>
              <w:widowControl w:val="0"/>
              <w:spacing w:line="360" w:lineRule="auto"/>
              <w:jc w:val="center"/>
              <w:rPr>
                <w:rStyle w:val="18"/>
                <w:rFonts w:ascii="宋体" w:hAnsi="宋体" w:eastAsia="宋体" w:cs="宋体"/>
                <w:kern w:val="2"/>
                <w:sz w:val="21"/>
                <w:szCs w:val="21"/>
                <w:lang w:val="en-US" w:eastAsia="zh-CN" w:bidi="ar-SA"/>
              </w:rPr>
            </w:pPr>
          </w:p>
        </w:tc>
      </w:tr>
      <w:tr w14:paraId="750BC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2005" w:type="pct"/>
            <w:gridSpan w:val="5"/>
            <w:tcBorders>
              <w:top w:val="single" w:color="auto" w:sz="6" w:space="0"/>
              <w:left w:val="double" w:color="auto" w:sz="4" w:space="0"/>
              <w:bottom w:val="single" w:color="auto" w:sz="6" w:space="0"/>
              <w:right w:val="single" w:color="auto" w:sz="6" w:space="0"/>
            </w:tcBorders>
            <w:noWrap w:val="0"/>
            <w:vAlign w:val="center"/>
          </w:tcPr>
          <w:p w14:paraId="1FDBFF53">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资质名称</w:t>
            </w:r>
          </w:p>
        </w:tc>
        <w:tc>
          <w:tcPr>
            <w:tcW w:w="491" w:type="pct"/>
            <w:gridSpan w:val="2"/>
            <w:tcBorders>
              <w:top w:val="single" w:color="auto" w:sz="6" w:space="0"/>
              <w:left w:val="single" w:color="auto" w:sz="6" w:space="0"/>
              <w:bottom w:val="single" w:color="auto" w:sz="6" w:space="0"/>
              <w:right w:val="single" w:color="auto" w:sz="6" w:space="0"/>
            </w:tcBorders>
            <w:noWrap w:val="0"/>
            <w:vAlign w:val="center"/>
          </w:tcPr>
          <w:p w14:paraId="6D7D1E16">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等级</w:t>
            </w:r>
          </w:p>
        </w:tc>
        <w:tc>
          <w:tcPr>
            <w:tcW w:w="601" w:type="pct"/>
            <w:tcBorders>
              <w:top w:val="single" w:color="auto" w:sz="6" w:space="0"/>
              <w:left w:val="single" w:color="auto" w:sz="6" w:space="0"/>
              <w:bottom w:val="single" w:color="auto" w:sz="6" w:space="0"/>
              <w:right w:val="single" w:color="auto" w:sz="6" w:space="0"/>
            </w:tcBorders>
            <w:noWrap w:val="0"/>
            <w:vAlign w:val="center"/>
          </w:tcPr>
          <w:p w14:paraId="390B5320">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发证机关</w:t>
            </w: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3DB02EC2">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有效期</w:t>
            </w:r>
          </w:p>
        </w:tc>
      </w:tr>
      <w:tr w14:paraId="34AEA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2005" w:type="pct"/>
            <w:gridSpan w:val="5"/>
            <w:tcBorders>
              <w:top w:val="single" w:color="auto" w:sz="6" w:space="0"/>
              <w:left w:val="double" w:color="auto" w:sz="4" w:space="0"/>
              <w:bottom w:val="single" w:color="auto" w:sz="6" w:space="0"/>
              <w:right w:val="single" w:color="auto" w:sz="6" w:space="0"/>
            </w:tcBorders>
            <w:noWrap w:val="0"/>
            <w:vAlign w:val="center"/>
          </w:tcPr>
          <w:p w14:paraId="1D7891E3">
            <w:pPr>
              <w:widowControl w:val="0"/>
              <w:spacing w:line="360" w:lineRule="auto"/>
              <w:jc w:val="center"/>
              <w:rPr>
                <w:rStyle w:val="18"/>
                <w:rFonts w:ascii="宋体" w:hAnsi="宋体" w:eastAsia="宋体" w:cs="宋体"/>
                <w:kern w:val="2"/>
                <w:sz w:val="21"/>
                <w:szCs w:val="21"/>
                <w:lang w:val="en-US" w:eastAsia="zh-CN" w:bidi="ar-SA"/>
              </w:rPr>
            </w:pPr>
          </w:p>
        </w:tc>
        <w:tc>
          <w:tcPr>
            <w:tcW w:w="491" w:type="pct"/>
            <w:gridSpan w:val="2"/>
            <w:tcBorders>
              <w:top w:val="single" w:color="auto" w:sz="6" w:space="0"/>
              <w:left w:val="single" w:color="auto" w:sz="6" w:space="0"/>
              <w:bottom w:val="single" w:color="auto" w:sz="6" w:space="0"/>
              <w:right w:val="single" w:color="auto" w:sz="6" w:space="0"/>
            </w:tcBorders>
            <w:noWrap w:val="0"/>
            <w:vAlign w:val="center"/>
          </w:tcPr>
          <w:p w14:paraId="048E902F">
            <w:pPr>
              <w:widowControl w:val="0"/>
              <w:spacing w:line="360" w:lineRule="auto"/>
              <w:jc w:val="center"/>
              <w:rPr>
                <w:rStyle w:val="18"/>
                <w:rFonts w:ascii="宋体" w:hAnsi="宋体" w:eastAsia="宋体" w:cs="宋体"/>
                <w:kern w:val="2"/>
                <w:sz w:val="21"/>
                <w:szCs w:val="21"/>
                <w:lang w:val="en-US" w:eastAsia="zh-CN" w:bidi="ar-SA"/>
              </w:rPr>
            </w:pPr>
          </w:p>
        </w:tc>
        <w:tc>
          <w:tcPr>
            <w:tcW w:w="601" w:type="pct"/>
            <w:tcBorders>
              <w:top w:val="single" w:color="auto" w:sz="6" w:space="0"/>
              <w:left w:val="single" w:color="auto" w:sz="6" w:space="0"/>
              <w:bottom w:val="single" w:color="auto" w:sz="6" w:space="0"/>
              <w:right w:val="single" w:color="auto" w:sz="6" w:space="0"/>
            </w:tcBorders>
            <w:noWrap w:val="0"/>
            <w:vAlign w:val="center"/>
          </w:tcPr>
          <w:p w14:paraId="00176E6B">
            <w:pPr>
              <w:widowControl w:val="0"/>
              <w:spacing w:line="360" w:lineRule="auto"/>
              <w:jc w:val="center"/>
              <w:rPr>
                <w:rStyle w:val="18"/>
                <w:rFonts w:ascii="宋体" w:hAnsi="宋体" w:eastAsia="宋体" w:cs="宋体"/>
                <w:kern w:val="2"/>
                <w:sz w:val="21"/>
                <w:szCs w:val="21"/>
                <w:lang w:val="en-US" w:eastAsia="zh-CN" w:bidi="ar-SA"/>
              </w:rPr>
            </w:pP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657C1646">
            <w:pPr>
              <w:widowControl w:val="0"/>
              <w:spacing w:line="360" w:lineRule="auto"/>
              <w:jc w:val="center"/>
              <w:rPr>
                <w:rStyle w:val="18"/>
                <w:rFonts w:ascii="宋体" w:hAnsi="宋体" w:eastAsia="宋体" w:cs="宋体"/>
                <w:kern w:val="2"/>
                <w:sz w:val="21"/>
                <w:szCs w:val="21"/>
                <w:lang w:val="en-US" w:eastAsia="zh-CN" w:bidi="ar-SA"/>
              </w:rPr>
            </w:pPr>
          </w:p>
        </w:tc>
      </w:tr>
      <w:tr w14:paraId="077F6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2005" w:type="pct"/>
            <w:gridSpan w:val="5"/>
            <w:tcBorders>
              <w:top w:val="single" w:color="auto" w:sz="6" w:space="0"/>
              <w:left w:val="double" w:color="auto" w:sz="4" w:space="0"/>
              <w:bottom w:val="single" w:color="auto" w:sz="6" w:space="0"/>
              <w:right w:val="single" w:color="auto" w:sz="6" w:space="0"/>
            </w:tcBorders>
            <w:noWrap w:val="0"/>
            <w:vAlign w:val="center"/>
          </w:tcPr>
          <w:p w14:paraId="20C24438">
            <w:pPr>
              <w:widowControl w:val="0"/>
              <w:spacing w:line="360" w:lineRule="auto"/>
              <w:jc w:val="center"/>
              <w:rPr>
                <w:rStyle w:val="18"/>
                <w:rFonts w:ascii="宋体" w:hAnsi="宋体" w:eastAsia="宋体" w:cs="宋体"/>
                <w:kern w:val="2"/>
                <w:sz w:val="21"/>
                <w:szCs w:val="21"/>
                <w:lang w:val="en-US" w:eastAsia="zh-CN" w:bidi="ar-SA"/>
              </w:rPr>
            </w:pPr>
          </w:p>
        </w:tc>
        <w:tc>
          <w:tcPr>
            <w:tcW w:w="491" w:type="pct"/>
            <w:gridSpan w:val="2"/>
            <w:tcBorders>
              <w:top w:val="single" w:color="auto" w:sz="6" w:space="0"/>
              <w:left w:val="single" w:color="auto" w:sz="6" w:space="0"/>
              <w:bottom w:val="single" w:color="auto" w:sz="6" w:space="0"/>
              <w:right w:val="single" w:color="auto" w:sz="6" w:space="0"/>
            </w:tcBorders>
            <w:noWrap w:val="0"/>
            <w:vAlign w:val="center"/>
          </w:tcPr>
          <w:p w14:paraId="49749480">
            <w:pPr>
              <w:widowControl w:val="0"/>
              <w:spacing w:line="360" w:lineRule="auto"/>
              <w:jc w:val="center"/>
              <w:rPr>
                <w:rStyle w:val="18"/>
                <w:rFonts w:ascii="宋体" w:hAnsi="宋体" w:eastAsia="宋体" w:cs="宋体"/>
                <w:kern w:val="2"/>
                <w:sz w:val="21"/>
                <w:szCs w:val="21"/>
                <w:lang w:val="en-US" w:eastAsia="zh-CN" w:bidi="ar-SA"/>
              </w:rPr>
            </w:pPr>
          </w:p>
        </w:tc>
        <w:tc>
          <w:tcPr>
            <w:tcW w:w="601" w:type="pct"/>
            <w:tcBorders>
              <w:top w:val="single" w:color="auto" w:sz="6" w:space="0"/>
              <w:left w:val="single" w:color="auto" w:sz="6" w:space="0"/>
              <w:bottom w:val="single" w:color="auto" w:sz="6" w:space="0"/>
              <w:right w:val="single" w:color="auto" w:sz="6" w:space="0"/>
            </w:tcBorders>
            <w:noWrap w:val="0"/>
            <w:vAlign w:val="center"/>
          </w:tcPr>
          <w:p w14:paraId="71BBCC7A">
            <w:pPr>
              <w:widowControl w:val="0"/>
              <w:spacing w:line="360" w:lineRule="auto"/>
              <w:jc w:val="center"/>
              <w:rPr>
                <w:rStyle w:val="18"/>
                <w:rFonts w:ascii="宋体" w:hAnsi="宋体" w:eastAsia="宋体" w:cs="宋体"/>
                <w:kern w:val="2"/>
                <w:sz w:val="21"/>
                <w:szCs w:val="21"/>
                <w:lang w:val="en-US" w:eastAsia="zh-CN" w:bidi="ar-SA"/>
              </w:rPr>
            </w:pP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111A063C">
            <w:pPr>
              <w:widowControl w:val="0"/>
              <w:spacing w:line="360" w:lineRule="auto"/>
              <w:jc w:val="center"/>
              <w:rPr>
                <w:rStyle w:val="18"/>
                <w:rFonts w:ascii="宋体" w:hAnsi="宋体" w:eastAsia="宋体" w:cs="宋体"/>
                <w:kern w:val="2"/>
                <w:sz w:val="21"/>
                <w:szCs w:val="21"/>
                <w:lang w:val="en-US" w:eastAsia="zh-CN" w:bidi="ar-SA"/>
              </w:rPr>
            </w:pPr>
          </w:p>
        </w:tc>
      </w:tr>
      <w:tr w14:paraId="1FFB3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2005" w:type="pct"/>
            <w:gridSpan w:val="5"/>
            <w:tcBorders>
              <w:top w:val="single" w:color="auto" w:sz="6" w:space="0"/>
              <w:left w:val="double" w:color="auto" w:sz="4" w:space="0"/>
              <w:bottom w:val="single" w:color="auto" w:sz="6" w:space="0"/>
              <w:right w:val="single" w:color="auto" w:sz="6" w:space="0"/>
            </w:tcBorders>
            <w:noWrap w:val="0"/>
            <w:vAlign w:val="center"/>
          </w:tcPr>
          <w:p w14:paraId="6E6D1646">
            <w:pPr>
              <w:widowControl w:val="0"/>
              <w:spacing w:line="360" w:lineRule="auto"/>
              <w:jc w:val="center"/>
              <w:rPr>
                <w:rStyle w:val="18"/>
                <w:rFonts w:ascii="宋体" w:hAnsi="宋体" w:eastAsia="宋体" w:cs="宋体"/>
                <w:kern w:val="2"/>
                <w:sz w:val="21"/>
                <w:szCs w:val="21"/>
                <w:lang w:val="en-US" w:eastAsia="zh-CN" w:bidi="ar-SA"/>
              </w:rPr>
            </w:pPr>
          </w:p>
        </w:tc>
        <w:tc>
          <w:tcPr>
            <w:tcW w:w="491" w:type="pct"/>
            <w:gridSpan w:val="2"/>
            <w:tcBorders>
              <w:top w:val="single" w:color="auto" w:sz="6" w:space="0"/>
              <w:left w:val="single" w:color="auto" w:sz="6" w:space="0"/>
              <w:bottom w:val="single" w:color="auto" w:sz="6" w:space="0"/>
              <w:right w:val="single" w:color="auto" w:sz="6" w:space="0"/>
            </w:tcBorders>
            <w:noWrap w:val="0"/>
            <w:vAlign w:val="center"/>
          </w:tcPr>
          <w:p w14:paraId="5B392833">
            <w:pPr>
              <w:widowControl w:val="0"/>
              <w:spacing w:line="360" w:lineRule="auto"/>
              <w:jc w:val="center"/>
              <w:rPr>
                <w:rStyle w:val="18"/>
                <w:rFonts w:ascii="宋体" w:hAnsi="宋体" w:eastAsia="宋体" w:cs="宋体"/>
                <w:kern w:val="2"/>
                <w:sz w:val="21"/>
                <w:szCs w:val="21"/>
                <w:lang w:val="en-US" w:eastAsia="zh-CN" w:bidi="ar-SA"/>
              </w:rPr>
            </w:pPr>
          </w:p>
        </w:tc>
        <w:tc>
          <w:tcPr>
            <w:tcW w:w="601" w:type="pct"/>
            <w:tcBorders>
              <w:top w:val="single" w:color="auto" w:sz="6" w:space="0"/>
              <w:left w:val="single" w:color="auto" w:sz="6" w:space="0"/>
              <w:bottom w:val="single" w:color="auto" w:sz="6" w:space="0"/>
              <w:right w:val="single" w:color="auto" w:sz="6" w:space="0"/>
            </w:tcBorders>
            <w:noWrap w:val="0"/>
            <w:vAlign w:val="center"/>
          </w:tcPr>
          <w:p w14:paraId="2202FE5A">
            <w:pPr>
              <w:widowControl w:val="0"/>
              <w:spacing w:line="360" w:lineRule="auto"/>
              <w:jc w:val="center"/>
              <w:rPr>
                <w:rStyle w:val="18"/>
                <w:rFonts w:ascii="宋体" w:hAnsi="宋体" w:eastAsia="宋体" w:cs="宋体"/>
                <w:kern w:val="2"/>
                <w:sz w:val="21"/>
                <w:szCs w:val="21"/>
                <w:lang w:val="en-US" w:eastAsia="zh-CN" w:bidi="ar-SA"/>
              </w:rPr>
            </w:pPr>
          </w:p>
        </w:tc>
        <w:tc>
          <w:tcPr>
            <w:tcW w:w="1899" w:type="pct"/>
            <w:gridSpan w:val="2"/>
            <w:tcBorders>
              <w:top w:val="single" w:color="auto" w:sz="6" w:space="0"/>
              <w:left w:val="single" w:color="auto" w:sz="6" w:space="0"/>
              <w:bottom w:val="single" w:color="auto" w:sz="6" w:space="0"/>
              <w:right w:val="double" w:color="auto" w:sz="4" w:space="0"/>
            </w:tcBorders>
            <w:noWrap w:val="0"/>
            <w:vAlign w:val="center"/>
          </w:tcPr>
          <w:p w14:paraId="19639B63">
            <w:pPr>
              <w:widowControl w:val="0"/>
              <w:spacing w:line="360" w:lineRule="auto"/>
              <w:jc w:val="center"/>
              <w:rPr>
                <w:rStyle w:val="18"/>
                <w:rFonts w:ascii="宋体" w:hAnsi="宋体" w:eastAsia="宋体" w:cs="宋体"/>
                <w:kern w:val="2"/>
                <w:sz w:val="21"/>
                <w:szCs w:val="21"/>
                <w:lang w:val="en-US" w:eastAsia="zh-CN" w:bidi="ar-SA"/>
              </w:rPr>
            </w:pPr>
          </w:p>
        </w:tc>
      </w:tr>
      <w:tr w14:paraId="3121D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0" w:hRule="atLeast"/>
        </w:trPr>
        <w:tc>
          <w:tcPr>
            <w:tcW w:w="698" w:type="pct"/>
            <w:gridSpan w:val="2"/>
            <w:tcBorders>
              <w:top w:val="single" w:color="auto" w:sz="6" w:space="0"/>
              <w:left w:val="double" w:color="auto" w:sz="4" w:space="0"/>
              <w:bottom w:val="double" w:color="auto" w:sz="4" w:space="0"/>
              <w:right w:val="single" w:color="auto" w:sz="6" w:space="0"/>
            </w:tcBorders>
            <w:noWrap w:val="0"/>
            <w:vAlign w:val="center"/>
          </w:tcPr>
          <w:p w14:paraId="435E0BAA">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备注</w:t>
            </w:r>
          </w:p>
        </w:tc>
        <w:tc>
          <w:tcPr>
            <w:tcW w:w="4298" w:type="pct"/>
            <w:gridSpan w:val="8"/>
            <w:tcBorders>
              <w:top w:val="single" w:color="auto" w:sz="6" w:space="0"/>
              <w:left w:val="single" w:color="auto" w:sz="6" w:space="0"/>
              <w:bottom w:val="double" w:color="auto" w:sz="4" w:space="0"/>
              <w:right w:val="double" w:color="auto" w:sz="4" w:space="0"/>
            </w:tcBorders>
            <w:noWrap w:val="0"/>
            <w:vAlign w:val="center"/>
          </w:tcPr>
          <w:p w14:paraId="2EF4ED95">
            <w:pPr>
              <w:widowControl w:val="0"/>
              <w:spacing w:line="360" w:lineRule="auto"/>
              <w:jc w:val="both"/>
              <w:rPr>
                <w:rStyle w:val="18"/>
                <w:rFonts w:ascii="宋体" w:hAnsi="宋体" w:eastAsia="宋体" w:cs="宋体"/>
                <w:kern w:val="2"/>
                <w:sz w:val="21"/>
                <w:szCs w:val="21"/>
                <w:lang w:val="en-US" w:eastAsia="zh-CN" w:bidi="ar-SA"/>
              </w:rPr>
            </w:pPr>
          </w:p>
        </w:tc>
      </w:tr>
    </w:tbl>
    <w:p w14:paraId="2749075D">
      <w:pPr>
        <w:widowControl w:val="0"/>
        <w:jc w:val="both"/>
        <w:rPr>
          <w:rStyle w:val="18"/>
          <w:rFonts w:hint="eastAsia" w:ascii="Calibri" w:hAnsi="Calibri" w:eastAsia="宋体" w:cs="Times New Roman"/>
          <w:kern w:val="2"/>
          <w:sz w:val="21"/>
          <w:szCs w:val="22"/>
          <w:lang w:val="en-US" w:eastAsia="zh-CN" w:bidi="ar-SA"/>
        </w:rPr>
      </w:pPr>
    </w:p>
    <w:p w14:paraId="37C7D5E2">
      <w:pPr>
        <w:widowControl w:val="0"/>
        <w:spacing w:line="312" w:lineRule="auto"/>
        <w:jc w:val="both"/>
        <w:rPr>
          <w:rStyle w:val="18"/>
          <w:rFonts w:ascii="Times New Roman" w:hAnsi="Times New Roman" w:eastAsia="宋体" w:cs="Times New Roman"/>
          <w:kern w:val="2"/>
          <w:sz w:val="21"/>
          <w:szCs w:val="21"/>
          <w:lang w:val="en-US" w:eastAsia="zh-CN" w:bidi="ar-SA"/>
        </w:rPr>
      </w:pPr>
      <w:r>
        <w:rPr>
          <w:rStyle w:val="18"/>
          <w:rFonts w:hint="eastAsia" w:ascii="Times New Roman" w:hAnsi="Times New Roman" w:eastAsia="宋体" w:cs="Times New Roman"/>
          <w:kern w:val="2"/>
          <w:sz w:val="21"/>
          <w:szCs w:val="21"/>
          <w:lang w:val="en-US" w:eastAsia="zh-CN" w:bidi="ar-SA"/>
        </w:rPr>
        <w:t>供应商</w:t>
      </w:r>
      <w:r>
        <w:rPr>
          <w:rStyle w:val="18"/>
          <w:rFonts w:ascii="Times New Roman" w:hAnsi="Times New Roman" w:eastAsia="宋体" w:cs="Times New Roman"/>
          <w:kern w:val="2"/>
          <w:sz w:val="21"/>
          <w:szCs w:val="21"/>
          <w:lang w:val="en-US" w:eastAsia="zh-CN" w:bidi="ar-SA"/>
        </w:rPr>
        <w:t xml:space="preserve">名称（电子签章）： </w:t>
      </w:r>
    </w:p>
    <w:p w14:paraId="5503EB53">
      <w:pPr>
        <w:widowControl w:val="0"/>
        <w:spacing w:line="312" w:lineRule="auto"/>
        <w:ind w:right="420"/>
        <w:jc w:val="both"/>
        <w:rPr>
          <w:rStyle w:val="18"/>
          <w:rFonts w:ascii="Times New Roman" w:hAnsi="Times New Roman" w:eastAsia="宋体" w:cs="Times New Roman"/>
          <w:kern w:val="2"/>
          <w:sz w:val="21"/>
          <w:szCs w:val="21"/>
          <w:lang w:val="en-US" w:eastAsia="zh-CN" w:bidi="ar-SA"/>
        </w:rPr>
      </w:pPr>
    </w:p>
    <w:p w14:paraId="0F88F045">
      <w:pPr>
        <w:widowControl w:val="0"/>
        <w:spacing w:line="312" w:lineRule="auto"/>
        <w:ind w:right="42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法定代表人</w:t>
      </w:r>
      <w:r>
        <w:rPr>
          <w:rStyle w:val="18"/>
          <w:rFonts w:hint="eastAsia" w:ascii="宋体" w:hAnsi="宋体" w:eastAsia="宋体" w:cs="宋体"/>
          <w:kern w:val="0"/>
          <w:sz w:val="21"/>
          <w:szCs w:val="21"/>
          <w:lang w:val="en-US" w:eastAsia="zh-CN" w:bidi="ar-SA"/>
        </w:rPr>
        <w:t>（单位负责人）</w:t>
      </w:r>
      <w:r>
        <w:rPr>
          <w:rStyle w:val="18"/>
          <w:rFonts w:hint="eastAsia" w:ascii="宋体" w:hAnsi="宋体" w:eastAsia="宋体" w:cs="宋体"/>
          <w:kern w:val="2"/>
          <w:sz w:val="21"/>
          <w:szCs w:val="21"/>
          <w:lang w:val="en-US" w:eastAsia="zh-CN" w:bidi="ar-SA"/>
        </w:rPr>
        <w:t>或授权委托人（</w:t>
      </w:r>
      <w:r>
        <w:rPr>
          <w:rStyle w:val="18"/>
          <w:rFonts w:ascii="Times New Roman" w:hAnsi="Times New Roman" w:eastAsia="宋体" w:cs="Times New Roman"/>
          <w:kern w:val="2"/>
          <w:sz w:val="21"/>
          <w:szCs w:val="21"/>
          <w:lang w:val="en-US" w:eastAsia="zh-CN" w:bidi="ar-SA"/>
        </w:rPr>
        <w:t>电子签</w:t>
      </w:r>
      <w:r>
        <w:rPr>
          <w:rStyle w:val="18"/>
          <w:rFonts w:hint="eastAsia" w:ascii="Times New Roman" w:hAnsi="Times New Roman" w:eastAsia="宋体" w:cs="Times New Roman"/>
          <w:kern w:val="2"/>
          <w:sz w:val="21"/>
          <w:szCs w:val="21"/>
          <w:lang w:val="en-US" w:eastAsia="zh-CN" w:bidi="ar-SA"/>
        </w:rPr>
        <w:t>名或电子印章</w:t>
      </w:r>
      <w:r>
        <w:rPr>
          <w:rStyle w:val="18"/>
          <w:rFonts w:hint="eastAsia" w:ascii="宋体" w:hAnsi="宋体" w:eastAsia="宋体" w:cs="宋体"/>
          <w:kern w:val="2"/>
          <w:sz w:val="21"/>
          <w:szCs w:val="21"/>
          <w:lang w:val="en-US" w:eastAsia="zh-CN" w:bidi="ar-SA"/>
        </w:rPr>
        <w:t>）：</w:t>
      </w:r>
      <w:r>
        <w:rPr>
          <w:rStyle w:val="18"/>
          <w:rFonts w:hint="eastAsia" w:ascii="宋体" w:hAnsi="宋体" w:eastAsia="宋体" w:cs="宋体"/>
          <w:kern w:val="2"/>
          <w:sz w:val="21"/>
          <w:szCs w:val="21"/>
          <w:u w:val="single"/>
          <w:lang w:val="en-US" w:eastAsia="zh-CN" w:bidi="ar-SA"/>
        </w:rPr>
        <w:t>                </w:t>
      </w:r>
    </w:p>
    <w:p w14:paraId="7A5D08CE">
      <w:pPr>
        <w:widowControl w:val="0"/>
        <w:jc w:val="both"/>
        <w:rPr>
          <w:rStyle w:val="18"/>
          <w:rFonts w:ascii="Calibri" w:hAnsi="Calibri" w:eastAsia="宋体" w:cs="Times New Roman"/>
          <w:kern w:val="2"/>
          <w:sz w:val="21"/>
          <w:szCs w:val="22"/>
          <w:lang w:val="en-US" w:eastAsia="zh-CN" w:bidi="ar-SA"/>
        </w:rPr>
      </w:pPr>
      <w:r>
        <w:rPr>
          <w:rStyle w:val="18"/>
          <w:rFonts w:ascii="Times New Roman" w:hAnsi="Times New Roman" w:eastAsia="宋体" w:cs="Times New Roman"/>
          <w:kern w:val="2"/>
          <w:sz w:val="21"/>
          <w:szCs w:val="21"/>
          <w:u w:val="single"/>
          <w:lang w:val="en-US" w:eastAsia="zh-CN" w:bidi="ar-SA"/>
        </w:rPr>
        <w:t>    </w:t>
      </w:r>
      <w:r>
        <w:rPr>
          <w:rStyle w:val="18"/>
          <w:rFonts w:hint="eastAsia" w:ascii="Times New Roman" w:hAnsi="Times New Roman" w:eastAsia="宋体" w:cs="Times New Roman"/>
          <w:kern w:val="2"/>
          <w:sz w:val="21"/>
          <w:szCs w:val="21"/>
          <w:u w:val="single"/>
          <w:lang w:val="en-US" w:eastAsia="zh-CN" w:bidi="ar-SA"/>
        </w:rPr>
        <w:t xml:space="preserve">      </w:t>
      </w:r>
      <w:r>
        <w:rPr>
          <w:rStyle w:val="18"/>
          <w:rFonts w:ascii="Times New Roman" w:hAnsi="Times New Roman" w:eastAsia="宋体" w:cs="Times New Roman"/>
          <w:kern w:val="2"/>
          <w:sz w:val="21"/>
          <w:szCs w:val="21"/>
          <w:u w:val="single"/>
          <w:lang w:val="en-US" w:eastAsia="zh-CN" w:bidi="ar-SA"/>
        </w:rPr>
        <w:t>    </w:t>
      </w:r>
      <w:r>
        <w:rPr>
          <w:rStyle w:val="18"/>
          <w:rFonts w:ascii="Times New Roman" w:hAnsi="Times New Roman" w:eastAsia="宋体" w:cs="Times New Roman"/>
          <w:kern w:val="2"/>
          <w:sz w:val="21"/>
          <w:szCs w:val="21"/>
          <w:lang w:val="en-US" w:eastAsia="zh-CN" w:bidi="ar-SA"/>
        </w:rPr>
        <w:t xml:space="preserve"> 年</w:t>
      </w:r>
      <w:r>
        <w:rPr>
          <w:rStyle w:val="18"/>
          <w:rFonts w:ascii="Times New Roman" w:hAnsi="Times New Roman" w:eastAsia="宋体" w:cs="Times New Roman"/>
          <w:kern w:val="2"/>
          <w:sz w:val="21"/>
          <w:szCs w:val="21"/>
          <w:u w:val="single"/>
          <w:lang w:val="en-US" w:eastAsia="zh-CN" w:bidi="ar-SA"/>
        </w:rPr>
        <w:t>     </w:t>
      </w:r>
      <w:r>
        <w:rPr>
          <w:rStyle w:val="18"/>
          <w:rFonts w:hint="eastAsia" w:ascii="Times New Roman" w:hAnsi="Times New Roman" w:eastAsia="宋体" w:cs="Times New Roman"/>
          <w:kern w:val="2"/>
          <w:sz w:val="21"/>
          <w:szCs w:val="21"/>
          <w:u w:val="single"/>
          <w:lang w:val="en-US" w:eastAsia="zh-CN" w:bidi="ar-SA"/>
        </w:rPr>
        <w:t xml:space="preserve">     </w:t>
      </w:r>
      <w:r>
        <w:rPr>
          <w:rStyle w:val="18"/>
          <w:rFonts w:ascii="Times New Roman" w:hAnsi="Times New Roman" w:eastAsia="宋体" w:cs="Times New Roman"/>
          <w:kern w:val="2"/>
          <w:sz w:val="21"/>
          <w:szCs w:val="21"/>
          <w:lang w:val="en-US" w:eastAsia="zh-CN" w:bidi="ar-SA"/>
        </w:rPr>
        <w:t xml:space="preserve"> 月</w:t>
      </w:r>
      <w:r>
        <w:rPr>
          <w:rStyle w:val="18"/>
          <w:rFonts w:ascii="Times New Roman" w:hAnsi="Times New Roman" w:eastAsia="宋体" w:cs="Times New Roman"/>
          <w:kern w:val="2"/>
          <w:sz w:val="21"/>
          <w:szCs w:val="21"/>
          <w:u w:val="single"/>
          <w:lang w:val="en-US" w:eastAsia="zh-CN" w:bidi="ar-SA"/>
        </w:rPr>
        <w:t>      </w:t>
      </w:r>
      <w:r>
        <w:rPr>
          <w:rStyle w:val="18"/>
          <w:rFonts w:hint="eastAsia" w:ascii="Times New Roman" w:hAnsi="Times New Roman" w:eastAsia="宋体" w:cs="Times New Roman"/>
          <w:kern w:val="2"/>
          <w:sz w:val="21"/>
          <w:szCs w:val="21"/>
          <w:u w:val="single"/>
          <w:lang w:val="en-US" w:eastAsia="zh-CN" w:bidi="ar-SA"/>
        </w:rPr>
        <w:t xml:space="preserve">     </w:t>
      </w:r>
      <w:r>
        <w:rPr>
          <w:rStyle w:val="18"/>
          <w:rFonts w:ascii="Times New Roman" w:hAnsi="Times New Roman" w:eastAsia="宋体" w:cs="Times New Roman"/>
          <w:kern w:val="2"/>
          <w:sz w:val="21"/>
          <w:szCs w:val="21"/>
          <w:lang w:val="en-US" w:eastAsia="zh-CN" w:bidi="ar-SA"/>
        </w:rPr>
        <w:t xml:space="preserve"> 日</w:t>
      </w:r>
    </w:p>
    <w:p w14:paraId="1FC1D7D1">
      <w:pPr>
        <w:pStyle w:val="60"/>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079D1501">
      <w:pPr>
        <w:pStyle w:val="61"/>
        <w:adjustRightInd w:val="0"/>
        <w:snapToGrid w:val="0"/>
        <w:spacing w:line="360" w:lineRule="auto"/>
        <w:jc w:val="both"/>
        <w:rPr>
          <w:rStyle w:val="18"/>
          <w:rFonts w:eastAsia="宋体" w:cs="Times New Roman"/>
          <w:lang w:val="en-US" w:eastAsia="zh-CN"/>
        </w:rPr>
      </w:pPr>
      <w:r>
        <w:rPr>
          <w:rStyle w:val="18"/>
          <w:rFonts w:ascii="黑体" w:hAnsi="黑体" w:eastAsia="黑体" w:cs="黑体"/>
          <w:b/>
          <w:kern w:val="2"/>
          <w:sz w:val="28"/>
          <w:szCs w:val="22"/>
          <w:lang w:val="en-US" w:eastAsia="zh-CN"/>
        </w:rPr>
        <w:t>附件</w:t>
      </w:r>
      <w:r>
        <w:rPr>
          <w:rStyle w:val="18"/>
          <w:rFonts w:hint="eastAsia" w:ascii="黑体" w:hAnsi="黑体" w:eastAsia="黑体" w:cs="黑体"/>
          <w:b/>
          <w:kern w:val="2"/>
          <w:sz w:val="28"/>
          <w:szCs w:val="22"/>
          <w:lang w:val="en-US" w:eastAsia="zh-CN"/>
        </w:rPr>
        <w:t>4</w:t>
      </w:r>
    </w:p>
    <w:p w14:paraId="122213D3">
      <w:pPr>
        <w:pStyle w:val="61"/>
        <w:adjustRightInd w:val="0"/>
        <w:snapToGrid w:val="0"/>
        <w:spacing w:line="360" w:lineRule="auto"/>
        <w:jc w:val="center"/>
        <w:rPr>
          <w:rStyle w:val="18"/>
          <w:rFonts w:ascii="宋体" w:hAnsi="宋体" w:eastAsia="黑体" w:cs="宋体"/>
          <w:lang w:val="en-US" w:eastAsia="zh-CN"/>
        </w:rPr>
      </w:pPr>
      <w:r>
        <w:rPr>
          <w:rStyle w:val="18"/>
          <w:rFonts w:hint="eastAsia" w:ascii="黑体" w:hAnsi="黑体" w:eastAsia="黑体" w:cs="宋体"/>
          <w:kern w:val="2"/>
          <w:sz w:val="32"/>
          <w:szCs w:val="32"/>
          <w:lang w:val="en-US" w:eastAsia="zh-CN"/>
        </w:rPr>
        <w:t>供应商资格承诺函</w:t>
      </w:r>
    </w:p>
    <w:p w14:paraId="22DBD73D">
      <w:pPr>
        <w:pStyle w:val="61"/>
        <w:adjustRightInd w:val="0"/>
        <w:snapToGrid w:val="0"/>
        <w:spacing w:line="360" w:lineRule="auto"/>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致</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(采购人、采购代理机构)：</w:t>
      </w:r>
    </w:p>
    <w:p w14:paraId="3C08E282">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按照《中华人民共和国政府采购法》第二十二条和磋商文件的规定，我单位郑重声明如下：</w:t>
      </w:r>
    </w:p>
    <w:p w14:paraId="09C8CDA7">
      <w:pPr>
        <w:pStyle w:val="61"/>
        <w:spacing w:before="101" w:line="334" w:lineRule="auto"/>
        <w:ind w:right="242"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一、我单位是按照中华人民共和国法律规定登记注册的，注册地点为</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，全称为</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，统一社会信用代码为</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，法定代表人</w:t>
      </w:r>
      <w:r>
        <w:rPr>
          <w:rStyle w:val="18"/>
          <w:rFonts w:hint="eastAsia" w:ascii="宋体" w:hAnsi="宋体" w:eastAsia="宋体" w:cs="微软雅黑"/>
          <w:kern w:val="2"/>
          <w:sz w:val="21"/>
          <w:szCs w:val="22"/>
          <w:lang w:val="en-US" w:eastAsia="zh-CN"/>
        </w:rPr>
        <w:t>（</w:t>
      </w:r>
      <w:r>
        <w:rPr>
          <w:rStyle w:val="18"/>
          <w:rFonts w:hint="eastAsia" w:ascii="宋体" w:hAnsi="宋体" w:eastAsia="宋体" w:cs="微软雅黑"/>
          <w:spacing w:val="-2"/>
          <w:kern w:val="2"/>
          <w:sz w:val="21"/>
          <w:szCs w:val="22"/>
          <w:lang w:val="en-US" w:eastAsia="zh-CN"/>
        </w:rPr>
        <w:t>单</w:t>
      </w:r>
      <w:r>
        <w:rPr>
          <w:rStyle w:val="18"/>
          <w:rFonts w:hint="eastAsia" w:ascii="宋体" w:hAnsi="宋体" w:eastAsia="宋体" w:cs="微软雅黑"/>
          <w:kern w:val="2"/>
          <w:sz w:val="21"/>
          <w:szCs w:val="22"/>
          <w:lang w:val="en-US" w:eastAsia="zh-CN"/>
        </w:rPr>
        <w:t>位</w:t>
      </w:r>
      <w:r>
        <w:rPr>
          <w:rStyle w:val="18"/>
          <w:rFonts w:hint="eastAsia" w:ascii="宋体" w:hAnsi="宋体" w:eastAsia="宋体" w:cs="微软雅黑"/>
          <w:spacing w:val="-2"/>
          <w:kern w:val="2"/>
          <w:sz w:val="21"/>
          <w:szCs w:val="22"/>
          <w:lang w:val="en-US" w:eastAsia="zh-CN"/>
        </w:rPr>
        <w:t>负</w:t>
      </w:r>
      <w:r>
        <w:rPr>
          <w:rStyle w:val="18"/>
          <w:rFonts w:hint="eastAsia" w:ascii="宋体" w:hAnsi="宋体" w:eastAsia="宋体" w:cs="微软雅黑"/>
          <w:kern w:val="2"/>
          <w:sz w:val="21"/>
          <w:szCs w:val="22"/>
          <w:lang w:val="en-US" w:eastAsia="zh-CN"/>
        </w:rPr>
        <w:t>责人</w:t>
      </w:r>
      <w:r>
        <w:rPr>
          <w:rStyle w:val="18"/>
          <w:rFonts w:hint="eastAsia" w:ascii="宋体" w:hAnsi="宋体" w:eastAsia="宋体" w:cs="微软雅黑"/>
          <w:spacing w:val="-2"/>
          <w:kern w:val="2"/>
          <w:sz w:val="21"/>
          <w:szCs w:val="22"/>
          <w:lang w:val="en-US" w:eastAsia="zh-CN"/>
        </w:rPr>
        <w:t>）</w:t>
      </w:r>
      <w:r>
        <w:rPr>
          <w:rStyle w:val="18"/>
          <w:rFonts w:hint="eastAsia" w:ascii="宋体" w:hAnsi="宋体" w:eastAsia="宋体" w:cs="宋体"/>
          <w:kern w:val="2"/>
          <w:sz w:val="21"/>
          <w:szCs w:val="22"/>
          <w:lang w:val="en-US" w:eastAsia="zh-CN"/>
        </w:rPr>
        <w:t>为</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，身份证号码：</w:t>
      </w:r>
      <w:r>
        <w:rPr>
          <w:rStyle w:val="18"/>
          <w:rFonts w:hint="eastAsia" w:ascii="宋体" w:hAnsi="宋体" w:eastAsia="宋体" w:cs="宋体"/>
          <w:kern w:val="2"/>
          <w:sz w:val="21"/>
          <w:szCs w:val="22"/>
          <w:u w:val="single"/>
          <w:lang w:val="en-US" w:eastAsia="zh-CN"/>
        </w:rPr>
        <w:t xml:space="preserve">           </w:t>
      </w:r>
      <w:r>
        <w:rPr>
          <w:rStyle w:val="18"/>
          <w:rFonts w:hint="eastAsia" w:ascii="宋体" w:hAnsi="宋体" w:eastAsia="宋体" w:cs="宋体"/>
          <w:kern w:val="2"/>
          <w:sz w:val="21"/>
          <w:szCs w:val="22"/>
          <w:lang w:val="en-US" w:eastAsia="zh-CN"/>
        </w:rPr>
        <w:t>，具有独立承担民事责任的能力</w:t>
      </w:r>
      <w:r>
        <w:rPr>
          <w:rStyle w:val="18"/>
          <w:rFonts w:ascii="Calibri" w:hAnsi="Calibri" w:eastAsia="宋体" w:cs="Times New Roman"/>
          <w:kern w:val="2"/>
          <w:sz w:val="21"/>
          <w:szCs w:val="22"/>
          <w:lang w:val="en-US" w:eastAsia="zh-CN"/>
        </w:rPr>
        <w:t>，符合政府采购供应商的基本资格要求</w:t>
      </w:r>
      <w:r>
        <w:rPr>
          <w:rStyle w:val="18"/>
          <w:rFonts w:hint="eastAsia" w:ascii="宋体" w:hAnsi="宋体" w:eastAsia="宋体" w:cs="宋体"/>
          <w:kern w:val="2"/>
          <w:sz w:val="21"/>
          <w:szCs w:val="22"/>
          <w:lang w:val="en-US" w:eastAsia="zh-CN"/>
        </w:rPr>
        <w:t>。</w:t>
      </w:r>
    </w:p>
    <w:p w14:paraId="53163A39">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二、我单位未被</w:t>
      </w:r>
      <w:r>
        <w:rPr>
          <w:rStyle w:val="18"/>
          <w:rFonts w:hint="eastAsia" w:ascii="华文中宋" w:hAnsi="华文中宋" w:eastAsia="华文中宋" w:cs="宋体"/>
          <w:kern w:val="2"/>
          <w:sz w:val="21"/>
          <w:szCs w:val="22"/>
          <w:lang w:val="en-US" w:eastAsia="zh-CN"/>
        </w:rPr>
        <w:t>“</w:t>
      </w:r>
      <w:r>
        <w:rPr>
          <w:rStyle w:val="18"/>
          <w:rFonts w:hint="eastAsia" w:ascii="宋体" w:hAnsi="宋体" w:eastAsia="宋体" w:cs="宋体"/>
          <w:kern w:val="2"/>
          <w:sz w:val="21"/>
          <w:szCs w:val="22"/>
          <w:lang w:val="en-US" w:eastAsia="zh-CN"/>
        </w:rPr>
        <w:t>国家企业信用信息系统</w:t>
      </w:r>
      <w:r>
        <w:rPr>
          <w:rStyle w:val="18"/>
          <w:rFonts w:hint="eastAsia" w:ascii="华文中宋" w:hAnsi="华文中宋" w:eastAsia="华文中宋" w:cs="宋体"/>
          <w:kern w:val="2"/>
          <w:sz w:val="21"/>
          <w:szCs w:val="22"/>
          <w:lang w:val="en-US" w:eastAsia="zh-CN"/>
        </w:rPr>
        <w:t>”</w:t>
      </w:r>
      <w:r>
        <w:rPr>
          <w:rStyle w:val="18"/>
          <w:rFonts w:hint="eastAsia" w:ascii="宋体" w:hAnsi="宋体" w:eastAsia="宋体" w:cs="宋体"/>
          <w:kern w:val="2"/>
          <w:sz w:val="21"/>
          <w:szCs w:val="22"/>
          <w:lang w:val="en-US" w:eastAsia="zh-CN"/>
        </w:rPr>
        <w:t>列入经营异常名录或者严重违法企业名单。</w:t>
      </w:r>
    </w:p>
    <w:p w14:paraId="295965B3">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三、我单位具有良好的商业信誉和健全的财务会计制度。</w:t>
      </w:r>
    </w:p>
    <w:p w14:paraId="29D35799">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四、我单位</w:t>
      </w:r>
      <w:r>
        <w:rPr>
          <w:rStyle w:val="18"/>
          <w:rFonts w:ascii="Calibri" w:hAnsi="Calibri" w:eastAsia="宋体" w:cs="Times New Roman"/>
          <w:kern w:val="2"/>
          <w:sz w:val="21"/>
          <w:szCs w:val="22"/>
          <w:lang w:val="en-US" w:eastAsia="zh-CN"/>
        </w:rPr>
        <w:t>依法缴纳税收和社会保障资金。</w:t>
      </w:r>
    </w:p>
    <w:p w14:paraId="6844F1B7">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五、我单位具有履行本项目采购合同所必需的设备和专业技术能力，并具有履行合同的良好</w:t>
      </w:r>
      <w:r>
        <w:rPr>
          <w:rStyle w:val="18"/>
          <w:rFonts w:ascii="宋体" w:hAnsi="宋体" w:eastAsia="宋体" w:cs="Times New Roman"/>
          <w:kern w:val="2"/>
          <w:sz w:val="21"/>
          <w:szCs w:val="22"/>
          <w:lang w:val="en-US" w:eastAsia="zh-CN"/>
        </w:rPr>
        <w:t>记录</w:t>
      </w:r>
      <w:r>
        <w:rPr>
          <w:rStyle w:val="18"/>
          <w:rFonts w:hint="eastAsia" w:ascii="宋体" w:hAnsi="宋体" w:eastAsia="宋体" w:cs="宋体"/>
          <w:kern w:val="2"/>
          <w:sz w:val="21"/>
          <w:szCs w:val="22"/>
          <w:lang w:val="en-US" w:eastAsia="zh-CN"/>
        </w:rPr>
        <w:t>。</w:t>
      </w:r>
    </w:p>
    <w:p w14:paraId="45D23F5B">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六、我单位在参加采购项目政府采购活动前三年</w:t>
      </w:r>
      <w:r>
        <w:rPr>
          <w:rStyle w:val="18"/>
          <w:rFonts w:ascii="Calibri" w:hAnsi="Calibri" w:eastAsia="宋体" w:cs="Times New Roman"/>
          <w:kern w:val="2"/>
          <w:sz w:val="21"/>
          <w:szCs w:val="22"/>
          <w:lang w:val="en-US" w:eastAsia="zh-CN"/>
        </w:rPr>
        <w:t>的经营活动中无重大违法记录，</w:t>
      </w:r>
      <w:r>
        <w:rPr>
          <w:rStyle w:val="18"/>
          <w:rFonts w:hint="eastAsia" w:ascii="宋体" w:hAnsi="宋体" w:eastAsia="宋体" w:cs="宋体"/>
          <w:kern w:val="2"/>
          <w:sz w:val="21"/>
          <w:szCs w:val="22"/>
          <w:lang w:val="en-US" w:eastAsia="zh-CN"/>
        </w:rPr>
        <w:t>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68739D23">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Calibri" w:hAnsi="Calibri" w:eastAsia="宋体" w:cs="Times New Roman"/>
          <w:kern w:val="2"/>
          <w:sz w:val="21"/>
          <w:szCs w:val="21"/>
          <w:highlight w:val="white"/>
          <w:lang w:val="en-US" w:eastAsia="zh-CN"/>
        </w:rPr>
        <w:t>供应商</w:t>
      </w:r>
      <w:r>
        <w:rPr>
          <w:rStyle w:val="18"/>
          <w:rFonts w:hint="eastAsia" w:ascii="宋体" w:hAnsi="宋体" w:eastAsia="宋体" w:cs="宋体"/>
          <w:kern w:val="2"/>
          <w:sz w:val="21"/>
          <w:szCs w:val="22"/>
          <w:lang w:val="en-US" w:eastAsia="zh-CN"/>
        </w:rPr>
        <w:t>在参加政府采购活动前3年内因违法经营被禁止在一定期限内参加政府采购活动，期限届满的，可以参加政府采购活动。</w:t>
      </w:r>
    </w:p>
    <w:p w14:paraId="55A7396A">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七、我单位具备法律、行政法规规定的其他条件。</w:t>
      </w:r>
    </w:p>
    <w:p w14:paraId="5AC5F0EE">
      <w:pPr>
        <w:pStyle w:val="61"/>
        <w:adjustRightInd w:val="0"/>
        <w:snapToGrid w:val="0"/>
        <w:spacing w:line="360" w:lineRule="auto"/>
        <w:ind w:firstLine="420" w:firstLineChars="200"/>
        <w:jc w:val="both"/>
        <w:rPr>
          <w:rStyle w:val="18"/>
          <w:rFonts w:eastAsia="宋体" w:cs="Times New Roman"/>
          <w:lang w:val="en-US" w:eastAsia="zh-CN"/>
        </w:rPr>
      </w:pPr>
      <w:r>
        <w:rPr>
          <w:rStyle w:val="18"/>
          <w:rFonts w:hint="eastAsia" w:ascii="宋体" w:hAnsi="宋体" w:eastAsia="宋体" w:cs="宋体"/>
          <w:kern w:val="2"/>
          <w:sz w:val="21"/>
          <w:szCs w:val="22"/>
          <w:lang w:val="en-US" w:eastAsia="zh-CN"/>
        </w:rPr>
        <w:t>八、</w:t>
      </w:r>
      <w:r>
        <w:rPr>
          <w:rStyle w:val="18"/>
          <w:rFonts w:hint="eastAsia" w:ascii="Calibri" w:hAnsi="Calibri" w:eastAsia="宋体" w:cs="Times New Roman"/>
          <w:kern w:val="2"/>
          <w:sz w:val="21"/>
          <w:szCs w:val="22"/>
          <w:lang w:val="en-US" w:eastAsia="zh-CN"/>
        </w:rPr>
        <w:t>与我单位存在“单位负责人为同一人或者存在直接控股、管理关系”的其他单位信息如下（如无，填写“无”）：</w:t>
      </w:r>
    </w:p>
    <w:p w14:paraId="14D53E09">
      <w:pPr>
        <w:pStyle w:val="61"/>
        <w:adjustRightInd w:val="0"/>
        <w:snapToGrid w:val="0"/>
        <w:spacing w:line="360" w:lineRule="auto"/>
        <w:ind w:firstLine="420" w:firstLineChars="200"/>
        <w:jc w:val="both"/>
        <w:rPr>
          <w:rStyle w:val="18"/>
          <w:rFonts w:eastAsia="宋体" w:cs="Times New Roman"/>
          <w:lang w:val="en-US" w:eastAsia="zh-CN"/>
        </w:rPr>
      </w:pPr>
      <w:r>
        <w:rPr>
          <w:rStyle w:val="18"/>
          <w:rFonts w:hint="eastAsia" w:ascii="宋体" w:hAnsi="宋体" w:eastAsia="宋体" w:cs="Times New Roman"/>
          <w:kern w:val="2"/>
          <w:sz w:val="21"/>
          <w:szCs w:val="22"/>
          <w:lang w:val="en-US" w:eastAsia="zh-CN"/>
        </w:rPr>
        <w:t>1、</w:t>
      </w:r>
      <w:r>
        <w:rPr>
          <w:rStyle w:val="18"/>
          <w:rFonts w:hint="eastAsia" w:ascii="Calibri" w:hAnsi="Calibri" w:eastAsia="宋体" w:cs="Times New Roman"/>
          <w:kern w:val="2"/>
          <w:sz w:val="21"/>
          <w:szCs w:val="22"/>
          <w:lang w:val="en-US" w:eastAsia="zh-CN"/>
        </w:rPr>
        <w:t>与我单位的法定代表人（单位负责人）为同一人的其他单位如下：</w:t>
      </w:r>
    </w:p>
    <w:p w14:paraId="15172C71">
      <w:pPr>
        <w:pStyle w:val="61"/>
        <w:adjustRightInd w:val="0"/>
        <w:snapToGrid w:val="0"/>
        <w:spacing w:line="360" w:lineRule="auto"/>
        <w:ind w:firstLine="480" w:firstLineChars="200"/>
        <w:jc w:val="both"/>
        <w:rPr>
          <w:rStyle w:val="18"/>
          <w:rFonts w:eastAsia="宋体" w:cs="Times New Roman"/>
          <w:lang w:val="en-US" w:eastAsia="zh-CN"/>
        </w:rPr>
      </w:pPr>
    </w:p>
    <w:p w14:paraId="73828C58">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hint="eastAsia" w:ascii="宋体" w:hAnsi="宋体" w:eastAsia="宋体" w:cs="Times New Roman"/>
          <w:kern w:val="2"/>
          <w:sz w:val="21"/>
          <w:szCs w:val="22"/>
          <w:lang w:val="en-US" w:eastAsia="zh-CN"/>
        </w:rPr>
        <w:t>2、我</w:t>
      </w:r>
      <w:r>
        <w:rPr>
          <w:rStyle w:val="18"/>
          <w:rFonts w:hint="eastAsia" w:ascii="Calibri" w:hAnsi="Calibri" w:eastAsia="宋体" w:cs="Times New Roman"/>
          <w:kern w:val="2"/>
          <w:sz w:val="21"/>
          <w:szCs w:val="22"/>
          <w:lang w:val="en-US" w:eastAsia="zh-CN"/>
        </w:rPr>
        <w:t>单位</w:t>
      </w:r>
      <w:r>
        <w:rPr>
          <w:rStyle w:val="18"/>
          <w:rFonts w:hint="eastAsia" w:ascii="宋体" w:hAnsi="宋体" w:eastAsia="宋体" w:cs="Times New Roman"/>
          <w:kern w:val="2"/>
          <w:sz w:val="21"/>
          <w:szCs w:val="22"/>
          <w:lang w:val="en-US" w:eastAsia="zh-CN"/>
        </w:rPr>
        <w:t>直接控股的其他单位如下：</w:t>
      </w:r>
    </w:p>
    <w:p w14:paraId="5F525E6F">
      <w:pPr>
        <w:pStyle w:val="61"/>
        <w:adjustRightInd w:val="0"/>
        <w:snapToGrid w:val="0"/>
        <w:spacing w:line="360" w:lineRule="auto"/>
        <w:ind w:firstLine="480" w:firstLineChars="200"/>
        <w:jc w:val="both"/>
        <w:rPr>
          <w:rStyle w:val="18"/>
          <w:rFonts w:ascii="宋体" w:hAnsi="宋体" w:eastAsia="宋体" w:cs="Times New Roman"/>
          <w:lang w:val="en-US" w:eastAsia="zh-CN"/>
        </w:rPr>
      </w:pPr>
    </w:p>
    <w:p w14:paraId="4A2F5507">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hint="eastAsia" w:ascii="宋体" w:hAnsi="宋体" w:eastAsia="宋体" w:cs="Times New Roman"/>
          <w:kern w:val="2"/>
          <w:sz w:val="21"/>
          <w:szCs w:val="22"/>
          <w:lang w:val="en-US" w:eastAsia="zh-CN"/>
        </w:rPr>
        <w:t>3、与我</w:t>
      </w:r>
      <w:r>
        <w:rPr>
          <w:rStyle w:val="18"/>
          <w:rFonts w:hint="eastAsia" w:ascii="Calibri" w:hAnsi="Calibri" w:eastAsia="宋体" w:cs="Times New Roman"/>
          <w:kern w:val="2"/>
          <w:sz w:val="21"/>
          <w:szCs w:val="22"/>
          <w:lang w:val="en-US" w:eastAsia="zh-CN"/>
        </w:rPr>
        <w:t>单位存在</w:t>
      </w:r>
      <w:r>
        <w:rPr>
          <w:rStyle w:val="18"/>
          <w:rFonts w:hint="eastAsia" w:ascii="宋体" w:hAnsi="宋体" w:eastAsia="宋体" w:cs="Times New Roman"/>
          <w:kern w:val="2"/>
          <w:sz w:val="21"/>
          <w:szCs w:val="22"/>
          <w:lang w:val="en-US" w:eastAsia="zh-CN"/>
        </w:rPr>
        <w:t>管理关系的其他单位如下：</w:t>
      </w:r>
    </w:p>
    <w:p w14:paraId="4F6FA9F5">
      <w:pPr>
        <w:pStyle w:val="61"/>
        <w:adjustRightInd w:val="0"/>
        <w:snapToGrid w:val="0"/>
        <w:spacing w:line="360" w:lineRule="auto"/>
        <w:ind w:firstLine="480" w:firstLineChars="200"/>
        <w:jc w:val="both"/>
        <w:rPr>
          <w:rStyle w:val="18"/>
          <w:rFonts w:ascii="宋体" w:hAnsi="宋体" w:eastAsia="宋体" w:cs="Times New Roman"/>
          <w:lang w:val="en-US" w:eastAsia="zh-CN"/>
        </w:rPr>
      </w:pPr>
    </w:p>
    <w:p w14:paraId="06F867D1">
      <w:pPr>
        <w:pStyle w:val="61"/>
        <w:adjustRightInd w:val="0"/>
        <w:snapToGrid w:val="0"/>
        <w:spacing w:line="360" w:lineRule="auto"/>
        <w:ind w:firstLine="420" w:firstLineChars="200"/>
        <w:jc w:val="both"/>
        <w:rPr>
          <w:rStyle w:val="18"/>
          <w:rFonts w:eastAsia="宋体" w:cs="Times New Roman"/>
          <w:lang w:val="en-US" w:eastAsia="zh-CN"/>
        </w:rPr>
      </w:pPr>
      <w:r>
        <w:rPr>
          <w:rStyle w:val="18"/>
          <w:rFonts w:hint="eastAsia" w:ascii="宋体" w:hAnsi="宋体" w:eastAsia="宋体" w:cs="Times New Roman"/>
          <w:kern w:val="2"/>
          <w:sz w:val="21"/>
          <w:szCs w:val="22"/>
          <w:lang w:val="en-US" w:eastAsia="zh-CN"/>
        </w:rPr>
        <w:t>九、</w:t>
      </w:r>
      <w:r>
        <w:rPr>
          <w:rStyle w:val="18"/>
          <w:rFonts w:ascii="宋体" w:hAnsi="宋体" w:eastAsia="宋体" w:cs="Times New Roman"/>
          <w:kern w:val="2"/>
          <w:sz w:val="21"/>
          <w:szCs w:val="22"/>
          <w:lang w:val="en-US" w:eastAsia="zh-CN"/>
        </w:rPr>
        <w:t>我</w:t>
      </w:r>
      <w:r>
        <w:rPr>
          <w:rStyle w:val="18"/>
          <w:rFonts w:hint="eastAsia" w:ascii="宋体" w:hAnsi="宋体" w:eastAsia="宋体" w:cs="Times New Roman"/>
          <w:kern w:val="2"/>
          <w:sz w:val="21"/>
          <w:szCs w:val="22"/>
          <w:lang w:val="en-US" w:eastAsia="zh-CN"/>
        </w:rPr>
        <w:t>单位</w:t>
      </w:r>
      <w:r>
        <w:rPr>
          <w:rStyle w:val="18"/>
          <w:rFonts w:ascii="宋体" w:hAnsi="宋体" w:eastAsia="宋体" w:cs="Times New Roman"/>
          <w:kern w:val="2"/>
          <w:sz w:val="21"/>
          <w:szCs w:val="22"/>
          <w:lang w:val="en-US" w:eastAsia="zh-CN"/>
        </w:rPr>
        <w:t>不属于为本项目提供整体设计、规范编制或者项目管理、监理、检测等服务的</w:t>
      </w:r>
      <w:r>
        <w:rPr>
          <w:rStyle w:val="18"/>
          <w:rFonts w:hint="eastAsia" w:ascii="宋体" w:hAnsi="宋体" w:eastAsia="宋体" w:cs="Times New Roman"/>
          <w:kern w:val="2"/>
          <w:sz w:val="21"/>
          <w:szCs w:val="22"/>
          <w:lang w:val="en-US" w:eastAsia="zh-CN"/>
        </w:rPr>
        <w:t>供应商</w:t>
      </w:r>
      <w:r>
        <w:rPr>
          <w:rStyle w:val="18"/>
          <w:rFonts w:ascii="宋体" w:hAnsi="宋体" w:eastAsia="宋体" w:cs="Times New Roman"/>
          <w:kern w:val="2"/>
          <w:sz w:val="21"/>
          <w:szCs w:val="22"/>
          <w:lang w:val="en-US" w:eastAsia="zh-CN"/>
        </w:rPr>
        <w:t>。</w:t>
      </w:r>
    </w:p>
    <w:p w14:paraId="463C7D35">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hint="eastAsia" w:ascii="宋体" w:hAnsi="宋体" w:eastAsia="宋体" w:cs="Times New Roman"/>
          <w:kern w:val="2"/>
          <w:sz w:val="21"/>
          <w:szCs w:val="22"/>
          <w:lang w:val="en-US" w:eastAsia="zh-CN"/>
        </w:rPr>
        <w:t>十、</w:t>
      </w:r>
      <w:r>
        <w:rPr>
          <w:rStyle w:val="18"/>
          <w:rFonts w:ascii="宋体" w:hAnsi="宋体" w:eastAsia="宋体" w:cs="Times New Roman"/>
          <w:kern w:val="2"/>
          <w:sz w:val="21"/>
          <w:szCs w:val="22"/>
          <w:lang w:val="en-US" w:eastAsia="zh-CN"/>
        </w:rPr>
        <w:t>我单位无以下不良信用记录情形：</w:t>
      </w:r>
    </w:p>
    <w:p w14:paraId="1BC9A1F0">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ascii="宋体" w:hAnsi="宋体" w:eastAsia="宋体" w:cs="Times New Roman"/>
          <w:kern w:val="2"/>
          <w:sz w:val="21"/>
          <w:szCs w:val="22"/>
          <w:lang w:val="en-US" w:eastAsia="zh-CN"/>
        </w:rPr>
        <w:t>1</w:t>
      </w:r>
      <w:r>
        <w:rPr>
          <w:rStyle w:val="18"/>
          <w:rFonts w:hint="eastAsia" w:ascii="宋体" w:hAnsi="宋体" w:eastAsia="宋体" w:cs="Times New Roman"/>
          <w:kern w:val="2"/>
          <w:sz w:val="21"/>
          <w:szCs w:val="22"/>
          <w:lang w:val="en-US" w:eastAsia="zh-CN"/>
        </w:rPr>
        <w:t>、在</w:t>
      </w:r>
      <w:r>
        <w:rPr>
          <w:rStyle w:val="18"/>
          <w:rFonts w:hint="eastAsia" w:ascii="宋体" w:hAnsi="宋体" w:eastAsia="宋体" w:cs="宋体"/>
          <w:kern w:val="2"/>
          <w:sz w:val="21"/>
          <w:szCs w:val="22"/>
          <w:lang w:val="en-US" w:eastAsia="zh-CN"/>
        </w:rPr>
        <w:t>“信用中国”网被列入失信被执行人和重大税收违法案件当事人名单；</w:t>
      </w:r>
    </w:p>
    <w:p w14:paraId="2634B4CF">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ascii="宋体" w:hAnsi="宋体" w:eastAsia="宋体" w:cs="Times New Roman"/>
          <w:kern w:val="2"/>
          <w:sz w:val="21"/>
          <w:szCs w:val="22"/>
          <w:lang w:val="en-US" w:eastAsia="zh-CN"/>
        </w:rPr>
        <w:t>2</w:t>
      </w:r>
      <w:r>
        <w:rPr>
          <w:rStyle w:val="18"/>
          <w:rFonts w:hint="eastAsia" w:ascii="宋体" w:hAnsi="宋体" w:eastAsia="宋体" w:cs="Times New Roman"/>
          <w:kern w:val="2"/>
          <w:sz w:val="21"/>
          <w:szCs w:val="22"/>
          <w:lang w:val="en-US" w:eastAsia="zh-CN"/>
        </w:rPr>
        <w:t>、在</w:t>
      </w:r>
      <w:r>
        <w:rPr>
          <w:rStyle w:val="18"/>
          <w:rFonts w:hint="eastAsia" w:ascii="宋体" w:hAnsi="宋体" w:eastAsia="宋体" w:cs="宋体"/>
          <w:kern w:val="2"/>
          <w:sz w:val="21"/>
          <w:szCs w:val="22"/>
          <w:lang w:val="en-US" w:eastAsia="zh-CN"/>
        </w:rPr>
        <w:t>“中国政府采购网”被列入政府采购严重违法失信行为记录名单；</w:t>
      </w:r>
    </w:p>
    <w:p w14:paraId="0A2D1417">
      <w:pPr>
        <w:pStyle w:val="61"/>
        <w:adjustRightInd w:val="0"/>
        <w:snapToGrid w:val="0"/>
        <w:spacing w:line="360" w:lineRule="auto"/>
        <w:ind w:firstLine="420" w:firstLineChars="200"/>
        <w:jc w:val="both"/>
        <w:rPr>
          <w:rStyle w:val="18"/>
          <w:rFonts w:ascii="宋体" w:hAnsi="宋体" w:eastAsia="宋体" w:cs="Times New Roman"/>
          <w:lang w:val="en-US" w:eastAsia="zh-CN"/>
        </w:rPr>
      </w:pPr>
      <w:r>
        <w:rPr>
          <w:rStyle w:val="18"/>
          <w:rFonts w:ascii="宋体" w:hAnsi="宋体" w:eastAsia="宋体" w:cs="Times New Roman"/>
          <w:kern w:val="2"/>
          <w:sz w:val="21"/>
          <w:szCs w:val="22"/>
          <w:lang w:val="en-US" w:eastAsia="zh-CN"/>
        </w:rPr>
        <w:t>3</w:t>
      </w:r>
      <w:r>
        <w:rPr>
          <w:rStyle w:val="18"/>
          <w:rFonts w:hint="eastAsia" w:ascii="宋体" w:hAnsi="宋体" w:eastAsia="宋体" w:cs="Times New Roman"/>
          <w:kern w:val="2"/>
          <w:sz w:val="21"/>
          <w:szCs w:val="22"/>
          <w:lang w:val="en-US" w:eastAsia="zh-CN"/>
        </w:rPr>
        <w:t>、</w:t>
      </w:r>
      <w:r>
        <w:rPr>
          <w:rStyle w:val="18"/>
          <w:rFonts w:ascii="宋体" w:hAnsi="宋体" w:eastAsia="宋体" w:cs="Times New Roman"/>
          <w:kern w:val="2"/>
          <w:sz w:val="21"/>
          <w:szCs w:val="22"/>
          <w:lang w:val="en-US" w:eastAsia="zh-CN"/>
        </w:rPr>
        <w:t>不符合《政府采购法》第二十二条规定的条件。</w:t>
      </w:r>
    </w:p>
    <w:p w14:paraId="6841A46C">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我单位保证上述声明的事项都是真实的，如有虚假，我单位愿意承担相应的法律责任，并承担因此所造成的一切损失。</w:t>
      </w:r>
    </w:p>
    <w:p w14:paraId="76781537">
      <w:pPr>
        <w:pStyle w:val="61"/>
        <w:adjustRightInd w:val="0"/>
        <w:snapToGrid w:val="0"/>
        <w:spacing w:line="360" w:lineRule="auto"/>
        <w:ind w:firstLine="420" w:firstLineChars="200"/>
        <w:jc w:val="both"/>
        <w:rPr>
          <w:rStyle w:val="18"/>
          <w:rFonts w:eastAsia="宋体" w:cs="Times New Roman"/>
          <w:lang w:val="en-US" w:eastAsia="zh-CN"/>
        </w:rPr>
      </w:pPr>
      <w:r>
        <w:rPr>
          <w:rStyle w:val="18"/>
          <w:rFonts w:hint="eastAsia" w:ascii="Calibri" w:hAnsi="Calibri" w:eastAsia="宋体" w:cs="Times New Roman"/>
          <w:kern w:val="2"/>
          <w:sz w:val="21"/>
          <w:szCs w:val="22"/>
          <w:lang w:val="en-US" w:eastAsia="zh-CN"/>
        </w:rPr>
        <w:t>十一、</w:t>
      </w:r>
      <w:r>
        <w:rPr>
          <w:rStyle w:val="18"/>
          <w:rFonts w:ascii="Calibri" w:hAnsi="Calibri" w:eastAsia="宋体" w:cs="Times New Roman"/>
          <w:kern w:val="2"/>
          <w:sz w:val="21"/>
          <w:szCs w:val="22"/>
          <w:lang w:val="en-US" w:eastAsia="zh-CN"/>
        </w:rPr>
        <w:t>按照《政府采购促进中小企业发展管理办法》(财库〔2020〕 46 号) ，本公司企业规模为：</w:t>
      </w:r>
      <w:r>
        <w:rPr>
          <w:rStyle w:val="18"/>
          <w:rFonts w:hint="eastAsia" w:ascii="宋体" w:hAnsi="宋体" w:eastAsia="宋体" w:cs="宋体"/>
          <w:kern w:val="2"/>
          <w:sz w:val="21"/>
          <w:szCs w:val="21"/>
          <w:lang w:val="en-US" w:eastAsia="zh-CN"/>
        </w:rPr>
        <w:t>□</w:t>
      </w:r>
      <w:r>
        <w:rPr>
          <w:rStyle w:val="18"/>
          <w:rFonts w:ascii="Calibri" w:hAnsi="Calibri" w:eastAsia="宋体" w:cs="Times New Roman"/>
          <w:kern w:val="2"/>
          <w:sz w:val="21"/>
          <w:szCs w:val="22"/>
          <w:lang w:val="en-US" w:eastAsia="zh-CN"/>
        </w:rPr>
        <w:t>大型</w:t>
      </w:r>
      <w:r>
        <w:rPr>
          <w:rStyle w:val="18"/>
          <w:rFonts w:hint="eastAsia" w:ascii="Calibri" w:hAnsi="Calibri" w:eastAsia="宋体" w:cs="Times New Roman"/>
          <w:kern w:val="2"/>
          <w:sz w:val="21"/>
          <w:szCs w:val="22"/>
          <w:lang w:val="en-US" w:eastAsia="zh-CN"/>
        </w:rPr>
        <w:t>、</w:t>
      </w:r>
      <w:r>
        <w:rPr>
          <w:rStyle w:val="18"/>
          <w:rFonts w:hint="eastAsia" w:ascii="宋体" w:hAnsi="宋体" w:eastAsia="宋体" w:cs="宋体"/>
          <w:kern w:val="2"/>
          <w:sz w:val="21"/>
          <w:szCs w:val="21"/>
          <w:lang w:val="en-US" w:eastAsia="zh-CN"/>
        </w:rPr>
        <w:t>□</w:t>
      </w:r>
      <w:r>
        <w:rPr>
          <w:rStyle w:val="18"/>
          <w:rFonts w:ascii="Calibri" w:hAnsi="Calibri" w:eastAsia="宋体" w:cs="Times New Roman"/>
          <w:kern w:val="2"/>
          <w:sz w:val="21"/>
          <w:szCs w:val="22"/>
          <w:lang w:val="en-US" w:eastAsia="zh-CN"/>
        </w:rPr>
        <w:t>中型</w:t>
      </w:r>
      <w:r>
        <w:rPr>
          <w:rStyle w:val="18"/>
          <w:rFonts w:hint="eastAsia" w:ascii="Calibri" w:hAnsi="Calibri" w:eastAsia="宋体" w:cs="Times New Roman"/>
          <w:kern w:val="2"/>
          <w:sz w:val="21"/>
          <w:szCs w:val="22"/>
          <w:lang w:val="en-US" w:eastAsia="zh-CN"/>
        </w:rPr>
        <w:t>、</w:t>
      </w:r>
      <w:r>
        <w:rPr>
          <w:rStyle w:val="18"/>
          <w:rFonts w:hint="eastAsia" w:ascii="宋体" w:hAnsi="宋体" w:eastAsia="宋体" w:cs="宋体"/>
          <w:kern w:val="2"/>
          <w:sz w:val="21"/>
          <w:szCs w:val="21"/>
          <w:lang w:val="en-US" w:eastAsia="zh-CN"/>
        </w:rPr>
        <w:t>□</w:t>
      </w:r>
      <w:r>
        <w:rPr>
          <w:rStyle w:val="18"/>
          <w:rFonts w:ascii="Calibri" w:hAnsi="Calibri" w:eastAsia="宋体" w:cs="Times New Roman"/>
          <w:kern w:val="2"/>
          <w:sz w:val="21"/>
          <w:szCs w:val="22"/>
          <w:lang w:val="en-US" w:eastAsia="zh-CN"/>
        </w:rPr>
        <w:t>小型</w:t>
      </w:r>
      <w:r>
        <w:rPr>
          <w:rStyle w:val="18"/>
          <w:rFonts w:hint="eastAsia" w:ascii="Calibri" w:hAnsi="Calibri" w:eastAsia="宋体" w:cs="Times New Roman"/>
          <w:kern w:val="2"/>
          <w:sz w:val="21"/>
          <w:szCs w:val="22"/>
          <w:lang w:val="en-US" w:eastAsia="zh-CN"/>
        </w:rPr>
        <w:t>、</w:t>
      </w:r>
      <w:r>
        <w:rPr>
          <w:rStyle w:val="18"/>
          <w:rFonts w:hint="eastAsia" w:ascii="宋体" w:hAnsi="宋体" w:eastAsia="宋体" w:cs="宋体"/>
          <w:kern w:val="2"/>
          <w:sz w:val="21"/>
          <w:szCs w:val="21"/>
          <w:lang w:val="en-US" w:eastAsia="zh-CN"/>
        </w:rPr>
        <w:t>□</w:t>
      </w:r>
      <w:r>
        <w:rPr>
          <w:rStyle w:val="18"/>
          <w:rFonts w:ascii="Calibri" w:hAnsi="Calibri" w:eastAsia="宋体" w:cs="Times New Roman"/>
          <w:kern w:val="2"/>
          <w:sz w:val="21"/>
          <w:szCs w:val="22"/>
          <w:lang w:val="en-US" w:eastAsia="zh-CN"/>
        </w:rPr>
        <w:t>微型</w:t>
      </w:r>
      <w:r>
        <w:rPr>
          <w:rStyle w:val="18"/>
          <w:rFonts w:hint="eastAsia" w:ascii="Calibri" w:hAnsi="Calibri" w:eastAsia="宋体" w:cs="Times New Roman"/>
          <w:kern w:val="2"/>
          <w:sz w:val="21"/>
          <w:szCs w:val="22"/>
          <w:lang w:val="en-US" w:eastAsia="zh-CN"/>
        </w:rPr>
        <w:t>。</w:t>
      </w:r>
    </w:p>
    <w:p w14:paraId="7B9F88FE">
      <w:pPr>
        <w:pStyle w:val="61"/>
        <w:adjustRightInd w:val="0"/>
        <w:snapToGrid w:val="0"/>
        <w:spacing w:line="360" w:lineRule="auto"/>
        <w:ind w:left="480"/>
        <w:jc w:val="both"/>
        <w:rPr>
          <w:rStyle w:val="18"/>
          <w:rFonts w:eastAsia="宋体" w:cs="Times New Roman"/>
          <w:lang w:val="en-US" w:eastAsia="zh-CN"/>
        </w:rPr>
      </w:pPr>
    </w:p>
    <w:p w14:paraId="40EC7B31">
      <w:pPr>
        <w:pStyle w:val="61"/>
        <w:adjustRightInd w:val="0"/>
        <w:snapToGrid w:val="0"/>
        <w:spacing w:line="360" w:lineRule="auto"/>
        <w:ind w:firstLine="420" w:firstLineChars="200"/>
        <w:jc w:val="both"/>
        <w:rPr>
          <w:rStyle w:val="18"/>
          <w:rFonts w:ascii="宋体" w:hAnsi="宋体" w:eastAsia="宋体" w:cs="宋体"/>
          <w:lang w:val="en-US" w:eastAsia="zh-CN"/>
        </w:rPr>
      </w:pPr>
      <w:r>
        <w:rPr>
          <w:rStyle w:val="18"/>
          <w:rFonts w:hint="eastAsia" w:ascii="宋体" w:hAnsi="宋体" w:eastAsia="宋体" w:cs="宋体"/>
          <w:kern w:val="2"/>
          <w:sz w:val="21"/>
          <w:szCs w:val="22"/>
          <w:lang w:val="en-US" w:eastAsia="zh-CN"/>
        </w:rPr>
        <w:t>注：第三条“良好的商业信誉”是指</w:t>
      </w:r>
      <w:r>
        <w:rPr>
          <w:rStyle w:val="18"/>
          <w:rFonts w:hint="eastAsia" w:ascii="宋体" w:hAnsi="宋体" w:eastAsia="宋体" w:cs="Times New Roman"/>
          <w:kern w:val="2"/>
          <w:sz w:val="21"/>
          <w:szCs w:val="22"/>
          <w:lang w:val="en-US" w:eastAsia="zh-CN"/>
        </w:rPr>
        <w:t>供应商</w:t>
      </w:r>
      <w:r>
        <w:rPr>
          <w:rStyle w:val="18"/>
          <w:rFonts w:hint="eastAsia" w:ascii="宋体" w:hAnsi="宋体" w:eastAsia="宋体" w:cs="宋体"/>
          <w:kern w:val="2"/>
          <w:sz w:val="21"/>
          <w:szCs w:val="22"/>
          <w:lang w:val="en-US" w:eastAsia="zh-CN"/>
        </w:rPr>
        <w:t>经营状况良好，无本资格声明第十条情形。</w:t>
      </w:r>
    </w:p>
    <w:p w14:paraId="28985CB9">
      <w:pPr>
        <w:pStyle w:val="61"/>
        <w:spacing w:line="360" w:lineRule="auto"/>
        <w:jc w:val="both"/>
        <w:rPr>
          <w:rStyle w:val="18"/>
          <w:rFonts w:ascii="宋体" w:hAnsi="宋体" w:eastAsia="宋体" w:cs="宋体"/>
          <w:lang w:val="en-US" w:eastAsia="zh-CN"/>
        </w:rPr>
      </w:pPr>
    </w:p>
    <w:p w14:paraId="01BE7972">
      <w:pPr>
        <w:pStyle w:val="61"/>
        <w:spacing w:line="360" w:lineRule="auto"/>
        <w:jc w:val="both"/>
        <w:rPr>
          <w:rStyle w:val="18"/>
          <w:rFonts w:ascii="Calibri" w:hAnsi="Calibri" w:eastAsia="宋体" w:cs="Times New Roman"/>
          <w:lang w:val="en-US" w:eastAsia="zh-CN"/>
        </w:rPr>
      </w:pPr>
      <w:r>
        <w:rPr>
          <w:rStyle w:val="18"/>
          <w:rFonts w:hint="eastAsia" w:ascii="宋体" w:hAnsi="宋体" w:eastAsia="宋体" w:cs="Times New Roman"/>
          <w:kern w:val="2"/>
          <w:sz w:val="21"/>
          <w:szCs w:val="22"/>
          <w:lang w:val="en-US" w:eastAsia="zh-CN"/>
        </w:rPr>
        <w:t>供应商</w:t>
      </w:r>
      <w:r>
        <w:rPr>
          <w:rStyle w:val="18"/>
          <w:rFonts w:ascii="宋体" w:hAnsi="宋体" w:eastAsia="宋体" w:cs="宋体"/>
          <w:kern w:val="2"/>
          <w:sz w:val="21"/>
          <w:szCs w:val="22"/>
          <w:lang w:val="en-US" w:eastAsia="zh-CN"/>
        </w:rPr>
        <w:t>名称（</w:t>
      </w:r>
      <w:r>
        <w:rPr>
          <w:rStyle w:val="18"/>
          <w:rFonts w:hint="eastAsia" w:ascii="宋体" w:hAnsi="宋体" w:eastAsia="宋体" w:cs="宋体"/>
          <w:kern w:val="2"/>
          <w:sz w:val="21"/>
          <w:szCs w:val="22"/>
          <w:lang w:val="en-US" w:eastAsia="zh-CN"/>
        </w:rPr>
        <w:t>电子签</w:t>
      </w:r>
      <w:r>
        <w:rPr>
          <w:rStyle w:val="18"/>
          <w:rFonts w:ascii="宋体" w:hAnsi="宋体" w:eastAsia="宋体" w:cs="宋体"/>
          <w:kern w:val="2"/>
          <w:sz w:val="21"/>
          <w:szCs w:val="22"/>
          <w:lang w:val="en-US" w:eastAsia="zh-CN"/>
        </w:rPr>
        <w:t>章）：</w:t>
      </w:r>
      <w:r>
        <w:rPr>
          <w:rStyle w:val="18"/>
          <w:rFonts w:ascii="Calibri" w:hAnsi="Calibri" w:eastAsia="宋体" w:cs="Times New Roman"/>
          <w:kern w:val="2"/>
          <w:sz w:val="21"/>
          <w:szCs w:val="22"/>
          <w:lang w:val="en-US" w:eastAsia="zh-CN"/>
        </w:rPr>
        <w:t xml:space="preserve"> </w:t>
      </w:r>
    </w:p>
    <w:p w14:paraId="358C3DA5">
      <w:pPr>
        <w:pStyle w:val="61"/>
        <w:spacing w:line="360" w:lineRule="auto"/>
        <w:ind w:right="420"/>
        <w:jc w:val="both"/>
        <w:rPr>
          <w:rStyle w:val="18"/>
          <w:rFonts w:ascii="宋体" w:hAnsi="宋体" w:eastAsia="宋体" w:cs="宋体"/>
          <w:lang w:val="en-US" w:eastAsia="zh-CN"/>
        </w:rPr>
      </w:pPr>
      <w:r>
        <w:rPr>
          <w:rStyle w:val="18"/>
          <w:rFonts w:ascii="宋体" w:hAnsi="宋体" w:eastAsia="宋体" w:cs="宋体"/>
          <w:kern w:val="2"/>
          <w:sz w:val="21"/>
          <w:szCs w:val="22"/>
          <w:lang w:val="en-US" w:eastAsia="zh-CN"/>
        </w:rPr>
        <w:t>法定代表人</w:t>
      </w:r>
      <w:r>
        <w:rPr>
          <w:rStyle w:val="18"/>
          <w:rFonts w:hint="eastAsia" w:ascii="宋体" w:hAnsi="宋体" w:eastAsia="宋体" w:cs="宋体"/>
          <w:kern w:val="2"/>
          <w:sz w:val="21"/>
          <w:szCs w:val="21"/>
          <w:lang w:val="en-US" w:eastAsia="zh-CN"/>
        </w:rPr>
        <w:t>（单位负责人）或授权委托人</w:t>
      </w:r>
      <w:r>
        <w:rPr>
          <w:rStyle w:val="18"/>
          <w:rFonts w:ascii="宋体" w:hAnsi="宋体" w:eastAsia="宋体" w:cs="宋体"/>
          <w:kern w:val="2"/>
          <w:sz w:val="21"/>
          <w:szCs w:val="22"/>
          <w:lang w:val="en-US" w:eastAsia="zh-CN"/>
        </w:rPr>
        <w:t>（</w:t>
      </w:r>
      <w:r>
        <w:rPr>
          <w:rStyle w:val="18"/>
          <w:rFonts w:ascii="Calibri" w:hAnsi="Calibri" w:eastAsia="宋体" w:cs="Times New Roman"/>
          <w:kern w:val="2"/>
          <w:sz w:val="21"/>
          <w:szCs w:val="22"/>
          <w:lang w:val="en-US" w:eastAsia="zh-CN"/>
        </w:rPr>
        <w:t>电子签</w:t>
      </w:r>
      <w:r>
        <w:rPr>
          <w:rStyle w:val="18"/>
          <w:rFonts w:hint="eastAsia" w:ascii="Calibri" w:hAnsi="Calibri" w:eastAsia="宋体" w:cs="Times New Roman"/>
          <w:kern w:val="2"/>
          <w:sz w:val="21"/>
          <w:szCs w:val="22"/>
          <w:lang w:val="en-US" w:eastAsia="zh-CN"/>
        </w:rPr>
        <w:t>名或电子印章</w:t>
      </w:r>
      <w:r>
        <w:rPr>
          <w:rStyle w:val="18"/>
          <w:rFonts w:ascii="宋体" w:hAnsi="宋体" w:eastAsia="宋体" w:cs="宋体"/>
          <w:kern w:val="2"/>
          <w:sz w:val="21"/>
          <w:szCs w:val="22"/>
          <w:lang w:val="en-US" w:eastAsia="zh-CN"/>
        </w:rPr>
        <w:t>）：</w:t>
      </w:r>
      <w:r>
        <w:rPr>
          <w:rStyle w:val="18"/>
          <w:rFonts w:ascii="宋体" w:hAnsi="宋体" w:eastAsia="宋体" w:cs="宋体"/>
          <w:kern w:val="2"/>
          <w:sz w:val="21"/>
          <w:szCs w:val="22"/>
          <w:u w:val="single"/>
          <w:lang w:val="en-US" w:eastAsia="zh-CN"/>
        </w:rPr>
        <w:t> </w:t>
      </w:r>
      <w:r>
        <w:rPr>
          <w:rStyle w:val="18"/>
          <w:rFonts w:hint="eastAsia" w:ascii="宋体" w:hAnsi="宋体" w:eastAsia="宋体" w:cs="宋体"/>
          <w:kern w:val="2"/>
          <w:sz w:val="21"/>
          <w:szCs w:val="22"/>
          <w:u w:val="single"/>
          <w:lang w:val="en-US" w:eastAsia="zh-CN"/>
        </w:rPr>
        <w:t xml:space="preserve">    </w:t>
      </w:r>
    </w:p>
    <w:p w14:paraId="4074BBC7">
      <w:pPr>
        <w:widowControl w:val="0"/>
        <w:jc w:val="right"/>
        <w:rPr>
          <w:rStyle w:val="18"/>
          <w:rFonts w:ascii="Calibri" w:hAnsi="Calibri" w:eastAsia="宋体" w:cs="Times New Roman"/>
          <w:kern w:val="2"/>
          <w:sz w:val="21"/>
          <w:szCs w:val="22"/>
          <w:lang w:val="en-US" w:eastAsia="zh-CN" w:bidi="ar-SA"/>
        </w:rPr>
      </w:pPr>
      <w:r>
        <w:rPr>
          <w:rStyle w:val="18"/>
          <w:rFonts w:ascii="Times New Roman" w:hAnsi="Times New Roman" w:eastAsia="宋体" w:cs="Times New Roman"/>
          <w:kern w:val="2"/>
          <w:sz w:val="24"/>
          <w:szCs w:val="24"/>
          <w:u w:val="single"/>
          <w:lang w:val="en-US" w:eastAsia="zh-CN" w:bidi="ar-SA"/>
        </w:rPr>
        <w:t>    </w:t>
      </w:r>
      <w:r>
        <w:rPr>
          <w:rStyle w:val="18"/>
          <w:rFonts w:hint="eastAsia" w:ascii="Times New Roman" w:hAnsi="Times New Roman" w:eastAsia="宋体" w:cs="Times New Roman"/>
          <w:kern w:val="2"/>
          <w:sz w:val="24"/>
          <w:szCs w:val="24"/>
          <w:u w:val="single"/>
          <w:lang w:val="en-US" w:eastAsia="zh-CN" w:bidi="ar-SA"/>
        </w:rPr>
        <w:t xml:space="preserve">      </w:t>
      </w:r>
      <w:r>
        <w:rPr>
          <w:rStyle w:val="18"/>
          <w:rFonts w:ascii="Times New Roman" w:hAnsi="Times New Roman" w:eastAsia="宋体" w:cs="Times New Roman"/>
          <w:kern w:val="2"/>
          <w:sz w:val="24"/>
          <w:szCs w:val="24"/>
          <w:u w:val="single"/>
          <w:lang w:val="en-US" w:eastAsia="zh-CN" w:bidi="ar-SA"/>
        </w:rPr>
        <w:t>    </w:t>
      </w:r>
      <w:r>
        <w:rPr>
          <w:rStyle w:val="18"/>
          <w:rFonts w:ascii="Times New Roman" w:hAnsi="Times New Roman" w:eastAsia="宋体" w:cs="Times New Roman"/>
          <w:kern w:val="2"/>
          <w:sz w:val="24"/>
          <w:szCs w:val="24"/>
          <w:lang w:val="en-US" w:eastAsia="zh-CN" w:bidi="ar-SA"/>
        </w:rPr>
        <w:t xml:space="preserve"> 年</w:t>
      </w:r>
      <w:r>
        <w:rPr>
          <w:rStyle w:val="18"/>
          <w:rFonts w:ascii="Times New Roman" w:hAnsi="Times New Roman" w:eastAsia="宋体" w:cs="Times New Roman"/>
          <w:kern w:val="2"/>
          <w:sz w:val="24"/>
          <w:szCs w:val="24"/>
          <w:u w:val="single"/>
          <w:lang w:val="en-US" w:eastAsia="zh-CN" w:bidi="ar-SA"/>
        </w:rPr>
        <w:t>     </w:t>
      </w:r>
      <w:r>
        <w:rPr>
          <w:rStyle w:val="18"/>
          <w:rFonts w:hint="eastAsia" w:ascii="Times New Roman" w:hAnsi="Times New Roman" w:eastAsia="宋体" w:cs="Times New Roman"/>
          <w:kern w:val="2"/>
          <w:sz w:val="24"/>
          <w:szCs w:val="24"/>
          <w:u w:val="single"/>
          <w:lang w:val="en-US" w:eastAsia="zh-CN" w:bidi="ar-SA"/>
        </w:rPr>
        <w:t xml:space="preserve">     </w:t>
      </w:r>
      <w:r>
        <w:rPr>
          <w:rStyle w:val="18"/>
          <w:rFonts w:ascii="Times New Roman" w:hAnsi="Times New Roman" w:eastAsia="宋体" w:cs="Times New Roman"/>
          <w:kern w:val="2"/>
          <w:sz w:val="24"/>
          <w:szCs w:val="24"/>
          <w:lang w:val="en-US" w:eastAsia="zh-CN" w:bidi="ar-SA"/>
        </w:rPr>
        <w:t xml:space="preserve"> 月</w:t>
      </w:r>
      <w:r>
        <w:rPr>
          <w:rStyle w:val="18"/>
          <w:rFonts w:ascii="Times New Roman" w:hAnsi="Times New Roman" w:eastAsia="宋体" w:cs="Times New Roman"/>
          <w:kern w:val="2"/>
          <w:sz w:val="24"/>
          <w:szCs w:val="24"/>
          <w:u w:val="single"/>
          <w:lang w:val="en-US" w:eastAsia="zh-CN" w:bidi="ar-SA"/>
        </w:rPr>
        <w:t>      </w:t>
      </w:r>
      <w:r>
        <w:rPr>
          <w:rStyle w:val="18"/>
          <w:rFonts w:hint="eastAsia" w:ascii="Times New Roman" w:hAnsi="Times New Roman" w:eastAsia="宋体" w:cs="Times New Roman"/>
          <w:kern w:val="2"/>
          <w:sz w:val="24"/>
          <w:szCs w:val="24"/>
          <w:u w:val="single"/>
          <w:lang w:val="en-US" w:eastAsia="zh-CN" w:bidi="ar-SA"/>
        </w:rPr>
        <w:t xml:space="preserve">     </w:t>
      </w:r>
      <w:r>
        <w:rPr>
          <w:rStyle w:val="18"/>
          <w:rFonts w:ascii="Times New Roman" w:hAnsi="Times New Roman" w:eastAsia="宋体" w:cs="Times New Roman"/>
          <w:kern w:val="2"/>
          <w:sz w:val="24"/>
          <w:szCs w:val="24"/>
          <w:lang w:val="en-US" w:eastAsia="zh-CN" w:bidi="ar-SA"/>
        </w:rPr>
        <w:t xml:space="preserve"> 日</w:t>
      </w:r>
    </w:p>
    <w:p w14:paraId="358616B7">
      <w:pPr>
        <w:pStyle w:val="63"/>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71C4647B">
      <w:pPr>
        <w:widowControl w:val="0"/>
        <w:spacing w:line="360" w:lineRule="auto"/>
        <w:jc w:val="both"/>
        <w:rPr>
          <w:rStyle w:val="18"/>
          <w:rFonts w:ascii="黑体" w:hAnsi="黑体" w:eastAsia="黑体" w:cs="黑体"/>
          <w:b/>
          <w:bCs/>
          <w:kern w:val="2"/>
          <w:sz w:val="28"/>
          <w:szCs w:val="28"/>
          <w:lang w:val="en-US" w:eastAsia="zh-CN" w:bidi="ar-SA"/>
        </w:rPr>
      </w:pPr>
      <w:r>
        <w:rPr>
          <w:rStyle w:val="18"/>
          <w:rFonts w:hint="eastAsia" w:ascii="黑体" w:hAnsi="黑体" w:eastAsia="黑体" w:cs="黑体"/>
          <w:b/>
          <w:bCs/>
          <w:kern w:val="2"/>
          <w:sz w:val="28"/>
          <w:szCs w:val="28"/>
          <w:lang w:val="en-US" w:eastAsia="zh-CN" w:bidi="ar-SA"/>
        </w:rPr>
        <w:t>附件5</w:t>
      </w:r>
    </w:p>
    <w:p w14:paraId="34E06F8D">
      <w:pPr>
        <w:widowControl/>
        <w:shd w:val="clear" w:color="auto" w:fill="FFFFFF"/>
        <w:spacing w:line="560" w:lineRule="atLeast"/>
        <w:jc w:val="center"/>
        <w:rPr>
          <w:rStyle w:val="18"/>
          <w:rFonts w:ascii="宋体" w:hAnsi="宋体" w:eastAsia="宋体" w:cs="宋体"/>
          <w:kern w:val="0"/>
          <w:sz w:val="24"/>
          <w:szCs w:val="24"/>
          <w:lang w:val="en-US" w:eastAsia="zh-CN" w:bidi="ar-SA"/>
        </w:rPr>
      </w:pPr>
      <w:r>
        <w:rPr>
          <w:rStyle w:val="18"/>
          <w:rFonts w:hint="eastAsia" w:ascii="宋体" w:hAnsi="宋体" w:eastAsia="宋体" w:cs="宋体"/>
          <w:b/>
          <w:bCs/>
          <w:kern w:val="0"/>
          <w:sz w:val="28"/>
          <w:szCs w:val="28"/>
          <w:shd w:val="clear" w:color="auto" w:fill="FFFFFF"/>
          <w:lang w:val="en-US" w:eastAsia="zh-CN" w:bidi="ar-SA"/>
        </w:rPr>
        <w:t>湖南省政府采购供应商资格承诺函</w:t>
      </w:r>
    </w:p>
    <w:p w14:paraId="415BD0A2">
      <w:pPr>
        <w:pStyle w:val="65"/>
        <w:shd w:val="clear" w:color="auto" w:fill="FFFFFF"/>
        <w:spacing w:before="0" w:beforeAutospacing="0" w:after="0" w:afterAutospacing="0" w:line="560" w:lineRule="atLeast"/>
        <w:ind w:firstLine="640"/>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198FD73D">
      <w:pPr>
        <w:pStyle w:val="65"/>
        <w:shd w:val="clear" w:color="auto" w:fill="FFFFFF"/>
        <w:spacing w:before="0" w:beforeAutospacing="0" w:after="0" w:afterAutospacing="0" w:line="560" w:lineRule="atLeast"/>
        <w:ind w:firstLine="640"/>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按照《政府采购促进中小企业发展管理办法》（财库〔2020〕46号），本公司企业规模为：大型☐ 中型☐ 小型☐  微型☐</w:t>
      </w:r>
    </w:p>
    <w:p w14:paraId="7D8BB27A">
      <w:pPr>
        <w:pStyle w:val="65"/>
        <w:shd w:val="clear" w:color="auto" w:fill="FFFFFF"/>
        <w:spacing w:before="0" w:beforeAutospacing="0" w:after="0" w:afterAutospacing="0" w:line="560" w:lineRule="atLeast"/>
        <w:ind w:firstLine="640"/>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☐本公司自愿入驻湖南省政府采购电子卖场，遵守《湖南省政府采购电子卖场管理办法》（湘财购〔2019〕27号），如违反承诺，同意金融机构将增信保证划缴国库（非电子卖场采购活动项目不需勾选）。</w:t>
      </w:r>
    </w:p>
    <w:p w14:paraId="5B4A6260">
      <w:pPr>
        <w:pStyle w:val="65"/>
        <w:shd w:val="clear" w:color="auto" w:fill="FFFFFF"/>
        <w:spacing w:before="0" w:beforeAutospacing="0" w:after="0" w:afterAutospacing="0" w:line="560" w:lineRule="atLeast"/>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 </w:t>
      </w:r>
    </w:p>
    <w:p w14:paraId="09FDA376">
      <w:pPr>
        <w:pStyle w:val="65"/>
        <w:shd w:val="clear" w:color="auto" w:fill="FFFFFF"/>
        <w:spacing w:before="0" w:beforeAutospacing="0" w:after="0" w:afterAutospacing="0" w:line="560" w:lineRule="atLeast"/>
        <w:ind w:firstLine="4480"/>
        <w:jc w:val="right"/>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公司（单位）名称（电子签章）</w:t>
      </w:r>
    </w:p>
    <w:p w14:paraId="6F7ADE22">
      <w:pPr>
        <w:pStyle w:val="65"/>
        <w:shd w:val="clear" w:color="auto" w:fill="FFFFFF"/>
        <w:spacing w:before="0" w:beforeAutospacing="0" w:after="0" w:afterAutospacing="0" w:line="560" w:lineRule="atLeast"/>
        <w:ind w:firstLine="4480"/>
        <w:jc w:val="both"/>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 </w:t>
      </w:r>
    </w:p>
    <w:p w14:paraId="110DCCD2">
      <w:pPr>
        <w:pStyle w:val="65"/>
        <w:shd w:val="clear" w:color="auto" w:fill="FFFFFF"/>
        <w:spacing w:before="0" w:beforeAutospacing="0" w:after="0" w:afterAutospacing="0" w:line="560" w:lineRule="atLeast"/>
        <w:ind w:firstLine="4800"/>
        <w:jc w:val="right"/>
        <w:rPr>
          <w:rStyle w:val="18"/>
          <w:rFonts w:eastAsia="宋体"/>
          <w:sz w:val="21"/>
          <w:szCs w:val="21"/>
          <w:lang w:val="en-US" w:eastAsia="zh-CN" w:bidi="ar-SA"/>
        </w:rPr>
      </w:pPr>
      <w:r>
        <w:rPr>
          <w:rStyle w:val="18"/>
          <w:rFonts w:hint="eastAsia" w:ascii="Calibri" w:hAnsi="Calibri" w:eastAsia="宋体" w:cs="Times New Roman"/>
          <w:kern w:val="2"/>
          <w:sz w:val="21"/>
          <w:szCs w:val="21"/>
          <w:u w:val="single"/>
          <w:shd w:val="clear" w:color="auto" w:fill="FFFFFF"/>
          <w:lang w:val="en-US" w:eastAsia="zh-CN" w:bidi="ar-SA"/>
        </w:rPr>
        <w:t>      </w:t>
      </w:r>
      <w:r>
        <w:rPr>
          <w:rStyle w:val="18"/>
          <w:rFonts w:hint="eastAsia" w:ascii="Calibri" w:hAnsi="Calibri" w:eastAsia="宋体" w:cs="Times New Roman"/>
          <w:kern w:val="2"/>
          <w:sz w:val="21"/>
          <w:szCs w:val="21"/>
          <w:shd w:val="clear" w:color="auto" w:fill="FFFFFF"/>
          <w:lang w:val="en-US" w:eastAsia="zh-CN" w:bidi="ar-SA"/>
        </w:rPr>
        <w:t>年</w:t>
      </w:r>
      <w:r>
        <w:rPr>
          <w:rStyle w:val="18"/>
          <w:rFonts w:hint="eastAsia" w:ascii="Calibri" w:hAnsi="Calibri" w:eastAsia="宋体" w:cs="Times New Roman"/>
          <w:kern w:val="2"/>
          <w:sz w:val="21"/>
          <w:szCs w:val="21"/>
          <w:u w:val="single"/>
          <w:shd w:val="clear" w:color="auto" w:fill="FFFFFF"/>
          <w:lang w:val="en-US" w:eastAsia="zh-CN" w:bidi="ar-SA"/>
        </w:rPr>
        <w:t>    </w:t>
      </w:r>
      <w:r>
        <w:rPr>
          <w:rStyle w:val="18"/>
          <w:rFonts w:hint="eastAsia" w:ascii="Calibri" w:hAnsi="Calibri" w:eastAsia="宋体" w:cs="Times New Roman"/>
          <w:kern w:val="2"/>
          <w:sz w:val="21"/>
          <w:szCs w:val="21"/>
          <w:shd w:val="clear" w:color="auto" w:fill="FFFFFF"/>
          <w:lang w:val="en-US" w:eastAsia="zh-CN" w:bidi="ar-SA"/>
        </w:rPr>
        <w:t>月</w:t>
      </w:r>
      <w:r>
        <w:rPr>
          <w:rStyle w:val="18"/>
          <w:rFonts w:hint="eastAsia" w:ascii="Calibri" w:hAnsi="Calibri" w:eastAsia="宋体" w:cs="Times New Roman"/>
          <w:kern w:val="2"/>
          <w:sz w:val="21"/>
          <w:szCs w:val="21"/>
          <w:u w:val="single"/>
          <w:shd w:val="clear" w:color="auto" w:fill="FFFFFF"/>
          <w:lang w:val="en-US" w:eastAsia="zh-CN" w:bidi="ar-SA"/>
        </w:rPr>
        <w:t>    </w:t>
      </w:r>
      <w:r>
        <w:rPr>
          <w:rStyle w:val="18"/>
          <w:rFonts w:hint="eastAsia" w:ascii="Calibri" w:hAnsi="Calibri" w:eastAsia="宋体" w:cs="Times New Roman"/>
          <w:kern w:val="2"/>
          <w:sz w:val="21"/>
          <w:szCs w:val="21"/>
          <w:shd w:val="clear" w:color="auto" w:fill="FFFFFF"/>
          <w:lang w:val="en-US" w:eastAsia="zh-CN" w:bidi="ar-SA"/>
        </w:rPr>
        <w:t>日                 </w:t>
      </w:r>
    </w:p>
    <w:p w14:paraId="1EDF2F6D">
      <w:pPr>
        <w:pStyle w:val="65"/>
        <w:shd w:val="clear" w:color="auto" w:fill="FFFFFF"/>
        <w:spacing w:before="0" w:beforeAutospacing="0" w:after="0" w:afterAutospacing="0" w:line="560" w:lineRule="atLeast"/>
        <w:jc w:val="both"/>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 </w:t>
      </w:r>
    </w:p>
    <w:p w14:paraId="6F702C86">
      <w:pPr>
        <w:pStyle w:val="65"/>
        <w:shd w:val="clear" w:color="auto" w:fill="FFFFFF"/>
        <w:spacing w:before="0" w:beforeAutospacing="0" w:after="0" w:afterAutospacing="0" w:line="560" w:lineRule="atLeast"/>
        <w:jc w:val="both"/>
        <w:rPr>
          <w:rStyle w:val="18"/>
          <w:rFonts w:eastAsia="宋体"/>
          <w:sz w:val="21"/>
          <w:szCs w:val="21"/>
          <w:u w:val="single"/>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机构代码：</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11D6ACD0">
      <w:pPr>
        <w:pStyle w:val="65"/>
        <w:shd w:val="clear" w:color="auto" w:fill="FFFFFF"/>
        <w:spacing w:before="0" w:beforeAutospacing="0" w:after="0" w:afterAutospacing="0" w:line="560" w:lineRule="atLeast"/>
        <w:jc w:val="both"/>
        <w:rPr>
          <w:rStyle w:val="18"/>
          <w:rFonts w:eastAsia="宋体"/>
          <w:sz w:val="21"/>
          <w:szCs w:val="21"/>
          <w:u w:val="single"/>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注册登记机构：</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199CB729">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日期：</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7775F063">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有效期：</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1690BC34">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注册资本：</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1E7538DF">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地址：</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653F31FE">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经济行业：</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521716BB">
      <w:pPr>
        <w:pStyle w:val="65"/>
        <w:shd w:val="clear" w:color="auto" w:fill="FFFFFF"/>
        <w:spacing w:before="0" w:beforeAutospacing="0" w:after="0" w:afterAutospacing="0" w:line="560" w:lineRule="atLeast"/>
        <w:jc w:val="both"/>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经济性质：</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69A5456F">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法定代表人（负责人）姓名（电子签名或电子印章）：</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3BBB2FD2">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身份证号：</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6FEFAF7F">
      <w:pPr>
        <w:pStyle w:val="65"/>
        <w:shd w:val="clear" w:color="auto" w:fill="FFFFFF"/>
        <w:spacing w:before="0" w:beforeAutospacing="0" w:after="0" w:afterAutospacing="0" w:line="560" w:lineRule="atLeast"/>
        <w:jc w:val="both"/>
        <w:rPr>
          <w:rStyle w:val="18"/>
          <w:rFonts w:eastAsia="宋体"/>
          <w:sz w:val="21"/>
          <w:szCs w:val="21"/>
          <w:lang w:val="en-US" w:eastAsia="zh-CN" w:bidi="ar-SA"/>
        </w:rPr>
      </w:pPr>
      <w:r>
        <w:rPr>
          <w:rStyle w:val="18"/>
          <w:rFonts w:hint="eastAsia" w:ascii="Calibri" w:hAnsi="Calibri" w:eastAsia="宋体" w:cs="Times New Roman"/>
          <w:kern w:val="2"/>
          <w:sz w:val="21"/>
          <w:szCs w:val="21"/>
          <w:shd w:val="clear" w:color="auto" w:fill="FFFFFF"/>
          <w:lang w:val="en-US" w:eastAsia="zh-CN" w:bidi="ar-SA"/>
        </w:rPr>
        <w:t>手机号：</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521E6C41">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授权代表人姓名（电子签名或电子印章）：</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5A2DDE80">
      <w:pPr>
        <w:pStyle w:val="65"/>
        <w:shd w:val="clear" w:color="auto" w:fill="FFFFFF"/>
        <w:spacing w:before="0" w:beforeAutospacing="0" w:after="0" w:afterAutospacing="0" w:line="560" w:lineRule="atLeast"/>
        <w:jc w:val="both"/>
        <w:rPr>
          <w:rStyle w:val="18"/>
          <w:rFonts w:eastAsia="宋体"/>
          <w:sz w:val="21"/>
          <w:szCs w:val="21"/>
          <w:shd w:val="clear" w:color="auto" w:fill="FFFFFF"/>
          <w:lang w:val="en-US" w:eastAsia="zh-CN" w:bidi="ar-SA"/>
        </w:rPr>
      </w:pPr>
      <w:r>
        <w:rPr>
          <w:rStyle w:val="18"/>
          <w:rFonts w:hint="eastAsia" w:ascii="Calibri" w:hAnsi="Calibri" w:eastAsia="宋体" w:cs="Times New Roman"/>
          <w:kern w:val="2"/>
          <w:sz w:val="21"/>
          <w:szCs w:val="21"/>
          <w:shd w:val="clear" w:color="auto" w:fill="FFFFFF"/>
          <w:lang w:val="en-US" w:eastAsia="zh-CN" w:bidi="ar-SA"/>
        </w:rPr>
        <w:t>身份证号：</w:t>
      </w:r>
      <w:r>
        <w:rPr>
          <w:rStyle w:val="18"/>
          <w:rFonts w:hint="eastAsia" w:ascii="Calibri" w:hAnsi="Calibri" w:eastAsia="宋体" w:cs="Times New Roman"/>
          <w:kern w:val="2"/>
          <w:sz w:val="21"/>
          <w:szCs w:val="21"/>
          <w:u w:val="single"/>
          <w:shd w:val="clear" w:color="auto" w:fill="FFFFFF"/>
          <w:lang w:val="en-US" w:eastAsia="zh-CN" w:bidi="ar-SA"/>
        </w:rPr>
        <w:t xml:space="preserve">               </w:t>
      </w:r>
    </w:p>
    <w:p w14:paraId="7691934A">
      <w:pPr>
        <w:pStyle w:val="66"/>
        <w:ind w:firstLine="0" w:firstLineChars="0"/>
        <w:rPr>
          <w:rStyle w:val="18"/>
          <w:rFonts w:ascii="宋体" w:hAnsi="宋体" w:eastAsia="宋体" w:cs="宋体"/>
          <w:shd w:val="clear" w:color="auto" w:fill="FFFFFF"/>
          <w:lang w:val="en-US" w:eastAsia="zh-CN" w:bidi="ar-SA"/>
        </w:rPr>
      </w:pPr>
    </w:p>
    <w:p w14:paraId="4EDD622B">
      <w:pPr>
        <w:widowControl w:val="0"/>
        <w:jc w:val="both"/>
        <w:rPr>
          <w:rStyle w:val="18"/>
          <w:rFonts w:ascii="Calibri" w:hAnsi="Calibri" w:eastAsia="宋体" w:cs="Times New Roman"/>
          <w:kern w:val="2"/>
          <w:sz w:val="21"/>
          <w:szCs w:val="22"/>
          <w:lang w:val="en-US" w:eastAsia="zh-CN" w:bidi="ar-SA"/>
        </w:rPr>
      </w:pPr>
      <w:r>
        <w:rPr>
          <w:rStyle w:val="18"/>
          <w:rFonts w:hint="eastAsia" w:ascii="宋体" w:hAnsi="宋体" w:eastAsia="宋体" w:cs="宋体"/>
          <w:kern w:val="2"/>
          <w:sz w:val="21"/>
          <w:szCs w:val="21"/>
          <w:shd w:val="clear" w:color="auto" w:fill="FFFFFF"/>
          <w:lang w:val="en-US" w:eastAsia="zh-CN" w:bidi="ar-SA"/>
        </w:rPr>
        <w:t>手机号：</w:t>
      </w:r>
      <w:r>
        <w:rPr>
          <w:rStyle w:val="18"/>
          <w:rFonts w:hint="eastAsia" w:ascii="宋体" w:hAnsi="宋体" w:eastAsia="宋体" w:cs="宋体"/>
          <w:kern w:val="2"/>
          <w:sz w:val="21"/>
          <w:szCs w:val="21"/>
          <w:u w:val="single"/>
          <w:shd w:val="clear" w:color="auto" w:fill="FFFFFF"/>
          <w:lang w:val="en-US" w:eastAsia="zh-CN" w:bidi="ar-SA"/>
        </w:rPr>
        <w:t xml:space="preserve">               </w:t>
      </w:r>
    </w:p>
    <w:p w14:paraId="48BC4B71">
      <w:pPr>
        <w:pStyle w:val="67"/>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5455F415">
      <w:pPr>
        <w:widowControl w:val="0"/>
        <w:adjustRightInd w:val="0"/>
        <w:snapToGrid w:val="0"/>
        <w:spacing w:line="360" w:lineRule="auto"/>
        <w:jc w:val="both"/>
        <w:rPr>
          <w:rStyle w:val="18"/>
          <w:rFonts w:ascii="黑体" w:hAnsi="Times New Roman" w:eastAsia="黑体" w:cs="Times New Roman"/>
          <w:b/>
          <w:bCs/>
          <w:kern w:val="2"/>
          <w:sz w:val="28"/>
          <w:szCs w:val="28"/>
          <w:lang w:val="en-US" w:eastAsia="zh-CN" w:bidi="ar-SA"/>
        </w:rPr>
      </w:pPr>
      <w:r>
        <w:rPr>
          <w:rStyle w:val="18"/>
          <w:rFonts w:hint="eastAsia" w:ascii="黑体" w:hAnsi="Times New Roman" w:eastAsia="黑体" w:cs="Times New Roman"/>
          <w:b/>
          <w:bCs/>
          <w:kern w:val="2"/>
          <w:sz w:val="28"/>
          <w:szCs w:val="28"/>
          <w:lang w:val="en-US" w:eastAsia="zh-CN" w:bidi="ar-SA"/>
        </w:rPr>
        <w:t>附件6</w:t>
      </w:r>
    </w:p>
    <w:p w14:paraId="475A795E">
      <w:pPr>
        <w:widowControl w:val="0"/>
        <w:spacing w:before="120" w:beforeLines="50" w:after="120" w:afterLines="50" w:line="360" w:lineRule="auto"/>
        <w:jc w:val="center"/>
        <w:rPr>
          <w:rStyle w:val="18"/>
          <w:rFonts w:ascii="黑体" w:hAnsi="Calibri" w:eastAsia="黑体" w:cs="Times New Roman"/>
          <w:kern w:val="2"/>
          <w:sz w:val="28"/>
          <w:szCs w:val="28"/>
          <w:lang w:val="en-US" w:eastAsia="zh-CN" w:bidi="ar-SA"/>
        </w:rPr>
      </w:pPr>
      <w:r>
        <w:rPr>
          <w:rStyle w:val="18"/>
          <w:rFonts w:hint="eastAsia" w:ascii="黑体" w:hAnsi="Calibri" w:eastAsia="黑体" w:cs="Times New Roman"/>
          <w:b/>
          <w:bCs/>
          <w:kern w:val="2"/>
          <w:sz w:val="28"/>
          <w:szCs w:val="28"/>
          <w:lang w:val="en-US" w:eastAsia="zh-CN" w:bidi="ar-SA"/>
        </w:rPr>
        <w:t>联合体协议（格式）</w:t>
      </w:r>
    </w:p>
    <w:p w14:paraId="00A78F3F">
      <w:pPr>
        <w:pStyle w:val="69"/>
        <w:tabs>
          <w:tab w:val="left" w:pos="1454"/>
        </w:tabs>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致_____________（采购人、采购代理机构）：</w:t>
      </w:r>
    </w:p>
    <w:p w14:paraId="6DA13CA6">
      <w:pPr>
        <w:pStyle w:val="69"/>
        <w:tabs>
          <w:tab w:val="left" w:pos="3230"/>
          <w:tab w:val="left" w:pos="5558"/>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经研究，我们决定自愿组成联合体共同参加_____________（项目名称）（政府采购编号：_____________，委托代理编号：_____________）项目的竞争性磋商。现就联合体事宜订立如下协议：</w:t>
      </w:r>
    </w:p>
    <w:p w14:paraId="266AB429">
      <w:pPr>
        <w:pStyle w:val="69"/>
        <w:tabs>
          <w:tab w:val="left" w:pos="939"/>
          <w:tab w:val="left" w:pos="3629"/>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一、联合体基本信息：_____________（各方公司名称、地址、注册资金、营业执照、法定代表人/单位负责人姓名）</w:t>
      </w:r>
    </w:p>
    <w:p w14:paraId="1C3BFDEC">
      <w:pPr>
        <w:pStyle w:val="69"/>
        <w:tabs>
          <w:tab w:val="left" w:pos="944"/>
          <w:tab w:val="left" w:pos="2050"/>
          <w:tab w:val="left" w:pos="5333"/>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二、_____________（某成员单位名称）为_____________（联合体名称）牵头人。</w:t>
      </w:r>
    </w:p>
    <w:p w14:paraId="0D6CA646">
      <w:pPr>
        <w:pStyle w:val="69"/>
        <w:tabs>
          <w:tab w:val="left" w:pos="949"/>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三、联合体牵头人合法代表联合体各成员负责本项目响应文件编制活动，代表联合体提交和接收相关的资料、信息及指示，并处理与磋商有关的一切事务；联合体成交后，联合体牵头人负责合同订立和合同实施阶段的主办、组织和协调工作。</w:t>
      </w:r>
    </w:p>
    <w:p w14:paraId="78513F4D">
      <w:pPr>
        <w:pStyle w:val="69"/>
        <w:tabs>
          <w:tab w:val="left" w:pos="968"/>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四、联合体将严格按照磋商文件的各项要求,提交响应文件,参加磋商，履行成交义务和成交后的合同，并向采购人承担连带责任。</w:t>
      </w:r>
    </w:p>
    <w:p w14:paraId="4F337135">
      <w:pPr>
        <w:pStyle w:val="69"/>
        <w:tabs>
          <w:tab w:val="left" w:pos="949"/>
          <w:tab w:val="left" w:pos="1920"/>
          <w:tab w:val="left" w:pos="5962"/>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五、联合体各成员单位内部的职责分工如下：_____________。按照本条上述分工，联合体各成员的协议合同金额占联合体协议合同总金额比例如下：_____________。</w:t>
      </w:r>
    </w:p>
    <w:p w14:paraId="72085450">
      <w:pPr>
        <w:pStyle w:val="69"/>
        <w:tabs>
          <w:tab w:val="left" w:pos="953"/>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六、本协议书自签署之日起生效，合同履行完毕后自动失效。</w:t>
      </w:r>
    </w:p>
    <w:p w14:paraId="3782C48A">
      <w:pPr>
        <w:pStyle w:val="69"/>
        <w:tabs>
          <w:tab w:val="left" w:pos="953"/>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七、本协议书一式____份，联合体成员和采购人各执一份。</w:t>
      </w:r>
    </w:p>
    <w:p w14:paraId="14CCDE53">
      <w:pPr>
        <w:pStyle w:val="69"/>
        <w:tabs>
          <w:tab w:val="left" w:pos="6086"/>
        </w:tabs>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牵头人名称（电子签章）:_____________。</w:t>
      </w:r>
    </w:p>
    <w:p w14:paraId="020419A6">
      <w:pPr>
        <w:pStyle w:val="69"/>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法定代表人（单位负责人）或其授权委托人（电子签名或电子印章）：_____________。</w:t>
      </w:r>
    </w:p>
    <w:p w14:paraId="3DDDC4F2">
      <w:pPr>
        <w:pStyle w:val="69"/>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成员1名称（电子签章）:_____________。</w:t>
      </w:r>
    </w:p>
    <w:p w14:paraId="360B11B3">
      <w:pPr>
        <w:pStyle w:val="69"/>
        <w:spacing w:after="120"/>
        <w:ind w:firstLine="44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法定代表人（单位负责人）或其授权委托人（电子签名或电子印章）：_____________。</w:t>
      </w:r>
    </w:p>
    <w:p w14:paraId="23FFCD6F">
      <w:pPr>
        <w:pStyle w:val="69"/>
        <w:ind w:firstLine="46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成员2名称（电子签章）:_____________。</w:t>
      </w:r>
    </w:p>
    <w:p w14:paraId="353485EC">
      <w:pPr>
        <w:pStyle w:val="69"/>
        <w:spacing w:after="120"/>
        <w:ind w:firstLine="44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法定代表人（单位负责人）或其授权委托人（电子签名或电子印章）：_____________。</w:t>
      </w:r>
    </w:p>
    <w:p w14:paraId="42CECF24">
      <w:pPr>
        <w:widowControl w:val="0"/>
        <w:adjustRightInd w:val="0"/>
        <w:snapToGrid w:val="0"/>
        <w:spacing w:before="120" w:beforeLines="50" w:line="360" w:lineRule="auto"/>
        <w:ind w:firstLine="630" w:firstLineChars="30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w:t>
      </w:r>
    </w:p>
    <w:p w14:paraId="3327EABD">
      <w:pPr>
        <w:pStyle w:val="69"/>
        <w:tabs>
          <w:tab w:val="left" w:pos="2005"/>
        </w:tabs>
        <w:spacing w:after="480"/>
        <w:ind w:firstLine="420" w:firstLineChars="200"/>
        <w:rPr>
          <w:rStyle w:val="18"/>
          <w:rFonts w:eastAsia="宋体"/>
          <w:sz w:val="21"/>
          <w:szCs w:val="21"/>
          <w:lang w:val="en-US" w:eastAsia="zh-CN" w:bidi="ar-SA"/>
        </w:rPr>
      </w:pPr>
      <w:r>
        <w:rPr>
          <w:rStyle w:val="18"/>
          <w:rFonts w:hint="eastAsia" w:ascii="Calibri" w:hAnsi="Calibri" w:eastAsia="宋体" w:cs="Times New Roman"/>
          <w:sz w:val="21"/>
          <w:szCs w:val="21"/>
          <w:lang w:val="en-US" w:eastAsia="zh-CN" w:bidi="ar-SA"/>
        </w:rPr>
        <w:t>日期：____年___月___日</w:t>
      </w:r>
    </w:p>
    <w:p w14:paraId="3F9C4575">
      <w:pPr>
        <w:pStyle w:val="70"/>
        <w:spacing w:line="360" w:lineRule="auto"/>
        <w:ind w:firstLine="440"/>
        <w:rPr>
          <w:rStyle w:val="18"/>
          <w:rFonts w:eastAsia="宋体"/>
          <w:sz w:val="21"/>
          <w:szCs w:val="21"/>
          <w:lang w:val="en-US" w:eastAsia="zh-CN" w:bidi="ar-SA"/>
        </w:rPr>
      </w:pPr>
    </w:p>
    <w:p w14:paraId="3BB24340">
      <w:pPr>
        <w:widowControl w:val="0"/>
        <w:adjustRightInd w:val="0"/>
        <w:snapToGrid w:val="0"/>
        <w:spacing w:line="360" w:lineRule="auto"/>
        <w:jc w:val="both"/>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说明：1、本协议书由授权委托人签字的，应附法定代表人（单位负责人）签字的授权委托书。</w:t>
      </w:r>
    </w:p>
    <w:p w14:paraId="0A19E3F4">
      <w:pPr>
        <w:widowControl w:val="0"/>
        <w:adjustRightInd w:val="0"/>
        <w:snapToGrid w:val="0"/>
        <w:spacing w:line="360" w:lineRule="auto"/>
        <w:ind w:firstLine="630" w:firstLineChars="300"/>
        <w:jc w:val="both"/>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2、供应商在提交响应文件的截止时间前修改“报价一览表”中报价，影响本协议书第五条的，应同时修改本协议书第五条。否则，评审时价格评审优惠不予以考虑。</w:t>
      </w:r>
    </w:p>
    <w:p w14:paraId="4D6E3497">
      <w:pPr>
        <w:widowControl w:val="0"/>
        <w:adjustRightInd w:val="0"/>
        <w:snapToGrid w:val="0"/>
        <w:spacing w:line="360" w:lineRule="auto"/>
        <w:ind w:firstLine="630" w:firstLineChars="30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3、联合体符合《工业和信息化部、国家统计局、国家发展和改革委员会、财政部关于印发中小企业划型标准规定的通知》（工信部联企业[2011]300号）、《国家统计局关于印发&lt;统计上大中小微型企业划分办法（2017）&gt;的通知》（国统字〔2017〕213号）和《财政部工业和信息化部关于印发&lt;政府采购促进中小企业发展管理办法&gt;的通知》（财库﹝2020﹞46号）相关规定的，提交《中小企业声明函》。</w:t>
      </w:r>
    </w:p>
    <w:p w14:paraId="13DC77C4">
      <w:pPr>
        <w:pStyle w:val="71"/>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3E22AE73">
      <w:pPr>
        <w:widowControl/>
        <w:jc w:val="both"/>
        <w:rPr>
          <w:rStyle w:val="18"/>
          <w:rFonts w:ascii="Times New Roman" w:hAnsi="Times New Roman" w:eastAsia="Times New Roman" w:cs="Times New Roman"/>
          <w:kern w:val="0"/>
          <w:sz w:val="24"/>
          <w:szCs w:val="24"/>
          <w:lang w:val="en-US" w:eastAsia="zh-CN" w:bidi="ar-SA"/>
        </w:rPr>
      </w:pPr>
      <w:r>
        <w:rPr>
          <w:rStyle w:val="18"/>
          <w:rFonts w:hint="eastAsia" w:ascii="宋体" w:hAnsi="宋体" w:eastAsia="宋体" w:cs="宋体"/>
          <w:b/>
          <w:bCs/>
          <w:kern w:val="0"/>
          <w:sz w:val="28"/>
          <w:szCs w:val="28"/>
          <w:lang w:val="en-US" w:eastAsia="zh-CN" w:bidi="ar-SA"/>
        </w:rPr>
        <w:t>五</w:t>
      </w:r>
      <w:r>
        <w:rPr>
          <w:rStyle w:val="18"/>
          <w:rFonts w:ascii="宋体" w:hAnsi="宋体" w:eastAsia="宋体" w:cs="宋体"/>
          <w:b/>
          <w:bCs/>
          <w:kern w:val="0"/>
          <w:sz w:val="28"/>
          <w:szCs w:val="28"/>
          <w:lang w:val="en-US" w:eastAsia="zh-CN" w:bidi="ar-SA"/>
        </w:rPr>
        <w:t>、符合性审查表</w:t>
      </w:r>
    </w:p>
    <w:p w14:paraId="65C39FD8">
      <w:pPr>
        <w:widowControl w:val="0"/>
        <w:spacing w:line="360" w:lineRule="auto"/>
        <w:jc w:val="center"/>
        <w:rPr>
          <w:rStyle w:val="18"/>
          <w:rFonts w:ascii="黑体" w:hAnsi="黑体" w:eastAsia="黑体" w:cs="黑体"/>
          <w:bCs/>
          <w:kern w:val="2"/>
          <w:sz w:val="32"/>
          <w:szCs w:val="32"/>
          <w:lang w:val="en-US" w:eastAsia="zh-CN" w:bidi="ar-SA"/>
        </w:rPr>
      </w:pPr>
    </w:p>
    <w:p w14:paraId="54DC2F1E">
      <w:pPr>
        <w:widowControl w:val="0"/>
        <w:spacing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项目名称：</w:t>
      </w:r>
      <w:r>
        <w:rPr>
          <w:rStyle w:val="18"/>
          <w:rFonts w:ascii="宋体" w:hAnsi="宋体" w:eastAsia="宋体" w:cs="宋体"/>
          <w:kern w:val="2"/>
          <w:sz w:val="21"/>
          <w:szCs w:val="21"/>
          <w:u w:val="single"/>
          <w:lang w:val="en-US" w:eastAsia="zh-CN" w:bidi="ar-SA"/>
        </w:rPr>
        <w:t>       </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 xml:space="preserve">              包号及包名称：</w:t>
      </w:r>
      <w:r>
        <w:rPr>
          <w:rStyle w:val="18"/>
          <w:rFonts w:ascii="宋体" w:hAnsi="宋体" w:eastAsia="宋体" w:cs="宋体"/>
          <w:kern w:val="2"/>
          <w:sz w:val="21"/>
          <w:szCs w:val="21"/>
          <w:u w:val="single"/>
          <w:lang w:val="en-US" w:eastAsia="zh-CN" w:bidi="ar-SA"/>
        </w:rPr>
        <w:t>       </w:t>
      </w:r>
      <w:r>
        <w:rPr>
          <w:rStyle w:val="18"/>
          <w:rFonts w:hint="eastAsia" w:ascii="宋体" w:hAnsi="宋体" w:eastAsia="宋体" w:cs="宋体"/>
          <w:kern w:val="2"/>
          <w:sz w:val="21"/>
          <w:szCs w:val="21"/>
          <w:u w:val="single"/>
          <w:lang w:val="en-US" w:eastAsia="zh-CN" w:bidi="ar-SA"/>
        </w:rPr>
        <w:t xml:space="preserve">       </w:t>
      </w:r>
    </w:p>
    <w:p w14:paraId="4C260AFE">
      <w:pPr>
        <w:widowControl w:val="0"/>
        <w:spacing w:line="360" w:lineRule="auto"/>
        <w:jc w:val="both"/>
        <w:rPr>
          <w:rStyle w:val="18"/>
          <w:rFonts w:ascii="Calibri" w:hAnsi="Calibri" w:eastAsia="宋体" w:cs="Times New Roman"/>
          <w:kern w:val="2"/>
          <w:sz w:val="21"/>
          <w:szCs w:val="21"/>
          <w:lang w:val="en-US" w:eastAsia="zh-CN" w:bidi="ar-SA"/>
        </w:rPr>
      </w:pPr>
      <w:r>
        <w:rPr>
          <w:rStyle w:val="18"/>
          <w:rFonts w:ascii="宋体" w:hAnsi="宋体" w:eastAsia="宋体" w:cs="宋体"/>
          <w:kern w:val="2"/>
          <w:sz w:val="21"/>
          <w:szCs w:val="21"/>
          <w:lang w:val="en-US" w:eastAsia="zh-CN" w:bidi="ar-SA"/>
        </w:rPr>
        <w:t>政府采购编号：</w:t>
      </w:r>
      <w:r>
        <w:rPr>
          <w:rStyle w:val="18"/>
          <w:rFonts w:ascii="宋体" w:hAnsi="宋体" w:eastAsia="宋体" w:cs="宋体"/>
          <w:kern w:val="2"/>
          <w:sz w:val="21"/>
          <w:szCs w:val="21"/>
          <w:u w:val="single"/>
          <w:lang w:val="en-US" w:eastAsia="zh-CN" w:bidi="ar-SA"/>
        </w:rPr>
        <w:t>             </w:t>
      </w:r>
      <w:r>
        <w:rPr>
          <w:rStyle w:val="18"/>
          <w:rFonts w:ascii="Calibri" w:hAnsi="Calibri" w:eastAsia="宋体" w:cs="Times New Roman"/>
          <w:kern w:val="2"/>
          <w:sz w:val="21"/>
          <w:szCs w:val="21"/>
          <w:lang w:val="en-US" w:eastAsia="zh-CN" w:bidi="ar-SA"/>
        </w:rPr>
        <w:t xml:space="preserve"> </w:t>
      </w:r>
      <w:r>
        <w:rPr>
          <w:rStyle w:val="18"/>
          <w:rFonts w:ascii="宋体" w:hAnsi="宋体" w:eastAsia="宋体" w:cs="宋体"/>
          <w:kern w:val="2"/>
          <w:sz w:val="21"/>
          <w:szCs w:val="21"/>
          <w:lang w:val="en-US" w:eastAsia="zh-CN" w:bidi="ar-SA"/>
        </w:rPr>
        <w:t> </w:t>
      </w:r>
      <w:r>
        <w:rPr>
          <w:rStyle w:val="18"/>
          <w:rFonts w:hint="eastAsia" w:ascii="宋体" w:hAnsi="宋体" w:eastAsia="宋体" w:cs="宋体"/>
          <w:kern w:val="2"/>
          <w:sz w:val="21"/>
          <w:szCs w:val="21"/>
          <w:lang w:val="en-US" w:eastAsia="zh-CN" w:bidi="ar-SA"/>
        </w:rPr>
        <w:t xml:space="preserve">  委托代理编号：</w:t>
      </w:r>
      <w:r>
        <w:rPr>
          <w:rStyle w:val="18"/>
          <w:rFonts w:ascii="宋体" w:hAnsi="宋体" w:eastAsia="宋体" w:cs="宋体"/>
          <w:kern w:val="2"/>
          <w:sz w:val="21"/>
          <w:szCs w:val="21"/>
          <w:u w:val="single"/>
          <w:lang w:val="en-US" w:eastAsia="zh-CN" w:bidi="ar-SA"/>
        </w:rPr>
        <w:t>       </w:t>
      </w:r>
      <w:r>
        <w:rPr>
          <w:rStyle w:val="18"/>
          <w:rFonts w:hint="eastAsia" w:ascii="宋体" w:hAnsi="宋体" w:eastAsia="宋体" w:cs="宋体"/>
          <w:kern w:val="2"/>
          <w:sz w:val="21"/>
          <w:szCs w:val="21"/>
          <w:u w:val="single"/>
          <w:lang w:val="en-US" w:eastAsia="zh-CN" w:bidi="ar-SA"/>
        </w:rPr>
        <w:t xml:space="preserve">       </w:t>
      </w:r>
      <w:r>
        <w:rPr>
          <w:rStyle w:val="18"/>
          <w:rFonts w:ascii="宋体" w:hAnsi="宋体" w:eastAsia="宋体" w:cs="宋体"/>
          <w:kern w:val="2"/>
          <w:sz w:val="21"/>
          <w:szCs w:val="21"/>
          <w:lang w:val="en-US" w:eastAsia="zh-CN" w:bidi="ar-SA"/>
        </w:rPr>
        <w:t> </w:t>
      </w:r>
      <w:r>
        <w:rPr>
          <w:rStyle w:val="18"/>
          <w:rFonts w:ascii="Calibri" w:hAnsi="Calibri" w:eastAsia="宋体" w:cs="Times New Roman"/>
          <w:kern w:val="2"/>
          <w:sz w:val="21"/>
          <w:szCs w:val="21"/>
          <w:lang w:val="en-US" w:eastAsia="zh-CN" w:bidi="ar-SA"/>
        </w:rPr>
        <w:t xml:space="preserve"> </w:t>
      </w:r>
    </w:p>
    <w:tbl>
      <w:tblPr>
        <w:tblStyle w:val="17"/>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12"/>
        <w:gridCol w:w="2549"/>
        <w:gridCol w:w="5688"/>
      </w:tblGrid>
      <w:tr w14:paraId="66BAFB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449" w:type="pct"/>
            <w:noWrap w:val="0"/>
            <w:vAlign w:val="center"/>
          </w:tcPr>
          <w:p w14:paraId="3988D26C">
            <w:pPr>
              <w:widowControl w:val="0"/>
              <w:adjustRightInd w:val="0"/>
              <w:snapToGrid w:val="0"/>
              <w:spacing w:line="264" w:lineRule="auto"/>
              <w:jc w:val="center"/>
              <w:rPr>
                <w:rStyle w:val="18"/>
                <w:rFonts w:ascii="宋体" w:hAnsi="宋体" w:eastAsia="宋体" w:cs="宋体"/>
                <w:b/>
                <w:kern w:val="0"/>
                <w:sz w:val="21"/>
                <w:szCs w:val="21"/>
                <w:lang w:val="en-US" w:eastAsia="zh-CN" w:bidi="ar-SA"/>
              </w:rPr>
            </w:pPr>
            <w:r>
              <w:rPr>
                <w:rStyle w:val="18"/>
                <w:rFonts w:hint="eastAsia" w:ascii="宋体" w:hAnsi="宋体" w:eastAsia="宋体" w:cs="宋体"/>
                <w:b/>
                <w:kern w:val="0"/>
                <w:sz w:val="21"/>
                <w:szCs w:val="21"/>
                <w:lang w:val="en-US" w:eastAsia="zh-CN" w:bidi="ar-SA"/>
              </w:rPr>
              <w:t>序号</w:t>
            </w:r>
          </w:p>
        </w:tc>
        <w:tc>
          <w:tcPr>
            <w:tcW w:w="1408" w:type="pct"/>
            <w:noWrap w:val="0"/>
            <w:vAlign w:val="center"/>
          </w:tcPr>
          <w:p w14:paraId="4B3618ED">
            <w:pPr>
              <w:widowControl w:val="0"/>
              <w:adjustRightInd w:val="0"/>
              <w:snapToGrid w:val="0"/>
              <w:spacing w:line="264" w:lineRule="auto"/>
              <w:jc w:val="center"/>
              <w:rPr>
                <w:rStyle w:val="18"/>
                <w:rFonts w:ascii="宋体" w:hAnsi="宋体" w:eastAsia="宋体" w:cs="宋体"/>
                <w:b/>
                <w:kern w:val="0"/>
                <w:sz w:val="21"/>
                <w:szCs w:val="21"/>
                <w:lang w:val="en-US" w:eastAsia="zh-CN" w:bidi="ar-SA"/>
              </w:rPr>
            </w:pPr>
            <w:r>
              <w:rPr>
                <w:rStyle w:val="18"/>
                <w:rFonts w:hint="eastAsia" w:ascii="宋体" w:hAnsi="宋体" w:eastAsia="宋体" w:cs="宋体"/>
                <w:b/>
                <w:kern w:val="0"/>
                <w:sz w:val="21"/>
                <w:szCs w:val="21"/>
                <w:lang w:val="en-US" w:eastAsia="zh-CN" w:bidi="ar-SA"/>
              </w:rPr>
              <w:t>审查项目</w:t>
            </w:r>
          </w:p>
        </w:tc>
        <w:tc>
          <w:tcPr>
            <w:tcW w:w="3142" w:type="pct"/>
            <w:noWrap w:val="0"/>
            <w:vAlign w:val="center"/>
          </w:tcPr>
          <w:p w14:paraId="214D7394">
            <w:pPr>
              <w:widowControl w:val="0"/>
              <w:adjustRightInd w:val="0"/>
              <w:snapToGrid w:val="0"/>
              <w:spacing w:line="264" w:lineRule="auto"/>
              <w:jc w:val="center"/>
              <w:rPr>
                <w:rStyle w:val="18"/>
                <w:rFonts w:ascii="宋体" w:hAnsi="宋体" w:eastAsia="宋体" w:cs="宋体"/>
                <w:b/>
                <w:kern w:val="0"/>
                <w:sz w:val="21"/>
                <w:szCs w:val="21"/>
                <w:lang w:val="en-US" w:eastAsia="zh-CN" w:bidi="ar-SA"/>
              </w:rPr>
            </w:pPr>
            <w:r>
              <w:rPr>
                <w:rStyle w:val="18"/>
                <w:rFonts w:hint="eastAsia" w:ascii="宋体" w:hAnsi="宋体" w:eastAsia="宋体" w:cs="宋体"/>
                <w:b/>
                <w:kern w:val="0"/>
                <w:sz w:val="21"/>
                <w:szCs w:val="21"/>
                <w:lang w:val="en-US" w:eastAsia="zh-CN" w:bidi="ar-SA"/>
              </w:rPr>
              <w:t>审查标准</w:t>
            </w:r>
          </w:p>
        </w:tc>
      </w:tr>
      <w:tr w14:paraId="78759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49" w:type="pct"/>
            <w:noWrap w:val="0"/>
            <w:vAlign w:val="center"/>
          </w:tcPr>
          <w:p w14:paraId="027C8604">
            <w:pPr>
              <w:widowControl w:val="0"/>
              <w:adjustRightInd w:val="0"/>
              <w:snapToGrid w:val="0"/>
              <w:spacing w:line="264" w:lineRule="auto"/>
              <w:jc w:val="center"/>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1</w:t>
            </w:r>
          </w:p>
        </w:tc>
        <w:tc>
          <w:tcPr>
            <w:tcW w:w="1408" w:type="pct"/>
            <w:noWrap w:val="0"/>
            <w:vAlign w:val="center"/>
          </w:tcPr>
          <w:p w14:paraId="45CA6045">
            <w:pPr>
              <w:widowControl w:val="0"/>
              <w:spacing w:line="264"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响应文件有效性审查</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67ED3728">
            <w:pPr>
              <w:widowControl/>
              <w:spacing w:line="264" w:lineRule="auto"/>
              <w:jc w:val="both"/>
              <w:rPr>
                <w:rStyle w:val="18"/>
                <w:rFonts w:ascii="宋体" w:hAnsi="宋体" w:eastAsia="宋体" w:cs="Times New Roman"/>
                <w:kern w:val="0"/>
                <w:sz w:val="21"/>
                <w:szCs w:val="21"/>
                <w:lang w:val="en-US" w:eastAsia="zh-CN" w:bidi="ar-SA"/>
              </w:rPr>
            </w:pPr>
            <w:r>
              <w:rPr>
                <w:rStyle w:val="18"/>
                <w:rFonts w:hint="eastAsia" w:ascii="宋体" w:hAnsi="宋体" w:eastAsia="宋体" w:cs="Times New Roman"/>
                <w:kern w:val="2"/>
                <w:sz w:val="21"/>
                <w:szCs w:val="21"/>
                <w:lang w:val="en-US" w:eastAsia="zh-CN" w:bidi="ar-SA"/>
              </w:rPr>
              <w:t>响应文件上法定代表人</w:t>
            </w:r>
            <w:r>
              <w:rPr>
                <w:rStyle w:val="18"/>
                <w:rFonts w:hint="eastAsia" w:ascii="宋体" w:hAnsi="宋体" w:eastAsia="宋体" w:cs="宋体"/>
                <w:kern w:val="0"/>
                <w:sz w:val="21"/>
                <w:szCs w:val="21"/>
                <w:lang w:val="en-US" w:eastAsia="zh-CN" w:bidi="ar-SA"/>
              </w:rPr>
              <w:t>（单位负责人）</w:t>
            </w:r>
            <w:r>
              <w:rPr>
                <w:rStyle w:val="18"/>
                <w:rFonts w:hint="eastAsia" w:ascii="宋体" w:hAnsi="宋体" w:eastAsia="宋体" w:cs="Times New Roman"/>
                <w:kern w:val="2"/>
                <w:sz w:val="21"/>
                <w:szCs w:val="21"/>
                <w:lang w:val="en-US" w:eastAsia="zh-CN" w:bidi="ar-SA"/>
              </w:rPr>
              <w:t>或授权委托人的签字齐全，</w:t>
            </w:r>
            <w:r>
              <w:rPr>
                <w:rStyle w:val="18"/>
                <w:rFonts w:hint="eastAsia" w:ascii="宋体" w:hAnsi="宋体" w:eastAsia="宋体" w:cs="宋体"/>
                <w:kern w:val="2"/>
                <w:sz w:val="21"/>
                <w:szCs w:val="21"/>
                <w:lang w:val="en-US" w:eastAsia="zh-CN" w:bidi="ar-SA"/>
              </w:rPr>
              <w:t>按磋商文件要求进行电子签章</w:t>
            </w:r>
            <w:r>
              <w:rPr>
                <w:rStyle w:val="18"/>
                <w:rFonts w:hint="eastAsia" w:ascii="宋体" w:hAnsi="宋体" w:eastAsia="宋体" w:cs="Times New Roman"/>
                <w:kern w:val="2"/>
                <w:sz w:val="21"/>
                <w:szCs w:val="21"/>
                <w:lang w:val="en-US" w:eastAsia="zh-CN" w:bidi="ar-SA"/>
              </w:rPr>
              <w:t>。</w:t>
            </w:r>
          </w:p>
        </w:tc>
      </w:tr>
      <w:tr w14:paraId="5AA422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49" w:type="pct"/>
            <w:noWrap w:val="0"/>
            <w:vAlign w:val="center"/>
          </w:tcPr>
          <w:p w14:paraId="7FA93BE1">
            <w:pPr>
              <w:widowControl w:val="0"/>
              <w:adjustRightInd w:val="0"/>
              <w:snapToGrid w:val="0"/>
              <w:spacing w:line="264" w:lineRule="auto"/>
              <w:jc w:val="center"/>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2</w:t>
            </w:r>
          </w:p>
        </w:tc>
        <w:tc>
          <w:tcPr>
            <w:tcW w:w="1408" w:type="pct"/>
            <w:noWrap w:val="0"/>
            <w:vAlign w:val="center"/>
          </w:tcPr>
          <w:p w14:paraId="17801AA6">
            <w:pPr>
              <w:widowControl w:val="0"/>
              <w:spacing w:line="264"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响应文件有效性审查</w:t>
            </w:r>
          </w:p>
        </w:tc>
        <w:tc>
          <w:tcPr>
            <w:tcW w:w="3142" w:type="pct"/>
            <w:tcBorders>
              <w:top w:val="nil"/>
              <w:left w:val="single" w:color="auto" w:sz="4" w:space="0"/>
              <w:bottom w:val="single" w:color="auto" w:sz="4" w:space="0"/>
              <w:right w:val="single" w:color="auto" w:sz="4" w:space="0"/>
            </w:tcBorders>
            <w:noWrap w:val="0"/>
            <w:vAlign w:val="center"/>
          </w:tcPr>
          <w:p w14:paraId="50E57F6D">
            <w:pPr>
              <w:widowControl w:val="0"/>
              <w:spacing w:line="264"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每个分包只能有一个方案响应（前附表中允许除外）。</w:t>
            </w:r>
          </w:p>
        </w:tc>
      </w:tr>
      <w:tr w14:paraId="343D47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449" w:type="pct"/>
            <w:noWrap w:val="0"/>
            <w:vAlign w:val="center"/>
          </w:tcPr>
          <w:p w14:paraId="3F73F79C">
            <w:pPr>
              <w:widowControl w:val="0"/>
              <w:adjustRightInd w:val="0"/>
              <w:snapToGrid w:val="0"/>
              <w:spacing w:line="264" w:lineRule="auto"/>
              <w:jc w:val="center"/>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3</w:t>
            </w:r>
          </w:p>
        </w:tc>
        <w:tc>
          <w:tcPr>
            <w:tcW w:w="1408" w:type="pct"/>
            <w:noWrap w:val="0"/>
            <w:vAlign w:val="center"/>
          </w:tcPr>
          <w:p w14:paraId="3F9EA119">
            <w:pPr>
              <w:widowControl w:val="0"/>
              <w:spacing w:line="264"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响应文件有效性审查</w:t>
            </w:r>
          </w:p>
        </w:tc>
        <w:tc>
          <w:tcPr>
            <w:tcW w:w="3142" w:type="pct"/>
            <w:tcBorders>
              <w:top w:val="nil"/>
              <w:left w:val="single" w:color="auto" w:sz="4" w:space="0"/>
              <w:bottom w:val="single" w:color="auto" w:sz="4" w:space="0"/>
              <w:right w:val="single" w:color="auto" w:sz="4" w:space="0"/>
            </w:tcBorders>
            <w:noWrap w:val="0"/>
            <w:vAlign w:val="center"/>
          </w:tcPr>
          <w:p w14:paraId="01A2AADA">
            <w:pPr>
              <w:widowControl w:val="0"/>
              <w:spacing w:line="264"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只能在采购预算范围内报价，只能有一个有效报价，不得提交选择性报价（前附表中允许除外）。</w:t>
            </w:r>
          </w:p>
        </w:tc>
      </w:tr>
      <w:tr w14:paraId="0EF25A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49" w:type="pct"/>
            <w:noWrap w:val="0"/>
            <w:vAlign w:val="center"/>
          </w:tcPr>
          <w:p w14:paraId="33B7E587">
            <w:pPr>
              <w:widowControl w:val="0"/>
              <w:adjustRightInd w:val="0"/>
              <w:snapToGrid w:val="0"/>
              <w:spacing w:line="264" w:lineRule="auto"/>
              <w:jc w:val="center"/>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4</w:t>
            </w:r>
          </w:p>
        </w:tc>
        <w:tc>
          <w:tcPr>
            <w:tcW w:w="1408" w:type="pct"/>
            <w:noWrap w:val="0"/>
            <w:vAlign w:val="center"/>
          </w:tcPr>
          <w:p w14:paraId="28FBEFBD">
            <w:pPr>
              <w:widowControl w:val="0"/>
              <w:spacing w:line="264"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响应文件完整性审查</w:t>
            </w:r>
          </w:p>
        </w:tc>
        <w:tc>
          <w:tcPr>
            <w:tcW w:w="3142" w:type="pct"/>
            <w:tcBorders>
              <w:top w:val="nil"/>
              <w:left w:val="single" w:color="auto" w:sz="4" w:space="0"/>
              <w:bottom w:val="single" w:color="auto" w:sz="4" w:space="0"/>
              <w:right w:val="single" w:color="auto" w:sz="4" w:space="0"/>
            </w:tcBorders>
            <w:noWrap w:val="0"/>
            <w:vAlign w:val="center"/>
          </w:tcPr>
          <w:p w14:paraId="38C344C5">
            <w:pPr>
              <w:widowControl/>
              <w:spacing w:line="264" w:lineRule="auto"/>
              <w:jc w:val="both"/>
              <w:rPr>
                <w:rStyle w:val="18"/>
                <w:rFonts w:ascii="宋体" w:hAnsi="宋体" w:eastAsia="宋体" w:cs="Times New Roman"/>
                <w:kern w:val="0"/>
                <w:sz w:val="21"/>
                <w:szCs w:val="21"/>
                <w:lang w:val="en-US" w:eastAsia="zh-CN" w:bidi="ar-SA"/>
              </w:rPr>
            </w:pPr>
            <w:r>
              <w:rPr>
                <w:rStyle w:val="18"/>
                <w:rFonts w:hint="eastAsia" w:ascii="宋体" w:hAnsi="宋体" w:eastAsia="宋体" w:cs="Times New Roman"/>
                <w:kern w:val="2"/>
                <w:sz w:val="21"/>
                <w:szCs w:val="21"/>
                <w:lang w:val="en-US" w:eastAsia="zh-CN" w:bidi="ar-SA"/>
              </w:rPr>
              <w:t>响应文件内容齐全、无遗漏。</w:t>
            </w:r>
          </w:p>
        </w:tc>
      </w:tr>
      <w:tr w14:paraId="1A55FB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449" w:type="pct"/>
            <w:noWrap w:val="0"/>
            <w:vAlign w:val="center"/>
          </w:tcPr>
          <w:p w14:paraId="5EFBF8D5">
            <w:pPr>
              <w:widowControl w:val="0"/>
              <w:adjustRightInd w:val="0"/>
              <w:snapToGrid w:val="0"/>
              <w:spacing w:line="264" w:lineRule="auto"/>
              <w:jc w:val="center"/>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5</w:t>
            </w:r>
          </w:p>
        </w:tc>
        <w:tc>
          <w:tcPr>
            <w:tcW w:w="1408" w:type="pct"/>
            <w:noWrap w:val="0"/>
            <w:vAlign w:val="center"/>
          </w:tcPr>
          <w:p w14:paraId="72C93F80">
            <w:pPr>
              <w:widowControl w:val="0"/>
              <w:spacing w:line="264"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响应文件对磋商文件的响应程度审查</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2D0CB143">
            <w:pPr>
              <w:widowControl/>
              <w:spacing w:line="264" w:lineRule="auto"/>
              <w:jc w:val="both"/>
              <w:rPr>
                <w:rStyle w:val="18"/>
                <w:rFonts w:hint="eastAsia"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1、响应文件内容实质性响应（标注“★”号参数）；</w:t>
            </w:r>
          </w:p>
          <w:p w14:paraId="5C38A046">
            <w:pPr>
              <w:widowControl/>
              <w:spacing w:line="264" w:lineRule="auto"/>
              <w:jc w:val="both"/>
              <w:rPr>
                <w:rStyle w:val="18"/>
                <w:rFonts w:hint="eastAsia"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2、一般商务和技术条款偏离项数之和是否超过磋商须知前附表规定的偏离项数。</w:t>
            </w:r>
          </w:p>
        </w:tc>
      </w:tr>
      <w:tr w14:paraId="7D5034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449" w:type="pct"/>
            <w:noWrap w:val="0"/>
            <w:vAlign w:val="center"/>
          </w:tcPr>
          <w:p w14:paraId="7E4A67B9">
            <w:pPr>
              <w:widowControl w:val="0"/>
              <w:adjustRightInd w:val="0"/>
              <w:snapToGrid w:val="0"/>
              <w:spacing w:line="264" w:lineRule="auto"/>
              <w:jc w:val="center"/>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6</w:t>
            </w:r>
          </w:p>
        </w:tc>
        <w:tc>
          <w:tcPr>
            <w:tcW w:w="1408" w:type="pct"/>
            <w:noWrap w:val="0"/>
            <w:vAlign w:val="center"/>
          </w:tcPr>
          <w:p w14:paraId="6D153EE7">
            <w:pPr>
              <w:widowControl w:val="0"/>
              <w:spacing w:line="264"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响应文件对磋商文件的响应程度审查</w:t>
            </w:r>
          </w:p>
        </w:tc>
        <w:tc>
          <w:tcPr>
            <w:tcW w:w="3142" w:type="pct"/>
            <w:tcBorders>
              <w:top w:val="nil"/>
              <w:left w:val="single" w:color="auto" w:sz="4" w:space="0"/>
              <w:bottom w:val="single" w:color="auto" w:sz="4" w:space="0"/>
              <w:right w:val="single" w:color="auto" w:sz="4" w:space="0"/>
            </w:tcBorders>
            <w:noWrap w:val="0"/>
            <w:vAlign w:val="center"/>
          </w:tcPr>
          <w:p w14:paraId="6EDF792E">
            <w:pPr>
              <w:widowControl/>
              <w:spacing w:line="264" w:lineRule="auto"/>
              <w:jc w:val="both"/>
              <w:rPr>
                <w:rStyle w:val="18"/>
                <w:rFonts w:ascii="宋体" w:hAnsi="宋体" w:eastAsia="宋体" w:cs="Times New Roman"/>
                <w:kern w:val="0"/>
                <w:sz w:val="21"/>
                <w:szCs w:val="21"/>
                <w:lang w:val="en-US" w:eastAsia="zh-CN" w:bidi="ar-SA"/>
              </w:rPr>
            </w:pPr>
            <w:r>
              <w:rPr>
                <w:rStyle w:val="18"/>
                <w:rFonts w:hint="eastAsia" w:ascii="宋体" w:hAnsi="宋体" w:eastAsia="宋体" w:cs="Times New Roman"/>
                <w:kern w:val="2"/>
                <w:sz w:val="21"/>
                <w:szCs w:val="21"/>
                <w:lang w:val="en-US" w:eastAsia="zh-CN" w:bidi="ar-SA"/>
              </w:rPr>
              <w:t>响应有效期：满足磋商文件规定</w:t>
            </w:r>
          </w:p>
        </w:tc>
      </w:tr>
      <w:tr w14:paraId="04AC7A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449" w:type="pct"/>
            <w:noWrap w:val="0"/>
            <w:vAlign w:val="center"/>
          </w:tcPr>
          <w:p w14:paraId="469D5F25">
            <w:pPr>
              <w:widowControl w:val="0"/>
              <w:adjustRightInd w:val="0"/>
              <w:snapToGrid w:val="0"/>
              <w:spacing w:line="264" w:lineRule="auto"/>
              <w:jc w:val="center"/>
              <w:rPr>
                <w:rStyle w:val="18"/>
                <w:rFonts w:ascii="宋体" w:hAnsi="宋体" w:eastAsia="宋体" w:cs="宋体"/>
                <w:kern w:val="0"/>
                <w:sz w:val="21"/>
                <w:szCs w:val="21"/>
                <w:lang w:val="en-US" w:eastAsia="zh-CN" w:bidi="ar-SA"/>
              </w:rPr>
            </w:pPr>
          </w:p>
        </w:tc>
        <w:tc>
          <w:tcPr>
            <w:tcW w:w="1408" w:type="pct"/>
            <w:noWrap w:val="0"/>
            <w:vAlign w:val="center"/>
          </w:tcPr>
          <w:p w14:paraId="2C999057">
            <w:pPr>
              <w:widowControl w:val="0"/>
              <w:spacing w:line="264"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w:t>
            </w:r>
          </w:p>
        </w:tc>
        <w:tc>
          <w:tcPr>
            <w:tcW w:w="3142" w:type="pct"/>
            <w:tcBorders>
              <w:top w:val="nil"/>
              <w:left w:val="single" w:color="auto" w:sz="4" w:space="0"/>
              <w:bottom w:val="single" w:color="auto" w:sz="4" w:space="0"/>
              <w:right w:val="single" w:color="auto" w:sz="4" w:space="0"/>
            </w:tcBorders>
            <w:noWrap w:val="0"/>
            <w:vAlign w:val="center"/>
          </w:tcPr>
          <w:p w14:paraId="128151BF">
            <w:pPr>
              <w:widowControl/>
              <w:spacing w:line="264" w:lineRule="auto"/>
              <w:jc w:val="both"/>
              <w:rPr>
                <w:rStyle w:val="18"/>
                <w:rFonts w:ascii="宋体" w:hAnsi="宋体" w:eastAsia="宋体" w:cs="Times New Roman"/>
                <w:kern w:val="2"/>
                <w:sz w:val="21"/>
                <w:szCs w:val="21"/>
                <w:lang w:val="en-US" w:eastAsia="zh-CN" w:bidi="ar-SA"/>
              </w:rPr>
            </w:pPr>
          </w:p>
        </w:tc>
      </w:tr>
      <w:tr w14:paraId="5DCE3C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449" w:type="pct"/>
            <w:noWrap w:val="0"/>
            <w:vAlign w:val="center"/>
          </w:tcPr>
          <w:p w14:paraId="1ACBA82E">
            <w:pPr>
              <w:widowControl w:val="0"/>
              <w:adjustRightInd w:val="0"/>
              <w:snapToGrid w:val="0"/>
              <w:spacing w:before="120" w:beforeLines="50" w:line="360" w:lineRule="auto"/>
              <w:jc w:val="center"/>
              <w:rPr>
                <w:rStyle w:val="18"/>
                <w:rFonts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结论</w:t>
            </w:r>
          </w:p>
        </w:tc>
        <w:tc>
          <w:tcPr>
            <w:tcW w:w="4550" w:type="pct"/>
            <w:gridSpan w:val="2"/>
            <w:noWrap w:val="0"/>
            <w:vAlign w:val="center"/>
          </w:tcPr>
          <w:p w14:paraId="69BBBB63">
            <w:pPr>
              <w:widowControl w:val="0"/>
              <w:adjustRightInd w:val="0"/>
              <w:snapToGrid w:val="0"/>
              <w:spacing w:before="120" w:beforeLines="50" w:line="360" w:lineRule="auto"/>
              <w:jc w:val="center"/>
              <w:rPr>
                <w:rStyle w:val="18"/>
                <w:rFonts w:ascii="宋体" w:hAnsi="宋体" w:eastAsia="宋体" w:cs="宋体"/>
                <w:kern w:val="0"/>
                <w:sz w:val="21"/>
                <w:szCs w:val="21"/>
                <w:lang w:val="en-US" w:eastAsia="zh-CN" w:bidi="ar-SA"/>
              </w:rPr>
            </w:pPr>
          </w:p>
        </w:tc>
      </w:tr>
    </w:tbl>
    <w:p w14:paraId="437E4A16">
      <w:pPr>
        <w:pStyle w:val="73"/>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687650ED">
      <w:pPr>
        <w:widowControl w:val="0"/>
        <w:spacing w:line="360" w:lineRule="auto"/>
        <w:jc w:val="both"/>
        <w:rPr>
          <w:rStyle w:val="18"/>
          <w:rFonts w:ascii="黑体" w:hAnsi="黑体" w:eastAsia="黑体" w:cs="黑体"/>
          <w:b/>
          <w:kern w:val="2"/>
          <w:sz w:val="32"/>
          <w:szCs w:val="24"/>
          <w:lang w:val="en-US" w:eastAsia="zh-CN" w:bidi="ar-SA"/>
        </w:rPr>
      </w:pPr>
      <w:r>
        <w:rPr>
          <w:rStyle w:val="18"/>
          <w:rFonts w:hint="eastAsia" w:ascii="黑体" w:hAnsi="宋体" w:eastAsia="黑体" w:cs="Times New Roman"/>
          <w:b/>
          <w:kern w:val="2"/>
          <w:sz w:val="28"/>
          <w:szCs w:val="28"/>
          <w:lang w:val="en-US" w:eastAsia="zh-CN" w:bidi="ar-SA"/>
        </w:rPr>
        <w:t>六、</w:t>
      </w:r>
      <w:r>
        <w:rPr>
          <w:rStyle w:val="18"/>
          <w:rFonts w:hint="eastAsia" w:ascii="黑体" w:hAnsi="Calibri" w:eastAsia="黑体" w:cs="Times New Roman"/>
          <w:b/>
          <w:kern w:val="2"/>
          <w:sz w:val="28"/>
          <w:szCs w:val="28"/>
          <w:lang w:val="en-US" w:eastAsia="zh-CN" w:bidi="ar-SA"/>
        </w:rPr>
        <w:t>采购需求的响应</w:t>
      </w:r>
    </w:p>
    <w:p w14:paraId="063804C1">
      <w:pPr>
        <w:widowControl w:val="0"/>
        <w:adjustRightInd w:val="0"/>
        <w:snapToGrid w:val="0"/>
        <w:spacing w:line="360" w:lineRule="auto"/>
        <w:ind w:firstLine="422" w:firstLineChars="200"/>
        <w:jc w:val="both"/>
        <w:rPr>
          <w:rStyle w:val="18"/>
          <w:rFonts w:ascii="宋体" w:hAnsi="宋体" w:eastAsia="宋体" w:cs="宋体"/>
          <w:b/>
          <w:kern w:val="2"/>
          <w:sz w:val="21"/>
          <w:szCs w:val="21"/>
          <w:lang w:val="en-US" w:eastAsia="zh-CN" w:bidi="ar-SA"/>
        </w:rPr>
      </w:pPr>
    </w:p>
    <w:p w14:paraId="651B79A2">
      <w:pPr>
        <w:widowControl w:val="0"/>
        <w:adjustRightInd w:val="0"/>
        <w:snapToGrid w:val="0"/>
        <w:spacing w:line="360" w:lineRule="auto"/>
        <w:ind w:firstLine="422" w:firstLineChars="200"/>
        <w:jc w:val="both"/>
        <w:rPr>
          <w:rStyle w:val="18"/>
          <w:rFonts w:ascii="宋体" w:hAnsi="宋体" w:eastAsia="宋体" w:cs="宋体"/>
          <w:b/>
          <w:kern w:val="2"/>
          <w:sz w:val="21"/>
          <w:szCs w:val="21"/>
          <w:lang w:val="en-US" w:eastAsia="zh-CN" w:bidi="ar-SA"/>
        </w:rPr>
      </w:pPr>
      <w:r>
        <w:rPr>
          <w:rStyle w:val="18"/>
          <w:rFonts w:hint="eastAsia" w:ascii="宋体" w:hAnsi="宋体" w:eastAsia="宋体" w:cs="宋体"/>
          <w:b/>
          <w:kern w:val="2"/>
          <w:sz w:val="21"/>
          <w:szCs w:val="21"/>
          <w:lang w:val="en-US" w:eastAsia="zh-CN" w:bidi="ar-SA"/>
        </w:rPr>
        <w:t>编制说明</w:t>
      </w:r>
      <w:r>
        <w:rPr>
          <w:rStyle w:val="18"/>
          <w:rFonts w:hint="eastAsia" w:ascii="宋体" w:hAnsi="宋体" w:eastAsia="宋体" w:cs="宋体"/>
          <w:bCs/>
          <w:kern w:val="2"/>
          <w:sz w:val="21"/>
          <w:szCs w:val="21"/>
          <w:lang w:val="en-US" w:eastAsia="zh-CN" w:bidi="ar-SA"/>
        </w:rPr>
        <w:t>：</w:t>
      </w:r>
      <w:r>
        <w:rPr>
          <w:rStyle w:val="18"/>
          <w:rFonts w:hint="eastAsia" w:ascii="宋体" w:hAnsi="宋体" w:eastAsia="宋体" w:cs="宋体"/>
          <w:b/>
          <w:kern w:val="2"/>
          <w:sz w:val="21"/>
          <w:szCs w:val="21"/>
          <w:lang w:val="en-US" w:eastAsia="zh-CN" w:bidi="ar-SA"/>
        </w:rPr>
        <w:t>供应商应按磋商文件第四章采购需求自行编写采购需求响应文件。</w:t>
      </w:r>
    </w:p>
    <w:p w14:paraId="519FFB40">
      <w:pPr>
        <w:widowControl w:val="0"/>
        <w:spacing w:line="360" w:lineRule="auto"/>
        <w:jc w:val="both"/>
        <w:rPr>
          <w:rStyle w:val="18"/>
          <w:rFonts w:ascii="宋体" w:hAnsi="宋体" w:eastAsia="宋体" w:cs="宋体"/>
          <w:kern w:val="2"/>
          <w:sz w:val="21"/>
          <w:szCs w:val="21"/>
          <w:lang w:val="en-US" w:eastAsia="zh-CN" w:bidi="ar-SA"/>
        </w:rPr>
      </w:pPr>
    </w:p>
    <w:p w14:paraId="5F1AB90F">
      <w:pPr>
        <w:widowControl w:val="0"/>
        <w:adjustRightInd w:val="0"/>
        <w:snapToGrid w:val="0"/>
        <w:spacing w:line="360" w:lineRule="auto"/>
        <w:jc w:val="both"/>
        <w:rPr>
          <w:rStyle w:val="18"/>
          <w:rFonts w:ascii="宋体" w:hAnsi="宋体" w:eastAsia="宋体" w:cs="Times New Roman"/>
          <w:kern w:val="2"/>
          <w:sz w:val="21"/>
          <w:szCs w:val="21"/>
          <w:lang w:val="en-US" w:eastAsia="zh-CN" w:bidi="ar-SA"/>
        </w:rPr>
      </w:pPr>
    </w:p>
    <w:p w14:paraId="46B95588">
      <w:pPr>
        <w:widowControl w:val="0"/>
        <w:adjustRightInd w:val="0"/>
        <w:snapToGrid w:val="0"/>
        <w:spacing w:line="360" w:lineRule="auto"/>
        <w:jc w:val="both"/>
        <w:rPr>
          <w:rStyle w:val="18"/>
          <w:rFonts w:ascii="宋体" w:hAnsi="宋体" w:eastAsia="宋体" w:cs="Times New Roman"/>
          <w:kern w:val="2"/>
          <w:sz w:val="21"/>
          <w:szCs w:val="21"/>
          <w:lang w:val="en-US" w:eastAsia="zh-CN" w:bidi="ar-SA"/>
        </w:rPr>
      </w:pPr>
    </w:p>
    <w:p w14:paraId="428F5212">
      <w:pPr>
        <w:widowControl w:val="0"/>
        <w:adjustRightInd w:val="0"/>
        <w:snapToGrid w:val="0"/>
        <w:spacing w:line="360"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供应商名称（电子签章）：</w:t>
      </w:r>
    </w:p>
    <w:p w14:paraId="36D6FD9E">
      <w:pPr>
        <w:widowControl w:val="0"/>
        <w:adjustRightInd w:val="0"/>
        <w:snapToGrid w:val="0"/>
        <w:spacing w:line="360" w:lineRule="auto"/>
        <w:jc w:val="both"/>
        <w:rPr>
          <w:rStyle w:val="18"/>
          <w:rFonts w:ascii="宋体" w:hAnsi="宋体" w:eastAsia="宋体" w:cs="Times New Roman"/>
          <w:kern w:val="2"/>
          <w:sz w:val="21"/>
          <w:szCs w:val="21"/>
          <w:u w:val="single"/>
          <w:lang w:val="en-US" w:eastAsia="zh-CN" w:bidi="ar-SA"/>
        </w:rPr>
      </w:pPr>
      <w:r>
        <w:rPr>
          <w:rStyle w:val="18"/>
          <w:rFonts w:hint="eastAsia" w:ascii="宋体" w:hAnsi="宋体" w:eastAsia="宋体" w:cs="微软雅黑"/>
          <w:spacing w:val="-2"/>
          <w:kern w:val="0"/>
          <w:sz w:val="21"/>
          <w:szCs w:val="21"/>
          <w:lang w:val="en-US" w:eastAsia="zh-CN" w:bidi="ar-SA"/>
        </w:rPr>
        <w:t>法</w:t>
      </w:r>
      <w:r>
        <w:rPr>
          <w:rStyle w:val="18"/>
          <w:rFonts w:hint="eastAsia" w:ascii="宋体" w:hAnsi="宋体" w:eastAsia="宋体" w:cs="微软雅黑"/>
          <w:kern w:val="0"/>
          <w:sz w:val="21"/>
          <w:szCs w:val="21"/>
          <w:lang w:val="en-US" w:eastAsia="zh-CN" w:bidi="ar-SA"/>
        </w:rPr>
        <w:t>定</w:t>
      </w:r>
      <w:r>
        <w:rPr>
          <w:rStyle w:val="18"/>
          <w:rFonts w:hint="eastAsia" w:ascii="宋体" w:hAnsi="宋体" w:eastAsia="宋体" w:cs="微软雅黑"/>
          <w:spacing w:val="-2"/>
          <w:kern w:val="0"/>
          <w:sz w:val="21"/>
          <w:szCs w:val="21"/>
          <w:lang w:val="en-US" w:eastAsia="zh-CN" w:bidi="ar-SA"/>
        </w:rPr>
        <w:t>代</w:t>
      </w:r>
      <w:r>
        <w:rPr>
          <w:rStyle w:val="18"/>
          <w:rFonts w:hint="eastAsia" w:ascii="宋体" w:hAnsi="宋体" w:eastAsia="宋体" w:cs="微软雅黑"/>
          <w:kern w:val="0"/>
          <w:sz w:val="21"/>
          <w:szCs w:val="21"/>
          <w:lang w:val="en-US" w:eastAsia="zh-CN" w:bidi="ar-SA"/>
        </w:rPr>
        <w:t>表</w:t>
      </w:r>
      <w:r>
        <w:rPr>
          <w:rStyle w:val="18"/>
          <w:rFonts w:hint="eastAsia" w:ascii="宋体" w:hAnsi="宋体" w:eastAsia="宋体" w:cs="微软雅黑"/>
          <w:spacing w:val="-2"/>
          <w:kern w:val="0"/>
          <w:sz w:val="21"/>
          <w:szCs w:val="21"/>
          <w:lang w:val="en-US" w:eastAsia="zh-CN" w:bidi="ar-SA"/>
        </w:rPr>
        <w:t>人</w:t>
      </w:r>
      <w:r>
        <w:rPr>
          <w:rStyle w:val="18"/>
          <w:rFonts w:hint="eastAsia" w:ascii="宋体" w:hAnsi="宋体" w:eastAsia="宋体" w:cs="微软雅黑"/>
          <w:kern w:val="0"/>
          <w:sz w:val="21"/>
          <w:szCs w:val="21"/>
          <w:lang w:val="en-US" w:eastAsia="zh-CN" w:bidi="ar-SA"/>
        </w:rPr>
        <w:t>（</w:t>
      </w:r>
      <w:r>
        <w:rPr>
          <w:rStyle w:val="18"/>
          <w:rFonts w:hint="eastAsia" w:ascii="宋体" w:hAnsi="宋体" w:eastAsia="宋体" w:cs="微软雅黑"/>
          <w:spacing w:val="-2"/>
          <w:kern w:val="0"/>
          <w:sz w:val="21"/>
          <w:szCs w:val="21"/>
          <w:lang w:val="en-US" w:eastAsia="zh-CN" w:bidi="ar-SA"/>
        </w:rPr>
        <w:t>单</w:t>
      </w:r>
      <w:r>
        <w:rPr>
          <w:rStyle w:val="18"/>
          <w:rFonts w:hint="eastAsia" w:ascii="宋体" w:hAnsi="宋体" w:eastAsia="宋体" w:cs="微软雅黑"/>
          <w:kern w:val="0"/>
          <w:sz w:val="21"/>
          <w:szCs w:val="21"/>
          <w:lang w:val="en-US" w:eastAsia="zh-CN" w:bidi="ar-SA"/>
        </w:rPr>
        <w:t>位</w:t>
      </w:r>
      <w:r>
        <w:rPr>
          <w:rStyle w:val="18"/>
          <w:rFonts w:hint="eastAsia" w:ascii="宋体" w:hAnsi="宋体" w:eastAsia="宋体" w:cs="微软雅黑"/>
          <w:spacing w:val="-2"/>
          <w:kern w:val="0"/>
          <w:sz w:val="21"/>
          <w:szCs w:val="21"/>
          <w:lang w:val="en-US" w:eastAsia="zh-CN" w:bidi="ar-SA"/>
        </w:rPr>
        <w:t>负</w:t>
      </w:r>
      <w:r>
        <w:rPr>
          <w:rStyle w:val="18"/>
          <w:rFonts w:hint="eastAsia" w:ascii="宋体" w:hAnsi="宋体" w:eastAsia="宋体" w:cs="微软雅黑"/>
          <w:kern w:val="0"/>
          <w:sz w:val="21"/>
          <w:szCs w:val="21"/>
          <w:lang w:val="en-US" w:eastAsia="zh-CN" w:bidi="ar-SA"/>
        </w:rPr>
        <w:t>责人</w:t>
      </w:r>
      <w:r>
        <w:rPr>
          <w:rStyle w:val="18"/>
          <w:rFonts w:hint="eastAsia" w:ascii="宋体" w:hAnsi="宋体" w:eastAsia="宋体" w:cs="微软雅黑"/>
          <w:spacing w:val="-2"/>
          <w:kern w:val="0"/>
          <w:sz w:val="21"/>
          <w:szCs w:val="21"/>
          <w:lang w:val="en-US" w:eastAsia="zh-CN" w:bidi="ar-SA"/>
        </w:rPr>
        <w:t>）</w:t>
      </w:r>
      <w:r>
        <w:rPr>
          <w:rStyle w:val="18"/>
          <w:rFonts w:hint="eastAsia" w:ascii="宋体" w:hAnsi="宋体" w:eastAsia="宋体" w:cs="Times New Roman"/>
          <w:kern w:val="2"/>
          <w:sz w:val="21"/>
          <w:szCs w:val="21"/>
          <w:lang w:val="en-US" w:eastAsia="zh-CN" w:bidi="ar-SA"/>
        </w:rPr>
        <w:t>或其授权委托人（电子签名或电子印章）：</w:t>
      </w:r>
      <w:r>
        <w:rPr>
          <w:rStyle w:val="18"/>
          <w:rFonts w:hint="eastAsia" w:ascii="宋体" w:hAnsi="宋体" w:eastAsia="宋体" w:cs="Times New Roman"/>
          <w:kern w:val="2"/>
          <w:sz w:val="21"/>
          <w:szCs w:val="21"/>
          <w:u w:val="single"/>
          <w:lang w:val="en-US" w:eastAsia="zh-CN" w:bidi="ar-SA"/>
        </w:rPr>
        <w:t xml:space="preserve">             </w:t>
      </w:r>
    </w:p>
    <w:p w14:paraId="0DDE26B0">
      <w:pPr>
        <w:widowControl w:val="0"/>
        <w:spacing w:line="360" w:lineRule="auto"/>
        <w:jc w:val="both"/>
        <w:rPr>
          <w:rStyle w:val="18"/>
          <w:rFonts w:ascii="宋体" w:hAnsi="宋体" w:eastAsia="宋体" w:cs="Times New Roman"/>
          <w:kern w:val="2"/>
          <w:sz w:val="21"/>
          <w:szCs w:val="21"/>
          <w:lang w:val="en-US" w:eastAsia="zh-CN" w:bidi="ar-SA"/>
        </w:rPr>
      </w:pPr>
      <w:r>
        <w:rPr>
          <w:rStyle w:val="18"/>
          <w:rFonts w:hint="eastAsia" w:ascii="宋体" w:hAnsi="宋体" w:eastAsia="宋体" w:cs="Times New Roman"/>
          <w:kern w:val="2"/>
          <w:sz w:val="21"/>
          <w:szCs w:val="21"/>
          <w:lang w:val="en-US" w:eastAsia="zh-CN" w:bidi="ar-SA"/>
        </w:rPr>
        <w:t>日期：</w:t>
      </w:r>
      <w:r>
        <w:rPr>
          <w:rStyle w:val="18"/>
          <w:rFonts w:hint="eastAsia" w:ascii="宋体" w:hAnsi="宋体" w:eastAsia="宋体" w:cs="Times New Roman"/>
          <w:kern w:val="2"/>
          <w:sz w:val="21"/>
          <w:szCs w:val="21"/>
          <w:u w:val="single"/>
          <w:lang w:val="en-US" w:eastAsia="zh-CN" w:bidi="ar-SA"/>
        </w:rPr>
        <w:t xml:space="preserve">         </w:t>
      </w:r>
      <w:r>
        <w:rPr>
          <w:rStyle w:val="18"/>
          <w:rFonts w:hint="eastAsia" w:ascii="宋体" w:hAnsi="宋体" w:eastAsia="宋体" w:cs="Times New Roman"/>
          <w:kern w:val="2"/>
          <w:sz w:val="21"/>
          <w:szCs w:val="21"/>
          <w:lang w:val="en-US" w:eastAsia="zh-CN" w:bidi="ar-SA"/>
        </w:rPr>
        <w:t>年</w:t>
      </w:r>
      <w:r>
        <w:rPr>
          <w:rStyle w:val="18"/>
          <w:rFonts w:hint="eastAsia" w:ascii="宋体" w:hAnsi="宋体" w:eastAsia="宋体" w:cs="Times New Roman"/>
          <w:kern w:val="2"/>
          <w:sz w:val="21"/>
          <w:szCs w:val="21"/>
          <w:u w:val="single"/>
          <w:lang w:val="en-US" w:eastAsia="zh-CN" w:bidi="ar-SA"/>
        </w:rPr>
        <w:t xml:space="preserve">     </w:t>
      </w:r>
      <w:r>
        <w:rPr>
          <w:rStyle w:val="18"/>
          <w:rFonts w:hint="eastAsia" w:ascii="宋体" w:hAnsi="宋体" w:eastAsia="宋体" w:cs="Times New Roman"/>
          <w:kern w:val="2"/>
          <w:sz w:val="21"/>
          <w:szCs w:val="21"/>
          <w:lang w:val="en-US" w:eastAsia="zh-CN" w:bidi="ar-SA"/>
        </w:rPr>
        <w:t>月</w:t>
      </w:r>
      <w:r>
        <w:rPr>
          <w:rStyle w:val="18"/>
          <w:rFonts w:hint="eastAsia" w:ascii="宋体" w:hAnsi="宋体" w:eastAsia="宋体" w:cs="Times New Roman"/>
          <w:kern w:val="2"/>
          <w:sz w:val="21"/>
          <w:szCs w:val="21"/>
          <w:u w:val="single"/>
          <w:lang w:val="en-US" w:eastAsia="zh-CN" w:bidi="ar-SA"/>
        </w:rPr>
        <w:t xml:space="preserve">      </w:t>
      </w:r>
      <w:r>
        <w:rPr>
          <w:rStyle w:val="18"/>
          <w:rFonts w:hint="eastAsia" w:ascii="宋体" w:hAnsi="宋体" w:eastAsia="宋体" w:cs="Times New Roman"/>
          <w:kern w:val="2"/>
          <w:sz w:val="21"/>
          <w:szCs w:val="21"/>
          <w:lang w:val="en-US" w:eastAsia="zh-CN" w:bidi="ar-SA"/>
        </w:rPr>
        <w:t>日</w:t>
      </w:r>
    </w:p>
    <w:p w14:paraId="3719A632">
      <w:pPr>
        <w:pStyle w:val="77"/>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18D75C3A">
      <w:pPr>
        <w:widowControl w:val="0"/>
        <w:jc w:val="both"/>
        <w:rPr>
          <w:rStyle w:val="18"/>
          <w:rFonts w:ascii="黑体" w:hAnsi="黑体" w:eastAsia="黑体" w:cs="Times New Roman"/>
          <w:b/>
          <w:bCs/>
          <w:kern w:val="2"/>
          <w:sz w:val="28"/>
          <w:szCs w:val="28"/>
          <w:lang w:val="en-US" w:eastAsia="zh-CN" w:bidi="ar-SA"/>
        </w:rPr>
      </w:pPr>
      <w:r>
        <w:rPr>
          <w:rStyle w:val="18"/>
          <w:rFonts w:hint="eastAsia" w:ascii="黑体" w:hAnsi="黑体" w:eastAsia="黑体" w:cs="Times New Roman"/>
          <w:b/>
          <w:bCs/>
          <w:kern w:val="2"/>
          <w:sz w:val="28"/>
          <w:szCs w:val="28"/>
          <w:lang w:val="en-US" w:eastAsia="zh-CN" w:bidi="ar-SA"/>
        </w:rPr>
        <w:t>附表1： 响应一览表</w:t>
      </w:r>
    </w:p>
    <w:p w14:paraId="153D083D">
      <w:pPr>
        <w:widowControl w:val="0"/>
        <w:adjustRightInd w:val="0"/>
        <w:snapToGrid w:val="0"/>
        <w:spacing w:before="120" w:beforeLines="50" w:after="120" w:afterLines="50" w:line="360" w:lineRule="auto"/>
        <w:jc w:val="center"/>
        <w:rPr>
          <w:rStyle w:val="18"/>
          <w:rFonts w:ascii="宋体" w:hAnsi="宋体" w:eastAsia="宋体" w:cs="Times New Roman"/>
          <w:kern w:val="2"/>
          <w:sz w:val="28"/>
          <w:szCs w:val="28"/>
          <w:lang w:val="en-US" w:eastAsia="zh-CN" w:bidi="ar-SA"/>
        </w:rPr>
      </w:pPr>
      <w:r>
        <w:rPr>
          <w:rStyle w:val="18"/>
          <w:rFonts w:hint="eastAsia" w:ascii="黑体" w:hAnsi="黑体" w:eastAsia="黑体" w:cs="Times New Roman"/>
          <w:b/>
          <w:bCs/>
          <w:kern w:val="2"/>
          <w:sz w:val="28"/>
          <w:szCs w:val="28"/>
          <w:lang w:val="en-US" w:eastAsia="zh-CN" w:bidi="ar-SA"/>
        </w:rPr>
        <w:t>响应一览表</w:t>
      </w:r>
    </w:p>
    <w:tbl>
      <w:tblPr>
        <w:tblStyle w:val="17"/>
        <w:tblW w:w="4923"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695"/>
        <w:gridCol w:w="1520"/>
        <w:gridCol w:w="1786"/>
        <w:gridCol w:w="1246"/>
        <w:gridCol w:w="751"/>
        <w:gridCol w:w="1324"/>
        <w:gridCol w:w="1167"/>
      </w:tblGrid>
      <w:tr w14:paraId="3CF30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38" w:type="pct"/>
            <w:vMerge w:val="restart"/>
            <w:noWrap w:val="0"/>
            <w:vAlign w:val="center"/>
          </w:tcPr>
          <w:p w14:paraId="3717FC5C">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 xml:space="preserve">包号 </w:t>
            </w:r>
          </w:p>
        </w:tc>
        <w:tc>
          <w:tcPr>
            <w:tcW w:w="390" w:type="pct"/>
            <w:vMerge w:val="restart"/>
            <w:tcBorders>
              <w:right w:val="single" w:color="auto" w:sz="4" w:space="0"/>
            </w:tcBorders>
            <w:noWrap w:val="0"/>
            <w:vAlign w:val="center"/>
          </w:tcPr>
          <w:p w14:paraId="4A862794">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包名称</w:t>
            </w:r>
          </w:p>
        </w:tc>
        <w:tc>
          <w:tcPr>
            <w:tcW w:w="852" w:type="pct"/>
            <w:vMerge w:val="restart"/>
            <w:tcBorders>
              <w:left w:val="single" w:color="auto" w:sz="4" w:space="0"/>
            </w:tcBorders>
            <w:noWrap w:val="0"/>
            <w:vAlign w:val="center"/>
          </w:tcPr>
          <w:p w14:paraId="1C42CE44">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分项项目名称（条目号/品目名称）</w:t>
            </w:r>
          </w:p>
        </w:tc>
        <w:tc>
          <w:tcPr>
            <w:tcW w:w="1001" w:type="pct"/>
            <w:vMerge w:val="restart"/>
            <w:noWrap w:val="0"/>
            <w:vAlign w:val="center"/>
          </w:tcPr>
          <w:p w14:paraId="55CBB136">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主要技术/商务要求</w:t>
            </w:r>
          </w:p>
        </w:tc>
        <w:tc>
          <w:tcPr>
            <w:tcW w:w="698" w:type="pct"/>
            <w:vMerge w:val="restart"/>
            <w:noWrap w:val="0"/>
            <w:vAlign w:val="center"/>
          </w:tcPr>
          <w:p w14:paraId="7687D164">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数量</w:t>
            </w:r>
          </w:p>
          <w:p w14:paraId="0C904B7F">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（单位）</w:t>
            </w:r>
          </w:p>
        </w:tc>
        <w:tc>
          <w:tcPr>
            <w:tcW w:w="421" w:type="pct"/>
            <w:vMerge w:val="restart"/>
            <w:noWrap w:val="0"/>
            <w:vAlign w:val="center"/>
          </w:tcPr>
          <w:p w14:paraId="18107999">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工期</w:t>
            </w:r>
          </w:p>
        </w:tc>
        <w:tc>
          <w:tcPr>
            <w:tcW w:w="742" w:type="pct"/>
            <w:vMerge w:val="restart"/>
            <w:noWrap w:val="0"/>
            <w:vAlign w:val="center"/>
          </w:tcPr>
          <w:p w14:paraId="7456A1E5">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施工地点</w:t>
            </w:r>
          </w:p>
        </w:tc>
        <w:tc>
          <w:tcPr>
            <w:tcW w:w="654" w:type="pct"/>
            <w:vMerge w:val="restart"/>
            <w:noWrap w:val="0"/>
            <w:vAlign w:val="center"/>
          </w:tcPr>
          <w:p w14:paraId="614EBD3E">
            <w:pPr>
              <w:widowControl w:val="0"/>
              <w:spacing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备注</w:t>
            </w:r>
          </w:p>
        </w:tc>
      </w:tr>
      <w:tr w14:paraId="7ED4F5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38" w:type="pct"/>
            <w:vMerge w:val="continue"/>
            <w:noWrap w:val="0"/>
            <w:vAlign w:val="center"/>
          </w:tcPr>
          <w:p w14:paraId="643F1267">
            <w:pPr>
              <w:widowControl w:val="0"/>
              <w:spacing w:line="360" w:lineRule="auto"/>
              <w:jc w:val="center"/>
              <w:rPr>
                <w:rStyle w:val="18"/>
                <w:rFonts w:ascii="宋体" w:hAnsi="宋体" w:eastAsia="宋体" w:cs="宋体"/>
                <w:kern w:val="2"/>
                <w:sz w:val="21"/>
                <w:szCs w:val="21"/>
                <w:lang w:val="en-US" w:eastAsia="zh-CN" w:bidi="ar-SA"/>
              </w:rPr>
            </w:pPr>
          </w:p>
        </w:tc>
        <w:tc>
          <w:tcPr>
            <w:tcW w:w="390" w:type="pct"/>
            <w:vMerge w:val="continue"/>
            <w:tcBorders>
              <w:right w:val="single" w:color="auto" w:sz="4" w:space="0"/>
            </w:tcBorders>
            <w:noWrap w:val="0"/>
            <w:vAlign w:val="center"/>
          </w:tcPr>
          <w:p w14:paraId="32A88F12">
            <w:pPr>
              <w:widowControl w:val="0"/>
              <w:spacing w:line="360" w:lineRule="auto"/>
              <w:jc w:val="center"/>
              <w:rPr>
                <w:rStyle w:val="18"/>
                <w:rFonts w:ascii="宋体" w:hAnsi="宋体" w:eastAsia="宋体" w:cs="宋体"/>
                <w:kern w:val="2"/>
                <w:sz w:val="21"/>
                <w:szCs w:val="21"/>
                <w:lang w:val="en-US" w:eastAsia="zh-CN" w:bidi="ar-SA"/>
              </w:rPr>
            </w:pPr>
          </w:p>
        </w:tc>
        <w:tc>
          <w:tcPr>
            <w:tcW w:w="852" w:type="pct"/>
            <w:vMerge w:val="continue"/>
            <w:tcBorders>
              <w:left w:val="single" w:color="auto" w:sz="4" w:space="0"/>
            </w:tcBorders>
            <w:noWrap w:val="0"/>
            <w:vAlign w:val="center"/>
          </w:tcPr>
          <w:p w14:paraId="76F1E1F2">
            <w:pPr>
              <w:widowControl w:val="0"/>
              <w:spacing w:line="360" w:lineRule="auto"/>
              <w:jc w:val="center"/>
              <w:rPr>
                <w:rStyle w:val="18"/>
                <w:rFonts w:ascii="宋体" w:hAnsi="宋体" w:eastAsia="宋体" w:cs="宋体"/>
                <w:kern w:val="2"/>
                <w:sz w:val="21"/>
                <w:szCs w:val="21"/>
                <w:lang w:val="en-US" w:eastAsia="zh-CN" w:bidi="ar-SA"/>
              </w:rPr>
            </w:pPr>
          </w:p>
        </w:tc>
        <w:tc>
          <w:tcPr>
            <w:tcW w:w="1001" w:type="pct"/>
            <w:vMerge w:val="continue"/>
            <w:noWrap w:val="0"/>
            <w:vAlign w:val="center"/>
          </w:tcPr>
          <w:p w14:paraId="25414B8B">
            <w:pPr>
              <w:widowControl w:val="0"/>
              <w:spacing w:line="360" w:lineRule="auto"/>
              <w:jc w:val="center"/>
              <w:rPr>
                <w:rStyle w:val="18"/>
                <w:rFonts w:ascii="宋体" w:hAnsi="宋体" w:eastAsia="宋体" w:cs="宋体"/>
                <w:kern w:val="2"/>
                <w:sz w:val="21"/>
                <w:szCs w:val="21"/>
                <w:lang w:val="en-US" w:eastAsia="zh-CN" w:bidi="ar-SA"/>
              </w:rPr>
            </w:pPr>
          </w:p>
        </w:tc>
        <w:tc>
          <w:tcPr>
            <w:tcW w:w="698" w:type="pct"/>
            <w:vMerge w:val="continue"/>
            <w:noWrap w:val="0"/>
            <w:vAlign w:val="center"/>
          </w:tcPr>
          <w:p w14:paraId="47CE44ED">
            <w:pPr>
              <w:widowControl w:val="0"/>
              <w:spacing w:line="360" w:lineRule="auto"/>
              <w:jc w:val="center"/>
              <w:rPr>
                <w:rStyle w:val="18"/>
                <w:rFonts w:ascii="宋体" w:hAnsi="宋体" w:eastAsia="宋体" w:cs="宋体"/>
                <w:kern w:val="2"/>
                <w:sz w:val="21"/>
                <w:szCs w:val="21"/>
                <w:lang w:val="en-US" w:eastAsia="zh-CN" w:bidi="ar-SA"/>
              </w:rPr>
            </w:pPr>
          </w:p>
        </w:tc>
        <w:tc>
          <w:tcPr>
            <w:tcW w:w="421" w:type="pct"/>
            <w:vMerge w:val="continue"/>
            <w:noWrap w:val="0"/>
            <w:vAlign w:val="center"/>
          </w:tcPr>
          <w:p w14:paraId="549A89FF">
            <w:pPr>
              <w:widowControl w:val="0"/>
              <w:spacing w:line="360" w:lineRule="auto"/>
              <w:jc w:val="center"/>
              <w:rPr>
                <w:rStyle w:val="18"/>
                <w:rFonts w:ascii="宋体" w:hAnsi="宋体" w:eastAsia="宋体" w:cs="宋体"/>
                <w:kern w:val="2"/>
                <w:sz w:val="21"/>
                <w:szCs w:val="21"/>
                <w:lang w:val="en-US" w:eastAsia="zh-CN" w:bidi="ar-SA"/>
              </w:rPr>
            </w:pPr>
          </w:p>
        </w:tc>
        <w:tc>
          <w:tcPr>
            <w:tcW w:w="742" w:type="pct"/>
            <w:vMerge w:val="continue"/>
            <w:noWrap w:val="0"/>
            <w:vAlign w:val="center"/>
          </w:tcPr>
          <w:p w14:paraId="34C9507B">
            <w:pPr>
              <w:widowControl w:val="0"/>
              <w:spacing w:line="360" w:lineRule="auto"/>
              <w:jc w:val="center"/>
              <w:rPr>
                <w:rStyle w:val="18"/>
                <w:rFonts w:ascii="宋体" w:hAnsi="宋体" w:eastAsia="宋体" w:cs="宋体"/>
                <w:kern w:val="2"/>
                <w:sz w:val="21"/>
                <w:szCs w:val="21"/>
                <w:lang w:val="en-US" w:eastAsia="zh-CN" w:bidi="ar-SA"/>
              </w:rPr>
            </w:pPr>
          </w:p>
        </w:tc>
        <w:tc>
          <w:tcPr>
            <w:tcW w:w="654" w:type="pct"/>
            <w:vMerge w:val="continue"/>
            <w:noWrap w:val="0"/>
            <w:vAlign w:val="top"/>
          </w:tcPr>
          <w:p w14:paraId="6B271621">
            <w:pPr>
              <w:widowControl w:val="0"/>
              <w:spacing w:line="360" w:lineRule="auto"/>
              <w:jc w:val="both"/>
              <w:rPr>
                <w:rStyle w:val="18"/>
                <w:rFonts w:ascii="宋体" w:hAnsi="宋体" w:eastAsia="宋体" w:cs="宋体"/>
                <w:kern w:val="2"/>
                <w:sz w:val="21"/>
                <w:szCs w:val="21"/>
                <w:lang w:val="en-US" w:eastAsia="zh-CN" w:bidi="ar-SA"/>
              </w:rPr>
            </w:pPr>
          </w:p>
        </w:tc>
      </w:tr>
      <w:tr w14:paraId="69B6BE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38" w:type="pct"/>
            <w:noWrap w:val="0"/>
            <w:vAlign w:val="top"/>
          </w:tcPr>
          <w:p w14:paraId="25D9956A">
            <w:pPr>
              <w:widowControl w:val="0"/>
              <w:spacing w:line="360" w:lineRule="auto"/>
              <w:jc w:val="both"/>
              <w:rPr>
                <w:rStyle w:val="18"/>
                <w:rFonts w:ascii="宋体" w:hAnsi="宋体" w:eastAsia="宋体" w:cs="宋体"/>
                <w:kern w:val="2"/>
                <w:sz w:val="21"/>
                <w:szCs w:val="21"/>
                <w:lang w:val="en-US" w:eastAsia="zh-CN" w:bidi="ar-SA"/>
              </w:rPr>
            </w:pPr>
          </w:p>
        </w:tc>
        <w:tc>
          <w:tcPr>
            <w:tcW w:w="390" w:type="pct"/>
            <w:tcBorders>
              <w:right w:val="single" w:color="auto" w:sz="4" w:space="0"/>
            </w:tcBorders>
            <w:noWrap w:val="0"/>
            <w:vAlign w:val="top"/>
          </w:tcPr>
          <w:p w14:paraId="0379B097">
            <w:pPr>
              <w:widowControl w:val="0"/>
              <w:spacing w:line="360" w:lineRule="auto"/>
              <w:jc w:val="both"/>
              <w:rPr>
                <w:rStyle w:val="18"/>
                <w:rFonts w:ascii="宋体" w:hAnsi="宋体" w:eastAsia="宋体" w:cs="宋体"/>
                <w:kern w:val="2"/>
                <w:sz w:val="21"/>
                <w:szCs w:val="21"/>
                <w:lang w:val="en-US" w:eastAsia="zh-CN" w:bidi="ar-SA"/>
              </w:rPr>
            </w:pPr>
          </w:p>
        </w:tc>
        <w:tc>
          <w:tcPr>
            <w:tcW w:w="852" w:type="pct"/>
            <w:tcBorders>
              <w:left w:val="single" w:color="auto" w:sz="4" w:space="0"/>
            </w:tcBorders>
            <w:noWrap w:val="0"/>
            <w:vAlign w:val="top"/>
          </w:tcPr>
          <w:p w14:paraId="48650F20">
            <w:pPr>
              <w:widowControl w:val="0"/>
              <w:spacing w:line="360" w:lineRule="auto"/>
              <w:jc w:val="both"/>
              <w:rPr>
                <w:rStyle w:val="18"/>
                <w:rFonts w:ascii="宋体" w:hAnsi="宋体" w:eastAsia="宋体" w:cs="宋体"/>
                <w:kern w:val="2"/>
                <w:sz w:val="21"/>
                <w:szCs w:val="21"/>
                <w:lang w:val="en-US" w:eastAsia="zh-CN" w:bidi="ar-SA"/>
              </w:rPr>
            </w:pPr>
          </w:p>
        </w:tc>
        <w:tc>
          <w:tcPr>
            <w:tcW w:w="1001" w:type="pct"/>
            <w:noWrap w:val="0"/>
            <w:vAlign w:val="top"/>
          </w:tcPr>
          <w:p w14:paraId="3CBC99CE">
            <w:pPr>
              <w:widowControl w:val="0"/>
              <w:spacing w:line="360" w:lineRule="auto"/>
              <w:jc w:val="both"/>
              <w:rPr>
                <w:rStyle w:val="18"/>
                <w:rFonts w:ascii="宋体" w:hAnsi="宋体" w:eastAsia="宋体" w:cs="宋体"/>
                <w:kern w:val="2"/>
                <w:sz w:val="21"/>
                <w:szCs w:val="21"/>
                <w:lang w:val="en-US" w:eastAsia="zh-CN" w:bidi="ar-SA"/>
              </w:rPr>
            </w:pPr>
          </w:p>
        </w:tc>
        <w:tc>
          <w:tcPr>
            <w:tcW w:w="698" w:type="pct"/>
            <w:noWrap w:val="0"/>
            <w:vAlign w:val="top"/>
          </w:tcPr>
          <w:p w14:paraId="30B6BD53">
            <w:pPr>
              <w:widowControl w:val="0"/>
              <w:spacing w:line="360" w:lineRule="auto"/>
              <w:jc w:val="both"/>
              <w:rPr>
                <w:rStyle w:val="18"/>
                <w:rFonts w:ascii="宋体" w:hAnsi="宋体" w:eastAsia="宋体" w:cs="宋体"/>
                <w:kern w:val="2"/>
                <w:sz w:val="21"/>
                <w:szCs w:val="21"/>
                <w:lang w:val="en-US" w:eastAsia="zh-CN" w:bidi="ar-SA"/>
              </w:rPr>
            </w:pPr>
          </w:p>
        </w:tc>
        <w:tc>
          <w:tcPr>
            <w:tcW w:w="421" w:type="pct"/>
            <w:tcBorders>
              <w:bottom w:val="single" w:color="auto" w:sz="4" w:space="0"/>
            </w:tcBorders>
            <w:noWrap w:val="0"/>
            <w:vAlign w:val="top"/>
          </w:tcPr>
          <w:p w14:paraId="61CC9210">
            <w:pPr>
              <w:widowControl w:val="0"/>
              <w:spacing w:line="360" w:lineRule="auto"/>
              <w:jc w:val="both"/>
              <w:rPr>
                <w:rStyle w:val="18"/>
                <w:rFonts w:ascii="宋体" w:hAnsi="宋体" w:eastAsia="宋体" w:cs="宋体"/>
                <w:kern w:val="2"/>
                <w:sz w:val="21"/>
                <w:szCs w:val="21"/>
                <w:lang w:val="en-US" w:eastAsia="zh-CN" w:bidi="ar-SA"/>
              </w:rPr>
            </w:pPr>
          </w:p>
        </w:tc>
        <w:tc>
          <w:tcPr>
            <w:tcW w:w="742" w:type="pct"/>
            <w:tcBorders>
              <w:bottom w:val="single" w:color="auto" w:sz="4" w:space="0"/>
            </w:tcBorders>
            <w:noWrap w:val="0"/>
            <w:vAlign w:val="top"/>
          </w:tcPr>
          <w:p w14:paraId="449FA2E8">
            <w:pPr>
              <w:widowControl w:val="0"/>
              <w:spacing w:line="360" w:lineRule="auto"/>
              <w:jc w:val="both"/>
              <w:rPr>
                <w:rStyle w:val="18"/>
                <w:rFonts w:ascii="宋体" w:hAnsi="宋体" w:eastAsia="宋体" w:cs="宋体"/>
                <w:kern w:val="2"/>
                <w:sz w:val="21"/>
                <w:szCs w:val="21"/>
                <w:lang w:val="en-US" w:eastAsia="zh-CN" w:bidi="ar-SA"/>
              </w:rPr>
            </w:pPr>
          </w:p>
        </w:tc>
        <w:tc>
          <w:tcPr>
            <w:tcW w:w="654" w:type="pct"/>
            <w:noWrap w:val="0"/>
            <w:vAlign w:val="top"/>
          </w:tcPr>
          <w:p w14:paraId="3A34D899">
            <w:pPr>
              <w:widowControl w:val="0"/>
              <w:spacing w:line="360" w:lineRule="auto"/>
              <w:jc w:val="both"/>
              <w:rPr>
                <w:rStyle w:val="18"/>
                <w:rFonts w:ascii="宋体" w:hAnsi="宋体" w:eastAsia="宋体" w:cs="宋体"/>
                <w:kern w:val="2"/>
                <w:sz w:val="21"/>
                <w:szCs w:val="21"/>
                <w:lang w:val="en-US" w:eastAsia="zh-CN" w:bidi="ar-SA"/>
              </w:rPr>
            </w:pPr>
          </w:p>
        </w:tc>
      </w:tr>
      <w:tr w14:paraId="3E8FB9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38" w:type="pct"/>
            <w:noWrap w:val="0"/>
            <w:vAlign w:val="top"/>
          </w:tcPr>
          <w:p w14:paraId="59423AA1">
            <w:pPr>
              <w:widowControl w:val="0"/>
              <w:spacing w:line="360" w:lineRule="auto"/>
              <w:jc w:val="both"/>
              <w:rPr>
                <w:rStyle w:val="18"/>
                <w:rFonts w:ascii="宋体" w:hAnsi="宋体" w:eastAsia="宋体" w:cs="宋体"/>
                <w:kern w:val="2"/>
                <w:sz w:val="21"/>
                <w:szCs w:val="21"/>
                <w:lang w:val="en-US" w:eastAsia="zh-CN" w:bidi="ar-SA"/>
              </w:rPr>
            </w:pPr>
          </w:p>
        </w:tc>
        <w:tc>
          <w:tcPr>
            <w:tcW w:w="390" w:type="pct"/>
            <w:tcBorders>
              <w:right w:val="single" w:color="auto" w:sz="4" w:space="0"/>
            </w:tcBorders>
            <w:noWrap w:val="0"/>
            <w:vAlign w:val="top"/>
          </w:tcPr>
          <w:p w14:paraId="3FC90E27">
            <w:pPr>
              <w:widowControl w:val="0"/>
              <w:spacing w:line="360" w:lineRule="auto"/>
              <w:jc w:val="both"/>
              <w:rPr>
                <w:rStyle w:val="18"/>
                <w:rFonts w:ascii="宋体" w:hAnsi="宋体" w:eastAsia="宋体" w:cs="宋体"/>
                <w:kern w:val="2"/>
                <w:sz w:val="21"/>
                <w:szCs w:val="21"/>
                <w:lang w:val="en-US" w:eastAsia="zh-CN" w:bidi="ar-SA"/>
              </w:rPr>
            </w:pPr>
          </w:p>
        </w:tc>
        <w:tc>
          <w:tcPr>
            <w:tcW w:w="852" w:type="pct"/>
            <w:tcBorders>
              <w:left w:val="single" w:color="auto" w:sz="4" w:space="0"/>
            </w:tcBorders>
            <w:noWrap w:val="0"/>
            <w:vAlign w:val="top"/>
          </w:tcPr>
          <w:p w14:paraId="0E689BF8">
            <w:pPr>
              <w:widowControl w:val="0"/>
              <w:spacing w:line="360" w:lineRule="auto"/>
              <w:jc w:val="both"/>
              <w:rPr>
                <w:rStyle w:val="18"/>
                <w:rFonts w:ascii="宋体" w:hAnsi="宋体" w:eastAsia="宋体" w:cs="宋体"/>
                <w:kern w:val="2"/>
                <w:sz w:val="21"/>
                <w:szCs w:val="21"/>
                <w:lang w:val="en-US" w:eastAsia="zh-CN" w:bidi="ar-SA"/>
              </w:rPr>
            </w:pPr>
          </w:p>
        </w:tc>
        <w:tc>
          <w:tcPr>
            <w:tcW w:w="1001" w:type="pct"/>
            <w:noWrap w:val="0"/>
            <w:vAlign w:val="top"/>
          </w:tcPr>
          <w:p w14:paraId="66778493">
            <w:pPr>
              <w:widowControl w:val="0"/>
              <w:spacing w:line="360" w:lineRule="auto"/>
              <w:jc w:val="both"/>
              <w:rPr>
                <w:rStyle w:val="18"/>
                <w:rFonts w:ascii="宋体" w:hAnsi="宋体" w:eastAsia="宋体" w:cs="宋体"/>
                <w:kern w:val="2"/>
                <w:sz w:val="21"/>
                <w:szCs w:val="21"/>
                <w:lang w:val="en-US" w:eastAsia="zh-CN" w:bidi="ar-SA"/>
              </w:rPr>
            </w:pPr>
          </w:p>
        </w:tc>
        <w:tc>
          <w:tcPr>
            <w:tcW w:w="698" w:type="pct"/>
            <w:noWrap w:val="0"/>
            <w:vAlign w:val="top"/>
          </w:tcPr>
          <w:p w14:paraId="407A637A">
            <w:pPr>
              <w:widowControl w:val="0"/>
              <w:spacing w:line="360" w:lineRule="auto"/>
              <w:jc w:val="both"/>
              <w:rPr>
                <w:rStyle w:val="18"/>
                <w:rFonts w:ascii="宋体" w:hAnsi="宋体" w:eastAsia="宋体" w:cs="宋体"/>
                <w:kern w:val="2"/>
                <w:sz w:val="21"/>
                <w:szCs w:val="21"/>
                <w:lang w:val="en-US" w:eastAsia="zh-CN" w:bidi="ar-SA"/>
              </w:rPr>
            </w:pPr>
          </w:p>
        </w:tc>
        <w:tc>
          <w:tcPr>
            <w:tcW w:w="421" w:type="pct"/>
            <w:tcBorders>
              <w:top w:val="single" w:color="auto" w:sz="4" w:space="0"/>
              <w:bottom w:val="single" w:color="auto" w:sz="4" w:space="0"/>
            </w:tcBorders>
            <w:noWrap w:val="0"/>
            <w:vAlign w:val="top"/>
          </w:tcPr>
          <w:p w14:paraId="1E2E4D55">
            <w:pPr>
              <w:widowControl w:val="0"/>
              <w:spacing w:line="360" w:lineRule="auto"/>
              <w:jc w:val="both"/>
              <w:rPr>
                <w:rStyle w:val="18"/>
                <w:rFonts w:ascii="宋体" w:hAnsi="宋体" w:eastAsia="宋体" w:cs="宋体"/>
                <w:kern w:val="2"/>
                <w:sz w:val="21"/>
                <w:szCs w:val="21"/>
                <w:lang w:val="en-US" w:eastAsia="zh-CN" w:bidi="ar-SA"/>
              </w:rPr>
            </w:pPr>
          </w:p>
        </w:tc>
        <w:tc>
          <w:tcPr>
            <w:tcW w:w="742" w:type="pct"/>
            <w:tcBorders>
              <w:top w:val="single" w:color="auto" w:sz="4" w:space="0"/>
              <w:bottom w:val="single" w:color="auto" w:sz="4" w:space="0"/>
            </w:tcBorders>
            <w:noWrap w:val="0"/>
            <w:vAlign w:val="top"/>
          </w:tcPr>
          <w:p w14:paraId="05E6FCC6">
            <w:pPr>
              <w:widowControl w:val="0"/>
              <w:spacing w:line="360" w:lineRule="auto"/>
              <w:jc w:val="both"/>
              <w:rPr>
                <w:rStyle w:val="18"/>
                <w:rFonts w:ascii="宋体" w:hAnsi="宋体" w:eastAsia="宋体" w:cs="宋体"/>
                <w:kern w:val="2"/>
                <w:sz w:val="21"/>
                <w:szCs w:val="21"/>
                <w:lang w:val="en-US" w:eastAsia="zh-CN" w:bidi="ar-SA"/>
              </w:rPr>
            </w:pPr>
          </w:p>
        </w:tc>
        <w:tc>
          <w:tcPr>
            <w:tcW w:w="654" w:type="pct"/>
            <w:noWrap w:val="0"/>
            <w:vAlign w:val="top"/>
          </w:tcPr>
          <w:p w14:paraId="1F2E7380">
            <w:pPr>
              <w:widowControl w:val="0"/>
              <w:spacing w:line="360" w:lineRule="auto"/>
              <w:jc w:val="both"/>
              <w:rPr>
                <w:rStyle w:val="18"/>
                <w:rFonts w:ascii="宋体" w:hAnsi="宋体" w:eastAsia="宋体" w:cs="宋体"/>
                <w:kern w:val="2"/>
                <w:sz w:val="21"/>
                <w:szCs w:val="21"/>
                <w:lang w:val="en-US" w:eastAsia="zh-CN" w:bidi="ar-SA"/>
              </w:rPr>
            </w:pPr>
          </w:p>
        </w:tc>
      </w:tr>
      <w:tr w14:paraId="5FBAC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38" w:type="pct"/>
            <w:noWrap w:val="0"/>
            <w:vAlign w:val="top"/>
          </w:tcPr>
          <w:p w14:paraId="62D67610">
            <w:pPr>
              <w:widowControl w:val="0"/>
              <w:spacing w:line="360" w:lineRule="auto"/>
              <w:jc w:val="both"/>
              <w:rPr>
                <w:rStyle w:val="18"/>
                <w:rFonts w:ascii="宋体" w:hAnsi="宋体" w:eastAsia="宋体" w:cs="宋体"/>
                <w:kern w:val="2"/>
                <w:sz w:val="21"/>
                <w:szCs w:val="21"/>
                <w:lang w:val="en-US" w:eastAsia="zh-CN" w:bidi="ar-SA"/>
              </w:rPr>
            </w:pPr>
          </w:p>
        </w:tc>
        <w:tc>
          <w:tcPr>
            <w:tcW w:w="390" w:type="pct"/>
            <w:tcBorders>
              <w:right w:val="single" w:color="auto" w:sz="4" w:space="0"/>
            </w:tcBorders>
            <w:noWrap w:val="0"/>
            <w:vAlign w:val="top"/>
          </w:tcPr>
          <w:p w14:paraId="0BE3261B">
            <w:pPr>
              <w:widowControl w:val="0"/>
              <w:spacing w:line="360" w:lineRule="auto"/>
              <w:jc w:val="both"/>
              <w:rPr>
                <w:rStyle w:val="18"/>
                <w:rFonts w:ascii="宋体" w:hAnsi="宋体" w:eastAsia="宋体" w:cs="宋体"/>
                <w:kern w:val="2"/>
                <w:sz w:val="21"/>
                <w:szCs w:val="21"/>
                <w:lang w:val="en-US" w:eastAsia="zh-CN" w:bidi="ar-SA"/>
              </w:rPr>
            </w:pPr>
          </w:p>
        </w:tc>
        <w:tc>
          <w:tcPr>
            <w:tcW w:w="852" w:type="pct"/>
            <w:tcBorders>
              <w:left w:val="single" w:color="auto" w:sz="4" w:space="0"/>
            </w:tcBorders>
            <w:noWrap w:val="0"/>
            <w:vAlign w:val="top"/>
          </w:tcPr>
          <w:p w14:paraId="1C308E97">
            <w:pPr>
              <w:widowControl w:val="0"/>
              <w:spacing w:line="360" w:lineRule="auto"/>
              <w:jc w:val="both"/>
              <w:rPr>
                <w:rStyle w:val="18"/>
                <w:rFonts w:ascii="宋体" w:hAnsi="宋体" w:eastAsia="宋体" w:cs="宋体"/>
                <w:kern w:val="2"/>
                <w:sz w:val="21"/>
                <w:szCs w:val="21"/>
                <w:lang w:val="en-US" w:eastAsia="zh-CN" w:bidi="ar-SA"/>
              </w:rPr>
            </w:pPr>
          </w:p>
        </w:tc>
        <w:tc>
          <w:tcPr>
            <w:tcW w:w="1001" w:type="pct"/>
            <w:noWrap w:val="0"/>
            <w:vAlign w:val="top"/>
          </w:tcPr>
          <w:p w14:paraId="17EE628D">
            <w:pPr>
              <w:widowControl w:val="0"/>
              <w:spacing w:line="360" w:lineRule="auto"/>
              <w:jc w:val="both"/>
              <w:rPr>
                <w:rStyle w:val="18"/>
                <w:rFonts w:ascii="宋体" w:hAnsi="宋体" w:eastAsia="宋体" w:cs="宋体"/>
                <w:kern w:val="2"/>
                <w:sz w:val="21"/>
                <w:szCs w:val="21"/>
                <w:lang w:val="en-US" w:eastAsia="zh-CN" w:bidi="ar-SA"/>
              </w:rPr>
            </w:pPr>
          </w:p>
        </w:tc>
        <w:tc>
          <w:tcPr>
            <w:tcW w:w="698" w:type="pct"/>
            <w:noWrap w:val="0"/>
            <w:vAlign w:val="top"/>
          </w:tcPr>
          <w:p w14:paraId="743C914B">
            <w:pPr>
              <w:widowControl w:val="0"/>
              <w:spacing w:line="360" w:lineRule="auto"/>
              <w:jc w:val="both"/>
              <w:rPr>
                <w:rStyle w:val="18"/>
                <w:rFonts w:ascii="宋体" w:hAnsi="宋体" w:eastAsia="宋体" w:cs="宋体"/>
                <w:kern w:val="2"/>
                <w:sz w:val="21"/>
                <w:szCs w:val="21"/>
                <w:lang w:val="en-US" w:eastAsia="zh-CN" w:bidi="ar-SA"/>
              </w:rPr>
            </w:pPr>
          </w:p>
        </w:tc>
        <w:tc>
          <w:tcPr>
            <w:tcW w:w="421" w:type="pct"/>
            <w:tcBorders>
              <w:top w:val="single" w:color="auto" w:sz="4" w:space="0"/>
              <w:bottom w:val="single" w:color="auto" w:sz="4" w:space="0"/>
            </w:tcBorders>
            <w:noWrap w:val="0"/>
            <w:vAlign w:val="top"/>
          </w:tcPr>
          <w:p w14:paraId="133F4AC7">
            <w:pPr>
              <w:widowControl w:val="0"/>
              <w:spacing w:line="360" w:lineRule="auto"/>
              <w:jc w:val="both"/>
              <w:rPr>
                <w:rStyle w:val="18"/>
                <w:rFonts w:ascii="宋体" w:hAnsi="宋体" w:eastAsia="宋体" w:cs="宋体"/>
                <w:kern w:val="2"/>
                <w:sz w:val="21"/>
                <w:szCs w:val="21"/>
                <w:lang w:val="en-US" w:eastAsia="zh-CN" w:bidi="ar-SA"/>
              </w:rPr>
            </w:pPr>
          </w:p>
        </w:tc>
        <w:tc>
          <w:tcPr>
            <w:tcW w:w="742" w:type="pct"/>
            <w:tcBorders>
              <w:top w:val="single" w:color="auto" w:sz="4" w:space="0"/>
              <w:bottom w:val="single" w:color="auto" w:sz="4" w:space="0"/>
            </w:tcBorders>
            <w:noWrap w:val="0"/>
            <w:vAlign w:val="top"/>
          </w:tcPr>
          <w:p w14:paraId="2997273E">
            <w:pPr>
              <w:widowControl w:val="0"/>
              <w:spacing w:line="360" w:lineRule="auto"/>
              <w:jc w:val="both"/>
              <w:rPr>
                <w:rStyle w:val="18"/>
                <w:rFonts w:ascii="宋体" w:hAnsi="宋体" w:eastAsia="宋体" w:cs="宋体"/>
                <w:kern w:val="2"/>
                <w:sz w:val="21"/>
                <w:szCs w:val="21"/>
                <w:lang w:val="en-US" w:eastAsia="zh-CN" w:bidi="ar-SA"/>
              </w:rPr>
            </w:pPr>
          </w:p>
        </w:tc>
        <w:tc>
          <w:tcPr>
            <w:tcW w:w="654" w:type="pct"/>
            <w:noWrap w:val="0"/>
            <w:vAlign w:val="top"/>
          </w:tcPr>
          <w:p w14:paraId="66220171">
            <w:pPr>
              <w:widowControl w:val="0"/>
              <w:spacing w:line="360" w:lineRule="auto"/>
              <w:jc w:val="both"/>
              <w:rPr>
                <w:rStyle w:val="18"/>
                <w:rFonts w:ascii="宋体" w:hAnsi="宋体" w:eastAsia="宋体" w:cs="宋体"/>
                <w:kern w:val="2"/>
                <w:sz w:val="21"/>
                <w:szCs w:val="21"/>
                <w:lang w:val="en-US" w:eastAsia="zh-CN" w:bidi="ar-SA"/>
              </w:rPr>
            </w:pPr>
          </w:p>
        </w:tc>
      </w:tr>
      <w:tr w14:paraId="7B636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38" w:type="pct"/>
            <w:noWrap w:val="0"/>
            <w:vAlign w:val="top"/>
          </w:tcPr>
          <w:p w14:paraId="071E0795">
            <w:pPr>
              <w:widowControl w:val="0"/>
              <w:spacing w:line="360" w:lineRule="auto"/>
              <w:jc w:val="both"/>
              <w:rPr>
                <w:rStyle w:val="18"/>
                <w:rFonts w:ascii="宋体" w:hAnsi="宋体" w:eastAsia="宋体" w:cs="宋体"/>
                <w:kern w:val="2"/>
                <w:sz w:val="21"/>
                <w:szCs w:val="21"/>
                <w:lang w:val="en-US" w:eastAsia="zh-CN" w:bidi="ar-SA"/>
              </w:rPr>
            </w:pPr>
          </w:p>
        </w:tc>
        <w:tc>
          <w:tcPr>
            <w:tcW w:w="390" w:type="pct"/>
            <w:tcBorders>
              <w:right w:val="single" w:color="auto" w:sz="4" w:space="0"/>
            </w:tcBorders>
            <w:noWrap w:val="0"/>
            <w:vAlign w:val="top"/>
          </w:tcPr>
          <w:p w14:paraId="16F43AEF">
            <w:pPr>
              <w:widowControl w:val="0"/>
              <w:spacing w:line="360" w:lineRule="auto"/>
              <w:jc w:val="both"/>
              <w:rPr>
                <w:rStyle w:val="18"/>
                <w:rFonts w:ascii="宋体" w:hAnsi="宋体" w:eastAsia="宋体" w:cs="宋体"/>
                <w:kern w:val="2"/>
                <w:sz w:val="21"/>
                <w:szCs w:val="21"/>
                <w:lang w:val="en-US" w:eastAsia="zh-CN" w:bidi="ar-SA"/>
              </w:rPr>
            </w:pPr>
          </w:p>
        </w:tc>
        <w:tc>
          <w:tcPr>
            <w:tcW w:w="852" w:type="pct"/>
            <w:tcBorders>
              <w:left w:val="single" w:color="auto" w:sz="4" w:space="0"/>
            </w:tcBorders>
            <w:noWrap w:val="0"/>
            <w:vAlign w:val="top"/>
          </w:tcPr>
          <w:p w14:paraId="4875E6D5">
            <w:pPr>
              <w:widowControl w:val="0"/>
              <w:spacing w:line="360" w:lineRule="auto"/>
              <w:jc w:val="both"/>
              <w:rPr>
                <w:rStyle w:val="18"/>
                <w:rFonts w:ascii="宋体" w:hAnsi="宋体" w:eastAsia="宋体" w:cs="宋体"/>
                <w:kern w:val="2"/>
                <w:sz w:val="21"/>
                <w:szCs w:val="21"/>
                <w:lang w:val="en-US" w:eastAsia="zh-CN" w:bidi="ar-SA"/>
              </w:rPr>
            </w:pPr>
          </w:p>
        </w:tc>
        <w:tc>
          <w:tcPr>
            <w:tcW w:w="1001" w:type="pct"/>
            <w:noWrap w:val="0"/>
            <w:vAlign w:val="top"/>
          </w:tcPr>
          <w:p w14:paraId="09D2FD91">
            <w:pPr>
              <w:widowControl w:val="0"/>
              <w:spacing w:line="360" w:lineRule="auto"/>
              <w:jc w:val="both"/>
              <w:rPr>
                <w:rStyle w:val="18"/>
                <w:rFonts w:ascii="宋体" w:hAnsi="宋体" w:eastAsia="宋体" w:cs="宋体"/>
                <w:kern w:val="2"/>
                <w:sz w:val="21"/>
                <w:szCs w:val="21"/>
                <w:lang w:val="en-US" w:eastAsia="zh-CN" w:bidi="ar-SA"/>
              </w:rPr>
            </w:pPr>
          </w:p>
        </w:tc>
        <w:tc>
          <w:tcPr>
            <w:tcW w:w="698" w:type="pct"/>
            <w:noWrap w:val="0"/>
            <w:vAlign w:val="top"/>
          </w:tcPr>
          <w:p w14:paraId="79425CF5">
            <w:pPr>
              <w:widowControl w:val="0"/>
              <w:spacing w:line="360" w:lineRule="auto"/>
              <w:jc w:val="both"/>
              <w:rPr>
                <w:rStyle w:val="18"/>
                <w:rFonts w:ascii="宋体" w:hAnsi="宋体" w:eastAsia="宋体" w:cs="宋体"/>
                <w:kern w:val="2"/>
                <w:sz w:val="21"/>
                <w:szCs w:val="21"/>
                <w:lang w:val="en-US" w:eastAsia="zh-CN" w:bidi="ar-SA"/>
              </w:rPr>
            </w:pPr>
          </w:p>
        </w:tc>
        <w:tc>
          <w:tcPr>
            <w:tcW w:w="421" w:type="pct"/>
            <w:tcBorders>
              <w:top w:val="single" w:color="auto" w:sz="4" w:space="0"/>
              <w:bottom w:val="single" w:color="auto" w:sz="4" w:space="0"/>
            </w:tcBorders>
            <w:noWrap w:val="0"/>
            <w:vAlign w:val="top"/>
          </w:tcPr>
          <w:p w14:paraId="52A727F5">
            <w:pPr>
              <w:widowControl w:val="0"/>
              <w:spacing w:line="360" w:lineRule="auto"/>
              <w:jc w:val="both"/>
              <w:rPr>
                <w:rStyle w:val="18"/>
                <w:rFonts w:ascii="宋体" w:hAnsi="宋体" w:eastAsia="宋体" w:cs="宋体"/>
                <w:kern w:val="2"/>
                <w:sz w:val="21"/>
                <w:szCs w:val="21"/>
                <w:lang w:val="en-US" w:eastAsia="zh-CN" w:bidi="ar-SA"/>
              </w:rPr>
            </w:pPr>
          </w:p>
        </w:tc>
        <w:tc>
          <w:tcPr>
            <w:tcW w:w="742" w:type="pct"/>
            <w:tcBorders>
              <w:top w:val="single" w:color="auto" w:sz="4" w:space="0"/>
              <w:bottom w:val="single" w:color="auto" w:sz="4" w:space="0"/>
            </w:tcBorders>
            <w:noWrap w:val="0"/>
            <w:vAlign w:val="top"/>
          </w:tcPr>
          <w:p w14:paraId="36644B64">
            <w:pPr>
              <w:widowControl w:val="0"/>
              <w:spacing w:line="360" w:lineRule="auto"/>
              <w:jc w:val="both"/>
              <w:rPr>
                <w:rStyle w:val="18"/>
                <w:rFonts w:ascii="宋体" w:hAnsi="宋体" w:eastAsia="宋体" w:cs="宋体"/>
                <w:kern w:val="2"/>
                <w:sz w:val="21"/>
                <w:szCs w:val="21"/>
                <w:lang w:val="en-US" w:eastAsia="zh-CN" w:bidi="ar-SA"/>
              </w:rPr>
            </w:pPr>
          </w:p>
        </w:tc>
        <w:tc>
          <w:tcPr>
            <w:tcW w:w="654" w:type="pct"/>
            <w:noWrap w:val="0"/>
            <w:vAlign w:val="top"/>
          </w:tcPr>
          <w:p w14:paraId="7C027522">
            <w:pPr>
              <w:widowControl w:val="0"/>
              <w:spacing w:line="360" w:lineRule="auto"/>
              <w:jc w:val="both"/>
              <w:rPr>
                <w:rStyle w:val="18"/>
                <w:rFonts w:ascii="宋体" w:hAnsi="宋体" w:eastAsia="宋体" w:cs="宋体"/>
                <w:kern w:val="2"/>
                <w:sz w:val="21"/>
                <w:szCs w:val="21"/>
                <w:lang w:val="en-US" w:eastAsia="zh-CN" w:bidi="ar-SA"/>
              </w:rPr>
            </w:pPr>
          </w:p>
        </w:tc>
      </w:tr>
      <w:tr w14:paraId="1B682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38" w:type="pct"/>
            <w:noWrap w:val="0"/>
            <w:vAlign w:val="top"/>
          </w:tcPr>
          <w:p w14:paraId="547E648D">
            <w:pPr>
              <w:widowControl w:val="0"/>
              <w:spacing w:line="360" w:lineRule="auto"/>
              <w:jc w:val="both"/>
              <w:rPr>
                <w:rStyle w:val="18"/>
                <w:rFonts w:ascii="宋体" w:hAnsi="宋体" w:eastAsia="宋体" w:cs="宋体"/>
                <w:kern w:val="2"/>
                <w:sz w:val="21"/>
                <w:szCs w:val="21"/>
                <w:lang w:val="en-US" w:eastAsia="zh-CN" w:bidi="ar-SA"/>
              </w:rPr>
            </w:pPr>
          </w:p>
        </w:tc>
        <w:tc>
          <w:tcPr>
            <w:tcW w:w="390" w:type="pct"/>
            <w:tcBorders>
              <w:right w:val="single" w:color="auto" w:sz="4" w:space="0"/>
            </w:tcBorders>
            <w:noWrap w:val="0"/>
            <w:vAlign w:val="top"/>
          </w:tcPr>
          <w:p w14:paraId="117C0691">
            <w:pPr>
              <w:widowControl w:val="0"/>
              <w:spacing w:line="360" w:lineRule="auto"/>
              <w:jc w:val="both"/>
              <w:rPr>
                <w:rStyle w:val="18"/>
                <w:rFonts w:ascii="宋体" w:hAnsi="宋体" w:eastAsia="宋体" w:cs="宋体"/>
                <w:kern w:val="2"/>
                <w:sz w:val="21"/>
                <w:szCs w:val="21"/>
                <w:lang w:val="en-US" w:eastAsia="zh-CN" w:bidi="ar-SA"/>
              </w:rPr>
            </w:pPr>
          </w:p>
        </w:tc>
        <w:tc>
          <w:tcPr>
            <w:tcW w:w="852" w:type="pct"/>
            <w:tcBorders>
              <w:left w:val="single" w:color="auto" w:sz="4" w:space="0"/>
            </w:tcBorders>
            <w:noWrap w:val="0"/>
            <w:vAlign w:val="top"/>
          </w:tcPr>
          <w:p w14:paraId="2F0B2EC8">
            <w:pPr>
              <w:widowControl w:val="0"/>
              <w:spacing w:line="360" w:lineRule="auto"/>
              <w:jc w:val="both"/>
              <w:rPr>
                <w:rStyle w:val="18"/>
                <w:rFonts w:ascii="宋体" w:hAnsi="宋体" w:eastAsia="宋体" w:cs="宋体"/>
                <w:kern w:val="2"/>
                <w:sz w:val="21"/>
                <w:szCs w:val="21"/>
                <w:lang w:val="en-US" w:eastAsia="zh-CN" w:bidi="ar-SA"/>
              </w:rPr>
            </w:pPr>
          </w:p>
        </w:tc>
        <w:tc>
          <w:tcPr>
            <w:tcW w:w="1001" w:type="pct"/>
            <w:noWrap w:val="0"/>
            <w:vAlign w:val="top"/>
          </w:tcPr>
          <w:p w14:paraId="5F30A54E">
            <w:pPr>
              <w:widowControl w:val="0"/>
              <w:spacing w:line="360" w:lineRule="auto"/>
              <w:jc w:val="both"/>
              <w:rPr>
                <w:rStyle w:val="18"/>
                <w:rFonts w:ascii="宋体" w:hAnsi="宋体" w:eastAsia="宋体" w:cs="宋体"/>
                <w:kern w:val="2"/>
                <w:sz w:val="21"/>
                <w:szCs w:val="21"/>
                <w:lang w:val="en-US" w:eastAsia="zh-CN" w:bidi="ar-SA"/>
              </w:rPr>
            </w:pPr>
          </w:p>
        </w:tc>
        <w:tc>
          <w:tcPr>
            <w:tcW w:w="698" w:type="pct"/>
            <w:noWrap w:val="0"/>
            <w:vAlign w:val="top"/>
          </w:tcPr>
          <w:p w14:paraId="6E7D46D7">
            <w:pPr>
              <w:widowControl w:val="0"/>
              <w:spacing w:line="360" w:lineRule="auto"/>
              <w:jc w:val="both"/>
              <w:rPr>
                <w:rStyle w:val="18"/>
                <w:rFonts w:ascii="宋体" w:hAnsi="宋体" w:eastAsia="宋体" w:cs="宋体"/>
                <w:kern w:val="2"/>
                <w:sz w:val="21"/>
                <w:szCs w:val="21"/>
                <w:lang w:val="en-US" w:eastAsia="zh-CN" w:bidi="ar-SA"/>
              </w:rPr>
            </w:pPr>
          </w:p>
        </w:tc>
        <w:tc>
          <w:tcPr>
            <w:tcW w:w="421" w:type="pct"/>
            <w:tcBorders>
              <w:top w:val="single" w:color="auto" w:sz="4" w:space="0"/>
            </w:tcBorders>
            <w:noWrap w:val="0"/>
            <w:vAlign w:val="top"/>
          </w:tcPr>
          <w:p w14:paraId="29ED0F3C">
            <w:pPr>
              <w:widowControl w:val="0"/>
              <w:spacing w:line="360" w:lineRule="auto"/>
              <w:jc w:val="both"/>
              <w:rPr>
                <w:rStyle w:val="18"/>
                <w:rFonts w:ascii="宋体" w:hAnsi="宋体" w:eastAsia="宋体" w:cs="宋体"/>
                <w:kern w:val="2"/>
                <w:sz w:val="21"/>
                <w:szCs w:val="21"/>
                <w:lang w:val="en-US" w:eastAsia="zh-CN" w:bidi="ar-SA"/>
              </w:rPr>
            </w:pPr>
          </w:p>
        </w:tc>
        <w:tc>
          <w:tcPr>
            <w:tcW w:w="742" w:type="pct"/>
            <w:tcBorders>
              <w:top w:val="single" w:color="auto" w:sz="4" w:space="0"/>
            </w:tcBorders>
            <w:noWrap w:val="0"/>
            <w:vAlign w:val="top"/>
          </w:tcPr>
          <w:p w14:paraId="3F82AE20">
            <w:pPr>
              <w:widowControl w:val="0"/>
              <w:spacing w:line="360" w:lineRule="auto"/>
              <w:jc w:val="both"/>
              <w:rPr>
                <w:rStyle w:val="18"/>
                <w:rFonts w:ascii="宋体" w:hAnsi="宋体" w:eastAsia="宋体" w:cs="宋体"/>
                <w:kern w:val="2"/>
                <w:sz w:val="21"/>
                <w:szCs w:val="21"/>
                <w:lang w:val="en-US" w:eastAsia="zh-CN" w:bidi="ar-SA"/>
              </w:rPr>
            </w:pPr>
          </w:p>
        </w:tc>
        <w:tc>
          <w:tcPr>
            <w:tcW w:w="654" w:type="pct"/>
            <w:noWrap w:val="0"/>
            <w:vAlign w:val="top"/>
          </w:tcPr>
          <w:p w14:paraId="4D5ABF5B">
            <w:pPr>
              <w:widowControl w:val="0"/>
              <w:spacing w:line="360" w:lineRule="auto"/>
              <w:jc w:val="both"/>
              <w:rPr>
                <w:rStyle w:val="18"/>
                <w:rFonts w:ascii="宋体" w:hAnsi="宋体" w:eastAsia="宋体" w:cs="宋体"/>
                <w:kern w:val="2"/>
                <w:sz w:val="21"/>
                <w:szCs w:val="21"/>
                <w:lang w:val="en-US" w:eastAsia="zh-CN" w:bidi="ar-SA"/>
              </w:rPr>
            </w:pPr>
          </w:p>
        </w:tc>
      </w:tr>
    </w:tbl>
    <w:p w14:paraId="580626D6">
      <w:pPr>
        <w:widowControl/>
        <w:spacing w:line="360" w:lineRule="auto"/>
        <w:ind w:firstLine="420"/>
        <w:jc w:val="left"/>
        <w:rPr>
          <w:rStyle w:val="18"/>
          <w:rFonts w:ascii="宋体" w:hAnsi="宋体" w:eastAsia="宋体" w:cs="宋体"/>
          <w:kern w:val="0"/>
          <w:sz w:val="21"/>
          <w:szCs w:val="21"/>
          <w:lang w:val="en-US" w:eastAsia="zh-CN" w:bidi="ar-SA"/>
        </w:rPr>
      </w:pPr>
    </w:p>
    <w:p w14:paraId="2AF66EB0">
      <w:pPr>
        <w:widowControl w:val="0"/>
        <w:adjustRightInd w:val="0"/>
        <w:snapToGrid w:val="0"/>
        <w:spacing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供应商名称（电子签章）：</w:t>
      </w:r>
      <w:r>
        <w:rPr>
          <w:rStyle w:val="18"/>
          <w:rFonts w:hint="eastAsia" w:ascii="宋体" w:hAnsi="宋体" w:eastAsia="宋体" w:cs="宋体"/>
          <w:kern w:val="2"/>
          <w:sz w:val="21"/>
          <w:szCs w:val="21"/>
          <w:u w:val="single"/>
          <w:lang w:val="en-US" w:eastAsia="zh-CN" w:bidi="ar-SA"/>
        </w:rPr>
        <w:t xml:space="preserve">             </w:t>
      </w:r>
    </w:p>
    <w:p w14:paraId="48910C0E">
      <w:pPr>
        <w:widowControl w:val="0"/>
        <w:adjustRightInd w:val="0"/>
        <w:snapToGrid w:val="0"/>
        <w:spacing w:line="360" w:lineRule="auto"/>
        <w:jc w:val="both"/>
        <w:rPr>
          <w:rStyle w:val="18"/>
          <w:rFonts w:ascii="宋体" w:hAnsi="宋体" w:eastAsia="宋体" w:cs="宋体"/>
          <w:kern w:val="2"/>
          <w:sz w:val="21"/>
          <w:szCs w:val="21"/>
          <w:u w:val="single"/>
          <w:lang w:val="en-US" w:eastAsia="zh-CN" w:bidi="ar-SA"/>
        </w:rPr>
      </w:pPr>
      <w:r>
        <w:rPr>
          <w:rStyle w:val="18"/>
          <w:rFonts w:hint="eastAsia" w:ascii="宋体" w:hAnsi="宋体" w:eastAsia="宋体" w:cs="宋体"/>
          <w:spacing w:val="-2"/>
          <w:kern w:val="0"/>
          <w:sz w:val="21"/>
          <w:szCs w:val="21"/>
          <w:lang w:val="en-US" w:eastAsia="zh-CN" w:bidi="ar-SA"/>
        </w:rPr>
        <w:t>法定代表人（单位负责人）或其授权委托人（电子签名或电子印章）</w:t>
      </w:r>
      <w:r>
        <w:rPr>
          <w:rStyle w:val="18"/>
          <w:rFonts w:hint="eastAsia" w:ascii="宋体" w:hAnsi="宋体" w:eastAsia="宋体" w:cs="宋体"/>
          <w:kern w:val="2"/>
          <w:sz w:val="21"/>
          <w:szCs w:val="21"/>
          <w:lang w:val="en-US" w:eastAsia="zh-CN" w:bidi="ar-SA"/>
        </w:rPr>
        <w:t>：</w:t>
      </w:r>
      <w:r>
        <w:rPr>
          <w:rStyle w:val="18"/>
          <w:rFonts w:hint="eastAsia" w:ascii="宋体" w:hAnsi="宋体" w:eastAsia="宋体" w:cs="宋体"/>
          <w:kern w:val="2"/>
          <w:sz w:val="21"/>
          <w:szCs w:val="21"/>
          <w:u w:val="single"/>
          <w:lang w:val="en-US" w:eastAsia="zh-CN" w:bidi="ar-SA"/>
        </w:rPr>
        <w:t xml:space="preserve">             </w:t>
      </w:r>
    </w:p>
    <w:p w14:paraId="6FDC5A2F">
      <w:pPr>
        <w:widowControl w:val="0"/>
        <w:jc w:val="both"/>
        <w:rPr>
          <w:rStyle w:val="18"/>
          <w:rFonts w:ascii="Calibri" w:hAnsi="Calibri" w:eastAsia="宋体" w:cs="Times New Roman"/>
          <w:kern w:val="2"/>
          <w:sz w:val="21"/>
          <w:szCs w:val="22"/>
          <w:lang w:val="en-US" w:eastAsia="zh-CN" w:bidi="ar-SA"/>
        </w:rPr>
      </w:pPr>
      <w:r>
        <w:rPr>
          <w:rStyle w:val="18"/>
          <w:rFonts w:hint="eastAsia" w:ascii="宋体" w:hAnsi="宋体" w:eastAsia="宋体" w:cs="宋体"/>
          <w:kern w:val="2"/>
          <w:sz w:val="21"/>
          <w:szCs w:val="21"/>
          <w:lang w:val="en-US" w:eastAsia="zh-CN" w:bidi="ar-SA"/>
        </w:rPr>
        <w:t>日期：</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年</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月</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日</w:t>
      </w:r>
    </w:p>
    <w:p w14:paraId="1F3AE8C8">
      <w:pPr>
        <w:pStyle w:val="79"/>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4BBF6C54">
      <w:pPr>
        <w:widowControl/>
        <w:jc w:val="both"/>
        <w:rPr>
          <w:rStyle w:val="18"/>
          <w:rFonts w:ascii="黑体" w:hAnsi="黑体" w:eastAsia="黑体" w:cs="黑体"/>
          <w:b/>
          <w:kern w:val="0"/>
          <w:sz w:val="32"/>
          <w:szCs w:val="24"/>
          <w:lang w:val="en-US" w:eastAsia="zh-CN" w:bidi="ar-SA"/>
        </w:rPr>
      </w:pPr>
      <w:r>
        <w:rPr>
          <w:rStyle w:val="18"/>
          <w:rFonts w:hint="eastAsia" w:ascii="黑体" w:hAnsi="黑体" w:eastAsia="黑体" w:cs="黑体"/>
          <w:b/>
          <w:kern w:val="0"/>
          <w:sz w:val="28"/>
          <w:szCs w:val="28"/>
          <w:lang w:val="en-US" w:eastAsia="zh-CN" w:bidi="ar-SA"/>
        </w:rPr>
        <w:t>七、采购需求偏离表</w:t>
      </w:r>
    </w:p>
    <w:p w14:paraId="2F101535">
      <w:pPr>
        <w:widowControl w:val="0"/>
        <w:adjustRightInd w:val="0"/>
        <w:snapToGrid w:val="0"/>
        <w:spacing w:before="120" w:beforeLines="50" w:line="360" w:lineRule="auto"/>
        <w:jc w:val="center"/>
        <w:rPr>
          <w:rStyle w:val="18"/>
          <w:rFonts w:ascii="宋体" w:hAnsi="宋体" w:eastAsia="宋体" w:cs="宋体"/>
          <w:spacing w:val="28"/>
          <w:kern w:val="2"/>
          <w:sz w:val="21"/>
          <w:szCs w:val="21"/>
          <w:lang w:val="en-US" w:eastAsia="zh-CN" w:bidi="ar-SA"/>
        </w:rPr>
      </w:pPr>
      <w:r>
        <w:rPr>
          <w:rStyle w:val="18"/>
          <w:rFonts w:hint="eastAsia" w:ascii="黑体" w:hAnsi="黑体" w:eastAsia="黑体" w:cs="黑体"/>
          <w:b/>
          <w:kern w:val="2"/>
          <w:sz w:val="28"/>
          <w:szCs w:val="28"/>
          <w:lang w:val="en-US" w:eastAsia="zh-CN" w:bidi="ar-SA"/>
        </w:rPr>
        <w:t>采购需求偏离表</w:t>
      </w:r>
    </w:p>
    <w:p w14:paraId="61275C03">
      <w:pPr>
        <w:widowControl w:val="0"/>
        <w:spacing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项目名称：</w:t>
      </w:r>
      <w:r>
        <w:rPr>
          <w:rStyle w:val="18"/>
          <w:rFonts w:ascii="宋体" w:hAnsi="宋体" w:eastAsia="宋体" w:cs="宋体"/>
          <w:kern w:val="2"/>
          <w:sz w:val="21"/>
          <w:szCs w:val="21"/>
          <w:u w:val="single"/>
          <w:lang w:val="en-US" w:eastAsia="zh-CN" w:bidi="ar-SA"/>
        </w:rPr>
        <w:t>       </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 xml:space="preserve">              包号及包名称：</w:t>
      </w:r>
      <w:r>
        <w:rPr>
          <w:rStyle w:val="18"/>
          <w:rFonts w:ascii="宋体" w:hAnsi="宋体" w:eastAsia="宋体" w:cs="宋体"/>
          <w:kern w:val="2"/>
          <w:sz w:val="21"/>
          <w:szCs w:val="21"/>
          <w:u w:val="single"/>
          <w:lang w:val="en-US" w:eastAsia="zh-CN" w:bidi="ar-SA"/>
        </w:rPr>
        <w:t>       </w:t>
      </w:r>
      <w:r>
        <w:rPr>
          <w:rStyle w:val="18"/>
          <w:rFonts w:hint="eastAsia" w:ascii="宋体" w:hAnsi="宋体" w:eastAsia="宋体" w:cs="宋体"/>
          <w:kern w:val="2"/>
          <w:sz w:val="21"/>
          <w:szCs w:val="21"/>
          <w:u w:val="single"/>
          <w:lang w:val="en-US" w:eastAsia="zh-CN" w:bidi="ar-SA"/>
        </w:rPr>
        <w:t xml:space="preserve">       </w:t>
      </w:r>
    </w:p>
    <w:p w14:paraId="07DECE86">
      <w:pPr>
        <w:widowControl w:val="0"/>
        <w:adjustRightInd w:val="0"/>
        <w:snapToGrid w:val="0"/>
        <w:spacing w:before="120" w:beforeLines="50" w:line="360" w:lineRule="auto"/>
        <w:jc w:val="both"/>
        <w:rPr>
          <w:rStyle w:val="18"/>
          <w:rFonts w:ascii="宋体" w:hAnsi="宋体" w:eastAsia="宋体" w:cs="宋体"/>
          <w:kern w:val="2"/>
          <w:sz w:val="21"/>
          <w:szCs w:val="21"/>
          <w:u w:val="single"/>
          <w:lang w:val="en-US" w:eastAsia="zh-CN" w:bidi="ar-SA"/>
        </w:rPr>
      </w:pPr>
      <w:r>
        <w:rPr>
          <w:rStyle w:val="18"/>
          <w:rFonts w:ascii="宋体" w:hAnsi="宋体" w:eastAsia="宋体" w:cs="宋体"/>
          <w:kern w:val="2"/>
          <w:sz w:val="21"/>
          <w:szCs w:val="21"/>
          <w:lang w:val="en-US" w:eastAsia="zh-CN" w:bidi="ar-SA"/>
        </w:rPr>
        <w:t>政府采购编号：</w:t>
      </w:r>
      <w:r>
        <w:rPr>
          <w:rStyle w:val="18"/>
          <w:rFonts w:ascii="宋体" w:hAnsi="宋体" w:eastAsia="宋体" w:cs="宋体"/>
          <w:kern w:val="2"/>
          <w:sz w:val="21"/>
          <w:szCs w:val="21"/>
          <w:u w:val="single"/>
          <w:lang w:val="en-US" w:eastAsia="zh-CN" w:bidi="ar-SA"/>
        </w:rPr>
        <w:t>             </w:t>
      </w:r>
      <w:r>
        <w:rPr>
          <w:rStyle w:val="18"/>
          <w:rFonts w:ascii="Calibri" w:hAnsi="Calibri" w:eastAsia="宋体" w:cs="Times New Roman"/>
          <w:kern w:val="2"/>
          <w:sz w:val="21"/>
          <w:szCs w:val="21"/>
          <w:lang w:val="en-US" w:eastAsia="zh-CN" w:bidi="ar-SA"/>
        </w:rPr>
        <w:t xml:space="preserve"> </w:t>
      </w:r>
      <w:r>
        <w:rPr>
          <w:rStyle w:val="18"/>
          <w:rFonts w:ascii="宋体" w:hAnsi="宋体" w:eastAsia="宋体" w:cs="宋体"/>
          <w:kern w:val="2"/>
          <w:sz w:val="21"/>
          <w:szCs w:val="21"/>
          <w:lang w:val="en-US" w:eastAsia="zh-CN" w:bidi="ar-SA"/>
        </w:rPr>
        <w:t> </w:t>
      </w:r>
      <w:r>
        <w:rPr>
          <w:rStyle w:val="18"/>
          <w:rFonts w:hint="eastAsia" w:ascii="宋体" w:hAnsi="宋体" w:eastAsia="宋体" w:cs="宋体"/>
          <w:kern w:val="2"/>
          <w:sz w:val="21"/>
          <w:szCs w:val="21"/>
          <w:lang w:val="en-US" w:eastAsia="zh-CN" w:bidi="ar-SA"/>
        </w:rPr>
        <w:t xml:space="preserve">  委托代理编号：</w:t>
      </w:r>
      <w:r>
        <w:rPr>
          <w:rStyle w:val="18"/>
          <w:rFonts w:ascii="宋体" w:hAnsi="宋体" w:eastAsia="宋体" w:cs="宋体"/>
          <w:kern w:val="2"/>
          <w:sz w:val="21"/>
          <w:szCs w:val="21"/>
          <w:u w:val="single"/>
          <w:lang w:val="en-US" w:eastAsia="zh-CN" w:bidi="ar-SA"/>
        </w:rPr>
        <w:t>       </w:t>
      </w:r>
      <w:r>
        <w:rPr>
          <w:rStyle w:val="18"/>
          <w:rFonts w:hint="eastAsia" w:ascii="宋体" w:hAnsi="宋体" w:eastAsia="宋体" w:cs="宋体"/>
          <w:kern w:val="2"/>
          <w:sz w:val="21"/>
          <w:szCs w:val="21"/>
          <w:u w:val="single"/>
          <w:lang w:val="en-US" w:eastAsia="zh-CN" w:bidi="ar-SA"/>
        </w:rPr>
        <w:t xml:space="preserve">       </w:t>
      </w:r>
    </w:p>
    <w:tbl>
      <w:tblPr>
        <w:tblStyle w:val="1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728"/>
        <w:gridCol w:w="2378"/>
        <w:gridCol w:w="1958"/>
        <w:gridCol w:w="2097"/>
        <w:gridCol w:w="1733"/>
      </w:tblGrid>
      <w:tr w14:paraId="0084E5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409" w:type="pct"/>
            <w:noWrap w:val="0"/>
            <w:vAlign w:val="center"/>
          </w:tcPr>
          <w:p w14:paraId="06696532">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r>
              <w:rPr>
                <w:rStyle w:val="18"/>
                <w:rFonts w:hint="eastAsia" w:ascii="宋体" w:hAnsi="宋体" w:eastAsia="宋体" w:cs="宋体"/>
                <w:bCs/>
                <w:kern w:val="2"/>
                <w:sz w:val="21"/>
                <w:szCs w:val="21"/>
                <w:lang w:val="en-US" w:eastAsia="zh-CN" w:bidi="ar-SA"/>
              </w:rPr>
              <w:t>序</w:t>
            </w:r>
            <w:r>
              <w:rPr>
                <w:rStyle w:val="18"/>
                <w:rFonts w:hint="eastAsia" w:ascii="宋体" w:hAnsi="宋体" w:eastAsia="宋体" w:cs="宋体"/>
                <w:kern w:val="2"/>
                <w:sz w:val="21"/>
                <w:szCs w:val="21"/>
                <w:lang w:val="en-US" w:eastAsia="zh-CN" w:bidi="ar-SA"/>
              </w:rPr>
              <w:t>号</w:t>
            </w:r>
          </w:p>
        </w:tc>
        <w:tc>
          <w:tcPr>
            <w:tcW w:w="1337" w:type="pct"/>
            <w:noWrap w:val="0"/>
            <w:vAlign w:val="center"/>
          </w:tcPr>
          <w:p w14:paraId="0DF5E5E6">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磋商文件章节</w:t>
            </w:r>
            <w:r>
              <w:rPr>
                <w:rStyle w:val="18"/>
                <w:rFonts w:hint="eastAsia" w:ascii="宋体" w:hAnsi="宋体" w:eastAsia="宋体" w:cs="宋体"/>
                <w:bCs/>
                <w:kern w:val="2"/>
                <w:sz w:val="21"/>
                <w:szCs w:val="21"/>
                <w:lang w:val="en-US" w:eastAsia="zh-CN" w:bidi="ar-SA"/>
              </w:rPr>
              <w:t>条</w:t>
            </w:r>
            <w:r>
              <w:rPr>
                <w:rStyle w:val="18"/>
                <w:rFonts w:hint="eastAsia" w:ascii="宋体" w:hAnsi="宋体" w:eastAsia="宋体" w:cs="宋体"/>
                <w:kern w:val="2"/>
                <w:sz w:val="21"/>
                <w:szCs w:val="21"/>
                <w:lang w:val="en-US" w:eastAsia="zh-CN" w:bidi="ar-SA"/>
              </w:rPr>
              <w:t>款号</w:t>
            </w:r>
          </w:p>
        </w:tc>
        <w:tc>
          <w:tcPr>
            <w:tcW w:w="1101" w:type="pct"/>
            <w:tcBorders>
              <w:right w:val="single" w:color="auto" w:sz="4" w:space="0"/>
            </w:tcBorders>
            <w:noWrap w:val="0"/>
            <w:vAlign w:val="top"/>
          </w:tcPr>
          <w:p w14:paraId="25435260">
            <w:pPr>
              <w:widowControl w:val="0"/>
              <w:adjustRightInd w:val="0"/>
              <w:snapToGrid w:val="0"/>
              <w:spacing w:before="50"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磋商文件要求</w:t>
            </w:r>
          </w:p>
        </w:tc>
        <w:tc>
          <w:tcPr>
            <w:tcW w:w="1179" w:type="pct"/>
            <w:tcBorders>
              <w:left w:val="single" w:color="auto" w:sz="4" w:space="0"/>
            </w:tcBorders>
            <w:noWrap w:val="0"/>
            <w:vAlign w:val="top"/>
          </w:tcPr>
          <w:p w14:paraId="712C9B34">
            <w:pPr>
              <w:widowControl w:val="0"/>
              <w:adjustRightInd w:val="0"/>
              <w:snapToGrid w:val="0"/>
              <w:spacing w:before="50"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响应文件应答</w:t>
            </w:r>
          </w:p>
        </w:tc>
        <w:tc>
          <w:tcPr>
            <w:tcW w:w="974" w:type="pct"/>
            <w:noWrap w:val="0"/>
            <w:vAlign w:val="center"/>
          </w:tcPr>
          <w:p w14:paraId="468FB997">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偏离说明</w:t>
            </w:r>
          </w:p>
        </w:tc>
      </w:tr>
      <w:tr w14:paraId="043892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0878F285">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0913A02C">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tcBorders>
              <w:right w:val="single" w:color="auto" w:sz="4" w:space="0"/>
            </w:tcBorders>
            <w:noWrap w:val="0"/>
            <w:vAlign w:val="center"/>
          </w:tcPr>
          <w:p w14:paraId="4ADB5E91">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79" w:type="pct"/>
            <w:tcBorders>
              <w:left w:val="single" w:color="auto" w:sz="4" w:space="0"/>
            </w:tcBorders>
            <w:noWrap w:val="0"/>
            <w:vAlign w:val="center"/>
          </w:tcPr>
          <w:p w14:paraId="0957CCF6">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974" w:type="pct"/>
            <w:noWrap w:val="0"/>
            <w:vAlign w:val="center"/>
          </w:tcPr>
          <w:p w14:paraId="2DF1F851">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r>
      <w:tr w14:paraId="225FAF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49F2BC56">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654E0A30">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tcBorders>
              <w:right w:val="single" w:color="auto" w:sz="4" w:space="0"/>
            </w:tcBorders>
            <w:noWrap w:val="0"/>
            <w:vAlign w:val="center"/>
          </w:tcPr>
          <w:p w14:paraId="542E2354">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79" w:type="pct"/>
            <w:tcBorders>
              <w:left w:val="single" w:color="auto" w:sz="4" w:space="0"/>
            </w:tcBorders>
            <w:noWrap w:val="0"/>
            <w:vAlign w:val="center"/>
          </w:tcPr>
          <w:p w14:paraId="5170A53D">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974" w:type="pct"/>
            <w:noWrap w:val="0"/>
            <w:vAlign w:val="center"/>
          </w:tcPr>
          <w:p w14:paraId="3C83C041">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r>
      <w:tr w14:paraId="44AA5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7908E257">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4E8096E9">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tcBorders>
              <w:right w:val="single" w:color="auto" w:sz="4" w:space="0"/>
            </w:tcBorders>
            <w:noWrap w:val="0"/>
            <w:vAlign w:val="center"/>
          </w:tcPr>
          <w:p w14:paraId="0A71C739">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79" w:type="pct"/>
            <w:tcBorders>
              <w:left w:val="single" w:color="auto" w:sz="4" w:space="0"/>
            </w:tcBorders>
            <w:noWrap w:val="0"/>
            <w:vAlign w:val="center"/>
          </w:tcPr>
          <w:p w14:paraId="658753DD">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974" w:type="pct"/>
            <w:noWrap w:val="0"/>
            <w:vAlign w:val="center"/>
          </w:tcPr>
          <w:p w14:paraId="409A13F2">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r>
      <w:tr w14:paraId="54812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7E183354">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4390737D">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tcBorders>
              <w:right w:val="single" w:color="auto" w:sz="4" w:space="0"/>
            </w:tcBorders>
            <w:noWrap w:val="0"/>
            <w:vAlign w:val="center"/>
          </w:tcPr>
          <w:p w14:paraId="6C220704">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79" w:type="pct"/>
            <w:tcBorders>
              <w:left w:val="single" w:color="auto" w:sz="4" w:space="0"/>
            </w:tcBorders>
            <w:noWrap w:val="0"/>
            <w:vAlign w:val="center"/>
          </w:tcPr>
          <w:p w14:paraId="743F5647">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974" w:type="pct"/>
            <w:noWrap w:val="0"/>
            <w:vAlign w:val="center"/>
          </w:tcPr>
          <w:p w14:paraId="0C64C3BB">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r>
      <w:tr w14:paraId="58AAE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2283CABC">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48B33B4B">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tcBorders>
              <w:right w:val="single" w:color="auto" w:sz="4" w:space="0"/>
            </w:tcBorders>
            <w:noWrap w:val="0"/>
            <w:vAlign w:val="center"/>
          </w:tcPr>
          <w:p w14:paraId="5C39CEAF">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79" w:type="pct"/>
            <w:tcBorders>
              <w:left w:val="single" w:color="auto" w:sz="4" w:space="0"/>
            </w:tcBorders>
            <w:noWrap w:val="0"/>
            <w:vAlign w:val="center"/>
          </w:tcPr>
          <w:p w14:paraId="2DA3791E">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974" w:type="pct"/>
            <w:noWrap w:val="0"/>
            <w:vAlign w:val="center"/>
          </w:tcPr>
          <w:p w14:paraId="21A5D347">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r>
      <w:tr w14:paraId="3D3C2E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9" w:type="pct"/>
            <w:noWrap w:val="0"/>
            <w:vAlign w:val="center"/>
          </w:tcPr>
          <w:p w14:paraId="72A54839">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1EF5DD0B">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tcBorders>
              <w:right w:val="single" w:color="auto" w:sz="4" w:space="0"/>
            </w:tcBorders>
            <w:noWrap w:val="0"/>
            <w:vAlign w:val="center"/>
          </w:tcPr>
          <w:p w14:paraId="6DDF1986">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2153" w:type="pct"/>
            <w:gridSpan w:val="2"/>
            <w:tcBorders>
              <w:left w:val="single" w:color="auto" w:sz="4" w:space="0"/>
            </w:tcBorders>
            <w:noWrap w:val="0"/>
            <w:vAlign w:val="center"/>
          </w:tcPr>
          <w:p w14:paraId="0C544DEF">
            <w:pPr>
              <w:widowControl w:val="0"/>
              <w:adjustRightInd w:val="0"/>
              <w:snapToGrid w:val="0"/>
              <w:spacing w:before="50" w:line="360" w:lineRule="auto"/>
              <w:ind w:firstLine="422" w:firstLineChars="200"/>
              <w:jc w:val="both"/>
              <w:rPr>
                <w:rStyle w:val="18"/>
                <w:rFonts w:ascii="宋体" w:hAnsi="宋体" w:eastAsia="宋体" w:cs="宋体"/>
                <w:kern w:val="2"/>
                <w:sz w:val="21"/>
                <w:szCs w:val="21"/>
                <w:lang w:val="en-US" w:eastAsia="zh-CN" w:bidi="ar-SA"/>
              </w:rPr>
            </w:pPr>
            <w:r>
              <w:rPr>
                <w:rStyle w:val="18"/>
                <w:rFonts w:hint="eastAsia" w:ascii="宋体" w:hAnsi="宋体" w:eastAsia="宋体" w:cs="宋体"/>
                <w:b/>
                <w:kern w:val="2"/>
                <w:sz w:val="21"/>
                <w:szCs w:val="21"/>
                <w:lang w:val="en-US" w:eastAsia="zh-CN" w:bidi="ar-SA"/>
              </w:rPr>
              <w:t>供应商保证：除本采购需求偏离表列出的偏离外，我单位对磋商文件的其他采购需求条款完全响应，无偏离。</w:t>
            </w:r>
            <w:r>
              <w:rPr>
                <w:rStyle w:val="18"/>
                <w:rFonts w:hint="eastAsia" w:ascii="宋体" w:hAnsi="宋体" w:eastAsia="宋体" w:cs="Times New Roman"/>
                <w:bCs/>
                <w:kern w:val="2"/>
                <w:sz w:val="24"/>
                <w:szCs w:val="24"/>
                <w:lang w:val="en-US" w:eastAsia="zh-CN" w:bidi="ar-SA"/>
              </w:rPr>
              <w:t>（参考格式）</w:t>
            </w:r>
          </w:p>
        </w:tc>
      </w:tr>
    </w:tbl>
    <w:p w14:paraId="03F234DD">
      <w:pPr>
        <w:widowControl w:val="0"/>
        <w:adjustRightInd w:val="0"/>
        <w:snapToGrid w:val="0"/>
        <w:spacing w:before="50" w:line="360" w:lineRule="auto"/>
        <w:ind w:firstLine="422" w:firstLineChars="200"/>
        <w:jc w:val="both"/>
        <w:rPr>
          <w:rStyle w:val="18"/>
          <w:rFonts w:hint="eastAsia" w:ascii="宋体" w:hAnsi="宋体" w:eastAsia="宋体" w:cs="Times New Roman"/>
          <w:b/>
          <w:kern w:val="2"/>
          <w:sz w:val="21"/>
          <w:szCs w:val="21"/>
          <w:lang w:val="en-US" w:eastAsia="zh-CN" w:bidi="ar-SA"/>
        </w:rPr>
      </w:pPr>
      <w:r>
        <w:rPr>
          <w:rStyle w:val="18"/>
          <w:rFonts w:ascii="宋体" w:hAnsi="宋体" w:eastAsia="宋体" w:cs="华文中宋"/>
          <w:b/>
          <w:kern w:val="2"/>
          <w:sz w:val="21"/>
          <w:szCs w:val="21"/>
          <w:lang w:val="en-US" w:eastAsia="zh-CN" w:bidi="ar-SA"/>
        </w:rPr>
        <w:t>注</w:t>
      </w:r>
      <w:r>
        <w:rPr>
          <w:rStyle w:val="18"/>
          <w:rFonts w:ascii="宋体" w:hAnsi="宋体" w:eastAsia="宋体" w:cs="华文中宋"/>
          <w:bCs/>
          <w:kern w:val="2"/>
          <w:sz w:val="21"/>
          <w:szCs w:val="21"/>
          <w:lang w:val="en-US" w:eastAsia="zh-CN" w:bidi="ar-SA"/>
        </w:rPr>
        <w:t>：</w:t>
      </w:r>
      <w:r>
        <w:rPr>
          <w:rStyle w:val="18"/>
          <w:rFonts w:hint="eastAsia" w:ascii="宋体" w:hAnsi="宋体" w:eastAsia="宋体" w:cs="华文中宋"/>
          <w:bCs/>
          <w:kern w:val="2"/>
          <w:sz w:val="21"/>
          <w:szCs w:val="21"/>
          <w:lang w:val="en-US" w:eastAsia="zh-CN" w:bidi="ar-SA"/>
        </w:rPr>
        <w:t>1、供应商</w:t>
      </w:r>
      <w:r>
        <w:rPr>
          <w:rStyle w:val="18"/>
          <w:rFonts w:hint="eastAsia" w:ascii="宋体" w:hAnsi="宋体" w:eastAsia="宋体" w:cs="Times New Roman"/>
          <w:bCs/>
          <w:kern w:val="2"/>
          <w:sz w:val="21"/>
          <w:szCs w:val="21"/>
          <w:lang w:val="en-US" w:eastAsia="zh-CN" w:bidi="ar-SA"/>
        </w:rPr>
        <w:t>如果对磋商文件第四章“采购需求”的响应有偏离，应将偏离条款逐条如实应答，并作出说明。</w:t>
      </w:r>
    </w:p>
    <w:p w14:paraId="67022191">
      <w:pPr>
        <w:widowControl w:val="0"/>
        <w:adjustRightInd w:val="0"/>
        <w:snapToGrid w:val="0"/>
        <w:spacing w:before="50" w:line="360" w:lineRule="auto"/>
        <w:ind w:firstLine="420" w:firstLineChars="200"/>
        <w:jc w:val="both"/>
        <w:rPr>
          <w:rStyle w:val="18"/>
          <w:rFonts w:hint="eastAsia" w:ascii="Calibri" w:hAnsi="Calibri" w:eastAsia="宋体" w:cs="Times New Roman"/>
          <w:kern w:val="2"/>
          <w:sz w:val="21"/>
          <w:szCs w:val="21"/>
          <w:lang w:val="en-US" w:eastAsia="zh-CN" w:bidi="ar-SA"/>
        </w:rPr>
      </w:pPr>
      <w:r>
        <w:rPr>
          <w:rStyle w:val="18"/>
          <w:rFonts w:hint="eastAsia" w:ascii="Times New Roman" w:hAnsi="Times New Roman" w:eastAsia="宋体" w:cs="Times New Roman"/>
          <w:kern w:val="2"/>
          <w:sz w:val="21"/>
          <w:szCs w:val="21"/>
          <w:lang w:val="en-US" w:eastAsia="zh-CN" w:bidi="ar-SA"/>
        </w:rPr>
        <w:t>2、如供应商</w:t>
      </w:r>
      <w:r>
        <w:rPr>
          <w:rStyle w:val="18"/>
          <w:rFonts w:hint="eastAsia" w:ascii="Calibri" w:hAnsi="Calibri" w:eastAsia="宋体" w:cs="Times New Roman"/>
          <w:kern w:val="2"/>
          <w:sz w:val="21"/>
          <w:szCs w:val="21"/>
          <w:lang w:val="en-US" w:eastAsia="zh-CN" w:bidi="ar-SA"/>
        </w:rPr>
        <w:t>对磋商文件</w:t>
      </w:r>
      <w:r>
        <w:rPr>
          <w:rStyle w:val="18"/>
          <w:rFonts w:hint="eastAsia" w:ascii="宋体" w:hAnsi="宋体" w:eastAsia="宋体" w:cs="Times New Roman"/>
          <w:bCs/>
          <w:kern w:val="2"/>
          <w:sz w:val="21"/>
          <w:szCs w:val="21"/>
          <w:lang w:val="en-US" w:eastAsia="zh-CN" w:bidi="ar-SA"/>
        </w:rPr>
        <w:t>第四章“采购需求”</w:t>
      </w:r>
      <w:r>
        <w:rPr>
          <w:rStyle w:val="18"/>
          <w:rFonts w:hint="eastAsia" w:ascii="Calibri" w:hAnsi="Calibri" w:eastAsia="宋体" w:cs="Times New Roman"/>
          <w:kern w:val="2"/>
          <w:sz w:val="21"/>
          <w:szCs w:val="21"/>
          <w:lang w:val="en-US" w:eastAsia="zh-CN" w:bidi="ar-SA"/>
        </w:rPr>
        <w:t>的响应无偏离，应对完全响应，无偏离条款进行保证，无需填写相关条款内容。</w:t>
      </w:r>
    </w:p>
    <w:p w14:paraId="42AB7B0B">
      <w:pPr>
        <w:widowControl w:val="0"/>
        <w:adjustRightInd w:val="0"/>
        <w:snapToGrid w:val="0"/>
        <w:spacing w:before="50" w:line="360" w:lineRule="auto"/>
        <w:ind w:firstLine="420" w:firstLineChars="20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3、如不提供此表，则视为供应商不满足磋商文件</w:t>
      </w:r>
      <w:r>
        <w:rPr>
          <w:rStyle w:val="18"/>
          <w:rFonts w:hint="eastAsia" w:ascii="宋体" w:hAnsi="宋体" w:eastAsia="宋体" w:cs="Times New Roman"/>
          <w:bCs/>
          <w:kern w:val="2"/>
          <w:sz w:val="21"/>
          <w:szCs w:val="21"/>
          <w:lang w:val="en-US" w:eastAsia="zh-CN" w:bidi="ar-SA"/>
        </w:rPr>
        <w:t>第四章“采购需求”的所有条款</w:t>
      </w:r>
      <w:r>
        <w:rPr>
          <w:rStyle w:val="18"/>
          <w:rFonts w:hint="eastAsia" w:ascii="宋体" w:hAnsi="宋体" w:eastAsia="宋体" w:cs="宋体"/>
          <w:kern w:val="2"/>
          <w:sz w:val="21"/>
          <w:szCs w:val="21"/>
          <w:lang w:val="en-US" w:eastAsia="zh-CN" w:bidi="ar-SA"/>
        </w:rPr>
        <w:t>，其</w:t>
      </w:r>
      <w:r>
        <w:rPr>
          <w:rStyle w:val="18"/>
          <w:rFonts w:hint="eastAsia" w:ascii="宋体" w:hAnsi="宋体" w:eastAsia="宋体" w:cs="宋体"/>
          <w:b/>
          <w:bCs/>
          <w:kern w:val="2"/>
          <w:sz w:val="21"/>
          <w:szCs w:val="21"/>
          <w:lang w:val="en-US" w:eastAsia="zh-CN" w:bidi="ar-SA"/>
        </w:rPr>
        <w:t>响应无效</w:t>
      </w:r>
      <w:r>
        <w:rPr>
          <w:rStyle w:val="18"/>
          <w:rFonts w:hint="eastAsia" w:ascii="宋体" w:hAnsi="宋体" w:eastAsia="宋体" w:cs="宋体"/>
          <w:kern w:val="2"/>
          <w:sz w:val="21"/>
          <w:szCs w:val="21"/>
          <w:lang w:val="en-US" w:eastAsia="zh-CN" w:bidi="ar-SA"/>
        </w:rPr>
        <w:t>。</w:t>
      </w:r>
    </w:p>
    <w:p w14:paraId="357C0295">
      <w:pPr>
        <w:widowControl w:val="0"/>
        <w:adjustRightInd w:val="0"/>
        <w:snapToGrid w:val="0"/>
        <w:spacing w:before="50" w:line="360" w:lineRule="auto"/>
        <w:jc w:val="both"/>
        <w:rPr>
          <w:rStyle w:val="18"/>
          <w:rFonts w:ascii="宋体" w:hAnsi="宋体" w:eastAsia="宋体" w:cs="宋体"/>
          <w:kern w:val="2"/>
          <w:sz w:val="21"/>
          <w:szCs w:val="21"/>
          <w:lang w:val="en-US" w:eastAsia="zh-CN" w:bidi="ar-SA"/>
        </w:rPr>
      </w:pPr>
    </w:p>
    <w:p w14:paraId="475EEB58">
      <w:pPr>
        <w:widowControl w:val="0"/>
        <w:adjustRightInd w:val="0"/>
        <w:snapToGrid w:val="0"/>
        <w:spacing w:before="50" w:line="360" w:lineRule="auto"/>
        <w:jc w:val="both"/>
        <w:rPr>
          <w:rStyle w:val="18"/>
          <w:rFonts w:ascii="宋体" w:hAnsi="宋体" w:eastAsia="宋体" w:cs="宋体"/>
          <w:kern w:val="2"/>
          <w:sz w:val="21"/>
          <w:szCs w:val="21"/>
          <w:lang w:val="en-US" w:eastAsia="zh-CN" w:bidi="ar-SA"/>
        </w:rPr>
      </w:pPr>
    </w:p>
    <w:p w14:paraId="57951935">
      <w:pPr>
        <w:widowControl w:val="0"/>
        <w:adjustRightInd w:val="0"/>
        <w:snapToGrid w:val="0"/>
        <w:spacing w:before="50"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供应商名称（电子签章）：</w:t>
      </w:r>
    </w:p>
    <w:p w14:paraId="5B8F9442">
      <w:pPr>
        <w:widowControl w:val="0"/>
        <w:adjustRightInd w:val="0"/>
        <w:snapToGrid w:val="0"/>
        <w:spacing w:before="50"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spacing w:val="-2"/>
          <w:kern w:val="0"/>
          <w:sz w:val="21"/>
          <w:szCs w:val="21"/>
          <w:lang w:val="en-US" w:eastAsia="zh-CN" w:bidi="ar-SA"/>
        </w:rPr>
        <w:t>法</w:t>
      </w:r>
      <w:r>
        <w:rPr>
          <w:rStyle w:val="18"/>
          <w:rFonts w:hint="eastAsia" w:ascii="宋体" w:hAnsi="宋体" w:eastAsia="宋体" w:cs="宋体"/>
          <w:kern w:val="0"/>
          <w:sz w:val="21"/>
          <w:szCs w:val="21"/>
          <w:lang w:val="en-US" w:eastAsia="zh-CN" w:bidi="ar-SA"/>
        </w:rPr>
        <w:t>定</w:t>
      </w:r>
      <w:r>
        <w:rPr>
          <w:rStyle w:val="18"/>
          <w:rFonts w:hint="eastAsia" w:ascii="宋体" w:hAnsi="宋体" w:eastAsia="宋体" w:cs="宋体"/>
          <w:spacing w:val="-2"/>
          <w:kern w:val="0"/>
          <w:sz w:val="21"/>
          <w:szCs w:val="21"/>
          <w:lang w:val="en-US" w:eastAsia="zh-CN" w:bidi="ar-SA"/>
        </w:rPr>
        <w:t>代</w:t>
      </w:r>
      <w:r>
        <w:rPr>
          <w:rStyle w:val="18"/>
          <w:rFonts w:hint="eastAsia" w:ascii="宋体" w:hAnsi="宋体" w:eastAsia="宋体" w:cs="宋体"/>
          <w:kern w:val="0"/>
          <w:sz w:val="21"/>
          <w:szCs w:val="21"/>
          <w:lang w:val="en-US" w:eastAsia="zh-CN" w:bidi="ar-SA"/>
        </w:rPr>
        <w:t>表</w:t>
      </w:r>
      <w:r>
        <w:rPr>
          <w:rStyle w:val="18"/>
          <w:rFonts w:hint="eastAsia" w:ascii="宋体" w:hAnsi="宋体" w:eastAsia="宋体" w:cs="宋体"/>
          <w:spacing w:val="-2"/>
          <w:kern w:val="0"/>
          <w:sz w:val="21"/>
          <w:szCs w:val="21"/>
          <w:lang w:val="en-US" w:eastAsia="zh-CN" w:bidi="ar-SA"/>
        </w:rPr>
        <w:t>人</w:t>
      </w:r>
      <w:r>
        <w:rPr>
          <w:rStyle w:val="18"/>
          <w:rFonts w:hint="eastAsia" w:ascii="宋体" w:hAnsi="宋体" w:eastAsia="宋体" w:cs="宋体"/>
          <w:kern w:val="0"/>
          <w:sz w:val="21"/>
          <w:szCs w:val="21"/>
          <w:lang w:val="en-US" w:eastAsia="zh-CN" w:bidi="ar-SA"/>
        </w:rPr>
        <w:t>（</w:t>
      </w:r>
      <w:r>
        <w:rPr>
          <w:rStyle w:val="18"/>
          <w:rFonts w:hint="eastAsia" w:ascii="宋体" w:hAnsi="宋体" w:eastAsia="宋体" w:cs="宋体"/>
          <w:spacing w:val="-2"/>
          <w:kern w:val="0"/>
          <w:sz w:val="21"/>
          <w:szCs w:val="21"/>
          <w:lang w:val="en-US" w:eastAsia="zh-CN" w:bidi="ar-SA"/>
        </w:rPr>
        <w:t>单</w:t>
      </w:r>
      <w:r>
        <w:rPr>
          <w:rStyle w:val="18"/>
          <w:rFonts w:hint="eastAsia" w:ascii="宋体" w:hAnsi="宋体" w:eastAsia="宋体" w:cs="宋体"/>
          <w:kern w:val="0"/>
          <w:sz w:val="21"/>
          <w:szCs w:val="21"/>
          <w:lang w:val="en-US" w:eastAsia="zh-CN" w:bidi="ar-SA"/>
        </w:rPr>
        <w:t>位</w:t>
      </w:r>
      <w:r>
        <w:rPr>
          <w:rStyle w:val="18"/>
          <w:rFonts w:hint="eastAsia" w:ascii="宋体" w:hAnsi="宋体" w:eastAsia="宋体" w:cs="宋体"/>
          <w:spacing w:val="-2"/>
          <w:kern w:val="0"/>
          <w:sz w:val="21"/>
          <w:szCs w:val="21"/>
          <w:lang w:val="en-US" w:eastAsia="zh-CN" w:bidi="ar-SA"/>
        </w:rPr>
        <w:t>负</w:t>
      </w:r>
      <w:r>
        <w:rPr>
          <w:rStyle w:val="18"/>
          <w:rFonts w:hint="eastAsia" w:ascii="宋体" w:hAnsi="宋体" w:eastAsia="宋体" w:cs="宋体"/>
          <w:kern w:val="0"/>
          <w:sz w:val="21"/>
          <w:szCs w:val="21"/>
          <w:lang w:val="en-US" w:eastAsia="zh-CN" w:bidi="ar-SA"/>
        </w:rPr>
        <w:t>责人</w:t>
      </w:r>
      <w:r>
        <w:rPr>
          <w:rStyle w:val="18"/>
          <w:rFonts w:hint="eastAsia" w:ascii="宋体" w:hAnsi="宋体" w:eastAsia="宋体" w:cs="宋体"/>
          <w:spacing w:val="-2"/>
          <w:kern w:val="0"/>
          <w:sz w:val="21"/>
          <w:szCs w:val="21"/>
          <w:lang w:val="en-US" w:eastAsia="zh-CN" w:bidi="ar-SA"/>
        </w:rPr>
        <w:t>）</w:t>
      </w:r>
      <w:r>
        <w:rPr>
          <w:rStyle w:val="18"/>
          <w:rFonts w:hint="eastAsia" w:ascii="宋体" w:hAnsi="宋体" w:eastAsia="宋体" w:cs="宋体"/>
          <w:kern w:val="2"/>
          <w:sz w:val="21"/>
          <w:szCs w:val="21"/>
          <w:lang w:val="en-US" w:eastAsia="zh-CN" w:bidi="ar-SA"/>
        </w:rPr>
        <w:t>或</w:t>
      </w:r>
      <w:r>
        <w:rPr>
          <w:rStyle w:val="18"/>
          <w:rFonts w:hint="eastAsia" w:ascii="宋体" w:hAnsi="宋体" w:eastAsia="宋体" w:cs="Times New Roman"/>
          <w:kern w:val="2"/>
          <w:sz w:val="21"/>
          <w:szCs w:val="21"/>
          <w:lang w:val="en-US" w:eastAsia="zh-CN" w:bidi="ar-SA"/>
        </w:rPr>
        <w:t>授权委托人</w:t>
      </w:r>
      <w:r>
        <w:rPr>
          <w:rStyle w:val="18"/>
          <w:rFonts w:hint="eastAsia" w:ascii="宋体" w:hAnsi="宋体" w:eastAsia="宋体" w:cs="宋体"/>
          <w:kern w:val="2"/>
          <w:sz w:val="21"/>
          <w:szCs w:val="21"/>
          <w:lang w:val="en-US" w:eastAsia="zh-CN" w:bidi="ar-SA"/>
        </w:rPr>
        <w:t>（电子签名或电子印章）：</w:t>
      </w:r>
      <w:r>
        <w:rPr>
          <w:rStyle w:val="18"/>
          <w:rFonts w:hint="eastAsia" w:ascii="宋体" w:hAnsi="宋体" w:eastAsia="宋体" w:cs="宋体"/>
          <w:kern w:val="2"/>
          <w:sz w:val="21"/>
          <w:szCs w:val="21"/>
          <w:u w:val="single"/>
          <w:lang w:val="en-US" w:eastAsia="zh-CN" w:bidi="ar-SA"/>
        </w:rPr>
        <w:t xml:space="preserve">                     </w:t>
      </w:r>
    </w:p>
    <w:p w14:paraId="231CEEBC">
      <w:pPr>
        <w:widowControl w:val="0"/>
        <w:jc w:val="both"/>
        <w:rPr>
          <w:rStyle w:val="18"/>
          <w:rFonts w:ascii="Calibri" w:hAnsi="Calibri" w:eastAsia="宋体" w:cs="Times New Roman"/>
          <w:kern w:val="2"/>
          <w:sz w:val="21"/>
          <w:szCs w:val="22"/>
          <w:lang w:val="en-US" w:eastAsia="zh-CN" w:bidi="ar-SA"/>
        </w:rPr>
      </w:pPr>
      <w:r>
        <w:rPr>
          <w:rStyle w:val="18"/>
          <w:rFonts w:hint="eastAsia" w:ascii="宋体" w:hAnsi="宋体" w:eastAsia="宋体" w:cs="宋体"/>
          <w:kern w:val="2"/>
          <w:sz w:val="21"/>
          <w:szCs w:val="21"/>
          <w:lang w:val="en-US" w:eastAsia="zh-CN" w:bidi="ar-SA"/>
        </w:rPr>
        <w:t>日      期：</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年</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月</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_日</w:t>
      </w:r>
    </w:p>
    <w:p w14:paraId="4A877821">
      <w:pPr>
        <w:pStyle w:val="81"/>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74D05C1B">
      <w:pPr>
        <w:widowControl/>
        <w:jc w:val="both"/>
        <w:rPr>
          <w:rStyle w:val="18"/>
          <w:rFonts w:ascii="黑体" w:hAnsi="宋体" w:eastAsia="黑体" w:cs="Times New Roman"/>
          <w:b/>
          <w:kern w:val="0"/>
          <w:sz w:val="32"/>
          <w:szCs w:val="32"/>
          <w:lang w:val="en-US" w:eastAsia="zh-CN" w:bidi="ar-SA"/>
        </w:rPr>
      </w:pPr>
      <w:r>
        <w:rPr>
          <w:rStyle w:val="18"/>
          <w:rFonts w:hint="eastAsia" w:ascii="黑体" w:hAnsi="黑体" w:eastAsia="黑体" w:cs="黑体"/>
          <w:b/>
          <w:kern w:val="0"/>
          <w:sz w:val="28"/>
          <w:szCs w:val="28"/>
          <w:lang w:val="en-US" w:eastAsia="zh-CN" w:bidi="ar-SA"/>
        </w:rPr>
        <w:t>八、合同条款偏离表</w:t>
      </w:r>
    </w:p>
    <w:p w14:paraId="1E4E6DB1">
      <w:pPr>
        <w:widowControl w:val="0"/>
        <w:spacing w:line="360" w:lineRule="auto"/>
        <w:jc w:val="center"/>
        <w:rPr>
          <w:rStyle w:val="18"/>
          <w:rFonts w:hint="eastAsia" w:ascii="宋体" w:hAnsi="宋体" w:eastAsia="宋体" w:cs="宋体"/>
          <w:kern w:val="2"/>
          <w:sz w:val="21"/>
          <w:szCs w:val="21"/>
          <w:lang w:val="en-US" w:eastAsia="zh-CN" w:bidi="ar-SA"/>
        </w:rPr>
      </w:pPr>
      <w:r>
        <w:rPr>
          <w:rStyle w:val="18"/>
          <w:rFonts w:hint="eastAsia" w:ascii="黑体" w:hAnsi="黑体" w:eastAsia="黑体" w:cs="黑体"/>
          <w:b/>
          <w:kern w:val="2"/>
          <w:sz w:val="28"/>
          <w:szCs w:val="28"/>
          <w:lang w:val="en-US" w:eastAsia="zh-CN" w:bidi="ar-SA"/>
        </w:rPr>
        <w:t>合同条款偏离表</w:t>
      </w:r>
    </w:p>
    <w:p w14:paraId="62E3B2EE">
      <w:pPr>
        <w:widowControl w:val="0"/>
        <w:spacing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项目名称：</w:t>
      </w:r>
      <w:r>
        <w:rPr>
          <w:rStyle w:val="18"/>
          <w:rFonts w:ascii="宋体" w:hAnsi="宋体" w:eastAsia="宋体" w:cs="宋体"/>
          <w:kern w:val="2"/>
          <w:sz w:val="21"/>
          <w:szCs w:val="21"/>
          <w:u w:val="single"/>
          <w:lang w:val="en-US" w:eastAsia="zh-CN" w:bidi="ar-SA"/>
        </w:rPr>
        <w:t>       </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 xml:space="preserve">              包号及包名称：</w:t>
      </w:r>
      <w:r>
        <w:rPr>
          <w:rStyle w:val="18"/>
          <w:rFonts w:ascii="宋体" w:hAnsi="宋体" w:eastAsia="宋体" w:cs="宋体"/>
          <w:kern w:val="2"/>
          <w:sz w:val="21"/>
          <w:szCs w:val="21"/>
          <w:u w:val="single"/>
          <w:lang w:val="en-US" w:eastAsia="zh-CN" w:bidi="ar-SA"/>
        </w:rPr>
        <w:t>       </w:t>
      </w:r>
      <w:r>
        <w:rPr>
          <w:rStyle w:val="18"/>
          <w:rFonts w:hint="eastAsia" w:ascii="宋体" w:hAnsi="宋体" w:eastAsia="宋体" w:cs="宋体"/>
          <w:kern w:val="2"/>
          <w:sz w:val="21"/>
          <w:szCs w:val="21"/>
          <w:u w:val="single"/>
          <w:lang w:val="en-US" w:eastAsia="zh-CN" w:bidi="ar-SA"/>
        </w:rPr>
        <w:t xml:space="preserve">       </w:t>
      </w:r>
    </w:p>
    <w:p w14:paraId="09724567">
      <w:pPr>
        <w:widowControl w:val="0"/>
        <w:adjustRightInd w:val="0"/>
        <w:snapToGrid w:val="0"/>
        <w:spacing w:before="50" w:line="360" w:lineRule="auto"/>
        <w:jc w:val="both"/>
        <w:rPr>
          <w:rStyle w:val="18"/>
          <w:rFonts w:ascii="宋体" w:hAnsi="宋体" w:eastAsia="宋体" w:cs="宋体"/>
          <w:kern w:val="2"/>
          <w:sz w:val="21"/>
          <w:szCs w:val="21"/>
          <w:u w:val="single"/>
          <w:lang w:val="en-US" w:eastAsia="zh-CN" w:bidi="ar-SA"/>
        </w:rPr>
      </w:pPr>
      <w:r>
        <w:rPr>
          <w:rStyle w:val="18"/>
          <w:rFonts w:ascii="宋体" w:hAnsi="宋体" w:eastAsia="宋体" w:cs="宋体"/>
          <w:kern w:val="2"/>
          <w:sz w:val="21"/>
          <w:szCs w:val="21"/>
          <w:lang w:val="en-US" w:eastAsia="zh-CN" w:bidi="ar-SA"/>
        </w:rPr>
        <w:t>政府采购编号：</w:t>
      </w:r>
      <w:r>
        <w:rPr>
          <w:rStyle w:val="18"/>
          <w:rFonts w:ascii="宋体" w:hAnsi="宋体" w:eastAsia="宋体" w:cs="宋体"/>
          <w:kern w:val="2"/>
          <w:sz w:val="21"/>
          <w:szCs w:val="21"/>
          <w:u w:val="single"/>
          <w:lang w:val="en-US" w:eastAsia="zh-CN" w:bidi="ar-SA"/>
        </w:rPr>
        <w:t>             </w:t>
      </w:r>
      <w:r>
        <w:rPr>
          <w:rStyle w:val="18"/>
          <w:rFonts w:ascii="Calibri" w:hAnsi="Calibri" w:eastAsia="宋体" w:cs="Times New Roman"/>
          <w:kern w:val="2"/>
          <w:sz w:val="21"/>
          <w:szCs w:val="21"/>
          <w:lang w:val="en-US" w:eastAsia="zh-CN" w:bidi="ar-SA"/>
        </w:rPr>
        <w:t xml:space="preserve"> </w:t>
      </w:r>
      <w:r>
        <w:rPr>
          <w:rStyle w:val="18"/>
          <w:rFonts w:ascii="宋体" w:hAnsi="宋体" w:eastAsia="宋体" w:cs="宋体"/>
          <w:kern w:val="2"/>
          <w:sz w:val="21"/>
          <w:szCs w:val="21"/>
          <w:lang w:val="en-US" w:eastAsia="zh-CN" w:bidi="ar-SA"/>
        </w:rPr>
        <w:t> </w:t>
      </w:r>
      <w:r>
        <w:rPr>
          <w:rStyle w:val="18"/>
          <w:rFonts w:hint="eastAsia" w:ascii="宋体" w:hAnsi="宋体" w:eastAsia="宋体" w:cs="宋体"/>
          <w:kern w:val="2"/>
          <w:sz w:val="21"/>
          <w:szCs w:val="21"/>
          <w:lang w:val="en-US" w:eastAsia="zh-CN" w:bidi="ar-SA"/>
        </w:rPr>
        <w:t xml:space="preserve">  委托代理编号：</w:t>
      </w:r>
      <w:r>
        <w:rPr>
          <w:rStyle w:val="18"/>
          <w:rFonts w:ascii="宋体" w:hAnsi="宋体" w:eastAsia="宋体" w:cs="宋体"/>
          <w:kern w:val="2"/>
          <w:sz w:val="21"/>
          <w:szCs w:val="21"/>
          <w:u w:val="single"/>
          <w:lang w:val="en-US" w:eastAsia="zh-CN" w:bidi="ar-SA"/>
        </w:rPr>
        <w:t>       </w:t>
      </w:r>
      <w:r>
        <w:rPr>
          <w:rStyle w:val="18"/>
          <w:rFonts w:hint="eastAsia" w:ascii="宋体" w:hAnsi="宋体" w:eastAsia="宋体" w:cs="宋体"/>
          <w:kern w:val="2"/>
          <w:sz w:val="21"/>
          <w:szCs w:val="21"/>
          <w:u w:val="single"/>
          <w:lang w:val="en-US" w:eastAsia="zh-CN" w:bidi="ar-SA"/>
        </w:rPr>
        <w:t xml:space="preserve">       </w:t>
      </w:r>
    </w:p>
    <w:tbl>
      <w:tblPr>
        <w:tblStyle w:val="1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587"/>
        <w:gridCol w:w="2378"/>
        <w:gridCol w:w="1958"/>
        <w:gridCol w:w="2055"/>
        <w:gridCol w:w="1916"/>
      </w:tblGrid>
      <w:tr w14:paraId="401A3D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30" w:type="pct"/>
            <w:noWrap w:val="0"/>
            <w:vAlign w:val="center"/>
          </w:tcPr>
          <w:p w14:paraId="2E923E75">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r>
              <w:rPr>
                <w:rStyle w:val="18"/>
                <w:rFonts w:hint="eastAsia" w:ascii="宋体" w:hAnsi="宋体" w:eastAsia="宋体" w:cs="宋体"/>
                <w:bCs/>
                <w:kern w:val="2"/>
                <w:sz w:val="21"/>
                <w:szCs w:val="21"/>
                <w:lang w:val="en-US" w:eastAsia="zh-CN" w:bidi="ar-SA"/>
              </w:rPr>
              <w:t>序</w:t>
            </w:r>
            <w:r>
              <w:rPr>
                <w:rStyle w:val="18"/>
                <w:rFonts w:hint="eastAsia" w:ascii="宋体" w:hAnsi="宋体" w:eastAsia="宋体" w:cs="宋体"/>
                <w:kern w:val="2"/>
                <w:sz w:val="21"/>
                <w:szCs w:val="21"/>
                <w:lang w:val="en-US" w:eastAsia="zh-CN" w:bidi="ar-SA"/>
              </w:rPr>
              <w:t>号</w:t>
            </w:r>
          </w:p>
        </w:tc>
        <w:tc>
          <w:tcPr>
            <w:tcW w:w="1337" w:type="pct"/>
            <w:noWrap w:val="0"/>
            <w:vAlign w:val="center"/>
          </w:tcPr>
          <w:p w14:paraId="04138DE0">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磋商文件章节</w:t>
            </w:r>
            <w:r>
              <w:rPr>
                <w:rStyle w:val="18"/>
                <w:rFonts w:hint="eastAsia" w:ascii="宋体" w:hAnsi="宋体" w:eastAsia="宋体" w:cs="宋体"/>
                <w:bCs/>
                <w:kern w:val="2"/>
                <w:sz w:val="21"/>
                <w:szCs w:val="21"/>
                <w:lang w:val="en-US" w:eastAsia="zh-CN" w:bidi="ar-SA"/>
              </w:rPr>
              <w:t>条</w:t>
            </w:r>
            <w:r>
              <w:rPr>
                <w:rStyle w:val="18"/>
                <w:rFonts w:hint="eastAsia" w:ascii="宋体" w:hAnsi="宋体" w:eastAsia="宋体" w:cs="宋体"/>
                <w:kern w:val="2"/>
                <w:sz w:val="21"/>
                <w:szCs w:val="21"/>
                <w:lang w:val="en-US" w:eastAsia="zh-CN" w:bidi="ar-SA"/>
              </w:rPr>
              <w:t>款号</w:t>
            </w:r>
          </w:p>
        </w:tc>
        <w:tc>
          <w:tcPr>
            <w:tcW w:w="1101" w:type="pct"/>
            <w:noWrap w:val="0"/>
            <w:vAlign w:val="center"/>
          </w:tcPr>
          <w:p w14:paraId="3AF246BA">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磋商文件要求</w:t>
            </w:r>
          </w:p>
        </w:tc>
        <w:tc>
          <w:tcPr>
            <w:tcW w:w="1155" w:type="pct"/>
            <w:tcBorders>
              <w:right w:val="single" w:color="auto" w:sz="4" w:space="0"/>
            </w:tcBorders>
            <w:noWrap w:val="0"/>
            <w:vAlign w:val="center"/>
          </w:tcPr>
          <w:p w14:paraId="7B18DA8B">
            <w:pPr>
              <w:widowControl w:val="0"/>
              <w:adjustRightInd w:val="0"/>
              <w:snapToGrid w:val="0"/>
              <w:spacing w:before="50"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响应文件的应答</w:t>
            </w:r>
          </w:p>
        </w:tc>
        <w:tc>
          <w:tcPr>
            <w:tcW w:w="1077" w:type="pct"/>
            <w:tcBorders>
              <w:left w:val="single" w:color="auto" w:sz="4" w:space="0"/>
            </w:tcBorders>
            <w:noWrap w:val="0"/>
            <w:vAlign w:val="center"/>
          </w:tcPr>
          <w:p w14:paraId="00EB75F1">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偏离说明</w:t>
            </w:r>
          </w:p>
        </w:tc>
      </w:tr>
      <w:tr w14:paraId="6C31E3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57461ECA">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458D0675">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noWrap w:val="0"/>
            <w:vAlign w:val="top"/>
          </w:tcPr>
          <w:p w14:paraId="146F8325">
            <w:pPr>
              <w:widowControl w:val="0"/>
              <w:adjustRightInd w:val="0"/>
              <w:snapToGrid w:val="0"/>
              <w:spacing w:before="50" w:line="360" w:lineRule="auto"/>
              <w:jc w:val="both"/>
              <w:rPr>
                <w:rStyle w:val="18"/>
                <w:rFonts w:ascii="宋体" w:hAnsi="宋体" w:eastAsia="宋体" w:cs="宋体"/>
                <w:kern w:val="2"/>
                <w:sz w:val="21"/>
                <w:szCs w:val="21"/>
                <w:lang w:val="en-US" w:eastAsia="zh-CN" w:bidi="ar-SA"/>
              </w:rPr>
            </w:pPr>
          </w:p>
        </w:tc>
        <w:tc>
          <w:tcPr>
            <w:tcW w:w="1155" w:type="pct"/>
            <w:tcBorders>
              <w:right w:val="single" w:color="auto" w:sz="4" w:space="0"/>
            </w:tcBorders>
            <w:noWrap w:val="0"/>
            <w:vAlign w:val="top"/>
          </w:tcPr>
          <w:p w14:paraId="38413056">
            <w:pPr>
              <w:widowControl w:val="0"/>
              <w:adjustRightInd w:val="0"/>
              <w:snapToGrid w:val="0"/>
              <w:spacing w:before="50" w:line="360" w:lineRule="auto"/>
              <w:jc w:val="both"/>
              <w:rPr>
                <w:rStyle w:val="18"/>
                <w:rFonts w:ascii="宋体" w:hAnsi="宋体" w:eastAsia="宋体" w:cs="宋体"/>
                <w:kern w:val="2"/>
                <w:sz w:val="21"/>
                <w:szCs w:val="21"/>
                <w:lang w:val="en-US" w:eastAsia="zh-CN" w:bidi="ar-SA"/>
              </w:rPr>
            </w:pPr>
          </w:p>
        </w:tc>
        <w:tc>
          <w:tcPr>
            <w:tcW w:w="1077" w:type="pct"/>
            <w:tcBorders>
              <w:left w:val="single" w:color="auto" w:sz="4" w:space="0"/>
            </w:tcBorders>
            <w:noWrap w:val="0"/>
            <w:vAlign w:val="top"/>
          </w:tcPr>
          <w:p w14:paraId="440BD8C2">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r>
      <w:tr w14:paraId="7DBF5C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5B95316A">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06040780">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noWrap w:val="0"/>
            <w:vAlign w:val="center"/>
          </w:tcPr>
          <w:p w14:paraId="0488C4D4">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55" w:type="pct"/>
            <w:tcBorders>
              <w:right w:val="single" w:color="auto" w:sz="4" w:space="0"/>
            </w:tcBorders>
            <w:noWrap w:val="0"/>
            <w:vAlign w:val="center"/>
          </w:tcPr>
          <w:p w14:paraId="35763E39">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077" w:type="pct"/>
            <w:tcBorders>
              <w:left w:val="single" w:color="auto" w:sz="4" w:space="0"/>
            </w:tcBorders>
            <w:noWrap w:val="0"/>
            <w:vAlign w:val="center"/>
          </w:tcPr>
          <w:p w14:paraId="205478F9">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r>
      <w:tr w14:paraId="658A7E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00F384CA">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17B17662">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noWrap w:val="0"/>
            <w:vAlign w:val="center"/>
          </w:tcPr>
          <w:p w14:paraId="512F9FC9">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55" w:type="pct"/>
            <w:tcBorders>
              <w:right w:val="single" w:color="auto" w:sz="4" w:space="0"/>
            </w:tcBorders>
            <w:noWrap w:val="0"/>
            <w:vAlign w:val="center"/>
          </w:tcPr>
          <w:p w14:paraId="217922E3">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077" w:type="pct"/>
            <w:tcBorders>
              <w:left w:val="single" w:color="auto" w:sz="4" w:space="0"/>
            </w:tcBorders>
            <w:noWrap w:val="0"/>
            <w:vAlign w:val="center"/>
          </w:tcPr>
          <w:p w14:paraId="5663248E">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r>
      <w:tr w14:paraId="17AF7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7B3F24DB">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0B1513F3">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noWrap w:val="0"/>
            <w:vAlign w:val="center"/>
          </w:tcPr>
          <w:p w14:paraId="6223563E">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55" w:type="pct"/>
            <w:tcBorders>
              <w:right w:val="single" w:color="auto" w:sz="4" w:space="0"/>
            </w:tcBorders>
            <w:noWrap w:val="0"/>
            <w:vAlign w:val="center"/>
          </w:tcPr>
          <w:p w14:paraId="26257F88">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077" w:type="pct"/>
            <w:tcBorders>
              <w:left w:val="single" w:color="auto" w:sz="4" w:space="0"/>
            </w:tcBorders>
            <w:noWrap w:val="0"/>
            <w:vAlign w:val="center"/>
          </w:tcPr>
          <w:p w14:paraId="7C906E8D">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r>
      <w:tr w14:paraId="517F9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51BA77A0">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0618008E">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noWrap w:val="0"/>
            <w:vAlign w:val="center"/>
          </w:tcPr>
          <w:p w14:paraId="700645DF">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55" w:type="pct"/>
            <w:tcBorders>
              <w:right w:val="single" w:color="auto" w:sz="4" w:space="0"/>
            </w:tcBorders>
            <w:noWrap w:val="0"/>
            <w:vAlign w:val="center"/>
          </w:tcPr>
          <w:p w14:paraId="1466A818">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077" w:type="pct"/>
            <w:tcBorders>
              <w:left w:val="single" w:color="auto" w:sz="4" w:space="0"/>
            </w:tcBorders>
            <w:noWrap w:val="0"/>
            <w:vAlign w:val="center"/>
          </w:tcPr>
          <w:p w14:paraId="60B2CB76">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r>
      <w:tr w14:paraId="054786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4A32C718">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17126FB7">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noWrap w:val="0"/>
            <w:vAlign w:val="center"/>
          </w:tcPr>
          <w:p w14:paraId="75DFA102">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55" w:type="pct"/>
            <w:tcBorders>
              <w:right w:val="single" w:color="auto" w:sz="4" w:space="0"/>
            </w:tcBorders>
            <w:noWrap w:val="0"/>
            <w:vAlign w:val="center"/>
          </w:tcPr>
          <w:p w14:paraId="3B121873">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077" w:type="pct"/>
            <w:tcBorders>
              <w:left w:val="single" w:color="auto" w:sz="4" w:space="0"/>
            </w:tcBorders>
            <w:noWrap w:val="0"/>
            <w:vAlign w:val="center"/>
          </w:tcPr>
          <w:p w14:paraId="220A88C9">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r>
      <w:tr w14:paraId="08608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071C4A22">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337" w:type="pct"/>
            <w:noWrap w:val="0"/>
            <w:vAlign w:val="center"/>
          </w:tcPr>
          <w:p w14:paraId="12031040">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1101" w:type="pct"/>
            <w:noWrap w:val="0"/>
            <w:vAlign w:val="center"/>
          </w:tcPr>
          <w:p w14:paraId="7F17EEA9">
            <w:pPr>
              <w:widowControl w:val="0"/>
              <w:adjustRightInd w:val="0"/>
              <w:snapToGrid w:val="0"/>
              <w:spacing w:before="50" w:line="360" w:lineRule="auto"/>
              <w:ind w:left="-88" w:leftChars="-42"/>
              <w:jc w:val="center"/>
              <w:rPr>
                <w:rStyle w:val="18"/>
                <w:rFonts w:ascii="宋体" w:hAnsi="宋体" w:eastAsia="宋体" w:cs="宋体"/>
                <w:kern w:val="2"/>
                <w:sz w:val="21"/>
                <w:szCs w:val="21"/>
                <w:lang w:val="en-US" w:eastAsia="zh-CN" w:bidi="ar-SA"/>
              </w:rPr>
            </w:pPr>
          </w:p>
        </w:tc>
        <w:tc>
          <w:tcPr>
            <w:tcW w:w="2232" w:type="pct"/>
            <w:gridSpan w:val="2"/>
            <w:noWrap w:val="0"/>
            <w:vAlign w:val="center"/>
          </w:tcPr>
          <w:p w14:paraId="67C22432">
            <w:pPr>
              <w:widowControl w:val="0"/>
              <w:adjustRightInd w:val="0"/>
              <w:snapToGrid w:val="0"/>
              <w:spacing w:before="50" w:line="360" w:lineRule="auto"/>
              <w:ind w:firstLine="422" w:firstLineChars="200"/>
              <w:jc w:val="left"/>
              <w:rPr>
                <w:rStyle w:val="18"/>
                <w:rFonts w:ascii="宋体" w:hAnsi="宋体" w:eastAsia="宋体" w:cs="宋体"/>
                <w:b/>
                <w:kern w:val="2"/>
                <w:sz w:val="21"/>
                <w:szCs w:val="21"/>
                <w:lang w:val="en-US" w:eastAsia="zh-CN" w:bidi="ar-SA"/>
              </w:rPr>
            </w:pPr>
            <w:r>
              <w:rPr>
                <w:rStyle w:val="18"/>
                <w:rFonts w:hint="eastAsia" w:ascii="宋体" w:hAnsi="宋体" w:eastAsia="宋体" w:cs="宋体"/>
                <w:b/>
                <w:kern w:val="2"/>
                <w:sz w:val="21"/>
                <w:szCs w:val="21"/>
                <w:lang w:val="en-US" w:eastAsia="zh-CN" w:bidi="ar-SA"/>
              </w:rPr>
              <w:t>供应商保证：除本合同条款偏离表列出的偏离外，我单位对磋商文件的其他商务、合同条款完全响应，无偏离。</w:t>
            </w:r>
            <w:r>
              <w:rPr>
                <w:rStyle w:val="18"/>
                <w:rFonts w:hint="eastAsia" w:ascii="宋体" w:hAnsi="宋体" w:eastAsia="宋体" w:cs="Times New Roman"/>
                <w:bCs/>
                <w:kern w:val="2"/>
                <w:sz w:val="24"/>
                <w:szCs w:val="24"/>
                <w:lang w:val="en-US" w:eastAsia="zh-CN" w:bidi="ar-SA"/>
              </w:rPr>
              <w:t>（参考格式）</w:t>
            </w:r>
          </w:p>
        </w:tc>
      </w:tr>
    </w:tbl>
    <w:p w14:paraId="5699B6D1">
      <w:pPr>
        <w:widowControl w:val="0"/>
        <w:adjustRightInd w:val="0"/>
        <w:snapToGrid w:val="0"/>
        <w:spacing w:before="50" w:line="360" w:lineRule="auto"/>
        <w:ind w:firstLine="422" w:firstLineChars="200"/>
        <w:jc w:val="both"/>
        <w:rPr>
          <w:rStyle w:val="18"/>
          <w:rFonts w:hint="eastAsia" w:ascii="宋体" w:hAnsi="宋体" w:eastAsia="宋体" w:cs="Times New Roman"/>
          <w:b/>
          <w:kern w:val="2"/>
          <w:sz w:val="21"/>
          <w:szCs w:val="21"/>
          <w:lang w:val="en-US" w:eastAsia="zh-CN" w:bidi="ar-SA"/>
        </w:rPr>
      </w:pPr>
      <w:r>
        <w:rPr>
          <w:rStyle w:val="18"/>
          <w:rFonts w:ascii="宋体" w:hAnsi="宋体" w:eastAsia="宋体" w:cs="华文中宋"/>
          <w:b/>
          <w:kern w:val="2"/>
          <w:sz w:val="21"/>
          <w:szCs w:val="21"/>
          <w:lang w:val="en-US" w:eastAsia="zh-CN" w:bidi="ar-SA"/>
        </w:rPr>
        <w:t>注</w:t>
      </w:r>
      <w:r>
        <w:rPr>
          <w:rStyle w:val="18"/>
          <w:rFonts w:ascii="宋体" w:hAnsi="宋体" w:eastAsia="宋体" w:cs="华文中宋"/>
          <w:bCs/>
          <w:kern w:val="2"/>
          <w:sz w:val="21"/>
          <w:szCs w:val="21"/>
          <w:lang w:val="en-US" w:eastAsia="zh-CN" w:bidi="ar-SA"/>
        </w:rPr>
        <w:t>：</w:t>
      </w:r>
      <w:r>
        <w:rPr>
          <w:rStyle w:val="18"/>
          <w:rFonts w:hint="eastAsia" w:ascii="宋体" w:hAnsi="宋体" w:eastAsia="宋体" w:cs="华文中宋"/>
          <w:bCs/>
          <w:kern w:val="2"/>
          <w:sz w:val="21"/>
          <w:szCs w:val="21"/>
          <w:lang w:val="en-US" w:eastAsia="zh-CN" w:bidi="ar-SA"/>
        </w:rPr>
        <w:t>1、供应商</w:t>
      </w:r>
      <w:r>
        <w:rPr>
          <w:rStyle w:val="18"/>
          <w:rFonts w:hint="eastAsia" w:ascii="宋体" w:hAnsi="宋体" w:eastAsia="宋体" w:cs="Times New Roman"/>
          <w:bCs/>
          <w:kern w:val="2"/>
          <w:sz w:val="21"/>
          <w:szCs w:val="21"/>
          <w:lang w:val="en-US" w:eastAsia="zh-CN" w:bidi="ar-SA"/>
        </w:rPr>
        <w:t>如果对磋商文件第三章“政府采购合同格式”的响应有偏离，应将偏离条款逐条如实应答，并作出说明。</w:t>
      </w:r>
    </w:p>
    <w:p w14:paraId="79A4E364">
      <w:pPr>
        <w:widowControl w:val="0"/>
        <w:adjustRightInd w:val="0"/>
        <w:snapToGrid w:val="0"/>
        <w:spacing w:before="50" w:line="360" w:lineRule="auto"/>
        <w:ind w:firstLine="420" w:firstLineChars="200"/>
        <w:jc w:val="both"/>
        <w:rPr>
          <w:rStyle w:val="18"/>
          <w:rFonts w:hint="eastAsia" w:ascii="Calibri" w:hAnsi="Calibri" w:eastAsia="宋体" w:cs="Times New Roman"/>
          <w:kern w:val="2"/>
          <w:sz w:val="21"/>
          <w:szCs w:val="21"/>
          <w:lang w:val="en-US" w:eastAsia="zh-CN" w:bidi="ar-SA"/>
        </w:rPr>
      </w:pPr>
      <w:r>
        <w:rPr>
          <w:rStyle w:val="18"/>
          <w:rFonts w:hint="eastAsia" w:ascii="Times New Roman" w:hAnsi="Times New Roman" w:eastAsia="宋体" w:cs="Times New Roman"/>
          <w:kern w:val="2"/>
          <w:sz w:val="21"/>
          <w:szCs w:val="21"/>
          <w:lang w:val="en-US" w:eastAsia="zh-CN" w:bidi="ar-SA"/>
        </w:rPr>
        <w:t>2、如供应商</w:t>
      </w:r>
      <w:r>
        <w:rPr>
          <w:rStyle w:val="18"/>
          <w:rFonts w:hint="eastAsia" w:ascii="Calibri" w:hAnsi="Calibri" w:eastAsia="宋体" w:cs="Times New Roman"/>
          <w:kern w:val="2"/>
          <w:sz w:val="21"/>
          <w:szCs w:val="21"/>
          <w:lang w:val="en-US" w:eastAsia="zh-CN" w:bidi="ar-SA"/>
        </w:rPr>
        <w:t>对磋商文件</w:t>
      </w:r>
      <w:r>
        <w:rPr>
          <w:rStyle w:val="18"/>
          <w:rFonts w:hint="eastAsia" w:ascii="宋体" w:hAnsi="宋体" w:eastAsia="宋体" w:cs="Times New Roman"/>
          <w:bCs/>
          <w:kern w:val="2"/>
          <w:sz w:val="21"/>
          <w:szCs w:val="21"/>
          <w:lang w:val="en-US" w:eastAsia="zh-CN" w:bidi="ar-SA"/>
        </w:rPr>
        <w:t>第三章“政府采购合同格式”</w:t>
      </w:r>
      <w:r>
        <w:rPr>
          <w:rStyle w:val="18"/>
          <w:rFonts w:hint="eastAsia" w:ascii="Calibri" w:hAnsi="Calibri" w:eastAsia="宋体" w:cs="Times New Roman"/>
          <w:kern w:val="2"/>
          <w:sz w:val="21"/>
          <w:szCs w:val="21"/>
          <w:lang w:val="en-US" w:eastAsia="zh-CN" w:bidi="ar-SA"/>
        </w:rPr>
        <w:t>的响应无偏离，应对完全响应，无偏离条款进行保证，无需填写相关条款内容。</w:t>
      </w:r>
    </w:p>
    <w:p w14:paraId="145CF49D">
      <w:pPr>
        <w:widowControl w:val="0"/>
        <w:adjustRightInd w:val="0"/>
        <w:snapToGrid w:val="0"/>
        <w:spacing w:before="50" w:line="360" w:lineRule="auto"/>
        <w:ind w:firstLine="420" w:firstLineChars="200"/>
        <w:jc w:val="both"/>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3、如不提供此表，则视为供应商不满足磋商文件</w:t>
      </w:r>
      <w:r>
        <w:rPr>
          <w:rStyle w:val="18"/>
          <w:rFonts w:hint="eastAsia" w:ascii="宋体" w:hAnsi="宋体" w:eastAsia="宋体" w:cs="Times New Roman"/>
          <w:bCs/>
          <w:kern w:val="2"/>
          <w:sz w:val="21"/>
          <w:szCs w:val="21"/>
          <w:lang w:val="en-US" w:eastAsia="zh-CN" w:bidi="ar-SA"/>
        </w:rPr>
        <w:t>第三章“政府采购合同格式”的所有条款</w:t>
      </w:r>
      <w:r>
        <w:rPr>
          <w:rStyle w:val="18"/>
          <w:rFonts w:hint="eastAsia" w:ascii="宋体" w:hAnsi="宋体" w:eastAsia="宋体" w:cs="宋体"/>
          <w:kern w:val="2"/>
          <w:sz w:val="21"/>
          <w:szCs w:val="21"/>
          <w:lang w:val="en-US" w:eastAsia="zh-CN" w:bidi="ar-SA"/>
        </w:rPr>
        <w:t>，其</w:t>
      </w:r>
      <w:r>
        <w:rPr>
          <w:rStyle w:val="18"/>
          <w:rFonts w:hint="eastAsia" w:ascii="宋体" w:hAnsi="宋体" w:eastAsia="宋体" w:cs="宋体"/>
          <w:b/>
          <w:bCs/>
          <w:kern w:val="2"/>
          <w:sz w:val="21"/>
          <w:szCs w:val="21"/>
          <w:lang w:val="en-US" w:eastAsia="zh-CN" w:bidi="ar-SA"/>
        </w:rPr>
        <w:t>响应无效</w:t>
      </w:r>
      <w:r>
        <w:rPr>
          <w:rStyle w:val="18"/>
          <w:rFonts w:hint="eastAsia" w:ascii="宋体" w:hAnsi="宋体" w:eastAsia="宋体" w:cs="宋体"/>
          <w:kern w:val="2"/>
          <w:sz w:val="21"/>
          <w:szCs w:val="21"/>
          <w:lang w:val="en-US" w:eastAsia="zh-CN" w:bidi="ar-SA"/>
        </w:rPr>
        <w:t>。</w:t>
      </w:r>
    </w:p>
    <w:p w14:paraId="4FBB4FD2">
      <w:pPr>
        <w:widowControl w:val="0"/>
        <w:adjustRightInd w:val="0"/>
        <w:snapToGrid w:val="0"/>
        <w:spacing w:before="50" w:line="360" w:lineRule="auto"/>
        <w:ind w:firstLine="420" w:firstLineChars="200"/>
        <w:jc w:val="both"/>
        <w:rPr>
          <w:rStyle w:val="18"/>
          <w:rFonts w:hint="eastAsia" w:ascii="宋体" w:hAnsi="宋体" w:eastAsia="宋体" w:cs="宋体"/>
          <w:kern w:val="2"/>
          <w:sz w:val="21"/>
          <w:szCs w:val="21"/>
          <w:lang w:val="en-US" w:eastAsia="zh-CN" w:bidi="ar-SA"/>
        </w:rPr>
      </w:pPr>
    </w:p>
    <w:p w14:paraId="34032C51">
      <w:pPr>
        <w:widowControl w:val="0"/>
        <w:adjustRightInd w:val="0"/>
        <w:snapToGrid w:val="0"/>
        <w:spacing w:before="50" w:line="360" w:lineRule="auto"/>
        <w:jc w:val="both"/>
        <w:rPr>
          <w:rStyle w:val="18"/>
          <w:rFonts w:ascii="宋体" w:hAnsi="宋体" w:eastAsia="宋体" w:cs="宋体"/>
          <w:kern w:val="2"/>
          <w:sz w:val="21"/>
          <w:szCs w:val="21"/>
          <w:lang w:val="en-US" w:eastAsia="zh-CN" w:bidi="ar-SA"/>
        </w:rPr>
      </w:pPr>
    </w:p>
    <w:p w14:paraId="181FE510">
      <w:pPr>
        <w:widowControl w:val="0"/>
        <w:adjustRightInd w:val="0"/>
        <w:snapToGrid w:val="0"/>
        <w:spacing w:before="50" w:line="360" w:lineRule="auto"/>
        <w:jc w:val="both"/>
        <w:rPr>
          <w:rStyle w:val="18"/>
          <w:rFonts w:ascii="宋体" w:hAnsi="宋体" w:eastAsia="宋体" w:cs="宋体"/>
          <w:kern w:val="2"/>
          <w:sz w:val="21"/>
          <w:szCs w:val="21"/>
          <w:lang w:val="en-US" w:eastAsia="zh-CN" w:bidi="ar-SA"/>
        </w:rPr>
      </w:pPr>
    </w:p>
    <w:p w14:paraId="4007B9B4">
      <w:pPr>
        <w:widowControl w:val="0"/>
        <w:adjustRightInd w:val="0"/>
        <w:snapToGrid w:val="0"/>
        <w:spacing w:before="50"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供应商名称（电子签章）：</w:t>
      </w:r>
    </w:p>
    <w:p w14:paraId="5D37ACC9">
      <w:pPr>
        <w:widowControl w:val="0"/>
        <w:adjustRightInd w:val="0"/>
        <w:snapToGrid w:val="0"/>
        <w:spacing w:before="50"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spacing w:val="-2"/>
          <w:kern w:val="0"/>
          <w:sz w:val="21"/>
          <w:szCs w:val="21"/>
          <w:lang w:val="en-US" w:eastAsia="zh-CN" w:bidi="ar-SA"/>
        </w:rPr>
        <w:t>法</w:t>
      </w:r>
      <w:r>
        <w:rPr>
          <w:rStyle w:val="18"/>
          <w:rFonts w:hint="eastAsia" w:ascii="宋体" w:hAnsi="宋体" w:eastAsia="宋体" w:cs="宋体"/>
          <w:kern w:val="0"/>
          <w:sz w:val="21"/>
          <w:szCs w:val="21"/>
          <w:lang w:val="en-US" w:eastAsia="zh-CN" w:bidi="ar-SA"/>
        </w:rPr>
        <w:t>定</w:t>
      </w:r>
      <w:r>
        <w:rPr>
          <w:rStyle w:val="18"/>
          <w:rFonts w:hint="eastAsia" w:ascii="宋体" w:hAnsi="宋体" w:eastAsia="宋体" w:cs="宋体"/>
          <w:spacing w:val="-2"/>
          <w:kern w:val="0"/>
          <w:sz w:val="21"/>
          <w:szCs w:val="21"/>
          <w:lang w:val="en-US" w:eastAsia="zh-CN" w:bidi="ar-SA"/>
        </w:rPr>
        <w:t>代</w:t>
      </w:r>
      <w:r>
        <w:rPr>
          <w:rStyle w:val="18"/>
          <w:rFonts w:hint="eastAsia" w:ascii="宋体" w:hAnsi="宋体" w:eastAsia="宋体" w:cs="宋体"/>
          <w:kern w:val="0"/>
          <w:sz w:val="21"/>
          <w:szCs w:val="21"/>
          <w:lang w:val="en-US" w:eastAsia="zh-CN" w:bidi="ar-SA"/>
        </w:rPr>
        <w:t>表</w:t>
      </w:r>
      <w:r>
        <w:rPr>
          <w:rStyle w:val="18"/>
          <w:rFonts w:hint="eastAsia" w:ascii="宋体" w:hAnsi="宋体" w:eastAsia="宋体" w:cs="宋体"/>
          <w:spacing w:val="-2"/>
          <w:kern w:val="0"/>
          <w:sz w:val="21"/>
          <w:szCs w:val="21"/>
          <w:lang w:val="en-US" w:eastAsia="zh-CN" w:bidi="ar-SA"/>
        </w:rPr>
        <w:t>人</w:t>
      </w:r>
      <w:r>
        <w:rPr>
          <w:rStyle w:val="18"/>
          <w:rFonts w:hint="eastAsia" w:ascii="宋体" w:hAnsi="宋体" w:eastAsia="宋体" w:cs="宋体"/>
          <w:kern w:val="0"/>
          <w:sz w:val="21"/>
          <w:szCs w:val="21"/>
          <w:lang w:val="en-US" w:eastAsia="zh-CN" w:bidi="ar-SA"/>
        </w:rPr>
        <w:t>（</w:t>
      </w:r>
      <w:r>
        <w:rPr>
          <w:rStyle w:val="18"/>
          <w:rFonts w:hint="eastAsia" w:ascii="宋体" w:hAnsi="宋体" w:eastAsia="宋体" w:cs="宋体"/>
          <w:spacing w:val="-2"/>
          <w:kern w:val="0"/>
          <w:sz w:val="21"/>
          <w:szCs w:val="21"/>
          <w:lang w:val="en-US" w:eastAsia="zh-CN" w:bidi="ar-SA"/>
        </w:rPr>
        <w:t>单</w:t>
      </w:r>
      <w:r>
        <w:rPr>
          <w:rStyle w:val="18"/>
          <w:rFonts w:hint="eastAsia" w:ascii="宋体" w:hAnsi="宋体" w:eastAsia="宋体" w:cs="宋体"/>
          <w:kern w:val="0"/>
          <w:sz w:val="21"/>
          <w:szCs w:val="21"/>
          <w:lang w:val="en-US" w:eastAsia="zh-CN" w:bidi="ar-SA"/>
        </w:rPr>
        <w:t>位</w:t>
      </w:r>
      <w:r>
        <w:rPr>
          <w:rStyle w:val="18"/>
          <w:rFonts w:hint="eastAsia" w:ascii="宋体" w:hAnsi="宋体" w:eastAsia="宋体" w:cs="宋体"/>
          <w:spacing w:val="-2"/>
          <w:kern w:val="0"/>
          <w:sz w:val="21"/>
          <w:szCs w:val="21"/>
          <w:lang w:val="en-US" w:eastAsia="zh-CN" w:bidi="ar-SA"/>
        </w:rPr>
        <w:t>负</w:t>
      </w:r>
      <w:r>
        <w:rPr>
          <w:rStyle w:val="18"/>
          <w:rFonts w:hint="eastAsia" w:ascii="宋体" w:hAnsi="宋体" w:eastAsia="宋体" w:cs="宋体"/>
          <w:kern w:val="0"/>
          <w:sz w:val="21"/>
          <w:szCs w:val="21"/>
          <w:lang w:val="en-US" w:eastAsia="zh-CN" w:bidi="ar-SA"/>
        </w:rPr>
        <w:t>责人</w:t>
      </w:r>
      <w:r>
        <w:rPr>
          <w:rStyle w:val="18"/>
          <w:rFonts w:hint="eastAsia" w:ascii="宋体" w:hAnsi="宋体" w:eastAsia="宋体" w:cs="宋体"/>
          <w:spacing w:val="-2"/>
          <w:kern w:val="0"/>
          <w:sz w:val="21"/>
          <w:szCs w:val="21"/>
          <w:lang w:val="en-US" w:eastAsia="zh-CN" w:bidi="ar-SA"/>
        </w:rPr>
        <w:t>）</w:t>
      </w:r>
      <w:r>
        <w:rPr>
          <w:rStyle w:val="18"/>
          <w:rFonts w:hint="eastAsia" w:ascii="宋体" w:hAnsi="宋体" w:eastAsia="宋体" w:cs="宋体"/>
          <w:kern w:val="2"/>
          <w:sz w:val="21"/>
          <w:szCs w:val="21"/>
          <w:lang w:val="en-US" w:eastAsia="zh-CN" w:bidi="ar-SA"/>
        </w:rPr>
        <w:t>或</w:t>
      </w:r>
      <w:r>
        <w:rPr>
          <w:rStyle w:val="18"/>
          <w:rFonts w:hint="eastAsia" w:ascii="宋体" w:hAnsi="宋体" w:eastAsia="宋体" w:cs="Times New Roman"/>
          <w:kern w:val="2"/>
          <w:sz w:val="21"/>
          <w:szCs w:val="21"/>
          <w:lang w:val="en-US" w:eastAsia="zh-CN" w:bidi="ar-SA"/>
        </w:rPr>
        <w:t>授权委托人</w:t>
      </w:r>
      <w:r>
        <w:rPr>
          <w:rStyle w:val="18"/>
          <w:rFonts w:hint="eastAsia" w:ascii="宋体" w:hAnsi="宋体" w:eastAsia="宋体" w:cs="宋体"/>
          <w:kern w:val="2"/>
          <w:sz w:val="21"/>
          <w:szCs w:val="21"/>
          <w:lang w:val="en-US" w:eastAsia="zh-CN" w:bidi="ar-SA"/>
        </w:rPr>
        <w:t>（电子签名或电子印章）：</w:t>
      </w:r>
      <w:r>
        <w:rPr>
          <w:rStyle w:val="18"/>
          <w:rFonts w:hint="eastAsia" w:ascii="宋体" w:hAnsi="宋体" w:eastAsia="宋体" w:cs="宋体"/>
          <w:kern w:val="2"/>
          <w:sz w:val="21"/>
          <w:szCs w:val="21"/>
          <w:u w:val="single"/>
          <w:lang w:val="en-US" w:eastAsia="zh-CN" w:bidi="ar-SA"/>
        </w:rPr>
        <w:t xml:space="preserve">                 </w:t>
      </w:r>
    </w:p>
    <w:p w14:paraId="64E79C10">
      <w:pPr>
        <w:widowControl w:val="0"/>
        <w:adjustRightInd w:val="0"/>
        <w:snapToGrid w:val="0"/>
        <w:spacing w:before="120" w:beforeLines="50"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日       期：</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年</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月</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日</w:t>
      </w:r>
    </w:p>
    <w:p w14:paraId="4F5C5039">
      <w:pPr>
        <w:pStyle w:val="83"/>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7E0497C0">
      <w:pPr>
        <w:pStyle w:val="84"/>
        <w:spacing w:before="120" w:beforeLines="50" w:after="120" w:afterLines="50" w:line="360" w:lineRule="auto"/>
        <w:rPr>
          <w:rStyle w:val="18"/>
          <w:rFonts w:cs="Times New Roman"/>
          <w:sz w:val="28"/>
          <w:szCs w:val="28"/>
          <w:lang w:val="en-US" w:eastAsia="zh-CN" w:bidi="ar-SA"/>
        </w:rPr>
      </w:pPr>
      <w:r>
        <w:rPr>
          <w:rStyle w:val="18"/>
          <w:rFonts w:hint="eastAsia" w:ascii="黑体" w:hAnsi="黑体" w:eastAsia="黑体" w:cs="黑体"/>
          <w:b/>
          <w:kern w:val="2"/>
          <w:sz w:val="28"/>
          <w:szCs w:val="28"/>
          <w:lang w:val="en-US" w:eastAsia="zh-CN" w:bidi="ar-SA"/>
        </w:rPr>
        <w:t>九</w:t>
      </w:r>
      <w:r>
        <w:rPr>
          <w:rStyle w:val="18"/>
          <w:rFonts w:ascii="黑体" w:hAnsi="黑体" w:eastAsia="黑体" w:cs="黑体"/>
          <w:b/>
          <w:kern w:val="2"/>
          <w:sz w:val="28"/>
          <w:szCs w:val="28"/>
          <w:lang w:val="en-US" w:eastAsia="zh-CN" w:bidi="ar-SA"/>
        </w:rPr>
        <w:t>、</w:t>
      </w:r>
      <w:r>
        <w:rPr>
          <w:rStyle w:val="18"/>
          <w:rFonts w:hint="eastAsia" w:ascii="黑体" w:hAnsi="黑体" w:eastAsia="黑体" w:cs="黑体"/>
          <w:b/>
          <w:kern w:val="2"/>
          <w:sz w:val="28"/>
          <w:szCs w:val="28"/>
          <w:lang w:val="en-US" w:eastAsia="zh-CN" w:bidi="ar-SA"/>
        </w:rPr>
        <w:t>享受政府采购政策优惠的</w:t>
      </w:r>
      <w:r>
        <w:rPr>
          <w:rStyle w:val="18"/>
          <w:rFonts w:ascii="黑体" w:hAnsi="黑体" w:eastAsia="黑体" w:cs="黑体"/>
          <w:b/>
          <w:kern w:val="2"/>
          <w:sz w:val="28"/>
          <w:szCs w:val="28"/>
          <w:lang w:val="en-US" w:eastAsia="zh-CN" w:bidi="ar-SA"/>
        </w:rPr>
        <w:t>证明材料</w:t>
      </w:r>
    </w:p>
    <w:p w14:paraId="4B25937C">
      <w:pPr>
        <w:pStyle w:val="85"/>
        <w:spacing w:line="360" w:lineRule="auto"/>
        <w:ind w:firstLine="444" w:firstLineChars="200"/>
        <w:rPr>
          <w:rStyle w:val="18"/>
          <w:rFonts w:ascii="黑体" w:hAnsi="黑体" w:eastAsia="黑体" w:cs="黑体"/>
          <w:b/>
          <w:sz w:val="21"/>
          <w:szCs w:val="21"/>
          <w:lang w:val="en-US" w:eastAsia="zh-CN" w:bidi="ar-SA"/>
        </w:rPr>
      </w:pPr>
      <w:r>
        <w:rPr>
          <w:rStyle w:val="18"/>
          <w:rFonts w:hint="eastAsia" w:ascii="宋体" w:hAnsi="宋体" w:eastAsia="宋体" w:cs="宋体"/>
          <w:bCs/>
          <w:spacing w:val="6"/>
          <w:kern w:val="2"/>
          <w:sz w:val="21"/>
          <w:szCs w:val="21"/>
          <w:lang w:val="en-US" w:eastAsia="zh-CN" w:bidi="ar-SA"/>
        </w:rPr>
        <w:t>供应商符合第二章第二节第9条要求的，应提供下列证明资料，并填写相关数据。否则，评审时不予以考虑。</w:t>
      </w:r>
    </w:p>
    <w:p w14:paraId="4AF707B7">
      <w:pPr>
        <w:pStyle w:val="86"/>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00579FF9">
      <w:pPr>
        <w:pStyle w:val="87"/>
        <w:spacing w:before="120" w:beforeLines="50" w:after="120" w:afterLines="50" w:line="360" w:lineRule="auto"/>
        <w:rPr>
          <w:rStyle w:val="18"/>
          <w:rFonts w:ascii="黑体" w:hAnsi="黑体" w:eastAsia="黑体" w:cs="黑体"/>
          <w:b/>
          <w:sz w:val="28"/>
          <w:lang w:val="en-US" w:eastAsia="zh-CN" w:bidi="ar-SA"/>
        </w:rPr>
      </w:pPr>
      <w:r>
        <w:rPr>
          <w:rStyle w:val="18"/>
          <w:rFonts w:ascii="黑体" w:hAnsi="黑体" w:eastAsia="黑体" w:cs="黑体"/>
          <w:b/>
          <w:kern w:val="2"/>
          <w:sz w:val="28"/>
          <w:szCs w:val="22"/>
          <w:lang w:val="en-US" w:eastAsia="zh-CN" w:bidi="ar-SA"/>
        </w:rPr>
        <w:t>附件</w:t>
      </w:r>
      <w:r>
        <w:rPr>
          <w:rStyle w:val="18"/>
          <w:rFonts w:hint="eastAsia" w:ascii="黑体" w:hAnsi="黑体" w:eastAsia="黑体" w:cs="黑体"/>
          <w:b/>
          <w:kern w:val="2"/>
          <w:sz w:val="28"/>
          <w:szCs w:val="22"/>
          <w:lang w:val="en-US" w:eastAsia="zh-CN" w:bidi="ar-SA"/>
        </w:rPr>
        <w:t>7</w:t>
      </w:r>
    </w:p>
    <w:p w14:paraId="6CAC889F">
      <w:pPr>
        <w:pStyle w:val="87"/>
        <w:spacing w:before="120" w:beforeLines="50" w:after="120" w:afterLines="50" w:line="360" w:lineRule="auto"/>
        <w:jc w:val="center"/>
        <w:rPr>
          <w:rStyle w:val="18"/>
          <w:rFonts w:ascii="黑体" w:hAnsi="黑体" w:eastAsia="黑体" w:cs="黑体"/>
          <w:b/>
          <w:sz w:val="28"/>
          <w:lang w:val="en-US" w:eastAsia="zh-CN" w:bidi="ar-SA"/>
        </w:rPr>
      </w:pPr>
      <w:r>
        <w:rPr>
          <w:rStyle w:val="18"/>
          <w:rFonts w:hint="eastAsia" w:ascii="黑体" w:hAnsi="黑体" w:eastAsia="黑体" w:cs="黑体"/>
          <w:b/>
          <w:kern w:val="2"/>
          <w:sz w:val="28"/>
          <w:szCs w:val="22"/>
          <w:lang w:val="en-US" w:eastAsia="zh-CN" w:bidi="ar-SA"/>
        </w:rPr>
        <w:t>中小企业</w:t>
      </w:r>
      <w:r>
        <w:rPr>
          <w:rStyle w:val="18"/>
          <w:rFonts w:ascii="黑体" w:hAnsi="黑体" w:eastAsia="黑体" w:cs="黑体"/>
          <w:b/>
          <w:kern w:val="2"/>
          <w:sz w:val="28"/>
          <w:szCs w:val="22"/>
          <w:lang w:val="en-US" w:eastAsia="zh-CN" w:bidi="ar-SA"/>
        </w:rPr>
        <w:t>声明函</w:t>
      </w:r>
    </w:p>
    <w:p w14:paraId="0514E554">
      <w:pPr>
        <w:widowControl/>
        <w:spacing w:before="120" w:beforeLines="50" w:after="120" w:afterLines="50" w:line="360" w:lineRule="auto"/>
        <w:jc w:val="center"/>
        <w:rPr>
          <w:rStyle w:val="18"/>
          <w:rFonts w:ascii="宋体" w:hAnsi="宋体" w:eastAsia="宋体" w:cs="宋体"/>
          <w:b/>
          <w:kern w:val="0"/>
          <w:sz w:val="21"/>
          <w:szCs w:val="21"/>
          <w:lang w:val="en-US" w:eastAsia="zh-CN" w:bidi="ar-SA"/>
        </w:rPr>
      </w:pPr>
      <w:r>
        <w:rPr>
          <w:rStyle w:val="18"/>
          <w:rFonts w:hint="eastAsia" w:ascii="宋体" w:hAnsi="宋体" w:eastAsia="宋体" w:cs="宋体"/>
          <w:kern w:val="0"/>
          <w:sz w:val="21"/>
          <w:szCs w:val="21"/>
          <w:lang w:val="en-US" w:eastAsia="zh-CN" w:bidi="ar-SA"/>
        </w:rPr>
        <w:t>（不满足以下条件的无需填写和签章）</w:t>
      </w:r>
    </w:p>
    <w:p w14:paraId="3FA185A2">
      <w:pPr>
        <w:widowControl w:val="0"/>
        <w:spacing w:line="360" w:lineRule="auto"/>
        <w:ind w:firstLine="420" w:firstLineChars="20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本公司（联合体）郑重声明，根据《政府采购促进中小企业发展管理办法》（财库﹝2020﹞46号）的规定，本公司（联合体）参加</w:t>
      </w:r>
      <w:r>
        <w:rPr>
          <w:rStyle w:val="18"/>
          <w:rFonts w:hint="eastAsia" w:ascii="宋体" w:hAnsi="宋体" w:eastAsia="宋体" w:cs="宋体"/>
          <w:iCs/>
          <w:kern w:val="2"/>
          <w:sz w:val="21"/>
          <w:szCs w:val="21"/>
          <w:u w:val="single"/>
          <w:lang w:val="en-US" w:eastAsia="zh-CN" w:bidi="ar-SA"/>
        </w:rPr>
        <w:t xml:space="preserve"> （单位名称）</w:t>
      </w:r>
      <w:r>
        <w:rPr>
          <w:rStyle w:val="18"/>
          <w:rFonts w:hint="eastAsia" w:ascii="宋体" w:hAnsi="宋体" w:eastAsia="宋体" w:cs="宋体"/>
          <w:iCs/>
          <w:kern w:val="2"/>
          <w:sz w:val="21"/>
          <w:szCs w:val="21"/>
          <w:lang w:val="en-US" w:eastAsia="zh-CN" w:bidi="ar-SA"/>
        </w:rPr>
        <w:t xml:space="preserve"> 的 </w:t>
      </w:r>
      <w:r>
        <w:rPr>
          <w:rStyle w:val="18"/>
          <w:rFonts w:hint="eastAsia" w:ascii="宋体" w:hAnsi="宋体" w:eastAsia="宋体" w:cs="宋体"/>
          <w:iCs/>
          <w:kern w:val="2"/>
          <w:sz w:val="21"/>
          <w:szCs w:val="21"/>
          <w:u w:val="single"/>
          <w:lang w:val="en-US" w:eastAsia="zh-CN" w:bidi="ar-SA"/>
        </w:rPr>
        <w:t>（项目名称）</w:t>
      </w:r>
      <w:r>
        <w:rPr>
          <w:rStyle w:val="18"/>
          <w:rFonts w:hint="eastAsia" w:ascii="宋体" w:hAnsi="宋体" w:eastAsia="宋体" w:cs="宋体"/>
          <w:iCs/>
          <w:kern w:val="2"/>
          <w:sz w:val="21"/>
          <w:szCs w:val="21"/>
          <w:lang w:val="en-US" w:eastAsia="zh-CN" w:bidi="ar-SA"/>
        </w:rPr>
        <w:t xml:space="preserve"> 采购活动，工程的施工单位全部为符合政策要求的中小企业。相关企业（含联合体中的中小企业</w:t>
      </w:r>
      <w:r>
        <w:rPr>
          <w:rStyle w:val="18"/>
          <w:rFonts w:hint="eastAsia" w:ascii="宋体" w:hAnsi="宋体" w:eastAsia="宋体" w:cs="宋体"/>
          <w:kern w:val="2"/>
          <w:sz w:val="21"/>
          <w:szCs w:val="21"/>
          <w:lang w:val="en-US" w:eastAsia="zh-CN" w:bidi="ar-SA"/>
        </w:rPr>
        <w:t>、签订分包意向协议的</w:t>
      </w:r>
      <w:r>
        <w:rPr>
          <w:rStyle w:val="18"/>
          <w:rFonts w:hint="eastAsia" w:ascii="宋体" w:hAnsi="宋体" w:eastAsia="宋体" w:cs="宋体"/>
          <w:iCs/>
          <w:kern w:val="2"/>
          <w:sz w:val="21"/>
          <w:szCs w:val="21"/>
          <w:lang w:val="en-US" w:eastAsia="zh-CN" w:bidi="ar-SA"/>
        </w:rPr>
        <w:t>中小企业</w:t>
      </w:r>
      <w:r>
        <w:rPr>
          <w:rStyle w:val="18"/>
          <w:rFonts w:hint="eastAsia" w:ascii="宋体" w:hAnsi="宋体" w:eastAsia="宋体" w:cs="宋体"/>
          <w:kern w:val="2"/>
          <w:sz w:val="21"/>
          <w:szCs w:val="21"/>
          <w:lang w:val="en-US" w:eastAsia="zh-CN" w:bidi="ar-SA"/>
        </w:rPr>
        <w:t>）的具体情况如下：</w:t>
      </w:r>
    </w:p>
    <w:p w14:paraId="79AB5D02">
      <w:pPr>
        <w:widowControl w:val="0"/>
        <w:spacing w:line="360" w:lineRule="auto"/>
        <w:ind w:firstLine="420" w:firstLineChars="20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1.</w:t>
      </w:r>
      <w:r>
        <w:rPr>
          <w:rStyle w:val="18"/>
          <w:rFonts w:hint="eastAsia" w:ascii="宋体" w:hAnsi="宋体" w:eastAsia="宋体" w:cs="宋体"/>
          <w:kern w:val="2"/>
          <w:sz w:val="21"/>
          <w:szCs w:val="21"/>
          <w:u w:val="single"/>
          <w:lang w:val="en-US" w:eastAsia="zh-CN" w:bidi="ar-SA"/>
        </w:rPr>
        <w:t>（标的名称）</w:t>
      </w:r>
      <w:r>
        <w:rPr>
          <w:rStyle w:val="18"/>
          <w:rFonts w:hint="eastAsia" w:ascii="宋体" w:hAnsi="宋体" w:eastAsia="宋体" w:cs="宋体"/>
          <w:kern w:val="2"/>
          <w:sz w:val="21"/>
          <w:szCs w:val="21"/>
          <w:lang w:val="en-US" w:eastAsia="zh-CN" w:bidi="ar-SA"/>
        </w:rPr>
        <w:t xml:space="preserve"> ，属于 </w:t>
      </w:r>
      <w:r>
        <w:rPr>
          <w:rStyle w:val="18"/>
          <w:rFonts w:hint="eastAsia" w:ascii="宋体" w:hAnsi="宋体" w:eastAsia="宋体" w:cs="宋体"/>
          <w:kern w:val="2"/>
          <w:sz w:val="21"/>
          <w:szCs w:val="21"/>
          <w:u w:val="single"/>
          <w:lang w:val="en-US" w:eastAsia="zh-CN" w:bidi="ar-SA"/>
        </w:rPr>
        <w:t xml:space="preserve">（磋商文件中明确的所属行业）行业 </w:t>
      </w:r>
      <w:r>
        <w:rPr>
          <w:rStyle w:val="18"/>
          <w:rFonts w:hint="eastAsia" w:ascii="宋体" w:hAnsi="宋体" w:eastAsia="宋体" w:cs="宋体"/>
          <w:kern w:val="2"/>
          <w:sz w:val="21"/>
          <w:szCs w:val="21"/>
          <w:lang w:val="en-US" w:eastAsia="zh-CN" w:bidi="ar-SA"/>
        </w:rPr>
        <w:t xml:space="preserve">；承建企业为 </w:t>
      </w:r>
      <w:r>
        <w:rPr>
          <w:rStyle w:val="18"/>
          <w:rFonts w:hint="eastAsia" w:ascii="宋体" w:hAnsi="宋体" w:eastAsia="宋体" w:cs="宋体"/>
          <w:kern w:val="2"/>
          <w:sz w:val="21"/>
          <w:szCs w:val="21"/>
          <w:u w:val="single"/>
          <w:lang w:val="en-US" w:eastAsia="zh-CN" w:bidi="ar-SA"/>
        </w:rPr>
        <w:t>（企业名称）</w:t>
      </w:r>
      <w:r>
        <w:rPr>
          <w:rStyle w:val="18"/>
          <w:rFonts w:hint="eastAsia" w:ascii="宋体" w:hAnsi="宋体" w:eastAsia="宋体" w:cs="宋体"/>
          <w:kern w:val="2"/>
          <w:sz w:val="21"/>
          <w:szCs w:val="21"/>
          <w:lang w:val="en-US" w:eastAsia="zh-CN" w:bidi="ar-SA"/>
        </w:rPr>
        <w:t xml:space="preserve"> ，从业人员</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人，营业收入为</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万元，资产总额为</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万元</w:t>
      </w:r>
      <w:r>
        <w:rPr>
          <w:rStyle w:val="18"/>
          <w:rFonts w:hint="eastAsia" w:ascii="宋体" w:hAnsi="宋体" w:eastAsia="宋体" w:cs="宋体"/>
          <w:kern w:val="2"/>
          <w:sz w:val="21"/>
          <w:szCs w:val="21"/>
          <w:vertAlign w:val="superscript"/>
          <w:lang w:val="en-US" w:eastAsia="zh-CN" w:bidi="ar-SA"/>
        </w:rPr>
        <w:footnoteReference w:id="1"/>
      </w:r>
      <w:r>
        <w:rPr>
          <w:rStyle w:val="18"/>
          <w:rFonts w:hint="eastAsia" w:ascii="宋体" w:hAnsi="宋体" w:eastAsia="宋体" w:cs="宋体"/>
          <w:kern w:val="2"/>
          <w:sz w:val="21"/>
          <w:szCs w:val="21"/>
          <w:lang w:val="en-US" w:eastAsia="zh-CN" w:bidi="ar-SA"/>
        </w:rPr>
        <w:t>，属于</w:t>
      </w:r>
      <w:r>
        <w:rPr>
          <w:rStyle w:val="18"/>
          <w:rFonts w:hint="eastAsia" w:ascii="宋体" w:hAnsi="宋体" w:eastAsia="宋体" w:cs="宋体"/>
          <w:kern w:val="2"/>
          <w:sz w:val="21"/>
          <w:szCs w:val="21"/>
          <w:u w:val="single"/>
          <w:lang w:val="en-US" w:eastAsia="zh-CN" w:bidi="ar-SA"/>
        </w:rPr>
        <w:t>（中型企业、小型企业、微型企业）</w:t>
      </w:r>
      <w:r>
        <w:rPr>
          <w:rStyle w:val="18"/>
          <w:rFonts w:hint="eastAsia" w:ascii="宋体" w:hAnsi="宋体" w:eastAsia="宋体" w:cs="宋体"/>
          <w:kern w:val="2"/>
          <w:sz w:val="21"/>
          <w:szCs w:val="21"/>
          <w:lang w:val="en-US" w:eastAsia="zh-CN" w:bidi="ar-SA"/>
        </w:rPr>
        <w:t xml:space="preserve"> ；</w:t>
      </w:r>
    </w:p>
    <w:p w14:paraId="6D08C6FF">
      <w:pPr>
        <w:widowControl w:val="0"/>
        <w:spacing w:line="360" w:lineRule="auto"/>
        <w:ind w:firstLine="420" w:firstLineChars="20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2.</w:t>
      </w:r>
      <w:r>
        <w:rPr>
          <w:rStyle w:val="18"/>
          <w:rFonts w:hint="eastAsia" w:ascii="宋体" w:hAnsi="宋体" w:eastAsia="宋体" w:cs="宋体"/>
          <w:kern w:val="2"/>
          <w:sz w:val="21"/>
          <w:szCs w:val="21"/>
          <w:u w:val="single"/>
          <w:lang w:val="en-US" w:eastAsia="zh-CN" w:bidi="ar-SA"/>
        </w:rPr>
        <w:t>（标的名称）</w:t>
      </w:r>
      <w:r>
        <w:rPr>
          <w:rStyle w:val="18"/>
          <w:rFonts w:hint="eastAsia" w:ascii="宋体" w:hAnsi="宋体" w:eastAsia="宋体" w:cs="宋体"/>
          <w:kern w:val="2"/>
          <w:sz w:val="21"/>
          <w:szCs w:val="21"/>
          <w:lang w:val="en-US" w:eastAsia="zh-CN" w:bidi="ar-SA"/>
        </w:rPr>
        <w:t xml:space="preserve"> ，属于 </w:t>
      </w:r>
      <w:r>
        <w:rPr>
          <w:rStyle w:val="18"/>
          <w:rFonts w:hint="eastAsia" w:ascii="宋体" w:hAnsi="宋体" w:eastAsia="宋体" w:cs="宋体"/>
          <w:kern w:val="2"/>
          <w:sz w:val="21"/>
          <w:szCs w:val="21"/>
          <w:u w:val="single"/>
          <w:lang w:val="en-US" w:eastAsia="zh-CN" w:bidi="ar-SA"/>
        </w:rPr>
        <w:t>（磋商文件中明确的所属行业）行业</w:t>
      </w:r>
      <w:r>
        <w:rPr>
          <w:rStyle w:val="18"/>
          <w:rFonts w:hint="eastAsia" w:ascii="宋体" w:hAnsi="宋体" w:eastAsia="宋体" w:cs="宋体"/>
          <w:kern w:val="2"/>
          <w:sz w:val="21"/>
          <w:szCs w:val="21"/>
          <w:lang w:val="en-US" w:eastAsia="zh-CN" w:bidi="ar-SA"/>
        </w:rPr>
        <w:t xml:space="preserve">；承建企业为 </w:t>
      </w:r>
      <w:r>
        <w:rPr>
          <w:rStyle w:val="18"/>
          <w:rFonts w:hint="eastAsia" w:ascii="宋体" w:hAnsi="宋体" w:eastAsia="宋体" w:cs="宋体"/>
          <w:kern w:val="2"/>
          <w:sz w:val="21"/>
          <w:szCs w:val="21"/>
          <w:u w:val="single"/>
          <w:lang w:val="en-US" w:eastAsia="zh-CN" w:bidi="ar-SA"/>
        </w:rPr>
        <w:t>（企业名称）</w:t>
      </w:r>
      <w:r>
        <w:rPr>
          <w:rStyle w:val="18"/>
          <w:rFonts w:hint="eastAsia" w:ascii="宋体" w:hAnsi="宋体" w:eastAsia="宋体" w:cs="宋体"/>
          <w:kern w:val="2"/>
          <w:sz w:val="21"/>
          <w:szCs w:val="21"/>
          <w:lang w:val="en-US" w:eastAsia="zh-CN" w:bidi="ar-SA"/>
        </w:rPr>
        <w:t xml:space="preserve"> ，从业人员</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人，营业收入为</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万元，资产总额为</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 xml:space="preserve">万元，属于 </w:t>
      </w:r>
      <w:r>
        <w:rPr>
          <w:rStyle w:val="18"/>
          <w:rFonts w:hint="eastAsia" w:ascii="宋体" w:hAnsi="宋体" w:eastAsia="宋体" w:cs="宋体"/>
          <w:kern w:val="2"/>
          <w:sz w:val="21"/>
          <w:szCs w:val="21"/>
          <w:u w:val="single"/>
          <w:lang w:val="en-US" w:eastAsia="zh-CN" w:bidi="ar-SA"/>
        </w:rPr>
        <w:t>（中型企业、小型企业、微型企业）</w:t>
      </w:r>
      <w:r>
        <w:rPr>
          <w:rStyle w:val="18"/>
          <w:rFonts w:hint="eastAsia" w:ascii="宋体" w:hAnsi="宋体" w:eastAsia="宋体" w:cs="宋体"/>
          <w:kern w:val="2"/>
          <w:sz w:val="21"/>
          <w:szCs w:val="21"/>
          <w:lang w:val="en-US" w:eastAsia="zh-CN" w:bidi="ar-SA"/>
        </w:rPr>
        <w:t xml:space="preserve"> ；</w:t>
      </w:r>
    </w:p>
    <w:p w14:paraId="5897CB79">
      <w:pPr>
        <w:widowControl w:val="0"/>
        <w:spacing w:line="360" w:lineRule="auto"/>
        <w:ind w:firstLine="420" w:firstLineChars="20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w:t>
      </w:r>
    </w:p>
    <w:p w14:paraId="5439F488">
      <w:pPr>
        <w:widowControl w:val="0"/>
        <w:spacing w:line="360" w:lineRule="auto"/>
        <w:ind w:firstLine="420" w:firstLineChars="20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以上企业，不属于大企业的分支机构，不存在控股股东为大企业的情形，也不存在与大企业的负责人为同一人的情形。</w:t>
      </w:r>
    </w:p>
    <w:p w14:paraId="4D6A988C">
      <w:pPr>
        <w:widowControl w:val="0"/>
        <w:spacing w:line="360" w:lineRule="auto"/>
        <w:ind w:firstLine="420" w:firstLineChars="200"/>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本企业对上述声明内容的真实性负责。如有虚假，将依法承担相应责任。</w:t>
      </w:r>
    </w:p>
    <w:p w14:paraId="2B59C52F">
      <w:pPr>
        <w:widowControl w:val="0"/>
        <w:spacing w:line="360" w:lineRule="auto"/>
        <w:jc w:val="both"/>
        <w:rPr>
          <w:rStyle w:val="18"/>
          <w:rFonts w:ascii="宋体" w:hAnsi="宋体" w:eastAsia="宋体" w:cs="宋体"/>
          <w:kern w:val="2"/>
          <w:sz w:val="21"/>
          <w:szCs w:val="21"/>
          <w:lang w:val="en-US" w:eastAsia="zh-CN" w:bidi="ar-SA"/>
        </w:rPr>
      </w:pPr>
    </w:p>
    <w:p w14:paraId="3B30869B">
      <w:pPr>
        <w:widowControl w:val="0"/>
        <w:spacing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供应商名称（电子签章）：</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 xml:space="preserve"> </w:t>
      </w:r>
    </w:p>
    <w:p w14:paraId="7376D118">
      <w:pPr>
        <w:widowControl w:val="0"/>
        <w:spacing w:line="360" w:lineRule="auto"/>
        <w:jc w:val="both"/>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日期：</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年</w:t>
      </w:r>
      <w:r>
        <w:rPr>
          <w:rStyle w:val="18"/>
          <w:rFonts w:hint="eastAsia" w:ascii="宋体" w:hAnsi="宋体" w:eastAsia="宋体" w:cs="宋体"/>
          <w:kern w:val="2"/>
          <w:sz w:val="21"/>
          <w:szCs w:val="21"/>
          <w:u w:val="single"/>
          <w:lang w:val="en-US" w:eastAsia="zh-CN" w:bidi="ar-SA"/>
        </w:rPr>
        <w:t>   </w:t>
      </w:r>
      <w:r>
        <w:rPr>
          <w:rStyle w:val="18"/>
          <w:rFonts w:hint="eastAsia" w:ascii="宋体" w:hAnsi="宋体" w:eastAsia="宋体" w:cs="宋体"/>
          <w:kern w:val="2"/>
          <w:sz w:val="21"/>
          <w:szCs w:val="21"/>
          <w:lang w:val="en-US" w:eastAsia="zh-CN" w:bidi="ar-SA"/>
        </w:rPr>
        <w:t>月</w:t>
      </w:r>
      <w:r>
        <w:rPr>
          <w:rStyle w:val="18"/>
          <w:rFonts w:hint="eastAsia" w:ascii="宋体" w:hAnsi="宋体" w:eastAsia="宋体" w:cs="宋体"/>
          <w:kern w:val="2"/>
          <w:sz w:val="21"/>
          <w:szCs w:val="21"/>
          <w:u w:val="single"/>
          <w:lang w:val="en-US" w:eastAsia="zh-CN" w:bidi="ar-SA"/>
        </w:rPr>
        <w:t>   </w:t>
      </w:r>
      <w:r>
        <w:rPr>
          <w:rStyle w:val="18"/>
          <w:rFonts w:hint="eastAsia" w:ascii="宋体" w:hAnsi="宋体" w:eastAsia="宋体" w:cs="宋体"/>
          <w:kern w:val="2"/>
          <w:sz w:val="21"/>
          <w:szCs w:val="21"/>
          <w:lang w:val="en-US" w:eastAsia="zh-CN" w:bidi="ar-SA"/>
        </w:rPr>
        <w:t xml:space="preserve">日  </w:t>
      </w:r>
    </w:p>
    <w:p w14:paraId="1C16C2DD">
      <w:pPr>
        <w:pStyle w:val="89"/>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36414B61">
      <w:pPr>
        <w:pStyle w:val="90"/>
        <w:spacing w:before="120" w:beforeLines="50" w:after="120" w:afterLines="50" w:line="360" w:lineRule="auto"/>
        <w:rPr>
          <w:rStyle w:val="18"/>
          <w:rFonts w:ascii="黑体" w:hAnsi="黑体" w:eastAsia="黑体" w:cs="黑体"/>
          <w:b/>
          <w:sz w:val="28"/>
          <w:lang w:val="en-US" w:eastAsia="zh-CN" w:bidi="ar-SA"/>
        </w:rPr>
      </w:pPr>
      <w:r>
        <w:rPr>
          <w:rStyle w:val="18"/>
          <w:rFonts w:ascii="黑体" w:hAnsi="黑体" w:eastAsia="黑体" w:cs="黑体"/>
          <w:b/>
          <w:kern w:val="2"/>
          <w:sz w:val="28"/>
          <w:szCs w:val="22"/>
          <w:lang w:val="en-US" w:eastAsia="zh-CN" w:bidi="ar-SA"/>
        </w:rPr>
        <w:t>附件</w:t>
      </w:r>
      <w:r>
        <w:rPr>
          <w:rStyle w:val="18"/>
          <w:rFonts w:hint="eastAsia" w:ascii="黑体" w:hAnsi="黑体" w:eastAsia="黑体" w:cs="黑体"/>
          <w:b/>
          <w:kern w:val="2"/>
          <w:sz w:val="28"/>
          <w:szCs w:val="22"/>
          <w:lang w:val="en-US" w:eastAsia="zh-CN" w:bidi="ar-SA"/>
        </w:rPr>
        <w:t>8</w:t>
      </w:r>
    </w:p>
    <w:p w14:paraId="56AB5658">
      <w:pPr>
        <w:pStyle w:val="90"/>
        <w:spacing w:before="120" w:beforeLines="50" w:after="120" w:afterLines="50" w:line="360" w:lineRule="auto"/>
        <w:jc w:val="center"/>
        <w:rPr>
          <w:rStyle w:val="18"/>
          <w:rFonts w:cs="Times New Roman"/>
          <w:sz w:val="28"/>
          <w:szCs w:val="28"/>
          <w:lang w:val="en-US" w:eastAsia="zh-CN" w:bidi="ar-SA"/>
        </w:rPr>
      </w:pPr>
      <w:r>
        <w:rPr>
          <w:rStyle w:val="18"/>
          <w:rFonts w:ascii="黑体" w:hAnsi="黑体" w:eastAsia="黑体" w:cs="黑体"/>
          <w:b/>
          <w:kern w:val="2"/>
          <w:sz w:val="28"/>
          <w:szCs w:val="28"/>
          <w:lang w:val="en-US" w:eastAsia="zh-CN" w:bidi="ar-SA"/>
        </w:rPr>
        <w:t>残疾人福利性单位声明函</w:t>
      </w:r>
    </w:p>
    <w:p w14:paraId="345B0C2F">
      <w:pPr>
        <w:widowControl w:val="0"/>
        <w:spacing w:line="360" w:lineRule="auto"/>
        <w:jc w:val="center"/>
        <w:rPr>
          <w:rStyle w:val="18"/>
          <w:rFonts w:ascii="仿宋_GB2312" w:hAnsi="Calibri" w:eastAsia="仿宋_GB2312" w:cs="Times New Roman"/>
          <w:b/>
          <w:bCs/>
          <w:spacing w:val="6"/>
          <w:kern w:val="2"/>
          <w:sz w:val="21"/>
          <w:szCs w:val="21"/>
          <w:lang w:val="en-US" w:eastAsia="zh-CN" w:bidi="ar-SA"/>
        </w:rPr>
      </w:pPr>
      <w:r>
        <w:rPr>
          <w:rStyle w:val="18"/>
          <w:rFonts w:ascii="Calibri" w:hAnsi="Calibri" w:eastAsia="宋体" w:cs="Times New Roman"/>
          <w:kern w:val="2"/>
          <w:sz w:val="21"/>
          <w:szCs w:val="21"/>
          <w:lang w:val="en-US" w:eastAsia="zh-CN" w:bidi="ar-SA"/>
        </w:rPr>
        <w:t>（不属于</w:t>
      </w:r>
      <w:r>
        <w:rPr>
          <w:rStyle w:val="18"/>
          <w:rFonts w:hint="eastAsia" w:ascii="Calibri" w:hAnsi="Calibri" w:eastAsia="宋体" w:cs="Times New Roman"/>
          <w:kern w:val="2"/>
          <w:sz w:val="21"/>
          <w:szCs w:val="21"/>
          <w:lang w:val="en-US" w:eastAsia="zh-CN" w:bidi="ar-SA"/>
        </w:rPr>
        <w:t>残疾人</w:t>
      </w:r>
      <w:r>
        <w:rPr>
          <w:rStyle w:val="18"/>
          <w:rFonts w:ascii="Calibri" w:hAnsi="Calibri" w:eastAsia="宋体" w:cs="Times New Roman"/>
          <w:kern w:val="2"/>
          <w:sz w:val="21"/>
          <w:szCs w:val="21"/>
          <w:lang w:val="en-US" w:eastAsia="zh-CN" w:bidi="ar-SA"/>
        </w:rPr>
        <w:t>福利性单位的无需填写</w:t>
      </w:r>
      <w:r>
        <w:rPr>
          <w:rStyle w:val="18"/>
          <w:rFonts w:hint="eastAsia" w:ascii="Calibri" w:hAnsi="Calibri" w:eastAsia="宋体" w:cs="Times New Roman"/>
          <w:kern w:val="2"/>
          <w:sz w:val="21"/>
          <w:szCs w:val="21"/>
          <w:lang w:val="en-US" w:eastAsia="zh-CN" w:bidi="ar-SA"/>
        </w:rPr>
        <w:t>和盖章</w:t>
      </w:r>
      <w:r>
        <w:rPr>
          <w:rStyle w:val="18"/>
          <w:rFonts w:ascii="Calibri" w:hAnsi="Calibri" w:eastAsia="宋体" w:cs="Times New Roman"/>
          <w:kern w:val="2"/>
          <w:sz w:val="21"/>
          <w:szCs w:val="21"/>
          <w:lang w:val="en-US" w:eastAsia="zh-CN" w:bidi="ar-SA"/>
        </w:rPr>
        <w:t>）</w:t>
      </w:r>
    </w:p>
    <w:p w14:paraId="1F998537">
      <w:pPr>
        <w:widowControl w:val="0"/>
        <w:spacing w:before="120" w:beforeLines="50" w:line="360" w:lineRule="auto"/>
        <w:ind w:firstLine="444" w:firstLineChars="200"/>
        <w:jc w:val="both"/>
        <w:rPr>
          <w:rStyle w:val="18"/>
          <w:rFonts w:ascii="宋体" w:hAnsi="宋体" w:eastAsia="宋体" w:cs="Times New Roman"/>
          <w:spacing w:val="6"/>
          <w:kern w:val="2"/>
          <w:sz w:val="21"/>
          <w:szCs w:val="21"/>
          <w:lang w:val="en-US" w:eastAsia="zh-CN" w:bidi="ar-SA"/>
        </w:rPr>
      </w:pPr>
      <w:r>
        <w:rPr>
          <w:rStyle w:val="18"/>
          <w:rFonts w:hint="eastAsia" w:ascii="宋体" w:hAnsi="宋体" w:eastAsia="宋体" w:cs="仿宋_GB2312"/>
          <w:spacing w:val="6"/>
          <w:kern w:val="2"/>
          <w:sz w:val="21"/>
          <w:szCs w:val="21"/>
          <w:lang w:val="en-US" w:eastAsia="zh-CN" w:bidi="ar-SA"/>
        </w:rPr>
        <w:t>本单位郑重声明，根据《财政部</w:t>
      </w:r>
      <w:r>
        <w:rPr>
          <w:rStyle w:val="18"/>
          <w:rFonts w:ascii="宋体" w:hAnsi="宋体" w:eastAsia="宋体" w:cs="仿宋_GB2312"/>
          <w:spacing w:val="6"/>
          <w:kern w:val="2"/>
          <w:sz w:val="21"/>
          <w:szCs w:val="21"/>
          <w:lang w:val="en-US" w:eastAsia="zh-CN" w:bidi="ar-SA"/>
        </w:rPr>
        <w:t xml:space="preserve"> </w:t>
      </w:r>
      <w:r>
        <w:rPr>
          <w:rStyle w:val="18"/>
          <w:rFonts w:hint="eastAsia" w:ascii="宋体" w:hAnsi="宋体" w:eastAsia="宋体" w:cs="仿宋_GB2312"/>
          <w:spacing w:val="6"/>
          <w:kern w:val="2"/>
          <w:sz w:val="21"/>
          <w:szCs w:val="21"/>
          <w:lang w:val="en-US" w:eastAsia="zh-CN" w:bidi="ar-SA"/>
        </w:rPr>
        <w:t>民政部</w:t>
      </w:r>
      <w:r>
        <w:rPr>
          <w:rStyle w:val="18"/>
          <w:rFonts w:ascii="宋体" w:hAnsi="宋体" w:eastAsia="宋体" w:cs="仿宋_GB2312"/>
          <w:spacing w:val="6"/>
          <w:kern w:val="2"/>
          <w:sz w:val="21"/>
          <w:szCs w:val="21"/>
          <w:lang w:val="en-US" w:eastAsia="zh-CN" w:bidi="ar-SA"/>
        </w:rPr>
        <w:t xml:space="preserve"> </w:t>
      </w:r>
      <w:r>
        <w:rPr>
          <w:rStyle w:val="18"/>
          <w:rFonts w:hint="eastAsia" w:ascii="宋体" w:hAnsi="宋体" w:eastAsia="宋体" w:cs="仿宋_GB2312"/>
          <w:spacing w:val="6"/>
          <w:kern w:val="2"/>
          <w:sz w:val="21"/>
          <w:szCs w:val="21"/>
          <w:lang w:val="en-US" w:eastAsia="zh-CN" w:bidi="ar-SA"/>
        </w:rPr>
        <w:t>中国残疾人联合会关于促进残疾人就业政府采购政策的通知》（财库</w:t>
      </w:r>
      <w:r>
        <w:rPr>
          <w:rStyle w:val="18"/>
          <w:rFonts w:hint="eastAsia" w:ascii="宋体" w:hAnsi="宋体" w:eastAsia="宋体" w:cs="仿宋_GB2312"/>
          <w:kern w:val="2"/>
          <w:sz w:val="21"/>
          <w:szCs w:val="21"/>
          <w:lang w:val="en-US" w:eastAsia="zh-CN" w:bidi="ar-SA"/>
        </w:rPr>
        <w:t>〔</w:t>
      </w:r>
      <w:r>
        <w:rPr>
          <w:rStyle w:val="18"/>
          <w:rFonts w:ascii="宋体" w:hAnsi="宋体" w:eastAsia="宋体" w:cs="仿宋_GB2312"/>
          <w:kern w:val="2"/>
          <w:sz w:val="21"/>
          <w:szCs w:val="21"/>
          <w:lang w:val="en-US" w:eastAsia="zh-CN" w:bidi="ar-SA"/>
        </w:rPr>
        <w:t>2017</w:t>
      </w:r>
      <w:r>
        <w:rPr>
          <w:rStyle w:val="18"/>
          <w:rFonts w:hint="eastAsia" w:ascii="宋体" w:hAnsi="宋体" w:eastAsia="宋体" w:cs="仿宋_GB2312"/>
          <w:kern w:val="2"/>
          <w:sz w:val="21"/>
          <w:szCs w:val="21"/>
          <w:lang w:val="en-US" w:eastAsia="zh-CN" w:bidi="ar-SA"/>
        </w:rPr>
        <w:t>〕</w:t>
      </w:r>
      <w:r>
        <w:rPr>
          <w:rStyle w:val="18"/>
          <w:rFonts w:ascii="宋体" w:hAnsi="宋体" w:eastAsia="宋体" w:cs="仿宋_GB2312"/>
          <w:kern w:val="2"/>
          <w:sz w:val="21"/>
          <w:szCs w:val="21"/>
          <w:lang w:val="en-US" w:eastAsia="zh-CN" w:bidi="ar-SA"/>
        </w:rPr>
        <w:t xml:space="preserve"> 141</w:t>
      </w:r>
      <w:r>
        <w:rPr>
          <w:rStyle w:val="18"/>
          <w:rFonts w:hint="eastAsia" w:ascii="宋体" w:hAnsi="宋体" w:eastAsia="宋体" w:cs="仿宋_GB2312"/>
          <w:spacing w:val="6"/>
          <w:kern w:val="2"/>
          <w:sz w:val="21"/>
          <w:szCs w:val="21"/>
          <w:lang w:val="en-US" w:eastAsia="zh-CN" w:bidi="ar-SA"/>
        </w:rPr>
        <w:t>号）的规定，本单位为符合条件的残疾人福利性单位，且本单位参加</w:t>
      </w:r>
      <w:r>
        <w:rPr>
          <w:rStyle w:val="18"/>
          <w:rFonts w:hint="eastAsia" w:ascii="宋体" w:hAnsi="宋体" w:eastAsia="宋体" w:cs="Times New Roman"/>
          <w:kern w:val="2"/>
          <w:sz w:val="21"/>
          <w:szCs w:val="21"/>
          <w:u w:val="single"/>
          <w:lang w:val="en-US" w:eastAsia="zh-CN" w:bidi="ar-SA"/>
        </w:rPr>
        <w:t xml:space="preserve">         </w:t>
      </w:r>
      <w:r>
        <w:rPr>
          <w:rStyle w:val="18"/>
          <w:rFonts w:hint="eastAsia" w:ascii="宋体" w:hAnsi="宋体" w:eastAsia="宋体" w:cs="仿宋_GB2312"/>
          <w:spacing w:val="6"/>
          <w:kern w:val="2"/>
          <w:sz w:val="21"/>
          <w:szCs w:val="21"/>
          <w:lang w:val="en-US" w:eastAsia="zh-CN" w:bidi="ar-SA"/>
        </w:rPr>
        <w:t>单位的</w:t>
      </w:r>
      <w:r>
        <w:rPr>
          <w:rStyle w:val="18"/>
          <w:rFonts w:hint="eastAsia" w:ascii="宋体" w:hAnsi="宋体" w:eastAsia="宋体" w:cs="Times New Roman"/>
          <w:kern w:val="2"/>
          <w:sz w:val="21"/>
          <w:szCs w:val="21"/>
          <w:u w:val="single"/>
          <w:lang w:val="en-US" w:eastAsia="zh-CN" w:bidi="ar-SA"/>
        </w:rPr>
        <w:t xml:space="preserve">         </w:t>
      </w:r>
      <w:r>
        <w:rPr>
          <w:rStyle w:val="18"/>
          <w:rFonts w:hint="eastAsia" w:ascii="宋体" w:hAnsi="宋体" w:eastAsia="宋体" w:cs="仿宋_GB2312"/>
          <w:spacing w:val="6"/>
          <w:kern w:val="2"/>
          <w:sz w:val="21"/>
          <w:szCs w:val="21"/>
          <w:lang w:val="en-US" w:eastAsia="zh-CN" w:bidi="ar-SA"/>
        </w:rPr>
        <w:t>项目采购活动由本单位承担工程。</w:t>
      </w:r>
    </w:p>
    <w:p w14:paraId="51FC3109">
      <w:pPr>
        <w:widowControl w:val="0"/>
        <w:spacing w:line="360" w:lineRule="auto"/>
        <w:ind w:firstLine="444" w:firstLineChars="200"/>
        <w:jc w:val="both"/>
        <w:rPr>
          <w:rStyle w:val="18"/>
          <w:rFonts w:ascii="宋体" w:hAnsi="宋体" w:eastAsia="宋体" w:cs="Times New Roman"/>
          <w:spacing w:val="6"/>
          <w:kern w:val="2"/>
          <w:sz w:val="21"/>
          <w:szCs w:val="21"/>
          <w:lang w:val="en-US" w:eastAsia="zh-CN" w:bidi="ar-SA"/>
        </w:rPr>
      </w:pPr>
      <w:r>
        <w:rPr>
          <w:rStyle w:val="18"/>
          <w:rFonts w:hint="eastAsia" w:ascii="宋体" w:hAnsi="宋体" w:eastAsia="宋体" w:cs="仿宋_GB2312"/>
          <w:spacing w:val="6"/>
          <w:kern w:val="2"/>
          <w:sz w:val="21"/>
          <w:szCs w:val="21"/>
          <w:lang w:val="en-US" w:eastAsia="zh-CN" w:bidi="ar-SA"/>
        </w:rPr>
        <w:t>本单位对上述声明的真实性负责。如有虚假，将依法承担相应责任。</w:t>
      </w:r>
    </w:p>
    <w:p w14:paraId="10E919F8">
      <w:pPr>
        <w:widowControl w:val="0"/>
        <w:spacing w:line="360" w:lineRule="auto"/>
        <w:ind w:firstLine="444" w:firstLineChars="200"/>
        <w:jc w:val="both"/>
        <w:rPr>
          <w:rStyle w:val="18"/>
          <w:rFonts w:ascii="宋体" w:hAnsi="宋体" w:eastAsia="宋体" w:cs="Times New Roman"/>
          <w:spacing w:val="6"/>
          <w:kern w:val="2"/>
          <w:sz w:val="21"/>
          <w:szCs w:val="21"/>
          <w:lang w:val="en-US" w:eastAsia="zh-CN" w:bidi="ar-SA"/>
        </w:rPr>
      </w:pPr>
    </w:p>
    <w:p w14:paraId="721A0F17">
      <w:pPr>
        <w:widowControl w:val="0"/>
        <w:spacing w:line="360" w:lineRule="auto"/>
        <w:ind w:firstLine="444" w:firstLineChars="200"/>
        <w:jc w:val="both"/>
        <w:rPr>
          <w:rStyle w:val="18"/>
          <w:rFonts w:ascii="宋体" w:hAnsi="宋体" w:eastAsia="宋体" w:cs="Times New Roman"/>
          <w:spacing w:val="6"/>
          <w:kern w:val="2"/>
          <w:sz w:val="21"/>
          <w:szCs w:val="21"/>
          <w:lang w:val="en-US" w:eastAsia="zh-CN" w:bidi="ar-SA"/>
        </w:rPr>
      </w:pPr>
    </w:p>
    <w:p w14:paraId="05089883">
      <w:pPr>
        <w:widowControl w:val="0"/>
        <w:tabs>
          <w:tab w:val="left" w:pos="4860"/>
        </w:tabs>
        <w:spacing w:line="360" w:lineRule="auto"/>
        <w:ind w:right="1560" w:firstLine="444" w:firstLineChars="200"/>
        <w:jc w:val="center"/>
        <w:rPr>
          <w:rStyle w:val="18"/>
          <w:rFonts w:ascii="宋体" w:hAnsi="宋体" w:eastAsia="宋体" w:cs="Times New Roman"/>
          <w:strike/>
          <w:spacing w:val="6"/>
          <w:kern w:val="2"/>
          <w:sz w:val="21"/>
          <w:szCs w:val="21"/>
          <w:lang w:val="en-US" w:eastAsia="zh-CN" w:bidi="ar-SA"/>
        </w:rPr>
      </w:pPr>
      <w:r>
        <w:rPr>
          <w:rStyle w:val="18"/>
          <w:rFonts w:ascii="宋体" w:hAnsi="宋体" w:eastAsia="宋体" w:cs="仿宋_GB2312"/>
          <w:spacing w:val="6"/>
          <w:kern w:val="2"/>
          <w:sz w:val="21"/>
          <w:szCs w:val="21"/>
          <w:lang w:val="en-US" w:eastAsia="zh-CN" w:bidi="ar-SA"/>
        </w:rPr>
        <w:t xml:space="preserve">             </w:t>
      </w:r>
      <w:r>
        <w:rPr>
          <w:rStyle w:val="18"/>
          <w:rFonts w:hint="eastAsia" w:ascii="宋体" w:hAnsi="宋体" w:eastAsia="宋体" w:cs="仿宋_GB2312"/>
          <w:spacing w:val="6"/>
          <w:kern w:val="2"/>
          <w:sz w:val="21"/>
          <w:szCs w:val="21"/>
          <w:lang w:val="en-US" w:eastAsia="zh-CN" w:bidi="ar-SA"/>
        </w:rPr>
        <w:t>供应商名称（</w:t>
      </w:r>
      <w:r>
        <w:rPr>
          <w:rStyle w:val="18"/>
          <w:rFonts w:hint="eastAsia" w:ascii="宋体" w:hAnsi="宋体" w:eastAsia="宋体" w:cs="Times New Roman"/>
          <w:kern w:val="2"/>
          <w:sz w:val="21"/>
          <w:szCs w:val="21"/>
          <w:lang w:val="en-US" w:eastAsia="zh-CN" w:bidi="ar-SA"/>
        </w:rPr>
        <w:t>电子签章</w:t>
      </w:r>
      <w:r>
        <w:rPr>
          <w:rStyle w:val="18"/>
          <w:rFonts w:hint="eastAsia" w:ascii="宋体" w:hAnsi="宋体" w:eastAsia="宋体" w:cs="仿宋_GB2312"/>
          <w:spacing w:val="6"/>
          <w:kern w:val="2"/>
          <w:sz w:val="21"/>
          <w:szCs w:val="21"/>
          <w:lang w:val="en-US" w:eastAsia="zh-CN" w:bidi="ar-SA"/>
        </w:rPr>
        <w:t>）：</w:t>
      </w:r>
    </w:p>
    <w:p w14:paraId="68294ABC">
      <w:pPr>
        <w:widowControl w:val="0"/>
        <w:tabs>
          <w:tab w:val="left" w:pos="4860"/>
        </w:tabs>
        <w:spacing w:line="360" w:lineRule="auto"/>
        <w:ind w:right="1560" w:firstLine="444" w:firstLineChars="200"/>
        <w:jc w:val="center"/>
        <w:rPr>
          <w:rStyle w:val="18"/>
          <w:rFonts w:ascii="宋体" w:hAnsi="宋体" w:eastAsia="宋体" w:cs="Times New Roman"/>
          <w:spacing w:val="6"/>
          <w:kern w:val="2"/>
          <w:sz w:val="21"/>
          <w:szCs w:val="21"/>
          <w:lang w:val="en-US" w:eastAsia="zh-CN" w:bidi="ar-SA"/>
        </w:rPr>
      </w:pPr>
      <w:r>
        <w:rPr>
          <w:rStyle w:val="18"/>
          <w:rFonts w:ascii="宋体" w:hAnsi="宋体" w:eastAsia="宋体" w:cs="仿宋_GB2312"/>
          <w:spacing w:val="6"/>
          <w:kern w:val="2"/>
          <w:sz w:val="21"/>
          <w:szCs w:val="21"/>
          <w:lang w:val="en-US" w:eastAsia="zh-CN" w:bidi="ar-SA"/>
        </w:rPr>
        <w:t xml:space="preserve">                     </w:t>
      </w:r>
      <w:r>
        <w:rPr>
          <w:rStyle w:val="18"/>
          <w:rFonts w:hint="eastAsia" w:ascii="宋体" w:hAnsi="宋体" w:eastAsia="宋体" w:cs="仿宋_GB2312"/>
          <w:spacing w:val="6"/>
          <w:kern w:val="2"/>
          <w:sz w:val="21"/>
          <w:szCs w:val="21"/>
          <w:lang w:val="en-US" w:eastAsia="zh-CN" w:bidi="ar-SA"/>
        </w:rPr>
        <w:t xml:space="preserve"> 日</w:t>
      </w:r>
      <w:r>
        <w:rPr>
          <w:rStyle w:val="18"/>
          <w:rFonts w:ascii="宋体" w:hAnsi="宋体" w:eastAsia="宋体" w:cs="仿宋_GB2312"/>
          <w:spacing w:val="6"/>
          <w:kern w:val="2"/>
          <w:sz w:val="21"/>
          <w:szCs w:val="21"/>
          <w:lang w:val="en-US" w:eastAsia="zh-CN" w:bidi="ar-SA"/>
        </w:rPr>
        <w:t xml:space="preserve">  </w:t>
      </w:r>
      <w:r>
        <w:rPr>
          <w:rStyle w:val="18"/>
          <w:rFonts w:hint="eastAsia" w:ascii="宋体" w:hAnsi="宋体" w:eastAsia="宋体" w:cs="仿宋_GB2312"/>
          <w:spacing w:val="6"/>
          <w:kern w:val="2"/>
          <w:sz w:val="21"/>
          <w:szCs w:val="21"/>
          <w:lang w:val="en-US" w:eastAsia="zh-CN" w:bidi="ar-SA"/>
        </w:rPr>
        <w:t>期：</w:t>
      </w:r>
      <w:r>
        <w:rPr>
          <w:rStyle w:val="18"/>
          <w:rFonts w:hint="eastAsia" w:ascii="宋体" w:hAnsi="宋体" w:eastAsia="宋体" w:cs="仿宋_GB2312"/>
          <w:spacing w:val="6"/>
          <w:kern w:val="2"/>
          <w:sz w:val="21"/>
          <w:szCs w:val="21"/>
          <w:u w:val="single"/>
          <w:lang w:val="en-US" w:eastAsia="zh-CN" w:bidi="ar-SA"/>
        </w:rPr>
        <w:t xml:space="preserve">       </w:t>
      </w:r>
      <w:r>
        <w:rPr>
          <w:rStyle w:val="18"/>
          <w:rFonts w:hint="eastAsia" w:ascii="宋体" w:hAnsi="宋体" w:eastAsia="宋体" w:cs="仿宋_GB2312"/>
          <w:spacing w:val="6"/>
          <w:kern w:val="2"/>
          <w:sz w:val="21"/>
          <w:szCs w:val="21"/>
          <w:lang w:val="en-US" w:eastAsia="zh-CN" w:bidi="ar-SA"/>
        </w:rPr>
        <w:t>年</w:t>
      </w:r>
      <w:r>
        <w:rPr>
          <w:rStyle w:val="18"/>
          <w:rFonts w:hint="eastAsia" w:ascii="宋体" w:hAnsi="宋体" w:eastAsia="宋体" w:cs="仿宋_GB2312"/>
          <w:spacing w:val="6"/>
          <w:kern w:val="2"/>
          <w:sz w:val="21"/>
          <w:szCs w:val="21"/>
          <w:u w:val="single"/>
          <w:lang w:val="en-US" w:eastAsia="zh-CN" w:bidi="ar-SA"/>
        </w:rPr>
        <w:t xml:space="preserve">      </w:t>
      </w:r>
      <w:r>
        <w:rPr>
          <w:rStyle w:val="18"/>
          <w:rFonts w:hint="eastAsia" w:ascii="宋体" w:hAnsi="宋体" w:eastAsia="宋体" w:cs="仿宋_GB2312"/>
          <w:spacing w:val="6"/>
          <w:kern w:val="2"/>
          <w:sz w:val="21"/>
          <w:szCs w:val="21"/>
          <w:lang w:val="en-US" w:eastAsia="zh-CN" w:bidi="ar-SA"/>
        </w:rPr>
        <w:t>月</w:t>
      </w:r>
      <w:r>
        <w:rPr>
          <w:rStyle w:val="18"/>
          <w:rFonts w:hint="eastAsia" w:ascii="宋体" w:hAnsi="宋体" w:eastAsia="宋体" w:cs="仿宋_GB2312"/>
          <w:spacing w:val="6"/>
          <w:kern w:val="2"/>
          <w:sz w:val="21"/>
          <w:szCs w:val="21"/>
          <w:u w:val="single"/>
          <w:lang w:val="en-US" w:eastAsia="zh-CN" w:bidi="ar-SA"/>
        </w:rPr>
        <w:t xml:space="preserve">      </w:t>
      </w:r>
      <w:r>
        <w:rPr>
          <w:rStyle w:val="18"/>
          <w:rFonts w:hint="eastAsia" w:ascii="宋体" w:hAnsi="宋体" w:eastAsia="宋体" w:cs="仿宋_GB2312"/>
          <w:spacing w:val="6"/>
          <w:kern w:val="2"/>
          <w:sz w:val="21"/>
          <w:szCs w:val="21"/>
          <w:lang w:val="en-US" w:eastAsia="zh-CN" w:bidi="ar-SA"/>
        </w:rPr>
        <w:t>日</w:t>
      </w:r>
    </w:p>
    <w:p w14:paraId="5DFE684B">
      <w:pPr>
        <w:widowControl w:val="0"/>
        <w:tabs>
          <w:tab w:val="left" w:pos="4860"/>
        </w:tabs>
        <w:spacing w:line="360" w:lineRule="auto"/>
        <w:ind w:right="1560" w:firstLine="422" w:firstLineChars="200"/>
        <w:jc w:val="center"/>
        <w:rPr>
          <w:rStyle w:val="18"/>
          <w:rFonts w:ascii="黑体" w:hAnsi="宋体" w:eastAsia="黑体" w:cs="Times New Roman"/>
          <w:b/>
          <w:kern w:val="2"/>
          <w:sz w:val="21"/>
          <w:szCs w:val="21"/>
          <w:lang w:val="en-US" w:eastAsia="zh-CN" w:bidi="ar-SA"/>
        </w:rPr>
      </w:pPr>
    </w:p>
    <w:p w14:paraId="025AF51F">
      <w:pPr>
        <w:widowControl w:val="0"/>
        <w:jc w:val="both"/>
        <w:rPr>
          <w:rStyle w:val="18"/>
          <w:rFonts w:ascii="Calibri" w:hAnsi="Calibri" w:eastAsia="宋体" w:cs="Times New Roman"/>
          <w:kern w:val="2"/>
          <w:sz w:val="21"/>
          <w:szCs w:val="22"/>
          <w:lang w:val="en-US" w:eastAsia="zh-CN" w:bidi="ar-SA"/>
        </w:rPr>
      </w:pPr>
      <w:r>
        <w:rPr>
          <w:rStyle w:val="18"/>
          <w:rFonts w:hint="eastAsia" w:ascii="宋体" w:hAnsi="宋体" w:eastAsia="宋体" w:cs="宋体"/>
          <w:kern w:val="2"/>
          <w:sz w:val="21"/>
          <w:szCs w:val="21"/>
          <w:lang w:val="en-US" w:eastAsia="zh-CN" w:bidi="ar-SA"/>
        </w:rPr>
        <w:t>说明：</w:t>
      </w:r>
      <w:r>
        <w:rPr>
          <w:rStyle w:val="18"/>
          <w:rFonts w:hint="eastAsia" w:ascii="宋体" w:hAnsi="宋体" w:eastAsia="宋体" w:cs="宋体"/>
          <w:bCs/>
          <w:kern w:val="2"/>
          <w:sz w:val="21"/>
          <w:szCs w:val="21"/>
          <w:lang w:val="en-US" w:eastAsia="zh-CN" w:bidi="ar-SA"/>
        </w:rPr>
        <w:t>未按上述要求提供、</w:t>
      </w:r>
      <w:r>
        <w:rPr>
          <w:rStyle w:val="18"/>
          <w:rFonts w:hint="eastAsia" w:ascii="宋体" w:hAnsi="宋体" w:eastAsia="宋体" w:cs="宋体"/>
          <w:kern w:val="2"/>
          <w:sz w:val="21"/>
          <w:szCs w:val="21"/>
          <w:lang w:val="en-US" w:eastAsia="zh-CN" w:bidi="ar-SA"/>
        </w:rPr>
        <w:t>填写</w:t>
      </w:r>
      <w:r>
        <w:rPr>
          <w:rStyle w:val="18"/>
          <w:rFonts w:hint="eastAsia" w:ascii="宋体" w:hAnsi="宋体" w:eastAsia="宋体" w:cs="宋体"/>
          <w:bCs/>
          <w:kern w:val="2"/>
          <w:sz w:val="21"/>
          <w:szCs w:val="21"/>
          <w:lang w:val="en-US" w:eastAsia="zh-CN" w:bidi="ar-SA"/>
        </w:rPr>
        <w:t>的，评审时不予以考虑。</w:t>
      </w:r>
    </w:p>
    <w:p w14:paraId="6B25540D">
      <w:pPr>
        <w:pStyle w:val="93"/>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7A2F8AA7">
      <w:pPr>
        <w:widowControl/>
        <w:spacing w:before="120" w:beforeLines="50" w:after="120" w:afterLines="50" w:line="360" w:lineRule="auto"/>
        <w:jc w:val="both"/>
        <w:rPr>
          <w:rStyle w:val="18"/>
          <w:rFonts w:ascii="黑体" w:hAnsi="黑体" w:eastAsia="黑体" w:cs="仿宋_GB2312"/>
          <w:bCs/>
          <w:spacing w:val="6"/>
          <w:kern w:val="2"/>
          <w:sz w:val="28"/>
          <w:szCs w:val="28"/>
          <w:lang w:val="en-US" w:eastAsia="zh-CN" w:bidi="ar-SA"/>
        </w:rPr>
      </w:pPr>
      <w:r>
        <w:rPr>
          <w:rStyle w:val="18"/>
          <w:rFonts w:hint="eastAsia" w:ascii="黑体" w:hAnsi="黑体" w:eastAsia="黑体" w:cs="黑体"/>
          <w:b/>
          <w:bCs/>
          <w:kern w:val="2"/>
          <w:sz w:val="28"/>
          <w:szCs w:val="28"/>
          <w:lang w:val="en-US" w:eastAsia="zh-CN" w:bidi="ar-SA"/>
        </w:rPr>
        <w:t>附件9</w:t>
      </w:r>
    </w:p>
    <w:p w14:paraId="514CC6A0">
      <w:pPr>
        <w:widowControl w:val="0"/>
        <w:adjustRightInd w:val="0"/>
        <w:snapToGrid w:val="0"/>
        <w:spacing w:before="120" w:beforeLines="50" w:after="120" w:afterLines="50" w:line="360" w:lineRule="auto"/>
        <w:jc w:val="center"/>
        <w:rPr>
          <w:rStyle w:val="18"/>
          <w:rFonts w:ascii="黑体" w:hAnsi="黑体" w:eastAsia="黑体" w:cs="仿宋_GB2312"/>
          <w:b/>
          <w:spacing w:val="6"/>
          <w:kern w:val="2"/>
          <w:sz w:val="28"/>
          <w:szCs w:val="28"/>
          <w:lang w:val="en-US" w:eastAsia="zh-CN" w:bidi="ar-SA"/>
        </w:rPr>
      </w:pPr>
      <w:r>
        <w:rPr>
          <w:rStyle w:val="18"/>
          <w:rFonts w:hint="eastAsia" w:ascii="黑体" w:hAnsi="黑体" w:eastAsia="黑体" w:cs="仿宋_GB2312"/>
          <w:b/>
          <w:spacing w:val="6"/>
          <w:kern w:val="2"/>
          <w:sz w:val="28"/>
          <w:szCs w:val="28"/>
          <w:lang w:val="en-US" w:eastAsia="zh-CN" w:bidi="ar-SA"/>
        </w:rPr>
        <w:t>监狱企业证明材料</w:t>
      </w:r>
    </w:p>
    <w:p w14:paraId="736B3D78">
      <w:pPr>
        <w:widowControl w:val="0"/>
        <w:spacing w:before="120" w:beforeLines="50" w:after="120" w:afterLines="50" w:line="360" w:lineRule="auto"/>
        <w:jc w:val="center"/>
        <w:rPr>
          <w:rStyle w:val="18"/>
          <w:rFonts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（不属于监狱企业的无需提供和盖章）</w:t>
      </w:r>
    </w:p>
    <w:p w14:paraId="7BB944D6">
      <w:pPr>
        <w:widowControl w:val="0"/>
        <w:adjustRightInd w:val="0"/>
        <w:snapToGrid w:val="0"/>
        <w:spacing w:line="360" w:lineRule="auto"/>
        <w:jc w:val="both"/>
        <w:rPr>
          <w:rStyle w:val="18"/>
          <w:rFonts w:ascii="宋体" w:hAnsi="宋体" w:eastAsia="宋体" w:cs="宋体"/>
          <w:kern w:val="2"/>
          <w:sz w:val="21"/>
          <w:szCs w:val="21"/>
          <w:lang w:val="en-US" w:eastAsia="zh-CN" w:bidi="ar-SA"/>
        </w:rPr>
      </w:pPr>
    </w:p>
    <w:p w14:paraId="5E981AAF">
      <w:pPr>
        <w:widowControl w:val="0"/>
        <w:spacing w:line="360" w:lineRule="auto"/>
        <w:jc w:val="both"/>
        <w:rPr>
          <w:rStyle w:val="18"/>
          <w:rFonts w:hint="eastAsia" w:ascii="宋体" w:hAnsi="宋体" w:eastAsia="宋体" w:cs="宋体"/>
          <w:spacing w:val="6"/>
          <w:kern w:val="2"/>
          <w:sz w:val="21"/>
          <w:szCs w:val="21"/>
          <w:lang w:val="en-US" w:eastAsia="zh-CN" w:bidi="ar-SA"/>
        </w:rPr>
      </w:pPr>
      <w:r>
        <w:rPr>
          <w:rStyle w:val="18"/>
          <w:rFonts w:hint="eastAsia" w:ascii="宋体" w:hAnsi="宋体" w:eastAsia="宋体" w:cs="宋体"/>
          <w:spacing w:val="6"/>
          <w:kern w:val="2"/>
          <w:sz w:val="21"/>
          <w:szCs w:val="21"/>
          <w:lang w:val="en-US" w:eastAsia="zh-CN" w:bidi="ar-SA"/>
        </w:rPr>
        <w:t>备注：按《财政部 司法部关于政府采购支持监狱企业发展有关问题的通知》(财库〔2014〕68号)文件规定提供证明文件。</w:t>
      </w:r>
    </w:p>
    <w:p w14:paraId="543AEF85">
      <w:pPr>
        <w:widowControl w:val="0"/>
        <w:spacing w:line="360" w:lineRule="auto"/>
        <w:jc w:val="both"/>
        <w:rPr>
          <w:rStyle w:val="18"/>
          <w:rFonts w:ascii="宋体" w:hAnsi="宋体" w:eastAsia="宋体" w:cs="宋体"/>
          <w:spacing w:val="6"/>
          <w:kern w:val="2"/>
          <w:sz w:val="21"/>
          <w:szCs w:val="21"/>
          <w:lang w:val="en-US" w:eastAsia="zh-CN" w:bidi="ar-SA"/>
        </w:rPr>
      </w:pPr>
    </w:p>
    <w:p w14:paraId="5C5B6850">
      <w:pPr>
        <w:widowControl w:val="0"/>
        <w:spacing w:line="360" w:lineRule="auto"/>
        <w:jc w:val="both"/>
        <w:rPr>
          <w:rStyle w:val="18"/>
          <w:rFonts w:ascii="宋体" w:hAnsi="宋体" w:eastAsia="宋体" w:cs="宋体"/>
          <w:spacing w:val="6"/>
          <w:kern w:val="2"/>
          <w:sz w:val="21"/>
          <w:szCs w:val="21"/>
          <w:lang w:val="en-US" w:eastAsia="zh-CN" w:bidi="ar-SA"/>
        </w:rPr>
      </w:pPr>
    </w:p>
    <w:p w14:paraId="3939A18F">
      <w:pPr>
        <w:widowControl w:val="0"/>
        <w:spacing w:line="360" w:lineRule="auto"/>
        <w:jc w:val="both"/>
        <w:rPr>
          <w:rStyle w:val="18"/>
          <w:rFonts w:ascii="宋体" w:hAnsi="宋体" w:eastAsia="宋体" w:cs="宋体"/>
          <w:spacing w:val="6"/>
          <w:kern w:val="2"/>
          <w:sz w:val="21"/>
          <w:szCs w:val="21"/>
          <w:lang w:val="en-US" w:eastAsia="zh-CN" w:bidi="ar-SA"/>
        </w:rPr>
      </w:pPr>
    </w:p>
    <w:p w14:paraId="08E4E7C9">
      <w:pPr>
        <w:widowControl w:val="0"/>
        <w:tabs>
          <w:tab w:val="left" w:pos="4860"/>
        </w:tabs>
        <w:spacing w:line="360" w:lineRule="auto"/>
        <w:ind w:right="1560" w:firstLine="3108" w:firstLineChars="1400"/>
        <w:jc w:val="both"/>
        <w:rPr>
          <w:rStyle w:val="18"/>
          <w:rFonts w:ascii="宋体" w:hAnsi="宋体" w:eastAsia="宋体" w:cs="Times New Roman"/>
          <w:strike/>
          <w:spacing w:val="6"/>
          <w:kern w:val="2"/>
          <w:sz w:val="21"/>
          <w:szCs w:val="21"/>
          <w:lang w:val="en-US" w:eastAsia="zh-CN" w:bidi="ar-SA"/>
        </w:rPr>
      </w:pPr>
      <w:r>
        <w:rPr>
          <w:rStyle w:val="18"/>
          <w:rFonts w:hint="eastAsia" w:ascii="宋体" w:hAnsi="宋体" w:eastAsia="宋体" w:cs="仿宋_GB2312"/>
          <w:spacing w:val="6"/>
          <w:kern w:val="2"/>
          <w:sz w:val="21"/>
          <w:szCs w:val="21"/>
          <w:lang w:val="en-US" w:eastAsia="zh-CN" w:bidi="ar-SA"/>
        </w:rPr>
        <w:t>供应商名称（</w:t>
      </w:r>
      <w:r>
        <w:rPr>
          <w:rStyle w:val="18"/>
          <w:rFonts w:hint="eastAsia" w:ascii="宋体" w:hAnsi="宋体" w:eastAsia="宋体" w:cs="Times New Roman"/>
          <w:kern w:val="2"/>
          <w:sz w:val="21"/>
          <w:szCs w:val="21"/>
          <w:lang w:val="en-US" w:eastAsia="zh-CN" w:bidi="ar-SA"/>
        </w:rPr>
        <w:t>电子签章</w:t>
      </w:r>
      <w:r>
        <w:rPr>
          <w:rStyle w:val="18"/>
          <w:rFonts w:hint="eastAsia" w:ascii="宋体" w:hAnsi="宋体" w:eastAsia="宋体" w:cs="仿宋_GB2312"/>
          <w:spacing w:val="6"/>
          <w:kern w:val="2"/>
          <w:sz w:val="21"/>
          <w:szCs w:val="21"/>
          <w:lang w:val="en-US" w:eastAsia="zh-CN" w:bidi="ar-SA"/>
        </w:rPr>
        <w:t>）：</w:t>
      </w:r>
    </w:p>
    <w:p w14:paraId="0C23EDB8">
      <w:pPr>
        <w:widowControl w:val="0"/>
        <w:tabs>
          <w:tab w:val="left" w:pos="4860"/>
        </w:tabs>
        <w:spacing w:line="360" w:lineRule="auto"/>
        <w:ind w:right="1560" w:firstLine="3108" w:firstLineChars="1400"/>
        <w:jc w:val="both"/>
        <w:rPr>
          <w:rStyle w:val="18"/>
          <w:rFonts w:ascii="宋体" w:hAnsi="宋体" w:eastAsia="宋体" w:cs="Times New Roman"/>
          <w:strike/>
          <w:spacing w:val="6"/>
          <w:kern w:val="2"/>
          <w:sz w:val="21"/>
          <w:szCs w:val="21"/>
          <w:lang w:val="en-US" w:eastAsia="zh-CN" w:bidi="ar-SA"/>
        </w:rPr>
      </w:pPr>
      <w:r>
        <w:rPr>
          <w:rStyle w:val="18"/>
          <w:rFonts w:hint="eastAsia" w:ascii="宋体" w:hAnsi="宋体" w:eastAsia="宋体" w:cs="宋体"/>
          <w:spacing w:val="6"/>
          <w:kern w:val="2"/>
          <w:sz w:val="21"/>
          <w:szCs w:val="21"/>
          <w:lang w:val="en-US" w:eastAsia="zh-CN" w:bidi="ar-SA"/>
        </w:rPr>
        <w:t>日  期：</w:t>
      </w:r>
      <w:r>
        <w:rPr>
          <w:rStyle w:val="18"/>
          <w:rFonts w:hint="eastAsia" w:ascii="宋体" w:hAnsi="宋体" w:eastAsia="宋体" w:cs="宋体"/>
          <w:spacing w:val="6"/>
          <w:kern w:val="2"/>
          <w:sz w:val="21"/>
          <w:szCs w:val="21"/>
          <w:u w:val="single"/>
          <w:lang w:val="en-US" w:eastAsia="zh-CN" w:bidi="ar-SA"/>
        </w:rPr>
        <w:t xml:space="preserve">        </w:t>
      </w:r>
      <w:r>
        <w:rPr>
          <w:rStyle w:val="18"/>
          <w:rFonts w:hint="eastAsia" w:ascii="宋体" w:hAnsi="宋体" w:eastAsia="宋体" w:cs="宋体"/>
          <w:spacing w:val="6"/>
          <w:kern w:val="2"/>
          <w:sz w:val="21"/>
          <w:szCs w:val="21"/>
          <w:lang w:val="en-US" w:eastAsia="zh-CN" w:bidi="ar-SA"/>
        </w:rPr>
        <w:t>年</w:t>
      </w:r>
      <w:r>
        <w:rPr>
          <w:rStyle w:val="18"/>
          <w:rFonts w:hint="eastAsia" w:ascii="宋体" w:hAnsi="宋体" w:eastAsia="宋体" w:cs="宋体"/>
          <w:spacing w:val="6"/>
          <w:kern w:val="2"/>
          <w:sz w:val="21"/>
          <w:szCs w:val="21"/>
          <w:u w:val="single"/>
          <w:lang w:val="en-US" w:eastAsia="zh-CN" w:bidi="ar-SA"/>
        </w:rPr>
        <w:t xml:space="preserve">     </w:t>
      </w:r>
      <w:r>
        <w:rPr>
          <w:rStyle w:val="18"/>
          <w:rFonts w:hint="eastAsia" w:ascii="宋体" w:hAnsi="宋体" w:eastAsia="宋体" w:cs="宋体"/>
          <w:spacing w:val="6"/>
          <w:kern w:val="2"/>
          <w:sz w:val="21"/>
          <w:szCs w:val="21"/>
          <w:lang w:val="en-US" w:eastAsia="zh-CN" w:bidi="ar-SA"/>
        </w:rPr>
        <w:t>月</w:t>
      </w:r>
      <w:r>
        <w:rPr>
          <w:rStyle w:val="18"/>
          <w:rFonts w:hint="eastAsia" w:ascii="宋体" w:hAnsi="宋体" w:eastAsia="宋体" w:cs="宋体"/>
          <w:spacing w:val="6"/>
          <w:kern w:val="2"/>
          <w:sz w:val="21"/>
          <w:szCs w:val="21"/>
          <w:u w:val="single"/>
          <w:lang w:val="en-US" w:eastAsia="zh-CN" w:bidi="ar-SA"/>
        </w:rPr>
        <w:t xml:space="preserve">     </w:t>
      </w:r>
      <w:r>
        <w:rPr>
          <w:rStyle w:val="18"/>
          <w:rFonts w:hint="eastAsia" w:ascii="宋体" w:hAnsi="宋体" w:eastAsia="宋体" w:cs="宋体"/>
          <w:spacing w:val="6"/>
          <w:kern w:val="2"/>
          <w:sz w:val="21"/>
          <w:szCs w:val="21"/>
          <w:lang w:val="en-US" w:eastAsia="zh-CN" w:bidi="ar-SA"/>
        </w:rPr>
        <w:t>日</w:t>
      </w:r>
    </w:p>
    <w:p w14:paraId="789BAEF9">
      <w:pPr>
        <w:pStyle w:val="95"/>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216D3C4B">
      <w:pPr>
        <w:widowControl w:val="0"/>
        <w:adjustRightInd w:val="0"/>
        <w:snapToGrid w:val="0"/>
        <w:spacing w:before="120" w:beforeLines="50" w:after="120" w:afterLines="50" w:line="360" w:lineRule="auto"/>
        <w:jc w:val="both"/>
        <w:rPr>
          <w:rStyle w:val="18"/>
          <w:rFonts w:ascii="黑体" w:hAnsi="宋体" w:eastAsia="黑体" w:cs="Times New Roman"/>
          <w:b/>
          <w:kern w:val="2"/>
          <w:sz w:val="28"/>
          <w:szCs w:val="28"/>
          <w:lang w:val="en-US" w:eastAsia="zh-CN" w:bidi="ar-SA"/>
        </w:rPr>
      </w:pPr>
      <w:r>
        <w:rPr>
          <w:rStyle w:val="18"/>
          <w:rFonts w:hint="eastAsia" w:ascii="黑体" w:hAnsi="宋体" w:eastAsia="黑体" w:cs="Times New Roman"/>
          <w:b/>
          <w:kern w:val="2"/>
          <w:sz w:val="28"/>
          <w:szCs w:val="28"/>
          <w:lang w:val="en-US" w:eastAsia="zh-CN" w:bidi="ar-SA"/>
        </w:rPr>
        <w:t>附件10</w:t>
      </w:r>
    </w:p>
    <w:p w14:paraId="61156919">
      <w:pPr>
        <w:widowControl w:val="0"/>
        <w:adjustRightInd w:val="0"/>
        <w:snapToGrid w:val="0"/>
        <w:spacing w:before="120" w:beforeLines="50" w:after="120" w:afterLines="50" w:line="360" w:lineRule="auto"/>
        <w:jc w:val="center"/>
        <w:rPr>
          <w:rStyle w:val="18"/>
          <w:rFonts w:ascii="黑体" w:hAnsi="黑体" w:eastAsia="黑体" w:cs="Times New Roman"/>
          <w:b/>
          <w:kern w:val="2"/>
          <w:sz w:val="28"/>
          <w:szCs w:val="28"/>
          <w:lang w:val="en-US" w:eastAsia="zh-CN" w:bidi="ar-SA"/>
        </w:rPr>
      </w:pPr>
      <w:r>
        <w:rPr>
          <w:rStyle w:val="18"/>
          <w:rFonts w:hint="eastAsia" w:ascii="黑体" w:hAnsi="黑体" w:eastAsia="黑体" w:cs="Times New Roman"/>
          <w:b/>
          <w:kern w:val="2"/>
          <w:sz w:val="28"/>
          <w:szCs w:val="28"/>
          <w:lang w:val="en-US" w:eastAsia="zh-CN" w:bidi="ar-SA"/>
        </w:rPr>
        <w:t>强制采购或者优先采购产品</w:t>
      </w:r>
      <w:r>
        <w:rPr>
          <w:rStyle w:val="18"/>
          <w:rFonts w:hint="eastAsia" w:ascii="黑体" w:hAnsi="黑体" w:eastAsia="黑体" w:cs="Times New Roman"/>
          <w:b/>
          <w:bCs/>
          <w:kern w:val="2"/>
          <w:sz w:val="28"/>
          <w:szCs w:val="28"/>
          <w:lang w:val="en-US" w:eastAsia="zh-CN" w:bidi="ar-SA"/>
        </w:rPr>
        <w:t>的</w:t>
      </w:r>
      <w:r>
        <w:rPr>
          <w:rStyle w:val="18"/>
          <w:rFonts w:hint="eastAsia" w:ascii="黑体" w:hAnsi="黑体" w:eastAsia="黑体" w:cs="Times New Roman"/>
          <w:b/>
          <w:kern w:val="2"/>
          <w:sz w:val="28"/>
          <w:szCs w:val="28"/>
          <w:lang w:val="en-US" w:eastAsia="zh-CN" w:bidi="ar-SA"/>
        </w:rPr>
        <w:t>证明材料</w:t>
      </w:r>
    </w:p>
    <w:p w14:paraId="4D75333B">
      <w:pPr>
        <w:widowControl w:val="0"/>
        <w:adjustRightInd w:val="0"/>
        <w:snapToGrid w:val="0"/>
        <w:spacing w:before="120" w:beforeLines="50" w:after="120" w:afterLines="50" w:line="360" w:lineRule="auto"/>
        <w:jc w:val="center"/>
        <w:rPr>
          <w:rStyle w:val="18"/>
          <w:rFonts w:hint="eastAsia" w:ascii="宋体" w:hAnsi="宋体" w:eastAsia="宋体" w:cs="宋体"/>
          <w:bCs/>
          <w:spacing w:val="6"/>
          <w:kern w:val="2"/>
          <w:sz w:val="21"/>
          <w:szCs w:val="21"/>
          <w:lang w:val="en-US" w:eastAsia="zh-CN" w:bidi="ar-SA"/>
        </w:rPr>
      </w:pPr>
      <w:r>
        <w:rPr>
          <w:rStyle w:val="18"/>
          <w:rFonts w:hint="eastAsia" w:ascii="宋体" w:hAnsi="宋体" w:eastAsia="宋体" w:cs="宋体"/>
          <w:bCs/>
          <w:spacing w:val="6"/>
          <w:kern w:val="2"/>
          <w:sz w:val="21"/>
          <w:szCs w:val="21"/>
          <w:lang w:val="en-US" w:eastAsia="zh-CN" w:bidi="ar-SA"/>
        </w:rPr>
        <w:t>(不属于强制采购或者优先采购产品的无需提供)</w:t>
      </w:r>
    </w:p>
    <w:p w14:paraId="7F2A4588">
      <w:pPr>
        <w:widowControl w:val="0"/>
        <w:adjustRightInd w:val="0"/>
        <w:snapToGrid w:val="0"/>
        <w:spacing w:line="360" w:lineRule="auto"/>
        <w:ind w:firstLine="420" w:firstLineChars="200"/>
        <w:jc w:val="left"/>
        <w:rPr>
          <w:rStyle w:val="18"/>
          <w:rFonts w:ascii="宋体" w:hAnsi="宋体" w:eastAsia="宋体" w:cs="Times New Roman"/>
          <w:kern w:val="2"/>
          <w:sz w:val="21"/>
          <w:szCs w:val="21"/>
          <w:lang w:val="en-US" w:eastAsia="zh-CN" w:bidi="ar-SA"/>
        </w:rPr>
      </w:pPr>
    </w:p>
    <w:p w14:paraId="67D1623F">
      <w:pPr>
        <w:widowControl w:val="0"/>
        <w:adjustRightInd w:val="0"/>
        <w:snapToGrid w:val="0"/>
        <w:spacing w:line="360" w:lineRule="auto"/>
        <w:ind w:firstLine="420" w:firstLineChars="200"/>
        <w:jc w:val="both"/>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说明：1、供应商提供的产品</w:t>
      </w:r>
      <w:r>
        <w:rPr>
          <w:rStyle w:val="18"/>
          <w:rFonts w:hint="eastAsia" w:ascii="宋体" w:hAnsi="宋体" w:eastAsia="宋体" w:cs="宋体"/>
          <w:bCs/>
          <w:kern w:val="2"/>
          <w:sz w:val="21"/>
          <w:szCs w:val="21"/>
          <w:lang w:val="en-US" w:eastAsia="zh-CN" w:bidi="ar-SA"/>
        </w:rPr>
        <w:t>属于强制采购或者优先采购的，应按第二章第二节第9条规定填写本章本节附件10“强制采购或者优先采购产品清单”，清单所列产品应提供其在《节能产品政府采购品目清单》或《环境标志产品政府采购品目清单》中所对应品目名称截图以及认证证书扫描件并加盖电子签章，未按要求提供的，评审时不予以政策优惠考虑。</w:t>
      </w:r>
    </w:p>
    <w:p w14:paraId="53925125">
      <w:pPr>
        <w:widowControl w:val="0"/>
        <w:adjustRightInd w:val="0"/>
        <w:snapToGrid w:val="0"/>
        <w:spacing w:line="360" w:lineRule="auto"/>
        <w:jc w:val="both"/>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 xml:space="preserve">      2、节能产品、环境标志产品(强制采购或者优先采购产品)认证证书内容注明“详见证书附件”的，应提供其附件，以证明认证证书与响应文件一致。</w:t>
      </w:r>
    </w:p>
    <w:p w14:paraId="5F7F06B2">
      <w:pPr>
        <w:widowControl w:val="0"/>
        <w:ind w:firstLine="666" w:firstLineChars="300"/>
        <w:jc w:val="both"/>
        <w:rPr>
          <w:rStyle w:val="18"/>
          <w:rFonts w:hint="eastAsia" w:ascii="宋体" w:hAnsi="宋体" w:eastAsia="宋体" w:cs="宋体"/>
          <w:spacing w:val="6"/>
          <w:kern w:val="2"/>
          <w:sz w:val="21"/>
          <w:szCs w:val="21"/>
          <w:lang w:val="en-US" w:eastAsia="zh-CN" w:bidi="ar-SA"/>
        </w:rPr>
      </w:pPr>
      <w:r>
        <w:rPr>
          <w:rStyle w:val="18"/>
          <w:rFonts w:hint="eastAsia" w:ascii="宋体" w:hAnsi="宋体" w:eastAsia="宋体" w:cs="宋体"/>
          <w:spacing w:val="6"/>
          <w:kern w:val="2"/>
          <w:sz w:val="21"/>
          <w:szCs w:val="21"/>
          <w:lang w:val="en-US" w:eastAsia="zh-CN" w:bidi="ar-SA"/>
        </w:rPr>
        <w:t>3、未按上述要求提供、填写的，评审时不予以政策优惠考虑。</w:t>
      </w:r>
    </w:p>
    <w:p w14:paraId="5FC89D79">
      <w:pPr>
        <w:pStyle w:val="97"/>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61BC2F4F">
      <w:pPr>
        <w:widowControl w:val="0"/>
        <w:jc w:val="both"/>
        <w:rPr>
          <w:rStyle w:val="18"/>
          <w:rFonts w:hint="eastAsia" w:ascii="黑体" w:hAnsi="Times New Roman" w:eastAsia="黑体" w:cs="Times New Roman"/>
          <w:b/>
          <w:bCs/>
          <w:kern w:val="2"/>
          <w:sz w:val="28"/>
          <w:szCs w:val="28"/>
          <w:highlight w:val="yellow"/>
          <w:lang w:val="en-US" w:eastAsia="zh-CN" w:bidi="ar-SA"/>
        </w:rPr>
      </w:pPr>
      <w:r>
        <w:rPr>
          <w:rStyle w:val="18"/>
          <w:rFonts w:hint="eastAsia" w:ascii="黑体" w:hAnsi="宋体" w:eastAsia="黑体" w:cs="Times New Roman"/>
          <w:b/>
          <w:kern w:val="2"/>
          <w:sz w:val="28"/>
          <w:szCs w:val="28"/>
          <w:lang w:val="en-US" w:eastAsia="zh-CN" w:bidi="ar-SA"/>
        </w:rPr>
        <w:t>附件11</w:t>
      </w:r>
      <w:r>
        <w:rPr>
          <w:rStyle w:val="18"/>
          <w:rFonts w:hint="eastAsia" w:ascii="黑体" w:hAnsi="Calibri" w:eastAsia="黑体" w:cs="Times New Roman"/>
          <w:b/>
          <w:bCs/>
          <w:kern w:val="2"/>
          <w:sz w:val="28"/>
          <w:szCs w:val="28"/>
          <w:lang w:val="en-US" w:eastAsia="zh-CN" w:bidi="ar-SA"/>
        </w:rPr>
        <w:t>：</w:t>
      </w:r>
      <w:r>
        <w:rPr>
          <w:rStyle w:val="18"/>
          <w:rFonts w:hint="eastAsia" w:ascii="黑体" w:hAnsi="Times New Roman" w:eastAsia="黑体" w:cs="Times New Roman"/>
          <w:b/>
          <w:bCs/>
          <w:kern w:val="2"/>
          <w:sz w:val="28"/>
          <w:szCs w:val="28"/>
          <w:lang w:val="en-US" w:eastAsia="zh-CN" w:bidi="ar-SA"/>
        </w:rPr>
        <w:t>强制采购或者优先采购产品清单</w:t>
      </w:r>
    </w:p>
    <w:p w14:paraId="00A93A02">
      <w:pPr>
        <w:widowControl w:val="0"/>
        <w:adjustRightInd w:val="0"/>
        <w:snapToGrid w:val="0"/>
        <w:spacing w:before="120" w:beforeLines="50" w:after="120" w:afterLines="50" w:line="360" w:lineRule="auto"/>
        <w:jc w:val="center"/>
        <w:rPr>
          <w:rStyle w:val="18"/>
          <w:rFonts w:hint="eastAsia" w:ascii="黑体" w:hAnsi="黑体" w:eastAsia="黑体" w:cs="黑体"/>
          <w:b/>
          <w:spacing w:val="6"/>
          <w:kern w:val="2"/>
          <w:sz w:val="28"/>
          <w:szCs w:val="28"/>
          <w:lang w:val="en-US" w:eastAsia="zh-CN" w:bidi="ar-SA"/>
        </w:rPr>
      </w:pPr>
      <w:r>
        <w:rPr>
          <w:rStyle w:val="18"/>
          <w:rFonts w:hint="eastAsia" w:ascii="黑体" w:hAnsi="Times New Roman" w:eastAsia="黑体" w:cs="Times New Roman"/>
          <w:b/>
          <w:bCs/>
          <w:kern w:val="2"/>
          <w:sz w:val="28"/>
          <w:szCs w:val="28"/>
          <w:lang w:val="en-US" w:eastAsia="zh-CN" w:bidi="ar-SA"/>
        </w:rPr>
        <w:t>强制采购或者优先采购产品清单</w:t>
      </w:r>
    </w:p>
    <w:tbl>
      <w:tblPr>
        <w:tblStyle w:val="17"/>
        <w:tblpPr w:leftFromText="180" w:rightFromText="180" w:vertAnchor="text" w:horzAnchor="page" w:tblpX="1527" w:tblpY="1"/>
        <w:tblOverlap w:val="neve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775D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0" w:type="dxa"/>
            <w:tcBorders>
              <w:top w:val="nil"/>
              <w:left w:val="nil"/>
              <w:bottom w:val="nil"/>
              <w:right w:val="nil"/>
            </w:tcBorders>
            <w:noWrap/>
            <w:vAlign w:val="center"/>
          </w:tcPr>
          <w:p w14:paraId="71DBF46B">
            <w:pPr>
              <w:widowControl/>
              <w:spacing w:line="360" w:lineRule="auto"/>
              <w:jc w:val="both"/>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 xml:space="preserve">    项目名称：                              政府采购编号：                     </w:t>
            </w:r>
          </w:p>
        </w:tc>
      </w:tr>
    </w:tbl>
    <w:p w14:paraId="2AA458E5">
      <w:pPr>
        <w:widowControl w:val="0"/>
        <w:jc w:val="both"/>
        <w:rPr>
          <w:rStyle w:val="18"/>
          <w:rFonts w:ascii="Calibri" w:hAnsi="Calibri" w:eastAsia="宋体" w:cs="Times New Roman"/>
          <w:vanish/>
          <w:kern w:val="2"/>
          <w:sz w:val="21"/>
          <w:szCs w:val="22"/>
          <w:lang w:val="en-US" w:eastAsia="zh-CN" w:bidi="ar-SA"/>
        </w:rPr>
      </w:pPr>
    </w:p>
    <w:tbl>
      <w:tblPr>
        <w:tblStyle w:val="1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9"/>
        <w:gridCol w:w="984"/>
        <w:gridCol w:w="1173"/>
        <w:gridCol w:w="1227"/>
        <w:gridCol w:w="1173"/>
        <w:gridCol w:w="1146"/>
        <w:gridCol w:w="1112"/>
        <w:gridCol w:w="1316"/>
      </w:tblGrid>
      <w:tr w14:paraId="49B0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0" w:type="dxa"/>
            <w:gridSpan w:val="8"/>
            <w:tcBorders>
              <w:top w:val="nil"/>
              <w:left w:val="nil"/>
              <w:bottom w:val="nil"/>
              <w:right w:val="nil"/>
            </w:tcBorders>
            <w:noWrap/>
            <w:vAlign w:val="center"/>
          </w:tcPr>
          <w:p w14:paraId="20F36FCC">
            <w:pPr>
              <w:widowControl/>
              <w:spacing w:line="360" w:lineRule="auto"/>
              <w:jc w:val="both"/>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 xml:space="preserve">    包号：                                  包名称：  </w:t>
            </w:r>
          </w:p>
        </w:tc>
      </w:tr>
      <w:tr w14:paraId="60F6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60" w:type="dxa"/>
            <w:gridSpan w:val="8"/>
            <w:tcBorders>
              <w:top w:val="single" w:color="000000" w:sz="4" w:space="0"/>
              <w:left w:val="single" w:color="000000" w:sz="4" w:space="0"/>
              <w:bottom w:val="single" w:color="000000" w:sz="4" w:space="0"/>
              <w:right w:val="single" w:color="000000" w:sz="4" w:space="0"/>
            </w:tcBorders>
            <w:noWrap w:val="0"/>
            <w:vAlign w:val="center"/>
          </w:tcPr>
          <w:p w14:paraId="035FA9DD">
            <w:pPr>
              <w:widowControl/>
              <w:spacing w:line="360" w:lineRule="auto"/>
              <w:jc w:val="both"/>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 xml:space="preserve">    以下为供应商提供的政府采购强制采购或优先采购产品，供应商对本表的真实性负责。如有虚假，将依法承担相应责任。</w:t>
            </w:r>
          </w:p>
        </w:tc>
      </w:tr>
      <w:tr w14:paraId="50AF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C85D767">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EBD2008">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2415B49">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E6E08C0">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E3E2370">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5</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23FAF2B">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6</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6407EC9">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7</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1CC89FE">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8</w:t>
            </w:r>
          </w:p>
        </w:tc>
      </w:tr>
      <w:tr w14:paraId="7792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696A1FD3">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序号</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57825CC">
            <w:pPr>
              <w:widowControl/>
              <w:spacing w:line="360" w:lineRule="auto"/>
              <w:jc w:val="center"/>
              <w:textAlignment w:val="center"/>
              <w:rPr>
                <w:rStyle w:val="18"/>
                <w:rFonts w:hint="eastAsia" w:ascii="宋体" w:hAnsi="宋体" w:eastAsia="宋体" w:cs="宋体"/>
                <w:kern w:val="0"/>
                <w:sz w:val="21"/>
                <w:szCs w:val="21"/>
                <w:lang w:val="en-US" w:eastAsia="zh-CN" w:bidi="ar-SA"/>
              </w:rPr>
            </w:pPr>
            <w:r>
              <w:rPr>
                <w:rStyle w:val="18"/>
                <w:rFonts w:hint="eastAsia" w:ascii="宋体" w:hAnsi="宋体" w:eastAsia="宋体" w:cs="宋体"/>
                <w:kern w:val="0"/>
                <w:sz w:val="21"/>
                <w:szCs w:val="21"/>
                <w:lang w:val="en-US" w:eastAsia="zh-CN" w:bidi="ar-SA"/>
              </w:rPr>
              <w:t>货物</w:t>
            </w:r>
          </w:p>
          <w:p w14:paraId="7CA57065">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名称</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3DE8729">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规格型号</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1406F83">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货物制造商名称</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EB23F91">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政策功能编码</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33CA040">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价格（元）</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2AC6D3D">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数量</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F3BF39B">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报价金额</w:t>
            </w:r>
          </w:p>
        </w:tc>
      </w:tr>
      <w:tr w14:paraId="3393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60" w:type="dxa"/>
            <w:gridSpan w:val="8"/>
            <w:tcBorders>
              <w:top w:val="single" w:color="000000" w:sz="4" w:space="0"/>
              <w:left w:val="single" w:color="000000" w:sz="4" w:space="0"/>
              <w:bottom w:val="single" w:color="000000" w:sz="4" w:space="0"/>
              <w:right w:val="single" w:color="000000" w:sz="4" w:space="0"/>
            </w:tcBorders>
            <w:noWrap w:val="0"/>
            <w:vAlign w:val="center"/>
          </w:tcPr>
          <w:p w14:paraId="2C641784">
            <w:pPr>
              <w:widowControl/>
              <w:spacing w:line="360" w:lineRule="auto"/>
              <w:jc w:val="center"/>
              <w:textAlignment w:val="center"/>
              <w:rPr>
                <w:rStyle w:val="18"/>
                <w:rFonts w:hint="eastAsia" w:ascii="宋体" w:hAnsi="宋体" w:eastAsia="宋体" w:cs="宋体"/>
                <w:b/>
                <w:bCs/>
                <w:kern w:val="2"/>
                <w:sz w:val="21"/>
                <w:szCs w:val="21"/>
                <w:lang w:val="en-US" w:eastAsia="zh-CN" w:bidi="ar-SA"/>
              </w:rPr>
            </w:pPr>
            <w:r>
              <w:rPr>
                <w:rStyle w:val="18"/>
                <w:rFonts w:hint="eastAsia" w:ascii="宋体" w:hAnsi="宋体" w:eastAsia="宋体" w:cs="宋体"/>
                <w:b/>
                <w:bCs/>
                <w:kern w:val="0"/>
                <w:sz w:val="21"/>
                <w:szCs w:val="21"/>
                <w:lang w:val="en-US" w:eastAsia="zh-CN" w:bidi="ar-SA"/>
              </w:rPr>
              <w:t>节能、节水产品</w:t>
            </w:r>
          </w:p>
        </w:tc>
      </w:tr>
      <w:tr w14:paraId="48A6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40D8B3A">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272BAA9">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161167C">
            <w:pPr>
              <w:widowControl w:val="0"/>
              <w:spacing w:line="360" w:lineRule="auto"/>
              <w:jc w:val="left"/>
              <w:rPr>
                <w:rStyle w:val="18"/>
                <w:rFonts w:hint="eastAsia" w:ascii="宋体" w:hAnsi="宋体" w:eastAsia="宋体" w:cs="宋体"/>
                <w:b/>
                <w:bCs/>
                <w:kern w:val="2"/>
                <w:sz w:val="21"/>
                <w:szCs w:val="21"/>
                <w:lang w:val="en-US" w:eastAsia="zh-CN" w:bidi="ar-SA"/>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4F27964">
            <w:pPr>
              <w:widowControl w:val="0"/>
              <w:spacing w:line="360" w:lineRule="auto"/>
              <w:jc w:val="left"/>
              <w:rPr>
                <w:rStyle w:val="18"/>
                <w:rFonts w:hint="eastAsia" w:ascii="宋体" w:hAnsi="宋体" w:eastAsia="宋体" w:cs="宋体"/>
                <w:b/>
                <w:bCs/>
                <w:kern w:val="2"/>
                <w:sz w:val="21"/>
                <w:szCs w:val="21"/>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61EE098">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27FD9649">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noWrap w:val="0"/>
            <w:vAlign w:val="top"/>
          </w:tcPr>
          <w:p w14:paraId="32276D59">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3F135F48">
            <w:pPr>
              <w:widowControl w:val="0"/>
              <w:spacing w:line="360" w:lineRule="auto"/>
              <w:jc w:val="center"/>
              <w:rPr>
                <w:rStyle w:val="18"/>
                <w:rFonts w:hint="eastAsia" w:ascii="宋体" w:hAnsi="宋体" w:eastAsia="宋体" w:cs="宋体"/>
                <w:b/>
                <w:bCs/>
                <w:kern w:val="2"/>
                <w:sz w:val="21"/>
                <w:szCs w:val="21"/>
                <w:lang w:val="en-US" w:eastAsia="zh-CN" w:bidi="ar-SA"/>
              </w:rPr>
            </w:pPr>
          </w:p>
        </w:tc>
      </w:tr>
      <w:tr w14:paraId="217F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2D81455D">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小计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B75C4A8">
            <w:pPr>
              <w:widowControl/>
              <w:spacing w:line="360" w:lineRule="auto"/>
              <w:jc w:val="center"/>
              <w:textAlignment w:val="center"/>
              <w:rPr>
                <w:rStyle w:val="18"/>
                <w:rFonts w:hint="eastAsia" w:ascii="宋体" w:hAnsi="宋体" w:eastAsia="宋体" w:cs="宋体"/>
                <w:b/>
                <w:bCs/>
                <w:kern w:val="2"/>
                <w:sz w:val="21"/>
                <w:szCs w:val="21"/>
                <w:lang w:val="en-US" w:eastAsia="zh-CN" w:bidi="ar-SA"/>
              </w:rPr>
            </w:pPr>
            <w:r>
              <w:rPr>
                <w:rStyle w:val="18"/>
                <w:rFonts w:hint="eastAsia" w:ascii="宋体" w:hAnsi="宋体" w:eastAsia="宋体" w:cs="宋体"/>
                <w:b/>
                <w:bCs/>
                <w:kern w:val="0"/>
                <w:sz w:val="21"/>
                <w:szCs w:val="21"/>
                <w:lang w:val="en-US" w:eastAsia="zh-CN" w:bidi="ar-SA"/>
              </w:rPr>
              <w:t>/</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D25EAFC">
            <w:pPr>
              <w:widowControl w:val="0"/>
              <w:spacing w:line="360" w:lineRule="auto"/>
              <w:jc w:val="left"/>
              <w:rPr>
                <w:rStyle w:val="18"/>
                <w:rFonts w:hint="eastAsia" w:ascii="宋体" w:hAnsi="宋体" w:eastAsia="宋体" w:cs="宋体"/>
                <w:b/>
                <w:bCs/>
                <w:kern w:val="2"/>
                <w:sz w:val="21"/>
                <w:szCs w:val="21"/>
                <w:lang w:val="en-US" w:eastAsia="zh-CN" w:bidi="ar-SA"/>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70B99762">
            <w:pPr>
              <w:widowControl w:val="0"/>
              <w:spacing w:line="360" w:lineRule="auto"/>
              <w:jc w:val="left"/>
              <w:rPr>
                <w:rStyle w:val="18"/>
                <w:rFonts w:hint="eastAsia" w:ascii="宋体" w:hAnsi="宋体" w:eastAsia="宋体" w:cs="宋体"/>
                <w:b/>
                <w:bCs/>
                <w:kern w:val="2"/>
                <w:sz w:val="21"/>
                <w:szCs w:val="21"/>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F368518">
            <w:pPr>
              <w:widowControl/>
              <w:spacing w:line="360" w:lineRule="auto"/>
              <w:jc w:val="center"/>
              <w:textAlignment w:val="center"/>
              <w:rPr>
                <w:rStyle w:val="18"/>
                <w:rFonts w:hint="eastAsia" w:ascii="宋体" w:hAnsi="宋体" w:eastAsia="宋体" w:cs="宋体"/>
                <w:b/>
                <w:bCs/>
                <w:kern w:val="2"/>
                <w:sz w:val="21"/>
                <w:szCs w:val="21"/>
                <w:lang w:val="en-US" w:eastAsia="zh-CN" w:bidi="ar-SA"/>
              </w:rPr>
            </w:pPr>
            <w:r>
              <w:rPr>
                <w:rStyle w:val="18"/>
                <w:rFonts w:hint="eastAsia" w:ascii="宋体" w:hAnsi="宋体" w:eastAsia="宋体" w:cs="宋体"/>
                <w:b/>
                <w:bCs/>
                <w:kern w:val="0"/>
                <w:sz w:val="21"/>
                <w:szCs w:val="21"/>
                <w:lang w:val="en-US" w:eastAsia="zh-CN" w:bidi="ar-SA"/>
              </w:rPr>
              <w:t>/</w:t>
            </w: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6B7B8CAF">
            <w:pPr>
              <w:widowControl/>
              <w:spacing w:line="360" w:lineRule="auto"/>
              <w:jc w:val="center"/>
              <w:textAlignment w:val="top"/>
              <w:rPr>
                <w:rStyle w:val="18"/>
                <w:rFonts w:hint="eastAsia" w:ascii="宋体" w:hAnsi="宋体" w:eastAsia="宋体" w:cs="宋体"/>
                <w:b/>
                <w:bCs/>
                <w:kern w:val="2"/>
                <w:sz w:val="21"/>
                <w:szCs w:val="21"/>
                <w:lang w:val="en-US" w:eastAsia="zh-CN" w:bidi="ar-SA"/>
              </w:rPr>
            </w:pPr>
            <w:r>
              <w:rPr>
                <w:rStyle w:val="18"/>
                <w:rFonts w:hint="eastAsia" w:ascii="宋体" w:hAnsi="宋体" w:eastAsia="宋体" w:cs="宋体"/>
                <w:b/>
                <w:bCs/>
                <w:kern w:val="0"/>
                <w:sz w:val="21"/>
                <w:szCs w:val="21"/>
                <w:lang w:val="en-US" w:eastAsia="zh-CN" w:bidi="ar-SA"/>
              </w:rPr>
              <w:t>/</w:t>
            </w:r>
          </w:p>
        </w:tc>
        <w:tc>
          <w:tcPr>
            <w:tcW w:w="1112" w:type="dxa"/>
            <w:tcBorders>
              <w:top w:val="single" w:color="000000" w:sz="4" w:space="0"/>
              <w:left w:val="single" w:color="000000" w:sz="4" w:space="0"/>
              <w:bottom w:val="single" w:color="000000" w:sz="4" w:space="0"/>
              <w:right w:val="single" w:color="000000" w:sz="4" w:space="0"/>
            </w:tcBorders>
            <w:noWrap w:val="0"/>
            <w:vAlign w:val="top"/>
          </w:tcPr>
          <w:p w14:paraId="4E19486B">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51F755F">
            <w:pPr>
              <w:widowControl w:val="0"/>
              <w:spacing w:line="360" w:lineRule="auto"/>
              <w:jc w:val="center"/>
              <w:rPr>
                <w:rStyle w:val="18"/>
                <w:rFonts w:hint="eastAsia" w:ascii="宋体" w:hAnsi="宋体" w:eastAsia="宋体" w:cs="宋体"/>
                <w:b/>
                <w:bCs/>
                <w:kern w:val="2"/>
                <w:sz w:val="21"/>
                <w:szCs w:val="21"/>
                <w:lang w:val="en-US" w:eastAsia="zh-CN" w:bidi="ar-SA"/>
              </w:rPr>
            </w:pPr>
          </w:p>
        </w:tc>
      </w:tr>
      <w:tr w14:paraId="32F6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60" w:type="dxa"/>
            <w:gridSpan w:val="8"/>
            <w:tcBorders>
              <w:top w:val="single" w:color="000000" w:sz="4" w:space="0"/>
              <w:left w:val="single" w:color="000000" w:sz="4" w:space="0"/>
              <w:bottom w:val="single" w:color="000000" w:sz="4" w:space="0"/>
              <w:right w:val="single" w:color="000000" w:sz="4" w:space="0"/>
            </w:tcBorders>
            <w:noWrap w:val="0"/>
            <w:vAlign w:val="center"/>
          </w:tcPr>
          <w:p w14:paraId="3B265F14">
            <w:pPr>
              <w:widowControl/>
              <w:spacing w:line="360" w:lineRule="auto"/>
              <w:jc w:val="center"/>
              <w:textAlignment w:val="center"/>
              <w:rPr>
                <w:rStyle w:val="18"/>
                <w:rFonts w:hint="eastAsia" w:ascii="宋体" w:hAnsi="宋体" w:eastAsia="宋体" w:cs="宋体"/>
                <w:b/>
                <w:bCs/>
                <w:kern w:val="2"/>
                <w:sz w:val="21"/>
                <w:szCs w:val="21"/>
                <w:lang w:val="en-US" w:eastAsia="zh-CN" w:bidi="ar-SA"/>
              </w:rPr>
            </w:pPr>
            <w:r>
              <w:rPr>
                <w:rStyle w:val="18"/>
                <w:rFonts w:hint="eastAsia" w:ascii="宋体" w:hAnsi="宋体" w:eastAsia="宋体" w:cs="宋体"/>
                <w:b/>
                <w:bCs/>
                <w:kern w:val="0"/>
                <w:sz w:val="21"/>
                <w:szCs w:val="21"/>
                <w:lang w:val="en-US" w:eastAsia="zh-CN" w:bidi="ar-SA"/>
              </w:rPr>
              <w:t>环境标志产品</w:t>
            </w:r>
          </w:p>
        </w:tc>
      </w:tr>
      <w:tr w14:paraId="398A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9E9AA0D">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5D75182">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AD6FB74">
            <w:pPr>
              <w:widowControl w:val="0"/>
              <w:spacing w:line="360" w:lineRule="auto"/>
              <w:jc w:val="left"/>
              <w:rPr>
                <w:rStyle w:val="18"/>
                <w:rFonts w:hint="eastAsia" w:ascii="宋体" w:hAnsi="宋体" w:eastAsia="宋体" w:cs="宋体"/>
                <w:b/>
                <w:bCs/>
                <w:kern w:val="2"/>
                <w:sz w:val="21"/>
                <w:szCs w:val="21"/>
                <w:lang w:val="en-US" w:eastAsia="zh-CN" w:bidi="ar-SA"/>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F045EE6">
            <w:pPr>
              <w:widowControl w:val="0"/>
              <w:spacing w:line="360" w:lineRule="auto"/>
              <w:jc w:val="left"/>
              <w:rPr>
                <w:rStyle w:val="18"/>
                <w:rFonts w:hint="eastAsia" w:ascii="宋体" w:hAnsi="宋体" w:eastAsia="宋体" w:cs="宋体"/>
                <w:b/>
                <w:bCs/>
                <w:kern w:val="2"/>
                <w:sz w:val="21"/>
                <w:szCs w:val="21"/>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1D528D5">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5AD58E2A">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noWrap w:val="0"/>
            <w:vAlign w:val="top"/>
          </w:tcPr>
          <w:p w14:paraId="3341EBDD">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4098D47D">
            <w:pPr>
              <w:widowControl w:val="0"/>
              <w:spacing w:line="360" w:lineRule="auto"/>
              <w:jc w:val="center"/>
              <w:rPr>
                <w:rStyle w:val="18"/>
                <w:rFonts w:hint="eastAsia" w:ascii="宋体" w:hAnsi="宋体" w:eastAsia="宋体" w:cs="宋体"/>
                <w:b/>
                <w:bCs/>
                <w:kern w:val="2"/>
                <w:sz w:val="21"/>
                <w:szCs w:val="21"/>
                <w:lang w:val="en-US" w:eastAsia="zh-CN" w:bidi="ar-SA"/>
              </w:rPr>
            </w:pPr>
          </w:p>
        </w:tc>
      </w:tr>
      <w:tr w14:paraId="29DE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D84DC63">
            <w:pPr>
              <w:widowControl/>
              <w:spacing w:line="360" w:lineRule="auto"/>
              <w:jc w:val="center"/>
              <w:textAlignment w:val="center"/>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0"/>
                <w:sz w:val="21"/>
                <w:szCs w:val="21"/>
                <w:lang w:val="en-US" w:eastAsia="zh-CN" w:bidi="ar-SA"/>
              </w:rPr>
              <w:t>小计</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B982F08">
            <w:pPr>
              <w:widowControl/>
              <w:spacing w:line="360" w:lineRule="auto"/>
              <w:jc w:val="center"/>
              <w:textAlignment w:val="center"/>
              <w:rPr>
                <w:rStyle w:val="18"/>
                <w:rFonts w:hint="eastAsia" w:ascii="宋体" w:hAnsi="宋体" w:eastAsia="宋体" w:cs="宋体"/>
                <w:b/>
                <w:bCs/>
                <w:kern w:val="2"/>
                <w:sz w:val="21"/>
                <w:szCs w:val="21"/>
                <w:lang w:val="en-US" w:eastAsia="zh-CN" w:bidi="ar-SA"/>
              </w:rPr>
            </w:pPr>
            <w:r>
              <w:rPr>
                <w:rStyle w:val="18"/>
                <w:rFonts w:hint="eastAsia" w:ascii="宋体" w:hAnsi="宋体" w:eastAsia="宋体" w:cs="宋体"/>
                <w:b/>
                <w:bCs/>
                <w:kern w:val="0"/>
                <w:sz w:val="21"/>
                <w:szCs w:val="21"/>
                <w:lang w:val="en-US" w:eastAsia="zh-CN" w:bidi="ar-SA"/>
              </w:rPr>
              <w:t>/</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FC55CF3">
            <w:pPr>
              <w:widowControl w:val="0"/>
              <w:spacing w:line="360" w:lineRule="auto"/>
              <w:jc w:val="left"/>
              <w:rPr>
                <w:rStyle w:val="18"/>
                <w:rFonts w:hint="eastAsia" w:ascii="宋体" w:hAnsi="宋体" w:eastAsia="宋体" w:cs="宋体"/>
                <w:b/>
                <w:bCs/>
                <w:kern w:val="2"/>
                <w:sz w:val="21"/>
                <w:szCs w:val="21"/>
                <w:lang w:val="en-US" w:eastAsia="zh-CN" w:bidi="ar-SA"/>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C878416">
            <w:pPr>
              <w:widowControl w:val="0"/>
              <w:spacing w:line="360" w:lineRule="auto"/>
              <w:jc w:val="left"/>
              <w:rPr>
                <w:rStyle w:val="18"/>
                <w:rFonts w:hint="eastAsia" w:ascii="宋体" w:hAnsi="宋体" w:eastAsia="宋体" w:cs="宋体"/>
                <w:b/>
                <w:bCs/>
                <w:kern w:val="2"/>
                <w:sz w:val="21"/>
                <w:szCs w:val="21"/>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D60A603">
            <w:pPr>
              <w:widowControl/>
              <w:spacing w:line="360" w:lineRule="auto"/>
              <w:jc w:val="center"/>
              <w:textAlignment w:val="center"/>
              <w:rPr>
                <w:rStyle w:val="18"/>
                <w:rFonts w:hint="eastAsia" w:ascii="宋体" w:hAnsi="宋体" w:eastAsia="宋体" w:cs="宋体"/>
                <w:b/>
                <w:bCs/>
                <w:kern w:val="2"/>
                <w:sz w:val="21"/>
                <w:szCs w:val="21"/>
                <w:lang w:val="en-US" w:eastAsia="zh-CN" w:bidi="ar-SA"/>
              </w:rPr>
            </w:pPr>
            <w:r>
              <w:rPr>
                <w:rStyle w:val="18"/>
                <w:rFonts w:hint="eastAsia" w:ascii="宋体" w:hAnsi="宋体" w:eastAsia="宋体" w:cs="宋体"/>
                <w:b/>
                <w:bCs/>
                <w:kern w:val="0"/>
                <w:sz w:val="21"/>
                <w:szCs w:val="21"/>
                <w:lang w:val="en-US" w:eastAsia="zh-CN" w:bidi="ar-SA"/>
              </w:rPr>
              <w:t>/</w:t>
            </w: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4790BBA0">
            <w:pPr>
              <w:widowControl/>
              <w:spacing w:line="360" w:lineRule="auto"/>
              <w:jc w:val="center"/>
              <w:textAlignment w:val="top"/>
              <w:rPr>
                <w:rStyle w:val="18"/>
                <w:rFonts w:hint="eastAsia" w:ascii="宋体" w:hAnsi="宋体" w:eastAsia="宋体" w:cs="宋体"/>
                <w:b/>
                <w:bCs/>
                <w:kern w:val="2"/>
                <w:sz w:val="21"/>
                <w:szCs w:val="21"/>
                <w:lang w:val="en-US" w:eastAsia="zh-CN" w:bidi="ar-SA"/>
              </w:rPr>
            </w:pPr>
            <w:r>
              <w:rPr>
                <w:rStyle w:val="18"/>
                <w:rFonts w:hint="eastAsia" w:ascii="宋体" w:hAnsi="宋体" w:eastAsia="宋体" w:cs="宋体"/>
                <w:b/>
                <w:bCs/>
                <w:kern w:val="0"/>
                <w:sz w:val="21"/>
                <w:szCs w:val="21"/>
                <w:lang w:val="en-US" w:eastAsia="zh-CN" w:bidi="ar-SA"/>
              </w:rPr>
              <w:t>/</w:t>
            </w:r>
          </w:p>
        </w:tc>
        <w:tc>
          <w:tcPr>
            <w:tcW w:w="1112" w:type="dxa"/>
            <w:tcBorders>
              <w:top w:val="single" w:color="000000" w:sz="4" w:space="0"/>
              <w:left w:val="single" w:color="000000" w:sz="4" w:space="0"/>
              <w:bottom w:val="single" w:color="000000" w:sz="4" w:space="0"/>
              <w:right w:val="single" w:color="000000" w:sz="4" w:space="0"/>
            </w:tcBorders>
            <w:noWrap w:val="0"/>
            <w:vAlign w:val="top"/>
          </w:tcPr>
          <w:p w14:paraId="58C4E69E">
            <w:pPr>
              <w:widowControl w:val="0"/>
              <w:spacing w:line="360" w:lineRule="auto"/>
              <w:jc w:val="center"/>
              <w:rPr>
                <w:rStyle w:val="18"/>
                <w:rFonts w:hint="eastAsia" w:ascii="宋体" w:hAnsi="宋体" w:eastAsia="宋体" w:cs="宋体"/>
                <w:b/>
                <w:bCs/>
                <w:kern w:val="2"/>
                <w:sz w:val="21"/>
                <w:szCs w:val="21"/>
                <w:lang w:val="en-US" w:eastAsia="zh-CN" w:bidi="ar-SA"/>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705B24D">
            <w:pPr>
              <w:widowControl w:val="0"/>
              <w:spacing w:line="360" w:lineRule="auto"/>
              <w:jc w:val="center"/>
              <w:rPr>
                <w:rStyle w:val="18"/>
                <w:rFonts w:hint="eastAsia" w:ascii="宋体" w:hAnsi="宋体" w:eastAsia="宋体" w:cs="宋体"/>
                <w:b/>
                <w:bCs/>
                <w:kern w:val="2"/>
                <w:sz w:val="21"/>
                <w:szCs w:val="21"/>
                <w:lang w:val="en-US" w:eastAsia="zh-CN" w:bidi="ar-SA"/>
              </w:rPr>
            </w:pPr>
          </w:p>
        </w:tc>
      </w:tr>
    </w:tbl>
    <w:p w14:paraId="4E26BC2B">
      <w:pPr>
        <w:widowControl w:val="0"/>
        <w:adjustRightInd w:val="0"/>
        <w:snapToGrid w:val="0"/>
        <w:spacing w:line="280" w:lineRule="exact"/>
        <w:ind w:firstLine="420" w:firstLineChars="200"/>
        <w:jc w:val="both"/>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说明：</w:t>
      </w:r>
    </w:p>
    <w:p w14:paraId="04323C60">
      <w:pPr>
        <w:widowControl w:val="0"/>
        <w:adjustRightInd w:val="0"/>
        <w:snapToGrid w:val="0"/>
        <w:spacing w:line="280" w:lineRule="exact"/>
        <w:ind w:firstLine="420" w:firstLineChars="200"/>
        <w:jc w:val="both"/>
        <w:rPr>
          <w:rStyle w:val="18"/>
          <w:rFonts w:hint="eastAsia" w:ascii="宋体" w:hAnsi="宋体" w:eastAsia="宋体" w:cs="宋体"/>
          <w:kern w:val="2"/>
          <w:sz w:val="21"/>
          <w:szCs w:val="21"/>
          <w:lang w:val="en-US" w:eastAsia="zh-CN" w:bidi="ar-SA"/>
        </w:rPr>
      </w:pPr>
      <w:r>
        <w:rPr>
          <w:rStyle w:val="18"/>
          <w:rFonts w:hint="eastAsia" w:ascii="宋体" w:hAnsi="宋体" w:eastAsia="宋体" w:cs="宋体"/>
          <w:bCs/>
          <w:kern w:val="2"/>
          <w:sz w:val="21"/>
          <w:szCs w:val="21"/>
          <w:lang w:val="en-US" w:eastAsia="zh-CN" w:bidi="ar-SA"/>
        </w:rPr>
        <w:t>1、</w:t>
      </w:r>
      <w:r>
        <w:rPr>
          <w:rStyle w:val="18"/>
          <w:rFonts w:hint="eastAsia" w:ascii="宋体" w:hAnsi="宋体" w:eastAsia="宋体" w:cs="宋体"/>
          <w:kern w:val="2"/>
          <w:sz w:val="21"/>
          <w:szCs w:val="21"/>
          <w:lang w:val="en-US" w:eastAsia="zh-CN" w:bidi="ar-SA"/>
        </w:rPr>
        <w:t>本表用于计算政府采购强制采购或优先采购产品（节能产品或环境标志产品）的政府采购政策价格加分。</w:t>
      </w:r>
    </w:p>
    <w:p w14:paraId="692A68CE">
      <w:pPr>
        <w:widowControl w:val="0"/>
        <w:adjustRightInd w:val="0"/>
        <w:snapToGrid w:val="0"/>
        <w:spacing w:line="280" w:lineRule="exact"/>
        <w:ind w:firstLine="420" w:firstLineChars="200"/>
        <w:jc w:val="both"/>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2、栏目5“政策功能编码”是指货物的中国节能标志认证证书号、中国环境标志认证证书编号（货物同时属于节能、节水产品、环境标志产品，只须填写一种）。</w:t>
      </w:r>
    </w:p>
    <w:p w14:paraId="37083907">
      <w:pPr>
        <w:widowControl w:val="0"/>
        <w:adjustRightInd w:val="0"/>
        <w:snapToGrid w:val="0"/>
        <w:spacing w:line="280" w:lineRule="exact"/>
        <w:ind w:firstLine="420" w:firstLineChars="200"/>
        <w:jc w:val="both"/>
        <w:rPr>
          <w:rStyle w:val="18"/>
          <w:rFonts w:hint="eastAsia" w:ascii="宋体" w:hAnsi="宋体" w:eastAsia="宋体" w:cs="宋体"/>
          <w:kern w:val="2"/>
          <w:sz w:val="21"/>
          <w:szCs w:val="21"/>
          <w:lang w:val="en-US" w:eastAsia="zh-CN" w:bidi="ar-SA"/>
        </w:rPr>
      </w:pPr>
      <w:r>
        <w:rPr>
          <w:rStyle w:val="18"/>
          <w:rFonts w:hint="eastAsia" w:ascii="宋体" w:hAnsi="宋体" w:eastAsia="宋体" w:cs="宋体"/>
          <w:kern w:val="2"/>
          <w:sz w:val="21"/>
          <w:szCs w:val="21"/>
          <w:lang w:val="en-US" w:eastAsia="zh-CN" w:bidi="ar-SA"/>
        </w:rPr>
        <w:t>3、栏目6“价格”为综合单价，包含货物所有隐含的内容，如运输费、保险费、管理费和利润等。</w:t>
      </w:r>
    </w:p>
    <w:p w14:paraId="0AC8F55A">
      <w:pPr>
        <w:widowControl w:val="0"/>
        <w:spacing w:after="120" w:line="280" w:lineRule="exact"/>
        <w:ind w:firstLine="420" w:firstLineChars="200"/>
        <w:jc w:val="both"/>
        <w:rPr>
          <w:rStyle w:val="18"/>
          <w:rFonts w:hint="eastAsia" w:ascii="宋体" w:hAnsi="宋体" w:eastAsia="宋体" w:cs="宋体"/>
          <w:kern w:val="2"/>
          <w:sz w:val="21"/>
          <w:szCs w:val="20"/>
          <w:lang w:val="en-US" w:eastAsia="zh-CN" w:bidi="ar-SA"/>
        </w:rPr>
      </w:pPr>
      <w:r>
        <w:rPr>
          <w:rStyle w:val="18"/>
          <w:rFonts w:hint="eastAsia" w:ascii="宋体" w:hAnsi="宋体" w:eastAsia="宋体" w:cs="宋体"/>
          <w:kern w:val="2"/>
          <w:sz w:val="21"/>
          <w:szCs w:val="20"/>
          <w:lang w:val="en-US" w:eastAsia="zh-CN" w:bidi="ar-SA"/>
        </w:rPr>
        <w:t>4、供应商</w:t>
      </w:r>
      <w:r>
        <w:rPr>
          <w:rStyle w:val="18"/>
          <w:rFonts w:hint="eastAsia" w:ascii="宋体" w:hAnsi="宋体" w:eastAsia="宋体" w:cs="宋体"/>
          <w:bCs/>
          <w:kern w:val="2"/>
          <w:sz w:val="21"/>
          <w:szCs w:val="20"/>
          <w:lang w:val="en-US" w:eastAsia="zh-CN" w:bidi="ar-SA"/>
        </w:rPr>
        <w:t>在最后报价中修改“报价一览表”中的报价的，应修改本表相应内容。否则，评审时涉及本表所有优惠不予以考虑。</w:t>
      </w:r>
    </w:p>
    <w:p w14:paraId="04F49E66">
      <w:pPr>
        <w:widowControl w:val="0"/>
        <w:adjustRightInd w:val="0"/>
        <w:snapToGrid w:val="0"/>
        <w:spacing w:line="280" w:lineRule="exact"/>
        <w:ind w:firstLine="420" w:firstLineChars="200"/>
        <w:jc w:val="both"/>
        <w:rPr>
          <w:rStyle w:val="18"/>
          <w:rFonts w:hint="eastAsia" w:ascii="宋体" w:hAnsi="宋体" w:eastAsia="宋体" w:cs="宋体"/>
          <w:kern w:val="2"/>
          <w:sz w:val="21"/>
          <w:szCs w:val="21"/>
          <w:u w:val="single"/>
          <w:lang w:val="en-US" w:eastAsia="zh-CN" w:bidi="ar-SA"/>
        </w:rPr>
      </w:pPr>
      <w:r>
        <w:rPr>
          <w:rStyle w:val="18"/>
          <w:rFonts w:hint="eastAsia" w:ascii="宋体" w:hAnsi="宋体" w:eastAsia="宋体" w:cs="宋体"/>
          <w:kern w:val="2"/>
          <w:sz w:val="21"/>
          <w:szCs w:val="21"/>
          <w:lang w:val="en-US" w:eastAsia="zh-CN" w:bidi="ar-SA"/>
        </w:rPr>
        <w:t>供应商名称（电子签章）：</w:t>
      </w:r>
      <w:r>
        <w:rPr>
          <w:rStyle w:val="18"/>
          <w:rFonts w:hint="eastAsia" w:ascii="宋体" w:hAnsi="宋体" w:eastAsia="宋体" w:cs="宋体"/>
          <w:kern w:val="2"/>
          <w:sz w:val="21"/>
          <w:szCs w:val="21"/>
          <w:u w:val="single"/>
          <w:lang w:val="en-US" w:eastAsia="zh-CN" w:bidi="ar-SA"/>
        </w:rPr>
        <w:t xml:space="preserve">                      </w:t>
      </w:r>
    </w:p>
    <w:p w14:paraId="77C20C76">
      <w:pPr>
        <w:widowControl w:val="0"/>
        <w:adjustRightInd w:val="0"/>
        <w:snapToGrid w:val="0"/>
        <w:spacing w:line="280" w:lineRule="exact"/>
        <w:ind w:firstLine="420" w:firstLineChars="200"/>
        <w:jc w:val="both"/>
        <w:rPr>
          <w:rStyle w:val="18"/>
          <w:rFonts w:hint="eastAsia" w:ascii="宋体" w:hAnsi="宋体" w:eastAsia="宋体" w:cs="宋体"/>
          <w:kern w:val="2"/>
          <w:sz w:val="21"/>
          <w:szCs w:val="21"/>
          <w:u w:val="single"/>
          <w:lang w:val="en-US" w:eastAsia="zh-CN" w:bidi="ar-SA"/>
        </w:rPr>
      </w:pPr>
      <w:r>
        <w:rPr>
          <w:rStyle w:val="18"/>
          <w:rFonts w:hint="eastAsia" w:ascii="宋体" w:hAnsi="宋体" w:eastAsia="宋体" w:cs="宋体"/>
          <w:kern w:val="2"/>
          <w:sz w:val="21"/>
          <w:szCs w:val="21"/>
          <w:lang w:val="en-US" w:eastAsia="zh-CN" w:bidi="ar-SA"/>
        </w:rPr>
        <w:t>法定代表人（单位负责人）或授权委托人（电子签名或电子印章）：</w:t>
      </w:r>
      <w:r>
        <w:rPr>
          <w:rStyle w:val="18"/>
          <w:rFonts w:hint="eastAsia" w:ascii="宋体" w:hAnsi="宋体" w:eastAsia="宋体" w:cs="宋体"/>
          <w:kern w:val="2"/>
          <w:sz w:val="21"/>
          <w:szCs w:val="21"/>
          <w:u w:val="single"/>
          <w:lang w:val="en-US" w:eastAsia="zh-CN" w:bidi="ar-SA"/>
        </w:rPr>
        <w:t xml:space="preserve">              </w:t>
      </w:r>
    </w:p>
    <w:p w14:paraId="18067793">
      <w:pPr>
        <w:widowControl w:val="0"/>
        <w:ind w:firstLine="420" w:firstLineChars="200"/>
        <w:jc w:val="both"/>
        <w:rPr>
          <w:rStyle w:val="18"/>
          <w:rFonts w:hint="eastAsia" w:ascii="宋体" w:hAnsi="宋体" w:eastAsia="宋体" w:cs="宋体"/>
          <w:spacing w:val="6"/>
          <w:kern w:val="2"/>
          <w:sz w:val="21"/>
          <w:szCs w:val="21"/>
          <w:lang w:val="en-US" w:eastAsia="zh-CN" w:bidi="ar-SA"/>
        </w:rPr>
      </w:pPr>
      <w:r>
        <w:rPr>
          <w:rStyle w:val="18"/>
          <w:rFonts w:hint="eastAsia" w:ascii="宋体" w:hAnsi="宋体" w:eastAsia="宋体" w:cs="宋体"/>
          <w:kern w:val="2"/>
          <w:sz w:val="21"/>
          <w:szCs w:val="21"/>
          <w:lang w:val="en-US" w:eastAsia="zh-CN" w:bidi="ar-SA"/>
        </w:rPr>
        <w:t>日期：</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年</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月</w:t>
      </w:r>
      <w:r>
        <w:rPr>
          <w:rStyle w:val="18"/>
          <w:rFonts w:hint="eastAsia" w:ascii="宋体" w:hAnsi="宋体" w:eastAsia="宋体" w:cs="宋体"/>
          <w:kern w:val="2"/>
          <w:sz w:val="21"/>
          <w:szCs w:val="21"/>
          <w:u w:val="single"/>
          <w:lang w:val="en-US" w:eastAsia="zh-CN" w:bidi="ar-SA"/>
        </w:rPr>
        <w:t xml:space="preserve">     </w:t>
      </w:r>
      <w:r>
        <w:rPr>
          <w:rStyle w:val="18"/>
          <w:rFonts w:hint="eastAsia" w:ascii="宋体" w:hAnsi="宋体" w:eastAsia="宋体" w:cs="宋体"/>
          <w:kern w:val="2"/>
          <w:sz w:val="21"/>
          <w:szCs w:val="21"/>
          <w:lang w:val="en-US" w:eastAsia="zh-CN" w:bidi="ar-SA"/>
        </w:rPr>
        <w:t>日</w:t>
      </w:r>
    </w:p>
    <w:p w14:paraId="54C761A4">
      <w:pPr>
        <w:pStyle w:val="99"/>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0A46631D">
      <w:pPr>
        <w:pStyle w:val="100"/>
        <w:spacing w:before="120" w:beforeLines="50" w:after="120" w:afterLines="50" w:line="360" w:lineRule="auto"/>
        <w:rPr>
          <w:rStyle w:val="18"/>
          <w:rFonts w:ascii="Times New Roman" w:hAnsi="Times New Roman" w:eastAsia="Times New Roman"/>
          <w:sz w:val="28"/>
          <w:szCs w:val="28"/>
        </w:rPr>
      </w:pPr>
      <w:r>
        <w:rPr>
          <w:rStyle w:val="18"/>
          <w:rFonts w:hint="eastAsia" w:ascii="黑体" w:hAnsi="黑体" w:eastAsia="黑体" w:cs="黑体"/>
          <w:b/>
          <w:sz w:val="28"/>
          <w:szCs w:val="28"/>
        </w:rPr>
        <w:t>十</w:t>
      </w:r>
      <w:r>
        <w:rPr>
          <w:rStyle w:val="18"/>
          <w:rFonts w:ascii="黑体" w:hAnsi="黑体" w:eastAsia="黑体" w:cs="黑体"/>
          <w:b/>
          <w:sz w:val="28"/>
          <w:szCs w:val="28"/>
        </w:rPr>
        <w:t>、</w:t>
      </w:r>
      <w:r>
        <w:rPr>
          <w:rStyle w:val="18"/>
          <w:rFonts w:hint="eastAsia" w:ascii="黑体" w:hAnsi="Times New Roman" w:eastAsia="黑体"/>
          <w:b/>
          <w:bCs/>
          <w:sz w:val="28"/>
          <w:szCs w:val="28"/>
        </w:rPr>
        <w:t>报价一览表及报价文件(格式)</w:t>
      </w:r>
    </w:p>
    <w:p w14:paraId="4BC78F9F">
      <w:pPr>
        <w:pStyle w:val="100"/>
        <w:adjustRightInd w:val="0"/>
        <w:snapToGrid w:val="0"/>
        <w:spacing w:before="120" w:beforeLines="50" w:after="120" w:afterLines="50" w:line="360" w:lineRule="auto"/>
        <w:rPr>
          <w:rStyle w:val="18"/>
          <w:rFonts w:hint="eastAsia" w:ascii="黑体" w:hAnsi="宋体" w:eastAsia="黑体"/>
          <w:b/>
          <w:sz w:val="28"/>
          <w:szCs w:val="28"/>
        </w:rPr>
      </w:pPr>
      <w:r>
        <w:rPr>
          <w:rStyle w:val="18"/>
          <w:rFonts w:hint="eastAsia" w:ascii="黑体" w:hAnsi="宋体" w:eastAsia="黑体"/>
          <w:b/>
          <w:bCs/>
          <w:sz w:val="28"/>
          <w:szCs w:val="28"/>
        </w:rPr>
        <w:t>附件</w:t>
      </w:r>
      <w:r>
        <w:rPr>
          <w:rStyle w:val="18"/>
          <w:rFonts w:hint="eastAsia" w:ascii="黑体" w:hAnsi="宋体" w:eastAsia="黑体"/>
          <w:b/>
          <w:sz w:val="28"/>
          <w:szCs w:val="28"/>
        </w:rPr>
        <w:t>12</w:t>
      </w:r>
    </w:p>
    <w:p w14:paraId="7F22D373">
      <w:pPr>
        <w:pStyle w:val="100"/>
        <w:widowControl/>
        <w:spacing w:before="120" w:beforeLines="50" w:after="120" w:afterLines="50" w:line="360" w:lineRule="auto"/>
        <w:jc w:val="center"/>
        <w:rPr>
          <w:rStyle w:val="18"/>
          <w:rFonts w:ascii="仿宋_GB2312" w:hAnsi="宋体" w:eastAsia="仿宋_GB2312"/>
          <w:kern w:val="0"/>
          <w:sz w:val="28"/>
          <w:szCs w:val="28"/>
        </w:rPr>
      </w:pPr>
      <w:r>
        <w:rPr>
          <w:rStyle w:val="18"/>
          <w:rFonts w:hint="eastAsia" w:ascii="黑体" w:hAnsi="黑体" w:eastAsia="黑体"/>
          <w:b/>
          <w:bCs/>
          <w:kern w:val="0"/>
          <w:sz w:val="28"/>
          <w:szCs w:val="28"/>
        </w:rPr>
        <w:t>报价一览表（固定总价/固定单价）</w:t>
      </w:r>
    </w:p>
    <w:tbl>
      <w:tblPr>
        <w:tblStyle w:val="17"/>
        <w:tblW w:w="88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1DEB7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vMerge w:val="restart"/>
            <w:tcBorders>
              <w:top w:val="double" w:color="auto" w:sz="4" w:space="0"/>
              <w:left w:val="double" w:color="auto" w:sz="4" w:space="0"/>
              <w:bottom w:val="single" w:color="auto" w:sz="6" w:space="0"/>
              <w:right w:val="single" w:color="auto" w:sz="6" w:space="0"/>
            </w:tcBorders>
            <w:noWrap w:val="0"/>
            <w:vAlign w:val="center"/>
          </w:tcPr>
          <w:p w14:paraId="04C9535B">
            <w:pPr>
              <w:pStyle w:val="100"/>
              <w:widowControl w:val="0"/>
              <w:spacing w:before="181" w:after="120" w:line="219" w:lineRule="auto"/>
              <w:ind w:left="256" w:hanging="256" w:hangingChars="100"/>
              <w:jc w:val="both"/>
              <w:rPr>
                <w:rStyle w:val="18"/>
                <w:rFonts w:ascii="宋体" w:hAnsi="宋体" w:eastAsia="宋体" w:cs="宋体"/>
                <w:kern w:val="2"/>
                <w:sz w:val="21"/>
                <w:szCs w:val="21"/>
                <w:lang w:val="en-US" w:eastAsia="zh-CN" w:bidi="ar-SA"/>
              </w:rPr>
            </w:pPr>
            <w:r>
              <w:rPr>
                <w:rStyle w:val="18"/>
                <w:rFonts w:ascii="Calibri" w:hAnsi="Calibri" w:eastAsia="宋体" w:cs="Times New Roman"/>
                <w:spacing w:val="8"/>
                <w:kern w:val="2"/>
                <w:sz w:val="24"/>
                <w:szCs w:val="24"/>
                <w:lang w:val="en-US" w:eastAsia="zh-CN" w:bidi="ar-SA"/>
              </w:rPr>
              <w:t xml:space="preserve">    </w:t>
            </w:r>
            <w:r>
              <w:rPr>
                <w:rStyle w:val="18"/>
                <w:rFonts w:hint="eastAsia" w:ascii="宋体" w:hAnsi="宋体" w:eastAsia="宋体" w:cs="宋体"/>
                <w:kern w:val="0"/>
                <w:sz w:val="21"/>
                <w:szCs w:val="21"/>
                <w:lang w:val="en-US" w:eastAsia="zh-CN" w:bidi="ar-SA"/>
              </w:rPr>
              <w:t xml:space="preserve">                          </w:t>
            </w:r>
            <w:r>
              <w:rPr>
                <w:rStyle w:val="18"/>
                <w:rFonts w:hint="eastAsia" w:ascii="宋体" w:hAnsi="宋体" w:eastAsia="宋体" w:cs="宋体"/>
                <w:kern w:val="2"/>
                <w:sz w:val="21"/>
                <w:szCs w:val="21"/>
                <w:lang w:val="en-US" w:eastAsia="zh-CN" w:bidi="ar-SA"/>
              </w:rPr>
              <w:t>项目名称</w:t>
            </w:r>
          </w:p>
        </w:tc>
        <w:tc>
          <w:tcPr>
            <w:tcW w:w="3060" w:type="dxa"/>
            <w:vMerge w:val="restart"/>
            <w:tcBorders>
              <w:top w:val="double" w:color="auto" w:sz="4" w:space="0"/>
              <w:left w:val="single" w:color="auto" w:sz="6" w:space="0"/>
              <w:bottom w:val="single" w:color="auto" w:sz="6" w:space="0"/>
              <w:right w:val="single" w:color="auto" w:sz="6" w:space="0"/>
            </w:tcBorders>
            <w:noWrap w:val="0"/>
            <w:vAlign w:val="center"/>
          </w:tcPr>
          <w:p w14:paraId="2610A921">
            <w:pPr>
              <w:pStyle w:val="100"/>
              <w:widowControl/>
              <w:spacing w:line="360" w:lineRule="auto"/>
              <w:jc w:val="both"/>
              <w:rPr>
                <w:rStyle w:val="18"/>
                <w:rFonts w:ascii="宋体" w:hAnsi="宋体" w:eastAsia="宋体" w:cs="宋体"/>
                <w:kern w:val="0"/>
                <w:sz w:val="24"/>
                <w:szCs w:val="21"/>
                <w:lang w:val="en-US" w:eastAsia="zh-CN" w:bidi="ar-SA"/>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14:paraId="4F4E5C35">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政府采购编号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78D4D618">
            <w:pPr>
              <w:pStyle w:val="100"/>
              <w:widowControl/>
              <w:spacing w:line="360" w:lineRule="auto"/>
              <w:jc w:val="both"/>
              <w:rPr>
                <w:rStyle w:val="18"/>
                <w:rFonts w:ascii="宋体" w:hAnsi="宋体" w:eastAsia="宋体" w:cs="宋体"/>
                <w:kern w:val="0"/>
                <w:sz w:val="24"/>
                <w:szCs w:val="21"/>
                <w:lang w:val="en-US" w:eastAsia="zh-CN" w:bidi="ar-SA"/>
              </w:rPr>
            </w:pPr>
          </w:p>
        </w:tc>
      </w:tr>
      <w:tr w14:paraId="51B61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vMerge w:val="continue"/>
            <w:tcBorders>
              <w:top w:val="single" w:color="auto" w:sz="6" w:space="0"/>
              <w:left w:val="double" w:color="auto" w:sz="4" w:space="0"/>
              <w:bottom w:val="single" w:color="auto" w:sz="6" w:space="0"/>
              <w:right w:val="single" w:color="auto" w:sz="6" w:space="0"/>
            </w:tcBorders>
            <w:noWrap w:val="0"/>
            <w:vAlign w:val="center"/>
          </w:tcPr>
          <w:p w14:paraId="42DDC5BF">
            <w:pPr>
              <w:pStyle w:val="100"/>
              <w:widowControl/>
              <w:tabs>
                <w:tab w:val="left" w:pos="403"/>
                <w:tab w:val="center" w:pos="3781"/>
              </w:tabs>
              <w:spacing w:line="360" w:lineRule="auto"/>
              <w:ind w:right="-5206" w:rightChars="-2479"/>
              <w:jc w:val="left"/>
              <w:rPr>
                <w:rStyle w:val="18"/>
                <w:rFonts w:ascii="宋体" w:hAnsi="宋体" w:eastAsia="宋体" w:cs="宋体"/>
                <w:kern w:val="0"/>
                <w:sz w:val="24"/>
                <w:szCs w:val="21"/>
                <w:lang w:val="en-US" w:eastAsia="zh-CN" w:bidi="ar-SA"/>
              </w:rPr>
            </w:pPr>
          </w:p>
        </w:tc>
        <w:tc>
          <w:tcPr>
            <w:tcW w:w="3060" w:type="dxa"/>
            <w:vMerge w:val="continue"/>
            <w:tcBorders>
              <w:top w:val="single" w:color="auto" w:sz="6" w:space="0"/>
              <w:left w:val="single" w:color="auto" w:sz="6" w:space="0"/>
              <w:bottom w:val="single" w:color="auto" w:sz="6" w:space="0"/>
              <w:right w:val="single" w:color="auto" w:sz="6" w:space="0"/>
            </w:tcBorders>
            <w:noWrap w:val="0"/>
            <w:vAlign w:val="center"/>
          </w:tcPr>
          <w:p w14:paraId="1DB455AF">
            <w:pPr>
              <w:pStyle w:val="100"/>
              <w:widowControl/>
              <w:spacing w:line="360" w:lineRule="auto"/>
              <w:jc w:val="both"/>
              <w:rPr>
                <w:rStyle w:val="18"/>
                <w:rFonts w:ascii="宋体" w:hAnsi="宋体" w:eastAsia="宋体" w:cs="宋体"/>
                <w:kern w:val="0"/>
                <w:sz w:val="24"/>
                <w:szCs w:val="21"/>
                <w:lang w:val="en-US" w:eastAsia="zh-CN" w:bidi="ar-SA"/>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5D245BB4">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委托代理编号</w:t>
            </w:r>
          </w:p>
        </w:tc>
        <w:tc>
          <w:tcPr>
            <w:tcW w:w="2520" w:type="dxa"/>
            <w:tcBorders>
              <w:top w:val="single" w:color="auto" w:sz="6" w:space="0"/>
              <w:left w:val="single" w:color="auto" w:sz="6" w:space="0"/>
              <w:bottom w:val="single" w:color="auto" w:sz="6" w:space="0"/>
              <w:right w:val="double" w:color="auto" w:sz="4" w:space="0"/>
            </w:tcBorders>
            <w:noWrap w:val="0"/>
            <w:vAlign w:val="center"/>
          </w:tcPr>
          <w:p w14:paraId="38ABB368">
            <w:pPr>
              <w:pStyle w:val="100"/>
              <w:widowControl/>
              <w:spacing w:line="360" w:lineRule="auto"/>
              <w:jc w:val="both"/>
              <w:rPr>
                <w:rStyle w:val="18"/>
                <w:rFonts w:ascii="宋体" w:hAnsi="宋体" w:eastAsia="宋体" w:cs="宋体"/>
                <w:kern w:val="0"/>
                <w:sz w:val="24"/>
                <w:szCs w:val="21"/>
                <w:lang w:val="en-US" w:eastAsia="zh-CN" w:bidi="ar-SA"/>
              </w:rPr>
            </w:pPr>
          </w:p>
        </w:tc>
      </w:tr>
      <w:tr w14:paraId="6B6CB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4291C002">
            <w:pPr>
              <w:pStyle w:val="100"/>
              <w:widowControl/>
              <w:tabs>
                <w:tab w:val="left" w:pos="403"/>
                <w:tab w:val="center" w:pos="3781"/>
              </w:tabs>
              <w:spacing w:line="360" w:lineRule="auto"/>
              <w:ind w:right="-5206" w:rightChars="-2479" w:firstLine="240" w:firstLineChars="100"/>
              <w:jc w:val="left"/>
              <w:rPr>
                <w:rStyle w:val="18"/>
                <w:rFonts w:hint="eastAsia"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 xml:space="preserve">  包名称</w:t>
            </w:r>
          </w:p>
        </w:tc>
        <w:tc>
          <w:tcPr>
            <w:tcW w:w="3060" w:type="dxa"/>
            <w:tcBorders>
              <w:top w:val="single" w:color="auto" w:sz="6" w:space="0"/>
              <w:left w:val="single" w:color="auto" w:sz="6" w:space="0"/>
              <w:bottom w:val="single" w:color="auto" w:sz="6" w:space="0"/>
              <w:right w:val="single" w:color="auto" w:sz="6" w:space="0"/>
            </w:tcBorders>
            <w:noWrap w:val="0"/>
            <w:vAlign w:val="center"/>
          </w:tcPr>
          <w:p w14:paraId="2F956AF2">
            <w:pPr>
              <w:pStyle w:val="100"/>
              <w:widowControl/>
              <w:tabs>
                <w:tab w:val="left" w:pos="403"/>
                <w:tab w:val="center" w:pos="3781"/>
              </w:tabs>
              <w:spacing w:line="360" w:lineRule="auto"/>
              <w:ind w:right="-5206" w:rightChars="-2479" w:firstLine="240" w:firstLineChars="100"/>
              <w:jc w:val="both"/>
              <w:rPr>
                <w:rStyle w:val="18"/>
                <w:rFonts w:hint="eastAsia"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 xml:space="preserve"> </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5D836F73">
            <w:pPr>
              <w:pStyle w:val="100"/>
              <w:widowControl/>
              <w:tabs>
                <w:tab w:val="left" w:pos="403"/>
                <w:tab w:val="center" w:pos="3781"/>
              </w:tabs>
              <w:spacing w:line="360" w:lineRule="auto"/>
              <w:ind w:right="-5206" w:rightChars="-2479" w:firstLine="240" w:firstLineChars="100"/>
              <w:jc w:val="left"/>
              <w:rPr>
                <w:rStyle w:val="18"/>
                <w:rFonts w:hint="eastAsia"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包    号</w:t>
            </w:r>
          </w:p>
        </w:tc>
        <w:tc>
          <w:tcPr>
            <w:tcW w:w="2520" w:type="dxa"/>
            <w:tcBorders>
              <w:top w:val="single" w:color="auto" w:sz="6" w:space="0"/>
              <w:left w:val="single" w:color="auto" w:sz="6" w:space="0"/>
              <w:bottom w:val="single" w:color="auto" w:sz="6" w:space="0"/>
              <w:right w:val="double" w:color="auto" w:sz="4" w:space="0"/>
            </w:tcBorders>
            <w:noWrap w:val="0"/>
            <w:vAlign w:val="center"/>
          </w:tcPr>
          <w:p w14:paraId="3E215110">
            <w:pPr>
              <w:pStyle w:val="100"/>
              <w:widowControl/>
              <w:tabs>
                <w:tab w:val="left" w:pos="403"/>
                <w:tab w:val="center" w:pos="3781"/>
              </w:tabs>
              <w:spacing w:line="360" w:lineRule="auto"/>
              <w:ind w:right="-5206" w:rightChars="-2479" w:firstLine="240" w:firstLineChars="100"/>
              <w:jc w:val="both"/>
              <w:rPr>
                <w:rStyle w:val="18"/>
                <w:rFonts w:hint="eastAsia"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第</w:t>
            </w:r>
            <w:r>
              <w:rPr>
                <w:rStyle w:val="18"/>
                <w:rFonts w:hint="eastAsia" w:ascii="宋体" w:hAnsi="宋体" w:eastAsia="宋体" w:cs="宋体"/>
                <w:kern w:val="0"/>
                <w:sz w:val="24"/>
                <w:szCs w:val="21"/>
                <w:u w:val="single"/>
                <w:lang w:val="en-US" w:eastAsia="zh-CN" w:bidi="ar-SA"/>
              </w:rPr>
              <w:t xml:space="preserve">   </w:t>
            </w:r>
            <w:r>
              <w:rPr>
                <w:rStyle w:val="18"/>
                <w:rFonts w:hint="eastAsia" w:ascii="宋体" w:hAnsi="宋体" w:eastAsia="宋体" w:cs="宋体"/>
                <w:kern w:val="0"/>
                <w:sz w:val="24"/>
                <w:szCs w:val="21"/>
                <w:lang w:val="en-US" w:eastAsia="zh-CN" w:bidi="ar-SA"/>
              </w:rPr>
              <w:t xml:space="preserve">包  </w:t>
            </w:r>
          </w:p>
        </w:tc>
      </w:tr>
      <w:tr w14:paraId="77886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50CF3138">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品目编码</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1781AADB">
            <w:pPr>
              <w:pStyle w:val="100"/>
              <w:widowControl/>
              <w:spacing w:line="360" w:lineRule="auto"/>
              <w:jc w:val="both"/>
              <w:rPr>
                <w:rStyle w:val="18"/>
                <w:rFonts w:ascii="宋体" w:hAnsi="宋体" w:eastAsia="宋体" w:cs="宋体"/>
                <w:kern w:val="0"/>
                <w:sz w:val="24"/>
                <w:szCs w:val="21"/>
                <w:lang w:val="en-US" w:eastAsia="zh-CN" w:bidi="ar-SA"/>
              </w:rPr>
            </w:pPr>
          </w:p>
        </w:tc>
      </w:tr>
      <w:tr w14:paraId="1D278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7C160E55">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报价</w:t>
            </w:r>
          </w:p>
        </w:tc>
        <w:tc>
          <w:tcPr>
            <w:tcW w:w="7200" w:type="dxa"/>
            <w:gridSpan w:val="3"/>
            <w:tcBorders>
              <w:top w:val="single" w:color="auto" w:sz="6" w:space="0"/>
              <w:left w:val="single" w:color="auto" w:sz="6" w:space="0"/>
              <w:right w:val="double" w:color="auto" w:sz="4" w:space="0"/>
            </w:tcBorders>
            <w:noWrap w:val="0"/>
            <w:vAlign w:val="center"/>
          </w:tcPr>
          <w:p w14:paraId="151CF3A3">
            <w:pPr>
              <w:pStyle w:val="100"/>
              <w:widowControl/>
              <w:spacing w:line="360" w:lineRule="auto"/>
              <w:ind w:firstLine="480" w:firstLineChars="200"/>
              <w:jc w:val="both"/>
              <w:rPr>
                <w:rStyle w:val="18"/>
                <w:rFonts w:hint="eastAsia" w:ascii="宋体" w:hAnsi="宋体" w:eastAsia="宋体" w:cs="宋体"/>
                <w:kern w:val="0"/>
                <w:sz w:val="24"/>
                <w:szCs w:val="24"/>
                <w:lang w:val="en-US" w:eastAsia="zh-CN" w:bidi="ar-SA"/>
              </w:rPr>
            </w:pPr>
            <w:r>
              <w:rPr>
                <w:rStyle w:val="18"/>
                <w:rFonts w:hint="eastAsia" w:ascii="宋体" w:hAnsi="宋体" w:eastAsia="宋体" w:cs="宋体"/>
                <w:kern w:val="0"/>
                <w:sz w:val="24"/>
                <w:szCs w:val="24"/>
                <w:lang w:val="en-US" w:eastAsia="zh-CN" w:bidi="ar-SA"/>
              </w:rPr>
              <w:t>报价（小写金额）：</w:t>
            </w:r>
            <w:r>
              <w:rPr>
                <w:rStyle w:val="18"/>
                <w:rFonts w:hint="eastAsia" w:ascii="宋体" w:hAnsi="宋体" w:eastAsia="宋体" w:cs="宋体"/>
                <w:kern w:val="0"/>
                <w:sz w:val="24"/>
                <w:szCs w:val="24"/>
                <w:u w:val="single"/>
                <w:lang w:val="en-US" w:eastAsia="zh-CN" w:bidi="ar-SA"/>
              </w:rPr>
              <w:t xml:space="preserve">             </w:t>
            </w:r>
            <w:r>
              <w:rPr>
                <w:rStyle w:val="18"/>
                <w:rFonts w:hint="eastAsia" w:ascii="宋体" w:hAnsi="宋体" w:eastAsia="宋体" w:cs="宋体"/>
                <w:kern w:val="0"/>
                <w:sz w:val="24"/>
                <w:szCs w:val="24"/>
                <w:lang w:val="en-US" w:eastAsia="zh-CN" w:bidi="ar-SA"/>
              </w:rPr>
              <w:t>（人民币元）</w:t>
            </w:r>
          </w:p>
          <w:p w14:paraId="54D975E2">
            <w:pPr>
              <w:pStyle w:val="100"/>
              <w:widowControl/>
              <w:spacing w:line="360" w:lineRule="auto"/>
              <w:ind w:firstLine="480" w:firstLineChars="200"/>
              <w:jc w:val="both"/>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4"/>
                <w:lang w:val="en-US" w:eastAsia="zh-CN" w:bidi="ar-SA"/>
              </w:rPr>
              <w:t>报价（大写金额）：</w:t>
            </w:r>
            <w:r>
              <w:rPr>
                <w:rStyle w:val="18"/>
                <w:rFonts w:hint="eastAsia" w:ascii="宋体" w:hAnsi="宋体" w:eastAsia="宋体" w:cs="宋体"/>
                <w:kern w:val="0"/>
                <w:sz w:val="24"/>
                <w:szCs w:val="24"/>
                <w:u w:val="single"/>
                <w:lang w:val="en-US" w:eastAsia="zh-CN" w:bidi="ar-SA"/>
              </w:rPr>
              <w:t xml:space="preserve">             </w:t>
            </w:r>
            <w:r>
              <w:rPr>
                <w:rStyle w:val="18"/>
                <w:rFonts w:hint="eastAsia" w:ascii="宋体" w:hAnsi="宋体" w:eastAsia="宋体" w:cs="宋体"/>
                <w:kern w:val="0"/>
                <w:sz w:val="24"/>
                <w:szCs w:val="24"/>
                <w:lang w:val="en-US" w:eastAsia="zh-CN" w:bidi="ar-SA"/>
              </w:rPr>
              <w:t>（人民币元）</w:t>
            </w:r>
          </w:p>
        </w:tc>
      </w:tr>
      <w:tr w14:paraId="658B8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39CC5B99">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工期</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1EFB11A1">
            <w:pPr>
              <w:pStyle w:val="100"/>
              <w:widowControl/>
              <w:spacing w:line="360" w:lineRule="auto"/>
              <w:jc w:val="both"/>
              <w:rPr>
                <w:rStyle w:val="18"/>
                <w:rFonts w:ascii="宋体" w:hAnsi="宋体" w:eastAsia="宋体" w:cs="宋体"/>
                <w:kern w:val="0"/>
                <w:sz w:val="24"/>
                <w:szCs w:val="21"/>
                <w:lang w:val="en-US" w:eastAsia="zh-CN" w:bidi="ar-SA"/>
              </w:rPr>
            </w:pPr>
          </w:p>
        </w:tc>
      </w:tr>
      <w:tr w14:paraId="5D6DF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4EFEB773">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项目负责人及证书编号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119E57C0">
            <w:pPr>
              <w:pStyle w:val="100"/>
              <w:widowControl/>
              <w:spacing w:line="360" w:lineRule="auto"/>
              <w:jc w:val="both"/>
              <w:rPr>
                <w:rStyle w:val="18"/>
                <w:rFonts w:ascii="宋体" w:hAnsi="宋体" w:eastAsia="宋体" w:cs="宋体"/>
                <w:kern w:val="0"/>
                <w:sz w:val="24"/>
                <w:szCs w:val="21"/>
                <w:lang w:val="en-US" w:eastAsia="zh-CN" w:bidi="ar-SA"/>
              </w:rPr>
            </w:pPr>
          </w:p>
        </w:tc>
      </w:tr>
      <w:tr w14:paraId="1F46F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2418D938">
            <w:pPr>
              <w:pStyle w:val="100"/>
              <w:widowControl/>
              <w:spacing w:line="360" w:lineRule="auto"/>
              <w:jc w:val="center"/>
              <w:rPr>
                <w:rStyle w:val="18"/>
                <w:rFonts w:ascii="宋体" w:hAnsi="宋体" w:eastAsia="宋体" w:cs="宋体"/>
                <w:kern w:val="0"/>
                <w:sz w:val="24"/>
                <w:szCs w:val="21"/>
                <w:lang w:val="en-US" w:eastAsia="zh-CN" w:bidi="ar-SA"/>
              </w:rPr>
            </w:pPr>
            <w:r>
              <w:rPr>
                <w:rStyle w:val="18"/>
                <w:rFonts w:hint="eastAsia" w:ascii="宋体" w:hAnsi="宋体" w:eastAsia="宋体" w:cs="宋体"/>
                <w:kern w:val="0"/>
                <w:sz w:val="24"/>
                <w:szCs w:val="21"/>
                <w:lang w:val="en-US" w:eastAsia="zh-CN" w:bidi="ar-SA"/>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5183A261">
            <w:pPr>
              <w:pStyle w:val="100"/>
              <w:widowControl/>
              <w:spacing w:line="360" w:lineRule="auto"/>
              <w:jc w:val="both"/>
              <w:rPr>
                <w:rStyle w:val="18"/>
                <w:rFonts w:ascii="宋体" w:hAnsi="宋体" w:eastAsia="宋体" w:cs="宋体"/>
                <w:kern w:val="0"/>
                <w:sz w:val="24"/>
                <w:szCs w:val="21"/>
                <w:lang w:val="en-US" w:eastAsia="zh-CN" w:bidi="ar-SA"/>
              </w:rPr>
            </w:pPr>
          </w:p>
        </w:tc>
      </w:tr>
    </w:tbl>
    <w:p w14:paraId="1366E984">
      <w:pPr>
        <w:pStyle w:val="100"/>
        <w:widowControl/>
        <w:adjustRightInd w:val="0"/>
        <w:snapToGrid w:val="0"/>
        <w:spacing w:line="360" w:lineRule="auto"/>
        <w:ind w:firstLine="480" w:firstLineChars="200"/>
        <w:rPr>
          <w:rStyle w:val="18"/>
          <w:rFonts w:hint="eastAsia" w:ascii="宋体" w:hAnsi="宋体" w:cs="宋体"/>
          <w:kern w:val="0"/>
          <w:sz w:val="24"/>
          <w:szCs w:val="21"/>
        </w:rPr>
      </w:pPr>
      <w:r>
        <w:rPr>
          <w:rStyle w:val="18"/>
          <w:rFonts w:hint="eastAsia" w:ascii="宋体" w:hAnsi="宋体" w:cs="宋体"/>
          <w:kern w:val="0"/>
          <w:sz w:val="24"/>
          <w:szCs w:val="21"/>
        </w:rPr>
        <w:t>说明：</w:t>
      </w:r>
    </w:p>
    <w:p w14:paraId="01A9225A">
      <w:pPr>
        <w:pStyle w:val="100"/>
        <w:autoSpaceDE w:val="0"/>
        <w:autoSpaceDN w:val="0"/>
        <w:adjustRightInd w:val="0"/>
        <w:snapToGrid w:val="0"/>
        <w:ind w:firstLine="416" w:firstLineChars="200"/>
        <w:rPr>
          <w:rStyle w:val="18"/>
          <w:rFonts w:hint="eastAsia" w:ascii="宋体" w:hAnsi="宋体" w:cs="宋体"/>
          <w:kern w:val="0"/>
          <w:szCs w:val="21"/>
        </w:rPr>
      </w:pPr>
      <w:r>
        <w:rPr>
          <w:rStyle w:val="18"/>
          <w:spacing w:val="-1"/>
        </w:rPr>
        <w:t>1、</w:t>
      </w:r>
      <w:r>
        <w:rPr>
          <w:rStyle w:val="18"/>
          <w:rFonts w:hint="eastAsia" w:ascii="宋体" w:hAnsi="宋体" w:cs="宋体"/>
          <w:szCs w:val="21"/>
        </w:rPr>
        <w:t>“品目编码”栏按</w:t>
      </w:r>
      <w:r>
        <w:rPr>
          <w:rStyle w:val="18"/>
          <w:rFonts w:hint="eastAsia" w:ascii="宋体" w:hAnsi="宋体" w:cs="宋体"/>
          <w:bCs/>
          <w:szCs w:val="21"/>
        </w:rPr>
        <w:t>《政府采购品目分类目录》（</w:t>
      </w:r>
      <w:r>
        <w:rPr>
          <w:rStyle w:val="18"/>
          <w:rFonts w:hint="eastAsia" w:ascii="宋体" w:hAnsi="宋体" w:cs="宋体"/>
          <w:szCs w:val="21"/>
        </w:rPr>
        <w:t>财库〔2022〕31号</w:t>
      </w:r>
      <w:r>
        <w:rPr>
          <w:rStyle w:val="18"/>
          <w:rFonts w:hint="eastAsia" w:ascii="宋体" w:hAnsi="宋体" w:cs="宋体"/>
          <w:bCs/>
          <w:szCs w:val="21"/>
        </w:rPr>
        <w:t>）规定填写。</w:t>
      </w:r>
    </w:p>
    <w:p w14:paraId="684FFBD8">
      <w:pPr>
        <w:pStyle w:val="100"/>
        <w:ind w:firstLine="412" w:firstLineChars="200"/>
        <w:rPr>
          <w:rStyle w:val="18"/>
          <w:rFonts w:hint="eastAsia"/>
          <w:spacing w:val="-2"/>
          <w:szCs w:val="21"/>
        </w:rPr>
      </w:pPr>
      <w:r>
        <w:rPr>
          <w:rStyle w:val="18"/>
          <w:rFonts w:hint="eastAsia"/>
          <w:spacing w:val="-2"/>
        </w:rPr>
        <w:t>2</w:t>
      </w:r>
      <w:r>
        <w:rPr>
          <w:rStyle w:val="18"/>
          <w:spacing w:val="-2"/>
        </w:rPr>
        <w:t>、</w:t>
      </w:r>
      <w:r>
        <w:rPr>
          <w:rStyle w:val="18"/>
          <w:spacing w:val="-3"/>
        </w:rPr>
        <w:t>请按照第</w:t>
      </w:r>
      <w:r>
        <w:rPr>
          <w:rStyle w:val="18"/>
          <w:rFonts w:hint="eastAsia"/>
          <w:spacing w:val="-3"/>
        </w:rPr>
        <w:t>二</w:t>
      </w:r>
      <w:r>
        <w:rPr>
          <w:rStyle w:val="18"/>
          <w:spacing w:val="-3"/>
        </w:rPr>
        <w:t>章</w:t>
      </w:r>
      <w:r>
        <w:rPr>
          <w:rStyle w:val="18"/>
          <w:rFonts w:hint="eastAsia"/>
          <w:spacing w:val="-3"/>
        </w:rPr>
        <w:t>第二节</w:t>
      </w:r>
      <w:r>
        <w:rPr>
          <w:rStyle w:val="18"/>
          <w:spacing w:val="-3"/>
        </w:rPr>
        <w:t>第</w:t>
      </w:r>
      <w:r>
        <w:rPr>
          <w:rStyle w:val="18"/>
          <w:spacing w:val="-31"/>
        </w:rPr>
        <w:t xml:space="preserve"> </w:t>
      </w:r>
      <w:r>
        <w:rPr>
          <w:rStyle w:val="18"/>
          <w:spacing w:val="-3"/>
        </w:rPr>
        <w:t>1</w:t>
      </w:r>
      <w:r>
        <w:rPr>
          <w:rStyle w:val="18"/>
          <w:rFonts w:hint="eastAsia"/>
          <w:spacing w:val="-3"/>
        </w:rPr>
        <w:t>5</w:t>
      </w:r>
      <w:r>
        <w:rPr>
          <w:rStyle w:val="18"/>
          <w:spacing w:val="-47"/>
        </w:rPr>
        <w:t xml:space="preserve"> </w:t>
      </w:r>
      <w:r>
        <w:rPr>
          <w:rStyle w:val="18"/>
          <w:spacing w:val="-3"/>
        </w:rPr>
        <w:t>条的要求报价。</w:t>
      </w:r>
    </w:p>
    <w:p w14:paraId="2E122937">
      <w:pPr>
        <w:pStyle w:val="100"/>
        <w:spacing w:before="79" w:after="120" w:line="219" w:lineRule="auto"/>
        <w:ind w:left="109" w:firstLine="4532" w:firstLineChars="2200"/>
        <w:rPr>
          <w:rStyle w:val="18"/>
          <w:rFonts w:hint="eastAsia"/>
          <w:spacing w:val="-2"/>
          <w:szCs w:val="21"/>
        </w:rPr>
      </w:pPr>
    </w:p>
    <w:p w14:paraId="044493B3">
      <w:pPr>
        <w:pStyle w:val="100"/>
        <w:widowControl/>
        <w:adjustRightInd w:val="0"/>
        <w:snapToGrid w:val="0"/>
        <w:spacing w:line="360" w:lineRule="auto"/>
        <w:rPr>
          <w:rStyle w:val="18"/>
          <w:rFonts w:ascii="宋体" w:hAnsi="宋体" w:cs="宋体"/>
          <w:kern w:val="0"/>
          <w:sz w:val="24"/>
          <w:szCs w:val="21"/>
        </w:rPr>
      </w:pPr>
      <w:r>
        <w:rPr>
          <w:rStyle w:val="18"/>
          <w:rFonts w:hint="eastAsia" w:ascii="宋体" w:hAnsi="宋体" w:cs="宋体"/>
          <w:kern w:val="0"/>
          <w:sz w:val="24"/>
          <w:szCs w:val="21"/>
        </w:rPr>
        <w:t>供应商名称（电子签章）：</w:t>
      </w:r>
    </w:p>
    <w:p w14:paraId="23D37038">
      <w:pPr>
        <w:pStyle w:val="100"/>
        <w:widowControl/>
        <w:adjustRightInd w:val="0"/>
        <w:snapToGrid w:val="0"/>
        <w:spacing w:line="360" w:lineRule="auto"/>
        <w:rPr>
          <w:rStyle w:val="18"/>
          <w:rFonts w:ascii="宋体" w:hAnsi="宋体" w:cs="宋体"/>
          <w:kern w:val="0"/>
          <w:sz w:val="24"/>
          <w:szCs w:val="21"/>
        </w:rPr>
      </w:pPr>
      <w:r>
        <w:rPr>
          <w:rStyle w:val="18"/>
          <w:rFonts w:hint="eastAsia" w:ascii="宋体" w:hAnsi="宋体" w:cs="宋体"/>
          <w:spacing w:val="-2"/>
          <w:kern w:val="0"/>
          <w:sz w:val="24"/>
          <w:szCs w:val="21"/>
        </w:rPr>
        <w:t>法</w:t>
      </w:r>
      <w:r>
        <w:rPr>
          <w:rStyle w:val="18"/>
          <w:rFonts w:hint="eastAsia" w:ascii="宋体" w:hAnsi="宋体" w:cs="宋体"/>
          <w:kern w:val="0"/>
          <w:sz w:val="24"/>
          <w:szCs w:val="21"/>
        </w:rPr>
        <w:t>定</w:t>
      </w:r>
      <w:r>
        <w:rPr>
          <w:rStyle w:val="18"/>
          <w:rFonts w:hint="eastAsia" w:ascii="宋体" w:hAnsi="宋体" w:cs="宋体"/>
          <w:spacing w:val="-2"/>
          <w:kern w:val="0"/>
          <w:sz w:val="24"/>
          <w:szCs w:val="21"/>
        </w:rPr>
        <w:t>代</w:t>
      </w:r>
      <w:r>
        <w:rPr>
          <w:rStyle w:val="18"/>
          <w:rFonts w:hint="eastAsia" w:ascii="宋体" w:hAnsi="宋体" w:cs="宋体"/>
          <w:kern w:val="0"/>
          <w:sz w:val="24"/>
          <w:szCs w:val="21"/>
        </w:rPr>
        <w:t>表</w:t>
      </w:r>
      <w:r>
        <w:rPr>
          <w:rStyle w:val="18"/>
          <w:rFonts w:hint="eastAsia" w:ascii="宋体" w:hAnsi="宋体" w:cs="宋体"/>
          <w:spacing w:val="-2"/>
          <w:kern w:val="0"/>
          <w:sz w:val="24"/>
          <w:szCs w:val="21"/>
        </w:rPr>
        <w:t>人</w:t>
      </w:r>
      <w:r>
        <w:rPr>
          <w:rStyle w:val="18"/>
          <w:rFonts w:hint="eastAsia" w:ascii="宋体" w:hAnsi="宋体" w:cs="宋体"/>
          <w:kern w:val="0"/>
          <w:sz w:val="24"/>
          <w:szCs w:val="21"/>
        </w:rPr>
        <w:t>（</w:t>
      </w:r>
      <w:r>
        <w:rPr>
          <w:rStyle w:val="18"/>
          <w:rFonts w:hint="eastAsia" w:ascii="宋体" w:hAnsi="宋体" w:cs="宋体"/>
          <w:spacing w:val="-2"/>
          <w:kern w:val="0"/>
          <w:sz w:val="24"/>
          <w:szCs w:val="21"/>
        </w:rPr>
        <w:t>单</w:t>
      </w:r>
      <w:r>
        <w:rPr>
          <w:rStyle w:val="18"/>
          <w:rFonts w:hint="eastAsia" w:ascii="宋体" w:hAnsi="宋体" w:cs="宋体"/>
          <w:kern w:val="0"/>
          <w:sz w:val="24"/>
          <w:szCs w:val="21"/>
        </w:rPr>
        <w:t>位</w:t>
      </w:r>
      <w:r>
        <w:rPr>
          <w:rStyle w:val="18"/>
          <w:rFonts w:hint="eastAsia" w:ascii="宋体" w:hAnsi="宋体" w:cs="宋体"/>
          <w:spacing w:val="-2"/>
          <w:kern w:val="0"/>
          <w:sz w:val="24"/>
          <w:szCs w:val="21"/>
        </w:rPr>
        <w:t>负</w:t>
      </w:r>
      <w:r>
        <w:rPr>
          <w:rStyle w:val="18"/>
          <w:rFonts w:hint="eastAsia" w:ascii="宋体" w:hAnsi="宋体" w:cs="宋体"/>
          <w:kern w:val="0"/>
          <w:sz w:val="24"/>
          <w:szCs w:val="21"/>
        </w:rPr>
        <w:t>责人</w:t>
      </w:r>
      <w:r>
        <w:rPr>
          <w:rStyle w:val="18"/>
          <w:rFonts w:hint="eastAsia" w:ascii="宋体" w:hAnsi="宋体" w:cs="宋体"/>
          <w:spacing w:val="-2"/>
          <w:kern w:val="0"/>
          <w:sz w:val="24"/>
          <w:szCs w:val="21"/>
        </w:rPr>
        <w:t>）</w:t>
      </w:r>
      <w:r>
        <w:rPr>
          <w:rStyle w:val="18"/>
          <w:rFonts w:hint="eastAsia" w:ascii="宋体" w:hAnsi="宋体" w:cs="宋体"/>
          <w:kern w:val="0"/>
          <w:sz w:val="24"/>
          <w:szCs w:val="21"/>
        </w:rPr>
        <w:t>或</w:t>
      </w:r>
      <w:r>
        <w:rPr>
          <w:rStyle w:val="18"/>
          <w:rFonts w:hint="eastAsia" w:ascii="宋体" w:hAnsi="宋体" w:eastAsia="Times New Roman" w:cs="宋体"/>
          <w:kern w:val="0"/>
          <w:sz w:val="24"/>
          <w:szCs w:val="21"/>
        </w:rPr>
        <w:t>授权委托人</w:t>
      </w:r>
      <w:r>
        <w:rPr>
          <w:rStyle w:val="18"/>
          <w:rFonts w:hint="eastAsia" w:ascii="宋体" w:hAnsi="宋体" w:cs="宋体"/>
          <w:kern w:val="0"/>
          <w:sz w:val="24"/>
          <w:szCs w:val="21"/>
        </w:rPr>
        <w:t>（电子签名或电子印章）：</w:t>
      </w:r>
      <w:r>
        <w:rPr>
          <w:rStyle w:val="18"/>
          <w:rFonts w:hint="eastAsia" w:ascii="宋体" w:hAnsi="宋体" w:cs="宋体"/>
          <w:kern w:val="0"/>
          <w:sz w:val="24"/>
          <w:szCs w:val="21"/>
          <w:u w:val="single"/>
        </w:rPr>
        <w:t xml:space="preserve">          </w:t>
      </w:r>
    </w:p>
    <w:p w14:paraId="0E712532">
      <w:pPr>
        <w:pStyle w:val="100"/>
        <w:rPr>
          <w:rStyle w:val="18"/>
        </w:rPr>
      </w:pPr>
      <w:r>
        <w:rPr>
          <w:rStyle w:val="18"/>
          <w:rFonts w:hint="eastAsia" w:ascii="宋体" w:hAnsi="宋体" w:cs="宋体"/>
          <w:kern w:val="0"/>
          <w:sz w:val="24"/>
          <w:szCs w:val="21"/>
        </w:rPr>
        <w:t>日期：</w:t>
      </w:r>
      <w:r>
        <w:rPr>
          <w:rStyle w:val="18"/>
          <w:rFonts w:hint="eastAsia" w:ascii="宋体" w:hAnsi="宋体" w:cs="宋体"/>
          <w:kern w:val="0"/>
          <w:sz w:val="24"/>
          <w:szCs w:val="21"/>
          <w:u w:val="single"/>
        </w:rPr>
        <w:t xml:space="preserve">          </w:t>
      </w:r>
      <w:r>
        <w:rPr>
          <w:rStyle w:val="18"/>
          <w:rFonts w:hint="eastAsia" w:ascii="宋体" w:hAnsi="宋体" w:cs="宋体"/>
          <w:kern w:val="0"/>
          <w:sz w:val="24"/>
          <w:szCs w:val="21"/>
        </w:rPr>
        <w:t>年</w:t>
      </w:r>
      <w:r>
        <w:rPr>
          <w:rStyle w:val="18"/>
          <w:rFonts w:hint="eastAsia" w:ascii="宋体" w:hAnsi="宋体" w:cs="宋体"/>
          <w:kern w:val="0"/>
          <w:sz w:val="24"/>
          <w:szCs w:val="21"/>
          <w:u w:val="single"/>
        </w:rPr>
        <w:t xml:space="preserve">        </w:t>
      </w:r>
      <w:r>
        <w:rPr>
          <w:rStyle w:val="18"/>
          <w:rFonts w:hint="eastAsia" w:ascii="宋体" w:hAnsi="宋体" w:cs="宋体"/>
          <w:kern w:val="0"/>
          <w:sz w:val="24"/>
          <w:szCs w:val="21"/>
        </w:rPr>
        <w:t>月</w:t>
      </w:r>
      <w:r>
        <w:rPr>
          <w:rStyle w:val="18"/>
          <w:rFonts w:hint="eastAsia" w:ascii="宋体" w:hAnsi="宋体" w:cs="宋体"/>
          <w:kern w:val="0"/>
          <w:sz w:val="24"/>
          <w:szCs w:val="21"/>
          <w:u w:val="single"/>
        </w:rPr>
        <w:t xml:space="preserve">     </w:t>
      </w:r>
      <w:r>
        <w:rPr>
          <w:rStyle w:val="18"/>
          <w:rFonts w:hint="eastAsia" w:ascii="宋体" w:hAnsi="宋体" w:cs="宋体"/>
          <w:kern w:val="0"/>
          <w:sz w:val="24"/>
          <w:szCs w:val="21"/>
        </w:rPr>
        <w:t>日</w:t>
      </w:r>
    </w:p>
    <w:p w14:paraId="3E0C4F41">
      <w:pPr>
        <w:pStyle w:val="101"/>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4377943E">
      <w:pPr>
        <w:pStyle w:val="102"/>
        <w:jc w:val="both"/>
        <w:rPr>
          <w:rStyle w:val="18"/>
          <w:rFonts w:ascii="黑体" w:hAnsi="宋体" w:eastAsia="黑体" w:cs="微软雅黑"/>
          <w:b/>
          <w:spacing w:val="-2"/>
          <w:sz w:val="28"/>
          <w:szCs w:val="28"/>
          <w:lang w:val="en-US" w:eastAsia="zh-CN"/>
        </w:rPr>
      </w:pPr>
      <w:r>
        <w:rPr>
          <w:rStyle w:val="18"/>
          <w:rFonts w:hint="eastAsia" w:ascii="黑体" w:hAnsi="宋体" w:eastAsia="黑体"/>
          <w:b/>
          <w:bCs/>
          <w:kern w:val="2"/>
          <w:sz w:val="28"/>
          <w:szCs w:val="28"/>
          <w:lang w:val="en-US" w:eastAsia="zh-CN"/>
        </w:rPr>
        <w:t>附件13</w:t>
      </w:r>
    </w:p>
    <w:p w14:paraId="0DF65FD6">
      <w:pPr>
        <w:pStyle w:val="103"/>
        <w:adjustRightInd w:val="0"/>
        <w:snapToGrid w:val="0"/>
        <w:spacing w:before="120" w:beforeLines="50" w:line="360" w:lineRule="auto"/>
        <w:rPr>
          <w:rStyle w:val="18"/>
          <w:rFonts w:ascii="宋体" w:hAnsi="宋体" w:cs="宋体"/>
          <w:szCs w:val="21"/>
          <w:lang w:val="en-US" w:eastAsia="zh-CN"/>
        </w:rPr>
      </w:pPr>
      <w:r>
        <w:rPr>
          <w:rStyle w:val="18"/>
          <w:rFonts w:hint="eastAsia" w:ascii="宋体" w:hAnsi="宋体" w:cs="宋体"/>
          <w:szCs w:val="21"/>
          <w:lang w:val="en-US" w:eastAsia="zh-CN"/>
        </w:rPr>
        <w:t xml:space="preserve">   </w:t>
      </w:r>
    </w:p>
    <w:p w14:paraId="75A7B4D1">
      <w:pPr>
        <w:pStyle w:val="103"/>
        <w:adjustRightInd w:val="0"/>
        <w:snapToGrid w:val="0"/>
        <w:spacing w:before="120" w:beforeLines="50" w:after="120" w:afterLines="50" w:line="360" w:lineRule="auto"/>
        <w:jc w:val="center"/>
        <w:rPr>
          <w:rStyle w:val="18"/>
          <w:rFonts w:ascii="黑体" w:hAnsi="黑体" w:eastAsia="黑体" w:cs="黑体"/>
          <w:b/>
          <w:bCs/>
          <w:sz w:val="28"/>
          <w:szCs w:val="28"/>
          <w:lang w:val="en-US" w:eastAsia="zh-CN"/>
        </w:rPr>
      </w:pPr>
      <w:r>
        <w:rPr>
          <w:rStyle w:val="18"/>
          <w:rFonts w:hint="eastAsia" w:ascii="黑体" w:hAnsi="黑体" w:eastAsia="黑体" w:cs="黑体"/>
          <w:b/>
          <w:bCs/>
          <w:sz w:val="28"/>
          <w:szCs w:val="28"/>
          <w:lang w:val="en-US" w:eastAsia="zh-CN"/>
        </w:rPr>
        <w:t>已标价工程量清单</w:t>
      </w:r>
    </w:p>
    <w:p w14:paraId="5F10542E">
      <w:pPr>
        <w:pStyle w:val="104"/>
        <w:spacing w:before="120" w:beforeLines="50" w:after="120" w:afterLines="50" w:line="360" w:lineRule="auto"/>
        <w:jc w:val="both"/>
        <w:rPr>
          <w:rStyle w:val="18"/>
          <w:rFonts w:hint="eastAsia" w:ascii="宋体" w:hAnsi="宋体" w:eastAsia="Times New Roman" w:cs="宋体"/>
          <w:color w:val="auto"/>
          <w:kern w:val="0"/>
          <w:szCs w:val="21"/>
          <w:highlight w:val="none"/>
          <w:lang w:val="en-US" w:eastAsia="zh-CN"/>
        </w:rPr>
      </w:pPr>
      <w:r>
        <w:rPr>
          <w:rStyle w:val="18"/>
          <w:rFonts w:hint="eastAsia" w:ascii="宋体" w:hAnsi="宋体" w:eastAsia="宋体" w:cs="宋体"/>
          <w:color w:val="auto"/>
          <w:kern w:val="0"/>
          <w:sz w:val="21"/>
          <w:szCs w:val="21"/>
          <w:highlight w:val="none"/>
          <w:lang w:val="en-US" w:eastAsia="zh-CN"/>
        </w:rPr>
        <w:t>备注：1、“已标价工程量清单”按第四章采购需求要求进行编制。</w:t>
      </w:r>
    </w:p>
    <w:p w14:paraId="2510E8DD">
      <w:pPr>
        <w:pStyle w:val="104"/>
        <w:spacing w:before="120" w:beforeLines="50" w:after="120" w:afterLines="50" w:line="360" w:lineRule="auto"/>
        <w:ind w:firstLine="630" w:firstLineChars="300"/>
        <w:jc w:val="both"/>
        <w:rPr>
          <w:rStyle w:val="18"/>
          <w:rFonts w:ascii="黑体" w:hAnsi="宋体" w:eastAsia="黑体" w:cs="Times New Roman"/>
          <w:color w:val="auto"/>
          <w:highlight w:val="none"/>
          <w:lang w:val="en-US" w:eastAsia="zh-CN"/>
        </w:rPr>
      </w:pPr>
      <w:r>
        <w:rPr>
          <w:rStyle w:val="18"/>
          <w:rFonts w:hint="eastAsia" w:ascii="宋体" w:hAnsi="宋体" w:eastAsia="宋体" w:cs="宋体"/>
          <w:color w:val="auto"/>
          <w:kern w:val="0"/>
          <w:sz w:val="21"/>
          <w:szCs w:val="21"/>
          <w:highlight w:val="none"/>
          <w:lang w:val="en-US" w:eastAsia="zh-CN"/>
        </w:rPr>
        <w:t>2、主材品牌表</w:t>
      </w:r>
    </w:p>
    <w:p w14:paraId="2531662F">
      <w:pPr>
        <w:pStyle w:val="105"/>
        <w:adjustRightInd w:val="0"/>
        <w:snapToGrid w:val="0"/>
        <w:spacing w:line="360" w:lineRule="auto"/>
        <w:rPr>
          <w:rStyle w:val="18"/>
          <w:rFonts w:hint="eastAsia" w:ascii="黑体" w:hAnsi="宋体" w:eastAsia="黑体" w:cs="Times New Roman"/>
          <w:color w:val="auto"/>
          <w:highlight w:val="none"/>
          <w:lang w:val="en-US" w:eastAsia="zh-CN"/>
        </w:rPr>
      </w:pPr>
      <w:r>
        <w:rPr>
          <w:rStyle w:val="18"/>
          <w:rFonts w:hint="eastAsia" w:ascii="黑体" w:hAnsi="宋体" w:eastAsia="黑体" w:cs="Times New Roman"/>
          <w:color w:val="auto"/>
          <w:highlight w:val="none"/>
          <w:lang w:val="en-US" w:eastAsia="zh-CN"/>
        </w:rPr>
        <w:t>附：</w:t>
      </w:r>
    </w:p>
    <w:p w14:paraId="1F7D26FC">
      <w:pPr>
        <w:pStyle w:val="106"/>
        <w:widowControl w:val="0"/>
        <w:adjustRightInd w:val="0"/>
        <w:snapToGrid w:val="0"/>
        <w:spacing w:line="360" w:lineRule="auto"/>
        <w:jc w:val="both"/>
        <w:rPr>
          <w:rStyle w:val="18"/>
          <w:rFonts w:hint="eastAsia" w:ascii="宋体" w:hAnsi="宋体" w:eastAsia="宋体" w:cs="宋体"/>
          <w:color w:val="auto"/>
          <w:kern w:val="2"/>
          <w:sz w:val="21"/>
          <w:szCs w:val="21"/>
          <w:highlight w:val="none"/>
          <w:lang w:val="en-US" w:eastAsia="zh-CN" w:bidi="ar-SA"/>
        </w:rPr>
      </w:pPr>
      <w:r>
        <w:rPr>
          <w:rStyle w:val="18"/>
          <w:rFonts w:hint="eastAsia" w:ascii="黑体" w:hAnsi="宋体" w:eastAsia="黑体" w:cs="Times New Roman"/>
          <w:color w:val="auto"/>
          <w:kern w:val="2"/>
          <w:sz w:val="21"/>
          <w:szCs w:val="22"/>
          <w:highlight w:val="none"/>
          <w:lang w:val="en-US" w:eastAsia="zh-CN" w:bidi="ar-SA"/>
        </w:rPr>
        <w:t>包2-主材品牌表</w:t>
      </w:r>
    </w:p>
    <w:tbl>
      <w:tblPr>
        <w:tblStyle w:val="108"/>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3978"/>
        <w:gridCol w:w="4266"/>
      </w:tblGrid>
      <w:tr w14:paraId="096F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noWrap w:val="0"/>
            <w:vAlign w:val="center"/>
          </w:tcPr>
          <w:p w14:paraId="5E5D6EB2">
            <w:pPr>
              <w:pStyle w:val="106"/>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序号</w:t>
            </w:r>
          </w:p>
        </w:tc>
        <w:tc>
          <w:tcPr>
            <w:tcW w:w="3744" w:type="dxa"/>
            <w:noWrap w:val="0"/>
            <w:vAlign w:val="center"/>
          </w:tcPr>
          <w:p w14:paraId="58F84031">
            <w:pPr>
              <w:pStyle w:val="106"/>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主材名称</w:t>
            </w:r>
          </w:p>
        </w:tc>
        <w:tc>
          <w:tcPr>
            <w:tcW w:w="4016" w:type="dxa"/>
            <w:noWrap w:val="0"/>
            <w:vAlign w:val="center"/>
          </w:tcPr>
          <w:p w14:paraId="3787DA20">
            <w:pPr>
              <w:pStyle w:val="106"/>
              <w:widowControl w:val="0"/>
              <w:jc w:val="center"/>
              <w:rPr>
                <w:rStyle w:val="18"/>
                <w:rFonts w:hint="eastAsia" w:ascii="宋体" w:hAnsi="宋体" w:eastAsia="宋体" w:cs="Times New Roman"/>
                <w:color w:val="auto"/>
                <w:kern w:val="2"/>
                <w:sz w:val="24"/>
                <w:szCs w:val="24"/>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拟使用品牌</w:t>
            </w:r>
          </w:p>
          <w:p w14:paraId="6600EC09">
            <w:pPr>
              <w:pStyle w:val="106"/>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宋体" w:hAnsi="宋体" w:eastAsia="宋体" w:cs="Times New Roman"/>
                <w:color w:val="auto"/>
                <w:kern w:val="2"/>
                <w:sz w:val="24"/>
                <w:szCs w:val="24"/>
                <w:highlight w:val="none"/>
                <w:lang w:val="en-US" w:eastAsia="zh-CN" w:bidi="ar-SA"/>
              </w:rPr>
              <w:t>（限填1种）</w:t>
            </w:r>
          </w:p>
        </w:tc>
      </w:tr>
      <w:tr w14:paraId="1A3D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45267B42">
            <w:pPr>
              <w:pStyle w:val="106"/>
              <w:widowControl w:val="0"/>
              <w:jc w:val="center"/>
              <w:rPr>
                <w:rStyle w:val="18"/>
                <w:rFonts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w:t>
            </w:r>
          </w:p>
        </w:tc>
        <w:tc>
          <w:tcPr>
            <w:tcW w:w="2162" w:type="pct"/>
            <w:noWrap w:val="0"/>
            <w:vAlign w:val="center"/>
          </w:tcPr>
          <w:p w14:paraId="01A1A3E7">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灯具</w:t>
            </w:r>
          </w:p>
        </w:tc>
        <w:tc>
          <w:tcPr>
            <w:tcW w:w="2319" w:type="pct"/>
            <w:noWrap w:val="0"/>
            <w:vAlign w:val="center"/>
          </w:tcPr>
          <w:p w14:paraId="7C2A5652">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3E0F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04E3254A">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w:t>
            </w:r>
          </w:p>
        </w:tc>
        <w:tc>
          <w:tcPr>
            <w:tcW w:w="2162" w:type="pct"/>
            <w:noWrap w:val="0"/>
            <w:vAlign w:val="center"/>
          </w:tcPr>
          <w:p w14:paraId="35342566">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安全出口灯、双头应急灯</w:t>
            </w:r>
          </w:p>
        </w:tc>
        <w:tc>
          <w:tcPr>
            <w:tcW w:w="2319" w:type="pct"/>
            <w:noWrap w:val="0"/>
            <w:vAlign w:val="center"/>
          </w:tcPr>
          <w:p w14:paraId="5B16D5F4">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47F7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3C8C72EB">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3</w:t>
            </w:r>
          </w:p>
        </w:tc>
        <w:tc>
          <w:tcPr>
            <w:tcW w:w="2162" w:type="pct"/>
            <w:noWrap w:val="0"/>
            <w:vAlign w:val="center"/>
          </w:tcPr>
          <w:p w14:paraId="08EB759B">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开关插座</w:t>
            </w:r>
          </w:p>
        </w:tc>
        <w:tc>
          <w:tcPr>
            <w:tcW w:w="2319" w:type="pct"/>
            <w:noWrap w:val="0"/>
            <w:vAlign w:val="center"/>
          </w:tcPr>
          <w:p w14:paraId="12688DFE">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3442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3F4DBF26">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4</w:t>
            </w:r>
          </w:p>
        </w:tc>
        <w:tc>
          <w:tcPr>
            <w:tcW w:w="2162" w:type="pct"/>
            <w:noWrap w:val="0"/>
            <w:vAlign w:val="center"/>
          </w:tcPr>
          <w:p w14:paraId="1DFF5203">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配电箱（含箱内电气元件及电表等）</w:t>
            </w:r>
          </w:p>
        </w:tc>
        <w:tc>
          <w:tcPr>
            <w:tcW w:w="2319" w:type="pct"/>
            <w:noWrap w:val="0"/>
            <w:vAlign w:val="center"/>
          </w:tcPr>
          <w:p w14:paraId="03A161D0">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47DD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270DDC5F">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5</w:t>
            </w:r>
          </w:p>
        </w:tc>
        <w:tc>
          <w:tcPr>
            <w:tcW w:w="2162" w:type="pct"/>
            <w:noWrap w:val="0"/>
            <w:vAlign w:val="center"/>
          </w:tcPr>
          <w:p w14:paraId="6E76FD3D">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电线电缆</w:t>
            </w:r>
          </w:p>
        </w:tc>
        <w:tc>
          <w:tcPr>
            <w:tcW w:w="2319" w:type="pct"/>
            <w:noWrap w:val="0"/>
            <w:vAlign w:val="center"/>
          </w:tcPr>
          <w:p w14:paraId="36541410">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43A6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55FD93D5">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6</w:t>
            </w:r>
          </w:p>
        </w:tc>
        <w:tc>
          <w:tcPr>
            <w:tcW w:w="2162" w:type="pct"/>
            <w:noWrap w:val="0"/>
            <w:vAlign w:val="center"/>
          </w:tcPr>
          <w:p w14:paraId="2E05B387">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电表</w:t>
            </w:r>
          </w:p>
        </w:tc>
        <w:tc>
          <w:tcPr>
            <w:tcW w:w="2319" w:type="pct"/>
            <w:noWrap w:val="0"/>
            <w:vAlign w:val="center"/>
          </w:tcPr>
          <w:p w14:paraId="15AD9334">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24B3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16CED990">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7</w:t>
            </w:r>
          </w:p>
        </w:tc>
        <w:tc>
          <w:tcPr>
            <w:tcW w:w="2162" w:type="pct"/>
            <w:noWrap w:val="0"/>
            <w:vAlign w:val="center"/>
          </w:tcPr>
          <w:p w14:paraId="78F99A12">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配电管材（PVC）、接线盒</w:t>
            </w:r>
          </w:p>
        </w:tc>
        <w:tc>
          <w:tcPr>
            <w:tcW w:w="2319" w:type="pct"/>
            <w:noWrap w:val="0"/>
            <w:vAlign w:val="center"/>
          </w:tcPr>
          <w:p w14:paraId="6CDD9624">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7FB7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78AA4491">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8</w:t>
            </w:r>
          </w:p>
        </w:tc>
        <w:tc>
          <w:tcPr>
            <w:tcW w:w="2162" w:type="pct"/>
            <w:noWrap w:val="0"/>
            <w:vAlign w:val="center"/>
          </w:tcPr>
          <w:p w14:paraId="065F7847">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PPR管材</w:t>
            </w:r>
          </w:p>
        </w:tc>
        <w:tc>
          <w:tcPr>
            <w:tcW w:w="2319" w:type="pct"/>
            <w:noWrap w:val="0"/>
            <w:vAlign w:val="center"/>
          </w:tcPr>
          <w:p w14:paraId="3B2D3AAB">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341D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5AF308C7">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9</w:t>
            </w:r>
          </w:p>
        </w:tc>
        <w:tc>
          <w:tcPr>
            <w:tcW w:w="2162" w:type="pct"/>
            <w:noWrap w:val="0"/>
            <w:vAlign w:val="center"/>
          </w:tcPr>
          <w:p w14:paraId="6633D409">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PVC管道</w:t>
            </w:r>
          </w:p>
        </w:tc>
        <w:tc>
          <w:tcPr>
            <w:tcW w:w="2319" w:type="pct"/>
            <w:noWrap w:val="0"/>
            <w:vAlign w:val="center"/>
          </w:tcPr>
          <w:p w14:paraId="5B973D41">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06B8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3E299AD6">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10</w:t>
            </w:r>
          </w:p>
        </w:tc>
        <w:tc>
          <w:tcPr>
            <w:tcW w:w="2162" w:type="pct"/>
            <w:noWrap w:val="0"/>
            <w:vAlign w:val="center"/>
          </w:tcPr>
          <w:p w14:paraId="19779062">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阀门</w:t>
            </w:r>
          </w:p>
        </w:tc>
        <w:tc>
          <w:tcPr>
            <w:tcW w:w="2319" w:type="pct"/>
            <w:noWrap w:val="0"/>
            <w:vAlign w:val="center"/>
          </w:tcPr>
          <w:p w14:paraId="67D8897E">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6FBC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611A0C57">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11</w:t>
            </w:r>
          </w:p>
        </w:tc>
        <w:tc>
          <w:tcPr>
            <w:tcW w:w="2162" w:type="pct"/>
            <w:noWrap w:val="0"/>
            <w:vAlign w:val="center"/>
          </w:tcPr>
          <w:p w14:paraId="05E1B0BC">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水泥</w:t>
            </w:r>
          </w:p>
        </w:tc>
        <w:tc>
          <w:tcPr>
            <w:tcW w:w="2319" w:type="pct"/>
            <w:noWrap w:val="0"/>
            <w:vAlign w:val="center"/>
          </w:tcPr>
          <w:p w14:paraId="62A4F916">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78F8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06490C63">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12</w:t>
            </w:r>
          </w:p>
        </w:tc>
        <w:tc>
          <w:tcPr>
            <w:tcW w:w="2162" w:type="pct"/>
            <w:noWrap w:val="0"/>
            <w:vAlign w:val="center"/>
          </w:tcPr>
          <w:p w14:paraId="66F98CDD">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铝合金门、铝合金窗（不含玻璃）</w:t>
            </w:r>
          </w:p>
        </w:tc>
        <w:tc>
          <w:tcPr>
            <w:tcW w:w="2319" w:type="pct"/>
            <w:noWrap w:val="0"/>
            <w:vAlign w:val="center"/>
          </w:tcPr>
          <w:p w14:paraId="2FB8C1B9">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4F1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61428C86">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13</w:t>
            </w:r>
          </w:p>
        </w:tc>
        <w:tc>
          <w:tcPr>
            <w:tcW w:w="2162" w:type="pct"/>
            <w:noWrap w:val="0"/>
            <w:vAlign w:val="center"/>
          </w:tcPr>
          <w:p w14:paraId="6F3B9AA2">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钢化玻璃</w:t>
            </w:r>
          </w:p>
        </w:tc>
        <w:tc>
          <w:tcPr>
            <w:tcW w:w="2319" w:type="pct"/>
            <w:noWrap w:val="0"/>
            <w:vAlign w:val="center"/>
          </w:tcPr>
          <w:p w14:paraId="10B1C92F">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5980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7DA73B18">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14</w:t>
            </w:r>
          </w:p>
        </w:tc>
        <w:tc>
          <w:tcPr>
            <w:tcW w:w="2162" w:type="pct"/>
            <w:noWrap w:val="0"/>
            <w:vAlign w:val="center"/>
          </w:tcPr>
          <w:p w14:paraId="7E891E10">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人造石</w:t>
            </w:r>
          </w:p>
        </w:tc>
        <w:tc>
          <w:tcPr>
            <w:tcW w:w="2319" w:type="pct"/>
            <w:noWrap w:val="0"/>
            <w:vAlign w:val="center"/>
          </w:tcPr>
          <w:p w14:paraId="140E7207">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439F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7B1C66AE">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15</w:t>
            </w:r>
          </w:p>
        </w:tc>
        <w:tc>
          <w:tcPr>
            <w:tcW w:w="2162" w:type="pct"/>
            <w:noWrap w:val="0"/>
            <w:vAlign w:val="center"/>
          </w:tcPr>
          <w:p w14:paraId="0FB94C94">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瓷砖</w:t>
            </w:r>
          </w:p>
        </w:tc>
        <w:tc>
          <w:tcPr>
            <w:tcW w:w="2319" w:type="pct"/>
            <w:noWrap w:val="0"/>
            <w:vAlign w:val="center"/>
          </w:tcPr>
          <w:p w14:paraId="408823FA">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0002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13506194">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16</w:t>
            </w:r>
          </w:p>
        </w:tc>
        <w:tc>
          <w:tcPr>
            <w:tcW w:w="2162" w:type="pct"/>
            <w:noWrap w:val="0"/>
            <w:vAlign w:val="center"/>
          </w:tcPr>
          <w:p w14:paraId="7B7FE5EA">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铝扣板吊顶</w:t>
            </w:r>
          </w:p>
        </w:tc>
        <w:tc>
          <w:tcPr>
            <w:tcW w:w="2319" w:type="pct"/>
            <w:noWrap w:val="0"/>
            <w:vAlign w:val="center"/>
          </w:tcPr>
          <w:p w14:paraId="3C0BEEC2">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3D03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495E6710">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17</w:t>
            </w:r>
          </w:p>
        </w:tc>
        <w:tc>
          <w:tcPr>
            <w:tcW w:w="2162" w:type="pct"/>
            <w:noWrap w:val="0"/>
            <w:vAlign w:val="center"/>
          </w:tcPr>
          <w:p w14:paraId="4AD21B03">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卫生洁具</w:t>
            </w:r>
          </w:p>
        </w:tc>
        <w:tc>
          <w:tcPr>
            <w:tcW w:w="2319" w:type="pct"/>
            <w:noWrap w:val="0"/>
            <w:vAlign w:val="center"/>
          </w:tcPr>
          <w:p w14:paraId="4D6B4385">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6C66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2B8A4883">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18</w:t>
            </w:r>
          </w:p>
        </w:tc>
        <w:tc>
          <w:tcPr>
            <w:tcW w:w="2162" w:type="pct"/>
            <w:noWrap w:val="0"/>
            <w:vAlign w:val="center"/>
          </w:tcPr>
          <w:p w14:paraId="612A02E8">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腻子、乳胶漆</w:t>
            </w:r>
          </w:p>
        </w:tc>
        <w:tc>
          <w:tcPr>
            <w:tcW w:w="2319" w:type="pct"/>
            <w:noWrap w:val="0"/>
            <w:vAlign w:val="center"/>
          </w:tcPr>
          <w:p w14:paraId="03EF9B2A">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p>
        </w:tc>
      </w:tr>
      <w:tr w14:paraId="582E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2FD0421C">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19</w:t>
            </w:r>
          </w:p>
        </w:tc>
        <w:tc>
          <w:tcPr>
            <w:tcW w:w="2162" w:type="pct"/>
            <w:noWrap w:val="0"/>
            <w:vAlign w:val="center"/>
          </w:tcPr>
          <w:p w14:paraId="4C876A86">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信息插座</w:t>
            </w:r>
          </w:p>
        </w:tc>
        <w:tc>
          <w:tcPr>
            <w:tcW w:w="2319" w:type="pct"/>
            <w:noWrap w:val="0"/>
            <w:vAlign w:val="center"/>
          </w:tcPr>
          <w:p w14:paraId="55224C57">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63DB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50796754">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20</w:t>
            </w:r>
          </w:p>
        </w:tc>
        <w:tc>
          <w:tcPr>
            <w:tcW w:w="2162" w:type="pct"/>
            <w:noWrap w:val="0"/>
            <w:vAlign w:val="center"/>
          </w:tcPr>
          <w:p w14:paraId="445EBBDB">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水龙头</w:t>
            </w:r>
          </w:p>
        </w:tc>
        <w:tc>
          <w:tcPr>
            <w:tcW w:w="2319" w:type="pct"/>
            <w:noWrap w:val="0"/>
            <w:vAlign w:val="center"/>
          </w:tcPr>
          <w:p w14:paraId="2F66EABA">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1675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noWrap w:val="0"/>
            <w:vAlign w:val="center"/>
          </w:tcPr>
          <w:p w14:paraId="548838CD">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21</w:t>
            </w:r>
          </w:p>
        </w:tc>
        <w:tc>
          <w:tcPr>
            <w:tcW w:w="2162" w:type="pct"/>
            <w:noWrap w:val="0"/>
            <w:vAlign w:val="center"/>
          </w:tcPr>
          <w:p w14:paraId="6D84DB37">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default" w:ascii="Calibri" w:hAnsi="Calibri" w:eastAsia="宋体" w:cs="Times New Roman"/>
                <w:color w:val="auto"/>
                <w:kern w:val="2"/>
                <w:sz w:val="21"/>
                <w:szCs w:val="21"/>
                <w:highlight w:val="none"/>
                <w:lang w:val="en-US" w:eastAsia="zh-CN" w:bidi="ar-SA"/>
              </w:rPr>
              <w:t>防水涂料</w:t>
            </w:r>
          </w:p>
        </w:tc>
        <w:tc>
          <w:tcPr>
            <w:tcW w:w="2319" w:type="pct"/>
            <w:noWrap w:val="0"/>
            <w:vAlign w:val="center"/>
          </w:tcPr>
          <w:p w14:paraId="1010B321">
            <w:pPr>
              <w:pStyle w:val="106"/>
              <w:widowControl w:val="0"/>
              <w:jc w:val="center"/>
              <w:rPr>
                <w:rStyle w:val="18"/>
                <w:rFonts w:hint="eastAsia" w:ascii="Calibri" w:hAnsi="Calibri" w:eastAsia="宋体" w:cs="Times New Roman"/>
                <w:color w:val="auto"/>
                <w:kern w:val="2"/>
                <w:sz w:val="21"/>
                <w:szCs w:val="21"/>
                <w:highlight w:val="none"/>
                <w:lang w:val="en-US" w:eastAsia="zh-CN" w:bidi="ar-SA"/>
              </w:rPr>
            </w:pPr>
          </w:p>
        </w:tc>
      </w:tr>
      <w:tr w14:paraId="4086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shd w:val="clear" w:color="auto" w:fill="auto"/>
            <w:noWrap w:val="0"/>
            <w:vAlign w:val="center"/>
          </w:tcPr>
          <w:p w14:paraId="2F50848D">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22</w:t>
            </w:r>
          </w:p>
        </w:tc>
        <w:tc>
          <w:tcPr>
            <w:tcW w:w="2162" w:type="pct"/>
            <w:shd w:val="clear" w:color="auto" w:fill="auto"/>
            <w:noWrap w:val="0"/>
            <w:vAlign w:val="center"/>
          </w:tcPr>
          <w:p w14:paraId="0E3CC93D">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防盗门</w:t>
            </w:r>
          </w:p>
        </w:tc>
        <w:tc>
          <w:tcPr>
            <w:tcW w:w="2319" w:type="pct"/>
            <w:shd w:val="clear" w:color="auto" w:fill="FFFFFF"/>
            <w:noWrap w:val="0"/>
            <w:vAlign w:val="center"/>
          </w:tcPr>
          <w:p w14:paraId="6A85883E">
            <w:pPr>
              <w:pStyle w:val="106"/>
              <w:widowControl w:val="0"/>
              <w:jc w:val="center"/>
              <w:rPr>
                <w:rStyle w:val="18"/>
                <w:rFonts w:hint="eastAsia" w:ascii="宋体" w:hAnsi="宋体" w:eastAsia="宋体" w:cs="宋体"/>
                <w:i w:val="0"/>
                <w:iCs w:val="0"/>
                <w:color w:val="auto"/>
                <w:kern w:val="2"/>
                <w:sz w:val="24"/>
                <w:szCs w:val="24"/>
                <w:highlight w:val="none"/>
                <w:u w:val="none"/>
                <w:lang w:val="en-US" w:eastAsia="zh-CN" w:bidi="ar-SA"/>
              </w:rPr>
            </w:pPr>
          </w:p>
        </w:tc>
      </w:tr>
      <w:tr w14:paraId="4020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shd w:val="clear" w:color="auto" w:fill="auto"/>
            <w:noWrap w:val="0"/>
            <w:vAlign w:val="center"/>
          </w:tcPr>
          <w:p w14:paraId="02081E2B">
            <w:pPr>
              <w:pStyle w:val="106"/>
              <w:widowControl w:val="0"/>
              <w:tabs>
                <w:tab w:val="left" w:pos="501"/>
              </w:tabs>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23</w:t>
            </w:r>
          </w:p>
        </w:tc>
        <w:tc>
          <w:tcPr>
            <w:tcW w:w="2162" w:type="pct"/>
            <w:shd w:val="clear" w:color="auto" w:fill="auto"/>
            <w:noWrap w:val="0"/>
            <w:vAlign w:val="center"/>
          </w:tcPr>
          <w:p w14:paraId="1E64CFD5">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r>
              <w:rPr>
                <w:rStyle w:val="18"/>
                <w:rFonts w:hint="eastAsia" w:ascii="Calibri" w:hAnsi="Calibri" w:eastAsia="宋体" w:cs="Times New Roman"/>
                <w:color w:val="auto"/>
                <w:kern w:val="2"/>
                <w:sz w:val="21"/>
                <w:szCs w:val="21"/>
                <w:highlight w:val="none"/>
                <w:lang w:val="en-US" w:eastAsia="zh-CN" w:bidi="ar-SA"/>
              </w:rPr>
              <w:t>防火门</w:t>
            </w:r>
          </w:p>
        </w:tc>
        <w:tc>
          <w:tcPr>
            <w:tcW w:w="2319" w:type="pct"/>
            <w:shd w:val="clear" w:color="auto" w:fill="FFFFFF"/>
            <w:noWrap w:val="0"/>
            <w:vAlign w:val="center"/>
          </w:tcPr>
          <w:p w14:paraId="504B9E3D">
            <w:pPr>
              <w:pStyle w:val="106"/>
              <w:widowControl w:val="0"/>
              <w:jc w:val="center"/>
              <w:rPr>
                <w:rStyle w:val="18"/>
                <w:rFonts w:hint="default" w:ascii="Calibri" w:hAnsi="Calibri" w:eastAsia="宋体" w:cs="Times New Roman"/>
                <w:color w:val="auto"/>
                <w:kern w:val="2"/>
                <w:sz w:val="21"/>
                <w:szCs w:val="21"/>
                <w:highlight w:val="none"/>
                <w:lang w:val="en-US" w:eastAsia="zh-CN" w:bidi="ar-SA"/>
              </w:rPr>
            </w:pPr>
          </w:p>
        </w:tc>
      </w:tr>
    </w:tbl>
    <w:p w14:paraId="69E8893E">
      <w:pPr>
        <w:pStyle w:val="104"/>
        <w:spacing w:before="120" w:beforeLines="50" w:after="120" w:afterLines="50" w:line="360" w:lineRule="auto"/>
        <w:jc w:val="both"/>
        <w:rPr>
          <w:rStyle w:val="18"/>
          <w:rFonts w:ascii="黑体" w:hAnsi="宋体" w:eastAsia="黑体" w:cs="Times New Roman"/>
          <w:color w:val="auto"/>
          <w:highlight w:val="none"/>
          <w:lang w:val="en-US" w:eastAsia="zh-CN"/>
        </w:rPr>
      </w:pPr>
    </w:p>
    <w:p w14:paraId="7AA0AE1A">
      <w:pPr>
        <w:pStyle w:val="104"/>
        <w:spacing w:before="120" w:beforeLines="50" w:after="120" w:afterLines="50" w:line="360" w:lineRule="auto"/>
        <w:jc w:val="both"/>
        <w:rPr>
          <w:rStyle w:val="18"/>
          <w:rFonts w:ascii="黑体" w:hAnsi="宋体" w:eastAsia="黑体"/>
          <w:lang w:val="en-US" w:eastAsia="zh-CN"/>
        </w:rPr>
      </w:pPr>
    </w:p>
    <w:p w14:paraId="701B50D6">
      <w:pPr>
        <w:pStyle w:val="104"/>
        <w:spacing w:before="120" w:beforeLines="50" w:after="120" w:afterLines="50" w:line="360" w:lineRule="auto"/>
        <w:jc w:val="both"/>
        <w:rPr>
          <w:rStyle w:val="18"/>
          <w:rFonts w:ascii="黑体" w:hAnsi="宋体" w:eastAsia="黑体"/>
          <w:lang w:val="en-US" w:eastAsia="zh-CN"/>
        </w:rPr>
      </w:pPr>
    </w:p>
    <w:p w14:paraId="70277A27">
      <w:pPr>
        <w:pStyle w:val="104"/>
        <w:spacing w:before="120" w:beforeLines="50" w:after="120" w:afterLines="50" w:line="360" w:lineRule="auto"/>
        <w:jc w:val="both"/>
        <w:rPr>
          <w:rStyle w:val="18"/>
          <w:rFonts w:ascii="黑体" w:hAnsi="宋体" w:eastAsia="黑体"/>
          <w:lang w:val="en-US" w:eastAsia="zh-CN"/>
        </w:rPr>
      </w:pPr>
    </w:p>
    <w:p w14:paraId="0A783345">
      <w:pPr>
        <w:pStyle w:val="104"/>
        <w:spacing w:before="120" w:beforeLines="50" w:after="120" w:afterLines="50" w:line="360" w:lineRule="auto"/>
        <w:jc w:val="both"/>
        <w:rPr>
          <w:rStyle w:val="18"/>
          <w:rFonts w:ascii="黑体" w:hAnsi="宋体" w:eastAsia="黑体"/>
          <w:lang w:val="en-US" w:eastAsia="zh-CN"/>
        </w:rPr>
      </w:pPr>
    </w:p>
    <w:p w14:paraId="242277D2">
      <w:pPr>
        <w:pStyle w:val="104"/>
        <w:spacing w:before="120" w:beforeLines="50" w:after="120" w:afterLines="50" w:line="360" w:lineRule="auto"/>
        <w:jc w:val="both"/>
        <w:rPr>
          <w:rStyle w:val="18"/>
          <w:rFonts w:ascii="黑体" w:hAnsi="宋体" w:eastAsia="黑体"/>
          <w:lang w:val="en-US" w:eastAsia="zh-CN"/>
        </w:rPr>
      </w:pPr>
    </w:p>
    <w:p w14:paraId="605A47C8">
      <w:pPr>
        <w:pStyle w:val="104"/>
        <w:spacing w:before="120" w:beforeLines="50" w:after="120" w:afterLines="50" w:line="360" w:lineRule="auto"/>
        <w:jc w:val="both"/>
        <w:rPr>
          <w:rStyle w:val="18"/>
          <w:rFonts w:ascii="黑体" w:hAnsi="宋体" w:eastAsia="黑体"/>
          <w:lang w:val="en-US" w:eastAsia="zh-CN"/>
        </w:rPr>
      </w:pPr>
    </w:p>
    <w:p w14:paraId="0846788E">
      <w:pPr>
        <w:pStyle w:val="104"/>
        <w:spacing w:before="120" w:beforeLines="50" w:after="120" w:afterLines="50" w:line="360" w:lineRule="auto"/>
        <w:jc w:val="both"/>
        <w:rPr>
          <w:rStyle w:val="18"/>
          <w:rFonts w:ascii="黑体" w:hAnsi="宋体" w:eastAsia="黑体"/>
          <w:lang w:val="en-US" w:eastAsia="zh-CN"/>
        </w:rPr>
      </w:pPr>
    </w:p>
    <w:p w14:paraId="458890ED">
      <w:pPr>
        <w:pStyle w:val="104"/>
        <w:spacing w:before="120" w:beforeLines="50" w:after="120" w:afterLines="50" w:line="360" w:lineRule="auto"/>
        <w:jc w:val="both"/>
        <w:rPr>
          <w:rStyle w:val="18"/>
          <w:rFonts w:ascii="黑体" w:hAnsi="宋体" w:eastAsia="黑体"/>
          <w:lang w:val="en-US" w:eastAsia="zh-CN"/>
        </w:rPr>
      </w:pPr>
    </w:p>
    <w:p w14:paraId="096E718A">
      <w:pPr>
        <w:pStyle w:val="104"/>
        <w:spacing w:before="120" w:beforeLines="50" w:after="120" w:afterLines="50" w:line="360" w:lineRule="auto"/>
        <w:jc w:val="both"/>
        <w:rPr>
          <w:rStyle w:val="18"/>
          <w:rFonts w:ascii="黑体" w:hAnsi="宋体" w:eastAsia="黑体"/>
          <w:lang w:val="en-US" w:eastAsia="zh-CN"/>
        </w:rPr>
      </w:pPr>
    </w:p>
    <w:p w14:paraId="31FC51C6">
      <w:pPr>
        <w:pStyle w:val="104"/>
        <w:spacing w:before="120" w:beforeLines="50" w:after="120" w:afterLines="50" w:line="360" w:lineRule="auto"/>
        <w:jc w:val="both"/>
        <w:rPr>
          <w:rStyle w:val="18"/>
          <w:rFonts w:ascii="黑体" w:hAnsi="宋体" w:eastAsia="黑体"/>
          <w:lang w:val="en-US" w:eastAsia="zh-CN"/>
        </w:rPr>
      </w:pPr>
    </w:p>
    <w:p w14:paraId="352F0C44">
      <w:pPr>
        <w:pStyle w:val="103"/>
        <w:adjustRightInd w:val="0"/>
        <w:snapToGrid w:val="0"/>
        <w:spacing w:line="360" w:lineRule="auto"/>
        <w:rPr>
          <w:rStyle w:val="18"/>
          <w:rFonts w:ascii="宋体" w:hAnsi="宋体" w:cs="宋体"/>
          <w:szCs w:val="21"/>
          <w:lang w:val="en-US" w:eastAsia="zh-CN"/>
        </w:rPr>
      </w:pPr>
      <w:r>
        <w:rPr>
          <w:rStyle w:val="18"/>
          <w:rFonts w:hint="eastAsia" w:ascii="宋体" w:hAnsi="宋体" w:cs="宋体"/>
          <w:szCs w:val="21"/>
          <w:lang w:val="en-US" w:eastAsia="zh-CN"/>
        </w:rPr>
        <w:t>供应商名称（电子签章）：</w:t>
      </w:r>
    </w:p>
    <w:p w14:paraId="131CCEC7">
      <w:pPr>
        <w:pStyle w:val="103"/>
        <w:adjustRightInd w:val="0"/>
        <w:snapToGrid w:val="0"/>
        <w:spacing w:line="360" w:lineRule="auto"/>
        <w:rPr>
          <w:rStyle w:val="18"/>
          <w:rFonts w:ascii="宋体" w:hAnsi="宋体" w:cs="宋体"/>
          <w:szCs w:val="21"/>
          <w:lang w:val="en-US" w:eastAsia="zh-CN"/>
        </w:rPr>
      </w:pPr>
      <w:r>
        <w:rPr>
          <w:rStyle w:val="18"/>
          <w:rFonts w:hint="eastAsia" w:ascii="宋体" w:hAnsi="宋体" w:cs="宋体"/>
          <w:spacing w:val="-2"/>
          <w:kern w:val="0"/>
          <w:szCs w:val="21"/>
          <w:lang w:val="en-US" w:eastAsia="zh-CN"/>
        </w:rPr>
        <w:t>法</w:t>
      </w:r>
      <w:r>
        <w:rPr>
          <w:rStyle w:val="18"/>
          <w:rFonts w:hint="eastAsia" w:ascii="宋体" w:hAnsi="宋体" w:cs="宋体"/>
          <w:kern w:val="0"/>
          <w:szCs w:val="21"/>
          <w:lang w:val="en-US" w:eastAsia="zh-CN"/>
        </w:rPr>
        <w:t>定</w:t>
      </w:r>
      <w:r>
        <w:rPr>
          <w:rStyle w:val="18"/>
          <w:rFonts w:hint="eastAsia" w:ascii="宋体" w:hAnsi="宋体" w:cs="宋体"/>
          <w:spacing w:val="-2"/>
          <w:kern w:val="0"/>
          <w:szCs w:val="21"/>
          <w:lang w:val="en-US" w:eastAsia="zh-CN"/>
        </w:rPr>
        <w:t>代</w:t>
      </w:r>
      <w:r>
        <w:rPr>
          <w:rStyle w:val="18"/>
          <w:rFonts w:hint="eastAsia" w:ascii="宋体" w:hAnsi="宋体" w:cs="宋体"/>
          <w:kern w:val="0"/>
          <w:szCs w:val="21"/>
          <w:lang w:val="en-US" w:eastAsia="zh-CN"/>
        </w:rPr>
        <w:t>表</w:t>
      </w:r>
      <w:r>
        <w:rPr>
          <w:rStyle w:val="18"/>
          <w:rFonts w:hint="eastAsia" w:ascii="宋体" w:hAnsi="宋体" w:cs="宋体"/>
          <w:spacing w:val="-2"/>
          <w:kern w:val="0"/>
          <w:szCs w:val="21"/>
          <w:lang w:val="en-US" w:eastAsia="zh-CN"/>
        </w:rPr>
        <w:t>人</w:t>
      </w:r>
      <w:r>
        <w:rPr>
          <w:rStyle w:val="18"/>
          <w:rFonts w:hint="eastAsia" w:ascii="宋体" w:hAnsi="宋体" w:cs="宋体"/>
          <w:kern w:val="0"/>
          <w:szCs w:val="21"/>
          <w:lang w:val="en-US" w:eastAsia="zh-CN"/>
        </w:rPr>
        <w:t>（</w:t>
      </w:r>
      <w:r>
        <w:rPr>
          <w:rStyle w:val="18"/>
          <w:rFonts w:hint="eastAsia" w:ascii="宋体" w:hAnsi="宋体" w:cs="宋体"/>
          <w:spacing w:val="-2"/>
          <w:kern w:val="0"/>
          <w:szCs w:val="21"/>
          <w:lang w:val="en-US" w:eastAsia="zh-CN"/>
        </w:rPr>
        <w:t>单</w:t>
      </w:r>
      <w:r>
        <w:rPr>
          <w:rStyle w:val="18"/>
          <w:rFonts w:hint="eastAsia" w:ascii="宋体" w:hAnsi="宋体" w:cs="宋体"/>
          <w:kern w:val="0"/>
          <w:szCs w:val="21"/>
          <w:lang w:val="en-US" w:eastAsia="zh-CN"/>
        </w:rPr>
        <w:t>位</w:t>
      </w:r>
      <w:r>
        <w:rPr>
          <w:rStyle w:val="18"/>
          <w:rFonts w:hint="eastAsia" w:ascii="宋体" w:hAnsi="宋体" w:cs="宋体"/>
          <w:spacing w:val="-2"/>
          <w:kern w:val="0"/>
          <w:szCs w:val="21"/>
          <w:lang w:val="en-US" w:eastAsia="zh-CN"/>
        </w:rPr>
        <w:t>负</w:t>
      </w:r>
      <w:r>
        <w:rPr>
          <w:rStyle w:val="18"/>
          <w:rFonts w:hint="eastAsia" w:ascii="宋体" w:hAnsi="宋体" w:cs="宋体"/>
          <w:kern w:val="0"/>
          <w:szCs w:val="21"/>
          <w:lang w:val="en-US" w:eastAsia="zh-CN"/>
        </w:rPr>
        <w:t>责人</w:t>
      </w:r>
      <w:r>
        <w:rPr>
          <w:rStyle w:val="18"/>
          <w:rFonts w:hint="eastAsia" w:ascii="宋体" w:hAnsi="宋体" w:cs="宋体"/>
          <w:spacing w:val="-2"/>
          <w:kern w:val="0"/>
          <w:szCs w:val="21"/>
          <w:lang w:val="en-US" w:eastAsia="zh-CN"/>
        </w:rPr>
        <w:t>）</w:t>
      </w:r>
      <w:r>
        <w:rPr>
          <w:rStyle w:val="18"/>
          <w:rFonts w:hint="eastAsia" w:ascii="宋体" w:hAnsi="宋体" w:cs="宋体"/>
          <w:szCs w:val="21"/>
          <w:lang w:val="en-US" w:eastAsia="zh-CN"/>
        </w:rPr>
        <w:t>或授权委托人（电子签名或电子印章）：</w:t>
      </w:r>
      <w:r>
        <w:rPr>
          <w:rStyle w:val="18"/>
          <w:rFonts w:hint="eastAsia" w:ascii="宋体" w:hAnsi="宋体" w:cs="宋体"/>
          <w:szCs w:val="21"/>
          <w:u w:val="single"/>
          <w:lang w:val="en-US" w:eastAsia="zh-CN"/>
        </w:rPr>
        <w:t xml:space="preserve">       </w:t>
      </w:r>
    </w:p>
    <w:p w14:paraId="42DEE3BC">
      <w:pPr>
        <w:pStyle w:val="106"/>
        <w:rPr>
          <w:rStyle w:val="18"/>
        </w:rPr>
      </w:pPr>
      <w:r>
        <w:rPr>
          <w:rStyle w:val="18"/>
          <w:rFonts w:hint="eastAsia" w:ascii="宋体" w:hAnsi="宋体" w:cs="宋体"/>
          <w:szCs w:val="21"/>
        </w:rPr>
        <w:t>日期：</w:t>
      </w:r>
      <w:r>
        <w:rPr>
          <w:rStyle w:val="18"/>
          <w:rFonts w:hint="eastAsia" w:ascii="宋体" w:hAnsi="宋体" w:cs="宋体"/>
          <w:szCs w:val="21"/>
          <w:u w:val="single"/>
        </w:rPr>
        <w:t xml:space="preserve">        </w:t>
      </w:r>
      <w:r>
        <w:rPr>
          <w:rStyle w:val="18"/>
          <w:rFonts w:hint="eastAsia" w:ascii="宋体" w:hAnsi="宋体" w:cs="宋体"/>
          <w:szCs w:val="21"/>
        </w:rPr>
        <w:t>年</w:t>
      </w:r>
      <w:r>
        <w:rPr>
          <w:rStyle w:val="18"/>
          <w:rFonts w:hint="eastAsia" w:ascii="宋体" w:hAnsi="宋体" w:cs="宋体"/>
          <w:szCs w:val="21"/>
          <w:u w:val="single"/>
        </w:rPr>
        <w:t xml:space="preserve">    </w:t>
      </w:r>
      <w:r>
        <w:rPr>
          <w:rStyle w:val="18"/>
          <w:rFonts w:hint="eastAsia" w:ascii="宋体" w:hAnsi="宋体" w:cs="宋体"/>
          <w:szCs w:val="21"/>
        </w:rPr>
        <w:t>月</w:t>
      </w:r>
      <w:r>
        <w:rPr>
          <w:rStyle w:val="18"/>
          <w:rFonts w:hint="eastAsia" w:ascii="宋体" w:hAnsi="宋体" w:cs="宋体"/>
          <w:szCs w:val="21"/>
          <w:u w:val="single"/>
        </w:rPr>
        <w:t xml:space="preserve">    </w:t>
      </w:r>
      <w:r>
        <w:rPr>
          <w:rStyle w:val="18"/>
          <w:rFonts w:hint="eastAsia" w:ascii="宋体" w:hAnsi="宋体" w:cs="宋体"/>
          <w:szCs w:val="21"/>
        </w:rPr>
        <w:t>日</w:t>
      </w:r>
    </w:p>
    <w:p w14:paraId="6E65DB2C">
      <w:pPr>
        <w:pStyle w:val="109"/>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7D95388D">
      <w:pPr>
        <w:widowControl w:val="0"/>
        <w:adjustRightInd w:val="0"/>
        <w:snapToGrid w:val="0"/>
        <w:spacing w:before="120" w:beforeLines="50" w:after="120" w:afterLines="50" w:line="360" w:lineRule="auto"/>
        <w:jc w:val="both"/>
        <w:rPr>
          <w:rStyle w:val="18"/>
          <w:rFonts w:ascii="黑体" w:hAnsi="宋体" w:eastAsia="黑体" w:cs="Times New Roman"/>
          <w:kern w:val="2"/>
          <w:sz w:val="28"/>
          <w:szCs w:val="28"/>
          <w:lang w:val="en-US" w:eastAsia="zh-CN" w:bidi="ar-SA"/>
        </w:rPr>
      </w:pPr>
      <w:r>
        <w:rPr>
          <w:rStyle w:val="18"/>
          <w:rFonts w:hint="eastAsia" w:ascii="黑体" w:hAnsi="Calibri" w:eastAsia="黑体" w:cs="Times New Roman"/>
          <w:b/>
          <w:bCs/>
          <w:kern w:val="2"/>
          <w:sz w:val="28"/>
          <w:szCs w:val="28"/>
          <w:lang w:val="en-US" w:eastAsia="zh-CN" w:bidi="ar-SA"/>
        </w:rPr>
        <w:t>十一、供应商认为需要提供的其它资料</w:t>
      </w:r>
    </w:p>
    <w:p w14:paraId="6D2489B4">
      <w:pPr>
        <w:pStyle w:val="111"/>
        <w:jc w:val="left"/>
        <w:rPr>
          <w:rStyle w:val="18"/>
          <w:rFonts w:ascii="Times New Roman" w:hAnsi="Times New Roman" w:eastAsia="Times New Roman" w:cs="Times New Roman"/>
        </w:rPr>
      </w:pPr>
      <w:r>
        <w:rPr>
          <w:rStyle w:val="18"/>
          <w:rFonts w:ascii="Times New Roman" w:hAnsi="Times New Roman" w:eastAsia="Times New Roman" w:cs="Times New Roman"/>
          <w:kern w:val="2"/>
          <w:sz w:val="21"/>
          <w:szCs w:val="22"/>
          <w:lang w:val="en-US" w:eastAsia="zh-CN" w:bidi="ar-SA"/>
        </w:rPr>
        <w:br w:type="page"/>
      </w:r>
    </w:p>
    <w:p w14:paraId="3903EEAD">
      <w:pPr>
        <w:pStyle w:val="112"/>
        <w:adjustRightInd w:val="0"/>
        <w:snapToGrid w:val="0"/>
        <w:spacing w:line="360" w:lineRule="auto"/>
        <w:ind w:left="-88" w:leftChars="-42"/>
        <w:rPr>
          <w:rStyle w:val="18"/>
          <w:rFonts w:ascii="宋体" w:hAnsi="宋体"/>
          <w:szCs w:val="21"/>
          <w:lang w:val="en-US" w:eastAsia="zh-CN"/>
        </w:rPr>
      </w:pPr>
      <w:r>
        <w:rPr>
          <w:rStyle w:val="18"/>
          <w:rFonts w:hint="eastAsia" w:ascii="黑体" w:hAnsi="黑体" w:eastAsia="黑体" w:cs="黑体"/>
          <w:b/>
          <w:sz w:val="28"/>
          <w:szCs w:val="28"/>
          <w:lang w:val="en-US" w:eastAsia="zh-CN"/>
        </w:rPr>
        <w:t>十二、最后报价（包括报价一览表和已标价工程量清单）</w:t>
      </w:r>
    </w:p>
    <w:p w14:paraId="1EFE007A">
      <w:pPr>
        <w:pStyle w:val="113"/>
        <w:adjustRightInd w:val="0"/>
        <w:snapToGrid w:val="0"/>
        <w:spacing w:line="360" w:lineRule="auto"/>
        <w:ind w:firstLine="420" w:firstLineChars="200"/>
        <w:rPr>
          <w:rStyle w:val="18"/>
          <w:rFonts w:ascii="宋体" w:hAnsi="宋体" w:cs="宋体"/>
          <w:szCs w:val="21"/>
          <w:lang w:val="en-US" w:eastAsia="zh-CN"/>
        </w:rPr>
      </w:pPr>
      <w:r>
        <w:rPr>
          <w:rStyle w:val="18"/>
          <w:rFonts w:hint="eastAsia" w:ascii="宋体" w:hAnsi="宋体" w:cs="宋体"/>
          <w:szCs w:val="21"/>
          <w:lang w:val="en-US" w:eastAsia="zh-CN"/>
        </w:rPr>
        <w:t>说明：</w:t>
      </w:r>
    </w:p>
    <w:p w14:paraId="676DA56F">
      <w:pPr>
        <w:pStyle w:val="114"/>
        <w:spacing w:after="0" w:line="360" w:lineRule="auto"/>
        <w:ind w:left="0" w:leftChars="0"/>
        <w:rPr>
          <w:rStyle w:val="18"/>
          <w:rFonts w:hint="eastAsia" w:ascii="宋体" w:hAnsi="宋体" w:cs="宋体"/>
          <w:b/>
          <w:bCs/>
          <w:strike/>
          <w:lang w:val="en-US" w:eastAsia="zh-CN"/>
        </w:rPr>
      </w:pPr>
      <w:r>
        <w:rPr>
          <w:rStyle w:val="18"/>
          <w:rFonts w:hint="eastAsia" w:ascii="宋体" w:hAnsi="宋体" w:cs="宋体"/>
          <w:szCs w:val="22"/>
          <w:lang w:val="en-US" w:eastAsia="zh-CN"/>
        </w:rPr>
        <w:t>1、最后报价按第二章磋商须知第28条规定提供，格式按附件11《强制采购或者优先采购产品清单》（如有则提供，如没有则无需提供）、附件12《报价一览表》和附件13《已标价工程量清单》并进行电子签章。</w:t>
      </w:r>
      <w:r>
        <w:rPr>
          <w:rStyle w:val="18"/>
          <w:rFonts w:hint="eastAsia" w:ascii="宋体" w:hAnsi="宋体" w:cs="宋体"/>
          <w:b/>
          <w:bCs/>
          <w:szCs w:val="22"/>
          <w:lang w:val="en-US" w:eastAsia="zh-CN"/>
        </w:rPr>
        <w:t>为确保在规定时间内提交最后报价（包括报价一览表和已标价工程量清单），建议供应商预先编制最后报价（包括报价一览表和已标价工程量清单）。</w:t>
      </w:r>
    </w:p>
    <w:p w14:paraId="1EA7F9F8">
      <w:pPr>
        <w:pStyle w:val="115"/>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宋体" w:hAnsi="宋体" w:eastAsia="宋体" w:cs="宋体"/>
          <w:kern w:val="2"/>
          <w:sz w:val="21"/>
          <w:szCs w:val="21"/>
          <w:lang w:val="en-US" w:eastAsia="zh-CN" w:bidi="ar-SA"/>
        </w:rPr>
        <w:t>2、</w:t>
      </w:r>
      <w:r>
        <w:rPr>
          <w:rStyle w:val="18"/>
          <w:rFonts w:hint="eastAsia" w:ascii="Calibri" w:hAnsi="宋体" w:eastAsia="宋体" w:cs="宋体"/>
          <w:kern w:val="2"/>
          <w:sz w:val="21"/>
          <w:szCs w:val="21"/>
          <w:highlight w:val="white"/>
          <w:lang w:val="en-US" w:eastAsia="zh-CN" w:bidi="ar-SA"/>
        </w:rPr>
        <w:t>根据《关于推动解决政府采购异常低价问题的通知》（财库〔2026〕2号），出现下列情形之一的，磋商小组应当启动异常低价投标（响应）审查程序：</w:t>
      </w:r>
    </w:p>
    <w:p w14:paraId="1A3589B7">
      <w:pPr>
        <w:pStyle w:val="115"/>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2.1投标（响应）报价低于全部通过符合性审查供应商投标（响应）报价平均值65%的，即投标（响应）报价&lt;全部通过符合性审查供应商投标（响应）报价平均值×65%；</w:t>
      </w:r>
    </w:p>
    <w:p w14:paraId="7B6DE46F">
      <w:pPr>
        <w:pStyle w:val="115"/>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2.2投标（响应）报价低于通过符合性审查的次低报价供应商投标（响应）报价65%的，即投标（响应）报价&lt;通过符合性审查的次低报价供应商投标（响应）报价×65%；</w:t>
      </w:r>
    </w:p>
    <w:p w14:paraId="38AC8345">
      <w:pPr>
        <w:pStyle w:val="115"/>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2.3投标（响应）报价低于采购项目最高限价65%的，即投标（响应）报价&lt;采购项目最高限价×65%；</w:t>
      </w:r>
    </w:p>
    <w:p w14:paraId="234C790B">
      <w:pPr>
        <w:pStyle w:val="115"/>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2.4磋商小组基于专业判断，认为供应商报价过低，有可能影响产品质量或者不能诚信履约的其他情形。</w:t>
      </w:r>
    </w:p>
    <w:p w14:paraId="3C5FDB21">
      <w:pPr>
        <w:pStyle w:val="115"/>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2.5异常低价投标（响应）审查：</w:t>
      </w:r>
    </w:p>
    <w:p w14:paraId="5B180DAD">
      <w:pPr>
        <w:pStyle w:val="115"/>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磋商小组启动异常低价投标（响应）审查后，属于前述第1项至第4项情形的，应当要求相关供应商在合理的时间内对投标（响应）价格作出解释，提供项目具体成本测算等与报价合理性相关的书面说明及必要的证明材料（包括但不限于原材料成本、人工成本、制造费用等），给予相关供应商的合理时间为30分钟。其中，属于第3项情形，且供应商已随投标（响应）文件一并提交相关书面说明及必要的证明材料的，在</w:t>
      </w:r>
      <w:r>
        <w:rPr>
          <w:rStyle w:val="18"/>
          <w:rFonts w:hint="eastAsia" w:hAnsi="宋体" w:cs="宋体"/>
          <w:kern w:val="2"/>
          <w:sz w:val="21"/>
          <w:szCs w:val="21"/>
          <w:highlight w:val="white"/>
          <w:lang w:val="en-US" w:eastAsia="zh-CN" w:bidi="ar-SA"/>
        </w:rPr>
        <w:t>评审时</w:t>
      </w:r>
      <w:r>
        <w:rPr>
          <w:rStyle w:val="18"/>
          <w:rFonts w:hint="eastAsia" w:ascii="Calibri" w:hAnsi="宋体" w:eastAsia="宋体" w:cs="宋体"/>
          <w:kern w:val="2"/>
          <w:sz w:val="21"/>
          <w:szCs w:val="21"/>
          <w:highlight w:val="white"/>
          <w:lang w:val="en-US" w:eastAsia="zh-CN" w:bidi="ar-SA"/>
        </w:rPr>
        <w:t>可不再重复提交。</w:t>
      </w:r>
    </w:p>
    <w:p w14:paraId="6CD48CA7">
      <w:pPr>
        <w:pStyle w:val="115"/>
        <w:widowControl w:val="0"/>
        <w:spacing w:after="0" w:line="360" w:lineRule="auto"/>
        <w:ind w:left="0" w:leftChars="0" w:firstLine="420" w:firstLineChars="200"/>
        <w:jc w:val="both"/>
        <w:rPr>
          <w:rStyle w:val="18"/>
          <w:rFonts w:hint="eastAsia" w:ascii="Calibri" w:hAnsi="宋体" w:eastAsia="宋体" w:cs="宋体"/>
          <w:kern w:val="2"/>
          <w:sz w:val="21"/>
          <w:szCs w:val="21"/>
          <w:highlight w:val="white"/>
          <w:lang w:val="en-US" w:eastAsia="zh-CN" w:bidi="ar-SA"/>
        </w:rPr>
      </w:pPr>
      <w:r>
        <w:rPr>
          <w:rStyle w:val="18"/>
          <w:rFonts w:hint="eastAsia" w:ascii="Calibri" w:hAnsi="宋体" w:eastAsia="宋体" w:cs="宋体"/>
          <w:kern w:val="2"/>
          <w:sz w:val="21"/>
          <w:szCs w:val="21"/>
          <w:highlight w:val="white"/>
          <w:lang w:val="en-US" w:eastAsia="zh-CN" w:bidi="ar-SA"/>
        </w:rPr>
        <w:t>磋商小组依据专业经验，参考同类项目中标（成交）价格、类似产品市场价格水平、行业人工费用标准、国家有关部门及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1AE57771">
      <w:pPr>
        <w:pStyle w:val="115"/>
        <w:widowControl w:val="0"/>
        <w:spacing w:after="0" w:line="360" w:lineRule="auto"/>
        <w:ind w:left="0" w:leftChars="0" w:firstLine="420" w:firstLineChars="200"/>
        <w:jc w:val="both"/>
        <w:rPr>
          <w:rStyle w:val="18"/>
          <w:rFonts w:hint="eastAsia" w:ascii="宋体" w:hAnsi="宋体" w:eastAsia="宋体" w:cs="宋体"/>
          <w:kern w:val="2"/>
          <w:sz w:val="21"/>
          <w:szCs w:val="21"/>
          <w:lang w:val="en-US" w:eastAsia="zh-CN" w:bidi="ar-SA"/>
        </w:rPr>
      </w:pPr>
      <w:r>
        <w:rPr>
          <w:rStyle w:val="18"/>
          <w:rFonts w:hint="eastAsia" w:ascii="Calibri" w:hAnsi="宋体" w:eastAsia="宋体" w:cs="宋体"/>
          <w:kern w:val="2"/>
          <w:sz w:val="21"/>
          <w:szCs w:val="21"/>
          <w:highlight w:val="white"/>
          <w:lang w:val="en-US" w:eastAsia="zh-CN" w:bidi="ar-SA"/>
        </w:rPr>
        <w:t>2.6投标（响应）报价指供应商的最后报价。。</w:t>
      </w:r>
    </w:p>
    <w:p w14:paraId="2786BE0E">
      <w:pPr>
        <w:pStyle w:val="114"/>
        <w:spacing w:after="0" w:line="360" w:lineRule="auto"/>
        <w:ind w:left="0" w:leftChars="0"/>
        <w:rPr>
          <w:rStyle w:val="18"/>
          <w:rFonts w:ascii="宋体" w:hAnsi="宋体" w:cs="宋体"/>
          <w:kern w:val="0"/>
          <w:lang w:val="en-US" w:eastAsia="zh-CN"/>
        </w:rPr>
      </w:pPr>
      <w:r>
        <w:rPr>
          <w:rStyle w:val="18"/>
          <w:rFonts w:hint="eastAsia" w:ascii="宋体" w:hAnsi="宋体" w:cs="宋体"/>
          <w:szCs w:val="22"/>
          <w:lang w:val="en-US" w:eastAsia="zh-CN"/>
        </w:rPr>
        <w:t>3、</w:t>
      </w:r>
      <w:r>
        <w:rPr>
          <w:rStyle w:val="18"/>
          <w:rFonts w:hint="eastAsia" w:ascii="宋体" w:hAnsi="宋体" w:cs="宋体"/>
          <w:b/>
          <w:bCs/>
          <w:szCs w:val="22"/>
          <w:lang w:val="en-US" w:eastAsia="zh-CN"/>
        </w:rPr>
        <w:t>供应商应在磋商小组自网上交易系统发出“提交最后报价”指令后在</w:t>
      </w:r>
      <w:r>
        <w:rPr>
          <w:rStyle w:val="18"/>
          <w:rFonts w:hint="eastAsia" w:ascii="宋体" w:hAnsi="宋体" w:cs="宋体"/>
          <w:b/>
          <w:bCs/>
          <w:kern w:val="0"/>
          <w:szCs w:val="22"/>
          <w:lang w:eastAsia="zh-CN"/>
        </w:rPr>
        <w:t>磋商小组</w:t>
      </w:r>
      <w:r>
        <w:rPr>
          <w:rStyle w:val="18"/>
          <w:rFonts w:hint="eastAsia" w:ascii="宋体" w:hAnsi="宋体" w:cs="宋体"/>
          <w:b/>
          <w:bCs/>
          <w:kern w:val="0"/>
          <w:szCs w:val="22"/>
          <w:lang w:val="en-US" w:eastAsia="zh-CN"/>
        </w:rPr>
        <w:t>规定的时限内</w:t>
      </w:r>
      <w:r>
        <w:rPr>
          <w:rStyle w:val="18"/>
          <w:rFonts w:hint="eastAsia" w:ascii="宋体" w:hAnsi="宋体" w:cs="宋体"/>
          <w:b/>
          <w:bCs/>
          <w:szCs w:val="22"/>
          <w:lang w:val="en-US" w:eastAsia="zh-CN"/>
        </w:rPr>
        <w:t>提交最后报价（包含总价和已标价工</w:t>
      </w:r>
      <w:r>
        <w:rPr>
          <w:rStyle w:val="18"/>
          <w:rFonts w:hint="eastAsia" w:ascii="宋体" w:hAnsi="宋体" w:cs="宋体"/>
          <w:b/>
          <w:bCs/>
          <w:kern w:val="0"/>
          <w:szCs w:val="22"/>
          <w:lang w:val="en-US" w:eastAsia="zh-CN"/>
        </w:rPr>
        <w:t>程量清单</w:t>
      </w:r>
      <w:r>
        <w:rPr>
          <w:rStyle w:val="18"/>
          <w:rFonts w:hint="eastAsia" w:ascii="宋体" w:hAnsi="宋体" w:cs="宋体"/>
          <w:kern w:val="0"/>
          <w:szCs w:val="22"/>
          <w:lang w:val="en-US" w:eastAsia="zh-CN"/>
        </w:rPr>
        <w:t>，</w:t>
      </w:r>
      <w:r>
        <w:rPr>
          <w:rStyle w:val="18"/>
          <w:rFonts w:hint="eastAsia" w:ascii="宋体" w:hAnsi="宋体" w:cs="宋体"/>
          <w:szCs w:val="22"/>
          <w:lang w:val="en-US" w:eastAsia="zh-CN"/>
        </w:rPr>
        <w:t>如有强制采购或者优先采购产品，则提供《强制采购或者优先采购产品清单》</w:t>
      </w:r>
      <w:r>
        <w:rPr>
          <w:rStyle w:val="18"/>
          <w:rFonts w:hint="eastAsia" w:ascii="宋体" w:hAnsi="宋体" w:cs="宋体"/>
          <w:kern w:val="0"/>
          <w:szCs w:val="22"/>
          <w:lang w:val="en-US" w:eastAsia="zh-CN"/>
        </w:rPr>
        <w:t>）并进行电子签章。提交首次响应文件的供应商，未在磋商小组规定的时限内提交最后报价，且未按磋商须知第28.6条规定退出磋商的，视同自动放弃继续参与磋商活动，磋商小组不对其进行综合评分。</w:t>
      </w:r>
    </w:p>
    <w:p w14:paraId="00F47C7C">
      <w:pPr>
        <w:pStyle w:val="117"/>
        <w:spacing w:before="43" w:line="357" w:lineRule="auto"/>
        <w:ind w:right="191" w:firstLine="420" w:firstLineChars="200"/>
        <w:rPr>
          <w:rStyle w:val="18"/>
          <w:rFonts w:ascii="宋体" w:hAnsi="宋体" w:cs="宋体"/>
          <w:kern w:val="0"/>
          <w:szCs w:val="21"/>
        </w:rPr>
      </w:pPr>
      <w:r>
        <w:rPr>
          <w:rStyle w:val="18"/>
          <w:rFonts w:hint="eastAsia" w:ascii="宋体" w:hAnsi="宋体" w:cs="宋体"/>
          <w:kern w:val="0"/>
          <w:szCs w:val="21"/>
        </w:rPr>
        <w:t>4、电子签章为</w:t>
      </w:r>
      <w:r>
        <w:rPr>
          <w:rStyle w:val="18"/>
          <w:rFonts w:hint="eastAsia" w:ascii="宋体" w:hAnsi="宋体" w:cs="宋体"/>
          <w:szCs w:val="21"/>
        </w:rPr>
        <w:t>供应商单位电子印章以及法定代表人</w:t>
      </w:r>
      <w:r>
        <w:rPr>
          <w:rStyle w:val="18"/>
          <w:rFonts w:hint="eastAsia" w:ascii="宋体" w:hAnsi="宋体" w:cs="宋体"/>
          <w:kern w:val="0"/>
          <w:szCs w:val="21"/>
        </w:rPr>
        <w:t>（单位负责人）</w:t>
      </w:r>
      <w:r>
        <w:rPr>
          <w:rStyle w:val="18"/>
          <w:rFonts w:hint="eastAsia" w:ascii="宋体" w:hAnsi="宋体" w:cs="宋体"/>
          <w:szCs w:val="21"/>
        </w:rPr>
        <w:t>或授权委托人（电子签名或电子印章）</w:t>
      </w:r>
      <w:r>
        <w:rPr>
          <w:rStyle w:val="18"/>
          <w:rFonts w:hint="eastAsia" w:ascii="宋体" w:hAnsi="宋体" w:cs="宋体"/>
          <w:kern w:val="0"/>
          <w:szCs w:val="21"/>
        </w:rPr>
        <w:t>。</w:t>
      </w:r>
    </w:p>
    <w:p w14:paraId="2E99F79D">
      <w:pPr>
        <w:pStyle w:val="115"/>
        <w:ind w:firstLine="420" w:firstLineChars="200"/>
        <w:rPr>
          <w:rStyle w:val="18"/>
          <w:rFonts w:ascii="宋体" w:hAnsi="宋体" w:cs="宋体"/>
          <w:szCs w:val="21"/>
        </w:rPr>
      </w:pPr>
      <w:r>
        <w:rPr>
          <w:rStyle w:val="18"/>
          <w:rFonts w:hint="eastAsia" w:ascii="宋体" w:hAnsi="宋体" w:cs="宋体"/>
          <w:szCs w:val="21"/>
        </w:rPr>
        <w:t>5、最后报价不在首次响应文件中提供。</w:t>
      </w:r>
    </w:p>
    <w:p w14:paraId="141160C4">
      <w:pPr>
        <w:rPr>
          <w:rFonts w:hint="eastAsia"/>
          <w:color w:val="000080"/>
          <w:sz w:val="20"/>
          <w:highlight w:val="white"/>
        </w:rPr>
      </w:pPr>
      <w:r>
        <w:rPr>
          <w:rFonts w:hint="eastAsia"/>
          <w:color w:val="000080"/>
          <w:sz w:val="20"/>
          <w:highlight w:val="white"/>
        </w:rPr>
        <w:t xml:space="preserve"> </w:t>
      </w:r>
    </w:p>
    <w:p w14:paraId="4F2406E7"/>
    <w:sectPr>
      <w:headerReference r:id="rId4" w:type="default"/>
      <w:footerReference r:id="rId5" w:type="default"/>
      <w:pgSz w:w="12240" w:h="15840"/>
      <w:pgMar w:top="1701" w:right="1701" w:bottom="1417" w:left="1701" w:header="1003" w:footer="947" w:gutter="0"/>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思源宋体 CN ExtraLight">
    <w:altName w:val="宋体"/>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F06D">
    <w:pPr>
      <w:pStyle w:val="12"/>
      <w:pBdr>
        <w:top w:val="single" w:color="auto" w:sz="4" w:space="0"/>
      </w:pBdr>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34B4A1">
                          <w:pPr>
                            <w:pStyle w:val="12"/>
                            <w:rPr>
                              <w:rFonts w:hint="eastAsia" w:eastAsia="宋体" w:cs="Times New Roman"/>
                            </w:rPr>
                          </w:pPr>
                          <w:r>
                            <w:rPr>
                              <w:rFonts w:hint="eastAsia" w:eastAsia="宋体" w:cs="Times New Roman"/>
                            </w:rPr>
                            <w:fldChar w:fldCharType="begin"/>
                          </w:r>
                          <w:r>
                            <w:rPr>
                              <w:rFonts w:hint="eastAsia" w:eastAsia="宋体" w:cs="Times New Roman"/>
                              <w:highlight w:val="white"/>
                            </w:rPr>
                            <w:instrText xml:space="preserve"> PAGE  \* MERGEFORMAT </w:instrText>
                          </w:r>
                          <w:r>
                            <w:rPr>
                              <w:rFonts w:hint="eastAsia" w:eastAsia="宋体" w:cs="Times New Roman"/>
                            </w:rPr>
                            <w:fldChar w:fldCharType="separate"/>
                          </w:r>
                          <w:r>
                            <w:rPr>
                              <w:rFonts w:eastAsia="宋体" w:cs="Times New Roman"/>
                              <w:highlight w:val="white"/>
                            </w:rPr>
                            <w:t>- 81 -</w:t>
                          </w:r>
                          <w:r>
                            <w:rPr>
                              <w:rFonts w:hint="eastAsia" w:eastAsia="宋体" w:cs="Times New Roma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C34B4A1">
                    <w:pPr>
                      <w:pStyle w:val="12"/>
                      <w:rPr>
                        <w:rFonts w:hint="eastAsia" w:eastAsia="宋体" w:cs="Times New Roman"/>
                      </w:rPr>
                    </w:pPr>
                    <w:r>
                      <w:rPr>
                        <w:rFonts w:hint="eastAsia" w:eastAsia="宋体" w:cs="Times New Roman"/>
                      </w:rPr>
                      <w:fldChar w:fldCharType="begin"/>
                    </w:r>
                    <w:r>
                      <w:rPr>
                        <w:rFonts w:hint="eastAsia" w:eastAsia="宋体" w:cs="Times New Roman"/>
                        <w:highlight w:val="white"/>
                      </w:rPr>
                      <w:instrText xml:space="preserve"> PAGE  \* MERGEFORMAT </w:instrText>
                    </w:r>
                    <w:r>
                      <w:rPr>
                        <w:rFonts w:hint="eastAsia" w:eastAsia="宋体" w:cs="Times New Roman"/>
                      </w:rPr>
                      <w:fldChar w:fldCharType="separate"/>
                    </w:r>
                    <w:r>
                      <w:rPr>
                        <w:rFonts w:eastAsia="宋体" w:cs="Times New Roman"/>
                        <w:highlight w:val="white"/>
                      </w:rPr>
                      <w:t>- 81 -</w:t>
                    </w:r>
                    <w:r>
                      <w:rPr>
                        <w:rFonts w:hint="eastAsia" w:eastAsia="宋体"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D22432B">
      <w:pPr>
        <w:pStyle w:val="118"/>
        <w:rPr>
          <w:rStyle w:val="18"/>
          <w:rFonts w:ascii="宋体" w:hAnsi="宋体" w:eastAsia="宋体" w:cs="宋体"/>
          <w:sz w:val="21"/>
          <w:szCs w:val="21"/>
          <w:lang w:val="en-US" w:eastAsia="zh-CN" w:bidi="ar-SA"/>
        </w:rPr>
      </w:pPr>
      <w:r>
        <w:rPr>
          <w:rStyle w:val="119"/>
          <w:rFonts w:hint="eastAsia" w:ascii="宋体" w:hAnsi="宋体" w:cs="宋体"/>
          <w:sz w:val="21"/>
          <w:szCs w:val="21"/>
          <w:lang w:val="en-US" w:eastAsia="zh-CN" w:bidi="ar-SA"/>
        </w:rPr>
        <w:footnoteRef/>
      </w:r>
      <w:r>
        <w:rPr>
          <w:rStyle w:val="18"/>
          <w:rFonts w:hint="eastAsia" w:ascii="宋体" w:hAnsi="宋体" w:eastAsia="宋体" w:cs="宋体"/>
          <w:sz w:val="21"/>
          <w:szCs w:val="21"/>
          <w:lang w:val="en-US" w:eastAsia="zh-CN" w:bidi="ar-SA"/>
        </w:rPr>
        <w:t>从业人员、营业收入、资产总额填报上一年度数据，无上一年度数据的新成立企业可不填报。</w:t>
      </w:r>
    </w:p>
  </w:footnote>
  <w:footnote w:id="1">
    <w:p w14:paraId="6420F7B5">
      <w:pPr>
        <w:widowControl w:val="0"/>
        <w:snapToGrid w:val="0"/>
        <w:jc w:val="left"/>
        <w:rPr>
          <w:rStyle w:val="18"/>
          <w:rFonts w:ascii="宋体" w:hAnsi="宋体" w:eastAsia="宋体" w:cs="宋体"/>
          <w:kern w:val="2"/>
          <w:sz w:val="21"/>
          <w:szCs w:val="21"/>
          <w:lang w:val="en-US" w:eastAsia="zh-CN" w:bidi="ar-SA"/>
        </w:rPr>
      </w:pPr>
      <w:r>
        <w:rPr>
          <w:rStyle w:val="119"/>
          <w:rFonts w:hint="eastAsia" w:ascii="宋体" w:hAnsi="宋体" w:cs="宋体"/>
          <w:kern w:val="2"/>
          <w:sz w:val="21"/>
          <w:szCs w:val="21"/>
          <w:lang w:val="en-US" w:eastAsia="zh-CN" w:bidi="ar-SA"/>
        </w:rPr>
        <w:footnoteRef/>
      </w:r>
      <w:r>
        <w:rPr>
          <w:rStyle w:val="18"/>
          <w:rFonts w:hint="eastAsia" w:ascii="宋体" w:hAnsi="宋体" w:eastAsia="宋体" w:cs="宋体"/>
          <w:kern w:val="2"/>
          <w:sz w:val="21"/>
          <w:szCs w:val="21"/>
          <w:lang w:val="en-US" w:eastAsia="zh-CN" w:bidi="ar-S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1BC8">
    <w:pPr>
      <w:pBdr>
        <w:bottom w:val="single" w:color="auto" w:sz="2" w:space="0"/>
      </w:pBdr>
      <w:tabs>
        <w:tab w:val="center" w:pos="4000"/>
      </w:tabs>
      <w:jc w:val="right"/>
      <w:rPr>
        <w:rFonts w:hint="eastAsia" w:eastAsia="楷体" w:cs="Times New Roman"/>
      </w:rPr>
    </w:pPr>
    <w:r>
      <w:rPr>
        <w:rFonts w:ascii="楷体" w:hAnsi="楷体" w:eastAsia="楷体" w:cs="楷体"/>
        <w:highlight w:val="whit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42BD2"/>
    <w:rsid w:val="037759DB"/>
    <w:rsid w:val="039943F6"/>
    <w:rsid w:val="052B0249"/>
    <w:rsid w:val="0614569C"/>
    <w:rsid w:val="08633200"/>
    <w:rsid w:val="088F4710"/>
    <w:rsid w:val="0AE55FEA"/>
    <w:rsid w:val="0B5346A2"/>
    <w:rsid w:val="0BC72495"/>
    <w:rsid w:val="0C6805B7"/>
    <w:rsid w:val="0D876DD7"/>
    <w:rsid w:val="0E0A3916"/>
    <w:rsid w:val="0E67119C"/>
    <w:rsid w:val="10E20B40"/>
    <w:rsid w:val="123A567C"/>
    <w:rsid w:val="15DF07AD"/>
    <w:rsid w:val="16DA5F29"/>
    <w:rsid w:val="17E84D22"/>
    <w:rsid w:val="19D87FCA"/>
    <w:rsid w:val="1B415BC7"/>
    <w:rsid w:val="1B983048"/>
    <w:rsid w:val="1D1A6855"/>
    <w:rsid w:val="21674E89"/>
    <w:rsid w:val="224A2F35"/>
    <w:rsid w:val="22B91B86"/>
    <w:rsid w:val="232574FE"/>
    <w:rsid w:val="24D864C2"/>
    <w:rsid w:val="2590132F"/>
    <w:rsid w:val="29D60A38"/>
    <w:rsid w:val="29F173EA"/>
    <w:rsid w:val="2CD5476F"/>
    <w:rsid w:val="2CE87EF6"/>
    <w:rsid w:val="2F3727DF"/>
    <w:rsid w:val="30D653AF"/>
    <w:rsid w:val="33A724DB"/>
    <w:rsid w:val="36136B2C"/>
    <w:rsid w:val="362F6981"/>
    <w:rsid w:val="36A20DEB"/>
    <w:rsid w:val="36AA0CBD"/>
    <w:rsid w:val="386F2EBD"/>
    <w:rsid w:val="39D715D5"/>
    <w:rsid w:val="3A2F2590"/>
    <w:rsid w:val="3AC9498B"/>
    <w:rsid w:val="3AD96499"/>
    <w:rsid w:val="3BBE3294"/>
    <w:rsid w:val="3CFC4352"/>
    <w:rsid w:val="40031490"/>
    <w:rsid w:val="4015055C"/>
    <w:rsid w:val="404D5D77"/>
    <w:rsid w:val="41404B99"/>
    <w:rsid w:val="44073470"/>
    <w:rsid w:val="4AC01101"/>
    <w:rsid w:val="4C070814"/>
    <w:rsid w:val="4C89761F"/>
    <w:rsid w:val="4DB44E0A"/>
    <w:rsid w:val="4E816FAE"/>
    <w:rsid w:val="4EAA119F"/>
    <w:rsid w:val="51FA0C8B"/>
    <w:rsid w:val="53050E32"/>
    <w:rsid w:val="53570112"/>
    <w:rsid w:val="54D4650B"/>
    <w:rsid w:val="56324462"/>
    <w:rsid w:val="56834FD4"/>
    <w:rsid w:val="582629E2"/>
    <w:rsid w:val="58680CEE"/>
    <w:rsid w:val="586D492B"/>
    <w:rsid w:val="586E2C90"/>
    <w:rsid w:val="58F82D0B"/>
    <w:rsid w:val="59BC0520"/>
    <w:rsid w:val="5AC72CAD"/>
    <w:rsid w:val="60BA173E"/>
    <w:rsid w:val="60F36BD1"/>
    <w:rsid w:val="61AE7A4D"/>
    <w:rsid w:val="62BE57EC"/>
    <w:rsid w:val="64E44FC5"/>
    <w:rsid w:val="67EF7AB2"/>
    <w:rsid w:val="68D9718F"/>
    <w:rsid w:val="698C24B6"/>
    <w:rsid w:val="6AAF3D27"/>
    <w:rsid w:val="6D3B3907"/>
    <w:rsid w:val="6E020EB4"/>
    <w:rsid w:val="70E95672"/>
    <w:rsid w:val="72100F31"/>
    <w:rsid w:val="72750CA3"/>
    <w:rsid w:val="729C06B0"/>
    <w:rsid w:val="72EA3C3A"/>
    <w:rsid w:val="75113A9C"/>
    <w:rsid w:val="75EB5347"/>
    <w:rsid w:val="77FD3803"/>
    <w:rsid w:val="78B33C13"/>
    <w:rsid w:val="7B78624B"/>
    <w:rsid w:val="7C0F62FB"/>
    <w:rsid w:val="7D257DF4"/>
    <w:rsid w:val="7D3E5C13"/>
    <w:rsid w:val="7D8B4674"/>
    <w:rsid w:val="7E274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autoRedefine/>
    <w:qFormat/>
    <w:uiPriority w:val="0"/>
    <w:pPr>
      <w:keepNext/>
      <w:keepLines/>
      <w:spacing w:before="100" w:beforeLines="100" w:after="100" w:afterLines="100" w:line="560" w:lineRule="exact"/>
      <w:ind w:firstLine="0" w:firstLineChars="0"/>
      <w:jc w:val="center"/>
      <w:outlineLvl w:val="0"/>
    </w:pPr>
    <w:rPr>
      <w:rFonts w:eastAsia="黑体"/>
      <w:b/>
      <w:bCs/>
      <w:kern w:val="44"/>
      <w:sz w:val="32"/>
      <w:szCs w:val="44"/>
    </w:rPr>
  </w:style>
  <w:style w:type="paragraph" w:styleId="3">
    <w:name w:val="heading 2"/>
    <w:basedOn w:val="1"/>
    <w:next w:val="1"/>
    <w:link w:val="22"/>
    <w:autoRedefine/>
    <w:semiHidden/>
    <w:unhideWhenUsed/>
    <w:qFormat/>
    <w:uiPriority w:val="0"/>
    <w:pPr>
      <w:keepNext/>
      <w:keepLines/>
      <w:spacing w:line="560" w:lineRule="exact"/>
      <w:outlineLvl w:val="1"/>
    </w:pPr>
    <w:rPr>
      <w:rFonts w:ascii="Cambria" w:hAnsi="Cambria" w:eastAsia="黑体" w:cs="Times New Roman"/>
      <w:b/>
      <w:bCs/>
      <w:sz w:val="30"/>
      <w:szCs w:val="32"/>
    </w:rPr>
  </w:style>
  <w:style w:type="paragraph" w:styleId="4">
    <w:name w:val="heading 3"/>
    <w:basedOn w:val="1"/>
    <w:next w:val="1"/>
    <w:link w:val="23"/>
    <w:autoRedefine/>
    <w:semiHidden/>
    <w:unhideWhenUsed/>
    <w:qFormat/>
    <w:uiPriority w:val="0"/>
    <w:pPr>
      <w:keepNext/>
      <w:keepLines/>
      <w:spacing w:line="560" w:lineRule="exact"/>
      <w:outlineLvl w:val="2"/>
    </w:pPr>
    <w:rPr>
      <w:rFonts w:ascii="Times New Roman" w:hAnsi="Times New Roman" w:eastAsia="黑体"/>
      <w:b/>
      <w:bCs/>
      <w:sz w:val="24"/>
      <w:szCs w:val="32"/>
    </w:rPr>
  </w:style>
  <w:style w:type="paragraph" w:styleId="5">
    <w:name w:val="heading 4"/>
    <w:basedOn w:val="1"/>
    <w:next w:val="1"/>
    <w:link w:val="24"/>
    <w:autoRedefine/>
    <w:semiHidden/>
    <w:unhideWhenUsed/>
    <w:qFormat/>
    <w:uiPriority w:val="0"/>
    <w:pPr>
      <w:keepNext/>
      <w:keepLines/>
      <w:widowControl w:val="0"/>
      <w:adjustRightInd/>
      <w:snapToGrid/>
      <w:ind w:firstLine="883" w:firstLineChars="200"/>
      <w:jc w:val="both"/>
      <w:outlineLvl w:val="3"/>
    </w:pPr>
    <w:rPr>
      <w:rFonts w:ascii="Arial" w:hAnsi="Arial" w:eastAsia="宋体" w:cs="Times New Roman"/>
      <w:b/>
    </w:rPr>
  </w:style>
  <w:style w:type="paragraph" w:styleId="6">
    <w:name w:val="heading 5"/>
    <w:basedOn w:val="1"/>
    <w:next w:val="1"/>
    <w:semiHidden/>
    <w:unhideWhenUsed/>
    <w:qFormat/>
    <w:uiPriority w:val="0"/>
    <w:pPr>
      <w:keepNext/>
      <w:keepLines/>
      <w:spacing w:beforeLines="0" w:beforeAutospacing="0" w:afterLines="0" w:afterAutospacing="0" w:line="560" w:lineRule="exact"/>
      <w:outlineLvl w:val="4"/>
    </w:pPr>
    <w:rPr>
      <w:rFonts w:ascii="Times New Roman" w:hAnsi="Times New Roman" w:eastAsia="黑体" w:cs="Times New Roman"/>
      <w:b/>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7">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8">
    <w:name w:val="Body Text"/>
    <w:basedOn w:val="1"/>
    <w:autoRedefine/>
    <w:qFormat/>
    <w:uiPriority w:val="0"/>
  </w:style>
  <w:style w:type="paragraph" w:styleId="9">
    <w:name w:val="Body Text Indent"/>
    <w:basedOn w:val="1"/>
    <w:autoRedefine/>
    <w:qFormat/>
    <w:uiPriority w:val="0"/>
    <w:pPr>
      <w:spacing w:after="120" w:afterLines="0" w:afterAutospacing="0"/>
      <w:ind w:left="420" w:leftChars="200"/>
    </w:pPr>
  </w:style>
  <w:style w:type="paragraph" w:styleId="10">
    <w:name w:val="toc 3"/>
    <w:basedOn w:val="1"/>
    <w:next w:val="1"/>
    <w:autoRedefine/>
    <w:qFormat/>
    <w:uiPriority w:val="0"/>
    <w:pPr>
      <w:ind w:left="840" w:leftChars="400"/>
    </w:pPr>
  </w:style>
  <w:style w:type="paragraph" w:styleId="11">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12">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3">
    <w:name w:val="toc 1"/>
    <w:basedOn w:val="1"/>
    <w:next w:val="1"/>
    <w:qFormat/>
    <w:uiPriority w:val="0"/>
  </w:style>
  <w:style w:type="paragraph" w:styleId="14">
    <w:name w:val="toc 2"/>
    <w:next w:val="1"/>
    <w:unhideWhenUsed/>
    <w:qFormat/>
    <w:uiPriority w:val="39"/>
    <w:pPr>
      <w:widowControl w:val="0"/>
      <w:ind w:left="420" w:leftChars="200"/>
      <w:jc w:val="both"/>
    </w:pPr>
    <w:rPr>
      <w:rFonts w:ascii="Calibri" w:hAnsi="Calibri" w:eastAsia="宋体" w:cs="Times New Roman"/>
      <w:kern w:val="2"/>
      <w:sz w:val="21"/>
      <w:szCs w:val="22"/>
      <w:lang w:val="en-US" w:eastAsia="zh-CN" w:bidi="ar-SA"/>
    </w:rPr>
  </w:style>
  <w:style w:type="paragraph" w:styleId="15">
    <w:name w:val="Normal (Web)"/>
    <w:qFormat/>
    <w:uiPriority w:val="0"/>
    <w:pPr>
      <w:widowControl/>
      <w:spacing w:before="100" w:beforeAutospacing="1" w:after="100" w:afterAutospacing="1"/>
      <w:jc w:val="left"/>
    </w:pPr>
    <w:rPr>
      <w:rFonts w:ascii="Calibri" w:hAnsi="宋体" w:eastAsia="宋体" w:cs="宋体"/>
      <w:kern w:val="2"/>
      <w:sz w:val="24"/>
      <w:szCs w:val="22"/>
      <w:lang w:val="en-US" w:eastAsia="zh-CN" w:bidi="ar-SA"/>
    </w:rPr>
  </w:style>
  <w:style w:type="paragraph" w:styleId="16">
    <w:name w:val="Body Text First Indent 2"/>
    <w:basedOn w:val="9"/>
    <w:autoRedefine/>
    <w:qFormat/>
    <w:uiPriority w:val="0"/>
    <w:pPr>
      <w:ind w:firstLine="420" w:firstLineChars="200"/>
    </w:pPr>
  </w:style>
  <w:style w:type="character" w:styleId="19">
    <w:name w:val="Strong"/>
    <w:qFormat/>
    <w:uiPriority w:val="22"/>
    <w:rPr>
      <w:b/>
      <w:bCs/>
    </w:rPr>
  </w:style>
  <w:style w:type="character" w:styleId="20">
    <w:name w:val="Hyperlink"/>
    <w:unhideWhenUsed/>
    <w:qFormat/>
    <w:uiPriority w:val="99"/>
    <w:rPr>
      <w:color w:val="0000FF"/>
      <w:u w:val="single"/>
    </w:rPr>
  </w:style>
  <w:style w:type="character" w:customStyle="1" w:styleId="21">
    <w:name w:val="标题 1 Char"/>
    <w:link w:val="2"/>
    <w:autoRedefine/>
    <w:qFormat/>
    <w:uiPriority w:val="0"/>
    <w:rPr>
      <w:rFonts w:ascii="Times New Roman" w:hAnsi="Times New Roman" w:eastAsia="黑体" w:cs="Times New Roman"/>
      <w:b/>
      <w:bCs/>
      <w:kern w:val="44"/>
      <w:sz w:val="32"/>
      <w:szCs w:val="44"/>
    </w:rPr>
  </w:style>
  <w:style w:type="character" w:customStyle="1" w:styleId="22">
    <w:name w:val="标题 2 Char"/>
    <w:link w:val="3"/>
    <w:autoRedefine/>
    <w:qFormat/>
    <w:uiPriority w:val="0"/>
    <w:rPr>
      <w:rFonts w:ascii="Cambria" w:hAnsi="Cambria" w:eastAsia="黑体" w:cs="Times New Roman"/>
      <w:b/>
      <w:bCs/>
      <w:sz w:val="30"/>
      <w:szCs w:val="32"/>
    </w:rPr>
  </w:style>
  <w:style w:type="character" w:customStyle="1" w:styleId="23">
    <w:name w:val="标题 3 Char"/>
    <w:link w:val="4"/>
    <w:autoRedefine/>
    <w:qFormat/>
    <w:uiPriority w:val="0"/>
    <w:rPr>
      <w:rFonts w:ascii="Times New Roman" w:hAnsi="Times New Roman" w:eastAsia="黑体" w:cs="Times New Roman"/>
      <w:b/>
      <w:bCs/>
      <w:sz w:val="24"/>
      <w:szCs w:val="32"/>
    </w:rPr>
  </w:style>
  <w:style w:type="character" w:customStyle="1" w:styleId="24">
    <w:name w:val="标题 4 Char"/>
    <w:link w:val="5"/>
    <w:qFormat/>
    <w:uiPriority w:val="0"/>
    <w:rPr>
      <w:rFonts w:ascii="Arial" w:hAnsi="Arial" w:eastAsia="宋体" w:cs="Times New Roman"/>
      <w:b/>
      <w:kern w:val="2"/>
      <w:szCs w:val="24"/>
    </w:rPr>
  </w:style>
  <w:style w:type="paragraph" w:customStyle="1" w:styleId="25">
    <w:name w:val="Body text|1"/>
    <w:qFormat/>
    <w:uiPriority w:val="0"/>
    <w:pPr>
      <w:widowControl w:val="0"/>
      <w:shd w:val="clear" w:color="auto" w:fill="auto"/>
      <w:spacing w:line="360" w:lineRule="auto"/>
      <w:jc w:val="both"/>
    </w:pPr>
    <w:rPr>
      <w:rFonts w:ascii="宋体" w:hAnsi="宋体" w:eastAsia="宋体" w:cs="宋体"/>
      <w:kern w:val="2"/>
      <w:sz w:val="20"/>
      <w:szCs w:val="20"/>
      <w:u w:val="none"/>
      <w:shd w:val="clear" w:color="auto" w:fill="auto"/>
      <w:lang w:val="zh-TW" w:eastAsia="zh-TW" w:bidi="zh-TW"/>
    </w:rPr>
  </w:style>
  <w:style w:type="paragraph" w:customStyle="1" w:styleId="26">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1_0"/>
    <w:next w:val="26"/>
    <w:qFormat/>
    <w:uiPriority w:val="0"/>
    <w:pPr>
      <w:keepNext/>
      <w:keepLines/>
      <w:widowControl w:val="0"/>
      <w:spacing w:before="340" w:after="330" w:line="576" w:lineRule="auto"/>
      <w:jc w:val="center"/>
      <w:outlineLvl w:val="0"/>
    </w:pPr>
    <w:rPr>
      <w:rFonts w:ascii="Calibri" w:hAnsi="Calibri" w:eastAsia="宋体" w:cs="Times New Roman"/>
      <w:b/>
      <w:bCs/>
      <w:kern w:val="44"/>
      <w:sz w:val="44"/>
      <w:szCs w:val="44"/>
      <w:lang w:val="en-US" w:eastAsia="zh-CN" w:bidi="ar-SA"/>
    </w:rPr>
  </w:style>
  <w:style w:type="paragraph" w:customStyle="1" w:styleId="28">
    <w:name w:val="正文文本_1"/>
    <w:unhideWhenUsed/>
    <w:qFormat/>
    <w:uiPriority w:val="1"/>
    <w:pPr>
      <w:widowControl w:val="0"/>
      <w:jc w:val="both"/>
    </w:pPr>
    <w:rPr>
      <w:rFonts w:ascii="宋体" w:hAnsi="宋体" w:eastAsia="宋体" w:cs="Times New Roman"/>
      <w:kern w:val="2"/>
      <w:sz w:val="24"/>
      <w:szCs w:val="22"/>
      <w:lang w:val="en-US" w:eastAsia="zh-CN" w:bidi="ar-SA"/>
    </w:rPr>
  </w:style>
  <w:style w:type="paragraph" w:customStyle="1" w:styleId="29">
    <w:name w:val="正文_17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17_0"/>
    <w:next w:val="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样式 小四 行距: 1.5 倍行距"/>
    <w:qFormat/>
    <w:uiPriority w:val="0"/>
    <w:pPr>
      <w:widowControl w:val="0"/>
      <w:ind w:firstLine="480"/>
      <w:jc w:val="both"/>
    </w:pPr>
    <w:rPr>
      <w:rFonts w:ascii="Times New Roman" w:hAnsi="Times New Roman" w:eastAsia="宋体" w:cs="Times New Roman"/>
      <w:kern w:val="2"/>
      <w:sz w:val="21"/>
      <w:szCs w:val="20"/>
      <w:lang w:val="en-US" w:eastAsia="zh-CN" w:bidi="ar-SA"/>
    </w:rPr>
  </w:style>
  <w:style w:type="paragraph" w:customStyle="1" w:styleId="32">
    <w:name w:val="正文_17_1"/>
    <w:qFormat/>
    <w:uiPriority w:val="0"/>
    <w:pPr>
      <w:widowControl w:val="0"/>
      <w:jc w:val="both"/>
    </w:pPr>
    <w:rPr>
      <w:rFonts w:ascii="Calibri" w:hAnsi="Calibri" w:eastAsia="宋体" w:cs="Times New Roman"/>
      <w:kern w:val="2"/>
      <w:sz w:val="21"/>
      <w:szCs w:val="22"/>
      <w:lang w:val="en-US" w:eastAsia="zh-CN" w:bidi="ar-SA"/>
    </w:rPr>
  </w:style>
  <w:style w:type="table" w:customStyle="1" w:styleId="33">
    <w:name w:val="网格型_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Normal_39"/>
    <w:qFormat/>
    <w:uiPriority w:val="0"/>
    <w:rPr>
      <w:rFonts w:ascii="Times New Roman" w:hAnsi="Times New Roman" w:eastAsia="Times New Roman" w:cs="Times New Roman"/>
      <w:sz w:val="24"/>
      <w:szCs w:val="24"/>
    </w:rPr>
  </w:style>
  <w:style w:type="paragraph" w:customStyle="1" w:styleId="35">
    <w:name w:val="Normal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Plain Text"/>
    <w:qFormat/>
    <w:uiPriority w:val="0"/>
    <w:pPr>
      <w:widowControl w:val="0"/>
      <w:jc w:val="both"/>
    </w:pPr>
    <w:rPr>
      <w:rFonts w:ascii="宋体" w:hAnsi="Courier New" w:eastAsia="宋体" w:cs="Courier New"/>
      <w:kern w:val="2"/>
      <w:sz w:val="21"/>
      <w:szCs w:val="21"/>
      <w:lang w:val="en-US" w:eastAsia="zh-CN" w:bidi="ar-SA"/>
    </w:rPr>
  </w:style>
  <w:style w:type="paragraph" w:customStyle="1" w:styleId="37">
    <w:name w:val="Normal_2_0"/>
    <w:qFormat/>
    <w:uiPriority w:val="0"/>
    <w:rPr>
      <w:rFonts w:ascii="Times New Roman" w:hAnsi="Times New Roman" w:eastAsia="Times New Roman" w:cs="Times New Roman"/>
      <w:sz w:val="24"/>
      <w:szCs w:val="24"/>
    </w:rPr>
  </w:style>
  <w:style w:type="paragraph" w:customStyle="1" w:styleId="38">
    <w:name w:val="Normal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Normal_4_0"/>
    <w:qFormat/>
    <w:uiPriority w:val="0"/>
    <w:rPr>
      <w:rFonts w:ascii="Times New Roman" w:hAnsi="Times New Roman" w:eastAsia="Times New Roman" w:cs="Times New Roman"/>
      <w:sz w:val="24"/>
      <w:szCs w:val="24"/>
    </w:rPr>
  </w:style>
  <w:style w:type="paragraph" w:customStyle="1" w:styleId="40">
    <w:name w:val="Normal_2_0_0"/>
    <w:qFormat/>
    <w:uiPriority w:val="0"/>
    <w:rPr>
      <w:rFonts w:ascii="Times New Roman" w:hAnsi="Times New Roman" w:eastAsia="Times New Roman" w:cs="Times New Roman"/>
      <w:sz w:val="24"/>
      <w:szCs w:val="24"/>
      <w:lang w:val="en-US" w:eastAsia="zh-CN"/>
    </w:rPr>
  </w:style>
  <w:style w:type="paragraph" w:customStyle="1" w:styleId="41">
    <w:name w:val="Normal_2_0_0_0"/>
    <w:qFormat/>
    <w:uiPriority w:val="0"/>
    <w:rPr>
      <w:rFonts w:ascii="Times New Roman" w:hAnsi="Times New Roman" w:eastAsia="Times New Roman" w:cs="Times New Roman"/>
      <w:sz w:val="24"/>
      <w:szCs w:val="24"/>
      <w:lang w:val="en-US" w:eastAsia="zh-CN"/>
    </w:rPr>
  </w:style>
  <w:style w:type="paragraph" w:customStyle="1" w:styleId="42">
    <w:name w:val="正文_0_0_0"/>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43">
    <w:name w:val="纯文本_0_0"/>
    <w:qFormat/>
    <w:uiPriority w:val="0"/>
    <w:pPr>
      <w:widowControl w:val="0"/>
      <w:jc w:val="both"/>
    </w:pPr>
    <w:rPr>
      <w:rFonts w:ascii="宋体" w:hAnsi="Courier New" w:eastAsia="宋体" w:cs="Courier New"/>
      <w:kern w:val="2"/>
      <w:sz w:val="21"/>
      <w:szCs w:val="21"/>
      <w:lang w:val="en-US" w:eastAsia="zh-CN"/>
    </w:rPr>
  </w:style>
  <w:style w:type="paragraph" w:customStyle="1" w:styleId="44">
    <w:name w:val="Plain Text_0"/>
    <w:qFormat/>
    <w:uiPriority w:val="0"/>
    <w:pPr>
      <w:widowControl w:val="0"/>
      <w:jc w:val="both"/>
    </w:pPr>
    <w:rPr>
      <w:rFonts w:ascii="宋体" w:hAnsi="Courier New" w:eastAsia="宋体" w:cs="Times New Roman"/>
      <w:kern w:val="2"/>
      <w:sz w:val="21"/>
      <w:szCs w:val="21"/>
      <w:lang w:val="en-US" w:eastAsia="zh-CN"/>
    </w:rPr>
  </w:style>
  <w:style w:type="paragraph" w:customStyle="1" w:styleId="45">
    <w:name w:val="Normal_5_0"/>
    <w:qFormat/>
    <w:uiPriority w:val="0"/>
    <w:pPr>
      <w:widowControl w:val="0"/>
      <w:jc w:val="both"/>
    </w:pPr>
    <w:rPr>
      <w:rFonts w:ascii="Times New Roman" w:hAnsi="Times New Roman" w:eastAsia="宋体" w:cs="Times New Roman"/>
      <w:kern w:val="2"/>
      <w:sz w:val="21"/>
      <w:szCs w:val="22"/>
    </w:rPr>
  </w:style>
  <w:style w:type="paragraph" w:customStyle="1" w:styleId="46">
    <w:name w:val="Normal_6_1"/>
    <w:qFormat/>
    <w:uiPriority w:val="0"/>
    <w:rPr>
      <w:rFonts w:ascii="Times New Roman" w:hAnsi="Times New Roman" w:eastAsia="Times New Roman" w:cs="Times New Roman"/>
      <w:sz w:val="24"/>
      <w:szCs w:val="24"/>
    </w:rPr>
  </w:style>
  <w:style w:type="paragraph" w:customStyle="1" w:styleId="47">
    <w:name w:val="Normal_3_0_0"/>
    <w:qFormat/>
    <w:uiPriority w:val="0"/>
    <w:rPr>
      <w:rFonts w:ascii="Times New Roman" w:hAnsi="Times New Roman" w:eastAsia="Times New Roman" w:cs="Times New Roman"/>
      <w:sz w:val="24"/>
      <w:szCs w:val="24"/>
    </w:rPr>
  </w:style>
  <w:style w:type="paragraph" w:customStyle="1" w:styleId="48">
    <w:name w:val="Normal_7_0"/>
    <w:qFormat/>
    <w:uiPriority w:val="0"/>
    <w:pPr>
      <w:widowControl w:val="0"/>
      <w:jc w:val="both"/>
    </w:pPr>
    <w:rPr>
      <w:rFonts w:ascii="Calibri" w:hAnsi="Calibri" w:eastAsia="宋体" w:cs="Times New Roman"/>
      <w:kern w:val="2"/>
      <w:sz w:val="21"/>
      <w:szCs w:val="22"/>
    </w:rPr>
  </w:style>
  <w:style w:type="paragraph" w:customStyle="1" w:styleId="49">
    <w:name w:val="Normal_5_0_0"/>
    <w:qFormat/>
    <w:uiPriority w:val="0"/>
    <w:pPr>
      <w:widowControl w:val="0"/>
      <w:jc w:val="both"/>
    </w:pPr>
    <w:rPr>
      <w:rFonts w:ascii="Calibri" w:hAnsi="Calibri" w:eastAsia="宋体" w:cs="Times New Roman"/>
      <w:kern w:val="2"/>
      <w:sz w:val="21"/>
      <w:szCs w:val="22"/>
    </w:rPr>
  </w:style>
  <w:style w:type="paragraph" w:customStyle="1" w:styleId="50">
    <w:name w:val="Normal_8_0"/>
    <w:qFormat/>
    <w:uiPriority w:val="0"/>
    <w:rPr>
      <w:rFonts w:ascii="Times New Roman" w:hAnsi="Times New Roman" w:eastAsia="Times New Roman" w:cs="Times New Roman"/>
      <w:sz w:val="24"/>
      <w:szCs w:val="24"/>
    </w:rPr>
  </w:style>
  <w:style w:type="paragraph" w:customStyle="1" w:styleId="51">
    <w:name w:val="Normal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Normal_10_0"/>
    <w:qFormat/>
    <w:uiPriority w:val="0"/>
    <w:rPr>
      <w:rFonts w:ascii="Times New Roman" w:hAnsi="Times New Roman" w:eastAsia="Times New Roman" w:cs="Times New Roman"/>
      <w:sz w:val="24"/>
      <w:szCs w:val="24"/>
    </w:rPr>
  </w:style>
  <w:style w:type="paragraph" w:customStyle="1" w:styleId="53">
    <w:name w:val="Normal_9_0_0"/>
    <w:qFormat/>
    <w:uiPriority w:val="0"/>
    <w:pPr>
      <w:widowControl w:val="0"/>
      <w:jc w:val="both"/>
    </w:pPr>
    <w:rPr>
      <w:rFonts w:ascii="Calibri" w:hAnsi="Calibri" w:eastAsia="宋体" w:cs="Times New Roman"/>
      <w:kern w:val="2"/>
      <w:sz w:val="21"/>
      <w:szCs w:val="22"/>
      <w:lang w:bidi="ar-SA"/>
    </w:rPr>
  </w:style>
  <w:style w:type="paragraph" w:customStyle="1" w:styleId="54">
    <w:name w:val="Normal_7_0_0"/>
    <w:qFormat/>
    <w:uiPriority w:val="0"/>
    <w:rPr>
      <w:rFonts w:ascii="Times New Roman" w:hAnsi="Times New Roman" w:eastAsia="Times New Roman" w:cs="Times New Roman"/>
      <w:sz w:val="24"/>
      <w:szCs w:val="24"/>
      <w:lang w:val="en-US" w:eastAsia="zh-CN" w:bidi="ar-SA"/>
    </w:rPr>
  </w:style>
  <w:style w:type="paragraph" w:customStyle="1" w:styleId="55">
    <w:name w:val="正文_2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Normal_11_0"/>
    <w:qFormat/>
    <w:uiPriority w:val="0"/>
    <w:rPr>
      <w:rFonts w:ascii="Times New Roman" w:hAnsi="Times New Roman" w:eastAsia="Times New Roman" w:cs="Times New Roman"/>
      <w:sz w:val="24"/>
      <w:szCs w:val="24"/>
      <w:lang w:bidi="ar-SA"/>
    </w:rPr>
  </w:style>
  <w:style w:type="paragraph" w:customStyle="1" w:styleId="57">
    <w:name w:val="Plain Text_1"/>
    <w:qFormat/>
    <w:uiPriority w:val="0"/>
    <w:pPr>
      <w:widowControl w:val="0"/>
      <w:jc w:val="both"/>
    </w:pPr>
    <w:rPr>
      <w:rFonts w:ascii="宋体" w:hAnsi="Courier New" w:eastAsia="宋体" w:cs="Courier New"/>
      <w:kern w:val="2"/>
      <w:sz w:val="21"/>
      <w:szCs w:val="21"/>
      <w:lang w:bidi="ar-SA"/>
    </w:rPr>
  </w:style>
  <w:style w:type="paragraph" w:customStyle="1" w:styleId="58">
    <w:name w:val="Normal_13_0"/>
    <w:qFormat/>
    <w:uiPriority w:val="0"/>
    <w:rPr>
      <w:rFonts w:ascii="Times New Roman" w:hAnsi="Times New Roman" w:eastAsia="Times New Roman" w:cs="Times New Roman"/>
      <w:sz w:val="24"/>
      <w:szCs w:val="24"/>
    </w:rPr>
  </w:style>
  <w:style w:type="paragraph" w:customStyle="1" w:styleId="59">
    <w:name w:val="Normal_14_0"/>
    <w:qFormat/>
    <w:uiPriority w:val="0"/>
    <w:pPr>
      <w:widowControl w:val="0"/>
      <w:jc w:val="both"/>
    </w:pPr>
    <w:rPr>
      <w:rFonts w:ascii="Calibri" w:hAnsi="Calibri" w:eastAsia="宋体" w:cs="Times New Roman"/>
      <w:kern w:val="2"/>
      <w:sz w:val="21"/>
      <w:szCs w:val="22"/>
    </w:rPr>
  </w:style>
  <w:style w:type="paragraph" w:customStyle="1" w:styleId="60">
    <w:name w:val="Normal_15_0"/>
    <w:qFormat/>
    <w:uiPriority w:val="0"/>
    <w:rPr>
      <w:rFonts w:ascii="Times New Roman" w:hAnsi="Times New Roman" w:eastAsia="Times New Roman" w:cs="Times New Roman"/>
      <w:sz w:val="24"/>
      <w:szCs w:val="24"/>
    </w:rPr>
  </w:style>
  <w:style w:type="paragraph" w:customStyle="1" w:styleId="61">
    <w:name w:val="Normal_11_1"/>
    <w:qFormat/>
    <w:uiPriority w:val="0"/>
    <w:rPr>
      <w:rFonts w:ascii="Times New Roman" w:hAnsi="Times New Roman" w:eastAsia="Times New Roman" w:cs="Times New Roman"/>
      <w:sz w:val="24"/>
      <w:szCs w:val="24"/>
      <w:lang w:bidi="ar-SA"/>
    </w:rPr>
  </w:style>
  <w:style w:type="paragraph" w:customStyle="1" w:styleId="62">
    <w:name w:val="Normal_1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17_0"/>
    <w:qFormat/>
    <w:uiPriority w:val="0"/>
    <w:rPr>
      <w:rFonts w:ascii="Times New Roman" w:hAnsi="Times New Roman" w:eastAsia="Times New Roman" w:cs="Times New Roman"/>
      <w:sz w:val="24"/>
      <w:szCs w:val="24"/>
    </w:rPr>
  </w:style>
  <w:style w:type="paragraph" w:customStyle="1" w:styleId="64">
    <w:name w:val="Normal_18_0"/>
    <w:qFormat/>
    <w:uiPriority w:val="0"/>
    <w:pPr>
      <w:widowControl w:val="0"/>
      <w:jc w:val="both"/>
    </w:pPr>
    <w:rPr>
      <w:rFonts w:ascii="Calibri" w:hAnsi="Calibri" w:eastAsia="宋体" w:cs="Times New Roman"/>
      <w:kern w:val="2"/>
      <w:sz w:val="21"/>
      <w:szCs w:val="22"/>
    </w:rPr>
  </w:style>
  <w:style w:type="paragraph" w:customStyle="1" w:styleId="65">
    <w:name w:val="Normal (Web)"/>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66">
    <w:name w:val="列出段落1_0"/>
    <w:qFormat/>
    <w:uiPriority w:val="0"/>
    <w:pPr>
      <w:widowControl w:val="0"/>
      <w:ind w:firstLine="420" w:firstLineChars="200"/>
      <w:jc w:val="both"/>
    </w:pPr>
    <w:rPr>
      <w:rFonts w:ascii="Calibri" w:hAnsi="Calibri" w:eastAsia="宋体" w:cs="Calibri"/>
      <w:kern w:val="2"/>
      <w:sz w:val="21"/>
      <w:szCs w:val="21"/>
    </w:rPr>
  </w:style>
  <w:style w:type="paragraph" w:customStyle="1" w:styleId="67">
    <w:name w:val="Normal_19_0"/>
    <w:qFormat/>
    <w:uiPriority w:val="0"/>
    <w:rPr>
      <w:rFonts w:ascii="Times New Roman" w:hAnsi="Times New Roman" w:eastAsia="Times New Roman" w:cs="Times New Roman"/>
      <w:sz w:val="24"/>
      <w:szCs w:val="24"/>
    </w:rPr>
  </w:style>
  <w:style w:type="paragraph" w:customStyle="1" w:styleId="68">
    <w:name w:val="Normal_20_0"/>
    <w:qFormat/>
    <w:uiPriority w:val="0"/>
    <w:pPr>
      <w:widowControl w:val="0"/>
      <w:jc w:val="both"/>
    </w:pPr>
    <w:rPr>
      <w:rFonts w:ascii="Calibri" w:hAnsi="Calibri" w:eastAsia="宋体" w:cs="Times New Roman"/>
      <w:kern w:val="2"/>
      <w:sz w:val="21"/>
      <w:szCs w:val="22"/>
    </w:rPr>
  </w:style>
  <w:style w:type="paragraph" w:customStyle="1" w:styleId="69">
    <w:name w:val="Body text|1_0"/>
    <w:qFormat/>
    <w:uiPriority w:val="0"/>
    <w:pPr>
      <w:widowControl w:val="0"/>
      <w:spacing w:line="360" w:lineRule="auto"/>
      <w:jc w:val="both"/>
    </w:pPr>
    <w:rPr>
      <w:rFonts w:ascii="宋体" w:hAnsi="宋体" w:eastAsia="宋体" w:cs="宋体"/>
      <w:kern w:val="2"/>
      <w:sz w:val="20"/>
      <w:szCs w:val="20"/>
      <w:lang w:val="zh-TW" w:eastAsia="zh-TW" w:bidi="zh-TW"/>
    </w:rPr>
  </w:style>
  <w:style w:type="paragraph" w:customStyle="1" w:styleId="70">
    <w:name w:val="Body text|2_0"/>
    <w:qFormat/>
    <w:uiPriority w:val="0"/>
    <w:pPr>
      <w:widowControl w:val="0"/>
      <w:spacing w:line="286" w:lineRule="exact"/>
      <w:ind w:firstLine="400"/>
      <w:jc w:val="both"/>
    </w:pPr>
    <w:rPr>
      <w:rFonts w:ascii="宋体" w:hAnsi="宋体" w:eastAsia="宋体" w:cs="宋体"/>
      <w:kern w:val="2"/>
      <w:sz w:val="16"/>
      <w:szCs w:val="16"/>
      <w:lang w:val="zh-TW" w:eastAsia="zh-TW" w:bidi="zh-TW"/>
    </w:rPr>
  </w:style>
  <w:style w:type="paragraph" w:customStyle="1" w:styleId="71">
    <w:name w:val="Normal_21_0"/>
    <w:qFormat/>
    <w:uiPriority w:val="0"/>
    <w:rPr>
      <w:rFonts w:ascii="Times New Roman" w:hAnsi="Times New Roman" w:eastAsia="Times New Roman" w:cs="Times New Roman"/>
      <w:sz w:val="24"/>
      <w:szCs w:val="24"/>
    </w:rPr>
  </w:style>
  <w:style w:type="paragraph" w:customStyle="1" w:styleId="72">
    <w:name w:val="Normal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Normal_24_0"/>
    <w:qFormat/>
    <w:uiPriority w:val="0"/>
    <w:rPr>
      <w:rFonts w:ascii="Times New Roman" w:hAnsi="Times New Roman" w:eastAsia="Times New Roman" w:cs="Times New Roman"/>
      <w:sz w:val="24"/>
      <w:szCs w:val="24"/>
    </w:rPr>
  </w:style>
  <w:style w:type="paragraph" w:customStyle="1" w:styleId="74">
    <w:name w:val="正文_7_0"/>
    <w:qFormat/>
    <w:uiPriority w:val="0"/>
    <w:pPr>
      <w:widowControl w:val="0"/>
      <w:jc w:val="both"/>
    </w:pPr>
    <w:rPr>
      <w:rFonts w:ascii="Times New Roman" w:hAnsi="Times New Roman" w:eastAsia="宋体" w:cs="Times New Roman"/>
      <w:kern w:val="2"/>
      <w:sz w:val="21"/>
      <w:szCs w:val="24"/>
    </w:rPr>
  </w:style>
  <w:style w:type="paragraph" w:customStyle="1" w:styleId="75">
    <w:name w:val="Normal_25_0"/>
    <w:qFormat/>
    <w:uiPriority w:val="0"/>
    <w:pPr>
      <w:widowControl w:val="0"/>
      <w:jc w:val="both"/>
    </w:pPr>
    <w:rPr>
      <w:rFonts w:ascii="Calibri" w:hAnsi="Calibri" w:eastAsia="宋体" w:cs="Times New Roman"/>
      <w:kern w:val="2"/>
      <w:sz w:val="21"/>
      <w:szCs w:val="22"/>
    </w:rPr>
  </w:style>
  <w:style w:type="paragraph" w:customStyle="1" w:styleId="76">
    <w:name w:val="正文_10_0"/>
    <w:qFormat/>
    <w:uiPriority w:val="0"/>
    <w:pPr>
      <w:widowControl w:val="0"/>
      <w:jc w:val="both"/>
    </w:pPr>
    <w:rPr>
      <w:rFonts w:ascii="Times New Roman" w:hAnsi="Times New Roman" w:eastAsia="宋体" w:cs="Times New Roman"/>
      <w:kern w:val="2"/>
      <w:sz w:val="21"/>
      <w:szCs w:val="24"/>
    </w:rPr>
  </w:style>
  <w:style w:type="paragraph" w:customStyle="1" w:styleId="77">
    <w:name w:val="Normal_26_0"/>
    <w:qFormat/>
    <w:uiPriority w:val="0"/>
    <w:rPr>
      <w:rFonts w:ascii="Times New Roman" w:hAnsi="Times New Roman" w:eastAsia="Times New Roman" w:cs="Times New Roman"/>
      <w:sz w:val="24"/>
      <w:szCs w:val="24"/>
    </w:rPr>
  </w:style>
  <w:style w:type="paragraph" w:customStyle="1" w:styleId="78">
    <w:name w:val="Normal_27_0"/>
    <w:qFormat/>
    <w:uiPriority w:val="0"/>
    <w:pPr>
      <w:widowControl w:val="0"/>
      <w:jc w:val="both"/>
    </w:pPr>
    <w:rPr>
      <w:rFonts w:ascii="Calibri" w:hAnsi="Calibri" w:eastAsia="宋体" w:cs="Times New Roman"/>
      <w:kern w:val="2"/>
      <w:sz w:val="21"/>
      <w:szCs w:val="22"/>
    </w:rPr>
  </w:style>
  <w:style w:type="paragraph" w:customStyle="1" w:styleId="79">
    <w:name w:val="Normal_28_0"/>
    <w:qFormat/>
    <w:uiPriority w:val="0"/>
    <w:rPr>
      <w:rFonts w:ascii="Times New Roman" w:hAnsi="Times New Roman" w:eastAsia="Times New Roman" w:cs="Times New Roman"/>
      <w:sz w:val="24"/>
      <w:szCs w:val="24"/>
    </w:rPr>
  </w:style>
  <w:style w:type="paragraph" w:customStyle="1" w:styleId="80">
    <w:name w:val="Normal_2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Normal_30_0"/>
    <w:qFormat/>
    <w:uiPriority w:val="0"/>
    <w:rPr>
      <w:rFonts w:ascii="Times New Roman" w:hAnsi="Times New Roman" w:eastAsia="Times New Roman" w:cs="Times New Roman"/>
      <w:sz w:val="24"/>
      <w:szCs w:val="24"/>
    </w:rPr>
  </w:style>
  <w:style w:type="paragraph" w:customStyle="1" w:styleId="82">
    <w:name w:val="Normal_3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Normal_33_0"/>
    <w:qFormat/>
    <w:uiPriority w:val="0"/>
    <w:rPr>
      <w:rFonts w:ascii="Times New Roman" w:hAnsi="Times New Roman" w:eastAsia="Times New Roman" w:cs="Times New Roman"/>
      <w:sz w:val="24"/>
      <w:szCs w:val="24"/>
    </w:rPr>
  </w:style>
  <w:style w:type="paragraph" w:customStyle="1" w:styleId="84">
    <w:name w:val="Normal_16_0_0"/>
    <w:qFormat/>
    <w:uiPriority w:val="0"/>
    <w:rPr>
      <w:rFonts w:ascii="Times New Roman" w:hAnsi="Times New Roman" w:eastAsia="Times New Roman" w:cs="Times New Roman"/>
      <w:sz w:val="24"/>
      <w:szCs w:val="24"/>
    </w:rPr>
  </w:style>
  <w:style w:type="paragraph" w:customStyle="1" w:styleId="85">
    <w:name w:val="Normal_17_0_0"/>
    <w:qFormat/>
    <w:uiPriority w:val="0"/>
    <w:rPr>
      <w:rFonts w:ascii="Times New Roman" w:hAnsi="Times New Roman" w:eastAsia="Times New Roman" w:cs="Times New Roman"/>
      <w:sz w:val="24"/>
      <w:szCs w:val="24"/>
    </w:rPr>
  </w:style>
  <w:style w:type="paragraph" w:customStyle="1" w:styleId="86">
    <w:name w:val="Normal_34_0"/>
    <w:qFormat/>
    <w:uiPriority w:val="0"/>
    <w:rPr>
      <w:rFonts w:ascii="Times New Roman" w:hAnsi="Times New Roman" w:eastAsia="Times New Roman" w:cs="Times New Roman"/>
      <w:sz w:val="24"/>
      <w:szCs w:val="24"/>
    </w:rPr>
  </w:style>
  <w:style w:type="paragraph" w:customStyle="1" w:styleId="87">
    <w:name w:val="Normal_17_1"/>
    <w:qFormat/>
    <w:uiPriority w:val="0"/>
    <w:rPr>
      <w:rFonts w:ascii="Times New Roman" w:hAnsi="Times New Roman" w:eastAsia="Times New Roman" w:cs="Times New Roman"/>
      <w:sz w:val="24"/>
      <w:szCs w:val="24"/>
    </w:rPr>
  </w:style>
  <w:style w:type="paragraph" w:customStyle="1" w:styleId="88">
    <w:name w:val="Normal_35_0"/>
    <w:qFormat/>
    <w:uiPriority w:val="0"/>
    <w:pPr>
      <w:widowControl w:val="0"/>
      <w:jc w:val="both"/>
    </w:pPr>
    <w:rPr>
      <w:rFonts w:ascii="Calibri" w:hAnsi="Calibri" w:eastAsia="宋体" w:cs="Times New Roman"/>
      <w:kern w:val="2"/>
      <w:sz w:val="21"/>
      <w:szCs w:val="22"/>
    </w:rPr>
  </w:style>
  <w:style w:type="paragraph" w:customStyle="1" w:styleId="89">
    <w:name w:val="Normal_36_0"/>
    <w:qFormat/>
    <w:uiPriority w:val="0"/>
    <w:rPr>
      <w:rFonts w:ascii="Times New Roman" w:hAnsi="Times New Roman" w:eastAsia="Times New Roman" w:cs="Times New Roman"/>
      <w:sz w:val="24"/>
      <w:szCs w:val="24"/>
    </w:rPr>
  </w:style>
  <w:style w:type="paragraph" w:customStyle="1" w:styleId="90">
    <w:name w:val="Normal_19_0_0"/>
    <w:qFormat/>
    <w:uiPriority w:val="0"/>
    <w:rPr>
      <w:rFonts w:ascii="Times New Roman" w:hAnsi="Times New Roman" w:eastAsia="Times New Roman" w:cs="Times New Roman"/>
      <w:sz w:val="24"/>
      <w:szCs w:val="24"/>
    </w:rPr>
  </w:style>
  <w:style w:type="paragraph" w:customStyle="1" w:styleId="91">
    <w:name w:val="正文_11_0"/>
    <w:qFormat/>
    <w:uiPriority w:val="0"/>
    <w:pPr>
      <w:widowControl w:val="0"/>
      <w:jc w:val="both"/>
    </w:pPr>
    <w:rPr>
      <w:rFonts w:ascii="Times New Roman" w:hAnsi="Times New Roman" w:eastAsia="宋体" w:cs="Times New Roman"/>
      <w:kern w:val="2"/>
      <w:sz w:val="21"/>
      <w:szCs w:val="24"/>
    </w:rPr>
  </w:style>
  <w:style w:type="paragraph" w:customStyle="1" w:styleId="92">
    <w:name w:val="Normal_37_0"/>
    <w:qFormat/>
    <w:uiPriority w:val="0"/>
    <w:pPr>
      <w:widowControl w:val="0"/>
      <w:jc w:val="both"/>
    </w:pPr>
    <w:rPr>
      <w:rFonts w:ascii="Calibri" w:hAnsi="Calibri" w:eastAsia="宋体" w:cs="Times New Roman"/>
      <w:kern w:val="2"/>
      <w:sz w:val="21"/>
      <w:szCs w:val="22"/>
    </w:rPr>
  </w:style>
  <w:style w:type="paragraph" w:customStyle="1" w:styleId="93">
    <w:name w:val="Normal_38_0"/>
    <w:qFormat/>
    <w:uiPriority w:val="0"/>
    <w:rPr>
      <w:rFonts w:ascii="Times New Roman" w:hAnsi="Times New Roman" w:eastAsia="Times New Roman" w:cs="Times New Roman"/>
      <w:sz w:val="24"/>
      <w:szCs w:val="24"/>
    </w:rPr>
  </w:style>
  <w:style w:type="paragraph" w:customStyle="1" w:styleId="94">
    <w:name w:val="Normal_39_0"/>
    <w:qFormat/>
    <w:uiPriority w:val="0"/>
    <w:pPr>
      <w:widowControl w:val="0"/>
      <w:jc w:val="both"/>
    </w:pPr>
    <w:rPr>
      <w:rFonts w:ascii="Calibri" w:hAnsi="Calibri" w:eastAsia="宋体" w:cs="Times New Roman"/>
      <w:kern w:val="2"/>
      <w:sz w:val="21"/>
      <w:szCs w:val="22"/>
    </w:rPr>
  </w:style>
  <w:style w:type="paragraph" w:customStyle="1" w:styleId="95">
    <w:name w:val="Normal_40"/>
    <w:qFormat/>
    <w:uiPriority w:val="0"/>
    <w:rPr>
      <w:rFonts w:ascii="Times New Roman" w:hAnsi="Times New Roman" w:eastAsia="Times New Roman" w:cs="Times New Roman"/>
      <w:sz w:val="24"/>
      <w:szCs w:val="24"/>
    </w:rPr>
  </w:style>
  <w:style w:type="paragraph" w:customStyle="1" w:styleId="96">
    <w:name w:val="Normal_36_0_0"/>
    <w:qFormat/>
    <w:uiPriority w:val="0"/>
    <w:pPr>
      <w:widowControl w:val="0"/>
      <w:jc w:val="both"/>
    </w:pPr>
    <w:rPr>
      <w:rFonts w:ascii="Calibri" w:hAnsi="Calibri" w:eastAsia="宋体" w:cs="Times New Roman"/>
      <w:kern w:val="2"/>
      <w:sz w:val="21"/>
      <w:szCs w:val="22"/>
      <w:lang w:bidi="ar-SA"/>
    </w:rPr>
  </w:style>
  <w:style w:type="paragraph" w:customStyle="1" w:styleId="97">
    <w:name w:val="Normal_42"/>
    <w:qFormat/>
    <w:uiPriority w:val="0"/>
    <w:rPr>
      <w:rFonts w:ascii="Times New Roman" w:hAnsi="Times New Roman" w:eastAsia="Times New Roman" w:cs="Times New Roman"/>
      <w:sz w:val="24"/>
      <w:szCs w:val="24"/>
    </w:rPr>
  </w:style>
  <w:style w:type="paragraph" w:customStyle="1" w:styleId="98">
    <w:name w:val="Normal_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Normal_45"/>
    <w:qFormat/>
    <w:uiPriority w:val="0"/>
    <w:rPr>
      <w:rFonts w:ascii="Times New Roman" w:hAnsi="Times New Roman" w:eastAsia="Times New Roman" w:cs="Times New Roman"/>
      <w:sz w:val="24"/>
      <w:szCs w:val="24"/>
    </w:rPr>
  </w:style>
  <w:style w:type="paragraph" w:customStyle="1" w:styleId="100">
    <w:name w:val="Normal_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Normal_47"/>
    <w:qFormat/>
    <w:uiPriority w:val="0"/>
    <w:rPr>
      <w:rFonts w:ascii="Times New Roman" w:hAnsi="Times New Roman" w:eastAsia="Times New Roman" w:cs="Times New Roman"/>
      <w:sz w:val="24"/>
      <w:szCs w:val="24"/>
    </w:rPr>
  </w:style>
  <w:style w:type="paragraph" w:customStyle="1" w:styleId="102">
    <w:name w:val="Normal_37_0_0"/>
    <w:qFormat/>
    <w:uiPriority w:val="0"/>
    <w:rPr>
      <w:rFonts w:ascii="Times New Roman" w:hAnsi="Times New Roman" w:eastAsia="Times New Roman" w:cs="Times New Roman"/>
      <w:sz w:val="24"/>
      <w:szCs w:val="24"/>
      <w:lang w:val="en-US" w:eastAsia="zh-CN" w:bidi="ar-SA"/>
    </w:rPr>
  </w:style>
  <w:style w:type="paragraph" w:customStyle="1" w:styleId="103">
    <w:name w:val="Normal_3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25_0_0"/>
    <w:qFormat/>
    <w:uiPriority w:val="0"/>
    <w:rPr>
      <w:rFonts w:ascii="Times New Roman" w:hAnsi="Times New Roman" w:eastAsia="Times New Roman" w:cs="Times New Roman"/>
      <w:sz w:val="24"/>
      <w:szCs w:val="24"/>
      <w:lang w:val="en-US" w:eastAsia="zh-CN" w:bidi="ar-SA"/>
    </w:rPr>
  </w:style>
  <w:style w:type="paragraph" w:customStyle="1" w:styleId="105">
    <w:name w:val="Normal_38_0_0_0"/>
    <w:qFormat/>
    <w:uiPriority w:val="0"/>
    <w:pPr>
      <w:widowControl w:val="0"/>
      <w:jc w:val="both"/>
    </w:pPr>
    <w:rPr>
      <w:rFonts w:ascii="Calibri" w:hAnsi="Calibri" w:eastAsia="宋体" w:cs="Times New Roman"/>
      <w:kern w:val="2"/>
      <w:sz w:val="21"/>
      <w:szCs w:val="22"/>
      <w:lang w:bidi="ar-SA"/>
    </w:rPr>
  </w:style>
  <w:style w:type="paragraph" w:customStyle="1" w:styleId="106">
    <w:name w:val="Normal_48"/>
    <w:next w:val="1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Heading 1"/>
    <w:next w:val="106"/>
    <w:qFormat/>
    <w:uiPriority w:val="0"/>
    <w:pPr>
      <w:keepNext/>
      <w:keepLines/>
      <w:widowControl w:val="0"/>
      <w:spacing w:before="340" w:after="330" w:line="576" w:lineRule="auto"/>
      <w:jc w:val="center"/>
      <w:outlineLvl w:val="0"/>
    </w:pPr>
    <w:rPr>
      <w:rFonts w:ascii="Calibri" w:hAnsi="Calibri" w:eastAsia="宋体" w:cs="Times New Roman"/>
      <w:b/>
      <w:bCs/>
      <w:kern w:val="44"/>
      <w:sz w:val="44"/>
      <w:szCs w:val="44"/>
      <w:lang w:val="en-US" w:eastAsia="zh-CN" w:bidi="ar-SA"/>
    </w:rPr>
  </w:style>
  <w:style w:type="table" w:customStyle="1" w:styleId="108">
    <w:name w:val="Table Grid"/>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Normal_49"/>
    <w:qFormat/>
    <w:uiPriority w:val="0"/>
    <w:rPr>
      <w:rFonts w:ascii="Times New Roman" w:hAnsi="Times New Roman" w:eastAsia="Times New Roman" w:cs="Times New Roman"/>
      <w:sz w:val="24"/>
      <w:szCs w:val="24"/>
    </w:rPr>
  </w:style>
  <w:style w:type="paragraph" w:customStyle="1" w:styleId="110">
    <w:name w:val="Normal_50"/>
    <w:qFormat/>
    <w:uiPriority w:val="0"/>
    <w:pPr>
      <w:widowControl w:val="0"/>
      <w:jc w:val="both"/>
    </w:pPr>
    <w:rPr>
      <w:rFonts w:ascii="Calibri" w:hAnsi="Calibri" w:eastAsia="宋体" w:cs="Times New Roman"/>
      <w:kern w:val="2"/>
      <w:sz w:val="21"/>
      <w:szCs w:val="22"/>
    </w:rPr>
  </w:style>
  <w:style w:type="paragraph" w:customStyle="1" w:styleId="111">
    <w:name w:val="Normal_51"/>
    <w:qFormat/>
    <w:uiPriority w:val="0"/>
    <w:rPr>
      <w:rFonts w:ascii="Times New Roman" w:hAnsi="Times New Roman" w:eastAsia="Times New Roman" w:cs="Times New Roman"/>
      <w:sz w:val="24"/>
      <w:szCs w:val="24"/>
    </w:rPr>
  </w:style>
  <w:style w:type="paragraph" w:customStyle="1" w:styleId="112">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Normal_4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Body Text First Indent 2"/>
    <w:next w:val="115"/>
    <w:qFormat/>
    <w:uiPriority w:val="99"/>
    <w:pPr>
      <w:widowControl w:val="0"/>
      <w:spacing w:after="120"/>
      <w:ind w:left="420" w:leftChars="200" w:firstLine="420" w:firstLineChars="200"/>
      <w:jc w:val="both"/>
    </w:pPr>
    <w:rPr>
      <w:rFonts w:ascii="Calibri" w:hAnsi="Calibri" w:eastAsia="宋体" w:cs="Times New Roman"/>
      <w:kern w:val="2"/>
      <w:sz w:val="21"/>
      <w:szCs w:val="21"/>
      <w:lang w:val="en-US" w:eastAsia="zh-CN" w:bidi="ar-SA"/>
    </w:rPr>
  </w:style>
  <w:style w:type="paragraph" w:customStyle="1" w:styleId="115">
    <w:name w:val="Normal_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Normal_5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Normal_4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Footnote Text"/>
    <w:semiHidden/>
    <w:unhideWhenUsed/>
    <w:qFormat/>
    <w:uiPriority w:val="99"/>
    <w:pPr>
      <w:widowControl w:val="0"/>
      <w:snapToGrid w:val="0"/>
      <w:jc w:val="left"/>
    </w:pPr>
    <w:rPr>
      <w:rFonts w:ascii="Calibri" w:hAnsi="Calibri" w:eastAsia="宋体" w:cs="Times New Roman"/>
      <w:kern w:val="2"/>
      <w:sz w:val="18"/>
      <w:szCs w:val="18"/>
    </w:rPr>
  </w:style>
  <w:style w:type="character" w:customStyle="1" w:styleId="119">
    <w:name w:val="Footnote Reference"/>
    <w:unhideWhenUsed/>
    <w:qFormat/>
    <w:uiPriority w:val="99"/>
    <w:rPr>
      <w:rFonts w:ascii="Calibri" w:hAnsi="Calibri" w:eastAsia="宋体" w:cs="Times New Roman"/>
      <w:vertAlign w:val="superscript"/>
    </w:rPr>
  </w:style>
  <w:style w:type="paragraph" w:customStyle="1" w:styleId="120">
    <w:name w:val="正文_17_0_1"/>
    <w:next w:val="3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183</Pages>
  <Words>21196</Words>
  <Characters>22665</Characters>
  <Lines>0</Lines>
  <Paragraphs>0</Paragraphs>
  <TotalTime>0</TotalTime>
  <ScaleCrop>false</ScaleCrop>
  <LinksUpToDate>false</LinksUpToDate>
  <CharactersWithSpaces>22911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2023-10-09T03:25:00Z</dcterms:created>
  <dc:creator>Administrator</dc:creator>
  <cp:lastModifiedBy>阳镇宇</cp:lastModifiedBy>
  <dcterms:modified xsi:type="dcterms:W3CDTF">2026-06-04T02:38:39Z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FF77FE9AB6674F6195AA08D35FBF1A33_13</vt:lpwstr>
  </property>
  <property fmtid="{D5CDD505-2E9C-101B-9397-08002B2CF9AE}" pid="4" name="KSOTemplateDocerSaveRecord">
    <vt:lpwstr>eyJoZGlkIjoiNzVjMGM2ZGE1YWUzMDA0ZWVlNmI2NTUxMmIxYTk4MDYiLCJ1c2VySWQiOiIzNDQzMzUyMTkifQ==</vt:lpwstr>
  </property>
</Properties>
</file>