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27D0E2">
      <w:pPr>
        <w:pStyle w:val="22"/>
        <w:shd w:val="clear" w:color="auto" w:fill="auto"/>
        <w:adjustRightInd w:val="0"/>
        <w:snapToGrid w:val="0"/>
        <w:jc w:val="center"/>
        <w:outlineLvl w:val="9"/>
        <w:rPr>
          <w:rFonts w:ascii="楷体" w:hAnsi="楷体" w:eastAsia="楷体" w:cs="楷体"/>
          <w:color w:val="auto"/>
          <w:sz w:val="40"/>
          <w:szCs w:val="40"/>
          <w:highlight w:val="none"/>
        </w:rPr>
      </w:pPr>
      <w:bookmarkStart w:id="150" w:name="_GoBack"/>
      <w:bookmarkEnd w:id="150"/>
    </w:p>
    <w:p w14:paraId="5811B096">
      <w:pPr>
        <w:pStyle w:val="22"/>
        <w:shd w:val="clear" w:color="auto" w:fill="auto"/>
        <w:adjustRightInd w:val="0"/>
        <w:snapToGrid w:val="0"/>
        <w:spacing w:line="1400" w:lineRule="exact"/>
        <w:jc w:val="center"/>
        <w:outlineLvl w:val="9"/>
        <w:rPr>
          <w:rFonts w:ascii="楷体" w:hAnsi="楷体" w:eastAsia="楷体" w:cs="楷体"/>
          <w:b/>
          <w:bCs/>
          <w:color w:val="auto"/>
          <w:sz w:val="96"/>
          <w:szCs w:val="96"/>
          <w:highlight w:val="none"/>
        </w:rPr>
      </w:pPr>
      <w:r>
        <w:rPr>
          <w:rFonts w:hint="eastAsia" w:ascii="楷体" w:hAnsi="楷体" w:eastAsia="楷体" w:cs="楷体"/>
          <w:b/>
          <w:bCs/>
          <w:color w:val="auto"/>
          <w:sz w:val="96"/>
          <w:szCs w:val="96"/>
          <w:highlight w:val="none"/>
          <w:lang w:val="en-US" w:eastAsia="zh-CN"/>
        </w:rPr>
        <w:t>政府</w:t>
      </w:r>
      <w:r>
        <w:rPr>
          <w:rFonts w:ascii="楷体" w:hAnsi="楷体" w:eastAsia="楷体" w:cs="楷体"/>
          <w:b/>
          <w:bCs/>
          <w:color w:val="auto"/>
          <w:sz w:val="96"/>
          <w:szCs w:val="96"/>
          <w:highlight w:val="none"/>
        </w:rPr>
        <w:t>采购</w:t>
      </w:r>
    </w:p>
    <w:p w14:paraId="0366FA83">
      <w:pPr>
        <w:pStyle w:val="22"/>
        <w:keepNext w:val="0"/>
        <w:keepLines w:val="0"/>
        <w:pageBreakBefore w:val="0"/>
        <w:widowControl w:val="0"/>
        <w:shd w:val="clear" w:color="auto" w:fill="auto"/>
        <w:kinsoku/>
        <w:wordWrap/>
        <w:overflowPunct/>
        <w:topLinePunct w:val="0"/>
        <w:autoSpaceDE/>
        <w:autoSpaceDN/>
        <w:bidi w:val="0"/>
        <w:adjustRightInd w:val="0"/>
        <w:snapToGrid w:val="0"/>
        <w:spacing w:line="400" w:lineRule="exact"/>
        <w:jc w:val="center"/>
        <w:textAlignment w:val="auto"/>
        <w:outlineLvl w:val="9"/>
        <w:rPr>
          <w:rFonts w:hint="default" w:ascii="楷体" w:hAnsi="楷体" w:eastAsia="楷体" w:cs="楷体"/>
          <w:b/>
          <w:bCs/>
          <w:color w:val="auto"/>
          <w:sz w:val="52"/>
          <w:szCs w:val="52"/>
          <w:highlight w:val="none"/>
        </w:rPr>
      </w:pPr>
    </w:p>
    <w:p w14:paraId="0634D5F5">
      <w:pPr>
        <w:pStyle w:val="22"/>
        <w:shd w:val="clear" w:color="auto" w:fill="auto"/>
        <w:adjustRightInd w:val="0"/>
        <w:snapToGrid w:val="0"/>
        <w:spacing w:line="1400" w:lineRule="exact"/>
        <w:jc w:val="center"/>
        <w:outlineLvl w:val="9"/>
        <w:rPr>
          <w:rFonts w:hint="default" w:ascii="楷体" w:hAnsi="楷体" w:eastAsia="楷体" w:cs="楷体"/>
          <w:b/>
          <w:bCs/>
          <w:color w:val="auto"/>
          <w:sz w:val="144"/>
          <w:szCs w:val="144"/>
          <w:highlight w:val="none"/>
        </w:rPr>
      </w:pPr>
      <w:r>
        <w:rPr>
          <w:rFonts w:hint="eastAsia" w:ascii="楷体" w:hAnsi="楷体" w:eastAsia="楷体" w:cs="楷体"/>
          <w:b/>
          <w:bCs/>
          <w:color w:val="auto"/>
          <w:sz w:val="96"/>
          <w:szCs w:val="96"/>
          <w:highlight w:val="none"/>
          <w:lang w:val="en-US" w:eastAsia="zh-CN"/>
        </w:rPr>
        <w:t>服务</w:t>
      </w:r>
      <w:r>
        <w:rPr>
          <w:rFonts w:ascii="楷体" w:hAnsi="楷体" w:eastAsia="楷体" w:cs="楷体"/>
          <w:b/>
          <w:bCs/>
          <w:color w:val="auto"/>
          <w:sz w:val="96"/>
          <w:szCs w:val="96"/>
          <w:highlight w:val="none"/>
        </w:rPr>
        <w:t>项目招标文件</w:t>
      </w:r>
    </w:p>
    <w:p w14:paraId="09D5C4D7">
      <w:pPr>
        <w:widowControl w:val="0"/>
        <w:shd w:val="clear" w:color="auto" w:fill="auto"/>
        <w:adjustRightInd w:val="0"/>
        <w:snapToGrid w:val="0"/>
        <w:spacing w:before="0" w:after="0" w:line="1400" w:lineRule="exact"/>
        <w:ind w:left="0" w:right="0"/>
        <w:jc w:val="center"/>
        <w:rPr>
          <w:rFonts w:ascii="楷体" w:hAnsi="楷体" w:eastAsia="楷体" w:cs="楷体"/>
          <w:b/>
          <w:bCs/>
          <w:color w:val="auto"/>
          <w:kern w:val="2"/>
          <w:sz w:val="52"/>
          <w:szCs w:val="52"/>
          <w:highlight w:val="none"/>
          <w:lang w:val="en-US" w:eastAsia="zh-CN" w:bidi="ar-SA"/>
        </w:rPr>
      </w:pPr>
      <w:r>
        <w:rPr>
          <w:rFonts w:ascii="楷体" w:hAnsi="楷体" w:eastAsia="楷体" w:cs="楷体"/>
          <w:b/>
          <w:bCs/>
          <w:color w:val="auto"/>
          <w:kern w:val="2"/>
          <w:sz w:val="52"/>
          <w:szCs w:val="52"/>
          <w:highlight w:val="none"/>
          <w:lang w:val="en-US" w:eastAsia="zh-CN" w:bidi="ar-SA"/>
        </w:rPr>
        <w:t>（</w:t>
      </w:r>
      <w:r>
        <w:rPr>
          <w:rFonts w:hint="eastAsia" w:ascii="楷体" w:hAnsi="楷体" w:eastAsia="楷体" w:cs="楷体"/>
          <w:b/>
          <w:bCs/>
          <w:color w:val="auto"/>
          <w:kern w:val="2"/>
          <w:sz w:val="52"/>
          <w:szCs w:val="52"/>
          <w:highlight w:val="none"/>
          <w:lang w:val="en-US" w:eastAsia="zh-CN" w:bidi="ar-SA"/>
        </w:rPr>
        <w:t>服务类·</w:t>
      </w:r>
      <w:r>
        <w:rPr>
          <w:rFonts w:ascii="楷体" w:hAnsi="楷体" w:eastAsia="楷体" w:cs="楷体"/>
          <w:b/>
          <w:bCs/>
          <w:color w:val="auto"/>
          <w:kern w:val="2"/>
          <w:sz w:val="52"/>
          <w:szCs w:val="52"/>
          <w:highlight w:val="none"/>
          <w:lang w:val="en-US" w:eastAsia="zh-CN" w:bidi="ar-SA"/>
        </w:rPr>
        <w:t>电子标）</w:t>
      </w:r>
    </w:p>
    <w:p w14:paraId="11F3BD2C">
      <w:pPr>
        <w:pStyle w:val="22"/>
        <w:shd w:val="clear" w:color="auto" w:fill="auto"/>
        <w:adjustRightInd w:val="0"/>
        <w:snapToGrid w:val="0"/>
        <w:outlineLvl w:val="9"/>
        <w:rPr>
          <w:rFonts w:hint="default" w:ascii="楷体" w:hAnsi="楷体" w:eastAsia="楷体" w:cs="楷体"/>
          <w:color w:val="auto"/>
          <w:sz w:val="44"/>
          <w:highlight w:val="none"/>
        </w:rPr>
      </w:pPr>
    </w:p>
    <w:p w14:paraId="78450BA2">
      <w:pPr>
        <w:pStyle w:val="22"/>
        <w:shd w:val="clear" w:color="auto" w:fill="auto"/>
        <w:adjustRightInd w:val="0"/>
        <w:snapToGrid w:val="0"/>
        <w:outlineLvl w:val="9"/>
        <w:rPr>
          <w:rFonts w:hint="default" w:ascii="楷体" w:hAnsi="楷体" w:eastAsia="楷体" w:cs="楷体"/>
          <w:color w:val="auto"/>
          <w:sz w:val="44"/>
          <w:highlight w:val="none"/>
        </w:rPr>
      </w:pPr>
    </w:p>
    <w:p w14:paraId="7D1E2E04">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3685" w:leftChars="684" w:hanging="2249" w:hangingChars="700"/>
        <w:jc w:val="left"/>
        <w:textAlignment w:val="auto"/>
        <w:outlineLvl w:val="9"/>
        <w:rPr>
          <w:rFonts w:hint="eastAsia" w:ascii="楷体" w:hAnsi="楷体" w:eastAsia="楷体" w:cs="楷体"/>
          <w:b/>
          <w:color w:val="auto"/>
          <w:spacing w:val="-6"/>
          <w:sz w:val="32"/>
          <w:szCs w:val="32"/>
          <w:highlight w:val="none"/>
          <w:u w:val="single"/>
          <w:lang w:eastAsia="zh-CN"/>
        </w:rPr>
      </w:pPr>
      <w:r>
        <w:rPr>
          <w:rFonts w:hint="eastAsia" w:ascii="楷体" w:hAnsi="楷体" w:eastAsia="楷体" w:cs="楷体"/>
          <w:b/>
          <w:color w:val="auto"/>
          <w:sz w:val="32"/>
          <w:szCs w:val="32"/>
          <w:highlight w:val="none"/>
        </w:rPr>
        <w:t>采购项目名称：</w:t>
      </w:r>
      <w:r>
        <w:rPr>
          <w:rFonts w:hint="eastAsia" w:ascii="楷体" w:hAnsi="楷体" w:eastAsia="楷体" w:cs="楷体"/>
          <w:b/>
          <w:color w:val="auto"/>
          <w:spacing w:val="-11"/>
          <w:sz w:val="32"/>
          <w:szCs w:val="32"/>
          <w:highlight w:val="none"/>
          <w:u w:val="single"/>
          <w:lang w:val="en-US" w:eastAsia="zh-CN"/>
        </w:rPr>
        <w:t>花垣县公安局电子防控专网网络链路租赁服务采购项目</w:t>
      </w:r>
    </w:p>
    <w:p w14:paraId="723D78FF">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1285" w:firstLineChars="400"/>
        <w:jc w:val="left"/>
        <w:textAlignment w:val="auto"/>
        <w:outlineLvl w:val="9"/>
        <w:rPr>
          <w:rFonts w:hint="default" w:ascii="楷体" w:hAnsi="楷体" w:eastAsia="楷体" w:cs="楷体"/>
          <w:b/>
          <w:color w:val="auto"/>
          <w:sz w:val="32"/>
          <w:szCs w:val="32"/>
          <w:highlight w:val="none"/>
          <w:u w:val="single"/>
          <w:lang w:val="en-US" w:eastAsia="zh-CN"/>
        </w:rPr>
      </w:pPr>
      <w:r>
        <w:rPr>
          <w:rFonts w:hint="eastAsia" w:ascii="楷体" w:hAnsi="楷体" w:eastAsia="楷体" w:cs="楷体"/>
          <w:b/>
          <w:color w:val="auto"/>
          <w:sz w:val="32"/>
          <w:szCs w:val="32"/>
          <w:highlight w:val="none"/>
          <w:lang w:eastAsia="zh-CN"/>
        </w:rPr>
        <w:t>政府采购实施计划编号：</w:t>
      </w:r>
      <w:r>
        <w:rPr>
          <w:rFonts w:hint="eastAsia" w:ascii="楷体" w:hAnsi="楷体" w:eastAsia="楷体" w:cs="楷体"/>
          <w:b/>
          <w:color w:val="auto"/>
          <w:sz w:val="32"/>
          <w:szCs w:val="32"/>
          <w:highlight w:val="none"/>
          <w:u w:val="single"/>
          <w:lang w:eastAsia="zh-CN"/>
        </w:rPr>
        <w:t>(2026)433124000005-1</w:t>
      </w:r>
    </w:p>
    <w:p w14:paraId="5D52F4A7">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1285" w:firstLineChars="400"/>
        <w:jc w:val="left"/>
        <w:textAlignment w:val="auto"/>
        <w:outlineLvl w:val="9"/>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lang w:val="en-US" w:eastAsia="zh-CN"/>
        </w:rPr>
        <w:t>政府采购编号</w:t>
      </w:r>
      <w:r>
        <w:rPr>
          <w:rFonts w:hint="eastAsia" w:ascii="楷体" w:hAnsi="楷体" w:eastAsia="楷体" w:cs="楷体"/>
          <w:b/>
          <w:color w:val="auto"/>
          <w:sz w:val="32"/>
          <w:szCs w:val="32"/>
          <w:highlight w:val="none"/>
        </w:rPr>
        <w:t>：</w:t>
      </w:r>
      <w:r>
        <w:rPr>
          <w:rFonts w:hint="eastAsia" w:ascii="楷体" w:hAnsi="楷体" w:eastAsia="楷体" w:cs="楷体"/>
          <w:b/>
          <w:color w:val="auto"/>
          <w:sz w:val="32"/>
          <w:szCs w:val="32"/>
          <w:highlight w:val="none"/>
          <w:lang w:eastAsia="zh-CN"/>
        </w:rPr>
        <w:t>XXZCJC[2026]0056</w:t>
      </w:r>
    </w:p>
    <w:p w14:paraId="0BE2BBDC">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1285" w:firstLineChars="400"/>
        <w:jc w:val="left"/>
        <w:textAlignment w:val="auto"/>
        <w:outlineLvl w:val="9"/>
        <w:rPr>
          <w:rFonts w:hint="eastAsia" w:ascii="楷体" w:hAnsi="楷体" w:eastAsia="楷体" w:cs="楷体"/>
          <w:b/>
          <w:color w:val="auto"/>
          <w:spacing w:val="-11"/>
          <w:sz w:val="32"/>
          <w:szCs w:val="32"/>
          <w:highlight w:val="none"/>
          <w:u w:val="single"/>
          <w:lang w:val="en-US" w:eastAsia="zh-CN"/>
        </w:rPr>
      </w:pPr>
      <w:r>
        <w:rPr>
          <w:rFonts w:hint="eastAsia" w:ascii="楷体" w:hAnsi="楷体" w:eastAsia="楷体" w:cs="楷体"/>
          <w:b/>
          <w:color w:val="auto"/>
          <w:sz w:val="32"/>
          <w:szCs w:val="32"/>
          <w:highlight w:val="none"/>
        </w:rPr>
        <w:t>采   购   人：</w:t>
      </w:r>
      <w:r>
        <w:rPr>
          <w:rFonts w:hint="eastAsia" w:ascii="楷体" w:hAnsi="楷体" w:eastAsia="楷体" w:cs="楷体"/>
          <w:b/>
          <w:color w:val="auto"/>
          <w:spacing w:val="-11"/>
          <w:sz w:val="32"/>
          <w:szCs w:val="32"/>
          <w:highlight w:val="none"/>
          <w:u w:val="single"/>
          <w:lang w:val="en-US" w:eastAsia="zh-CN"/>
        </w:rPr>
        <w:t>花垣县公安局</w:t>
      </w:r>
    </w:p>
    <w:p w14:paraId="339DF6DD">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1285" w:firstLineChars="400"/>
        <w:jc w:val="left"/>
        <w:textAlignment w:val="auto"/>
        <w:outlineLvl w:val="9"/>
        <w:rPr>
          <w:rFonts w:hint="default" w:ascii="楷体" w:hAnsi="楷体" w:eastAsia="楷体" w:cs="楷体"/>
          <w:b/>
          <w:color w:val="auto"/>
          <w:sz w:val="32"/>
          <w:szCs w:val="32"/>
          <w:highlight w:val="none"/>
          <w:lang w:val="en-US" w:eastAsia="zh-CN"/>
        </w:rPr>
      </w:pPr>
      <w:r>
        <w:rPr>
          <w:rFonts w:hint="eastAsia" w:ascii="楷体" w:hAnsi="楷体" w:eastAsia="楷体" w:cs="楷体"/>
          <w:b/>
          <w:color w:val="auto"/>
          <w:sz w:val="32"/>
          <w:szCs w:val="32"/>
          <w:highlight w:val="none"/>
        </w:rPr>
        <w:t>采购代理机构：</w:t>
      </w:r>
      <w:r>
        <w:rPr>
          <w:rFonts w:hint="eastAsia" w:ascii="楷体" w:hAnsi="楷体" w:eastAsia="楷体" w:cs="楷体"/>
          <w:b/>
          <w:color w:val="auto"/>
          <w:sz w:val="32"/>
          <w:szCs w:val="32"/>
          <w:highlight w:val="none"/>
          <w:u w:val="single"/>
          <w:lang w:val="en-US" w:eastAsia="zh-CN"/>
        </w:rPr>
        <w:t>湘西州政府采购中心</w:t>
      </w:r>
    </w:p>
    <w:p w14:paraId="56EB5AB5">
      <w:pPr>
        <w:pStyle w:val="22"/>
        <w:shd w:val="clear" w:color="auto" w:fill="auto"/>
        <w:adjustRightInd w:val="0"/>
        <w:snapToGrid w:val="0"/>
        <w:jc w:val="both"/>
        <w:outlineLvl w:val="9"/>
        <w:rPr>
          <w:rFonts w:hint="default" w:ascii="楷体" w:hAnsi="楷体" w:eastAsia="楷体" w:cs="楷体"/>
          <w:bCs/>
          <w:color w:val="auto"/>
          <w:sz w:val="32"/>
          <w:szCs w:val="32"/>
          <w:highlight w:val="none"/>
        </w:rPr>
      </w:pPr>
    </w:p>
    <w:p w14:paraId="6A9EC0F3">
      <w:pPr>
        <w:pStyle w:val="22"/>
        <w:shd w:val="clear" w:color="auto" w:fill="auto"/>
        <w:adjustRightInd w:val="0"/>
        <w:snapToGrid w:val="0"/>
        <w:jc w:val="both"/>
        <w:outlineLvl w:val="9"/>
        <w:rPr>
          <w:rFonts w:hint="default" w:ascii="楷体" w:hAnsi="楷体" w:eastAsia="楷体" w:cs="楷体"/>
          <w:bCs/>
          <w:color w:val="auto"/>
          <w:sz w:val="32"/>
          <w:szCs w:val="32"/>
          <w:highlight w:val="none"/>
        </w:rPr>
      </w:pPr>
    </w:p>
    <w:p w14:paraId="17C39794">
      <w:pPr>
        <w:pStyle w:val="22"/>
        <w:shd w:val="clear" w:color="auto" w:fill="auto"/>
        <w:adjustRightInd w:val="0"/>
        <w:snapToGrid w:val="0"/>
        <w:jc w:val="both"/>
        <w:outlineLvl w:val="9"/>
        <w:rPr>
          <w:rFonts w:hint="default" w:ascii="楷体" w:hAnsi="楷体" w:eastAsia="楷体" w:cs="楷体"/>
          <w:bCs/>
          <w:color w:val="auto"/>
          <w:sz w:val="32"/>
          <w:szCs w:val="32"/>
          <w:highlight w:val="none"/>
        </w:rPr>
      </w:pPr>
    </w:p>
    <w:p w14:paraId="4C9EAAA4">
      <w:pPr>
        <w:pStyle w:val="22"/>
        <w:shd w:val="clear" w:color="auto" w:fill="auto"/>
        <w:adjustRightInd w:val="0"/>
        <w:snapToGrid w:val="0"/>
        <w:jc w:val="center"/>
        <w:outlineLvl w:val="9"/>
        <w:rPr>
          <w:rFonts w:hint="default" w:ascii="楷体" w:hAnsi="楷体" w:eastAsia="楷体" w:cs="楷体"/>
          <w:bCs/>
          <w:color w:val="auto"/>
          <w:sz w:val="32"/>
          <w:szCs w:val="32"/>
          <w:highlight w:val="none"/>
        </w:rPr>
      </w:pPr>
    </w:p>
    <w:p w14:paraId="4E37CB78">
      <w:pPr>
        <w:pStyle w:val="22"/>
        <w:shd w:val="clear" w:color="auto" w:fill="auto"/>
        <w:adjustRightInd w:val="0"/>
        <w:snapToGrid w:val="0"/>
        <w:jc w:val="center"/>
        <w:outlineLvl w:val="9"/>
        <w:rPr>
          <w:rFonts w:hint="default" w:ascii="楷体" w:hAnsi="楷体" w:eastAsia="楷体" w:cs="楷体"/>
          <w:b/>
          <w:bCs/>
          <w:color w:val="auto"/>
          <w:sz w:val="36"/>
          <w:szCs w:val="36"/>
          <w:highlight w:val="none"/>
        </w:rPr>
      </w:pPr>
      <w:r>
        <w:rPr>
          <w:rFonts w:ascii="楷体" w:hAnsi="楷体" w:eastAsia="楷体" w:cs="楷体"/>
          <w:b/>
          <w:bCs/>
          <w:color w:val="auto"/>
          <w:sz w:val="36"/>
          <w:szCs w:val="36"/>
          <w:highlight w:val="none"/>
        </w:rPr>
        <w:t>日期：</w:t>
      </w:r>
      <w:r>
        <w:rPr>
          <w:rFonts w:ascii="楷体" w:hAnsi="楷体" w:eastAsia="楷体" w:cs="楷体"/>
          <w:b/>
          <w:color w:val="auto"/>
          <w:sz w:val="36"/>
          <w:szCs w:val="36"/>
          <w:highlight w:val="none"/>
          <w:u w:val="single"/>
        </w:rPr>
        <w:t>二○二</w:t>
      </w:r>
      <w:r>
        <w:rPr>
          <w:rFonts w:hint="eastAsia" w:ascii="楷体" w:hAnsi="楷体" w:eastAsia="楷体" w:cs="楷体"/>
          <w:b/>
          <w:color w:val="auto"/>
          <w:sz w:val="36"/>
          <w:szCs w:val="36"/>
          <w:highlight w:val="none"/>
          <w:u w:val="single"/>
          <w:lang w:val="en-US" w:eastAsia="zh-CN"/>
        </w:rPr>
        <w:t>六</w:t>
      </w:r>
      <w:r>
        <w:rPr>
          <w:rFonts w:ascii="楷体" w:hAnsi="楷体" w:eastAsia="楷体" w:cs="楷体"/>
          <w:b/>
          <w:color w:val="auto"/>
          <w:sz w:val="36"/>
          <w:szCs w:val="36"/>
          <w:highlight w:val="none"/>
        </w:rPr>
        <w:t>年</w:t>
      </w:r>
      <w:r>
        <w:rPr>
          <w:rFonts w:hint="eastAsia" w:ascii="楷体" w:hAnsi="楷体" w:eastAsia="楷体" w:cs="楷体"/>
          <w:b/>
          <w:color w:val="auto"/>
          <w:sz w:val="36"/>
          <w:szCs w:val="36"/>
          <w:highlight w:val="none"/>
          <w:u w:val="single"/>
          <w:lang w:val="en-US" w:eastAsia="zh-CN"/>
        </w:rPr>
        <w:t>九</w:t>
      </w:r>
      <w:r>
        <w:rPr>
          <w:rFonts w:ascii="楷体" w:hAnsi="楷体" w:eastAsia="楷体" w:cs="楷体"/>
          <w:b/>
          <w:color w:val="auto"/>
          <w:sz w:val="36"/>
          <w:szCs w:val="36"/>
          <w:highlight w:val="none"/>
        </w:rPr>
        <w:t>月</w:t>
      </w:r>
    </w:p>
    <w:p w14:paraId="67656307">
      <w:pPr>
        <w:pStyle w:val="22"/>
        <w:pBdr>
          <w:top w:val="single" w:color="auto" w:sz="4" w:space="1"/>
          <w:left w:val="none" w:color="auto" w:sz="0" w:space="4"/>
          <w:bottom w:val="single" w:color="auto" w:sz="4" w:space="1"/>
          <w:right w:val="none" w:color="auto" w:sz="0" w:space="4"/>
        </w:pBdr>
        <w:shd w:val="clear" w:color="auto" w:fill="auto"/>
        <w:adjustRightInd w:val="0"/>
        <w:snapToGrid w:val="0"/>
        <w:jc w:val="center"/>
        <w:outlineLvl w:val="9"/>
        <w:rPr>
          <w:rFonts w:hint="default" w:ascii="楷体" w:hAnsi="楷体" w:eastAsia="楷体" w:cs="楷体"/>
          <w:bCs/>
          <w:color w:val="auto"/>
          <w:sz w:val="32"/>
          <w:szCs w:val="32"/>
          <w:highlight w:val="none"/>
        </w:rPr>
        <w:sectPr>
          <w:footerReference r:id="rId3" w:type="default"/>
          <w:pgSz w:w="11906" w:h="16838"/>
          <w:pgMar w:top="1417" w:right="1134" w:bottom="1417" w:left="1134" w:header="850" w:footer="992" w:gutter="0"/>
          <w:pgBorders>
            <w:top w:val="none" w:sz="0" w:space="0"/>
            <w:left w:val="none" w:sz="0" w:space="0"/>
            <w:bottom w:val="none" w:sz="0" w:space="0"/>
            <w:right w:val="none" w:sz="0" w:space="0"/>
          </w:pgBorders>
          <w:pgNumType w:start="1"/>
          <w:cols w:space="720" w:num="1"/>
          <w:titlePg/>
          <w:docGrid w:type="lines" w:linePitch="312" w:charSpace="0"/>
        </w:sectPr>
      </w:pPr>
    </w:p>
    <w:p w14:paraId="73691EA3">
      <w:pPr>
        <w:widowControl w:val="0"/>
        <w:adjustRightInd w:val="0"/>
        <w:snapToGrid w:val="0"/>
        <w:jc w:val="center"/>
        <w:rPr>
          <w:rFonts w:hint="default" w:ascii="楷体" w:hAnsi="楷体" w:eastAsia="楷体" w:cs="楷体"/>
          <w:b/>
          <w:color w:val="auto"/>
          <w:spacing w:val="160"/>
          <w:kern w:val="2"/>
          <w:sz w:val="44"/>
          <w:szCs w:val="44"/>
          <w:highlight w:val="none"/>
          <w:lang w:val="en-US" w:eastAsia="zh-CN" w:bidi="ar-SA"/>
        </w:rPr>
      </w:pPr>
      <w:r>
        <w:rPr>
          <w:rFonts w:hint="eastAsia" w:ascii="楷体" w:hAnsi="楷体" w:eastAsia="楷体" w:cs="楷体"/>
          <w:b/>
          <w:color w:val="auto"/>
          <w:spacing w:val="160"/>
          <w:kern w:val="2"/>
          <w:sz w:val="44"/>
          <w:szCs w:val="44"/>
          <w:highlight w:val="none"/>
          <w:lang w:val="en-US" w:eastAsia="zh-CN" w:bidi="ar-SA"/>
        </w:rPr>
        <w:t>目录</w:t>
      </w:r>
    </w:p>
    <w:p w14:paraId="7965491C">
      <w:pPr>
        <w:widowControl w:val="0"/>
        <w:tabs>
          <w:tab w:val="right" w:leader="dot" w:pos="10466"/>
        </w:tabs>
        <w:spacing w:line="360" w:lineRule="auto"/>
        <w:jc w:val="both"/>
        <w:rPr>
          <w:rFonts w:hint="default" w:ascii="楷体" w:hAnsi="楷体" w:eastAsia="楷体" w:cs="楷体"/>
          <w:b w:val="0"/>
          <w:bCs/>
          <w:color w:val="auto"/>
          <w:kern w:val="2"/>
          <w:sz w:val="28"/>
          <w:szCs w:val="28"/>
          <w:highlight w:val="none"/>
          <w:lang w:val="en-US" w:eastAsia="zh-CN" w:bidi="ar-SA"/>
        </w:rPr>
      </w:pP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TOC \o "1-2" \h \u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HYPERLINK \l "_Toc25156"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第一章 投标邀请</w:t>
      </w:r>
      <w:r>
        <w:rPr>
          <w:rFonts w:hint="eastAsia" w:ascii="楷体" w:hAnsi="楷体" w:eastAsia="楷体" w:cs="楷体"/>
          <w:b w:val="0"/>
          <w:bCs/>
          <w:color w:val="auto"/>
          <w:kern w:val="2"/>
          <w:sz w:val="28"/>
          <w:szCs w:val="28"/>
          <w:highlight w:val="none"/>
          <w:lang w:val="en-US" w:eastAsia="zh-CN" w:bidi="ar-SA"/>
        </w:rPr>
        <w:tab/>
      </w: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PAGEREF _Toc25156 \h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2</w:t>
      </w:r>
      <w:r>
        <w:rPr>
          <w:rFonts w:hint="eastAsia" w:ascii="楷体" w:hAnsi="楷体" w:eastAsia="楷体" w:cs="楷体"/>
          <w:b w:val="0"/>
          <w:bCs/>
          <w:color w:val="auto"/>
          <w:kern w:val="2"/>
          <w:sz w:val="28"/>
          <w:szCs w:val="28"/>
          <w:highlight w:val="none"/>
          <w:lang w:val="en-US" w:eastAsia="zh-CN" w:bidi="ar-SA"/>
        </w:rPr>
        <w:fldChar w:fldCharType="end"/>
      </w:r>
      <w:r>
        <w:rPr>
          <w:rFonts w:hint="eastAsia" w:ascii="楷体" w:hAnsi="楷体" w:eastAsia="楷体" w:cs="楷体"/>
          <w:b w:val="0"/>
          <w:bCs/>
          <w:color w:val="auto"/>
          <w:kern w:val="2"/>
          <w:sz w:val="28"/>
          <w:szCs w:val="28"/>
          <w:highlight w:val="none"/>
          <w:lang w:val="en-US" w:eastAsia="zh-CN" w:bidi="ar-SA"/>
        </w:rPr>
        <w:fldChar w:fldCharType="end"/>
      </w:r>
    </w:p>
    <w:p w14:paraId="669E4552">
      <w:pPr>
        <w:widowControl w:val="0"/>
        <w:tabs>
          <w:tab w:val="right" w:leader="dot" w:pos="10466"/>
        </w:tabs>
        <w:spacing w:line="360" w:lineRule="auto"/>
        <w:jc w:val="both"/>
        <w:rPr>
          <w:rFonts w:hint="default" w:ascii="楷体" w:hAnsi="楷体" w:eastAsia="楷体" w:cs="楷体"/>
          <w:b w:val="0"/>
          <w:bCs/>
          <w:color w:val="auto"/>
          <w:kern w:val="2"/>
          <w:sz w:val="28"/>
          <w:szCs w:val="28"/>
          <w:highlight w:val="none"/>
          <w:lang w:val="en-US" w:eastAsia="zh-CN" w:bidi="ar-SA"/>
        </w:rPr>
      </w:pP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HYPERLINK \l "_Toc26455"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第二章 投标须知</w:t>
      </w:r>
      <w:r>
        <w:rPr>
          <w:rFonts w:hint="eastAsia" w:ascii="楷体" w:hAnsi="楷体" w:eastAsia="楷体" w:cs="楷体"/>
          <w:b w:val="0"/>
          <w:bCs/>
          <w:color w:val="auto"/>
          <w:kern w:val="2"/>
          <w:sz w:val="28"/>
          <w:szCs w:val="28"/>
          <w:highlight w:val="none"/>
          <w:lang w:val="en-US" w:eastAsia="zh-CN" w:bidi="ar-SA"/>
        </w:rPr>
        <w:tab/>
      </w: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PAGEREF _Toc26455 \h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6</w:t>
      </w:r>
      <w:r>
        <w:rPr>
          <w:rFonts w:hint="eastAsia" w:ascii="楷体" w:hAnsi="楷体" w:eastAsia="楷体" w:cs="楷体"/>
          <w:b w:val="0"/>
          <w:bCs/>
          <w:color w:val="auto"/>
          <w:kern w:val="2"/>
          <w:sz w:val="28"/>
          <w:szCs w:val="28"/>
          <w:highlight w:val="none"/>
          <w:lang w:val="en-US" w:eastAsia="zh-CN" w:bidi="ar-SA"/>
        </w:rPr>
        <w:fldChar w:fldCharType="end"/>
      </w:r>
      <w:r>
        <w:rPr>
          <w:rFonts w:hint="eastAsia" w:ascii="楷体" w:hAnsi="楷体" w:eastAsia="楷体" w:cs="楷体"/>
          <w:b w:val="0"/>
          <w:bCs/>
          <w:color w:val="auto"/>
          <w:kern w:val="2"/>
          <w:sz w:val="28"/>
          <w:szCs w:val="28"/>
          <w:highlight w:val="none"/>
          <w:lang w:val="en-US" w:eastAsia="zh-CN" w:bidi="ar-SA"/>
        </w:rPr>
        <w:fldChar w:fldCharType="end"/>
      </w:r>
    </w:p>
    <w:p w14:paraId="4AF79F45">
      <w:pPr>
        <w:widowControl w:val="0"/>
        <w:tabs>
          <w:tab w:val="right" w:leader="dot" w:pos="10466"/>
        </w:tabs>
        <w:spacing w:line="360" w:lineRule="auto"/>
        <w:jc w:val="both"/>
        <w:rPr>
          <w:rFonts w:hint="default" w:ascii="楷体" w:hAnsi="楷体" w:eastAsia="楷体" w:cs="楷体"/>
          <w:b w:val="0"/>
          <w:bCs/>
          <w:color w:val="auto"/>
          <w:kern w:val="2"/>
          <w:sz w:val="28"/>
          <w:szCs w:val="28"/>
          <w:highlight w:val="none"/>
          <w:lang w:val="en-US" w:eastAsia="zh-CN" w:bidi="ar-SA"/>
        </w:rPr>
      </w:pP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HYPERLINK \l "_Toc15784"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第三章 资格审查</w:t>
      </w:r>
      <w:r>
        <w:rPr>
          <w:rFonts w:hint="eastAsia" w:ascii="楷体" w:hAnsi="楷体" w:eastAsia="楷体" w:cs="楷体"/>
          <w:b w:val="0"/>
          <w:bCs/>
          <w:color w:val="auto"/>
          <w:kern w:val="2"/>
          <w:sz w:val="28"/>
          <w:szCs w:val="28"/>
          <w:highlight w:val="none"/>
          <w:lang w:val="en-US" w:eastAsia="zh-CN" w:bidi="ar-SA"/>
        </w:rPr>
        <w:tab/>
      </w: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PAGEREF _Toc15784 \h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21</w:t>
      </w:r>
      <w:r>
        <w:rPr>
          <w:rFonts w:hint="eastAsia" w:ascii="楷体" w:hAnsi="楷体" w:eastAsia="楷体" w:cs="楷体"/>
          <w:b w:val="0"/>
          <w:bCs/>
          <w:color w:val="auto"/>
          <w:kern w:val="2"/>
          <w:sz w:val="28"/>
          <w:szCs w:val="28"/>
          <w:highlight w:val="none"/>
          <w:lang w:val="en-US" w:eastAsia="zh-CN" w:bidi="ar-SA"/>
        </w:rPr>
        <w:fldChar w:fldCharType="end"/>
      </w:r>
      <w:r>
        <w:rPr>
          <w:rFonts w:hint="eastAsia" w:ascii="楷体" w:hAnsi="楷体" w:eastAsia="楷体" w:cs="楷体"/>
          <w:b w:val="0"/>
          <w:bCs/>
          <w:color w:val="auto"/>
          <w:kern w:val="2"/>
          <w:sz w:val="28"/>
          <w:szCs w:val="28"/>
          <w:highlight w:val="none"/>
          <w:lang w:val="en-US" w:eastAsia="zh-CN" w:bidi="ar-SA"/>
        </w:rPr>
        <w:fldChar w:fldCharType="end"/>
      </w:r>
    </w:p>
    <w:p w14:paraId="41A98BDC">
      <w:pPr>
        <w:widowControl w:val="0"/>
        <w:tabs>
          <w:tab w:val="right" w:leader="dot" w:pos="10466"/>
        </w:tabs>
        <w:spacing w:line="360" w:lineRule="auto"/>
        <w:jc w:val="both"/>
        <w:rPr>
          <w:rFonts w:hint="default" w:ascii="楷体" w:hAnsi="楷体" w:eastAsia="楷体" w:cs="楷体"/>
          <w:b w:val="0"/>
          <w:bCs/>
          <w:color w:val="auto"/>
          <w:kern w:val="2"/>
          <w:sz w:val="28"/>
          <w:szCs w:val="28"/>
          <w:highlight w:val="none"/>
          <w:lang w:val="en-US" w:eastAsia="zh-CN" w:bidi="ar-SA"/>
        </w:rPr>
      </w:pP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HYPERLINK \l "_Toc27710"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第四章 评标方法及标准</w:t>
      </w:r>
      <w:r>
        <w:rPr>
          <w:rFonts w:hint="eastAsia" w:ascii="楷体" w:hAnsi="楷体" w:eastAsia="楷体" w:cs="楷体"/>
          <w:b w:val="0"/>
          <w:bCs/>
          <w:color w:val="auto"/>
          <w:kern w:val="2"/>
          <w:sz w:val="28"/>
          <w:szCs w:val="28"/>
          <w:highlight w:val="none"/>
          <w:lang w:val="en-US" w:eastAsia="zh-CN" w:bidi="ar-SA"/>
        </w:rPr>
        <w:tab/>
      </w: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PAGEREF _Toc27710 \h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24</w:t>
      </w:r>
      <w:r>
        <w:rPr>
          <w:rFonts w:hint="eastAsia" w:ascii="楷体" w:hAnsi="楷体" w:eastAsia="楷体" w:cs="楷体"/>
          <w:b w:val="0"/>
          <w:bCs/>
          <w:color w:val="auto"/>
          <w:kern w:val="2"/>
          <w:sz w:val="28"/>
          <w:szCs w:val="28"/>
          <w:highlight w:val="none"/>
          <w:lang w:val="en-US" w:eastAsia="zh-CN" w:bidi="ar-SA"/>
        </w:rPr>
        <w:fldChar w:fldCharType="end"/>
      </w:r>
      <w:r>
        <w:rPr>
          <w:rFonts w:hint="eastAsia" w:ascii="楷体" w:hAnsi="楷体" w:eastAsia="楷体" w:cs="楷体"/>
          <w:b w:val="0"/>
          <w:bCs/>
          <w:color w:val="auto"/>
          <w:kern w:val="2"/>
          <w:sz w:val="28"/>
          <w:szCs w:val="28"/>
          <w:highlight w:val="none"/>
          <w:lang w:val="en-US" w:eastAsia="zh-CN" w:bidi="ar-SA"/>
        </w:rPr>
        <w:fldChar w:fldCharType="end"/>
      </w:r>
    </w:p>
    <w:p w14:paraId="284B83B0">
      <w:pPr>
        <w:widowControl w:val="0"/>
        <w:tabs>
          <w:tab w:val="right" w:leader="dot" w:pos="10466"/>
        </w:tabs>
        <w:spacing w:line="360" w:lineRule="auto"/>
        <w:jc w:val="both"/>
        <w:rPr>
          <w:rFonts w:hint="eastAsia" w:ascii="楷体" w:hAnsi="楷体" w:eastAsia="楷体" w:cs="楷体"/>
          <w:b w:val="0"/>
          <w:bCs/>
          <w:color w:val="auto"/>
          <w:kern w:val="2"/>
          <w:sz w:val="28"/>
          <w:szCs w:val="28"/>
          <w:highlight w:val="none"/>
          <w:lang w:val="en-US" w:eastAsia="zh-CN" w:bidi="ar-SA"/>
        </w:rPr>
      </w:pP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HYPERLINK \l "_Toc10775"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第五章 采购需求</w:t>
      </w:r>
      <w:r>
        <w:rPr>
          <w:rFonts w:hint="eastAsia" w:ascii="楷体" w:hAnsi="楷体" w:eastAsia="楷体" w:cs="楷体"/>
          <w:b w:val="0"/>
          <w:bCs/>
          <w:color w:val="auto"/>
          <w:kern w:val="2"/>
          <w:sz w:val="28"/>
          <w:szCs w:val="28"/>
          <w:highlight w:val="none"/>
          <w:lang w:val="en-US" w:eastAsia="zh-CN" w:bidi="ar-SA"/>
        </w:rPr>
        <w:tab/>
      </w:r>
      <w:r>
        <w:rPr>
          <w:rFonts w:hint="eastAsia" w:ascii="楷体" w:hAnsi="楷体" w:eastAsia="楷体" w:cs="楷体"/>
          <w:b w:val="0"/>
          <w:bCs/>
          <w:color w:val="auto"/>
          <w:kern w:val="2"/>
          <w:sz w:val="28"/>
          <w:szCs w:val="28"/>
          <w:highlight w:val="none"/>
          <w:lang w:val="en-US" w:eastAsia="zh-CN" w:bidi="ar-SA"/>
        </w:rPr>
        <w:t>3</w:t>
      </w:r>
      <w:r>
        <w:rPr>
          <w:rFonts w:hint="eastAsia" w:ascii="楷体" w:hAnsi="楷体" w:eastAsia="楷体" w:cs="楷体"/>
          <w:b w:val="0"/>
          <w:bCs/>
          <w:color w:val="auto"/>
          <w:kern w:val="2"/>
          <w:sz w:val="28"/>
          <w:szCs w:val="28"/>
          <w:highlight w:val="none"/>
          <w:lang w:val="en-US" w:eastAsia="zh-CN" w:bidi="ar-SA"/>
        </w:rPr>
        <w:fldChar w:fldCharType="end"/>
      </w:r>
      <w:r>
        <w:rPr>
          <w:rFonts w:hint="eastAsia" w:ascii="楷体" w:hAnsi="楷体" w:eastAsia="楷体" w:cs="楷体"/>
          <w:b w:val="0"/>
          <w:bCs/>
          <w:color w:val="auto"/>
          <w:kern w:val="2"/>
          <w:sz w:val="28"/>
          <w:szCs w:val="28"/>
          <w:highlight w:val="none"/>
          <w:lang w:val="en-US" w:eastAsia="zh-CN" w:bidi="ar-SA"/>
        </w:rPr>
        <w:t>4</w:t>
      </w:r>
    </w:p>
    <w:p w14:paraId="1DEDE976">
      <w:pPr>
        <w:widowControl w:val="0"/>
        <w:tabs>
          <w:tab w:val="right" w:leader="dot" w:pos="10466"/>
        </w:tabs>
        <w:spacing w:line="360" w:lineRule="auto"/>
        <w:jc w:val="both"/>
        <w:rPr>
          <w:rFonts w:hint="default" w:ascii="楷体" w:hAnsi="楷体" w:eastAsia="楷体" w:cs="楷体"/>
          <w:b w:val="0"/>
          <w:bCs/>
          <w:color w:val="auto"/>
          <w:kern w:val="2"/>
          <w:sz w:val="28"/>
          <w:szCs w:val="28"/>
          <w:highlight w:val="none"/>
          <w:lang w:val="en-US" w:eastAsia="zh-CN" w:bidi="ar-SA"/>
        </w:rPr>
      </w:pP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HYPERLINK \l "_Toc29297"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第六章 政府采购合同</w:t>
      </w:r>
      <w:r>
        <w:rPr>
          <w:rFonts w:hint="eastAsia" w:ascii="楷体" w:hAnsi="楷体" w:eastAsia="楷体" w:cs="楷体"/>
          <w:b w:val="0"/>
          <w:bCs/>
          <w:color w:val="auto"/>
          <w:kern w:val="2"/>
          <w:sz w:val="28"/>
          <w:szCs w:val="28"/>
          <w:highlight w:val="none"/>
          <w:lang w:val="en-US" w:eastAsia="zh-CN" w:bidi="ar-SA"/>
        </w:rPr>
        <w:tab/>
      </w: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PAGEREF _Toc29297 \h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36</w:t>
      </w:r>
      <w:r>
        <w:rPr>
          <w:rFonts w:hint="eastAsia" w:ascii="楷体" w:hAnsi="楷体" w:eastAsia="楷体" w:cs="楷体"/>
          <w:b w:val="0"/>
          <w:bCs/>
          <w:color w:val="auto"/>
          <w:kern w:val="2"/>
          <w:sz w:val="28"/>
          <w:szCs w:val="28"/>
          <w:highlight w:val="none"/>
          <w:lang w:val="en-US" w:eastAsia="zh-CN" w:bidi="ar-SA"/>
        </w:rPr>
        <w:fldChar w:fldCharType="end"/>
      </w:r>
      <w:r>
        <w:rPr>
          <w:rFonts w:hint="eastAsia" w:ascii="楷体" w:hAnsi="楷体" w:eastAsia="楷体" w:cs="楷体"/>
          <w:b w:val="0"/>
          <w:bCs/>
          <w:color w:val="auto"/>
          <w:kern w:val="2"/>
          <w:sz w:val="28"/>
          <w:szCs w:val="28"/>
          <w:highlight w:val="none"/>
          <w:lang w:val="en-US" w:eastAsia="zh-CN" w:bidi="ar-SA"/>
        </w:rPr>
        <w:fldChar w:fldCharType="end"/>
      </w:r>
    </w:p>
    <w:p w14:paraId="23A6F941">
      <w:pPr>
        <w:widowControl w:val="0"/>
        <w:tabs>
          <w:tab w:val="right" w:leader="dot" w:pos="10466"/>
        </w:tabs>
        <w:spacing w:line="360" w:lineRule="auto"/>
        <w:jc w:val="both"/>
        <w:rPr>
          <w:rFonts w:hint="default" w:ascii="楷体" w:hAnsi="楷体" w:eastAsia="楷体" w:cs="楷体"/>
          <w:b w:val="0"/>
          <w:bCs/>
          <w:color w:val="auto"/>
          <w:kern w:val="2"/>
          <w:sz w:val="28"/>
          <w:szCs w:val="28"/>
          <w:highlight w:val="none"/>
          <w:lang w:val="en-US" w:eastAsia="zh-CN" w:bidi="ar-SA"/>
        </w:rPr>
      </w:pPr>
      <w:r>
        <w:rPr>
          <w:rFonts w:hint="eastAsia" w:ascii="楷体" w:hAnsi="楷体" w:eastAsia="楷体" w:cs="楷体"/>
          <w:b w:val="0"/>
          <w:bCs/>
          <w:color w:val="auto"/>
          <w:kern w:val="2"/>
          <w:sz w:val="28"/>
          <w:szCs w:val="28"/>
          <w:highlight w:val="none"/>
          <w:lang w:val="en-US" w:eastAsia="zh-CN" w:bidi="ar-SA"/>
        </w:rPr>
        <w:fldChar w:fldCharType="begin"/>
      </w:r>
      <w:r>
        <w:rPr>
          <w:rFonts w:hint="eastAsia" w:ascii="楷体" w:hAnsi="楷体" w:eastAsia="楷体" w:cs="楷体"/>
          <w:b w:val="0"/>
          <w:bCs/>
          <w:color w:val="auto"/>
          <w:kern w:val="2"/>
          <w:sz w:val="28"/>
          <w:szCs w:val="28"/>
          <w:highlight w:val="none"/>
          <w:lang w:val="en-US" w:eastAsia="zh-CN" w:bidi="ar-SA"/>
        </w:rPr>
        <w:instrText xml:space="preserve"> HYPERLINK \l "_Toc17727" </w:instrText>
      </w:r>
      <w:r>
        <w:rPr>
          <w:rFonts w:hint="eastAsia" w:ascii="楷体" w:hAnsi="楷体" w:eastAsia="楷体" w:cs="楷体"/>
          <w:b w:val="0"/>
          <w:bCs/>
          <w:color w:val="auto"/>
          <w:kern w:val="2"/>
          <w:sz w:val="28"/>
          <w:szCs w:val="28"/>
          <w:highlight w:val="none"/>
          <w:lang w:val="en-US" w:eastAsia="zh-CN" w:bidi="ar-SA"/>
        </w:rPr>
        <w:fldChar w:fldCharType="separate"/>
      </w:r>
      <w:r>
        <w:rPr>
          <w:rFonts w:hint="eastAsia" w:ascii="楷体" w:hAnsi="楷体" w:eastAsia="楷体" w:cs="楷体"/>
          <w:b w:val="0"/>
          <w:bCs/>
          <w:color w:val="auto"/>
          <w:kern w:val="2"/>
          <w:sz w:val="28"/>
          <w:szCs w:val="28"/>
          <w:highlight w:val="none"/>
          <w:lang w:val="en-US" w:eastAsia="zh-CN" w:bidi="ar-SA"/>
        </w:rPr>
        <w:t>第七章 投标文件的组成</w:t>
      </w:r>
      <w:r>
        <w:rPr>
          <w:rFonts w:hint="eastAsia" w:ascii="楷体" w:hAnsi="楷体" w:eastAsia="楷体" w:cs="楷体"/>
          <w:b w:val="0"/>
          <w:bCs/>
          <w:color w:val="auto"/>
          <w:kern w:val="2"/>
          <w:sz w:val="28"/>
          <w:szCs w:val="28"/>
          <w:highlight w:val="none"/>
          <w:lang w:val="en-US" w:eastAsia="zh-CN" w:bidi="ar-SA"/>
        </w:rPr>
        <w:tab/>
      </w:r>
      <w:r>
        <w:rPr>
          <w:rFonts w:hint="eastAsia" w:ascii="楷体" w:hAnsi="楷体" w:eastAsia="楷体" w:cs="楷体"/>
          <w:b w:val="0"/>
          <w:bCs/>
          <w:color w:val="auto"/>
          <w:kern w:val="2"/>
          <w:sz w:val="28"/>
          <w:szCs w:val="28"/>
          <w:highlight w:val="none"/>
          <w:lang w:val="en-US" w:eastAsia="zh-CN" w:bidi="ar-SA"/>
        </w:rPr>
        <w:fldChar w:fldCharType="end"/>
      </w:r>
      <w:r>
        <w:rPr>
          <w:rFonts w:hint="eastAsia" w:ascii="楷体" w:hAnsi="楷体" w:eastAsia="楷体" w:cs="楷体"/>
          <w:b w:val="0"/>
          <w:bCs/>
          <w:color w:val="auto"/>
          <w:kern w:val="2"/>
          <w:sz w:val="28"/>
          <w:szCs w:val="28"/>
          <w:highlight w:val="none"/>
          <w:lang w:val="en-US" w:eastAsia="zh-CN" w:bidi="ar-SA"/>
        </w:rPr>
        <w:t>39</w:t>
      </w:r>
    </w:p>
    <w:p w14:paraId="7FC988F8">
      <w:pPr>
        <w:widowControl w:val="0"/>
        <w:tabs>
          <w:tab w:val="right" w:leader="dot" w:pos="10466"/>
        </w:tabs>
        <w:spacing w:line="360" w:lineRule="auto"/>
        <w:ind w:left="420" w:leftChars="200"/>
        <w:jc w:val="both"/>
        <w:rPr>
          <w:rFonts w:hint="eastAsia" w:ascii="楷体" w:hAnsi="楷体" w:eastAsia="楷体" w:cs="楷体"/>
          <w:b w:val="0"/>
          <w:bCs/>
          <w:color w:val="auto"/>
          <w:kern w:val="2"/>
          <w:sz w:val="28"/>
          <w:szCs w:val="28"/>
          <w:highlight w:val="none"/>
          <w:lang w:val="en-US" w:eastAsia="zh-CN" w:bidi="ar-SA"/>
        </w:rPr>
      </w:pPr>
    </w:p>
    <w:p w14:paraId="391A7CC2">
      <w:pPr>
        <w:widowControl w:val="0"/>
        <w:adjustRightInd w:val="0"/>
        <w:snapToGrid w:val="0"/>
        <w:jc w:val="both"/>
        <w:rPr>
          <w:rFonts w:hint="default" w:ascii="楷体" w:hAnsi="楷体" w:eastAsia="楷体" w:cs="楷体"/>
          <w:b w:val="0"/>
          <w:bCs/>
          <w:color w:val="auto"/>
          <w:kern w:val="2"/>
          <w:sz w:val="28"/>
          <w:szCs w:val="28"/>
          <w:highlight w:val="none"/>
          <w:lang w:val="en-US" w:eastAsia="zh-CN" w:bidi="ar-SA"/>
        </w:rPr>
      </w:pPr>
      <w:r>
        <w:rPr>
          <w:rFonts w:hint="eastAsia" w:ascii="楷体" w:hAnsi="楷体" w:eastAsia="楷体" w:cs="楷体"/>
          <w:b w:val="0"/>
          <w:bCs/>
          <w:color w:val="auto"/>
          <w:kern w:val="2"/>
          <w:sz w:val="28"/>
          <w:szCs w:val="28"/>
          <w:highlight w:val="none"/>
          <w:lang w:val="en-US" w:eastAsia="zh-CN" w:bidi="ar-SA"/>
        </w:rPr>
        <w:fldChar w:fldCharType="end"/>
      </w:r>
    </w:p>
    <w:p w14:paraId="1C878747">
      <w:pPr>
        <w:keepNext w:val="0"/>
        <w:keepLines w:val="0"/>
        <w:pageBreakBefore w:val="0"/>
        <w:widowControl w:val="0"/>
        <w:shd w:val="clear" w:color="auto" w:fill="auto"/>
        <w:kinsoku/>
        <w:wordWrap/>
        <w:overflowPunct/>
        <w:topLinePunct w:val="0"/>
        <w:autoSpaceDE/>
        <w:autoSpaceDN/>
        <w:bidi w:val="0"/>
        <w:adjustRightInd/>
        <w:snapToGrid/>
        <w:spacing w:line="600" w:lineRule="exact"/>
        <w:textAlignment w:val="auto"/>
        <w:outlineLvl w:val="9"/>
        <w:rPr>
          <w:rFonts w:hint="eastAsia" w:ascii="楷体" w:hAnsi="楷体" w:eastAsia="楷体" w:cs="楷体"/>
          <w:b w:val="0"/>
          <w:bCs/>
          <w:color w:val="auto"/>
          <w:kern w:val="2"/>
          <w:sz w:val="28"/>
          <w:szCs w:val="28"/>
          <w:highlight w:val="none"/>
          <w:lang w:val="en-US" w:eastAsia="zh-CN" w:bidi="ar-SA"/>
        </w:rPr>
      </w:pPr>
    </w:p>
    <w:p w14:paraId="4D375B65">
      <w:pPr>
        <w:shd w:val="clear" w:color="auto" w:fill="auto"/>
        <w:outlineLvl w:val="9"/>
        <w:rPr>
          <w:rFonts w:ascii="楷体" w:hAnsi="楷体" w:eastAsia="楷体" w:cs="楷体"/>
          <w:color w:val="auto"/>
          <w:highlight w:val="none"/>
        </w:rPr>
      </w:pPr>
    </w:p>
    <w:p w14:paraId="6AC86EA5">
      <w:pPr>
        <w:pStyle w:val="63"/>
        <w:shd w:val="clear" w:color="auto" w:fill="auto"/>
        <w:rPr>
          <w:rFonts w:ascii="楷体" w:hAnsi="楷体" w:eastAsia="楷体" w:cs="楷体"/>
          <w:color w:val="auto"/>
          <w:highlight w:val="none"/>
        </w:rPr>
      </w:pPr>
    </w:p>
    <w:p w14:paraId="24B2160A">
      <w:pPr>
        <w:pStyle w:val="63"/>
        <w:shd w:val="clear" w:color="auto" w:fill="auto"/>
        <w:rPr>
          <w:rFonts w:ascii="楷体" w:hAnsi="楷体" w:eastAsia="楷体" w:cs="楷体"/>
          <w:color w:val="auto"/>
          <w:highlight w:val="none"/>
        </w:rPr>
      </w:pPr>
    </w:p>
    <w:p w14:paraId="007B3D05">
      <w:pPr>
        <w:pStyle w:val="63"/>
        <w:shd w:val="clear" w:color="auto" w:fill="auto"/>
        <w:rPr>
          <w:rFonts w:ascii="楷体" w:hAnsi="楷体" w:eastAsia="楷体" w:cs="楷体"/>
          <w:color w:val="auto"/>
          <w:highlight w:val="none"/>
        </w:rPr>
      </w:pPr>
    </w:p>
    <w:p w14:paraId="406E8E12">
      <w:pPr>
        <w:pStyle w:val="63"/>
        <w:shd w:val="clear" w:color="auto" w:fill="auto"/>
        <w:rPr>
          <w:rFonts w:ascii="楷体" w:hAnsi="楷体" w:eastAsia="楷体" w:cs="楷体"/>
          <w:color w:val="auto"/>
          <w:highlight w:val="none"/>
        </w:rPr>
      </w:pPr>
    </w:p>
    <w:p w14:paraId="4EBE44B9">
      <w:pPr>
        <w:pStyle w:val="63"/>
        <w:shd w:val="clear" w:color="auto" w:fill="auto"/>
        <w:rPr>
          <w:rFonts w:ascii="楷体" w:hAnsi="楷体" w:eastAsia="楷体" w:cs="楷体"/>
          <w:color w:val="auto"/>
          <w:highlight w:val="none"/>
        </w:rPr>
      </w:pPr>
    </w:p>
    <w:p w14:paraId="67A894BD">
      <w:pPr>
        <w:pStyle w:val="63"/>
        <w:shd w:val="clear" w:color="auto" w:fill="auto"/>
        <w:rPr>
          <w:rFonts w:ascii="楷体" w:hAnsi="楷体" w:eastAsia="楷体" w:cs="楷体"/>
          <w:color w:val="auto"/>
          <w:highlight w:val="none"/>
        </w:rPr>
      </w:pPr>
    </w:p>
    <w:p w14:paraId="3488D84B">
      <w:pPr>
        <w:pStyle w:val="63"/>
        <w:shd w:val="clear" w:color="auto" w:fill="auto"/>
        <w:rPr>
          <w:rFonts w:ascii="楷体" w:hAnsi="楷体" w:eastAsia="楷体" w:cs="楷体"/>
          <w:color w:val="auto"/>
          <w:highlight w:val="none"/>
        </w:rPr>
      </w:pPr>
    </w:p>
    <w:p w14:paraId="41B281E5">
      <w:pPr>
        <w:pStyle w:val="63"/>
        <w:shd w:val="clear" w:color="auto" w:fill="auto"/>
        <w:rPr>
          <w:rFonts w:ascii="楷体" w:hAnsi="楷体" w:eastAsia="楷体" w:cs="楷体"/>
          <w:color w:val="auto"/>
          <w:highlight w:val="none"/>
        </w:rPr>
      </w:pPr>
    </w:p>
    <w:p w14:paraId="0F115264">
      <w:pPr>
        <w:pStyle w:val="63"/>
        <w:shd w:val="clear" w:color="auto" w:fill="auto"/>
        <w:rPr>
          <w:rFonts w:ascii="楷体" w:hAnsi="楷体" w:eastAsia="楷体" w:cs="楷体"/>
          <w:color w:val="auto"/>
          <w:highlight w:val="none"/>
        </w:rPr>
      </w:pPr>
    </w:p>
    <w:p w14:paraId="15822714">
      <w:pPr>
        <w:pStyle w:val="63"/>
        <w:shd w:val="clear" w:color="auto" w:fill="auto"/>
        <w:rPr>
          <w:rFonts w:ascii="楷体" w:hAnsi="楷体" w:eastAsia="楷体" w:cs="楷体"/>
          <w:color w:val="auto"/>
          <w:highlight w:val="none"/>
        </w:rPr>
      </w:pPr>
    </w:p>
    <w:p w14:paraId="0C97C1CD">
      <w:pPr>
        <w:pStyle w:val="63"/>
        <w:shd w:val="clear" w:color="auto" w:fill="auto"/>
        <w:rPr>
          <w:rFonts w:ascii="楷体" w:hAnsi="楷体" w:eastAsia="楷体" w:cs="楷体"/>
          <w:color w:val="auto"/>
          <w:highlight w:val="none"/>
        </w:rPr>
      </w:pPr>
    </w:p>
    <w:p w14:paraId="2772A55A">
      <w:pPr>
        <w:pStyle w:val="63"/>
        <w:shd w:val="clear" w:color="auto" w:fill="auto"/>
        <w:rPr>
          <w:rFonts w:ascii="楷体" w:hAnsi="楷体" w:eastAsia="楷体" w:cs="楷体"/>
          <w:color w:val="auto"/>
          <w:highlight w:val="none"/>
        </w:rPr>
      </w:pPr>
    </w:p>
    <w:p w14:paraId="44E7EB82">
      <w:pPr>
        <w:pStyle w:val="63"/>
        <w:shd w:val="clear" w:color="auto" w:fill="auto"/>
        <w:rPr>
          <w:rFonts w:ascii="楷体" w:hAnsi="楷体" w:eastAsia="楷体" w:cs="楷体"/>
          <w:color w:val="auto"/>
          <w:highlight w:val="none"/>
        </w:rPr>
      </w:pPr>
    </w:p>
    <w:p w14:paraId="55EE0287">
      <w:pPr>
        <w:pStyle w:val="63"/>
        <w:shd w:val="clear" w:color="auto" w:fill="auto"/>
        <w:rPr>
          <w:rFonts w:ascii="楷体" w:hAnsi="楷体" w:eastAsia="楷体" w:cs="楷体"/>
          <w:color w:val="auto"/>
          <w:highlight w:val="none"/>
        </w:rPr>
      </w:pPr>
    </w:p>
    <w:p w14:paraId="441A3D0D">
      <w:pPr>
        <w:pStyle w:val="63"/>
        <w:shd w:val="clear" w:color="auto" w:fill="auto"/>
        <w:rPr>
          <w:rFonts w:ascii="楷体" w:hAnsi="楷体" w:eastAsia="楷体" w:cs="楷体"/>
          <w:color w:val="auto"/>
          <w:highlight w:val="none"/>
        </w:rPr>
      </w:pPr>
    </w:p>
    <w:p w14:paraId="6771A6D4">
      <w:pPr>
        <w:pStyle w:val="63"/>
        <w:shd w:val="clear" w:color="auto" w:fill="auto"/>
        <w:rPr>
          <w:rFonts w:ascii="楷体" w:hAnsi="楷体" w:eastAsia="楷体" w:cs="楷体"/>
          <w:color w:val="auto"/>
          <w:highlight w:val="none"/>
        </w:rPr>
      </w:pPr>
    </w:p>
    <w:p w14:paraId="325922AA">
      <w:pPr>
        <w:pStyle w:val="63"/>
        <w:shd w:val="clear" w:color="auto" w:fill="auto"/>
        <w:rPr>
          <w:rFonts w:ascii="楷体" w:hAnsi="楷体" w:eastAsia="楷体" w:cs="楷体"/>
          <w:color w:val="auto"/>
          <w:highlight w:val="none"/>
        </w:rPr>
      </w:pPr>
    </w:p>
    <w:p w14:paraId="646675CB">
      <w:pPr>
        <w:pStyle w:val="63"/>
        <w:shd w:val="clear" w:color="auto" w:fill="auto"/>
        <w:rPr>
          <w:rFonts w:ascii="楷体" w:hAnsi="楷体" w:eastAsia="楷体" w:cs="楷体"/>
          <w:color w:val="auto"/>
          <w:highlight w:val="none"/>
        </w:rPr>
      </w:pPr>
    </w:p>
    <w:p w14:paraId="2AFF9312">
      <w:pPr>
        <w:pStyle w:val="63"/>
        <w:shd w:val="clear" w:color="auto" w:fill="auto"/>
        <w:rPr>
          <w:rFonts w:ascii="楷体" w:hAnsi="楷体" w:eastAsia="楷体" w:cs="楷体"/>
          <w:color w:val="auto"/>
          <w:highlight w:val="none"/>
        </w:rPr>
      </w:pPr>
    </w:p>
    <w:p w14:paraId="51098B4C">
      <w:pPr>
        <w:shd w:val="clear" w:color="auto" w:fill="auto"/>
        <w:outlineLvl w:val="9"/>
        <w:rPr>
          <w:rFonts w:ascii="楷体" w:hAnsi="楷体" w:eastAsia="楷体" w:cs="楷体"/>
          <w:color w:val="auto"/>
          <w:highlight w:val="none"/>
        </w:rPr>
      </w:pPr>
    </w:p>
    <w:p w14:paraId="354C8BE9">
      <w:pPr>
        <w:shd w:val="clear" w:color="auto" w:fill="auto"/>
        <w:outlineLvl w:val="9"/>
        <w:rPr>
          <w:rFonts w:ascii="楷体" w:hAnsi="楷体" w:eastAsia="楷体" w:cs="楷体"/>
          <w:color w:val="auto"/>
          <w:highlight w:val="none"/>
        </w:rPr>
      </w:pPr>
    </w:p>
    <w:p w14:paraId="629DBF66">
      <w:pPr>
        <w:pStyle w:val="2"/>
        <w:rPr>
          <w:rFonts w:ascii="楷体" w:hAnsi="楷体" w:eastAsia="楷体" w:cs="楷体"/>
          <w:color w:val="auto"/>
          <w:highlight w:val="none"/>
        </w:rPr>
      </w:pPr>
    </w:p>
    <w:p w14:paraId="5514373D">
      <w:pPr>
        <w:pStyle w:val="3"/>
        <w:rPr>
          <w:color w:val="auto"/>
          <w:highlight w:val="none"/>
        </w:rPr>
      </w:pPr>
    </w:p>
    <w:p w14:paraId="22506E5B">
      <w:pPr>
        <w:pStyle w:val="3"/>
        <w:rPr>
          <w:color w:val="auto"/>
          <w:highlight w:val="none"/>
        </w:rPr>
      </w:pPr>
    </w:p>
    <w:p w14:paraId="1DC34F87">
      <w:pPr>
        <w:pStyle w:val="3"/>
        <w:rPr>
          <w:color w:val="auto"/>
          <w:highlight w:val="none"/>
        </w:rPr>
      </w:pPr>
    </w:p>
    <w:p w14:paraId="150B6494">
      <w:pPr>
        <w:shd w:val="clear" w:color="auto" w:fill="auto"/>
        <w:outlineLvl w:val="9"/>
        <w:rPr>
          <w:rFonts w:ascii="楷体" w:hAnsi="楷体" w:eastAsia="楷体" w:cs="楷体"/>
          <w:color w:val="auto"/>
          <w:highlight w:val="none"/>
        </w:rPr>
      </w:pPr>
    </w:p>
    <w:p w14:paraId="5EF4F1B5">
      <w:pPr>
        <w:shd w:val="clear" w:color="auto" w:fill="auto"/>
        <w:outlineLvl w:val="9"/>
        <w:rPr>
          <w:rFonts w:ascii="楷体" w:hAnsi="楷体" w:eastAsia="楷体" w:cs="楷体"/>
          <w:color w:val="auto"/>
          <w:highlight w:val="none"/>
        </w:rPr>
      </w:pPr>
    </w:p>
    <w:p w14:paraId="4A4E4299">
      <w:pPr>
        <w:shd w:val="clear" w:color="auto" w:fill="auto"/>
        <w:outlineLvl w:val="9"/>
        <w:rPr>
          <w:rFonts w:ascii="楷体" w:hAnsi="楷体" w:eastAsia="楷体" w:cs="楷体"/>
          <w:color w:val="auto"/>
          <w:highlight w:val="none"/>
        </w:rPr>
      </w:pPr>
    </w:p>
    <w:p w14:paraId="6B439C6A">
      <w:pPr>
        <w:shd w:val="clear" w:color="auto" w:fill="auto"/>
        <w:tabs>
          <w:tab w:val="center" w:pos="5233"/>
        </w:tabs>
        <w:jc w:val="center"/>
        <w:outlineLvl w:val="0"/>
        <w:rPr>
          <w:rFonts w:hint="default" w:ascii="楷体" w:hAnsi="楷体" w:eastAsia="楷体" w:cs="楷体"/>
          <w:b/>
          <w:color w:val="auto"/>
          <w:spacing w:val="100"/>
          <w:sz w:val="32"/>
          <w:szCs w:val="32"/>
          <w:highlight w:val="none"/>
        </w:rPr>
      </w:pPr>
      <w:bookmarkStart w:id="0" w:name="_Toc8983704"/>
      <w:bookmarkEnd w:id="0"/>
      <w:bookmarkStart w:id="1" w:name="_Toc5890"/>
      <w:bookmarkStart w:id="2" w:name="_Toc30675"/>
      <w:bookmarkStart w:id="3" w:name="_Toc143624825"/>
      <w:bookmarkStart w:id="4" w:name="_Toc13524"/>
      <w:r>
        <w:rPr>
          <w:rFonts w:ascii="楷体" w:hAnsi="楷体" w:eastAsia="楷体" w:cs="楷体"/>
          <w:b/>
          <w:color w:val="auto"/>
          <w:sz w:val="32"/>
          <w:szCs w:val="32"/>
          <w:highlight w:val="none"/>
        </w:rPr>
        <w:t>第一章 投标邀请</w:t>
      </w:r>
      <w:bookmarkEnd w:id="1"/>
      <w:bookmarkEnd w:id="2"/>
      <w:bookmarkEnd w:id="3"/>
    </w:p>
    <w:bookmarkEnd w:id="4"/>
    <w:tbl>
      <w:tblPr>
        <w:tblStyle w:val="44"/>
        <w:tblW w:w="10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56"/>
      </w:tblGrid>
      <w:tr w14:paraId="2B001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6" w:type="dxa"/>
            <w:noWrap w:val="0"/>
            <w:vAlign w:val="top"/>
          </w:tcPr>
          <w:p w14:paraId="3AB524AA">
            <w:pPr>
              <w:keepNext w:val="0"/>
              <w:keepLines w:val="0"/>
              <w:pageBreakBefore w:val="0"/>
              <w:widowControl w:val="0"/>
              <w:shd w:val="clear" w:color="auto" w:fill="auto"/>
              <w:kinsoku/>
              <w:overflowPunct/>
              <w:topLinePunct w:val="0"/>
              <w:autoSpaceDE/>
              <w:autoSpaceDN/>
              <w:bidi w:val="0"/>
              <w:adjustRightInd/>
              <w:snapToGrid/>
              <w:spacing w:line="360" w:lineRule="exact"/>
              <w:textAlignment w:val="auto"/>
              <w:outlineLvl w:val="9"/>
              <w:rPr>
                <w:rFonts w:ascii="楷体" w:hAnsi="楷体" w:eastAsia="楷体" w:cs="楷体"/>
                <w:b/>
                <w:bCs/>
                <w:color w:val="auto"/>
                <w:sz w:val="24"/>
                <w:highlight w:val="none"/>
              </w:rPr>
            </w:pPr>
            <w:bookmarkStart w:id="5" w:name="OLE_LINK1"/>
            <w:r>
              <w:rPr>
                <w:rFonts w:hint="eastAsia" w:ascii="楷体" w:hAnsi="楷体" w:eastAsia="楷体" w:cs="楷体"/>
                <w:b/>
                <w:bCs/>
                <w:color w:val="auto"/>
                <w:sz w:val="24"/>
                <w:highlight w:val="none"/>
              </w:rPr>
              <w:t>重要提示：</w:t>
            </w:r>
          </w:p>
          <w:p w14:paraId="6C1484BF">
            <w:pPr>
              <w:keepNext w:val="0"/>
              <w:keepLines w:val="0"/>
              <w:pageBreakBefore w:val="0"/>
              <w:widowControl w:val="0"/>
              <w:shd w:val="clear" w:color="auto" w:fill="auto"/>
              <w:kinsoku/>
              <w:wordWrap w:val="0"/>
              <w:overflowPunct/>
              <w:topLinePunct w:val="0"/>
              <w:autoSpaceDE/>
              <w:autoSpaceDN/>
              <w:bidi w:val="0"/>
              <w:adjustRightInd/>
              <w:snapToGrid/>
              <w:spacing w:line="360" w:lineRule="exact"/>
              <w:ind w:firstLine="480" w:firstLineChars="200"/>
              <w:jc w:val="left"/>
              <w:textAlignment w:val="auto"/>
              <w:outlineLvl w:val="9"/>
              <w:rPr>
                <w:rFonts w:ascii="楷体" w:hAnsi="楷体" w:eastAsia="楷体" w:cs="楷体"/>
                <w:color w:val="auto"/>
                <w:szCs w:val="21"/>
                <w:highlight w:val="none"/>
              </w:rPr>
            </w:pPr>
            <w:r>
              <w:rPr>
                <w:rFonts w:hint="eastAsia" w:ascii="楷体" w:hAnsi="楷体" w:eastAsia="楷体" w:cs="楷体"/>
                <w:color w:val="auto"/>
                <w:kern w:val="0"/>
                <w:sz w:val="24"/>
                <w:highlight w:val="none"/>
                <w:lang w:val="en-US" w:eastAsia="zh-CN"/>
              </w:rPr>
              <w:t>花垣县公安局电子防控专网网络链路租赁服务采购项目</w:t>
            </w:r>
            <w:r>
              <w:rPr>
                <w:rFonts w:hint="eastAsia" w:ascii="楷体" w:hAnsi="楷体" w:eastAsia="楷体" w:cs="楷体"/>
                <w:color w:val="auto"/>
                <w:kern w:val="0"/>
                <w:sz w:val="24"/>
                <w:highlight w:val="none"/>
                <w:lang w:eastAsia="zh-CN"/>
              </w:rPr>
              <w:t>的潜</w:t>
            </w:r>
            <w:r>
              <w:rPr>
                <w:rFonts w:hint="eastAsia" w:ascii="楷体" w:hAnsi="楷体" w:eastAsia="楷体" w:cs="楷体"/>
                <w:color w:val="auto"/>
                <w:spacing w:val="-6"/>
                <w:kern w:val="0"/>
                <w:sz w:val="24"/>
                <w:highlight w:val="none"/>
              </w:rPr>
              <w:t>在投标人应于</w:t>
            </w:r>
            <w:r>
              <w:rPr>
                <w:rFonts w:hint="eastAsia" w:ascii="楷体" w:hAnsi="楷体" w:eastAsia="楷体" w:cs="楷体"/>
                <w:color w:val="auto"/>
                <w:sz w:val="24"/>
                <w:szCs w:val="24"/>
                <w:highlight w:val="none"/>
                <w:u w:val="single"/>
                <w:lang w:val="en-US" w:eastAsia="zh-CN"/>
              </w:rPr>
              <w:t>2026年09月8日</w:t>
            </w:r>
            <w:r>
              <w:rPr>
                <w:rFonts w:hint="eastAsia" w:ascii="楷体" w:hAnsi="楷体" w:eastAsia="楷体" w:cs="楷体"/>
                <w:color w:val="auto"/>
                <w:kern w:val="0"/>
                <w:sz w:val="24"/>
                <w:highlight w:val="none"/>
                <w:u w:val="single"/>
              </w:rPr>
              <w:t>～</w:t>
            </w:r>
            <w:r>
              <w:rPr>
                <w:rFonts w:hint="eastAsia" w:ascii="楷体" w:hAnsi="楷体" w:eastAsia="楷体" w:cs="楷体"/>
                <w:color w:val="auto"/>
                <w:sz w:val="24"/>
                <w:szCs w:val="24"/>
                <w:highlight w:val="none"/>
                <w:u w:val="single"/>
                <w:lang w:val="en-US" w:eastAsia="zh-CN"/>
              </w:rPr>
              <w:t>2026年09月28日</w:t>
            </w:r>
            <w:r>
              <w:rPr>
                <w:rFonts w:hint="eastAsia" w:ascii="楷体" w:hAnsi="楷体" w:eastAsia="楷体" w:cs="楷体"/>
                <w:color w:val="auto"/>
                <w:kern w:val="0"/>
                <w:sz w:val="24"/>
                <w:highlight w:val="none"/>
              </w:rPr>
              <w:t>止（北京时间）登录《湖南</w:t>
            </w:r>
            <w:r>
              <w:rPr>
                <w:rFonts w:hint="eastAsia" w:ascii="楷体" w:hAnsi="楷体" w:eastAsia="楷体" w:cs="楷体"/>
                <w:color w:val="auto"/>
                <w:kern w:val="0"/>
                <w:sz w:val="24"/>
                <w:highlight w:val="none"/>
                <w:lang w:val="en-US" w:eastAsia="zh-CN"/>
              </w:rPr>
              <w:t>省</w:t>
            </w:r>
            <w:r>
              <w:rPr>
                <w:rFonts w:hint="eastAsia" w:ascii="楷体" w:hAnsi="楷体" w:eastAsia="楷体" w:cs="楷体"/>
                <w:color w:val="auto"/>
                <w:kern w:val="0"/>
                <w:sz w:val="24"/>
                <w:highlight w:val="none"/>
              </w:rPr>
              <w:t>政府采购网》（http://www.ccgp-hunan.gov.cn/）或《湘西公共资源交易网》（http://ggzyjy.xxz.gov.cn）</w:t>
            </w:r>
            <w:r>
              <w:rPr>
                <w:rFonts w:hint="eastAsia" w:ascii="楷体" w:hAnsi="楷体" w:eastAsia="楷体" w:cs="楷体"/>
                <w:color w:val="auto"/>
                <w:kern w:val="0"/>
                <w:sz w:val="24"/>
                <w:highlight w:val="none"/>
                <w:lang w:eastAsia="zh-CN"/>
              </w:rPr>
              <w:t>、</w:t>
            </w:r>
            <w:r>
              <w:rPr>
                <w:rFonts w:hint="eastAsia" w:ascii="楷体" w:hAnsi="楷体" w:eastAsia="楷体" w:cs="楷体"/>
                <w:color w:val="auto"/>
                <w:sz w:val="24"/>
                <w:szCs w:val="24"/>
                <w:highlight w:val="none"/>
              </w:rPr>
              <w:t>《湘西</w:t>
            </w:r>
            <w:r>
              <w:rPr>
                <w:rFonts w:hint="eastAsia" w:ascii="楷体" w:hAnsi="楷体" w:eastAsia="楷体" w:cs="楷体"/>
                <w:color w:val="auto"/>
                <w:sz w:val="24"/>
                <w:szCs w:val="24"/>
                <w:highlight w:val="none"/>
                <w:lang w:val="en-US" w:eastAsia="zh-CN"/>
              </w:rPr>
              <w:t>州公共资源交易服务平台》</w:t>
            </w:r>
            <w:r>
              <w:rPr>
                <w:rFonts w:hint="eastAsia" w:ascii="楷体" w:hAnsi="楷体" w:eastAsia="楷体" w:cs="楷体"/>
                <w:color w:val="auto"/>
                <w:sz w:val="24"/>
                <w:szCs w:val="24"/>
                <w:highlight w:val="none"/>
                <w:lang w:eastAsia="zh-CN"/>
              </w:rPr>
              <w:t>（https://xiangxi.hnsggzy.com/#/sy）</w:t>
            </w:r>
            <w:r>
              <w:rPr>
                <w:rFonts w:hint="eastAsia" w:ascii="楷体" w:hAnsi="楷体" w:eastAsia="楷体" w:cs="楷体"/>
                <w:color w:val="auto"/>
                <w:kern w:val="0"/>
                <w:sz w:val="24"/>
                <w:highlight w:val="none"/>
              </w:rPr>
              <w:t>获取电子招标文件；并于</w:t>
            </w:r>
            <w:r>
              <w:rPr>
                <w:rFonts w:hint="eastAsia" w:ascii="楷体" w:hAnsi="楷体" w:eastAsia="楷体" w:cs="楷体"/>
                <w:color w:val="auto"/>
                <w:kern w:val="0"/>
                <w:sz w:val="24"/>
                <w:highlight w:val="none"/>
                <w:u w:val="single"/>
                <w:lang w:eastAsia="zh-CN"/>
              </w:rPr>
              <w:t>2026年09月</w:t>
            </w:r>
            <w:r>
              <w:rPr>
                <w:rFonts w:hint="eastAsia" w:ascii="楷体" w:hAnsi="楷体" w:eastAsia="楷体" w:cs="楷体"/>
                <w:color w:val="auto"/>
                <w:kern w:val="0"/>
                <w:sz w:val="24"/>
                <w:highlight w:val="none"/>
                <w:u w:val="single"/>
                <w:lang w:val="en-US" w:eastAsia="zh-CN"/>
              </w:rPr>
              <w:t>29</w:t>
            </w:r>
            <w:r>
              <w:rPr>
                <w:rFonts w:hint="eastAsia" w:ascii="楷体" w:hAnsi="楷体" w:eastAsia="楷体" w:cs="楷体"/>
                <w:color w:val="auto"/>
                <w:kern w:val="0"/>
                <w:sz w:val="24"/>
                <w:highlight w:val="none"/>
                <w:u w:val="single"/>
                <w:lang w:eastAsia="zh-CN"/>
              </w:rPr>
              <w:t>日</w:t>
            </w:r>
            <w:r>
              <w:rPr>
                <w:rFonts w:hint="eastAsia" w:ascii="楷体" w:hAnsi="楷体" w:eastAsia="楷体" w:cs="楷体"/>
                <w:color w:val="auto"/>
                <w:kern w:val="0"/>
                <w:sz w:val="24"/>
                <w:highlight w:val="none"/>
              </w:rPr>
              <w:t>9</w:t>
            </w:r>
            <w:r>
              <w:rPr>
                <w:rFonts w:hint="default" w:ascii="楷体" w:hAnsi="楷体" w:eastAsia="楷体" w:cs="楷体"/>
                <w:color w:val="auto"/>
                <w:kern w:val="0"/>
                <w:sz w:val="24"/>
                <w:highlight w:val="none"/>
              </w:rPr>
              <w:t>:</w:t>
            </w:r>
            <w:r>
              <w:rPr>
                <w:rFonts w:hint="eastAsia" w:ascii="楷体" w:hAnsi="楷体" w:eastAsia="楷体" w:cs="楷体"/>
                <w:color w:val="auto"/>
                <w:kern w:val="0"/>
                <w:sz w:val="24"/>
                <w:highlight w:val="none"/>
              </w:rPr>
              <w:t>00（北京时间）前登录湘西州公共资源交易网</w:t>
            </w:r>
            <w:r>
              <w:rPr>
                <w:rFonts w:hint="eastAsia" w:ascii="楷体" w:hAnsi="楷体" w:eastAsia="楷体" w:cs="楷体"/>
                <w:b/>
                <w:bCs/>
                <w:color w:val="auto"/>
                <w:kern w:val="0"/>
                <w:sz w:val="24"/>
                <w:highlight w:val="none"/>
              </w:rPr>
              <w:t>上传电子投标文件</w:t>
            </w:r>
            <w:r>
              <w:rPr>
                <w:rFonts w:hint="eastAsia" w:ascii="楷体" w:hAnsi="楷体" w:eastAsia="楷体" w:cs="楷体"/>
                <w:color w:val="auto"/>
                <w:kern w:val="0"/>
                <w:sz w:val="24"/>
                <w:highlight w:val="none"/>
              </w:rPr>
              <w:t>。</w:t>
            </w:r>
          </w:p>
        </w:tc>
      </w:tr>
    </w:tbl>
    <w:p w14:paraId="7FD00627">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241" w:firstLineChars="100"/>
        <w:textAlignment w:val="auto"/>
        <w:outlineLvl w:val="9"/>
        <w:rPr>
          <w:rFonts w:ascii="楷体" w:hAnsi="楷体" w:eastAsia="楷体" w:cs="楷体"/>
          <w:color w:val="auto"/>
          <w:sz w:val="24"/>
          <w:highlight w:val="none"/>
        </w:rPr>
      </w:pPr>
      <w:r>
        <w:rPr>
          <w:rFonts w:hint="eastAsia" w:ascii="楷体" w:hAnsi="楷体" w:eastAsia="楷体" w:cs="楷体"/>
          <w:b/>
          <w:color w:val="auto"/>
          <w:sz w:val="24"/>
          <w:highlight w:val="none"/>
        </w:rPr>
        <w:t>一、采购项目基本信息</w:t>
      </w:r>
    </w:p>
    <w:p w14:paraId="5FBC7D6F">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hint="eastAsia" w:ascii="楷体" w:hAnsi="楷体" w:eastAsia="楷体" w:cs="楷体"/>
          <w:color w:val="auto"/>
          <w:spacing w:val="-6"/>
          <w:kern w:val="0"/>
          <w:sz w:val="24"/>
          <w:highlight w:val="none"/>
          <w:u w:val="single"/>
          <w:lang w:val="en-US" w:eastAsia="zh-CN"/>
        </w:rPr>
      </w:pPr>
      <w:r>
        <w:rPr>
          <w:rFonts w:hint="eastAsia" w:ascii="楷体" w:hAnsi="楷体" w:eastAsia="楷体" w:cs="楷体"/>
          <w:color w:val="auto"/>
          <w:sz w:val="24"/>
          <w:highlight w:val="none"/>
        </w:rPr>
        <w:t>1、采购项目名称：</w:t>
      </w:r>
      <w:r>
        <w:rPr>
          <w:rFonts w:hint="eastAsia" w:ascii="楷体" w:hAnsi="楷体" w:eastAsia="楷体" w:cs="楷体"/>
          <w:color w:val="auto"/>
          <w:spacing w:val="-6"/>
          <w:kern w:val="0"/>
          <w:sz w:val="24"/>
          <w:highlight w:val="none"/>
          <w:u w:val="none"/>
          <w:lang w:val="en-US" w:eastAsia="zh-CN"/>
        </w:rPr>
        <w:t>花垣县公安局电子防控专网网络链路租赁服务采购项目</w:t>
      </w:r>
    </w:p>
    <w:p w14:paraId="27B84D62">
      <w:pPr>
        <w:keepNext w:val="0"/>
        <w:keepLines w:val="0"/>
        <w:pageBreakBefore w:val="0"/>
        <w:widowControl w:val="0"/>
        <w:shd w:val="clear" w:color="auto" w:fill="auto"/>
        <w:kinsoku/>
        <w:wordWrap/>
        <w:overflowPunct/>
        <w:topLinePunct w:val="0"/>
        <w:bidi w:val="0"/>
        <w:adjustRightInd w:val="0"/>
        <w:snapToGrid w:val="0"/>
        <w:spacing w:line="360" w:lineRule="exact"/>
        <w:ind w:firstLine="480" w:firstLineChars="200"/>
        <w:textAlignment w:val="auto"/>
        <w:outlineLvl w:val="9"/>
        <w:rPr>
          <w:rFonts w:hint="default" w:ascii="楷体" w:hAnsi="楷体" w:eastAsia="楷体" w:cs="楷体"/>
          <w:color w:val="auto"/>
          <w:spacing w:val="-6"/>
          <w:kern w:val="0"/>
          <w:sz w:val="24"/>
          <w:highlight w:val="none"/>
          <w:u w:val="none"/>
          <w:lang w:val="en-US" w:eastAsia="zh-CN"/>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eastAsia="zh-CN"/>
        </w:rPr>
        <w:t>政府采购实施计划编号：(2026)433124000005-1</w:t>
      </w:r>
    </w:p>
    <w:p w14:paraId="21F8C2F9">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hint="eastAsia" w:ascii="楷体" w:hAnsi="楷体" w:eastAsia="楷体" w:cs="楷体"/>
          <w:color w:val="auto"/>
          <w:sz w:val="24"/>
          <w:highlight w:val="none"/>
          <w:u w:val="none"/>
          <w:lang w:eastAsia="zh-CN"/>
        </w:rPr>
      </w:pPr>
      <w:r>
        <w:rPr>
          <w:rFonts w:hint="eastAsia" w:ascii="楷体" w:hAnsi="楷体" w:eastAsia="楷体" w:cs="楷体"/>
          <w:color w:val="auto"/>
          <w:sz w:val="24"/>
          <w:highlight w:val="none"/>
          <w:u w:val="none"/>
          <w:lang w:val="en-US" w:eastAsia="zh-CN"/>
        </w:rPr>
        <w:t>3</w:t>
      </w:r>
      <w:r>
        <w:rPr>
          <w:rFonts w:hint="eastAsia" w:ascii="楷体" w:hAnsi="楷体" w:eastAsia="楷体" w:cs="楷体"/>
          <w:color w:val="auto"/>
          <w:sz w:val="24"/>
          <w:highlight w:val="none"/>
          <w:u w:val="none"/>
        </w:rPr>
        <w:t>、</w:t>
      </w:r>
      <w:r>
        <w:rPr>
          <w:rFonts w:hint="eastAsia" w:ascii="楷体" w:hAnsi="楷体" w:eastAsia="楷体" w:cs="楷体"/>
          <w:color w:val="auto"/>
          <w:sz w:val="24"/>
          <w:highlight w:val="none"/>
          <w:u w:val="none"/>
          <w:lang w:val="en-US" w:eastAsia="zh-CN"/>
        </w:rPr>
        <w:t>政府采购</w:t>
      </w:r>
      <w:r>
        <w:rPr>
          <w:rFonts w:hint="eastAsia" w:ascii="楷体" w:hAnsi="楷体" w:eastAsia="楷体" w:cs="楷体"/>
          <w:color w:val="auto"/>
          <w:sz w:val="24"/>
          <w:highlight w:val="none"/>
          <w:u w:val="none"/>
        </w:rPr>
        <w:t>编号：</w:t>
      </w:r>
      <w:r>
        <w:rPr>
          <w:rFonts w:hint="eastAsia" w:ascii="楷体" w:hAnsi="楷体" w:eastAsia="楷体" w:cs="楷体"/>
          <w:color w:val="auto"/>
          <w:sz w:val="24"/>
          <w:highlight w:val="none"/>
          <w:lang w:eastAsia="zh-CN"/>
        </w:rPr>
        <w:t>XXZCJC[2026]0056</w:t>
      </w:r>
    </w:p>
    <w:p w14:paraId="4E404912">
      <w:pPr>
        <w:keepNext w:val="0"/>
        <w:keepLines w:val="0"/>
        <w:pageBreakBefore w:val="0"/>
        <w:widowControl w:val="0"/>
        <w:shd w:val="clear" w:color="auto" w:fill="auto"/>
        <w:tabs>
          <w:tab w:val="left" w:pos="9675"/>
        </w:tabs>
        <w:kinsoku/>
        <w:wordWrap/>
        <w:overflowPunct/>
        <w:topLinePunct w:val="0"/>
        <w:autoSpaceDE/>
        <w:autoSpaceDN/>
        <w:bidi w:val="0"/>
        <w:adjustRightInd w:val="0"/>
        <w:snapToGrid w:val="0"/>
        <w:spacing w:line="360" w:lineRule="exact"/>
        <w:ind w:firstLine="480" w:firstLineChars="200"/>
        <w:textAlignment w:val="auto"/>
        <w:outlineLvl w:val="9"/>
        <w:rPr>
          <w:rFonts w:hint="eastAsia" w:ascii="楷体" w:hAnsi="楷体" w:eastAsia="楷体" w:cs="楷体"/>
          <w:color w:val="auto"/>
          <w:sz w:val="24"/>
          <w:highlight w:val="none"/>
          <w:u w:val="none"/>
        </w:rPr>
      </w:pPr>
      <w:r>
        <w:rPr>
          <w:rFonts w:hint="eastAsia" w:ascii="楷体" w:hAnsi="楷体" w:eastAsia="楷体" w:cs="楷体"/>
          <w:color w:val="auto"/>
          <w:sz w:val="24"/>
          <w:highlight w:val="none"/>
          <w:u w:val="none"/>
          <w:lang w:val="en-US" w:eastAsia="zh-CN"/>
        </w:rPr>
        <w:t>4</w:t>
      </w:r>
      <w:r>
        <w:rPr>
          <w:rFonts w:hint="eastAsia" w:ascii="楷体" w:hAnsi="楷体" w:eastAsia="楷体" w:cs="楷体"/>
          <w:color w:val="auto"/>
          <w:sz w:val="24"/>
          <w:highlight w:val="none"/>
          <w:u w:val="none"/>
        </w:rPr>
        <w:t>、</w:t>
      </w:r>
      <w:r>
        <w:rPr>
          <w:rFonts w:hint="eastAsia" w:ascii="楷体" w:hAnsi="楷体" w:eastAsia="楷体" w:cs="楷体"/>
          <w:color w:val="auto"/>
          <w:sz w:val="24"/>
          <w:highlight w:val="none"/>
          <w:lang w:val="en-US" w:eastAsia="zh-CN"/>
        </w:rPr>
        <w:t>采购方式：公开招标</w:t>
      </w:r>
    </w:p>
    <w:p w14:paraId="64AFD8E4">
      <w:pPr>
        <w:keepNext w:val="0"/>
        <w:keepLines w:val="0"/>
        <w:pageBreakBefore w:val="0"/>
        <w:widowControl w:val="0"/>
        <w:shd w:val="clear" w:color="auto" w:fill="auto"/>
        <w:tabs>
          <w:tab w:val="left" w:pos="9675"/>
        </w:tabs>
        <w:kinsoku/>
        <w:wordWrap/>
        <w:overflowPunct/>
        <w:topLinePunct w:val="0"/>
        <w:autoSpaceDE/>
        <w:autoSpaceDN/>
        <w:bidi w:val="0"/>
        <w:adjustRightInd w:val="0"/>
        <w:snapToGrid w:val="0"/>
        <w:spacing w:line="360" w:lineRule="exact"/>
        <w:ind w:firstLine="480" w:firstLineChars="200"/>
        <w:textAlignment w:val="auto"/>
        <w:outlineLvl w:val="9"/>
        <w:rPr>
          <w:rFonts w:hint="default" w:ascii="楷体" w:hAnsi="楷体" w:eastAsia="楷体" w:cs="楷体"/>
          <w:color w:val="auto"/>
          <w:sz w:val="24"/>
          <w:highlight w:val="none"/>
          <w:u w:val="none"/>
          <w:lang w:val="en-US" w:eastAsia="zh-CN"/>
        </w:rPr>
      </w:pPr>
      <w:r>
        <w:rPr>
          <w:rFonts w:hint="eastAsia" w:ascii="楷体" w:hAnsi="楷体" w:eastAsia="楷体" w:cs="楷体"/>
          <w:color w:val="auto"/>
          <w:sz w:val="24"/>
          <w:highlight w:val="none"/>
          <w:u w:val="none"/>
          <w:lang w:val="en-US" w:eastAsia="zh-CN"/>
        </w:rPr>
        <w:t>5、</w:t>
      </w:r>
      <w:r>
        <w:rPr>
          <w:rFonts w:hint="eastAsia" w:ascii="楷体" w:hAnsi="楷体" w:eastAsia="楷体" w:cs="楷体"/>
          <w:color w:val="auto"/>
          <w:sz w:val="24"/>
          <w:highlight w:val="none"/>
          <w:u w:val="none"/>
        </w:rPr>
        <w:t>采购预算金额：</w:t>
      </w:r>
      <w:r>
        <w:rPr>
          <w:rFonts w:hint="eastAsia" w:ascii="楷体" w:hAnsi="楷体" w:eastAsia="楷体" w:cs="楷体"/>
          <w:color w:val="auto"/>
          <w:sz w:val="24"/>
          <w:highlight w:val="none"/>
          <w:u w:val="none"/>
          <w:lang w:val="en-US" w:eastAsia="zh-CN"/>
        </w:rPr>
        <w:t>480.00万元/三年</w:t>
      </w:r>
    </w:p>
    <w:p w14:paraId="5B38FA12">
      <w:pPr>
        <w:pStyle w:val="28"/>
        <w:keepNext w:val="0"/>
        <w:keepLines w:val="0"/>
        <w:pageBreakBefore w:val="0"/>
        <w:widowControl w:val="0"/>
        <w:shd w:val="clear" w:color="auto" w:fill="auto"/>
        <w:kinsoku/>
        <w:wordWrap/>
        <w:overflowPunct/>
        <w:topLinePunct w:val="0"/>
        <w:autoSpaceDE/>
        <w:autoSpaceDN/>
        <w:bidi w:val="0"/>
        <w:snapToGrid w:val="0"/>
        <w:spacing w:line="360" w:lineRule="exact"/>
        <w:ind w:firstLine="420" w:firstLineChars="200"/>
        <w:jc w:val="both"/>
        <w:textAlignment w:val="auto"/>
        <w:outlineLvl w:val="9"/>
        <w:rPr>
          <w:rFonts w:hint="eastAsia" w:ascii="楷体" w:hAnsi="楷体" w:eastAsia="楷体" w:cs="楷体"/>
          <w:color w:val="auto"/>
          <w:sz w:val="24"/>
          <w:highlight w:val="none"/>
          <w:u w:val="single"/>
          <w:lang w:val="en-US" w:eastAsia="zh-CN"/>
        </w:rPr>
      </w:pPr>
      <w:r>
        <w:rPr>
          <w:rFonts w:hint="eastAsia" w:ascii="楷体" w:hAnsi="楷体" w:eastAsia="楷体" w:cs="楷体"/>
          <w:color w:val="auto"/>
          <w:sz w:val="21"/>
          <w:szCs w:val="21"/>
          <w:highlight w:val="none"/>
        </w:rPr>
        <w:t>□</w:t>
      </w:r>
      <w:r>
        <w:rPr>
          <w:rFonts w:hint="eastAsia" w:ascii="楷体" w:hAnsi="楷体" w:eastAsia="楷体" w:cs="楷体"/>
          <w:color w:val="auto"/>
          <w:sz w:val="24"/>
          <w:highlight w:val="none"/>
        </w:rPr>
        <w:t>支持预付款，预付比例：</w:t>
      </w:r>
      <w:r>
        <w:rPr>
          <w:rFonts w:hint="eastAsia" w:ascii="楷体" w:hAnsi="楷体" w:eastAsia="楷体" w:cs="楷体"/>
          <w:color w:val="auto"/>
          <w:sz w:val="24"/>
          <w:highlight w:val="none"/>
          <w:u w:val="single"/>
        </w:rPr>
        <w:t xml:space="preserve"> / </w:t>
      </w:r>
      <w:r>
        <w:rPr>
          <w:rFonts w:hint="eastAsia" w:ascii="楷体" w:hAnsi="楷体" w:eastAsia="楷体" w:cs="楷体"/>
          <w:color w:val="auto"/>
          <w:sz w:val="24"/>
          <w:highlight w:val="none"/>
          <w:u w:val="single"/>
          <w:lang w:val="en-US" w:eastAsia="zh-CN"/>
        </w:rPr>
        <w:t>%</w:t>
      </w:r>
    </w:p>
    <w:p w14:paraId="2EC43F9D">
      <w:pPr>
        <w:pStyle w:val="28"/>
        <w:keepNext w:val="0"/>
        <w:keepLines w:val="0"/>
        <w:pageBreakBefore w:val="0"/>
        <w:widowControl w:val="0"/>
        <w:shd w:val="clear" w:color="auto" w:fill="auto"/>
        <w:kinsoku/>
        <w:wordWrap/>
        <w:overflowPunct/>
        <w:topLinePunct w:val="0"/>
        <w:autoSpaceDE/>
        <w:autoSpaceDN/>
        <w:bidi w:val="0"/>
        <w:snapToGrid w:val="0"/>
        <w:spacing w:line="360" w:lineRule="exact"/>
        <w:ind w:firstLine="480" w:firstLineChars="200"/>
        <w:jc w:val="both"/>
        <w:textAlignment w:val="auto"/>
        <w:outlineLvl w:val="9"/>
        <w:rPr>
          <w:rFonts w:hint="eastAsia" w:ascii="楷体" w:hAnsi="楷体" w:eastAsia="楷体" w:cs="楷体"/>
          <w:color w:val="auto"/>
          <w:sz w:val="24"/>
          <w:highlight w:val="none"/>
          <w:u w:val="single"/>
          <w:lang w:val="en-US" w:eastAsia="zh-CN"/>
        </w:rPr>
      </w:pPr>
      <w:r>
        <w:rPr>
          <w:rFonts w:hint="eastAsia" w:ascii="楷体" w:hAnsi="楷体" w:eastAsia="楷体" w:cs="楷体"/>
          <w:color w:val="auto"/>
          <w:sz w:val="24"/>
          <w:highlight w:val="none"/>
          <w:lang w:val="en-US" w:eastAsia="zh-CN"/>
        </w:rPr>
        <w:t>6</w:t>
      </w:r>
      <w:r>
        <w:rPr>
          <w:rFonts w:hint="eastAsia" w:ascii="楷体" w:hAnsi="楷体" w:eastAsia="楷体" w:cs="楷体"/>
          <w:color w:val="auto"/>
          <w:sz w:val="24"/>
          <w:highlight w:val="none"/>
        </w:rPr>
        <w:t>、本项目对应的中小企业划分标准所属行业：信息传输业</w:t>
      </w:r>
    </w:p>
    <w:p w14:paraId="2531F2E5">
      <w:pPr>
        <w:pStyle w:val="28"/>
        <w:keepNext w:val="0"/>
        <w:keepLines w:val="0"/>
        <w:pageBreakBefore w:val="0"/>
        <w:widowControl w:val="0"/>
        <w:shd w:val="clear" w:color="auto" w:fill="auto"/>
        <w:kinsoku/>
        <w:wordWrap/>
        <w:overflowPunct/>
        <w:topLinePunct w:val="0"/>
        <w:autoSpaceDE/>
        <w:autoSpaceDN/>
        <w:bidi w:val="0"/>
        <w:snapToGrid w:val="0"/>
        <w:spacing w:line="360" w:lineRule="exact"/>
        <w:ind w:firstLine="480" w:firstLineChars="200"/>
        <w:jc w:val="both"/>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lang w:val="en-US" w:eastAsia="zh-CN"/>
        </w:rPr>
        <w:t>7</w:t>
      </w:r>
      <w:r>
        <w:rPr>
          <w:rFonts w:hint="eastAsia" w:ascii="楷体" w:hAnsi="楷体" w:eastAsia="楷体" w:cs="楷体"/>
          <w:color w:val="auto"/>
          <w:sz w:val="24"/>
          <w:highlight w:val="none"/>
        </w:rPr>
        <w:t xml:space="preserve">、评标方法：综合评分法 </w:t>
      </w:r>
      <w:r>
        <w:rPr>
          <w:rFonts w:hint="eastAsia" w:ascii="楷体" w:hAnsi="楷体" w:eastAsia="楷体" w:cs="楷体"/>
          <w:color w:val="auto"/>
          <w:sz w:val="21"/>
          <w:szCs w:val="21"/>
          <w:highlight w:val="none"/>
        </w:rPr>
        <w:t>■</w:t>
      </w:r>
      <w:r>
        <w:rPr>
          <w:rFonts w:hint="eastAsia" w:ascii="楷体" w:hAnsi="楷体" w:eastAsia="楷体" w:cs="楷体"/>
          <w:color w:val="auto"/>
          <w:sz w:val="24"/>
          <w:highlight w:val="none"/>
        </w:rPr>
        <w:t>最低评标价法</w:t>
      </w:r>
    </w:p>
    <w:p w14:paraId="300CAB03">
      <w:pPr>
        <w:pStyle w:val="28"/>
        <w:keepNext w:val="0"/>
        <w:keepLines w:val="0"/>
        <w:pageBreakBefore w:val="0"/>
        <w:widowControl w:val="0"/>
        <w:shd w:val="clear" w:color="auto" w:fill="auto"/>
        <w:kinsoku/>
        <w:wordWrap/>
        <w:overflowPunct/>
        <w:topLinePunct w:val="0"/>
        <w:autoSpaceDE/>
        <w:autoSpaceDN/>
        <w:bidi w:val="0"/>
        <w:snapToGrid w:val="0"/>
        <w:spacing w:line="360" w:lineRule="exact"/>
        <w:ind w:firstLine="480" w:firstLineChars="200"/>
        <w:jc w:val="both"/>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lang w:val="en-US" w:eastAsia="zh-CN"/>
        </w:rPr>
        <w:t>8</w:t>
      </w:r>
      <w:r>
        <w:rPr>
          <w:rFonts w:hint="eastAsia" w:ascii="楷体" w:hAnsi="楷体" w:eastAsia="楷体" w:cs="楷体"/>
          <w:color w:val="auto"/>
          <w:sz w:val="24"/>
          <w:highlight w:val="none"/>
        </w:rPr>
        <w:t>、合同定价方式：</w:t>
      </w:r>
      <w:r>
        <w:rPr>
          <w:rFonts w:hint="eastAsia" w:ascii="楷体" w:hAnsi="楷体" w:eastAsia="楷体" w:cs="楷体"/>
          <w:color w:val="auto"/>
          <w:sz w:val="21"/>
          <w:szCs w:val="21"/>
          <w:highlight w:val="none"/>
          <w:lang w:eastAsia="zh-CN"/>
        </w:rPr>
        <w:t>□</w:t>
      </w:r>
      <w:r>
        <w:rPr>
          <w:rFonts w:hint="eastAsia" w:ascii="楷体" w:hAnsi="楷体" w:eastAsia="楷体" w:cs="楷体"/>
          <w:color w:val="auto"/>
          <w:sz w:val="24"/>
          <w:highlight w:val="none"/>
        </w:rPr>
        <w:t>固定总价</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1"/>
          <w:szCs w:val="21"/>
          <w:highlight w:val="none"/>
        </w:rPr>
        <w:t>■</w:t>
      </w:r>
      <w:r>
        <w:rPr>
          <w:rFonts w:hint="eastAsia" w:ascii="楷体" w:hAnsi="楷体" w:eastAsia="楷体" w:cs="楷体"/>
          <w:color w:val="auto"/>
          <w:sz w:val="24"/>
          <w:highlight w:val="none"/>
        </w:rPr>
        <w:t xml:space="preserve">固定单价 </w:t>
      </w:r>
      <w:r>
        <w:rPr>
          <w:rFonts w:hint="eastAsia" w:ascii="楷体" w:hAnsi="楷体" w:eastAsia="楷体" w:cs="楷体"/>
          <w:color w:val="auto"/>
          <w:sz w:val="21"/>
          <w:szCs w:val="21"/>
          <w:highlight w:val="none"/>
          <w:lang w:eastAsia="zh-CN"/>
        </w:rPr>
        <w:t>□</w:t>
      </w:r>
      <w:r>
        <w:rPr>
          <w:rFonts w:hint="eastAsia" w:ascii="楷体" w:hAnsi="楷体" w:eastAsia="楷体" w:cs="楷体"/>
          <w:color w:val="auto"/>
          <w:sz w:val="24"/>
          <w:highlight w:val="none"/>
        </w:rPr>
        <w:t xml:space="preserve">成本补偿 </w:t>
      </w:r>
      <w:r>
        <w:rPr>
          <w:rFonts w:hint="eastAsia" w:ascii="楷体" w:hAnsi="楷体" w:eastAsia="楷体" w:cs="楷体"/>
          <w:color w:val="auto"/>
          <w:sz w:val="21"/>
          <w:szCs w:val="21"/>
          <w:highlight w:val="none"/>
          <w:lang w:eastAsia="zh-CN"/>
        </w:rPr>
        <w:t>□</w:t>
      </w:r>
      <w:r>
        <w:rPr>
          <w:rFonts w:hint="eastAsia" w:ascii="楷体" w:hAnsi="楷体" w:eastAsia="楷体" w:cs="楷体"/>
          <w:color w:val="auto"/>
          <w:sz w:val="24"/>
          <w:highlight w:val="none"/>
        </w:rPr>
        <w:t>绩效激励</w:t>
      </w:r>
    </w:p>
    <w:p w14:paraId="02FC29BE">
      <w:pPr>
        <w:pStyle w:val="28"/>
        <w:keepNext w:val="0"/>
        <w:keepLines w:val="0"/>
        <w:pageBreakBefore w:val="0"/>
        <w:widowControl w:val="0"/>
        <w:shd w:val="clear" w:color="auto" w:fill="auto"/>
        <w:kinsoku/>
        <w:wordWrap/>
        <w:overflowPunct/>
        <w:topLinePunct w:val="0"/>
        <w:autoSpaceDE/>
        <w:autoSpaceDN/>
        <w:bidi w:val="0"/>
        <w:snapToGrid w:val="0"/>
        <w:spacing w:line="360" w:lineRule="exact"/>
        <w:ind w:firstLine="480" w:firstLineChars="200"/>
        <w:jc w:val="both"/>
        <w:textAlignment w:val="auto"/>
        <w:outlineLvl w:val="9"/>
        <w:rPr>
          <w:rFonts w:hint="eastAsia" w:ascii="楷体" w:hAnsi="楷体" w:eastAsia="楷体" w:cs="楷体"/>
          <w:color w:val="auto"/>
          <w:kern w:val="0"/>
          <w:sz w:val="24"/>
          <w:szCs w:val="24"/>
          <w:highlight w:val="none"/>
          <w:u w:val="none"/>
          <w:lang w:val="en-US" w:eastAsia="zh-CN"/>
        </w:rPr>
      </w:pPr>
      <w:r>
        <w:rPr>
          <w:rFonts w:hint="eastAsia" w:ascii="楷体" w:hAnsi="楷体" w:eastAsia="楷体" w:cs="楷体"/>
          <w:color w:val="auto"/>
          <w:sz w:val="24"/>
          <w:highlight w:val="none"/>
          <w:lang w:val="en-US" w:eastAsia="zh-CN"/>
        </w:rPr>
        <w:t>9</w:t>
      </w:r>
      <w:r>
        <w:rPr>
          <w:rFonts w:hint="eastAsia" w:ascii="楷体" w:hAnsi="楷体" w:eastAsia="楷体" w:cs="楷体"/>
          <w:color w:val="auto"/>
          <w:sz w:val="24"/>
          <w:highlight w:val="none"/>
        </w:rPr>
        <w:t>、</w:t>
      </w:r>
      <w:r>
        <w:rPr>
          <w:rFonts w:hint="eastAsia" w:ascii="楷体" w:hAnsi="楷体" w:eastAsia="楷体" w:cs="楷体"/>
          <w:color w:val="auto"/>
          <w:sz w:val="24"/>
          <w:highlight w:val="none"/>
          <w:lang w:val="en-US" w:eastAsia="zh-CN"/>
        </w:rPr>
        <w:t>服务期限</w:t>
      </w:r>
      <w:r>
        <w:rPr>
          <w:rFonts w:hint="eastAsia" w:ascii="楷体" w:hAnsi="楷体" w:eastAsia="楷体" w:cs="楷体"/>
          <w:color w:val="auto"/>
          <w:sz w:val="24"/>
          <w:highlight w:val="none"/>
        </w:rPr>
        <w:t>：</w:t>
      </w:r>
      <w:r>
        <w:rPr>
          <w:rFonts w:hint="eastAsia" w:ascii="楷体" w:hAnsi="楷体" w:eastAsia="楷体" w:cs="楷体"/>
          <w:color w:val="auto"/>
          <w:kern w:val="0"/>
          <w:sz w:val="24"/>
          <w:szCs w:val="24"/>
          <w:highlight w:val="none"/>
          <w:u w:val="none"/>
          <w:lang w:val="en-US" w:eastAsia="zh-CN"/>
        </w:rPr>
        <w:t>三年</w:t>
      </w:r>
    </w:p>
    <w:p w14:paraId="46CA04B6">
      <w:pPr>
        <w:pStyle w:val="28"/>
        <w:keepNext w:val="0"/>
        <w:keepLines w:val="0"/>
        <w:pageBreakBefore w:val="0"/>
        <w:widowControl w:val="0"/>
        <w:shd w:val="clear" w:color="auto" w:fill="auto"/>
        <w:kinsoku/>
        <w:wordWrap/>
        <w:overflowPunct/>
        <w:topLinePunct w:val="0"/>
        <w:autoSpaceDE/>
        <w:autoSpaceDN/>
        <w:bidi w:val="0"/>
        <w:snapToGrid w:val="0"/>
        <w:spacing w:line="360" w:lineRule="exact"/>
        <w:ind w:firstLine="480" w:firstLineChars="200"/>
        <w:jc w:val="both"/>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lang w:val="en-US" w:eastAsia="zh-CN"/>
        </w:rPr>
        <w:t>10</w:t>
      </w:r>
      <w:r>
        <w:rPr>
          <w:rFonts w:hint="eastAsia" w:ascii="楷体" w:hAnsi="楷体" w:eastAsia="楷体" w:cs="楷体"/>
          <w:color w:val="auto"/>
          <w:sz w:val="24"/>
          <w:highlight w:val="none"/>
        </w:rPr>
        <w:t>、本项目分阶段要求投标人提供以下保证：</w:t>
      </w:r>
    </w:p>
    <w:p w14:paraId="25F15DF0">
      <w:pPr>
        <w:pStyle w:val="28"/>
        <w:keepNext w:val="0"/>
        <w:keepLines w:val="0"/>
        <w:pageBreakBefore w:val="0"/>
        <w:widowControl w:val="0"/>
        <w:shd w:val="clear" w:color="auto" w:fill="auto"/>
        <w:kinsoku/>
        <w:wordWrap/>
        <w:overflowPunct/>
        <w:topLinePunct w:val="0"/>
        <w:autoSpaceDE/>
        <w:autoSpaceDN/>
        <w:bidi w:val="0"/>
        <w:snapToGrid w:val="0"/>
        <w:spacing w:line="360" w:lineRule="exact"/>
        <w:ind w:firstLine="420" w:firstLineChars="200"/>
        <w:jc w:val="both"/>
        <w:textAlignment w:val="auto"/>
        <w:outlineLvl w:val="9"/>
        <w:rPr>
          <w:rFonts w:ascii="楷体" w:hAnsi="楷体" w:eastAsia="楷体" w:cs="楷体"/>
          <w:color w:val="auto"/>
          <w:sz w:val="24"/>
          <w:highlight w:val="none"/>
        </w:rPr>
      </w:pPr>
      <w:r>
        <w:rPr>
          <w:rFonts w:hint="eastAsia" w:ascii="楷体" w:hAnsi="楷体" w:eastAsia="楷体" w:cs="楷体"/>
          <w:color w:val="auto"/>
          <w:sz w:val="21"/>
          <w:szCs w:val="21"/>
          <w:highlight w:val="none"/>
        </w:rPr>
        <w:t>□</w:t>
      </w:r>
      <w:r>
        <w:rPr>
          <w:rFonts w:hint="eastAsia" w:ascii="楷体" w:hAnsi="楷体" w:eastAsia="楷体" w:cs="楷体"/>
          <w:color w:val="auto"/>
          <w:sz w:val="24"/>
          <w:highlight w:val="none"/>
        </w:rPr>
        <w:t>投标保证金：采购项目预算的</w:t>
      </w:r>
      <w:r>
        <w:rPr>
          <w:rFonts w:hint="eastAsia" w:ascii="楷体" w:hAnsi="楷体" w:eastAsia="楷体" w:cs="楷体"/>
          <w:color w:val="auto"/>
          <w:sz w:val="24"/>
          <w:highlight w:val="none"/>
          <w:u w:val="single"/>
        </w:rPr>
        <w:t xml:space="preserve"> / </w:t>
      </w:r>
      <w:r>
        <w:rPr>
          <w:rFonts w:hint="eastAsia" w:ascii="楷体" w:hAnsi="楷体" w:eastAsia="楷体" w:cs="楷体"/>
          <w:color w:val="auto"/>
          <w:sz w:val="24"/>
          <w:highlight w:val="none"/>
        </w:rPr>
        <w:t>%</w:t>
      </w:r>
    </w:p>
    <w:p w14:paraId="734808DB">
      <w:pPr>
        <w:pStyle w:val="28"/>
        <w:keepNext w:val="0"/>
        <w:keepLines w:val="0"/>
        <w:pageBreakBefore w:val="0"/>
        <w:widowControl w:val="0"/>
        <w:shd w:val="clear" w:color="auto" w:fill="auto"/>
        <w:kinsoku/>
        <w:wordWrap/>
        <w:overflowPunct/>
        <w:topLinePunct w:val="0"/>
        <w:autoSpaceDE/>
        <w:autoSpaceDN/>
        <w:bidi w:val="0"/>
        <w:snapToGrid w:val="0"/>
        <w:spacing w:line="360" w:lineRule="exact"/>
        <w:ind w:firstLine="420" w:firstLineChars="200"/>
        <w:jc w:val="both"/>
        <w:textAlignment w:val="auto"/>
        <w:outlineLvl w:val="9"/>
        <w:rPr>
          <w:rFonts w:hint="eastAsia" w:ascii="楷体" w:hAnsi="楷体" w:eastAsia="楷体" w:cs="楷体"/>
          <w:color w:val="auto"/>
          <w:sz w:val="24"/>
          <w:highlight w:val="none"/>
          <w:lang w:eastAsia="zh-CN"/>
        </w:rPr>
      </w:pPr>
      <w:r>
        <w:rPr>
          <w:rFonts w:hint="eastAsia" w:ascii="楷体" w:hAnsi="楷体" w:eastAsia="楷体" w:cs="楷体"/>
          <w:color w:val="auto"/>
          <w:sz w:val="21"/>
          <w:szCs w:val="21"/>
          <w:highlight w:val="none"/>
        </w:rPr>
        <w:t>□</w:t>
      </w:r>
      <w:r>
        <w:rPr>
          <w:rFonts w:hint="eastAsia" w:ascii="楷体" w:hAnsi="楷体" w:eastAsia="楷体" w:cs="楷体"/>
          <w:color w:val="auto"/>
          <w:sz w:val="24"/>
          <w:highlight w:val="none"/>
        </w:rPr>
        <w:t>履约保证金：合同金额的</w:t>
      </w:r>
      <w:r>
        <w:rPr>
          <w:rFonts w:hint="eastAsia" w:ascii="楷体" w:hAnsi="楷体" w:eastAsia="楷体" w:cs="楷体"/>
          <w:color w:val="auto"/>
          <w:sz w:val="24"/>
          <w:highlight w:val="none"/>
          <w:u w:val="single"/>
        </w:rPr>
        <w:t xml:space="preserve"> / </w:t>
      </w:r>
      <w:r>
        <w:rPr>
          <w:rFonts w:hint="eastAsia" w:ascii="楷体" w:hAnsi="楷体" w:eastAsia="楷体" w:cs="楷体"/>
          <w:color w:val="auto"/>
          <w:sz w:val="24"/>
          <w:highlight w:val="none"/>
        </w:rPr>
        <w:t>%</w:t>
      </w:r>
    </w:p>
    <w:p w14:paraId="644C8D6D">
      <w:pPr>
        <w:pStyle w:val="28"/>
        <w:keepNext w:val="0"/>
        <w:keepLines w:val="0"/>
        <w:pageBreakBefore w:val="0"/>
        <w:widowControl w:val="0"/>
        <w:shd w:val="clear" w:color="auto" w:fill="auto"/>
        <w:kinsoku/>
        <w:wordWrap/>
        <w:overflowPunct/>
        <w:topLinePunct w:val="0"/>
        <w:autoSpaceDE/>
        <w:autoSpaceDN/>
        <w:bidi w:val="0"/>
        <w:snapToGrid w:val="0"/>
        <w:spacing w:line="360" w:lineRule="exact"/>
        <w:ind w:firstLine="420" w:firstLineChars="200"/>
        <w:jc w:val="both"/>
        <w:textAlignment w:val="auto"/>
        <w:outlineLvl w:val="9"/>
        <w:rPr>
          <w:rFonts w:ascii="楷体" w:hAnsi="楷体" w:eastAsia="楷体" w:cs="楷体"/>
          <w:color w:val="auto"/>
          <w:sz w:val="24"/>
          <w:highlight w:val="none"/>
        </w:rPr>
      </w:pPr>
      <w:r>
        <w:rPr>
          <w:rFonts w:hint="eastAsia" w:ascii="楷体" w:hAnsi="楷体" w:eastAsia="楷体" w:cs="楷体"/>
          <w:color w:val="auto"/>
          <w:sz w:val="21"/>
          <w:szCs w:val="21"/>
          <w:highlight w:val="none"/>
        </w:rPr>
        <w:t>□</w:t>
      </w:r>
      <w:r>
        <w:rPr>
          <w:rFonts w:hint="eastAsia" w:ascii="楷体" w:hAnsi="楷体" w:eastAsia="楷体" w:cs="楷体"/>
          <w:color w:val="auto"/>
          <w:sz w:val="24"/>
          <w:highlight w:val="none"/>
        </w:rPr>
        <w:t>预付款保证金：预付款的</w:t>
      </w:r>
      <w:r>
        <w:rPr>
          <w:rFonts w:hint="eastAsia" w:ascii="楷体" w:hAnsi="楷体" w:eastAsia="楷体" w:cs="楷体"/>
          <w:color w:val="auto"/>
          <w:sz w:val="24"/>
          <w:highlight w:val="none"/>
          <w:u w:val="single"/>
        </w:rPr>
        <w:t xml:space="preserve"> / </w:t>
      </w:r>
      <w:r>
        <w:rPr>
          <w:rFonts w:hint="eastAsia" w:ascii="楷体" w:hAnsi="楷体" w:eastAsia="楷体" w:cs="楷体"/>
          <w:color w:val="auto"/>
          <w:sz w:val="24"/>
          <w:highlight w:val="none"/>
        </w:rPr>
        <w:t>%</w:t>
      </w:r>
    </w:p>
    <w:p w14:paraId="4CEC7584">
      <w:pPr>
        <w:pStyle w:val="28"/>
        <w:keepNext w:val="0"/>
        <w:keepLines w:val="0"/>
        <w:pageBreakBefore w:val="0"/>
        <w:widowControl w:val="0"/>
        <w:shd w:val="clear" w:color="auto" w:fill="auto"/>
        <w:kinsoku/>
        <w:wordWrap/>
        <w:overflowPunct/>
        <w:topLinePunct w:val="0"/>
        <w:autoSpaceDE/>
        <w:autoSpaceDN/>
        <w:bidi w:val="0"/>
        <w:snapToGrid w:val="0"/>
        <w:spacing w:line="360" w:lineRule="exact"/>
        <w:ind w:firstLine="420" w:firstLineChars="200"/>
        <w:jc w:val="both"/>
        <w:textAlignment w:val="auto"/>
        <w:outlineLvl w:val="9"/>
        <w:rPr>
          <w:rFonts w:ascii="楷体" w:hAnsi="楷体" w:eastAsia="楷体" w:cs="楷体"/>
          <w:color w:val="auto"/>
          <w:sz w:val="24"/>
          <w:highlight w:val="none"/>
        </w:rPr>
      </w:pPr>
      <w:r>
        <w:rPr>
          <w:rFonts w:hint="eastAsia" w:ascii="楷体" w:hAnsi="楷体" w:eastAsia="楷体" w:cs="楷体"/>
          <w:color w:val="auto"/>
          <w:sz w:val="21"/>
          <w:szCs w:val="21"/>
          <w:highlight w:val="none"/>
        </w:rPr>
        <w:t>□</w:t>
      </w:r>
      <w:r>
        <w:rPr>
          <w:rFonts w:hint="eastAsia" w:ascii="楷体" w:hAnsi="楷体" w:eastAsia="楷体" w:cs="楷体"/>
          <w:color w:val="auto"/>
          <w:sz w:val="24"/>
          <w:highlight w:val="none"/>
        </w:rPr>
        <w:t>质量保证金：合同金额的</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w:t>
      </w:r>
    </w:p>
    <w:p w14:paraId="44717F03">
      <w:pPr>
        <w:pStyle w:val="28"/>
        <w:keepNext w:val="0"/>
        <w:keepLines w:val="0"/>
        <w:pageBreakBefore w:val="0"/>
        <w:widowControl w:val="0"/>
        <w:shd w:val="clear" w:color="auto" w:fill="auto"/>
        <w:kinsoku/>
        <w:wordWrap/>
        <w:overflowPunct/>
        <w:topLinePunct w:val="0"/>
        <w:autoSpaceDE/>
        <w:autoSpaceDN/>
        <w:bidi w:val="0"/>
        <w:snapToGrid w:val="0"/>
        <w:spacing w:line="360" w:lineRule="exact"/>
        <w:jc w:val="both"/>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b/>
          <w:color w:val="auto"/>
          <w:sz w:val="24"/>
          <w:highlight w:val="none"/>
        </w:rPr>
        <w:t>二、</w:t>
      </w:r>
      <w:r>
        <w:rPr>
          <w:rFonts w:hint="eastAsia" w:ascii="楷体" w:hAnsi="楷体" w:eastAsia="楷体" w:cs="楷体"/>
          <w:b/>
          <w:color w:val="auto"/>
          <w:sz w:val="24"/>
          <w:highlight w:val="none"/>
          <w:lang w:val="en-US" w:eastAsia="zh-CN"/>
        </w:rPr>
        <w:t>采购需求</w:t>
      </w:r>
    </w:p>
    <w:tbl>
      <w:tblPr>
        <w:tblStyle w:val="44"/>
        <w:tblW w:w="105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57" w:type="dxa"/>
          <w:bottom w:w="0" w:type="dxa"/>
          <w:right w:w="57" w:type="dxa"/>
        </w:tblCellMar>
      </w:tblPr>
      <w:tblGrid>
        <w:gridCol w:w="738"/>
        <w:gridCol w:w="1561"/>
        <w:gridCol w:w="4557"/>
        <w:gridCol w:w="1193"/>
        <w:gridCol w:w="1806"/>
        <w:gridCol w:w="645"/>
      </w:tblGrid>
      <w:tr w14:paraId="36CBF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7" w:type="dxa"/>
            <w:bottom w:w="0" w:type="dxa"/>
            <w:right w:w="57" w:type="dxa"/>
          </w:tblCellMar>
        </w:tblPrEx>
        <w:trPr>
          <w:trHeight w:val="504" w:hRule="atLeast"/>
          <w:jc w:val="center"/>
        </w:trPr>
        <w:tc>
          <w:tcPr>
            <w:tcW w:w="738" w:type="dxa"/>
            <w:tcBorders>
              <w:top w:val="single" w:color="auto" w:sz="6" w:space="0"/>
              <w:left w:val="single" w:color="auto" w:sz="6" w:space="0"/>
              <w:bottom w:val="single" w:color="auto" w:sz="6" w:space="0"/>
              <w:right w:val="single" w:color="auto" w:sz="6" w:space="0"/>
            </w:tcBorders>
            <w:noWrap w:val="0"/>
            <w:vAlign w:val="center"/>
          </w:tcPr>
          <w:p w14:paraId="7C392666">
            <w:pPr>
              <w:keepNext w:val="0"/>
              <w:keepLines w:val="0"/>
              <w:pageBreakBefore w:val="0"/>
              <w:widowControl w:val="0"/>
              <w:shd w:val="clear" w:color="auto" w:fill="auto"/>
              <w:kinsoku/>
              <w:wordWrap/>
              <w:overflowPunct/>
              <w:topLinePunct w:val="0"/>
              <w:autoSpaceDE/>
              <w:autoSpaceDN/>
              <w:bidi w:val="0"/>
              <w:adjustRightInd/>
              <w:snapToGrid/>
              <w:spacing w:line="360" w:lineRule="exact"/>
              <w:jc w:val="center"/>
              <w:textAlignment w:val="auto"/>
              <w:outlineLvl w:val="9"/>
              <w:rPr>
                <w:rFonts w:ascii="楷体" w:hAnsi="楷体" w:eastAsia="楷体"/>
                <w:color w:val="auto"/>
                <w:sz w:val="24"/>
                <w:highlight w:val="none"/>
              </w:rPr>
            </w:pPr>
            <w:r>
              <w:rPr>
                <w:rFonts w:hint="eastAsia" w:ascii="楷体" w:hAnsi="楷体" w:eastAsia="楷体"/>
                <w:color w:val="auto"/>
                <w:sz w:val="24"/>
                <w:highlight w:val="none"/>
              </w:rPr>
              <w:t>序号</w:t>
            </w:r>
          </w:p>
        </w:tc>
        <w:tc>
          <w:tcPr>
            <w:tcW w:w="1561" w:type="dxa"/>
            <w:tcBorders>
              <w:top w:val="single" w:color="auto" w:sz="6" w:space="0"/>
              <w:left w:val="single" w:color="auto" w:sz="6" w:space="0"/>
              <w:bottom w:val="single" w:color="auto" w:sz="6" w:space="0"/>
              <w:right w:val="single" w:color="auto" w:sz="4" w:space="0"/>
            </w:tcBorders>
            <w:noWrap w:val="0"/>
            <w:vAlign w:val="center"/>
          </w:tcPr>
          <w:p w14:paraId="13799FB8">
            <w:pPr>
              <w:keepNext w:val="0"/>
              <w:keepLines w:val="0"/>
              <w:pageBreakBefore w:val="0"/>
              <w:widowControl w:val="0"/>
              <w:shd w:val="clear" w:color="auto" w:fill="auto"/>
              <w:kinsoku/>
              <w:wordWrap/>
              <w:overflowPunct/>
              <w:topLinePunct w:val="0"/>
              <w:autoSpaceDE/>
              <w:autoSpaceDN/>
              <w:bidi w:val="0"/>
              <w:adjustRightInd/>
              <w:snapToGrid/>
              <w:spacing w:line="360" w:lineRule="exact"/>
              <w:jc w:val="center"/>
              <w:textAlignment w:val="auto"/>
              <w:outlineLvl w:val="9"/>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品目分类</w:t>
            </w:r>
          </w:p>
        </w:tc>
        <w:tc>
          <w:tcPr>
            <w:tcW w:w="4557" w:type="dxa"/>
            <w:tcBorders>
              <w:top w:val="single" w:color="auto" w:sz="6" w:space="0"/>
              <w:left w:val="single" w:color="auto" w:sz="6" w:space="0"/>
              <w:bottom w:val="single" w:color="auto" w:sz="6" w:space="0"/>
              <w:right w:val="single" w:color="auto" w:sz="4" w:space="0"/>
            </w:tcBorders>
            <w:noWrap w:val="0"/>
            <w:vAlign w:val="center"/>
          </w:tcPr>
          <w:p w14:paraId="46C5803A">
            <w:pPr>
              <w:keepNext w:val="0"/>
              <w:keepLines w:val="0"/>
              <w:pageBreakBefore w:val="0"/>
              <w:widowControl w:val="0"/>
              <w:shd w:val="clear" w:color="auto" w:fill="auto"/>
              <w:kinsoku/>
              <w:wordWrap/>
              <w:overflowPunct/>
              <w:topLinePunct w:val="0"/>
              <w:autoSpaceDE/>
              <w:autoSpaceDN/>
              <w:bidi w:val="0"/>
              <w:adjustRightInd/>
              <w:snapToGrid/>
              <w:spacing w:line="360" w:lineRule="exact"/>
              <w:jc w:val="center"/>
              <w:textAlignment w:val="auto"/>
              <w:outlineLvl w:val="9"/>
              <w:rPr>
                <w:rFonts w:hint="default" w:ascii="楷体" w:hAnsi="楷体" w:eastAsia="楷体"/>
                <w:color w:val="auto"/>
                <w:sz w:val="24"/>
                <w:highlight w:val="none"/>
                <w:lang w:val="en-US" w:eastAsia="zh-CN"/>
              </w:rPr>
            </w:pPr>
            <w:r>
              <w:rPr>
                <w:rFonts w:hint="eastAsia" w:ascii="楷体" w:hAnsi="楷体" w:eastAsia="楷体"/>
                <w:color w:val="auto"/>
                <w:sz w:val="24"/>
                <w:highlight w:val="none"/>
              </w:rPr>
              <w:t>服务</w:t>
            </w:r>
            <w:r>
              <w:rPr>
                <w:rFonts w:hint="eastAsia" w:ascii="楷体" w:hAnsi="楷体" w:eastAsia="楷体"/>
                <w:color w:val="auto"/>
                <w:sz w:val="24"/>
                <w:highlight w:val="none"/>
                <w:lang w:val="en-US" w:eastAsia="zh-CN"/>
              </w:rPr>
              <w:t>内容及范围</w:t>
            </w:r>
          </w:p>
        </w:tc>
        <w:tc>
          <w:tcPr>
            <w:tcW w:w="1193" w:type="dxa"/>
            <w:tcBorders>
              <w:top w:val="single" w:color="auto" w:sz="6" w:space="0"/>
              <w:left w:val="single" w:color="auto" w:sz="4" w:space="0"/>
              <w:bottom w:val="single" w:color="auto" w:sz="6" w:space="0"/>
              <w:right w:val="single" w:color="auto" w:sz="4" w:space="0"/>
            </w:tcBorders>
            <w:noWrap w:val="0"/>
            <w:vAlign w:val="center"/>
          </w:tcPr>
          <w:p w14:paraId="646212EC">
            <w:pPr>
              <w:keepNext w:val="0"/>
              <w:keepLines w:val="0"/>
              <w:pageBreakBefore w:val="0"/>
              <w:widowControl w:val="0"/>
              <w:shd w:val="clear" w:color="auto" w:fill="auto"/>
              <w:kinsoku/>
              <w:wordWrap/>
              <w:overflowPunct/>
              <w:topLinePunct w:val="0"/>
              <w:autoSpaceDE/>
              <w:autoSpaceDN/>
              <w:bidi w:val="0"/>
              <w:adjustRightInd/>
              <w:snapToGrid/>
              <w:spacing w:line="360" w:lineRule="exact"/>
              <w:jc w:val="center"/>
              <w:textAlignment w:val="auto"/>
              <w:outlineLvl w:val="9"/>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服务期限</w:t>
            </w:r>
          </w:p>
        </w:tc>
        <w:tc>
          <w:tcPr>
            <w:tcW w:w="1806" w:type="dxa"/>
            <w:tcBorders>
              <w:top w:val="single" w:color="auto" w:sz="6" w:space="0"/>
              <w:left w:val="single" w:color="auto" w:sz="4" w:space="0"/>
              <w:bottom w:val="single" w:color="auto" w:sz="6" w:space="0"/>
              <w:right w:val="single" w:color="auto" w:sz="6" w:space="0"/>
            </w:tcBorders>
            <w:noWrap w:val="0"/>
            <w:vAlign w:val="center"/>
          </w:tcPr>
          <w:p w14:paraId="052E3C57">
            <w:pPr>
              <w:keepNext w:val="0"/>
              <w:keepLines w:val="0"/>
              <w:pageBreakBefore w:val="0"/>
              <w:widowControl w:val="0"/>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采购预算金额</w:t>
            </w:r>
          </w:p>
          <w:p w14:paraId="2B092DD3">
            <w:pPr>
              <w:keepNext w:val="0"/>
              <w:keepLines w:val="0"/>
              <w:pageBreakBefore w:val="0"/>
              <w:widowControl w:val="0"/>
              <w:shd w:val="clear" w:color="auto" w:fill="auto"/>
              <w:kinsoku/>
              <w:wordWrap/>
              <w:overflowPunct/>
              <w:topLinePunct w:val="0"/>
              <w:autoSpaceDE/>
              <w:autoSpaceDN/>
              <w:bidi w:val="0"/>
              <w:adjustRightInd/>
              <w:snapToGrid/>
              <w:spacing w:line="360" w:lineRule="exact"/>
              <w:jc w:val="center"/>
              <w:textAlignment w:val="auto"/>
              <w:outlineLvl w:val="9"/>
              <w:rPr>
                <w:rFonts w:hint="eastAsia"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（万元）</w:t>
            </w:r>
          </w:p>
        </w:tc>
        <w:tc>
          <w:tcPr>
            <w:tcW w:w="645" w:type="dxa"/>
            <w:tcBorders>
              <w:top w:val="single" w:color="auto" w:sz="6" w:space="0"/>
              <w:left w:val="single" w:color="auto" w:sz="4" w:space="0"/>
              <w:bottom w:val="single" w:color="auto" w:sz="6" w:space="0"/>
              <w:right w:val="single" w:color="auto" w:sz="6" w:space="0"/>
            </w:tcBorders>
            <w:noWrap w:val="0"/>
            <w:vAlign w:val="center"/>
          </w:tcPr>
          <w:p w14:paraId="76524E71">
            <w:pPr>
              <w:keepNext w:val="0"/>
              <w:keepLines w:val="0"/>
              <w:pageBreakBefore w:val="0"/>
              <w:widowControl w:val="0"/>
              <w:shd w:val="clear" w:color="auto" w:fill="auto"/>
              <w:kinsoku/>
              <w:wordWrap/>
              <w:overflowPunct/>
              <w:topLinePunct w:val="0"/>
              <w:autoSpaceDE/>
              <w:autoSpaceDN/>
              <w:bidi w:val="0"/>
              <w:adjustRightInd/>
              <w:snapToGrid/>
              <w:spacing w:line="360" w:lineRule="exact"/>
              <w:jc w:val="center"/>
              <w:textAlignment w:val="auto"/>
              <w:outlineLvl w:val="9"/>
              <w:rPr>
                <w:rFonts w:ascii="楷体" w:hAnsi="楷体" w:eastAsia="楷体"/>
                <w:color w:val="auto"/>
                <w:sz w:val="24"/>
                <w:highlight w:val="none"/>
              </w:rPr>
            </w:pPr>
            <w:r>
              <w:rPr>
                <w:rFonts w:hint="eastAsia" w:ascii="楷体" w:hAnsi="楷体" w:eastAsia="楷体" w:cs="楷体"/>
                <w:color w:val="auto"/>
                <w:kern w:val="0"/>
                <w:sz w:val="24"/>
                <w:highlight w:val="none"/>
              </w:rPr>
              <w:t>备注</w:t>
            </w:r>
          </w:p>
        </w:tc>
      </w:tr>
      <w:tr w14:paraId="54EF3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7" w:type="dxa"/>
            <w:bottom w:w="0" w:type="dxa"/>
            <w:right w:w="57" w:type="dxa"/>
          </w:tblCellMar>
        </w:tblPrEx>
        <w:trPr>
          <w:trHeight w:val="90" w:hRule="atLeast"/>
          <w:jc w:val="center"/>
        </w:trPr>
        <w:tc>
          <w:tcPr>
            <w:tcW w:w="738" w:type="dxa"/>
            <w:tcBorders>
              <w:top w:val="single" w:color="auto" w:sz="6" w:space="0"/>
              <w:left w:val="single" w:color="auto" w:sz="6" w:space="0"/>
              <w:bottom w:val="single" w:color="auto" w:sz="6" w:space="0"/>
              <w:right w:val="single" w:color="auto" w:sz="6" w:space="0"/>
            </w:tcBorders>
            <w:noWrap w:val="0"/>
            <w:vAlign w:val="center"/>
          </w:tcPr>
          <w:p w14:paraId="69BA26C8">
            <w:pPr>
              <w:keepNext w:val="0"/>
              <w:keepLines w:val="0"/>
              <w:pageBreakBefore w:val="0"/>
              <w:widowControl w:val="0"/>
              <w:shd w:val="clear" w:color="auto" w:fill="auto"/>
              <w:kinsoku/>
              <w:wordWrap/>
              <w:overflowPunct/>
              <w:topLinePunct w:val="0"/>
              <w:autoSpaceDE/>
              <w:autoSpaceDN/>
              <w:bidi w:val="0"/>
              <w:adjustRightInd/>
              <w:snapToGrid/>
              <w:spacing w:line="360" w:lineRule="exact"/>
              <w:jc w:val="center"/>
              <w:textAlignment w:val="auto"/>
              <w:outlineLvl w:val="9"/>
              <w:rPr>
                <w:rFonts w:ascii="楷体" w:hAnsi="楷体" w:eastAsia="楷体"/>
                <w:color w:val="auto"/>
                <w:sz w:val="24"/>
                <w:highlight w:val="none"/>
              </w:rPr>
            </w:pPr>
            <w:r>
              <w:rPr>
                <w:rFonts w:hint="eastAsia" w:ascii="楷体" w:hAnsi="楷体" w:eastAsia="楷体"/>
                <w:color w:val="auto"/>
                <w:sz w:val="24"/>
                <w:highlight w:val="none"/>
              </w:rPr>
              <w:t>1</w:t>
            </w:r>
          </w:p>
        </w:tc>
        <w:tc>
          <w:tcPr>
            <w:tcW w:w="1561" w:type="dxa"/>
            <w:tcBorders>
              <w:top w:val="single" w:color="auto" w:sz="6" w:space="0"/>
              <w:left w:val="single" w:color="auto" w:sz="6" w:space="0"/>
              <w:bottom w:val="single" w:color="auto" w:sz="6" w:space="0"/>
              <w:right w:val="single" w:color="auto" w:sz="4" w:space="0"/>
            </w:tcBorders>
            <w:noWrap w:val="0"/>
            <w:vAlign w:val="center"/>
          </w:tcPr>
          <w:p w14:paraId="2E0A056E">
            <w:pPr>
              <w:keepNext w:val="0"/>
              <w:keepLines w:val="0"/>
              <w:pageBreakBefore w:val="0"/>
              <w:widowControl w:val="0"/>
              <w:shd w:val="clear" w:color="auto" w:fill="auto"/>
              <w:kinsoku/>
              <w:wordWrap/>
              <w:overflowPunct/>
              <w:topLinePunct w:val="0"/>
              <w:autoSpaceDE/>
              <w:autoSpaceDN/>
              <w:bidi w:val="0"/>
              <w:adjustRightInd/>
              <w:snapToGrid/>
              <w:spacing w:line="360" w:lineRule="exact"/>
              <w:jc w:val="center"/>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kern w:val="0"/>
                <w:sz w:val="24"/>
                <w:szCs w:val="24"/>
                <w:highlight w:val="none"/>
                <w:lang w:val="en-US" w:eastAsia="zh-CN" w:bidi="ar-SA"/>
              </w:rPr>
              <w:t>C17010200-网络接入服务</w:t>
            </w:r>
          </w:p>
        </w:tc>
        <w:tc>
          <w:tcPr>
            <w:tcW w:w="4557" w:type="dxa"/>
            <w:tcBorders>
              <w:top w:val="single" w:color="auto" w:sz="6" w:space="0"/>
              <w:left w:val="single" w:color="auto" w:sz="6" w:space="0"/>
              <w:bottom w:val="single" w:color="auto" w:sz="6" w:space="0"/>
              <w:right w:val="single" w:color="auto" w:sz="4" w:space="0"/>
            </w:tcBorders>
            <w:noWrap w:val="0"/>
            <w:vAlign w:val="center"/>
          </w:tcPr>
          <w:p w14:paraId="1173F2AE">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jc w:val="both"/>
              <w:textAlignment w:val="auto"/>
              <w:rPr>
                <w:rFonts w:hint="default" w:ascii="楷体" w:hAnsi="楷体" w:eastAsia="楷体" w:cs="Times New Roman"/>
                <w:color w:val="auto"/>
                <w:sz w:val="24"/>
                <w:szCs w:val="24"/>
                <w:highlight w:val="none"/>
                <w:lang w:val="en-US" w:eastAsia="zh-CN"/>
              </w:rPr>
            </w:pPr>
            <w:r>
              <w:rPr>
                <w:rFonts w:hint="eastAsia" w:ascii="楷体" w:hAnsi="楷体" w:eastAsia="楷体" w:cs="楷体"/>
                <w:color w:val="auto"/>
                <w:sz w:val="24"/>
                <w:szCs w:val="24"/>
                <w:highlight w:val="none"/>
                <w:u w:val="none"/>
                <w:lang w:val="en-US" w:eastAsia="zh-CN"/>
              </w:rPr>
              <w:t>主要涉及约2479条监控设备网络租赁服务及专网租赁服务，其中包含公安政务内网、外网高速专线组网及办公配套、办公固定电话、无人机专网传输链路、政务专属通话群组等整套信息化配套业务。</w:t>
            </w:r>
          </w:p>
        </w:tc>
        <w:tc>
          <w:tcPr>
            <w:tcW w:w="1193" w:type="dxa"/>
            <w:tcBorders>
              <w:top w:val="single" w:color="auto" w:sz="6" w:space="0"/>
              <w:left w:val="single" w:color="auto" w:sz="4" w:space="0"/>
              <w:bottom w:val="single" w:color="auto" w:sz="6" w:space="0"/>
              <w:right w:val="single" w:color="auto" w:sz="4" w:space="0"/>
            </w:tcBorders>
            <w:noWrap w:val="0"/>
            <w:vAlign w:val="center"/>
          </w:tcPr>
          <w:p w14:paraId="3D92C65F">
            <w:pPr>
              <w:keepNext w:val="0"/>
              <w:keepLines w:val="0"/>
              <w:pageBreakBefore w:val="0"/>
              <w:widowControl w:val="0"/>
              <w:shd w:val="clear" w:color="auto" w:fill="auto"/>
              <w:kinsoku/>
              <w:wordWrap/>
              <w:overflowPunct/>
              <w:topLinePunct w:val="0"/>
              <w:autoSpaceDE/>
              <w:autoSpaceDN/>
              <w:bidi w:val="0"/>
              <w:adjustRightInd/>
              <w:snapToGrid/>
              <w:spacing w:line="360" w:lineRule="exact"/>
              <w:jc w:val="center"/>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Times New Roman"/>
                <w:color w:val="auto"/>
                <w:sz w:val="24"/>
                <w:szCs w:val="24"/>
                <w:highlight w:val="none"/>
                <w:lang w:val="en-US" w:eastAsia="zh-CN"/>
              </w:rPr>
              <w:t>三年</w:t>
            </w:r>
          </w:p>
        </w:tc>
        <w:tc>
          <w:tcPr>
            <w:tcW w:w="1806" w:type="dxa"/>
            <w:tcBorders>
              <w:top w:val="single" w:color="auto" w:sz="6" w:space="0"/>
              <w:left w:val="single" w:color="auto" w:sz="4" w:space="0"/>
              <w:bottom w:val="single" w:color="auto" w:sz="6" w:space="0"/>
              <w:right w:val="single" w:color="auto" w:sz="6" w:space="0"/>
            </w:tcBorders>
            <w:noWrap w:val="0"/>
            <w:vAlign w:val="center"/>
          </w:tcPr>
          <w:p w14:paraId="34FECE22">
            <w:pPr>
              <w:keepNext w:val="0"/>
              <w:keepLines w:val="0"/>
              <w:pageBreakBefore w:val="0"/>
              <w:widowControl w:val="0"/>
              <w:shd w:val="clear" w:color="auto" w:fill="auto"/>
              <w:kinsoku/>
              <w:wordWrap/>
              <w:overflowPunct/>
              <w:topLinePunct w:val="0"/>
              <w:autoSpaceDE/>
              <w:autoSpaceDN/>
              <w:bidi w:val="0"/>
              <w:adjustRightInd/>
              <w:snapToGrid/>
              <w:spacing w:line="360" w:lineRule="exact"/>
              <w:jc w:val="center"/>
              <w:textAlignment w:val="auto"/>
              <w:outlineLvl w:val="9"/>
              <w:rPr>
                <w:rFonts w:hint="default" w:ascii="楷体" w:hAnsi="楷体" w:eastAsia="楷体" w:cs="Times New Roman"/>
                <w:color w:val="auto"/>
                <w:sz w:val="24"/>
                <w:szCs w:val="24"/>
                <w:highlight w:val="none"/>
                <w:lang w:val="en-US" w:eastAsia="zh-CN"/>
              </w:rPr>
            </w:pPr>
            <w:r>
              <w:rPr>
                <w:rFonts w:hint="eastAsia" w:ascii="楷体" w:hAnsi="楷体" w:eastAsia="楷体" w:cs="楷体"/>
                <w:color w:val="auto"/>
                <w:sz w:val="24"/>
                <w:highlight w:val="none"/>
                <w:u w:val="none"/>
                <w:lang w:val="en-US" w:eastAsia="zh-CN"/>
              </w:rPr>
              <w:t>480.00万元</w:t>
            </w:r>
          </w:p>
        </w:tc>
        <w:tc>
          <w:tcPr>
            <w:tcW w:w="645" w:type="dxa"/>
            <w:tcBorders>
              <w:top w:val="single" w:color="auto" w:sz="6" w:space="0"/>
              <w:left w:val="single" w:color="auto" w:sz="4" w:space="0"/>
              <w:bottom w:val="single" w:color="auto" w:sz="6" w:space="0"/>
              <w:right w:val="single" w:color="auto" w:sz="6" w:space="0"/>
            </w:tcBorders>
            <w:noWrap w:val="0"/>
            <w:vAlign w:val="center"/>
          </w:tcPr>
          <w:p w14:paraId="5723B9A2">
            <w:pPr>
              <w:pStyle w:val="3"/>
              <w:keepNext w:val="0"/>
              <w:keepLines w:val="0"/>
              <w:pageBreakBefore w:val="0"/>
              <w:widowControl w:val="0"/>
              <w:shd w:val="clear" w:color="auto" w:fill="auto"/>
              <w:kinsoku/>
              <w:wordWrap/>
              <w:overflowPunct/>
              <w:topLinePunct w:val="0"/>
              <w:autoSpaceDE/>
              <w:autoSpaceDN/>
              <w:bidi w:val="0"/>
              <w:adjustRightInd/>
              <w:snapToGrid/>
              <w:spacing w:after="0" w:line="360" w:lineRule="exact"/>
              <w:ind w:firstLine="0" w:firstLineChars="0"/>
              <w:jc w:val="center"/>
              <w:textAlignment w:val="auto"/>
              <w:outlineLvl w:val="9"/>
              <w:rPr>
                <w:rFonts w:ascii="楷体" w:hAnsi="楷体" w:eastAsia="楷体"/>
                <w:color w:val="auto"/>
                <w:sz w:val="24"/>
                <w:highlight w:val="none"/>
              </w:rPr>
            </w:pPr>
          </w:p>
        </w:tc>
      </w:tr>
      <w:tr w14:paraId="1B601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7" w:type="dxa"/>
            <w:bottom w:w="0" w:type="dxa"/>
            <w:right w:w="57" w:type="dxa"/>
          </w:tblCellMar>
        </w:tblPrEx>
        <w:trPr>
          <w:trHeight w:val="518" w:hRule="atLeast"/>
          <w:jc w:val="center"/>
        </w:trPr>
        <w:tc>
          <w:tcPr>
            <w:tcW w:w="10500" w:type="dxa"/>
            <w:gridSpan w:val="6"/>
            <w:tcBorders>
              <w:top w:val="single" w:color="auto" w:sz="6" w:space="0"/>
              <w:left w:val="single" w:color="auto" w:sz="6" w:space="0"/>
              <w:right w:val="single" w:color="auto" w:sz="6" w:space="0"/>
            </w:tcBorders>
            <w:noWrap w:val="0"/>
            <w:vAlign w:val="center"/>
          </w:tcPr>
          <w:p w14:paraId="136C7686">
            <w:pPr>
              <w:pStyle w:val="3"/>
              <w:keepNext w:val="0"/>
              <w:keepLines w:val="0"/>
              <w:pageBreakBefore w:val="0"/>
              <w:widowControl w:val="0"/>
              <w:shd w:val="clear" w:color="auto" w:fill="auto"/>
              <w:kinsoku/>
              <w:wordWrap/>
              <w:overflowPunct/>
              <w:topLinePunct w:val="0"/>
              <w:autoSpaceDE/>
              <w:autoSpaceDN/>
              <w:bidi w:val="0"/>
              <w:adjustRightInd/>
              <w:snapToGrid/>
              <w:spacing w:after="0" w:line="360" w:lineRule="exact"/>
              <w:ind w:firstLine="0" w:firstLineChars="0"/>
              <w:jc w:val="left"/>
              <w:textAlignment w:val="auto"/>
              <w:outlineLvl w:val="9"/>
              <w:rPr>
                <w:rFonts w:ascii="楷体" w:hAnsi="楷体" w:eastAsia="楷体"/>
                <w:color w:val="auto"/>
                <w:sz w:val="24"/>
                <w:highlight w:val="none"/>
              </w:rPr>
            </w:pPr>
            <w:r>
              <w:rPr>
                <w:rFonts w:hint="eastAsia" w:ascii="楷体" w:hAnsi="楷体" w:eastAsia="楷体" w:cs="楷体"/>
                <w:b/>
                <w:bCs/>
                <w:color w:val="auto"/>
                <w:sz w:val="24"/>
                <w:highlight w:val="none"/>
              </w:rPr>
              <w:t>备注：</w:t>
            </w:r>
            <w:r>
              <w:rPr>
                <w:rFonts w:hint="eastAsia" w:ascii="楷体" w:hAnsi="楷体" w:eastAsia="楷体" w:cs="Tahoma"/>
                <w:color w:val="auto"/>
                <w:kern w:val="0"/>
                <w:sz w:val="24"/>
                <w:highlight w:val="none"/>
              </w:rPr>
              <w:t>投标人必须对本项目所有采购内容进行投标报价响应，不得只对部分内容投标报价响应，否则，投标将被拒绝；</w:t>
            </w:r>
          </w:p>
        </w:tc>
      </w:tr>
    </w:tbl>
    <w:p w14:paraId="7A007F20">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三、采购项目需落实的政府采购政策：</w:t>
      </w:r>
    </w:p>
    <w:p w14:paraId="659005A2">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1、优先采购：节能产品、环境标志产品享受价加分；</w:t>
      </w:r>
    </w:p>
    <w:p w14:paraId="53144E2D">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2、价格评审优惠：支持中小企业享受价格折扣（包括政府采购支持监狱企业发展、政府采购促进残疾人就业）。</w:t>
      </w:r>
    </w:p>
    <w:p w14:paraId="0E7ACDD5">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四、投标人的资格要求：</w:t>
      </w:r>
    </w:p>
    <w:p w14:paraId="20C9DDAE">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1、投标人基本资格条件：投标人必须是在中华人民共和国境内注册登记的法人、非法人组织，且应当符合《政府采购法》第二十二条规定的供应商条件，即：</w:t>
      </w:r>
    </w:p>
    <w:p w14:paraId="601C581D">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1.1具有独立承担民事责任的能力；</w:t>
      </w:r>
    </w:p>
    <w:p w14:paraId="7E2894E2">
      <w:pPr>
        <w:keepNext w:val="0"/>
        <w:keepLines w:val="0"/>
        <w:pageBreakBefore w:val="0"/>
        <w:widowControl w:val="0"/>
        <w:shd w:val="clear" w:color="auto" w:fill="auto"/>
        <w:tabs>
          <w:tab w:val="left" w:pos="6614"/>
        </w:tabs>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1.2具有良好的商业信誉和健全的财务会计制度；</w:t>
      </w:r>
      <w:r>
        <w:rPr>
          <w:rFonts w:hint="eastAsia" w:ascii="楷体" w:hAnsi="楷体" w:eastAsia="楷体" w:cs="楷体"/>
          <w:color w:val="auto"/>
          <w:sz w:val="24"/>
          <w:highlight w:val="none"/>
        </w:rPr>
        <w:tab/>
      </w:r>
    </w:p>
    <w:p w14:paraId="05FB6FFA">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1.3具有履行合同所必需的设备和专业技术能力；</w:t>
      </w:r>
    </w:p>
    <w:p w14:paraId="6D8AB594">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1.4有依法缴纳税收和社会保障资金的良好记录</w:t>
      </w:r>
      <w:r>
        <w:rPr>
          <w:rFonts w:hint="eastAsia" w:ascii="楷体" w:hAnsi="楷体" w:eastAsia="楷体" w:cs="楷体"/>
          <w:color w:val="auto"/>
          <w:sz w:val="24"/>
          <w:highlight w:val="none"/>
          <w:lang w:eastAsia="zh-CN"/>
        </w:rPr>
        <w:t>；</w:t>
      </w:r>
    </w:p>
    <w:p w14:paraId="6180AC7D">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1.5参加政府采购活动前三年内，在经营活动中没有重大违法记录；</w:t>
      </w:r>
    </w:p>
    <w:p w14:paraId="6BA7BA5B">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highlight w:val="none"/>
        </w:rPr>
      </w:pPr>
      <w:r>
        <w:rPr>
          <w:rFonts w:hint="eastAsia" w:ascii="楷体" w:hAnsi="楷体" w:eastAsia="楷体" w:cs="楷体"/>
          <w:color w:val="auto"/>
          <w:sz w:val="24"/>
          <w:highlight w:val="none"/>
        </w:rPr>
        <w:t>1.6法律、行政法规规定的其他条件。</w:t>
      </w:r>
    </w:p>
    <w:p w14:paraId="2C1733BA">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2、落实政府采购政策需满足的资格要求：</w:t>
      </w:r>
    </w:p>
    <w:p w14:paraId="7DD69C64">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szCs w:val="21"/>
          <w:highlight w:val="none"/>
        </w:rPr>
      </w:pPr>
      <w:r>
        <w:rPr>
          <w:rFonts w:hint="eastAsia" w:ascii="楷体" w:hAnsi="楷体" w:eastAsia="楷体" w:cs="楷体"/>
          <w:color w:val="auto"/>
          <w:sz w:val="24"/>
          <w:highlight w:val="none"/>
        </w:rPr>
        <w:t>2.1</w:t>
      </w:r>
      <w:r>
        <w:rPr>
          <w:rFonts w:hint="eastAsia" w:ascii="楷体" w:hAnsi="楷体" w:eastAsia="楷体" w:cs="楷体"/>
          <w:color w:val="auto"/>
          <w:szCs w:val="21"/>
          <w:highlight w:val="none"/>
        </w:rPr>
        <w:t>□</w:t>
      </w:r>
      <w:r>
        <w:rPr>
          <w:rFonts w:hint="eastAsia" w:ascii="楷体" w:hAnsi="楷体" w:eastAsia="楷体" w:cs="楷体"/>
          <w:color w:val="auto"/>
          <w:sz w:val="24"/>
          <w:highlight w:val="none"/>
        </w:rPr>
        <w:t>专门面向：</w:t>
      </w:r>
      <w:r>
        <w:rPr>
          <w:rFonts w:hint="eastAsia" w:ascii="楷体" w:hAnsi="楷体" w:eastAsia="楷体" w:cs="楷体"/>
          <w:color w:val="auto"/>
          <w:szCs w:val="21"/>
          <w:highlight w:val="none"/>
        </w:rPr>
        <w:t>□</w:t>
      </w:r>
      <w:r>
        <w:rPr>
          <w:rFonts w:hint="eastAsia" w:ascii="楷体" w:hAnsi="楷体" w:eastAsia="楷体" w:cs="楷体"/>
          <w:color w:val="auto"/>
          <w:sz w:val="24"/>
          <w:highlight w:val="none"/>
        </w:rPr>
        <w:t>中小企业</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Cs w:val="21"/>
          <w:highlight w:val="none"/>
        </w:rPr>
        <w:t>□</w:t>
      </w:r>
      <w:r>
        <w:rPr>
          <w:rFonts w:hint="eastAsia" w:ascii="楷体" w:hAnsi="楷体" w:eastAsia="楷体" w:cs="楷体"/>
          <w:color w:val="auto"/>
          <w:sz w:val="24"/>
          <w:highlight w:val="none"/>
        </w:rPr>
        <w:t>小微企业</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Cs w:val="21"/>
          <w:highlight w:val="none"/>
          <w:lang w:eastAsia="zh-CN"/>
        </w:rPr>
        <w:t>□</w:t>
      </w:r>
      <w:r>
        <w:rPr>
          <w:rFonts w:hint="eastAsia" w:ascii="楷体" w:hAnsi="楷体" w:eastAsia="楷体" w:cs="楷体"/>
          <w:color w:val="auto"/>
          <w:sz w:val="24"/>
          <w:highlight w:val="none"/>
        </w:rPr>
        <w:t xml:space="preserve">监狱企业 </w:t>
      </w:r>
      <w:r>
        <w:rPr>
          <w:rFonts w:hint="eastAsia" w:ascii="楷体" w:hAnsi="楷体" w:eastAsia="楷体" w:cs="楷体"/>
          <w:color w:val="auto"/>
          <w:szCs w:val="21"/>
          <w:highlight w:val="none"/>
          <w:lang w:eastAsia="zh-CN"/>
        </w:rPr>
        <w:t>□</w:t>
      </w:r>
      <w:r>
        <w:rPr>
          <w:rFonts w:hint="eastAsia" w:ascii="楷体" w:hAnsi="楷体" w:eastAsia="楷体" w:cs="楷体"/>
          <w:color w:val="auto"/>
          <w:sz w:val="24"/>
          <w:highlight w:val="none"/>
        </w:rPr>
        <w:t>福利性单位。</w:t>
      </w:r>
    </w:p>
    <w:p w14:paraId="79D3D4BA">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2.2</w:t>
      </w:r>
      <w:r>
        <w:rPr>
          <w:rFonts w:hint="eastAsia" w:ascii="楷体" w:hAnsi="楷体" w:eastAsia="楷体" w:cs="楷体"/>
          <w:color w:val="auto"/>
          <w:szCs w:val="21"/>
          <w:highlight w:val="none"/>
          <w:lang w:eastAsia="zh-CN"/>
        </w:rPr>
        <w:t>□</w:t>
      </w:r>
      <w:r>
        <w:rPr>
          <w:rFonts w:hint="eastAsia" w:ascii="楷体" w:hAnsi="楷体" w:eastAsia="楷体" w:cs="楷体"/>
          <w:color w:val="auto"/>
          <w:sz w:val="24"/>
          <w:highlight w:val="none"/>
        </w:rPr>
        <w:t>强制分包：大型企业应将采购份额的</w:t>
      </w:r>
      <w:r>
        <w:rPr>
          <w:rFonts w:hint="eastAsia" w:ascii="楷体" w:hAnsi="楷体" w:eastAsia="楷体" w:cs="楷体"/>
          <w:color w:val="auto"/>
          <w:sz w:val="24"/>
          <w:highlight w:val="none"/>
          <w:u w:val="single"/>
        </w:rPr>
        <w:t xml:space="preserve"> / </w:t>
      </w:r>
      <w:r>
        <w:rPr>
          <w:rFonts w:hint="eastAsia" w:ascii="楷体" w:hAnsi="楷体" w:eastAsia="楷体" w:cs="楷体"/>
          <w:color w:val="auto"/>
          <w:sz w:val="24"/>
          <w:highlight w:val="none"/>
        </w:rPr>
        <w:t>%分包给中小企业。</w:t>
      </w:r>
    </w:p>
    <w:p w14:paraId="15E47213">
      <w:pPr>
        <w:keepNext w:val="0"/>
        <w:keepLines w:val="0"/>
        <w:pageBreakBefore w:val="0"/>
        <w:widowControl w:val="0"/>
        <w:numPr>
          <w:ilvl w:val="0"/>
          <w:numId w:val="0"/>
        </w:numPr>
        <w:shd w:val="clear" w:color="auto" w:fill="auto"/>
        <w:tabs>
          <w:tab w:val="left" w:pos="312"/>
        </w:tabs>
        <w:kinsoku/>
        <w:wordWrap/>
        <w:overflowPunct/>
        <w:topLinePunct w:val="0"/>
        <w:autoSpaceDE/>
        <w:autoSpaceDN/>
        <w:bidi w:val="0"/>
        <w:adjustRightInd w:val="0"/>
        <w:snapToGrid w:val="0"/>
        <w:spacing w:line="360" w:lineRule="exact"/>
        <w:ind w:firstLine="482" w:firstLineChars="200"/>
        <w:textAlignment w:val="auto"/>
        <w:outlineLvl w:val="9"/>
        <w:rPr>
          <w:rFonts w:hint="eastAsia" w:ascii="楷体" w:hAnsi="楷体" w:eastAsia="楷体" w:cs="楷体"/>
          <w:b/>
          <w:color w:val="auto"/>
          <w:sz w:val="24"/>
          <w:highlight w:val="none"/>
          <w:lang w:val="en-US" w:eastAsia="zh-CN"/>
        </w:rPr>
      </w:pPr>
      <w:r>
        <w:rPr>
          <w:rFonts w:hint="eastAsia" w:ascii="楷体" w:hAnsi="楷体" w:eastAsia="楷体" w:cs="楷体"/>
          <w:b/>
          <w:color w:val="auto"/>
          <w:kern w:val="2"/>
          <w:sz w:val="24"/>
          <w:szCs w:val="24"/>
          <w:highlight w:val="none"/>
          <w:lang w:val="en-US" w:eastAsia="zh-CN" w:bidi="ar-SA"/>
        </w:rPr>
        <w:t>3、</w:t>
      </w:r>
      <w:r>
        <w:rPr>
          <w:rFonts w:hint="eastAsia" w:ascii="楷体" w:hAnsi="楷体" w:eastAsia="楷体" w:cs="楷体"/>
          <w:b/>
          <w:color w:val="auto"/>
          <w:sz w:val="24"/>
          <w:highlight w:val="none"/>
        </w:rPr>
        <w:t>投标人的特定资格要求：</w:t>
      </w:r>
      <w:r>
        <w:rPr>
          <w:rFonts w:hint="eastAsia" w:ascii="楷体" w:hAnsi="楷体" w:eastAsia="楷体" w:cs="楷体"/>
          <w:b/>
          <w:color w:val="auto"/>
          <w:sz w:val="24"/>
          <w:highlight w:val="none"/>
          <w:lang w:val="en-US" w:eastAsia="zh-CN"/>
        </w:rPr>
        <w:t>无。</w:t>
      </w:r>
    </w:p>
    <w:p w14:paraId="03D0A533">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单位负责人为同一人或者存在直接控股、管理关系的不同投标人，不得参加本项目同一合同项下的政府采购活动。</w:t>
      </w:r>
    </w:p>
    <w:p w14:paraId="37FF04EA">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5</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为本采购项目提供整体设计、规范编制或者项目管理、监理、检测等服务的，不得再参加本项目的其他招标采购活动。</w:t>
      </w:r>
    </w:p>
    <w:p w14:paraId="0B40B40A">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b/>
          <w:color w:val="auto"/>
          <w:sz w:val="24"/>
          <w:highlight w:val="none"/>
        </w:rPr>
      </w:pPr>
      <w:r>
        <w:rPr>
          <w:rFonts w:hint="eastAsia" w:ascii="楷体" w:hAnsi="楷体" w:eastAsia="楷体" w:cs="楷体"/>
          <w:color w:val="auto"/>
          <w:sz w:val="24"/>
          <w:highlight w:val="none"/>
        </w:rPr>
        <w:t>6</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未被列入失信被执行人、重大税收违法案件当事人名单，未被列入政府采购严重违法失信行为记录名单。</w:t>
      </w:r>
    </w:p>
    <w:p w14:paraId="7337B941">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7、联合体投标：本次招标</w:t>
      </w:r>
      <w:r>
        <w:rPr>
          <w:rFonts w:hint="eastAsia" w:ascii="楷体" w:hAnsi="楷体" w:eastAsia="楷体" w:cs="楷体"/>
          <w:color w:val="auto"/>
          <w:sz w:val="24"/>
          <w:highlight w:val="none"/>
          <w:u w:val="single"/>
        </w:rPr>
        <w:t xml:space="preserve"> 接受 </w:t>
      </w:r>
      <w:r>
        <w:rPr>
          <w:rFonts w:hint="eastAsia" w:ascii="楷体" w:hAnsi="楷体" w:eastAsia="楷体" w:cs="楷体"/>
          <w:color w:val="auto"/>
          <w:sz w:val="24"/>
          <w:highlight w:val="none"/>
        </w:rPr>
        <w:t>联合体投标。</w:t>
      </w:r>
    </w:p>
    <w:p w14:paraId="789FEB0E">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五、获取电子招标文件的方式、时间及地点</w:t>
      </w:r>
    </w:p>
    <w:p w14:paraId="7524E3DD">
      <w:pPr>
        <w:keepNext w:val="0"/>
        <w:keepLines w:val="0"/>
        <w:pageBreakBefore w:val="0"/>
        <w:widowControl/>
        <w:suppressLineNumbers w:val="0"/>
        <w:shd w:val="clear" w:color="auto" w:fill="auto"/>
        <w:kinsoku/>
        <w:overflowPunct/>
        <w:topLinePunct w:val="0"/>
        <w:bidi w:val="0"/>
        <w:spacing w:line="36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w:t>
      </w:r>
      <w:r>
        <w:rPr>
          <w:rFonts w:ascii="楷体" w:hAnsi="楷体" w:eastAsia="楷体" w:cs="楷体"/>
          <w:color w:val="auto"/>
          <w:kern w:val="0"/>
          <w:sz w:val="24"/>
          <w:szCs w:val="24"/>
          <w:highlight w:val="none"/>
          <w:lang w:val="en-US" w:eastAsia="zh-CN" w:bidi="ar"/>
        </w:rPr>
        <w:t>本项目采用电子招投标方式，均需使用数字证书登陆进行操作</w:t>
      </w:r>
      <w:r>
        <w:rPr>
          <w:rFonts w:ascii="楷体" w:hAnsi="楷体" w:eastAsia="楷体" w:cs="楷体"/>
          <w:color w:val="auto"/>
          <w:kern w:val="0"/>
          <w:sz w:val="24"/>
          <w:szCs w:val="24"/>
          <w:highlight w:val="none"/>
          <w:lang w:eastAsia="zh-CN" w:bidi="ar"/>
        </w:rPr>
        <w:t>，</w:t>
      </w:r>
      <w:r>
        <w:rPr>
          <w:rFonts w:ascii="楷体" w:hAnsi="楷体" w:eastAsia="楷体" w:cs="楷体"/>
          <w:color w:val="auto"/>
          <w:kern w:val="0"/>
          <w:sz w:val="24"/>
          <w:szCs w:val="24"/>
          <w:highlight w:val="none"/>
          <w:lang w:val="en-US" w:eastAsia="zh-CN" w:bidi="ar"/>
        </w:rPr>
        <w:t>尚未办理数字证书的供应商请及</w:t>
      </w:r>
      <w:r>
        <w:rPr>
          <w:rFonts w:hint="eastAsia" w:ascii="楷体" w:hAnsi="楷体" w:eastAsia="楷体" w:cs="楷体"/>
          <w:color w:val="auto"/>
          <w:kern w:val="0"/>
          <w:sz w:val="24"/>
          <w:szCs w:val="24"/>
          <w:highlight w:val="none"/>
          <w:lang w:val="en-US" w:eastAsia="zh-CN" w:bidi="ar"/>
        </w:rPr>
        <w:t>时登录网站查询、办理。</w:t>
      </w:r>
    </w:p>
    <w:p w14:paraId="35E0A892">
      <w:pPr>
        <w:keepNext w:val="0"/>
        <w:keepLines w:val="0"/>
        <w:pageBreakBefore w:val="0"/>
        <w:shd w:val="clear" w:color="auto" w:fill="auto"/>
        <w:kinsoku/>
        <w:wordWrap w:val="0"/>
        <w:overflowPunct/>
        <w:topLinePunct w:val="0"/>
        <w:bidi w:val="0"/>
        <w:adjustRightInd w:val="0"/>
        <w:snapToGrid w:val="0"/>
        <w:spacing w:line="36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2、凡有意参加投标者，请于</w:t>
      </w:r>
      <w:r>
        <w:rPr>
          <w:rFonts w:hint="eastAsia" w:ascii="楷体" w:hAnsi="楷体" w:eastAsia="楷体" w:cs="楷体"/>
          <w:color w:val="auto"/>
          <w:sz w:val="24"/>
          <w:szCs w:val="24"/>
          <w:highlight w:val="none"/>
          <w:u w:val="single"/>
          <w:lang w:val="en-US" w:eastAsia="zh-CN"/>
        </w:rPr>
        <w:t>2026年09月8日</w:t>
      </w:r>
      <w:r>
        <w:rPr>
          <w:rFonts w:hint="eastAsia" w:ascii="楷体" w:hAnsi="楷体" w:eastAsia="楷体" w:cs="楷体"/>
          <w:color w:val="auto"/>
          <w:kern w:val="0"/>
          <w:sz w:val="24"/>
          <w:highlight w:val="none"/>
          <w:u w:val="single"/>
        </w:rPr>
        <w:t>～</w:t>
      </w:r>
      <w:r>
        <w:rPr>
          <w:rFonts w:hint="eastAsia" w:ascii="楷体" w:hAnsi="楷体" w:eastAsia="楷体" w:cs="楷体"/>
          <w:color w:val="auto"/>
          <w:sz w:val="24"/>
          <w:szCs w:val="24"/>
          <w:highlight w:val="none"/>
          <w:u w:val="single"/>
          <w:lang w:val="en-US" w:eastAsia="zh-CN"/>
        </w:rPr>
        <w:t>2026年09月28日</w:t>
      </w:r>
      <w:r>
        <w:rPr>
          <w:rFonts w:hint="eastAsia" w:ascii="楷体" w:hAnsi="楷体" w:eastAsia="楷体" w:cs="楷体"/>
          <w:color w:val="auto"/>
          <w:sz w:val="24"/>
          <w:highlight w:val="none"/>
          <w:u w:val="single"/>
        </w:rPr>
        <w:t>17:00时止</w:t>
      </w:r>
      <w:r>
        <w:rPr>
          <w:rFonts w:hint="eastAsia" w:ascii="楷体" w:hAnsi="楷体" w:eastAsia="楷体" w:cs="楷体"/>
          <w:color w:val="auto"/>
          <w:sz w:val="24"/>
          <w:highlight w:val="none"/>
        </w:rPr>
        <w:t>(北京时间，下同), 登录</w:t>
      </w:r>
      <w:r>
        <w:rPr>
          <w:rFonts w:hint="eastAsia" w:ascii="楷体" w:hAnsi="楷体" w:eastAsia="楷体" w:cs="楷体"/>
          <w:color w:val="auto"/>
          <w:kern w:val="0"/>
          <w:sz w:val="24"/>
          <w:highlight w:val="none"/>
        </w:rPr>
        <w:t>《湖南</w:t>
      </w:r>
      <w:r>
        <w:rPr>
          <w:rFonts w:hint="eastAsia" w:ascii="楷体" w:hAnsi="楷体" w:eastAsia="楷体" w:cs="楷体"/>
          <w:color w:val="auto"/>
          <w:kern w:val="0"/>
          <w:sz w:val="24"/>
          <w:highlight w:val="none"/>
          <w:lang w:val="en-US" w:eastAsia="zh-CN"/>
        </w:rPr>
        <w:t>省</w:t>
      </w:r>
      <w:r>
        <w:rPr>
          <w:rFonts w:hint="eastAsia" w:ascii="楷体" w:hAnsi="楷体" w:eastAsia="楷体" w:cs="楷体"/>
          <w:color w:val="auto"/>
          <w:kern w:val="0"/>
          <w:sz w:val="24"/>
          <w:highlight w:val="none"/>
        </w:rPr>
        <w:t>政府采购网》（http://www.ccgp-hunan.gov.cn/）</w:t>
      </w:r>
      <w:r>
        <w:rPr>
          <w:rFonts w:hint="eastAsia" w:ascii="楷体" w:hAnsi="楷体" w:eastAsia="楷体" w:cs="楷体"/>
          <w:color w:val="auto"/>
          <w:sz w:val="24"/>
          <w:highlight w:val="none"/>
        </w:rPr>
        <w:t>→查看政府采购公告→附件→下载招标文件，或者登录《湘西公共资源交易网》（http://ggzyjy.xxz.gov.cn）→点击“一站式”综合服务系统→点击“投标人/供应商/竞买方登录”→点击“用户登录”（使用CA登录）→点击“采购业务”选择投标项目→点击“操作”按钮，</w:t>
      </w:r>
      <w:r>
        <w:rPr>
          <w:rFonts w:hint="default" w:ascii="楷体" w:hAnsi="楷体" w:eastAsia="楷体" w:cs="楷体"/>
          <w:color w:val="auto"/>
          <w:sz w:val="24"/>
          <w:highlight w:val="none"/>
        </w:rPr>
        <w:t>进入</w:t>
      </w:r>
      <w:r>
        <w:rPr>
          <w:rFonts w:hint="eastAsia" w:ascii="楷体" w:hAnsi="楷体" w:eastAsia="楷体" w:cs="楷体"/>
          <w:color w:val="auto"/>
          <w:sz w:val="24"/>
          <w:highlight w:val="none"/>
        </w:rPr>
        <w:t>投标信息完善详情页面</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填写基本信息后，点击我要投标→点击“采购业务-采购公告及文件下载”菜单，进入页面→点击“领取”下载按钮，进入详细页面→点击“下载招标文件”按钮，进入文件详细页面进行交易文件下载。</w:t>
      </w:r>
    </w:p>
    <w:p w14:paraId="04A6D733">
      <w:pPr>
        <w:keepNext w:val="0"/>
        <w:keepLines w:val="0"/>
        <w:pageBreakBefore w:val="0"/>
        <w:shd w:val="clear" w:color="auto" w:fill="auto"/>
        <w:kinsoku/>
        <w:overflowPunct/>
        <w:topLinePunct w:val="0"/>
        <w:bidi w:val="0"/>
        <w:adjustRightInd w:val="0"/>
        <w:snapToGrid w:val="0"/>
        <w:spacing w:line="360" w:lineRule="exact"/>
        <w:ind w:firstLine="482" w:firstLineChars="200"/>
        <w:textAlignment w:val="auto"/>
        <w:rPr>
          <w:rFonts w:hint="eastAsia" w:ascii="楷体" w:hAnsi="楷体" w:eastAsia="楷体" w:cs="楷体"/>
          <w:b/>
          <w:bCs/>
          <w:color w:val="auto"/>
          <w:sz w:val="24"/>
          <w:highlight w:val="none"/>
          <w:u w:val="single"/>
          <w:lang w:eastAsia="zh-CN"/>
        </w:rPr>
      </w:pPr>
      <w:r>
        <w:rPr>
          <w:rFonts w:hint="eastAsia" w:ascii="楷体" w:hAnsi="楷体" w:eastAsia="楷体" w:cs="楷体"/>
          <w:b/>
          <w:bCs/>
          <w:color w:val="auto"/>
          <w:sz w:val="24"/>
          <w:highlight w:val="none"/>
          <w:u w:val="single"/>
        </w:rPr>
        <w:t>（备注</w:t>
      </w:r>
      <w:r>
        <w:rPr>
          <w:rFonts w:hint="default" w:ascii="楷体" w:hAnsi="楷体" w:eastAsia="楷体" w:cs="楷体"/>
          <w:b/>
          <w:bCs/>
          <w:color w:val="auto"/>
          <w:sz w:val="24"/>
          <w:highlight w:val="none"/>
          <w:u w:val="single"/>
        </w:rPr>
        <w:t>：</w:t>
      </w:r>
      <w:r>
        <w:rPr>
          <w:rFonts w:hint="eastAsia" w:ascii="楷体" w:hAnsi="楷体" w:eastAsia="楷体" w:cs="楷体"/>
          <w:b/>
          <w:bCs/>
          <w:color w:val="auto"/>
          <w:sz w:val="24"/>
          <w:highlight w:val="none"/>
          <w:u w:val="single"/>
        </w:rPr>
        <w:t>以上2种途径均可获取招标文件，但投标人须登陆《湘西公共资源交易网》</w:t>
      </w:r>
      <w:r>
        <w:rPr>
          <w:rFonts w:hint="eastAsia" w:ascii="楷体" w:hAnsi="楷体" w:eastAsia="楷体" w:cs="楷体"/>
          <w:b/>
          <w:bCs/>
          <w:color w:val="auto"/>
          <w:sz w:val="24"/>
          <w:highlight w:val="none"/>
          <w:u w:val="single"/>
          <w:lang w:val="en-US" w:eastAsia="zh-CN"/>
        </w:rPr>
        <w:t>选择所投项目</w:t>
      </w:r>
      <w:r>
        <w:rPr>
          <w:rFonts w:hint="eastAsia" w:ascii="楷体" w:hAnsi="楷体" w:eastAsia="楷体" w:cs="楷体"/>
          <w:b/>
          <w:bCs/>
          <w:color w:val="auto"/>
          <w:sz w:val="24"/>
          <w:highlight w:val="none"/>
          <w:u w:val="single"/>
        </w:rPr>
        <w:t>完成点击我要投标</w:t>
      </w:r>
      <w:r>
        <w:rPr>
          <w:rFonts w:hint="eastAsia" w:ascii="楷体" w:hAnsi="楷体" w:eastAsia="楷体" w:cs="楷体"/>
          <w:b/>
          <w:bCs/>
          <w:color w:val="auto"/>
          <w:sz w:val="24"/>
          <w:highlight w:val="none"/>
          <w:u w:val="single"/>
          <w:lang w:val="en-US" w:eastAsia="zh-CN"/>
        </w:rPr>
        <w:t>报名，并下载后缀为.XXZZF格式的电子招标文件</w:t>
      </w:r>
      <w:r>
        <w:rPr>
          <w:rFonts w:hint="eastAsia" w:ascii="楷体" w:hAnsi="楷体" w:eastAsia="楷体" w:cs="楷体"/>
          <w:b/>
          <w:bCs/>
          <w:color w:val="auto"/>
          <w:sz w:val="24"/>
          <w:highlight w:val="none"/>
          <w:u w:val="single"/>
        </w:rPr>
        <w:t>的操作，否则将会影响其投标</w:t>
      </w:r>
      <w:r>
        <w:rPr>
          <w:rFonts w:hint="eastAsia" w:ascii="楷体" w:hAnsi="楷体" w:eastAsia="楷体" w:cs="楷体"/>
          <w:b/>
          <w:bCs/>
          <w:color w:val="auto"/>
          <w:sz w:val="24"/>
          <w:highlight w:val="none"/>
          <w:u w:val="single"/>
          <w:lang w:eastAsia="zh-CN"/>
        </w:rPr>
        <w:t>，</w:t>
      </w:r>
      <w:r>
        <w:rPr>
          <w:rFonts w:hint="eastAsia" w:ascii="楷体" w:hAnsi="楷体" w:eastAsia="楷体" w:cs="楷体"/>
          <w:b/>
          <w:bCs/>
          <w:color w:val="auto"/>
          <w:sz w:val="24"/>
          <w:highlight w:val="none"/>
          <w:u w:val="single"/>
        </w:rPr>
        <w:t>所引起的后果由投标人自行承担</w:t>
      </w:r>
      <w:r>
        <w:rPr>
          <w:rFonts w:hint="eastAsia" w:ascii="楷体" w:hAnsi="楷体" w:eastAsia="楷体" w:cs="楷体"/>
          <w:b/>
          <w:bCs/>
          <w:color w:val="auto"/>
          <w:sz w:val="24"/>
          <w:highlight w:val="none"/>
          <w:u w:val="single"/>
          <w:lang w:eastAsia="zh-CN"/>
        </w:rPr>
        <w:t>。）</w:t>
      </w:r>
    </w:p>
    <w:p w14:paraId="169D97A9">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360" w:firstLineChars="15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3、各投标人自行在以上网站下载或查阅招标相关文件和资料等，恕不另行通知，如有遗漏采购代理机构概不负责。</w:t>
      </w:r>
    </w:p>
    <w:p w14:paraId="505CE393">
      <w:pPr>
        <w:keepNext w:val="0"/>
        <w:keepLines w:val="0"/>
        <w:pageBreakBefore w:val="0"/>
        <w:shd w:val="clear" w:color="auto" w:fill="auto"/>
        <w:kinsoku/>
        <w:wordWrap/>
        <w:overflowPunct/>
        <w:topLinePunct w:val="0"/>
        <w:autoSpaceDE/>
        <w:autoSpaceDN/>
        <w:bidi w:val="0"/>
        <w:adjustRightInd w:val="0"/>
        <w:snapToGrid w:val="0"/>
        <w:spacing w:line="360" w:lineRule="exac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六、</w:t>
      </w:r>
      <w:r>
        <w:rPr>
          <w:rFonts w:hint="eastAsia" w:ascii="楷体" w:hAnsi="楷体" w:eastAsia="楷体" w:cs="楷体"/>
          <w:b/>
          <w:bCs/>
          <w:color w:val="auto"/>
          <w:sz w:val="24"/>
          <w:highlight w:val="none"/>
        </w:rPr>
        <w:t>上传</w:t>
      </w:r>
      <w:r>
        <w:rPr>
          <w:rFonts w:hint="eastAsia" w:ascii="楷体" w:hAnsi="楷体" w:eastAsia="楷体" w:cs="楷体"/>
          <w:b/>
          <w:color w:val="auto"/>
          <w:sz w:val="24"/>
          <w:highlight w:val="none"/>
        </w:rPr>
        <w:t>电子投标文件的截止时间、开标时间及地点</w:t>
      </w:r>
    </w:p>
    <w:p w14:paraId="4C993446">
      <w:pPr>
        <w:keepNext w:val="0"/>
        <w:keepLines w:val="0"/>
        <w:pageBreakBefore w:val="0"/>
        <w:widowControl w:val="0"/>
        <w:shd w:val="clear" w:color="auto" w:fill="auto"/>
        <w:kinsoku/>
        <w:wordWrap/>
        <w:overflowPunct/>
        <w:topLinePunct w:val="0"/>
        <w:autoSpaceDE/>
        <w:autoSpaceDN/>
        <w:bidi w:val="0"/>
        <w:spacing w:line="360" w:lineRule="exact"/>
        <w:ind w:firstLine="360" w:firstLineChars="15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1、投标截止时间（上传电子投标文件截止时间）：</w:t>
      </w:r>
      <w:r>
        <w:rPr>
          <w:rFonts w:hint="eastAsia" w:ascii="楷体" w:hAnsi="楷体" w:eastAsia="楷体" w:cs="楷体"/>
          <w:color w:val="auto"/>
          <w:sz w:val="24"/>
          <w:szCs w:val="24"/>
          <w:highlight w:val="none"/>
          <w:u w:val="single"/>
          <w:lang w:val="en-US" w:eastAsia="zh-CN"/>
        </w:rPr>
        <w:t>2026年09月29日</w:t>
      </w:r>
      <w:r>
        <w:rPr>
          <w:rFonts w:hint="eastAsia" w:ascii="楷体" w:hAnsi="楷体" w:eastAsia="楷体" w:cs="楷体"/>
          <w:color w:val="auto"/>
          <w:sz w:val="24"/>
          <w:highlight w:val="none"/>
          <w:u w:val="single"/>
        </w:rPr>
        <w:t>09时00分</w:t>
      </w:r>
      <w:r>
        <w:rPr>
          <w:rFonts w:hint="eastAsia" w:ascii="楷体" w:hAnsi="楷体" w:eastAsia="楷体" w:cs="楷体"/>
          <w:color w:val="auto"/>
          <w:kern w:val="0"/>
          <w:sz w:val="24"/>
          <w:highlight w:val="none"/>
          <w:u w:val="single"/>
        </w:rPr>
        <w:t>（北京时间）</w:t>
      </w:r>
      <w:r>
        <w:rPr>
          <w:rFonts w:hint="eastAsia" w:ascii="楷体" w:hAnsi="楷体" w:eastAsia="楷体" w:cs="楷体"/>
          <w:color w:val="auto"/>
          <w:kern w:val="0"/>
          <w:sz w:val="24"/>
          <w:highlight w:val="none"/>
        </w:rPr>
        <w:t>。</w:t>
      </w:r>
    </w:p>
    <w:p w14:paraId="32E0F43A">
      <w:pPr>
        <w:keepNext w:val="0"/>
        <w:keepLines w:val="0"/>
        <w:pageBreakBefore w:val="0"/>
        <w:widowControl w:val="0"/>
        <w:shd w:val="clear" w:color="auto" w:fill="auto"/>
        <w:kinsoku/>
        <w:wordWrap/>
        <w:overflowPunct/>
        <w:topLinePunct w:val="0"/>
        <w:autoSpaceDE/>
        <w:autoSpaceDN/>
        <w:bidi w:val="0"/>
        <w:spacing w:line="360" w:lineRule="exact"/>
        <w:ind w:firstLine="360" w:firstLineChars="15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2、开标时间为：</w:t>
      </w:r>
      <w:r>
        <w:rPr>
          <w:rFonts w:hint="eastAsia" w:ascii="楷体" w:hAnsi="楷体" w:eastAsia="楷体" w:cs="楷体"/>
          <w:color w:val="auto"/>
          <w:sz w:val="24"/>
          <w:szCs w:val="24"/>
          <w:highlight w:val="none"/>
          <w:u w:val="single"/>
          <w:lang w:val="en-US" w:eastAsia="zh-CN"/>
        </w:rPr>
        <w:t>2026年09月29日</w:t>
      </w:r>
      <w:r>
        <w:rPr>
          <w:rFonts w:hint="eastAsia" w:ascii="楷体" w:hAnsi="楷体" w:eastAsia="楷体" w:cs="楷体"/>
          <w:color w:val="auto"/>
          <w:sz w:val="24"/>
          <w:highlight w:val="none"/>
          <w:u w:val="single"/>
        </w:rPr>
        <w:t>09时00分</w:t>
      </w:r>
      <w:r>
        <w:rPr>
          <w:rFonts w:hint="eastAsia" w:ascii="楷体" w:hAnsi="楷体" w:eastAsia="楷体" w:cs="楷体"/>
          <w:color w:val="auto"/>
          <w:kern w:val="0"/>
          <w:sz w:val="24"/>
          <w:highlight w:val="none"/>
          <w:u w:val="single"/>
        </w:rPr>
        <w:t>（北京时间）</w:t>
      </w:r>
      <w:r>
        <w:rPr>
          <w:rFonts w:hint="eastAsia" w:ascii="楷体" w:hAnsi="楷体" w:eastAsia="楷体" w:cs="楷体"/>
          <w:color w:val="auto"/>
          <w:sz w:val="24"/>
          <w:highlight w:val="none"/>
        </w:rPr>
        <w:t>。</w:t>
      </w:r>
    </w:p>
    <w:p w14:paraId="1B9A7AF9">
      <w:pPr>
        <w:keepNext w:val="0"/>
        <w:keepLines w:val="0"/>
        <w:pageBreakBefore w:val="0"/>
        <w:widowControl w:val="0"/>
        <w:shd w:val="clear" w:color="auto" w:fill="auto"/>
        <w:kinsoku/>
        <w:wordWrap/>
        <w:overflowPunct/>
        <w:topLinePunct w:val="0"/>
        <w:autoSpaceDE/>
        <w:autoSpaceDN/>
        <w:bidi w:val="0"/>
        <w:adjustRightInd/>
        <w:snapToGrid/>
        <w:spacing w:line="360" w:lineRule="exact"/>
        <w:ind w:firstLine="360" w:firstLineChars="150"/>
        <w:jc w:val="left"/>
        <w:textAlignment w:val="auto"/>
        <w:outlineLvl w:val="9"/>
        <w:rPr>
          <w:rFonts w:hint="eastAsia" w:ascii="楷体" w:hAnsi="楷体" w:eastAsia="楷体" w:cs="楷体"/>
          <w:b w:val="0"/>
          <w:bCs w:val="0"/>
          <w:color w:val="auto"/>
          <w:sz w:val="24"/>
          <w:highlight w:val="none"/>
          <w:u w:val="single"/>
        </w:rPr>
      </w:pPr>
      <w:r>
        <w:rPr>
          <w:rFonts w:hint="eastAsia" w:ascii="楷体" w:hAnsi="楷体" w:eastAsia="楷体" w:cs="楷体"/>
          <w:color w:val="auto"/>
          <w:sz w:val="24"/>
          <w:highlight w:val="none"/>
        </w:rPr>
        <w:t>3、开标地点</w:t>
      </w:r>
      <w:r>
        <w:rPr>
          <w:rFonts w:hint="eastAsia" w:ascii="楷体" w:hAnsi="楷体" w:eastAsia="楷体" w:cs="楷体"/>
          <w:color w:val="auto"/>
          <w:sz w:val="24"/>
          <w:highlight w:val="none"/>
          <w:lang w:eastAsia="zh-CN"/>
        </w:rPr>
        <w:t>：</w:t>
      </w:r>
      <w:r>
        <w:rPr>
          <w:rFonts w:hint="eastAsia" w:ascii="楷体" w:hAnsi="楷体" w:eastAsia="楷体" w:cs="楷体"/>
          <w:b w:val="0"/>
          <w:bCs w:val="0"/>
          <w:color w:val="auto"/>
          <w:sz w:val="24"/>
          <w:highlight w:val="none"/>
          <w:u w:val="single"/>
        </w:rPr>
        <w:t>湘西自治州公共资源交易中心网上开标大厅</w:t>
      </w:r>
      <w:r>
        <w:rPr>
          <w:rFonts w:hint="eastAsia" w:ascii="楷体" w:hAnsi="楷体" w:eastAsia="楷体" w:cs="楷体"/>
          <w:b w:val="0"/>
          <w:bCs w:val="0"/>
          <w:color w:val="auto"/>
          <w:sz w:val="24"/>
          <w:highlight w:val="none"/>
          <w:u w:val="single"/>
          <w:lang w:eastAsia="zh-CN"/>
        </w:rPr>
        <w:t>不见面开标室</w:t>
      </w:r>
      <w:r>
        <w:rPr>
          <w:rFonts w:hint="eastAsia" w:ascii="楷体" w:hAnsi="楷体" w:eastAsia="楷体" w:cs="楷体"/>
          <w:b w:val="0"/>
          <w:bCs w:val="0"/>
          <w:color w:val="auto"/>
          <w:sz w:val="24"/>
          <w:highlight w:val="none"/>
          <w:u w:val="single"/>
          <w:lang w:val="en-US" w:eastAsia="zh-CN"/>
        </w:rPr>
        <w:t>一</w:t>
      </w:r>
      <w:r>
        <w:rPr>
          <w:rFonts w:hint="eastAsia" w:ascii="楷体" w:hAnsi="楷体" w:eastAsia="楷体" w:cs="楷体"/>
          <w:b w:val="0"/>
          <w:bCs w:val="0"/>
          <w:color w:val="auto"/>
          <w:sz w:val="24"/>
          <w:highlight w:val="none"/>
          <w:u w:val="single"/>
        </w:rPr>
        <w:t>举行，所有投标人应准时在线参加开标。</w:t>
      </w:r>
    </w:p>
    <w:p w14:paraId="680AE3D3">
      <w:pPr>
        <w:keepNext w:val="0"/>
        <w:keepLines w:val="0"/>
        <w:pageBreakBefore w:val="0"/>
        <w:widowControl w:val="0"/>
        <w:shd w:val="clear" w:color="auto" w:fill="auto"/>
        <w:kinsoku/>
        <w:wordWrap/>
        <w:overflowPunct/>
        <w:topLinePunct w:val="0"/>
        <w:autoSpaceDE/>
        <w:autoSpaceDN/>
        <w:bidi w:val="0"/>
        <w:spacing w:line="360" w:lineRule="exact"/>
        <w:ind w:firstLine="360" w:firstLineChars="15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4、请投标人登录《湘西公共资源交易网》（</w:t>
      </w:r>
      <w:r>
        <w:rPr>
          <w:rFonts w:hint="eastAsia" w:ascii="楷体" w:hAnsi="楷体" w:eastAsia="楷体" w:cs="楷体"/>
          <w:color w:val="auto"/>
          <w:sz w:val="24"/>
          <w:highlight w:val="none"/>
        </w:rPr>
        <w:fldChar w:fldCharType="begin"/>
      </w:r>
      <w:r>
        <w:rPr>
          <w:rFonts w:hint="eastAsia" w:ascii="楷体" w:hAnsi="楷体" w:eastAsia="楷体" w:cs="楷体"/>
          <w:color w:val="auto"/>
          <w:sz w:val="24"/>
          <w:highlight w:val="none"/>
        </w:rPr>
        <w:instrText xml:space="preserve"> HYPERLINK "http://ggzyjy.xxz.gov.cn/" \h </w:instrText>
      </w:r>
      <w:r>
        <w:rPr>
          <w:rFonts w:hint="eastAsia" w:ascii="楷体" w:hAnsi="楷体" w:eastAsia="楷体" w:cs="楷体"/>
          <w:color w:val="auto"/>
          <w:sz w:val="24"/>
          <w:highlight w:val="none"/>
        </w:rPr>
        <w:fldChar w:fldCharType="separate"/>
      </w:r>
      <w:r>
        <w:rPr>
          <w:rFonts w:hint="eastAsia" w:ascii="楷体" w:hAnsi="楷体" w:eastAsia="楷体" w:cs="楷体"/>
          <w:color w:val="auto"/>
          <w:sz w:val="24"/>
          <w:highlight w:val="none"/>
        </w:rPr>
        <w:t>http://ggzyjy.xxz.gov.cn</w:t>
      </w:r>
      <w:r>
        <w:rPr>
          <w:rFonts w:hint="eastAsia" w:ascii="楷体" w:hAnsi="楷体" w:eastAsia="楷体" w:cs="楷体"/>
          <w:color w:val="auto"/>
          <w:sz w:val="24"/>
          <w:highlight w:val="none"/>
        </w:rPr>
        <w:fldChar w:fldCharType="end"/>
      </w:r>
      <w:r>
        <w:rPr>
          <w:rFonts w:hint="eastAsia" w:ascii="楷体" w:hAnsi="楷体" w:eastAsia="楷体" w:cs="楷体"/>
          <w:color w:val="auto"/>
          <w:sz w:val="24"/>
          <w:highlight w:val="none"/>
        </w:rPr>
        <w:t>） 下载电子投标文件制作工具编制投标文件，投标人应在投标截止时间前通过湘西公共资源电子招标投标交易平台递交数据电文形式的投标文件。逾期送达的电子投标文件，电子招标投标交易平台予以拒收；</w:t>
      </w:r>
    </w:p>
    <w:p w14:paraId="398B9F55">
      <w:pPr>
        <w:keepNext w:val="0"/>
        <w:keepLines w:val="0"/>
        <w:pageBreakBefore w:val="0"/>
        <w:widowControl w:val="0"/>
        <w:shd w:val="clear" w:color="auto" w:fill="auto"/>
        <w:kinsoku/>
        <w:wordWrap/>
        <w:overflowPunct/>
        <w:topLinePunct w:val="0"/>
        <w:autoSpaceDE/>
        <w:autoSpaceDN/>
        <w:bidi w:val="0"/>
        <w:spacing w:line="360" w:lineRule="exact"/>
        <w:ind w:firstLine="360" w:firstLineChars="15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5、电子投标文件的解密截止时间：</w:t>
      </w:r>
      <w:r>
        <w:rPr>
          <w:rFonts w:hint="eastAsia" w:ascii="楷体" w:hAnsi="楷体" w:eastAsia="楷体" w:cs="楷体"/>
          <w:b/>
          <w:bCs/>
          <w:color w:val="auto"/>
          <w:sz w:val="24"/>
          <w:highlight w:val="none"/>
          <w:u w:val="single"/>
        </w:rPr>
        <w:t>解密指令发出后30分钟内。</w:t>
      </w:r>
      <w:r>
        <w:rPr>
          <w:rFonts w:hint="eastAsia" w:ascii="楷体" w:hAnsi="楷体" w:eastAsia="楷体" w:cs="楷体"/>
          <w:color w:val="auto"/>
          <w:sz w:val="24"/>
          <w:highlight w:val="none"/>
        </w:rPr>
        <w:t>请投标人确保电子投标文件如期解密。如需在开标现场解密的，请投标人自行携带CA数字证书并自备解密电脑和网络。</w:t>
      </w:r>
    </w:p>
    <w:p w14:paraId="08A1ECE5">
      <w:pPr>
        <w:keepNext w:val="0"/>
        <w:keepLines w:val="0"/>
        <w:pageBreakBefore w:val="0"/>
        <w:widowControl w:val="0"/>
        <w:shd w:val="clear" w:color="auto" w:fill="auto"/>
        <w:kinsoku/>
        <w:wordWrap/>
        <w:overflowPunct/>
        <w:topLinePunct w:val="0"/>
        <w:autoSpaceDE/>
        <w:autoSpaceDN/>
        <w:bidi w:val="0"/>
        <w:spacing w:line="360" w:lineRule="exact"/>
        <w:ind w:firstLine="360" w:firstLineChars="15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注：届时网上不见面开标大厅进行在线解密需使用对应制作投标文件的CA锁进行解密（不见面开标大厅登录</w:t>
      </w:r>
      <w:r>
        <w:rPr>
          <w:rFonts w:hint="eastAsia" w:ascii="楷体" w:hAnsi="楷体" w:eastAsia="楷体" w:cs="楷体"/>
          <w:color w:val="auto"/>
          <w:spacing w:val="-23"/>
          <w:sz w:val="24"/>
          <w:highlight w:val="none"/>
        </w:rPr>
        <w:t>地址：</w:t>
      </w:r>
      <w:r>
        <w:rPr>
          <w:rFonts w:hint="eastAsia" w:ascii="楷体" w:hAnsi="楷体" w:eastAsia="楷体" w:cs="楷体"/>
          <w:color w:val="auto"/>
          <w:spacing w:val="-23"/>
          <w:sz w:val="24"/>
          <w:highlight w:val="none"/>
        </w:rPr>
        <w:fldChar w:fldCharType="begin"/>
      </w:r>
      <w:r>
        <w:rPr>
          <w:rFonts w:hint="eastAsia" w:ascii="楷体" w:hAnsi="楷体" w:eastAsia="楷体" w:cs="楷体"/>
          <w:color w:val="auto"/>
          <w:spacing w:val="-23"/>
          <w:sz w:val="24"/>
          <w:highlight w:val="none"/>
        </w:rPr>
        <w:instrText xml:space="preserve"> HYPERLINK "https://xxzggzyjy.cn:88/BidOpening/bidopeninghallaction/hall/login" </w:instrText>
      </w:r>
      <w:r>
        <w:rPr>
          <w:rFonts w:hint="eastAsia" w:ascii="楷体" w:hAnsi="楷体" w:eastAsia="楷体" w:cs="楷体"/>
          <w:color w:val="auto"/>
          <w:spacing w:val="-23"/>
          <w:sz w:val="24"/>
          <w:highlight w:val="none"/>
        </w:rPr>
        <w:fldChar w:fldCharType="separate"/>
      </w:r>
      <w:r>
        <w:rPr>
          <w:rStyle w:val="55"/>
          <w:rFonts w:hint="eastAsia" w:ascii="楷体" w:hAnsi="楷体" w:eastAsia="楷体" w:cs="楷体"/>
          <w:color w:val="auto"/>
          <w:spacing w:val="-23"/>
          <w:sz w:val="24"/>
          <w:highlight w:val="none"/>
        </w:rPr>
        <w:t>https://xxzggzyjy.cn:88/BidOpening/bidopeninghallaction/hall/login</w:t>
      </w:r>
      <w:r>
        <w:rPr>
          <w:rFonts w:hint="eastAsia" w:ascii="楷体" w:hAnsi="楷体" w:eastAsia="楷体" w:cs="楷体"/>
          <w:color w:val="auto"/>
          <w:spacing w:val="-23"/>
          <w:sz w:val="24"/>
          <w:highlight w:val="none"/>
        </w:rPr>
        <w:fldChar w:fldCharType="end"/>
      </w:r>
      <w:r>
        <w:rPr>
          <w:rFonts w:hint="eastAsia" w:ascii="楷体" w:hAnsi="楷体" w:eastAsia="楷体" w:cs="楷体"/>
          <w:color w:val="auto"/>
          <w:sz w:val="24"/>
          <w:highlight w:val="none"/>
        </w:rPr>
        <w:t>）。</w:t>
      </w:r>
    </w:p>
    <w:p w14:paraId="141E6558">
      <w:pPr>
        <w:keepNext w:val="0"/>
        <w:keepLines w:val="0"/>
        <w:pageBreakBefore w:val="0"/>
        <w:shd w:val="clear" w:color="auto" w:fill="auto"/>
        <w:kinsoku/>
        <w:wordWrap/>
        <w:overflowPunct/>
        <w:topLinePunct w:val="0"/>
        <w:autoSpaceDE/>
        <w:autoSpaceDN/>
        <w:bidi w:val="0"/>
        <w:spacing w:line="360" w:lineRule="exact"/>
        <w:jc w:val="left"/>
        <w:textAlignment w:val="auto"/>
        <w:outlineLvl w:val="9"/>
        <w:rPr>
          <w:rFonts w:ascii="楷体" w:hAnsi="楷体" w:eastAsia="楷体" w:cs="楷体"/>
          <w:color w:val="auto"/>
          <w:sz w:val="24"/>
          <w:highlight w:val="none"/>
        </w:rPr>
      </w:pPr>
      <w:r>
        <w:rPr>
          <w:rFonts w:hint="eastAsia" w:ascii="楷体" w:hAnsi="楷体" w:eastAsia="楷体" w:cs="楷体"/>
          <w:b/>
          <w:color w:val="auto"/>
          <w:sz w:val="24"/>
          <w:highlight w:val="none"/>
        </w:rPr>
        <w:t>七、公告期限</w:t>
      </w:r>
      <w:r>
        <w:rPr>
          <w:rFonts w:hint="eastAsia" w:ascii="楷体" w:hAnsi="楷体" w:eastAsia="楷体" w:cs="楷体"/>
          <w:color w:val="auto"/>
          <w:sz w:val="24"/>
          <w:highlight w:val="none"/>
        </w:rPr>
        <w:t>：</w:t>
      </w:r>
    </w:p>
    <w:p w14:paraId="075B9899">
      <w:pPr>
        <w:keepNext w:val="0"/>
        <w:keepLines w:val="0"/>
        <w:pageBreakBefore w:val="0"/>
        <w:widowControl w:val="0"/>
        <w:kinsoku/>
        <w:wordWrap w:val="0"/>
        <w:overflowPunct/>
        <w:topLinePunct/>
        <w:autoSpaceDE/>
        <w:autoSpaceDN/>
        <w:bidi w:val="0"/>
        <w:adjustRightInd w:val="0"/>
        <w:snapToGrid w:val="0"/>
        <w:spacing w:line="360" w:lineRule="exact"/>
        <w:ind w:firstLine="480" w:firstLineChars="200"/>
        <w:jc w:val="both"/>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本招标公告在中国湖南政府采购网（www.ccgp-hunan.gov.cn）、《湘西公共资源交易网》（http://ggzyjy.xxz.gov.cn）</w:t>
      </w:r>
      <w:r>
        <w:rPr>
          <w:rFonts w:hint="eastAsia" w:ascii="楷体" w:hAnsi="楷体" w:eastAsia="楷体" w:cs="楷体"/>
          <w:color w:val="auto"/>
          <w:sz w:val="24"/>
          <w:highlight w:val="none"/>
          <w:lang w:eastAsia="zh-CN"/>
        </w:rPr>
        <w:t>、</w:t>
      </w:r>
      <w:r>
        <w:rPr>
          <w:rFonts w:hint="eastAsia" w:ascii="楷体" w:hAnsi="楷体" w:eastAsia="楷体" w:cs="楷体"/>
          <w:color w:val="auto"/>
          <w:sz w:val="24"/>
          <w:szCs w:val="24"/>
          <w:highlight w:val="none"/>
        </w:rPr>
        <w:t>《湘西</w:t>
      </w:r>
      <w:r>
        <w:rPr>
          <w:rFonts w:hint="eastAsia" w:ascii="楷体" w:hAnsi="楷体" w:eastAsia="楷体" w:cs="楷体"/>
          <w:color w:val="auto"/>
          <w:sz w:val="24"/>
          <w:szCs w:val="24"/>
          <w:highlight w:val="none"/>
          <w:lang w:val="en-US" w:eastAsia="zh-CN"/>
        </w:rPr>
        <w:t>州公共资源交易服务平台》</w:t>
      </w:r>
      <w:r>
        <w:rPr>
          <w:rFonts w:hint="eastAsia" w:ascii="楷体" w:hAnsi="楷体" w:eastAsia="楷体" w:cs="楷体"/>
          <w:color w:val="auto"/>
          <w:sz w:val="24"/>
          <w:szCs w:val="24"/>
          <w:highlight w:val="none"/>
          <w:lang w:eastAsia="zh-CN"/>
        </w:rPr>
        <w:t>（https://xiangxi.hnsggzy.com/#/sy）</w:t>
      </w:r>
      <w:r>
        <w:rPr>
          <w:rFonts w:hint="eastAsia" w:ascii="楷体" w:hAnsi="楷体" w:eastAsia="楷体" w:cs="楷体"/>
          <w:color w:val="auto"/>
          <w:sz w:val="24"/>
          <w:highlight w:val="none"/>
        </w:rPr>
        <w:t>发布，公告期限从本招标公告发布之日起5个工作日。</w:t>
      </w:r>
    </w:p>
    <w:p w14:paraId="298E314A">
      <w:pPr>
        <w:keepNext w:val="0"/>
        <w:keepLines w:val="0"/>
        <w:pageBreakBefore w:val="0"/>
        <w:widowControl w:val="0"/>
        <w:kinsoku/>
        <w:wordWrap w:val="0"/>
        <w:overflowPunct/>
        <w:topLinePunct/>
        <w:autoSpaceDE/>
        <w:autoSpaceDN/>
        <w:bidi w:val="0"/>
        <w:adjustRightInd w:val="0"/>
        <w:snapToGrid w:val="0"/>
        <w:spacing w:line="36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在其他媒体发布的招标公告，公告内容以中国湖南政府采购网（www.ccgp-hunan.gov.cn）发布的公告为准；公告期限自本招标公告指定媒体最先发布公告之日起计算。</w:t>
      </w:r>
    </w:p>
    <w:p w14:paraId="2C07633D">
      <w:pPr>
        <w:keepNext w:val="0"/>
        <w:keepLines w:val="0"/>
        <w:pageBreakBefore w:val="0"/>
        <w:shd w:val="clear" w:color="auto" w:fill="auto"/>
        <w:kinsoku/>
        <w:wordWrap/>
        <w:overflowPunct/>
        <w:topLinePunct w:val="0"/>
        <w:autoSpaceDE/>
        <w:autoSpaceDN/>
        <w:bidi w:val="0"/>
        <w:adjustRightInd w:val="0"/>
        <w:snapToGrid w:val="0"/>
        <w:spacing w:line="360" w:lineRule="exac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八、询问及质疑：</w:t>
      </w:r>
    </w:p>
    <w:p w14:paraId="55DF364B">
      <w:pPr>
        <w:keepNext w:val="0"/>
        <w:keepLines w:val="0"/>
        <w:pageBreakBefore w:val="0"/>
        <w:shd w:val="clear" w:color="auto" w:fill="auto"/>
        <w:kinsoku/>
        <w:overflowPunct/>
        <w:topLinePunct w:val="0"/>
        <w:bidi w:val="0"/>
        <w:adjustRightInd w:val="0"/>
        <w:snapToGrid w:val="0"/>
        <w:spacing w:line="36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投标人对政府采购活动事项如有疑问的，可以向采购人或者采购代理机构提出询问。采购人或者采购代理机构将在3个工作日内作出答复。</w:t>
      </w:r>
    </w:p>
    <w:p w14:paraId="4DF966E1">
      <w:pPr>
        <w:keepNext w:val="0"/>
        <w:keepLines w:val="0"/>
        <w:pageBreakBefore w:val="0"/>
        <w:shd w:val="clear" w:color="auto" w:fill="auto"/>
        <w:kinsoku/>
        <w:overflowPunct/>
        <w:topLinePunct w:val="0"/>
        <w:bidi w:val="0"/>
        <w:adjustRightInd w:val="0"/>
        <w:snapToGrid w:val="0"/>
        <w:spacing w:line="36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潜在投标人认为招标文件或招标公告使自己的合法权益受到损害的，可以在获取招标文件之日或招标公告期限届满之日起7个工作日内，按《湖南省财政厅关于印发＜政府采购质疑答复和投诉处理操作规程＞的通知》</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湘财</w:t>
      </w:r>
      <w:r>
        <w:rPr>
          <w:rFonts w:hint="default" w:ascii="楷体" w:hAnsi="楷体" w:eastAsia="楷体" w:cs="楷体"/>
          <w:color w:val="auto"/>
          <w:sz w:val="24"/>
          <w:highlight w:val="none"/>
        </w:rPr>
        <w:t>购〔2024〕67号）</w:t>
      </w:r>
      <w:r>
        <w:rPr>
          <w:rFonts w:hint="eastAsia" w:ascii="楷体" w:hAnsi="楷体" w:eastAsia="楷体" w:cs="楷体"/>
          <w:color w:val="auto"/>
          <w:sz w:val="24"/>
          <w:highlight w:val="none"/>
        </w:rPr>
        <w:t>规定，以书面形式向采购人、采购代理机构提出质疑。</w:t>
      </w:r>
    </w:p>
    <w:p w14:paraId="050116F2">
      <w:pPr>
        <w:keepNext w:val="0"/>
        <w:keepLines w:val="0"/>
        <w:pageBreakBefore w:val="0"/>
        <w:shd w:val="clear" w:color="auto" w:fill="auto"/>
        <w:kinsoku/>
        <w:wordWrap/>
        <w:overflowPunct/>
        <w:topLinePunct w:val="0"/>
        <w:autoSpaceDE/>
        <w:autoSpaceDN/>
        <w:bidi w:val="0"/>
        <w:snapToGrid w:val="0"/>
        <w:spacing w:line="360" w:lineRule="exac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九、投标说明</w:t>
      </w:r>
    </w:p>
    <w:p w14:paraId="7F35B000">
      <w:pPr>
        <w:keepNext w:val="0"/>
        <w:keepLines w:val="0"/>
        <w:pageBreakBefore w:val="0"/>
        <w:shd w:val="clear" w:color="auto" w:fill="auto"/>
        <w:kinsoku/>
        <w:wordWrap/>
        <w:overflowPunct/>
        <w:topLinePunct w:val="0"/>
        <w:autoSpaceDE/>
        <w:autoSpaceDN/>
        <w:bidi w:val="0"/>
        <w:snapToGrid w:val="0"/>
        <w:spacing w:line="360" w:lineRule="exact"/>
        <w:ind w:firstLine="480" w:firstLineChars="200"/>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本公告选项：</w:t>
      </w:r>
      <w:r>
        <w:rPr>
          <w:rFonts w:hint="eastAsia" w:ascii="楷体" w:hAnsi="楷体" w:eastAsia="楷体" w:cs="楷体"/>
          <w:color w:val="auto"/>
          <w:szCs w:val="21"/>
          <w:highlight w:val="none"/>
        </w:rPr>
        <w:t>■</w:t>
      </w:r>
      <w:r>
        <w:rPr>
          <w:rFonts w:hint="eastAsia" w:ascii="楷体" w:hAnsi="楷体" w:eastAsia="楷体" w:cs="楷体"/>
          <w:bCs/>
          <w:color w:val="auto"/>
          <w:sz w:val="24"/>
          <w:highlight w:val="none"/>
        </w:rPr>
        <w:t>表示选择，</w:t>
      </w:r>
      <w:r>
        <w:rPr>
          <w:rFonts w:hint="eastAsia" w:ascii="楷体" w:hAnsi="楷体" w:eastAsia="楷体" w:cs="楷体"/>
          <w:color w:val="auto"/>
          <w:szCs w:val="21"/>
          <w:highlight w:val="none"/>
        </w:rPr>
        <w:t>□</w:t>
      </w:r>
      <w:r>
        <w:rPr>
          <w:rFonts w:hint="eastAsia" w:ascii="楷体" w:hAnsi="楷体" w:eastAsia="楷体" w:cs="楷体"/>
          <w:bCs/>
          <w:color w:val="auto"/>
          <w:sz w:val="24"/>
          <w:highlight w:val="none"/>
        </w:rPr>
        <w:t>表示未选择。</w:t>
      </w:r>
    </w:p>
    <w:p w14:paraId="7139D81C">
      <w:pPr>
        <w:keepNext w:val="0"/>
        <w:keepLines w:val="0"/>
        <w:pageBreakBefore w:val="0"/>
        <w:shd w:val="clear" w:color="auto" w:fill="auto"/>
        <w:kinsoku/>
        <w:wordWrap/>
        <w:overflowPunct/>
        <w:topLinePunct w:val="0"/>
        <w:autoSpaceDE/>
        <w:autoSpaceDN/>
        <w:bidi w:val="0"/>
        <w:adjustRightInd w:val="0"/>
        <w:snapToGrid w:val="0"/>
        <w:spacing w:line="360" w:lineRule="exac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十、其他补充事宜</w:t>
      </w:r>
    </w:p>
    <w:p w14:paraId="347B6EAD">
      <w:pPr>
        <w:keepNext w:val="0"/>
        <w:keepLines w:val="0"/>
        <w:pageBreakBefore w:val="0"/>
        <w:kinsoku/>
        <w:overflowPunct/>
        <w:topLinePunct w:val="0"/>
        <w:autoSpaceDE/>
        <w:autoSpaceDN/>
        <w:bidi w:val="0"/>
        <w:adjustRightInd w:val="0"/>
        <w:snapToGrid w:val="0"/>
        <w:spacing w:line="360" w:lineRule="exact"/>
        <w:ind w:firstLine="482" w:firstLineChars="200"/>
        <w:jc w:val="left"/>
        <w:textAlignment w:val="auto"/>
        <w:rPr>
          <w:rFonts w:ascii="楷体" w:hAnsi="楷体" w:eastAsia="楷体" w:cs="楷体"/>
          <w:b/>
          <w:bCs/>
          <w:color w:val="auto"/>
          <w:sz w:val="24"/>
          <w:highlight w:val="none"/>
          <w:u w:val="wave"/>
        </w:rPr>
      </w:pPr>
      <w:r>
        <w:rPr>
          <w:rFonts w:hint="eastAsia" w:ascii="楷体" w:hAnsi="楷体" w:eastAsia="楷体" w:cs="楷体"/>
          <w:b/>
          <w:bCs/>
          <w:color w:val="auto"/>
          <w:sz w:val="24"/>
          <w:highlight w:val="none"/>
          <w:u w:val="wave"/>
        </w:rPr>
        <w:t>1</w:t>
      </w:r>
      <w:r>
        <w:rPr>
          <w:rFonts w:hint="eastAsia" w:ascii="楷体" w:hAnsi="楷体" w:eastAsia="楷体" w:cs="楷体"/>
          <w:b/>
          <w:bCs/>
          <w:color w:val="auto"/>
          <w:sz w:val="24"/>
          <w:highlight w:val="none"/>
          <w:u w:val="wave"/>
          <w:lang w:eastAsia="zh-CN"/>
        </w:rPr>
        <w:t>、</w:t>
      </w:r>
      <w:r>
        <w:rPr>
          <w:rFonts w:hint="eastAsia" w:ascii="楷体" w:hAnsi="楷体" w:eastAsia="楷体" w:cs="楷体"/>
          <w:b/>
          <w:bCs/>
          <w:color w:val="auto"/>
          <w:sz w:val="24"/>
          <w:highlight w:val="none"/>
          <w:u w:val="wave"/>
          <w:lang w:val="en-US" w:eastAsia="zh-CN"/>
        </w:rPr>
        <w:t>供应商</w:t>
      </w:r>
      <w:r>
        <w:rPr>
          <w:rFonts w:hint="eastAsia" w:ascii="楷体" w:hAnsi="楷体" w:eastAsia="楷体" w:cs="楷体"/>
          <w:b/>
          <w:bCs/>
          <w:color w:val="auto"/>
          <w:sz w:val="24"/>
          <w:highlight w:val="none"/>
          <w:u w:val="wave"/>
        </w:rPr>
        <w:t>对电子交易平台办理CA证书、操作等如有疑问，请咨询电子交易平台服务机构。https://casign.hnsggzy.com:7080/ca-hunanplatform/operation/main；电话咨询: 4009197888</w:t>
      </w:r>
      <w:r>
        <w:rPr>
          <w:rFonts w:hint="eastAsia" w:ascii="楷体" w:hAnsi="楷体" w:eastAsia="楷体" w:cs="楷体"/>
          <w:b/>
          <w:bCs/>
          <w:color w:val="auto"/>
          <w:sz w:val="24"/>
          <w:highlight w:val="none"/>
        </w:rPr>
        <w:t>。</w:t>
      </w:r>
    </w:p>
    <w:p w14:paraId="79B5E8AB">
      <w:pPr>
        <w:keepNext w:val="0"/>
        <w:keepLines w:val="0"/>
        <w:pageBreakBefore w:val="0"/>
        <w:widowControl/>
        <w:kinsoku/>
        <w:overflowPunct/>
        <w:topLinePunct w:val="0"/>
        <w:autoSpaceDE/>
        <w:autoSpaceDN/>
        <w:bidi w:val="0"/>
        <w:spacing w:line="360" w:lineRule="exact"/>
        <w:ind w:firstLine="482" w:firstLineChars="200"/>
        <w:jc w:val="left"/>
        <w:textAlignment w:val="auto"/>
        <w:rPr>
          <w:rFonts w:ascii="楷体" w:hAnsi="楷体" w:eastAsia="楷体" w:cs="楷体"/>
          <w:b/>
          <w:bCs/>
          <w:color w:val="auto"/>
          <w:sz w:val="24"/>
          <w:highlight w:val="none"/>
          <w:u w:val="wave"/>
        </w:rPr>
      </w:pPr>
      <w:r>
        <w:rPr>
          <w:rFonts w:hint="eastAsia" w:ascii="楷体" w:hAnsi="楷体" w:eastAsia="楷体" w:cs="楷体"/>
          <w:b/>
          <w:bCs/>
          <w:color w:val="auto"/>
          <w:sz w:val="24"/>
          <w:highlight w:val="none"/>
        </w:rPr>
        <w:t>2</w:t>
      </w:r>
      <w:r>
        <w:rPr>
          <w:rFonts w:hint="eastAsia" w:ascii="楷体" w:hAnsi="楷体" w:eastAsia="楷体" w:cs="楷体"/>
          <w:b/>
          <w:bCs/>
          <w:color w:val="auto"/>
          <w:sz w:val="24"/>
          <w:highlight w:val="none"/>
          <w:lang w:eastAsia="zh-CN"/>
        </w:rPr>
        <w:t>、</w:t>
      </w:r>
      <w:r>
        <w:rPr>
          <w:rFonts w:hint="eastAsia" w:ascii="楷体" w:hAnsi="楷体" w:eastAsia="楷体" w:cs="楷体"/>
          <w:b/>
          <w:bCs/>
          <w:color w:val="auto"/>
          <w:sz w:val="24"/>
          <w:highlight w:val="none"/>
          <w:u w:val="wave"/>
        </w:rPr>
        <w:t>请供应商在《湘西州公共资源交易中心电子交易平台7.1》“https://xxzggzyjy.cn:88/TPBidder/memberLogin”用户登录界面下载投标文件制作工具（</w:t>
      </w:r>
      <w:r>
        <w:rPr>
          <w:rFonts w:eastAsia="宋体" w:cs="宋体"/>
          <w:color w:val="auto"/>
          <w:highlight w:val="none"/>
        </w:rPr>
        <w:fldChar w:fldCharType="begin"/>
      </w:r>
      <w:r>
        <w:rPr>
          <w:rFonts w:eastAsia="宋体" w:cs="宋体"/>
          <w:color w:val="auto"/>
          <w:highlight w:val="none"/>
        </w:rPr>
        <w:instrText xml:space="preserve"> HYPERLINK "http://changd.ccgp-hunan.gov.cn/clinet/setup_55.exe" \t "http://www.ccgp-hunan.gov.cn/mvc/_blank" </w:instrText>
      </w:r>
      <w:r>
        <w:rPr>
          <w:rFonts w:eastAsia="宋体" w:cs="宋体"/>
          <w:color w:val="auto"/>
          <w:highlight w:val="none"/>
        </w:rPr>
        <w:fldChar w:fldCharType="separate"/>
      </w:r>
      <w:r>
        <w:rPr>
          <w:rFonts w:hint="eastAsia" w:ascii="楷体" w:hAnsi="楷体" w:eastAsia="楷体" w:cs="楷体"/>
          <w:b/>
          <w:bCs/>
          <w:color w:val="auto"/>
          <w:sz w:val="24"/>
          <w:highlight w:val="none"/>
          <w:u w:val="wave"/>
        </w:rPr>
        <w:t>点击下载</w:t>
      </w:r>
      <w:r>
        <w:rPr>
          <w:rFonts w:hint="eastAsia" w:ascii="楷体" w:hAnsi="楷体" w:eastAsia="楷体" w:cs="楷体"/>
          <w:b/>
          <w:bCs/>
          <w:color w:val="auto"/>
          <w:sz w:val="24"/>
          <w:highlight w:val="none"/>
          <w:u w:val="wave"/>
        </w:rPr>
        <w:fldChar w:fldCharType="end"/>
      </w:r>
      <w:r>
        <w:rPr>
          <w:rFonts w:hint="eastAsia" w:ascii="楷体" w:hAnsi="楷体" w:eastAsia="楷体" w:cs="楷体"/>
          <w:b/>
          <w:bCs/>
          <w:color w:val="auto"/>
          <w:sz w:val="24"/>
          <w:highlight w:val="none"/>
          <w:u w:val="wave"/>
        </w:rPr>
        <w:t>），在个人电脑中安装；</w:t>
      </w:r>
    </w:p>
    <w:p w14:paraId="0A5F6ED9">
      <w:pPr>
        <w:keepNext w:val="0"/>
        <w:keepLines w:val="0"/>
        <w:pageBreakBefore w:val="0"/>
        <w:widowControl/>
        <w:kinsoku/>
        <w:overflowPunct/>
        <w:topLinePunct w:val="0"/>
        <w:autoSpaceDE/>
        <w:autoSpaceDN/>
        <w:bidi w:val="0"/>
        <w:spacing w:line="360" w:lineRule="exact"/>
        <w:ind w:firstLine="482" w:firstLineChars="200"/>
        <w:jc w:val="left"/>
        <w:textAlignment w:val="auto"/>
        <w:rPr>
          <w:rFonts w:ascii="楷体" w:hAnsi="楷体" w:eastAsia="楷体" w:cs="楷体"/>
          <w:b/>
          <w:bCs/>
          <w:color w:val="auto"/>
          <w:sz w:val="24"/>
          <w:highlight w:val="none"/>
          <w:u w:val="wave"/>
        </w:rPr>
      </w:pPr>
      <w:r>
        <w:rPr>
          <w:rFonts w:hint="eastAsia" w:ascii="楷体" w:hAnsi="楷体" w:eastAsia="楷体" w:cs="楷体"/>
          <w:b/>
          <w:bCs/>
          <w:color w:val="auto"/>
          <w:sz w:val="24"/>
          <w:highlight w:val="none"/>
        </w:rPr>
        <w:t>3</w:t>
      </w:r>
      <w:r>
        <w:rPr>
          <w:rFonts w:hint="eastAsia" w:ascii="楷体" w:hAnsi="楷体" w:eastAsia="楷体" w:cs="楷体"/>
          <w:b/>
          <w:bCs/>
          <w:color w:val="auto"/>
          <w:sz w:val="24"/>
          <w:highlight w:val="none"/>
          <w:lang w:eastAsia="zh-CN"/>
        </w:rPr>
        <w:t>、</w:t>
      </w:r>
      <w:r>
        <w:rPr>
          <w:rFonts w:hint="eastAsia" w:ascii="楷体" w:hAnsi="楷体" w:eastAsia="楷体" w:cs="楷体"/>
          <w:b/>
          <w:bCs/>
          <w:color w:val="auto"/>
          <w:sz w:val="24"/>
          <w:highlight w:val="none"/>
          <w:u w:val="wave"/>
        </w:rPr>
        <w:t>建议供应商至少在指定开标时间前一个工作日(非自然日)加密上传投标(响应)文件,如遇到故障</w:t>
      </w:r>
      <w:r>
        <w:rPr>
          <w:rFonts w:hint="eastAsia" w:ascii="楷体" w:hAnsi="楷体" w:eastAsia="楷体" w:cs="楷体"/>
          <w:b/>
          <w:bCs/>
          <w:color w:val="auto"/>
          <w:sz w:val="24"/>
          <w:highlight w:val="none"/>
          <w:u w:val="wave"/>
          <w:lang w:eastAsia="zh-CN"/>
        </w:rPr>
        <w:t>，</w:t>
      </w:r>
      <w:r>
        <w:rPr>
          <w:rFonts w:hint="eastAsia" w:ascii="楷体" w:hAnsi="楷体" w:eastAsia="楷体" w:cs="楷体"/>
          <w:b/>
          <w:bCs/>
          <w:color w:val="auto"/>
          <w:sz w:val="24"/>
          <w:highlight w:val="none"/>
          <w:u w:val="wave"/>
        </w:rPr>
        <w:t>技术</w:t>
      </w:r>
      <w:r>
        <w:rPr>
          <w:rFonts w:hint="eastAsia" w:ascii="楷体" w:hAnsi="楷体" w:eastAsia="楷体" w:cs="楷体"/>
          <w:b/>
          <w:bCs/>
          <w:color w:val="auto"/>
          <w:sz w:val="24"/>
          <w:highlight w:val="none"/>
          <w:u w:val="wave"/>
          <w:lang w:val="en-US" w:eastAsia="zh-CN"/>
        </w:rPr>
        <w:t>人员</w:t>
      </w:r>
      <w:r>
        <w:rPr>
          <w:rFonts w:hint="eastAsia" w:ascii="楷体" w:hAnsi="楷体" w:eastAsia="楷体" w:cs="楷体"/>
          <w:b/>
          <w:bCs/>
          <w:color w:val="auto"/>
          <w:sz w:val="24"/>
          <w:highlight w:val="none"/>
          <w:u w:val="wave"/>
        </w:rPr>
        <w:t>有足够时间协助处理,技术</w:t>
      </w:r>
      <w:r>
        <w:rPr>
          <w:rFonts w:hint="eastAsia" w:ascii="楷体" w:hAnsi="楷体" w:eastAsia="楷体" w:cs="楷体"/>
          <w:b/>
          <w:bCs/>
          <w:color w:val="auto"/>
          <w:sz w:val="24"/>
          <w:highlight w:val="none"/>
          <w:u w:val="wave"/>
          <w:lang w:val="en-US" w:eastAsia="zh-CN"/>
        </w:rPr>
        <w:t>人员</w:t>
      </w:r>
      <w:r>
        <w:rPr>
          <w:rFonts w:hint="eastAsia" w:ascii="楷体" w:hAnsi="楷体" w:eastAsia="楷体" w:cs="楷体"/>
          <w:b/>
          <w:bCs/>
          <w:color w:val="auto"/>
          <w:sz w:val="24"/>
          <w:highlight w:val="none"/>
          <w:u w:val="wave"/>
        </w:rPr>
        <w:t>不会夜间和休息日为你提供技术支持,请予以理解。</w:t>
      </w:r>
    </w:p>
    <w:p w14:paraId="3F963880">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ascii="楷体" w:hAnsi="楷体" w:eastAsia="楷体" w:cs="楷体"/>
          <w:color w:val="auto"/>
          <w:highlight w:val="none"/>
          <w:u w:val="wave"/>
        </w:rPr>
      </w:pPr>
      <w:r>
        <w:rPr>
          <w:rFonts w:hint="eastAsia" w:ascii="楷体" w:hAnsi="楷体" w:eastAsia="楷体" w:cs="楷体"/>
          <w:color w:val="auto"/>
          <w:kern w:val="0"/>
          <w:sz w:val="24"/>
          <w:highlight w:val="none"/>
          <w:u w:val="wave"/>
          <w:lang w:val="en-US" w:eastAsia="zh-CN"/>
        </w:rPr>
        <w:t>4、</w:t>
      </w:r>
      <w:r>
        <w:rPr>
          <w:rFonts w:hint="eastAsia" w:ascii="楷体" w:hAnsi="楷体" w:eastAsia="楷体" w:cs="楷体"/>
          <w:color w:val="auto"/>
          <w:kern w:val="0"/>
          <w:sz w:val="24"/>
          <w:highlight w:val="none"/>
          <w:u w:val="wave"/>
        </w:rPr>
        <w:t>请务必按采购文件要求通过数字证书进行加密并签章。</w:t>
      </w:r>
    </w:p>
    <w:p w14:paraId="470E9275">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ascii="楷体" w:hAnsi="楷体" w:eastAsia="楷体" w:cs="楷体"/>
          <w:color w:val="auto"/>
          <w:kern w:val="0"/>
          <w:sz w:val="24"/>
          <w:highlight w:val="none"/>
          <w:u w:val="wave"/>
        </w:rPr>
      </w:pPr>
      <w:r>
        <w:rPr>
          <w:rFonts w:hint="eastAsia" w:ascii="楷体" w:hAnsi="楷体" w:eastAsia="楷体" w:cs="楷体"/>
          <w:color w:val="auto"/>
          <w:kern w:val="0"/>
          <w:sz w:val="24"/>
          <w:highlight w:val="none"/>
          <w:lang w:val="en-US" w:eastAsia="zh-CN"/>
        </w:rPr>
        <w:t>5、</w:t>
      </w:r>
      <w:r>
        <w:rPr>
          <w:rFonts w:hint="eastAsia" w:ascii="楷体" w:hAnsi="楷体" w:eastAsia="楷体" w:cs="楷体"/>
          <w:color w:val="auto"/>
          <w:kern w:val="0"/>
          <w:sz w:val="24"/>
          <w:highlight w:val="none"/>
        </w:rPr>
        <w:t>供应商在编制电子投标</w:t>
      </w:r>
      <w:r>
        <w:rPr>
          <w:rFonts w:hint="eastAsia" w:ascii="楷体" w:hAnsi="楷体" w:eastAsia="楷体" w:cs="楷体"/>
          <w:color w:val="auto"/>
          <w:kern w:val="0"/>
          <w:sz w:val="24"/>
          <w:highlight w:val="none"/>
          <w:lang w:eastAsia="zh-CN"/>
        </w:rPr>
        <w:t>（</w:t>
      </w:r>
      <w:r>
        <w:rPr>
          <w:rFonts w:hint="eastAsia" w:ascii="楷体" w:hAnsi="楷体" w:eastAsia="楷体" w:cs="楷体"/>
          <w:color w:val="auto"/>
          <w:kern w:val="0"/>
          <w:sz w:val="24"/>
          <w:highlight w:val="none"/>
          <w:lang w:val="en-US" w:eastAsia="zh-CN"/>
        </w:rPr>
        <w:t>响应</w:t>
      </w:r>
      <w:r>
        <w:rPr>
          <w:rFonts w:hint="eastAsia" w:ascii="楷体" w:hAnsi="楷体" w:eastAsia="楷体" w:cs="楷体"/>
          <w:color w:val="auto"/>
          <w:kern w:val="0"/>
          <w:sz w:val="24"/>
          <w:highlight w:val="none"/>
          <w:lang w:eastAsia="zh-CN"/>
        </w:rPr>
        <w:t>）</w:t>
      </w:r>
      <w:r>
        <w:rPr>
          <w:rFonts w:hint="eastAsia" w:ascii="楷体" w:hAnsi="楷体" w:eastAsia="楷体" w:cs="楷体"/>
          <w:color w:val="auto"/>
          <w:kern w:val="0"/>
          <w:sz w:val="24"/>
          <w:highlight w:val="none"/>
        </w:rPr>
        <w:t>文件时注意控制文件大小，建议将文件控制200M以内。</w:t>
      </w:r>
    </w:p>
    <w:p w14:paraId="0B31EB30">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ascii="楷体" w:hAnsi="楷体" w:eastAsia="楷体" w:cs="楷体"/>
          <w:color w:val="auto"/>
          <w:highlight w:val="none"/>
          <w:u w:val="wave"/>
        </w:rPr>
      </w:pPr>
      <w:r>
        <w:rPr>
          <w:rFonts w:hint="eastAsia" w:ascii="楷体" w:hAnsi="楷体" w:eastAsia="楷体" w:cs="楷体"/>
          <w:color w:val="auto"/>
          <w:kern w:val="0"/>
          <w:sz w:val="24"/>
          <w:highlight w:val="none"/>
          <w:u w:val="wave"/>
          <w:lang w:val="en-US" w:eastAsia="zh-CN"/>
        </w:rPr>
        <w:t>6、</w:t>
      </w:r>
      <w:r>
        <w:rPr>
          <w:rFonts w:hint="eastAsia" w:ascii="楷体" w:hAnsi="楷体" w:eastAsia="楷体" w:cs="楷体"/>
          <w:color w:val="auto"/>
          <w:kern w:val="0"/>
          <w:sz w:val="24"/>
          <w:highlight w:val="none"/>
          <w:u w:val="wave"/>
        </w:rPr>
        <w:t>如果开标时出现网络故障、技术故障等情形而影响招投标活动，</w:t>
      </w:r>
      <w:r>
        <w:rPr>
          <w:rFonts w:hint="eastAsia" w:ascii="楷体" w:hAnsi="楷体" w:eastAsia="楷体" w:cs="楷体"/>
          <w:color w:val="auto"/>
          <w:kern w:val="0"/>
          <w:sz w:val="24"/>
          <w:highlight w:val="none"/>
          <w:u w:val="wave"/>
          <w:lang w:eastAsia="zh-CN"/>
        </w:rPr>
        <w:t>征集人</w:t>
      </w:r>
      <w:r>
        <w:rPr>
          <w:rFonts w:hint="eastAsia" w:ascii="楷体" w:hAnsi="楷体" w:eastAsia="楷体" w:cs="楷体"/>
          <w:color w:val="auto"/>
          <w:kern w:val="0"/>
          <w:sz w:val="24"/>
          <w:highlight w:val="none"/>
          <w:u w:val="wave"/>
        </w:rPr>
        <w:t>可采取项目延期、延长电子投标</w:t>
      </w:r>
      <w:r>
        <w:rPr>
          <w:rFonts w:hint="eastAsia" w:ascii="楷体" w:hAnsi="楷体" w:eastAsia="楷体" w:cs="楷体"/>
          <w:color w:val="auto"/>
          <w:kern w:val="0"/>
          <w:sz w:val="24"/>
          <w:highlight w:val="none"/>
          <w:u w:val="wave"/>
          <w:lang w:eastAsia="zh-CN"/>
        </w:rPr>
        <w:t>（</w:t>
      </w:r>
      <w:r>
        <w:rPr>
          <w:rFonts w:hint="eastAsia" w:ascii="楷体" w:hAnsi="楷体" w:eastAsia="楷体" w:cs="楷体"/>
          <w:color w:val="auto"/>
          <w:kern w:val="0"/>
          <w:sz w:val="24"/>
          <w:highlight w:val="none"/>
          <w:u w:val="wave"/>
          <w:lang w:val="en-US" w:eastAsia="zh-CN"/>
        </w:rPr>
        <w:t>响应</w:t>
      </w:r>
      <w:r>
        <w:rPr>
          <w:rFonts w:hint="eastAsia" w:ascii="楷体" w:hAnsi="楷体" w:eastAsia="楷体" w:cs="楷体"/>
          <w:color w:val="auto"/>
          <w:kern w:val="0"/>
          <w:sz w:val="24"/>
          <w:highlight w:val="none"/>
          <w:u w:val="wave"/>
          <w:lang w:eastAsia="zh-CN"/>
        </w:rPr>
        <w:t>）</w:t>
      </w:r>
      <w:r>
        <w:rPr>
          <w:rFonts w:hint="eastAsia" w:ascii="楷体" w:hAnsi="楷体" w:eastAsia="楷体" w:cs="楷体"/>
          <w:color w:val="auto"/>
          <w:kern w:val="0"/>
          <w:sz w:val="24"/>
          <w:highlight w:val="none"/>
          <w:u w:val="wave"/>
        </w:rPr>
        <w:t>文件解密时间等相应措施，以保障招投标活动的公开、公平和公正，</w:t>
      </w:r>
      <w:r>
        <w:rPr>
          <w:rFonts w:hint="eastAsia" w:ascii="楷体" w:hAnsi="楷体" w:eastAsia="楷体" w:cs="楷体"/>
          <w:color w:val="auto"/>
          <w:kern w:val="0"/>
          <w:sz w:val="24"/>
          <w:highlight w:val="none"/>
          <w:u w:val="wave"/>
          <w:lang w:val="en-US" w:eastAsia="zh-CN"/>
        </w:rPr>
        <w:t>供应商</w:t>
      </w:r>
      <w:r>
        <w:rPr>
          <w:rFonts w:hint="eastAsia" w:ascii="楷体" w:hAnsi="楷体" w:eastAsia="楷体" w:cs="楷体"/>
          <w:color w:val="auto"/>
          <w:kern w:val="0"/>
          <w:sz w:val="24"/>
          <w:highlight w:val="none"/>
          <w:u w:val="wave"/>
        </w:rPr>
        <w:t>不得对此持有异议。</w:t>
      </w:r>
    </w:p>
    <w:p w14:paraId="04B13A8B">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ascii="楷体" w:hAnsi="楷体" w:eastAsia="楷体" w:cs="楷体"/>
          <w:color w:val="auto"/>
          <w:kern w:val="0"/>
          <w:sz w:val="24"/>
          <w:highlight w:val="none"/>
          <w:u w:val="wave"/>
        </w:rPr>
      </w:pPr>
      <w:r>
        <w:rPr>
          <w:rFonts w:hint="eastAsia" w:ascii="楷体" w:hAnsi="楷体" w:eastAsia="楷体" w:cs="楷体"/>
          <w:color w:val="auto"/>
          <w:kern w:val="0"/>
          <w:sz w:val="24"/>
          <w:highlight w:val="none"/>
          <w:u w:val="wave"/>
          <w:lang w:val="en-US" w:eastAsia="zh-CN"/>
        </w:rPr>
        <w:t>7、</w:t>
      </w:r>
      <w:r>
        <w:rPr>
          <w:rFonts w:hint="eastAsia" w:ascii="楷体" w:hAnsi="楷体" w:eastAsia="楷体" w:cs="楷体"/>
          <w:color w:val="auto"/>
          <w:kern w:val="0"/>
          <w:sz w:val="24"/>
          <w:highlight w:val="none"/>
          <w:u w:val="wave"/>
        </w:rPr>
        <w:t>“因</w:t>
      </w:r>
      <w:r>
        <w:rPr>
          <w:rFonts w:hint="eastAsia" w:ascii="楷体" w:hAnsi="楷体" w:eastAsia="楷体" w:cs="楷体"/>
          <w:color w:val="auto"/>
          <w:kern w:val="0"/>
          <w:sz w:val="24"/>
          <w:highlight w:val="none"/>
          <w:u w:val="wave"/>
          <w:lang w:val="en-US" w:eastAsia="zh-CN"/>
        </w:rPr>
        <w:t>供应商</w:t>
      </w:r>
      <w:r>
        <w:rPr>
          <w:rFonts w:hint="eastAsia" w:ascii="楷体" w:hAnsi="楷体" w:eastAsia="楷体" w:cs="楷体"/>
          <w:color w:val="auto"/>
          <w:kern w:val="0"/>
          <w:sz w:val="24"/>
          <w:highlight w:val="none"/>
          <w:u w:val="wave"/>
        </w:rPr>
        <w:t>提交的投标</w:t>
      </w:r>
      <w:r>
        <w:rPr>
          <w:rFonts w:hint="eastAsia" w:ascii="楷体" w:hAnsi="楷体" w:eastAsia="楷体" w:cs="楷体"/>
          <w:color w:val="auto"/>
          <w:kern w:val="0"/>
          <w:sz w:val="24"/>
          <w:highlight w:val="none"/>
          <w:u w:val="wave"/>
          <w:lang w:eastAsia="zh-CN"/>
        </w:rPr>
        <w:t>（</w:t>
      </w:r>
      <w:r>
        <w:rPr>
          <w:rFonts w:hint="eastAsia" w:ascii="楷体" w:hAnsi="楷体" w:eastAsia="楷体" w:cs="楷体"/>
          <w:color w:val="auto"/>
          <w:kern w:val="0"/>
          <w:sz w:val="24"/>
          <w:highlight w:val="none"/>
          <w:u w:val="wave"/>
          <w:lang w:val="en-US" w:eastAsia="zh-CN"/>
        </w:rPr>
        <w:t>响应</w:t>
      </w:r>
      <w:r>
        <w:rPr>
          <w:rFonts w:hint="eastAsia" w:ascii="楷体" w:hAnsi="楷体" w:eastAsia="楷体" w:cs="楷体"/>
          <w:color w:val="auto"/>
          <w:kern w:val="0"/>
          <w:sz w:val="24"/>
          <w:highlight w:val="none"/>
          <w:u w:val="wave"/>
          <w:lang w:eastAsia="zh-CN"/>
        </w:rPr>
        <w:t>）</w:t>
      </w:r>
      <w:r>
        <w:rPr>
          <w:rFonts w:hint="eastAsia" w:ascii="楷体" w:hAnsi="楷体" w:eastAsia="楷体" w:cs="楷体"/>
          <w:color w:val="auto"/>
          <w:kern w:val="0"/>
          <w:sz w:val="24"/>
          <w:highlight w:val="none"/>
          <w:u w:val="wave"/>
        </w:rPr>
        <w:t>文件等资料含有计算机病毒，导致无法参与开标、评标等交易活动，后果由</w:t>
      </w:r>
      <w:r>
        <w:rPr>
          <w:rFonts w:hint="eastAsia" w:ascii="楷体" w:hAnsi="楷体" w:eastAsia="楷体" w:cs="楷体"/>
          <w:color w:val="auto"/>
          <w:kern w:val="0"/>
          <w:sz w:val="24"/>
          <w:highlight w:val="none"/>
          <w:u w:val="wave"/>
          <w:lang w:val="en-US" w:eastAsia="zh-CN"/>
        </w:rPr>
        <w:t>供应商</w:t>
      </w:r>
      <w:r>
        <w:rPr>
          <w:rFonts w:hint="eastAsia" w:ascii="楷体" w:hAnsi="楷体" w:eastAsia="楷体" w:cs="楷体"/>
          <w:color w:val="auto"/>
          <w:kern w:val="0"/>
          <w:sz w:val="24"/>
          <w:highlight w:val="none"/>
          <w:u w:val="wave"/>
        </w:rPr>
        <w:t xml:space="preserve">承担” </w:t>
      </w:r>
    </w:p>
    <w:p w14:paraId="68610DEB">
      <w:pPr>
        <w:keepNext w:val="0"/>
        <w:keepLines w:val="0"/>
        <w:pageBreakBefore w:val="0"/>
        <w:widowControl/>
        <w:kinsoku/>
        <w:overflowPunct/>
        <w:topLinePunct w:val="0"/>
        <w:autoSpaceDE/>
        <w:autoSpaceDN/>
        <w:bidi w:val="0"/>
        <w:spacing w:line="360" w:lineRule="exact"/>
        <w:ind w:firstLine="482" w:firstLineChars="200"/>
        <w:jc w:val="left"/>
        <w:textAlignment w:val="auto"/>
        <w:rPr>
          <w:rFonts w:ascii="楷体" w:hAnsi="楷体" w:eastAsia="楷体" w:cs="楷体"/>
          <w:b/>
          <w:bCs/>
          <w:color w:val="auto"/>
          <w:highlight w:val="none"/>
          <w:u w:val="wave"/>
        </w:rPr>
      </w:pPr>
      <w:r>
        <w:rPr>
          <w:rFonts w:hint="eastAsia" w:ascii="楷体" w:hAnsi="楷体" w:eastAsia="楷体" w:cs="楷体"/>
          <w:b/>
          <w:bCs/>
          <w:color w:val="auto"/>
          <w:kern w:val="0"/>
          <w:sz w:val="24"/>
          <w:highlight w:val="none"/>
          <w:u w:val="wave"/>
          <w:lang w:val="en-US" w:eastAsia="zh-CN"/>
        </w:rPr>
        <w:t>8、</w:t>
      </w:r>
      <w:r>
        <w:rPr>
          <w:rFonts w:hint="eastAsia" w:ascii="楷体" w:hAnsi="楷体" w:eastAsia="楷体" w:cs="楷体"/>
          <w:b/>
          <w:bCs/>
          <w:color w:val="auto"/>
          <w:kern w:val="0"/>
          <w:sz w:val="24"/>
          <w:highlight w:val="none"/>
          <w:u w:val="wave"/>
        </w:rPr>
        <w:t>开标注意事项：</w:t>
      </w:r>
      <w:r>
        <w:rPr>
          <w:rFonts w:hint="eastAsia" w:ascii="楷体" w:hAnsi="楷体" w:eastAsia="楷体" w:cs="楷体"/>
          <w:color w:val="auto"/>
          <w:kern w:val="0"/>
          <w:sz w:val="24"/>
          <w:highlight w:val="none"/>
          <w:u w:val="wave"/>
          <w:lang w:val="en-US" w:eastAsia="zh-CN"/>
        </w:rPr>
        <w:t>供应商</w:t>
      </w:r>
      <w:r>
        <w:rPr>
          <w:rFonts w:hint="eastAsia" w:ascii="楷体" w:hAnsi="楷体" w:eastAsia="楷体" w:cs="楷体"/>
          <w:b/>
          <w:bCs/>
          <w:color w:val="auto"/>
          <w:kern w:val="0"/>
          <w:sz w:val="24"/>
          <w:highlight w:val="none"/>
          <w:u w:val="wave"/>
        </w:rPr>
        <w:t>自行完成电子投标</w:t>
      </w:r>
      <w:r>
        <w:rPr>
          <w:rFonts w:hint="eastAsia" w:ascii="楷体" w:hAnsi="楷体" w:eastAsia="楷体" w:cs="楷体"/>
          <w:color w:val="auto"/>
          <w:kern w:val="0"/>
          <w:sz w:val="24"/>
          <w:highlight w:val="none"/>
          <w:u w:val="wave"/>
          <w:lang w:eastAsia="zh-CN"/>
        </w:rPr>
        <w:t>（</w:t>
      </w:r>
      <w:r>
        <w:rPr>
          <w:rFonts w:hint="eastAsia" w:ascii="楷体" w:hAnsi="楷体" w:eastAsia="楷体" w:cs="楷体"/>
          <w:color w:val="auto"/>
          <w:kern w:val="0"/>
          <w:sz w:val="24"/>
          <w:highlight w:val="none"/>
          <w:u w:val="wave"/>
          <w:lang w:val="en-US" w:eastAsia="zh-CN"/>
        </w:rPr>
        <w:t>响应</w:t>
      </w:r>
      <w:r>
        <w:rPr>
          <w:rFonts w:hint="eastAsia" w:ascii="楷体" w:hAnsi="楷体" w:eastAsia="楷体" w:cs="楷体"/>
          <w:color w:val="auto"/>
          <w:kern w:val="0"/>
          <w:sz w:val="24"/>
          <w:highlight w:val="none"/>
          <w:u w:val="wave"/>
          <w:lang w:eastAsia="zh-CN"/>
        </w:rPr>
        <w:t>）</w:t>
      </w:r>
      <w:r>
        <w:rPr>
          <w:rFonts w:hint="eastAsia" w:ascii="楷体" w:hAnsi="楷体" w:eastAsia="楷体" w:cs="楷体"/>
          <w:b/>
          <w:bCs/>
          <w:color w:val="auto"/>
          <w:kern w:val="0"/>
          <w:sz w:val="24"/>
          <w:highlight w:val="none"/>
          <w:u w:val="wave"/>
        </w:rPr>
        <w:t>文件解密，因</w:t>
      </w:r>
      <w:r>
        <w:rPr>
          <w:rFonts w:hint="eastAsia" w:ascii="楷体" w:hAnsi="楷体" w:eastAsia="楷体" w:cs="楷体"/>
          <w:color w:val="auto"/>
          <w:kern w:val="0"/>
          <w:sz w:val="24"/>
          <w:highlight w:val="none"/>
          <w:u w:val="wave"/>
          <w:lang w:val="en-US" w:eastAsia="zh-CN"/>
        </w:rPr>
        <w:t>供应商</w:t>
      </w:r>
      <w:r>
        <w:rPr>
          <w:rFonts w:hint="eastAsia" w:ascii="楷体" w:hAnsi="楷体" w:eastAsia="楷体" w:cs="楷体"/>
          <w:b/>
          <w:bCs/>
          <w:color w:val="auto"/>
          <w:kern w:val="0"/>
          <w:sz w:val="24"/>
          <w:highlight w:val="none"/>
          <w:u w:val="wave"/>
        </w:rPr>
        <w:t>自身原因未在规定时间内完成解密或无法解密的投标</w:t>
      </w:r>
      <w:r>
        <w:rPr>
          <w:rFonts w:hint="eastAsia" w:ascii="楷体" w:hAnsi="楷体" w:eastAsia="楷体" w:cs="楷体"/>
          <w:color w:val="auto"/>
          <w:kern w:val="0"/>
          <w:sz w:val="24"/>
          <w:highlight w:val="none"/>
          <w:u w:val="wave"/>
          <w:lang w:eastAsia="zh-CN"/>
        </w:rPr>
        <w:t>（</w:t>
      </w:r>
      <w:r>
        <w:rPr>
          <w:rFonts w:hint="eastAsia" w:ascii="楷体" w:hAnsi="楷体" w:eastAsia="楷体" w:cs="楷体"/>
          <w:color w:val="auto"/>
          <w:kern w:val="0"/>
          <w:sz w:val="24"/>
          <w:highlight w:val="none"/>
          <w:u w:val="wave"/>
          <w:lang w:val="en-US" w:eastAsia="zh-CN"/>
        </w:rPr>
        <w:t>响应</w:t>
      </w:r>
      <w:r>
        <w:rPr>
          <w:rFonts w:hint="eastAsia" w:ascii="楷体" w:hAnsi="楷体" w:eastAsia="楷体" w:cs="楷体"/>
          <w:color w:val="auto"/>
          <w:kern w:val="0"/>
          <w:sz w:val="24"/>
          <w:highlight w:val="none"/>
          <w:u w:val="wave"/>
          <w:lang w:eastAsia="zh-CN"/>
        </w:rPr>
        <w:t>）</w:t>
      </w:r>
      <w:r>
        <w:rPr>
          <w:rFonts w:hint="eastAsia" w:ascii="楷体" w:hAnsi="楷体" w:eastAsia="楷体" w:cs="楷体"/>
          <w:b/>
          <w:bCs/>
          <w:color w:val="auto"/>
          <w:kern w:val="0"/>
          <w:sz w:val="24"/>
          <w:highlight w:val="none"/>
          <w:u w:val="wave"/>
        </w:rPr>
        <w:t>文件视为撤销其投标</w:t>
      </w:r>
      <w:r>
        <w:rPr>
          <w:rFonts w:hint="eastAsia" w:ascii="楷体" w:hAnsi="楷体" w:eastAsia="楷体" w:cs="楷体"/>
          <w:color w:val="auto"/>
          <w:kern w:val="0"/>
          <w:sz w:val="24"/>
          <w:highlight w:val="none"/>
          <w:u w:val="wave"/>
          <w:lang w:eastAsia="zh-CN"/>
        </w:rPr>
        <w:t>（</w:t>
      </w:r>
      <w:r>
        <w:rPr>
          <w:rFonts w:hint="eastAsia" w:ascii="楷体" w:hAnsi="楷体" w:eastAsia="楷体" w:cs="楷体"/>
          <w:color w:val="auto"/>
          <w:kern w:val="0"/>
          <w:sz w:val="24"/>
          <w:highlight w:val="none"/>
          <w:u w:val="wave"/>
          <w:lang w:val="en-US" w:eastAsia="zh-CN"/>
        </w:rPr>
        <w:t>响应</w:t>
      </w:r>
      <w:r>
        <w:rPr>
          <w:rFonts w:hint="eastAsia" w:ascii="楷体" w:hAnsi="楷体" w:eastAsia="楷体" w:cs="楷体"/>
          <w:color w:val="auto"/>
          <w:kern w:val="0"/>
          <w:sz w:val="24"/>
          <w:highlight w:val="none"/>
          <w:u w:val="wave"/>
          <w:lang w:eastAsia="zh-CN"/>
        </w:rPr>
        <w:t>）</w:t>
      </w:r>
      <w:r>
        <w:rPr>
          <w:rFonts w:hint="eastAsia" w:ascii="楷体" w:hAnsi="楷体" w:eastAsia="楷体" w:cs="楷体"/>
          <w:b/>
          <w:bCs/>
          <w:color w:val="auto"/>
          <w:kern w:val="0"/>
          <w:sz w:val="24"/>
          <w:highlight w:val="none"/>
          <w:u w:val="wave"/>
        </w:rPr>
        <w:t>文件，相应责任由</w:t>
      </w:r>
      <w:r>
        <w:rPr>
          <w:rFonts w:hint="eastAsia" w:ascii="楷体" w:hAnsi="楷体" w:eastAsia="楷体" w:cs="楷体"/>
          <w:color w:val="auto"/>
          <w:kern w:val="0"/>
          <w:sz w:val="24"/>
          <w:highlight w:val="none"/>
          <w:u w:val="wave"/>
          <w:lang w:val="en-US" w:eastAsia="zh-CN"/>
        </w:rPr>
        <w:t>供应商</w:t>
      </w:r>
      <w:r>
        <w:rPr>
          <w:rFonts w:hint="eastAsia" w:ascii="楷体" w:hAnsi="楷体" w:eastAsia="楷体" w:cs="楷体"/>
          <w:b/>
          <w:bCs/>
          <w:color w:val="auto"/>
          <w:kern w:val="0"/>
          <w:sz w:val="24"/>
          <w:highlight w:val="none"/>
          <w:u w:val="wave"/>
        </w:rPr>
        <w:t>自行承担。</w:t>
      </w:r>
    </w:p>
    <w:p w14:paraId="5C98E780">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lang w:val="en-US" w:eastAsia="zh-CN"/>
        </w:rPr>
        <w:t>9、</w:t>
      </w:r>
      <w:r>
        <w:rPr>
          <w:rFonts w:hint="eastAsia" w:ascii="楷体" w:hAnsi="楷体" w:eastAsia="楷体" w:cs="楷体"/>
          <w:color w:val="auto"/>
          <w:sz w:val="24"/>
          <w:highlight w:val="none"/>
        </w:rPr>
        <w:t> 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w:t>
      </w:r>
      <w:r>
        <w:rPr>
          <w:rFonts w:hint="eastAsia" w:ascii="楷体" w:hAnsi="楷体" w:eastAsia="楷体" w:cs="楷体"/>
          <w:color w:val="auto"/>
          <w:sz w:val="24"/>
          <w:highlight w:val="none"/>
          <w:lang w:val="en-US" w:eastAsia="zh-CN"/>
        </w:rPr>
        <w:t>供应商</w:t>
      </w:r>
      <w:r>
        <w:rPr>
          <w:rFonts w:hint="eastAsia" w:ascii="楷体" w:hAnsi="楷体" w:eastAsia="楷体" w:cs="楷体"/>
          <w:color w:val="auto"/>
          <w:sz w:val="24"/>
          <w:highlight w:val="none"/>
        </w:rPr>
        <w:t>承担。</w:t>
      </w:r>
    </w:p>
    <w:p w14:paraId="1E18B896">
      <w:pPr>
        <w:keepNext w:val="0"/>
        <w:keepLines w:val="0"/>
        <w:pageBreakBefore w:val="0"/>
        <w:kinsoku/>
        <w:overflowPunct/>
        <w:topLinePunct w:val="0"/>
        <w:autoSpaceDE/>
        <w:autoSpaceDN/>
        <w:bidi w:val="0"/>
        <w:adjustRightInd w:val="0"/>
        <w:snapToGrid w:val="0"/>
        <w:spacing w:line="36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lang w:val="en-US" w:eastAsia="zh-CN"/>
        </w:rPr>
        <w:t>10、供应商</w:t>
      </w:r>
      <w:r>
        <w:rPr>
          <w:rFonts w:hint="eastAsia" w:ascii="楷体" w:hAnsi="楷体" w:eastAsia="楷体" w:cs="楷体"/>
          <w:color w:val="auto"/>
          <w:sz w:val="24"/>
          <w:highlight w:val="none"/>
        </w:rPr>
        <w:t>须在开标前使用“验证CA”功能验证本地计算机的控件环境是否正常，并且在开标评审过程中不可随意更换计算机，必须使用验证成功的计算机进行操作，否则造成相应后果由</w:t>
      </w:r>
      <w:r>
        <w:rPr>
          <w:rFonts w:hint="eastAsia" w:ascii="楷体" w:hAnsi="楷体" w:eastAsia="楷体" w:cs="楷体"/>
          <w:color w:val="auto"/>
          <w:sz w:val="24"/>
          <w:highlight w:val="none"/>
          <w:lang w:val="en-US" w:eastAsia="zh-CN"/>
        </w:rPr>
        <w:t>供应商</w:t>
      </w:r>
      <w:r>
        <w:rPr>
          <w:rFonts w:hint="eastAsia" w:ascii="楷体" w:hAnsi="楷体" w:eastAsia="楷体" w:cs="楷体"/>
          <w:color w:val="auto"/>
          <w:sz w:val="24"/>
          <w:highlight w:val="none"/>
        </w:rPr>
        <w:t>自行承担。</w:t>
      </w:r>
    </w:p>
    <w:p w14:paraId="42D8370C">
      <w:pPr>
        <w:keepNext w:val="0"/>
        <w:keepLines w:val="0"/>
        <w:pageBreakBefore w:val="0"/>
        <w:kinsoku/>
        <w:overflowPunct/>
        <w:topLinePunct w:val="0"/>
        <w:autoSpaceDE/>
        <w:autoSpaceDN/>
        <w:bidi w:val="0"/>
        <w:adjustRightInd w:val="0"/>
        <w:snapToGrid w:val="0"/>
        <w:spacing w:line="360" w:lineRule="exact"/>
        <w:ind w:firstLine="480" w:firstLineChars="200"/>
        <w:textAlignment w:val="auto"/>
        <w:rPr>
          <w:rFonts w:ascii="楷体" w:hAnsi="楷体" w:eastAsia="楷体" w:cs="楷体"/>
          <w:b/>
          <w:color w:val="auto"/>
          <w:sz w:val="24"/>
          <w:highlight w:val="none"/>
        </w:rPr>
      </w:pPr>
      <w:r>
        <w:rPr>
          <w:rFonts w:hint="eastAsia" w:ascii="楷体" w:hAnsi="楷体" w:eastAsia="楷体" w:cs="楷体"/>
          <w:color w:val="auto"/>
          <w:sz w:val="24"/>
          <w:highlight w:val="none"/>
          <w:lang w:val="en-US" w:eastAsia="zh-CN"/>
        </w:rPr>
        <w:t>11、</w:t>
      </w:r>
      <w:r>
        <w:rPr>
          <w:rFonts w:hint="eastAsia" w:ascii="楷体" w:hAnsi="楷体" w:eastAsia="楷体" w:cs="楷体"/>
          <w:color w:val="auto"/>
          <w:kern w:val="0"/>
          <w:sz w:val="24"/>
          <w:highlight w:val="none"/>
          <w:u w:val="wave"/>
        </w:rPr>
        <w:t>由于对网上招投标操作不熟悉或自身电脑、个人网络等原因导致不能在投标</w:t>
      </w:r>
      <w:r>
        <w:rPr>
          <w:rFonts w:hint="default" w:ascii="楷体" w:hAnsi="楷体" w:eastAsia="楷体" w:cs="楷体"/>
          <w:color w:val="auto"/>
          <w:kern w:val="0"/>
          <w:sz w:val="24"/>
          <w:highlight w:val="none"/>
          <w:u w:val="wave"/>
          <w:lang w:val="en-US"/>
        </w:rPr>
        <w:t>（响应文件）</w:t>
      </w:r>
      <w:r>
        <w:rPr>
          <w:rFonts w:hint="eastAsia" w:ascii="楷体" w:hAnsi="楷体" w:eastAsia="楷体" w:cs="楷体"/>
          <w:color w:val="auto"/>
          <w:kern w:val="0"/>
          <w:sz w:val="24"/>
          <w:highlight w:val="none"/>
          <w:u w:val="wave"/>
        </w:rPr>
        <w:t>截止时间之前完成电子投标</w:t>
      </w:r>
      <w:r>
        <w:rPr>
          <w:rFonts w:hint="default" w:ascii="楷体" w:hAnsi="楷体" w:eastAsia="楷体" w:cs="楷体"/>
          <w:color w:val="auto"/>
          <w:kern w:val="0"/>
          <w:sz w:val="24"/>
          <w:highlight w:val="none"/>
          <w:u w:val="wave"/>
          <w:lang w:val="en-US"/>
        </w:rPr>
        <w:t>（响应）</w:t>
      </w:r>
      <w:r>
        <w:rPr>
          <w:rFonts w:hint="eastAsia" w:ascii="楷体" w:hAnsi="楷体" w:eastAsia="楷体" w:cs="楷体"/>
          <w:color w:val="auto"/>
          <w:kern w:val="0"/>
          <w:sz w:val="24"/>
          <w:highlight w:val="none"/>
          <w:u w:val="wave"/>
        </w:rPr>
        <w:t>文件上传的，相应责任由</w:t>
      </w:r>
      <w:r>
        <w:rPr>
          <w:rFonts w:hint="eastAsia" w:ascii="楷体" w:hAnsi="楷体" w:eastAsia="楷体" w:cs="楷体"/>
          <w:color w:val="auto"/>
          <w:kern w:val="0"/>
          <w:sz w:val="24"/>
          <w:highlight w:val="none"/>
          <w:u w:val="wave"/>
          <w:lang w:val="en-US" w:eastAsia="zh-CN"/>
        </w:rPr>
        <w:t>供应商</w:t>
      </w:r>
      <w:r>
        <w:rPr>
          <w:rFonts w:hint="eastAsia" w:ascii="楷体" w:hAnsi="楷体" w:eastAsia="楷体" w:cs="楷体"/>
          <w:color w:val="auto"/>
          <w:kern w:val="0"/>
          <w:sz w:val="24"/>
          <w:highlight w:val="none"/>
          <w:u w:val="wave"/>
        </w:rPr>
        <w:t>自行承担。在使用系统过程中有疑问或困难请及时进行咨询。</w:t>
      </w:r>
    </w:p>
    <w:p w14:paraId="71A5F40C">
      <w:pPr>
        <w:keepNext w:val="0"/>
        <w:keepLines w:val="0"/>
        <w:pageBreakBefore w:val="0"/>
        <w:widowControl/>
        <w:kinsoku/>
        <w:overflowPunct/>
        <w:topLinePunct w:val="0"/>
        <w:autoSpaceDE/>
        <w:autoSpaceDN/>
        <w:bidi w:val="0"/>
        <w:spacing w:line="360" w:lineRule="exact"/>
        <w:ind w:firstLine="482" w:firstLineChars="200"/>
        <w:jc w:val="left"/>
        <w:textAlignment w:val="auto"/>
        <w:rPr>
          <w:rFonts w:ascii="楷体" w:hAnsi="楷体" w:eastAsia="楷体" w:cs="楷体"/>
          <w:b/>
          <w:bCs/>
          <w:color w:val="auto"/>
          <w:highlight w:val="none"/>
          <w:u w:val="wave"/>
        </w:rPr>
      </w:pPr>
      <w:r>
        <w:rPr>
          <w:rFonts w:hint="eastAsia" w:ascii="楷体" w:hAnsi="楷体" w:eastAsia="楷体" w:cs="楷体"/>
          <w:b/>
          <w:bCs/>
          <w:color w:val="auto"/>
          <w:kern w:val="0"/>
          <w:sz w:val="24"/>
          <w:highlight w:val="none"/>
          <w:u w:val="wave"/>
          <w:lang w:val="en-US" w:eastAsia="zh-CN"/>
        </w:rPr>
        <w:t>12、</w:t>
      </w:r>
      <w:r>
        <w:rPr>
          <w:rFonts w:hint="eastAsia" w:ascii="楷体" w:hAnsi="楷体" w:eastAsia="楷体" w:cs="楷体"/>
          <w:b/>
          <w:bCs/>
          <w:color w:val="auto"/>
          <w:kern w:val="0"/>
          <w:sz w:val="24"/>
          <w:highlight w:val="none"/>
          <w:u w:val="wave"/>
        </w:rPr>
        <w:t>本项目投标过程中，电子投标系统使用操作遇到任何问题及时向软件公司咨询，咨询联系方式：0743-8523902。如因不会操作所造成的投标失败或损失由</w:t>
      </w:r>
      <w:r>
        <w:rPr>
          <w:rFonts w:hint="eastAsia" w:ascii="楷体" w:hAnsi="楷体" w:eastAsia="楷体" w:cs="楷体"/>
          <w:b/>
          <w:bCs/>
          <w:color w:val="auto"/>
          <w:kern w:val="0"/>
          <w:sz w:val="24"/>
          <w:highlight w:val="none"/>
          <w:u w:val="wave"/>
          <w:lang w:val="en-US" w:eastAsia="zh-CN"/>
        </w:rPr>
        <w:t>供应商</w:t>
      </w:r>
      <w:r>
        <w:rPr>
          <w:rFonts w:hint="eastAsia" w:ascii="楷体" w:hAnsi="楷体" w:eastAsia="楷体" w:cs="楷体"/>
          <w:b/>
          <w:bCs/>
          <w:color w:val="auto"/>
          <w:kern w:val="0"/>
          <w:sz w:val="24"/>
          <w:highlight w:val="none"/>
          <w:u w:val="wave"/>
        </w:rPr>
        <w:t>自行负责</w:t>
      </w:r>
      <w:r>
        <w:rPr>
          <w:rFonts w:hint="eastAsia" w:ascii="楷体" w:hAnsi="楷体" w:eastAsia="楷体" w:cs="楷体"/>
          <w:b/>
          <w:bCs/>
          <w:color w:val="auto"/>
          <w:kern w:val="0"/>
          <w:sz w:val="24"/>
          <w:highlight w:val="none"/>
          <w:u w:val="none"/>
          <w:lang w:eastAsia="zh-CN"/>
        </w:rPr>
        <w:t>。</w:t>
      </w:r>
    </w:p>
    <w:p w14:paraId="3F6C5C5D">
      <w:pPr>
        <w:keepNext w:val="0"/>
        <w:keepLines w:val="0"/>
        <w:pageBreakBefore w:val="0"/>
        <w:shd w:val="clear" w:color="auto" w:fill="auto"/>
        <w:kinsoku/>
        <w:wordWrap/>
        <w:overflowPunct/>
        <w:topLinePunct w:val="0"/>
        <w:autoSpaceDE/>
        <w:autoSpaceDN/>
        <w:bidi w:val="0"/>
        <w:adjustRightInd w:val="0"/>
        <w:snapToGrid w:val="0"/>
        <w:spacing w:line="360" w:lineRule="exac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十一、对本次招标提出询问，请按以下方式联系</w:t>
      </w:r>
    </w:p>
    <w:p w14:paraId="7A121F86">
      <w:pPr>
        <w:keepNext w:val="0"/>
        <w:keepLines w:val="0"/>
        <w:pageBreakBefore w:val="0"/>
        <w:shd w:val="clear" w:color="auto" w:fill="auto"/>
        <w:kinsoku/>
        <w:wordWrap/>
        <w:overflowPunct/>
        <w:topLinePunct w:val="0"/>
        <w:autoSpaceDE/>
        <w:autoSpaceDN/>
        <w:bidi w:val="0"/>
        <w:adjustRightInd w:val="0"/>
        <w:snapToGrid w:val="0"/>
        <w:spacing w:line="360" w:lineRule="exact"/>
        <w:ind w:firstLine="241" w:firstLineChars="100"/>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1</w:t>
      </w:r>
      <w:r>
        <w:rPr>
          <w:rFonts w:hint="eastAsia" w:ascii="楷体" w:hAnsi="楷体" w:eastAsia="楷体" w:cs="楷体"/>
          <w:color w:val="auto"/>
          <w:sz w:val="24"/>
          <w:highlight w:val="none"/>
        </w:rPr>
        <w:t>、</w:t>
      </w:r>
      <w:r>
        <w:rPr>
          <w:rFonts w:hint="eastAsia" w:ascii="楷体" w:hAnsi="楷体" w:eastAsia="楷体" w:cs="楷体"/>
          <w:b/>
          <w:color w:val="auto"/>
          <w:sz w:val="24"/>
          <w:highlight w:val="none"/>
        </w:rPr>
        <w:t>采购人信息</w:t>
      </w:r>
    </w:p>
    <w:p w14:paraId="218EDAC8">
      <w:pPr>
        <w:keepNext w:val="0"/>
        <w:keepLines w:val="0"/>
        <w:pageBreakBefore w:val="0"/>
        <w:widowControl/>
        <w:shd w:val="clear" w:color="auto" w:fill="auto"/>
        <w:kinsoku/>
        <w:wordWrap/>
        <w:overflowPunct/>
        <w:topLinePunct w:val="0"/>
        <w:autoSpaceDE/>
        <w:autoSpaceDN/>
        <w:bidi w:val="0"/>
        <w:adjustRightInd w:val="0"/>
        <w:spacing w:line="360" w:lineRule="exact"/>
        <w:ind w:firstLine="360" w:firstLineChars="15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1.1名    称：</w:t>
      </w:r>
      <w:r>
        <w:rPr>
          <w:rFonts w:hint="eastAsia" w:ascii="楷体" w:hAnsi="楷体" w:eastAsia="楷体" w:cs="楷体"/>
          <w:color w:val="auto"/>
          <w:sz w:val="24"/>
          <w:highlight w:val="none"/>
          <w:lang w:val="en-US" w:eastAsia="zh-CN"/>
        </w:rPr>
        <w:t>花垣县公安局</w:t>
      </w:r>
      <w:r>
        <w:rPr>
          <w:rFonts w:hint="eastAsia" w:ascii="楷体" w:hAnsi="楷体" w:eastAsia="楷体" w:cs="楷体"/>
          <w:color w:val="auto"/>
          <w:sz w:val="24"/>
          <w:highlight w:val="none"/>
        </w:rPr>
        <w:t xml:space="preserve"> </w:t>
      </w:r>
    </w:p>
    <w:p w14:paraId="6506891B">
      <w:pPr>
        <w:keepNext w:val="0"/>
        <w:keepLines w:val="0"/>
        <w:pageBreakBefore w:val="0"/>
        <w:shd w:val="clear" w:color="auto" w:fill="auto"/>
        <w:kinsoku/>
        <w:wordWrap/>
        <w:overflowPunct/>
        <w:topLinePunct w:val="0"/>
        <w:autoSpaceDE/>
        <w:autoSpaceDN/>
        <w:bidi w:val="0"/>
        <w:adjustRightInd w:val="0"/>
        <w:snapToGrid w:val="0"/>
        <w:spacing w:line="360" w:lineRule="exact"/>
        <w:ind w:firstLine="360" w:firstLineChars="150"/>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1.2地    址：</w:t>
      </w:r>
      <w:r>
        <w:rPr>
          <w:rFonts w:hint="eastAsia" w:ascii="楷体" w:hAnsi="楷体" w:eastAsia="楷体" w:cs="楷体"/>
          <w:color w:val="auto"/>
          <w:sz w:val="24"/>
          <w:highlight w:val="none"/>
          <w:lang w:eastAsia="zh-CN"/>
        </w:rPr>
        <w:t>花垣县蚩尤北路399号</w:t>
      </w:r>
    </w:p>
    <w:p w14:paraId="1C969870">
      <w:pPr>
        <w:keepNext w:val="0"/>
        <w:keepLines w:val="0"/>
        <w:pageBreakBefore w:val="0"/>
        <w:shd w:val="clear" w:color="auto" w:fill="auto"/>
        <w:kinsoku/>
        <w:wordWrap/>
        <w:overflowPunct/>
        <w:topLinePunct w:val="0"/>
        <w:autoSpaceDE/>
        <w:autoSpaceDN/>
        <w:bidi w:val="0"/>
        <w:adjustRightInd w:val="0"/>
        <w:snapToGrid w:val="0"/>
        <w:spacing w:line="360" w:lineRule="exact"/>
        <w:ind w:firstLine="360" w:firstLineChars="150"/>
        <w:textAlignment w:val="auto"/>
        <w:outlineLvl w:val="9"/>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1.3联 系 人：</w:t>
      </w:r>
      <w:r>
        <w:rPr>
          <w:rFonts w:hint="eastAsia" w:ascii="楷体" w:hAnsi="楷体" w:eastAsia="楷体" w:cs="楷体"/>
          <w:color w:val="auto"/>
          <w:sz w:val="24"/>
          <w:highlight w:val="none"/>
          <w:lang w:eastAsia="zh-CN"/>
        </w:rPr>
        <w:t>龙宇</w:t>
      </w:r>
    </w:p>
    <w:p w14:paraId="65B7C96E">
      <w:pPr>
        <w:keepNext w:val="0"/>
        <w:keepLines w:val="0"/>
        <w:pageBreakBefore w:val="0"/>
        <w:shd w:val="clear" w:color="auto" w:fill="auto"/>
        <w:kinsoku/>
        <w:wordWrap/>
        <w:overflowPunct/>
        <w:topLinePunct w:val="0"/>
        <w:autoSpaceDE/>
        <w:autoSpaceDN/>
        <w:bidi w:val="0"/>
        <w:adjustRightInd w:val="0"/>
        <w:snapToGrid w:val="0"/>
        <w:spacing w:line="360" w:lineRule="exact"/>
        <w:ind w:firstLine="360" w:firstLineChars="150"/>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1.4联系电话：</w:t>
      </w:r>
      <w:r>
        <w:rPr>
          <w:rFonts w:hint="eastAsia" w:ascii="楷体" w:hAnsi="楷体" w:eastAsia="楷体" w:cs="楷体"/>
          <w:color w:val="auto"/>
          <w:sz w:val="24"/>
          <w:highlight w:val="none"/>
          <w:lang w:val="en-US" w:eastAsia="zh-CN"/>
        </w:rPr>
        <w:t>15874301696</w:t>
      </w:r>
    </w:p>
    <w:p w14:paraId="3D5596B7">
      <w:pPr>
        <w:keepNext w:val="0"/>
        <w:keepLines w:val="0"/>
        <w:pageBreakBefore w:val="0"/>
        <w:shd w:val="clear" w:color="auto" w:fill="auto"/>
        <w:kinsoku/>
        <w:wordWrap/>
        <w:overflowPunct/>
        <w:topLinePunct w:val="0"/>
        <w:autoSpaceDE/>
        <w:autoSpaceDN/>
        <w:bidi w:val="0"/>
        <w:adjustRightInd w:val="0"/>
        <w:snapToGrid w:val="0"/>
        <w:spacing w:line="360" w:lineRule="exact"/>
        <w:ind w:firstLine="241" w:firstLineChars="100"/>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2</w:t>
      </w:r>
      <w:r>
        <w:rPr>
          <w:rFonts w:hint="eastAsia" w:ascii="楷体" w:hAnsi="楷体" w:eastAsia="楷体" w:cs="楷体"/>
          <w:color w:val="auto"/>
          <w:sz w:val="24"/>
          <w:highlight w:val="none"/>
        </w:rPr>
        <w:t>、</w:t>
      </w:r>
      <w:r>
        <w:rPr>
          <w:rFonts w:hint="eastAsia" w:ascii="楷体" w:hAnsi="楷体" w:eastAsia="楷体" w:cs="楷体"/>
          <w:b/>
          <w:color w:val="auto"/>
          <w:sz w:val="24"/>
          <w:highlight w:val="none"/>
        </w:rPr>
        <w:t>采购代理机构信息</w:t>
      </w:r>
    </w:p>
    <w:p w14:paraId="3F248288">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（1）名  称：</w:t>
      </w:r>
      <w:r>
        <w:rPr>
          <w:rFonts w:hint="eastAsia" w:ascii="楷体" w:hAnsi="楷体" w:eastAsia="楷体" w:cs="楷体"/>
          <w:color w:val="auto"/>
          <w:sz w:val="24"/>
          <w:highlight w:val="none"/>
          <w:lang w:val="en-US" w:eastAsia="zh-CN"/>
        </w:rPr>
        <w:t>湘西州政府采购中心</w:t>
      </w:r>
    </w:p>
    <w:p w14:paraId="2CB330A5">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（2）地  址：</w:t>
      </w:r>
      <w:r>
        <w:rPr>
          <w:rFonts w:hint="eastAsia" w:ascii="楷体" w:hAnsi="楷体" w:eastAsia="楷体" w:cs="楷体"/>
          <w:color w:val="auto"/>
          <w:sz w:val="24"/>
          <w:highlight w:val="none"/>
          <w:lang w:val="en-US" w:eastAsia="zh-CN"/>
        </w:rPr>
        <w:t>吉首市吉凤街道州行政中心政务服务大楼四楼</w:t>
      </w:r>
    </w:p>
    <w:p w14:paraId="65C82AA6">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（3）联系人：</w:t>
      </w:r>
      <w:r>
        <w:rPr>
          <w:rFonts w:hint="eastAsia" w:ascii="楷体" w:hAnsi="楷体" w:eastAsia="楷体" w:cs="楷体"/>
          <w:color w:val="auto"/>
          <w:sz w:val="24"/>
          <w:highlight w:val="none"/>
          <w:lang w:val="en-US" w:eastAsia="zh-CN"/>
        </w:rPr>
        <w:t>韩肖</w:t>
      </w:r>
    </w:p>
    <w:p w14:paraId="47D130D9">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hint="eastAsia" w:ascii="楷体" w:hAnsi="楷体" w:eastAsia="楷体" w:cs="楷体"/>
          <w:color w:val="auto"/>
          <w:sz w:val="24"/>
          <w:highlight w:val="none"/>
        </w:rPr>
      </w:pPr>
      <w:r>
        <w:rPr>
          <w:rFonts w:hint="eastAsia" w:ascii="楷体" w:hAnsi="楷体" w:eastAsia="楷体" w:cs="楷体"/>
          <w:color w:val="auto"/>
          <w:sz w:val="24"/>
          <w:highlight w:val="none"/>
        </w:rPr>
        <w:t>（4）邮  编：416000</w:t>
      </w:r>
    </w:p>
    <w:p w14:paraId="46F6833D">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（5）电  话：0743-85</w:t>
      </w:r>
      <w:r>
        <w:rPr>
          <w:rFonts w:hint="eastAsia" w:ascii="楷体" w:hAnsi="楷体" w:eastAsia="楷体" w:cs="楷体"/>
          <w:color w:val="auto"/>
          <w:sz w:val="24"/>
          <w:highlight w:val="none"/>
          <w:lang w:val="en-US" w:eastAsia="zh-CN"/>
        </w:rPr>
        <w:t>23690</w:t>
      </w:r>
    </w:p>
    <w:bookmarkEnd w:id="5"/>
    <w:p w14:paraId="2AADEF0D">
      <w:pPr>
        <w:widowControl/>
        <w:shd w:val="clear" w:color="auto" w:fill="auto"/>
        <w:adjustRightInd w:val="0"/>
        <w:snapToGrid w:val="0"/>
        <w:jc w:val="center"/>
        <w:outlineLvl w:val="0"/>
        <w:rPr>
          <w:rFonts w:hint="default" w:ascii="楷体" w:hAnsi="楷体" w:eastAsia="楷体" w:cs="楷体"/>
          <w:b/>
          <w:color w:val="auto"/>
          <w:spacing w:val="100"/>
          <w:kern w:val="2"/>
          <w:sz w:val="32"/>
          <w:szCs w:val="32"/>
          <w:highlight w:val="none"/>
          <w:lang w:val="en-US" w:eastAsia="zh-CN" w:bidi="ar-SA"/>
        </w:rPr>
      </w:pPr>
      <w:r>
        <w:rPr>
          <w:rFonts w:ascii="楷体" w:hAnsi="楷体" w:eastAsia="楷体" w:cs="楷体"/>
          <w:b/>
          <w:color w:val="auto"/>
          <w:sz w:val="32"/>
          <w:szCs w:val="32"/>
          <w:highlight w:val="none"/>
        </w:rPr>
        <w:br w:type="page"/>
      </w:r>
      <w:bookmarkStart w:id="6" w:name="_Toc8983707"/>
      <w:bookmarkEnd w:id="6"/>
      <w:bookmarkStart w:id="7" w:name="_Toc26455"/>
      <w:bookmarkStart w:id="8" w:name="_Toc6318"/>
      <w:r>
        <w:rPr>
          <w:rFonts w:hint="eastAsia" w:ascii="楷体" w:hAnsi="楷体" w:eastAsia="楷体" w:cs="楷体"/>
          <w:b/>
          <w:color w:val="auto"/>
          <w:kern w:val="2"/>
          <w:sz w:val="32"/>
          <w:szCs w:val="32"/>
          <w:highlight w:val="none"/>
          <w:lang w:val="en-US" w:eastAsia="zh-CN" w:bidi="ar-SA"/>
        </w:rPr>
        <w:t>第二章 投标须知</w:t>
      </w:r>
      <w:bookmarkEnd w:id="7"/>
      <w:bookmarkEnd w:id="8"/>
    </w:p>
    <w:p w14:paraId="43B4057B">
      <w:pPr>
        <w:widowControl/>
        <w:shd w:val="clear" w:color="auto" w:fill="auto"/>
        <w:adjustRightInd w:val="0"/>
        <w:snapToGrid w:val="0"/>
        <w:jc w:val="center"/>
        <w:outlineLvl w:val="1"/>
        <w:rPr>
          <w:rFonts w:ascii="楷体" w:hAnsi="楷体" w:eastAsia="楷体" w:cs="楷体"/>
          <w:b/>
          <w:color w:val="auto"/>
          <w:spacing w:val="100"/>
          <w:sz w:val="28"/>
          <w:szCs w:val="28"/>
          <w:highlight w:val="none"/>
        </w:rPr>
      </w:pPr>
      <w:bookmarkStart w:id="9" w:name="_Toc8983708"/>
      <w:bookmarkEnd w:id="9"/>
      <w:bookmarkStart w:id="10" w:name="_Toc18275"/>
      <w:bookmarkStart w:id="11" w:name="_Toc16651"/>
      <w:r>
        <w:rPr>
          <w:rFonts w:hint="eastAsia" w:ascii="楷体" w:hAnsi="楷体" w:eastAsia="楷体" w:cs="楷体"/>
          <w:b/>
          <w:color w:val="auto"/>
          <w:sz w:val="28"/>
          <w:szCs w:val="28"/>
          <w:highlight w:val="none"/>
        </w:rPr>
        <w:t>第一节 投标须知前附表</w:t>
      </w:r>
      <w:bookmarkEnd w:id="10"/>
      <w:bookmarkEnd w:id="11"/>
    </w:p>
    <w:p w14:paraId="7F2BF98B">
      <w:pPr>
        <w:shd w:val="clear" w:color="auto" w:fill="auto"/>
        <w:adjustRightInd w:val="0"/>
        <w:snapToGrid w:val="0"/>
        <w:rPr>
          <w:rFonts w:ascii="楷体" w:hAnsi="楷体" w:eastAsia="楷体" w:cs="楷体"/>
          <w:color w:val="auto"/>
          <w:szCs w:val="21"/>
          <w:highlight w:val="none"/>
        </w:rPr>
      </w:pPr>
      <w:r>
        <w:rPr>
          <w:rFonts w:hint="eastAsia" w:ascii="楷体" w:hAnsi="楷体" w:eastAsia="楷体" w:cs="楷体"/>
          <w:color w:val="auto"/>
          <w:szCs w:val="21"/>
          <w:highlight w:val="none"/>
        </w:rPr>
        <w:t>注：本项目启用的条款在“编列内容规定”栏内以“■”标注。</w:t>
      </w:r>
    </w:p>
    <w:tbl>
      <w:tblPr>
        <w:tblStyle w:val="44"/>
        <w:tblW w:w="5048"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312"/>
        <w:gridCol w:w="2022"/>
        <w:gridCol w:w="7455"/>
      </w:tblGrid>
      <w:tr w14:paraId="5965F9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08" w:type="pct"/>
            <w:tcBorders>
              <w:top w:val="single" w:color="auto" w:sz="4" w:space="0"/>
              <w:left w:val="single" w:color="auto" w:sz="4" w:space="0"/>
              <w:bottom w:val="single" w:color="auto" w:sz="6" w:space="0"/>
              <w:right w:val="single" w:color="auto" w:sz="6" w:space="0"/>
            </w:tcBorders>
            <w:noWrap w:val="0"/>
            <w:vAlign w:val="center"/>
          </w:tcPr>
          <w:p w14:paraId="6849B5DE">
            <w:pPr>
              <w:shd w:val="clear" w:color="auto" w:fill="auto"/>
              <w:adjustRightInd w:val="0"/>
              <w:snapToGrid w:val="0"/>
              <w:spacing w:line="310" w:lineRule="exact"/>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条款号</w:t>
            </w:r>
          </w:p>
        </w:tc>
        <w:tc>
          <w:tcPr>
            <w:tcW w:w="937" w:type="pct"/>
            <w:tcBorders>
              <w:top w:val="single" w:color="auto" w:sz="4" w:space="0"/>
              <w:left w:val="single" w:color="auto" w:sz="6" w:space="0"/>
              <w:bottom w:val="single" w:color="auto" w:sz="6" w:space="0"/>
              <w:right w:val="single" w:color="auto" w:sz="6" w:space="0"/>
            </w:tcBorders>
            <w:noWrap w:val="0"/>
            <w:vAlign w:val="center"/>
          </w:tcPr>
          <w:p w14:paraId="138241D9">
            <w:pPr>
              <w:shd w:val="clear" w:color="auto" w:fill="auto"/>
              <w:adjustRightInd w:val="0"/>
              <w:snapToGrid w:val="0"/>
              <w:spacing w:line="310" w:lineRule="exact"/>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条款名称</w:t>
            </w:r>
          </w:p>
        </w:tc>
        <w:tc>
          <w:tcPr>
            <w:tcW w:w="3454" w:type="pct"/>
            <w:tcBorders>
              <w:top w:val="single" w:color="auto" w:sz="4" w:space="0"/>
              <w:left w:val="single" w:color="auto" w:sz="6" w:space="0"/>
              <w:bottom w:val="single" w:color="auto" w:sz="6" w:space="0"/>
              <w:right w:val="single" w:color="auto" w:sz="4" w:space="0"/>
            </w:tcBorders>
            <w:noWrap w:val="0"/>
            <w:vAlign w:val="center"/>
          </w:tcPr>
          <w:p w14:paraId="5A1F25B3">
            <w:pPr>
              <w:shd w:val="clear" w:color="auto" w:fill="auto"/>
              <w:adjustRightInd w:val="0"/>
              <w:snapToGrid w:val="0"/>
              <w:spacing w:line="310" w:lineRule="exact"/>
              <w:jc w:val="center"/>
              <w:rPr>
                <w:rFonts w:ascii="楷体" w:hAnsi="楷体" w:eastAsia="楷体" w:cs="楷体"/>
                <w:b/>
                <w:color w:val="auto"/>
                <w:sz w:val="24"/>
                <w:highlight w:val="none"/>
              </w:rPr>
            </w:pPr>
            <w:r>
              <w:rPr>
                <w:rFonts w:hint="eastAsia" w:ascii="楷体" w:hAnsi="楷体" w:eastAsia="楷体" w:cs="楷体"/>
                <w:b/>
                <w:color w:val="auto"/>
                <w:sz w:val="24"/>
                <w:highlight w:val="none"/>
              </w:rPr>
              <w:t>编列内容规定</w:t>
            </w:r>
          </w:p>
        </w:tc>
      </w:tr>
      <w:tr w14:paraId="0606EC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45" w:hRule="atLeast"/>
        </w:trPr>
        <w:tc>
          <w:tcPr>
            <w:tcW w:w="5000" w:type="pct"/>
            <w:gridSpan w:val="3"/>
            <w:tcBorders>
              <w:top w:val="single" w:color="auto" w:sz="6" w:space="0"/>
              <w:left w:val="single" w:color="auto" w:sz="4" w:space="0"/>
              <w:bottom w:val="single" w:color="auto" w:sz="6" w:space="0"/>
              <w:right w:val="single" w:color="auto" w:sz="4" w:space="0"/>
            </w:tcBorders>
            <w:noWrap w:val="0"/>
            <w:vAlign w:val="center"/>
          </w:tcPr>
          <w:p w14:paraId="53132EC5">
            <w:pPr>
              <w:shd w:val="clear" w:color="auto" w:fill="auto"/>
              <w:adjustRightInd w:val="0"/>
              <w:snapToGrid w:val="0"/>
              <w:spacing w:line="310" w:lineRule="exact"/>
              <w:rPr>
                <w:rFonts w:ascii="楷体" w:hAnsi="楷体" w:eastAsia="楷体" w:cs="楷体"/>
                <w:color w:val="auto"/>
                <w:sz w:val="24"/>
                <w:highlight w:val="none"/>
              </w:rPr>
            </w:pPr>
            <w:r>
              <w:rPr>
                <w:rFonts w:hint="eastAsia" w:ascii="楷体" w:hAnsi="楷体" w:eastAsia="楷体" w:cs="楷体"/>
                <w:b/>
                <w:color w:val="auto"/>
                <w:sz w:val="24"/>
                <w:highlight w:val="none"/>
              </w:rPr>
              <w:t>一、说明</w:t>
            </w:r>
          </w:p>
        </w:tc>
      </w:tr>
      <w:tr w14:paraId="646B18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42E55F38">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第1.1款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0A2C8845">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采购项目</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6380424B">
            <w:pPr>
              <w:shd w:val="clear" w:color="auto" w:fill="auto"/>
              <w:adjustRightInd w:val="0"/>
              <w:snapToGrid w:val="0"/>
              <w:spacing w:line="310" w:lineRule="exact"/>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花垣县公安局电子防控专网网络链路租赁服务采购项目</w:t>
            </w:r>
          </w:p>
        </w:tc>
      </w:tr>
      <w:tr w14:paraId="23FFA9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28B5DF87">
            <w:pPr>
              <w:shd w:val="clear" w:color="auto" w:fill="auto"/>
              <w:adjustRightInd w:val="0"/>
              <w:snapToGrid w:val="0"/>
              <w:jc w:val="center"/>
              <w:rPr>
                <w:rFonts w:ascii="楷体" w:hAnsi="楷体" w:eastAsia="楷体" w:cs="楷体"/>
                <w:bCs/>
                <w:color w:val="auto"/>
                <w:sz w:val="24"/>
                <w:highlight w:val="none"/>
              </w:rPr>
            </w:pPr>
            <w:r>
              <w:rPr>
                <w:rFonts w:hint="eastAsia" w:ascii="宋体" w:hAnsi="宋体" w:eastAsia="楷体" w:cs="Times New Roman"/>
                <w:bCs/>
                <w:color w:val="auto"/>
                <w:sz w:val="24"/>
                <w:highlight w:val="none"/>
              </w:rPr>
              <w:t>第</w:t>
            </w:r>
            <w:r>
              <w:rPr>
                <w:rFonts w:hint="eastAsia" w:ascii="方正楷体-简" w:hAnsi="方正楷体-简" w:eastAsia="方正楷体-简" w:cs="方正楷体-简"/>
                <w:bCs/>
                <w:color w:val="auto"/>
                <w:sz w:val="24"/>
                <w:highlight w:val="none"/>
              </w:rPr>
              <w:t>1.2</w:t>
            </w:r>
            <w:r>
              <w:rPr>
                <w:rFonts w:hint="eastAsia" w:ascii="楷体" w:hAnsi="楷体" w:eastAsia="楷体" w:cs="楷体"/>
                <w:bCs/>
                <w:color w:val="auto"/>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45144421">
            <w:pPr>
              <w:shd w:val="clear" w:color="auto" w:fill="auto"/>
              <w:rPr>
                <w:rFonts w:ascii="楷体" w:hAnsi="楷体" w:eastAsia="楷体" w:cs="楷体"/>
                <w:bCs/>
                <w:iCs/>
                <w:color w:val="auto"/>
                <w:sz w:val="24"/>
                <w:highlight w:val="none"/>
              </w:rPr>
            </w:pPr>
            <w:r>
              <w:rPr>
                <w:rFonts w:hint="eastAsia" w:ascii="楷体" w:hAnsi="楷体" w:eastAsia="楷体" w:cs="楷体"/>
                <w:bCs/>
                <w:color w:val="auto"/>
                <w:spacing w:val="-11"/>
                <w:sz w:val="24"/>
                <w:highlight w:val="none"/>
              </w:rPr>
              <w:t>是否预留采购份额</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3F9DBBB9">
            <w:pPr>
              <w:shd w:val="clear" w:color="auto" w:fill="auto"/>
              <w:rPr>
                <w:rFonts w:ascii="楷体" w:hAnsi="楷体" w:eastAsia="楷体" w:cs="Times New Roman"/>
                <w:iCs/>
                <w:color w:val="auto"/>
                <w:sz w:val="24"/>
                <w:highlight w:val="none"/>
              </w:rPr>
            </w:pPr>
            <w:r>
              <w:rPr>
                <w:rFonts w:hint="eastAsia" w:ascii="楷体" w:hAnsi="楷体" w:eastAsia="楷体" w:cs="Times New Roman"/>
                <w:iCs/>
                <w:color w:val="auto"/>
                <w:sz w:val="24"/>
                <w:highlight w:val="none"/>
              </w:rPr>
              <w:t>□是</w:t>
            </w:r>
          </w:p>
          <w:p w14:paraId="3E69CF78">
            <w:pPr>
              <w:shd w:val="clear" w:color="auto" w:fill="auto"/>
              <w:rPr>
                <w:rFonts w:ascii="楷体" w:hAnsi="楷体" w:eastAsia="楷体" w:cs="楷体"/>
                <w:iCs/>
                <w:color w:val="auto"/>
                <w:sz w:val="24"/>
                <w:highlight w:val="none"/>
              </w:rPr>
            </w:pPr>
            <w:r>
              <w:rPr>
                <w:rFonts w:hint="eastAsia" w:ascii="楷体" w:hAnsi="楷体" w:eastAsia="楷体" w:cs="Times New Roman"/>
                <w:iCs/>
                <w:color w:val="auto"/>
                <w:sz w:val="24"/>
                <w:highlight w:val="none"/>
              </w:rPr>
              <w:t>■否</w:t>
            </w:r>
          </w:p>
        </w:tc>
      </w:tr>
      <w:tr w14:paraId="50DA02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0590569C">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第2.1款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33579AEF">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采购人</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5BEE41B4">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hint="default" w:ascii="楷体" w:hAnsi="楷体" w:eastAsia="楷体" w:cs="楷体"/>
                <w:color w:val="auto"/>
                <w:sz w:val="24"/>
                <w:highlight w:val="none"/>
                <w:lang w:val="en-US"/>
              </w:rPr>
            </w:pPr>
            <w:r>
              <w:rPr>
                <w:rFonts w:hint="eastAsia" w:ascii="楷体" w:hAnsi="楷体" w:eastAsia="楷体" w:cs="楷体"/>
                <w:color w:val="auto"/>
                <w:sz w:val="24"/>
                <w:highlight w:val="none"/>
              </w:rPr>
              <w:t>名  称：</w:t>
            </w:r>
            <w:r>
              <w:rPr>
                <w:rFonts w:hint="eastAsia" w:ascii="楷体" w:hAnsi="楷体" w:eastAsia="楷体" w:cs="楷体"/>
                <w:color w:val="auto"/>
                <w:sz w:val="24"/>
                <w:highlight w:val="none"/>
                <w:lang w:val="en-US" w:eastAsia="zh-CN"/>
              </w:rPr>
              <w:t>花垣县公安局</w:t>
            </w:r>
          </w:p>
          <w:p w14:paraId="20FF7449">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地  址：</w:t>
            </w:r>
            <w:r>
              <w:rPr>
                <w:rFonts w:hint="eastAsia" w:ascii="楷体" w:hAnsi="楷体" w:eastAsia="楷体" w:cs="楷体"/>
                <w:color w:val="auto"/>
                <w:sz w:val="24"/>
                <w:highlight w:val="none"/>
                <w:lang w:eastAsia="zh-CN"/>
              </w:rPr>
              <w:t>花垣县蚩尤北路399号</w:t>
            </w:r>
          </w:p>
          <w:p w14:paraId="1FD19323">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联系人：</w:t>
            </w:r>
            <w:r>
              <w:rPr>
                <w:rFonts w:hint="eastAsia" w:ascii="楷体" w:hAnsi="楷体" w:eastAsia="楷体" w:cs="楷体"/>
                <w:color w:val="auto"/>
                <w:sz w:val="24"/>
                <w:highlight w:val="none"/>
                <w:lang w:eastAsia="zh-CN"/>
              </w:rPr>
              <w:t>龙宇</w:t>
            </w:r>
          </w:p>
          <w:p w14:paraId="45AD07EC">
            <w:pPr>
              <w:shd w:val="clear" w:color="auto" w:fill="auto"/>
              <w:adjustRightInd w:val="0"/>
              <w:snapToGrid w:val="0"/>
              <w:spacing w:line="310" w:lineRule="exact"/>
              <w:rPr>
                <w:rFonts w:hint="eastAsia" w:ascii="楷体" w:hAnsi="楷体" w:eastAsia="楷体" w:cs="楷体"/>
                <w:color w:val="auto"/>
                <w:szCs w:val="21"/>
                <w:highlight w:val="none"/>
                <w:lang w:eastAsia="zh-CN"/>
              </w:rPr>
            </w:pPr>
            <w:r>
              <w:rPr>
                <w:rFonts w:hint="eastAsia" w:ascii="楷体" w:hAnsi="楷体" w:eastAsia="楷体" w:cs="楷体"/>
                <w:color w:val="auto"/>
                <w:sz w:val="24"/>
                <w:highlight w:val="none"/>
              </w:rPr>
              <w:t>电  话：</w:t>
            </w:r>
            <w:r>
              <w:rPr>
                <w:rFonts w:hint="eastAsia" w:ascii="楷体" w:hAnsi="楷体" w:eastAsia="楷体" w:cs="楷体"/>
                <w:color w:val="auto"/>
                <w:sz w:val="24"/>
                <w:highlight w:val="none"/>
                <w:lang w:val="en-US" w:eastAsia="zh-CN"/>
              </w:rPr>
              <w:t>15874301696</w:t>
            </w:r>
          </w:p>
        </w:tc>
      </w:tr>
      <w:tr w14:paraId="7E11F51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679BB957">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第2.2款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59C1E845">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采购代理机构</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36EAE911">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（1）名  称：</w:t>
            </w:r>
            <w:r>
              <w:rPr>
                <w:rFonts w:hint="eastAsia" w:ascii="楷体" w:hAnsi="楷体" w:eastAsia="楷体" w:cs="楷体"/>
                <w:color w:val="auto"/>
                <w:sz w:val="24"/>
                <w:highlight w:val="none"/>
                <w:lang w:val="en-US" w:eastAsia="zh-CN"/>
              </w:rPr>
              <w:t>湘西州政府采购中心</w:t>
            </w:r>
          </w:p>
          <w:p w14:paraId="047C181F">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rPr>
              <w:t>（2）地  址：</w:t>
            </w:r>
            <w:r>
              <w:rPr>
                <w:rFonts w:hint="eastAsia" w:ascii="楷体" w:hAnsi="楷体" w:eastAsia="楷体" w:cs="楷体"/>
                <w:color w:val="auto"/>
                <w:sz w:val="24"/>
                <w:highlight w:val="none"/>
                <w:lang w:val="en-US" w:eastAsia="zh-CN"/>
              </w:rPr>
              <w:t>吉首市吉凤街道州行政中心政务服务大楼四楼</w:t>
            </w:r>
          </w:p>
          <w:p w14:paraId="2C51B239">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（3）联系人：</w:t>
            </w:r>
            <w:r>
              <w:rPr>
                <w:rFonts w:hint="eastAsia" w:ascii="楷体" w:hAnsi="楷体" w:eastAsia="楷体" w:cs="楷体"/>
                <w:color w:val="auto"/>
                <w:sz w:val="24"/>
                <w:highlight w:val="none"/>
                <w:lang w:val="en-US" w:eastAsia="zh-CN"/>
              </w:rPr>
              <w:t>韩肖</w:t>
            </w:r>
          </w:p>
          <w:p w14:paraId="58EF3EDF">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hint="eastAsia" w:ascii="楷体" w:hAnsi="楷体" w:eastAsia="楷体" w:cs="楷体"/>
                <w:color w:val="auto"/>
                <w:sz w:val="24"/>
                <w:highlight w:val="none"/>
              </w:rPr>
            </w:pPr>
            <w:r>
              <w:rPr>
                <w:rFonts w:hint="eastAsia" w:ascii="楷体" w:hAnsi="楷体" w:eastAsia="楷体" w:cs="楷体"/>
                <w:color w:val="auto"/>
                <w:sz w:val="24"/>
                <w:highlight w:val="none"/>
              </w:rPr>
              <w:t>（4）邮  编：416000</w:t>
            </w:r>
          </w:p>
          <w:p w14:paraId="4B67CC79">
            <w:pPr>
              <w:keepNext w:val="0"/>
              <w:keepLines w:val="0"/>
              <w:pageBreakBefore w:val="0"/>
              <w:widowControl/>
              <w:kinsoku/>
              <w:overflowPunct/>
              <w:topLinePunct w:val="0"/>
              <w:autoSpaceDE/>
              <w:autoSpaceDN/>
              <w:bidi w:val="0"/>
              <w:spacing w:line="360" w:lineRule="exact"/>
              <w:ind w:firstLine="480" w:firstLineChars="200"/>
              <w:jc w:val="left"/>
              <w:textAlignment w:val="auto"/>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rPr>
              <w:t>（5）电  话：0743-85</w:t>
            </w:r>
            <w:r>
              <w:rPr>
                <w:rFonts w:hint="eastAsia" w:ascii="楷体" w:hAnsi="楷体" w:eastAsia="楷体" w:cs="楷体"/>
                <w:color w:val="auto"/>
                <w:sz w:val="24"/>
                <w:highlight w:val="none"/>
                <w:lang w:val="en-US" w:eastAsia="zh-CN"/>
              </w:rPr>
              <w:t>23690</w:t>
            </w:r>
          </w:p>
          <w:p w14:paraId="2DB15013">
            <w:pPr>
              <w:shd w:val="clear" w:color="auto" w:fill="auto"/>
              <w:adjustRightInd w:val="0"/>
              <w:snapToGrid w:val="0"/>
              <w:spacing w:line="310" w:lineRule="exact"/>
              <w:rPr>
                <w:rFonts w:ascii="楷体" w:hAnsi="楷体" w:eastAsia="楷体" w:cs="楷体"/>
                <w:color w:val="auto"/>
                <w:sz w:val="24"/>
                <w:highlight w:val="none"/>
              </w:rPr>
            </w:pPr>
          </w:p>
        </w:tc>
      </w:tr>
      <w:tr w14:paraId="1415CC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3D140677">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第3.1款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1AC95FEA">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投标人资格条件</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2B2C048E">
            <w:pPr>
              <w:shd w:val="clear" w:color="auto" w:fill="auto"/>
              <w:adjustRightInd w:val="0"/>
              <w:snapToGrid w:val="0"/>
              <w:spacing w:line="310" w:lineRule="exact"/>
              <w:rPr>
                <w:rFonts w:ascii="楷体" w:hAnsi="楷体" w:eastAsia="楷体" w:cs="楷体"/>
                <w:color w:val="auto"/>
                <w:sz w:val="24"/>
                <w:highlight w:val="none"/>
              </w:rPr>
            </w:pPr>
            <w:r>
              <w:rPr>
                <w:rFonts w:hint="eastAsia" w:ascii="楷体" w:hAnsi="楷体" w:eastAsia="楷体" w:cs="Times New Roman"/>
                <w:iCs/>
                <w:color w:val="auto"/>
                <w:sz w:val="24"/>
                <w:highlight w:val="none"/>
              </w:rPr>
              <w:t>详见“第一章 投标邀请”</w:t>
            </w:r>
          </w:p>
        </w:tc>
      </w:tr>
      <w:tr w14:paraId="17AE4E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3DE82E80">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第3.2款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4D262408">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联合体投标</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1B69F760">
            <w:pPr>
              <w:shd w:val="clear" w:color="auto" w:fill="auto"/>
              <w:adjustRightInd w:val="0"/>
              <w:snapToGrid w:val="0"/>
              <w:spacing w:line="310" w:lineRule="exact"/>
              <w:jc w:val="left"/>
              <w:rPr>
                <w:rFonts w:ascii="楷体" w:hAnsi="楷体" w:eastAsia="楷体" w:cs="楷体"/>
                <w:color w:val="auto"/>
                <w:sz w:val="24"/>
                <w:highlight w:val="none"/>
              </w:rPr>
            </w:pPr>
            <w:r>
              <w:rPr>
                <w:rFonts w:hint="eastAsia" w:ascii="楷体" w:hAnsi="楷体" w:eastAsia="楷体" w:cs="Times New Roman"/>
                <w:iCs/>
                <w:color w:val="auto"/>
                <w:sz w:val="24"/>
                <w:highlight w:val="none"/>
              </w:rPr>
              <w:t>■</w:t>
            </w:r>
            <w:r>
              <w:rPr>
                <w:rFonts w:hint="eastAsia" w:ascii="楷体" w:hAnsi="楷体" w:eastAsia="楷体" w:cs="楷体"/>
                <w:color w:val="auto"/>
                <w:sz w:val="24"/>
                <w:highlight w:val="none"/>
              </w:rPr>
              <w:t>接受</w:t>
            </w:r>
          </w:p>
          <w:p w14:paraId="36211A9F">
            <w:pPr>
              <w:shd w:val="clear" w:color="auto" w:fill="auto"/>
              <w:adjustRightInd w:val="0"/>
              <w:snapToGrid w:val="0"/>
              <w:spacing w:line="310" w:lineRule="exact"/>
              <w:jc w:val="left"/>
              <w:rPr>
                <w:rFonts w:ascii="楷体" w:hAnsi="楷体" w:eastAsia="楷体" w:cs="楷体"/>
                <w:color w:val="auto"/>
                <w:sz w:val="24"/>
                <w:highlight w:val="none"/>
              </w:rPr>
            </w:pPr>
            <w:r>
              <w:rPr>
                <w:rFonts w:hint="eastAsia" w:ascii="楷体" w:hAnsi="楷体" w:eastAsia="楷体" w:cs="楷体"/>
                <w:color w:val="auto"/>
                <w:szCs w:val="21"/>
                <w:highlight w:val="none"/>
              </w:rPr>
              <w:t>□</w:t>
            </w:r>
            <w:r>
              <w:rPr>
                <w:rFonts w:hint="eastAsia" w:ascii="楷体" w:hAnsi="楷体" w:eastAsia="楷体" w:cs="楷体"/>
                <w:color w:val="auto"/>
                <w:sz w:val="24"/>
                <w:highlight w:val="none"/>
              </w:rPr>
              <w:t>不接受</w:t>
            </w:r>
          </w:p>
        </w:tc>
      </w:tr>
      <w:tr w14:paraId="702053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37171450">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第6.1款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5CB06082">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招标文件提供期限</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022BAAD1">
            <w:pPr>
              <w:shd w:val="clear" w:color="auto" w:fill="auto"/>
              <w:adjustRightInd w:val="0"/>
              <w:snapToGrid w:val="0"/>
              <w:spacing w:line="310" w:lineRule="exact"/>
              <w:jc w:val="left"/>
              <w:rPr>
                <w:rFonts w:ascii="楷体" w:hAnsi="楷体" w:eastAsia="楷体" w:cs="Times New Roman"/>
                <w:iCs/>
                <w:color w:val="auto"/>
                <w:sz w:val="24"/>
                <w:highlight w:val="none"/>
              </w:rPr>
            </w:pPr>
            <w:r>
              <w:rPr>
                <w:rFonts w:hint="eastAsia" w:ascii="楷体" w:hAnsi="楷体" w:eastAsia="楷体" w:cs="Times New Roman"/>
                <w:iCs/>
                <w:color w:val="auto"/>
                <w:sz w:val="24"/>
                <w:highlight w:val="none"/>
              </w:rPr>
              <w:t>详见“第一章 投标邀请”</w:t>
            </w:r>
          </w:p>
        </w:tc>
      </w:tr>
      <w:tr w14:paraId="0F175F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38D4EB61">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第6.2</w:t>
            </w:r>
            <w:r>
              <w:rPr>
                <w:rFonts w:hint="eastAsia" w:ascii="楷体" w:hAnsi="楷体" w:eastAsia="楷体" w:cs="楷体"/>
                <w:bCs/>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643F43F6">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组织现场考察或者召开答疑会</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212C5F1A">
            <w:pPr>
              <w:shd w:val="clear" w:color="auto" w:fill="auto"/>
              <w:adjustRightInd w:val="0"/>
              <w:snapToGrid w:val="0"/>
              <w:spacing w:line="310" w:lineRule="exact"/>
              <w:jc w:val="left"/>
              <w:rPr>
                <w:rFonts w:ascii="楷体" w:hAnsi="楷体" w:eastAsia="楷体" w:cs="楷体"/>
                <w:color w:val="auto"/>
                <w:sz w:val="24"/>
                <w:highlight w:val="none"/>
              </w:rPr>
            </w:pPr>
            <w:r>
              <w:rPr>
                <w:rFonts w:hint="eastAsia" w:ascii="楷体" w:hAnsi="楷体" w:eastAsia="楷体" w:cs="楷体"/>
                <w:color w:val="auto"/>
                <w:szCs w:val="21"/>
                <w:highlight w:val="none"/>
              </w:rPr>
              <w:t>□</w:t>
            </w:r>
            <w:r>
              <w:rPr>
                <w:rFonts w:hint="eastAsia" w:ascii="楷体" w:hAnsi="楷体" w:eastAsia="楷体" w:cs="楷体"/>
                <w:color w:val="auto"/>
                <w:sz w:val="24"/>
                <w:highlight w:val="none"/>
              </w:rPr>
              <w:t>组织</w:t>
            </w:r>
          </w:p>
          <w:p w14:paraId="0C6C20FD">
            <w:pPr>
              <w:shd w:val="clear" w:color="auto" w:fill="auto"/>
              <w:adjustRightInd w:val="0"/>
              <w:snapToGrid w:val="0"/>
              <w:spacing w:line="310" w:lineRule="exact"/>
              <w:jc w:val="left"/>
              <w:rPr>
                <w:rFonts w:ascii="楷体" w:hAnsi="楷体" w:eastAsia="楷体" w:cs="楷体"/>
                <w:color w:val="auto"/>
                <w:sz w:val="24"/>
                <w:highlight w:val="none"/>
              </w:rPr>
            </w:pPr>
            <w:r>
              <w:rPr>
                <w:rFonts w:hint="eastAsia" w:ascii="楷体" w:hAnsi="楷体" w:eastAsia="楷体" w:cs="Times New Roman"/>
                <w:iCs/>
                <w:color w:val="auto"/>
                <w:sz w:val="24"/>
                <w:highlight w:val="none"/>
              </w:rPr>
              <w:t>■</w:t>
            </w:r>
            <w:r>
              <w:rPr>
                <w:rFonts w:hint="eastAsia" w:ascii="楷体" w:hAnsi="楷体" w:eastAsia="楷体" w:cs="楷体"/>
                <w:color w:val="auto"/>
                <w:sz w:val="24"/>
                <w:highlight w:val="none"/>
              </w:rPr>
              <w:t>不组织</w:t>
            </w:r>
          </w:p>
        </w:tc>
      </w:tr>
      <w:tr w14:paraId="161DE6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000" w:type="pct"/>
            <w:gridSpan w:val="3"/>
            <w:tcBorders>
              <w:top w:val="single" w:color="auto" w:sz="6" w:space="0"/>
              <w:left w:val="single" w:color="auto" w:sz="4" w:space="0"/>
              <w:bottom w:val="single" w:color="auto" w:sz="6" w:space="0"/>
              <w:right w:val="single" w:color="auto" w:sz="4" w:space="0"/>
            </w:tcBorders>
            <w:noWrap w:val="0"/>
            <w:vAlign w:val="center"/>
          </w:tcPr>
          <w:p w14:paraId="17B5CFD4">
            <w:pPr>
              <w:shd w:val="clear" w:color="auto" w:fill="auto"/>
              <w:adjustRightInd w:val="0"/>
              <w:snapToGrid w:val="0"/>
              <w:spacing w:line="310" w:lineRule="exact"/>
              <w:rPr>
                <w:rFonts w:ascii="楷体" w:hAnsi="楷体" w:eastAsia="楷体" w:cs="楷体"/>
                <w:b/>
                <w:color w:val="auto"/>
                <w:sz w:val="24"/>
                <w:highlight w:val="none"/>
              </w:rPr>
            </w:pPr>
            <w:r>
              <w:rPr>
                <w:rFonts w:hint="eastAsia" w:ascii="楷体" w:hAnsi="楷体" w:eastAsia="楷体" w:cs="楷体"/>
                <w:b/>
                <w:color w:val="auto"/>
                <w:sz w:val="24"/>
                <w:highlight w:val="none"/>
              </w:rPr>
              <w:t>二、招标文件</w:t>
            </w:r>
          </w:p>
        </w:tc>
      </w:tr>
      <w:tr w14:paraId="09451A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3CCABB0E">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第7.2款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0F59CC98">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电子投标文件上传的截止时间</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354F40FB">
            <w:pPr>
              <w:shd w:val="clear" w:color="auto" w:fill="auto"/>
              <w:spacing w:line="310" w:lineRule="exact"/>
              <w:rPr>
                <w:rFonts w:ascii="楷体" w:hAnsi="楷体" w:eastAsia="楷体" w:cs="楷体"/>
                <w:color w:val="auto"/>
                <w:sz w:val="24"/>
                <w:highlight w:val="none"/>
                <w:u w:val="single"/>
              </w:rPr>
            </w:pPr>
            <w:r>
              <w:rPr>
                <w:rFonts w:hint="eastAsia" w:ascii="楷体" w:hAnsi="楷体" w:eastAsia="楷体" w:cs="楷体"/>
                <w:color w:val="auto"/>
                <w:sz w:val="24"/>
                <w:szCs w:val="24"/>
                <w:highlight w:val="none"/>
                <w:u w:val="single"/>
                <w:lang w:val="en-US" w:eastAsia="zh-CN"/>
              </w:rPr>
              <w:t>2026年09月29日</w:t>
            </w:r>
            <w:r>
              <w:rPr>
                <w:rFonts w:hint="eastAsia" w:ascii="楷体" w:hAnsi="楷体" w:eastAsia="楷体" w:cs="楷体"/>
                <w:color w:val="auto"/>
                <w:sz w:val="24"/>
                <w:highlight w:val="none"/>
              </w:rPr>
              <w:t>09时00分</w:t>
            </w:r>
            <w:r>
              <w:rPr>
                <w:rFonts w:hint="eastAsia" w:ascii="楷体" w:hAnsi="楷体" w:eastAsia="楷体" w:cs="楷体"/>
                <w:color w:val="auto"/>
                <w:kern w:val="0"/>
                <w:sz w:val="24"/>
                <w:highlight w:val="none"/>
              </w:rPr>
              <w:t>（北京时间）</w:t>
            </w:r>
          </w:p>
        </w:tc>
      </w:tr>
      <w:tr w14:paraId="17C031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08" w:type="pct"/>
            <w:tcBorders>
              <w:top w:val="single" w:color="auto" w:sz="6" w:space="0"/>
              <w:left w:val="single" w:color="auto" w:sz="4" w:space="0"/>
              <w:bottom w:val="single" w:color="auto" w:sz="6" w:space="0"/>
              <w:right w:val="single" w:color="auto" w:sz="6" w:space="0"/>
            </w:tcBorders>
            <w:noWrap w:val="0"/>
            <w:vAlign w:val="center"/>
          </w:tcPr>
          <w:p w14:paraId="2FC601E9">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第8.4</w:t>
            </w:r>
            <w:r>
              <w:rPr>
                <w:rFonts w:hint="eastAsia" w:ascii="楷体" w:hAnsi="楷体" w:eastAsia="楷体" w:cs="楷体"/>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21EC9F59">
            <w:pPr>
              <w:shd w:val="clear" w:color="auto" w:fill="auto"/>
              <w:adjustRightInd w:val="0"/>
              <w:snapToGrid w:val="0"/>
              <w:spacing w:line="310" w:lineRule="exact"/>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非实质性偏离的范围和幅度</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1CAD9647">
            <w:pPr>
              <w:shd w:val="clear" w:color="auto" w:fill="auto"/>
              <w:adjustRightInd w:val="0"/>
              <w:snapToGrid w:val="0"/>
              <w:spacing w:line="310" w:lineRule="exact"/>
              <w:jc w:val="both"/>
              <w:rPr>
                <w:rFonts w:hint="default" w:ascii="楷体" w:hAnsi="楷体" w:eastAsia="楷体" w:cs="楷体"/>
                <w:color w:val="auto"/>
                <w:sz w:val="24"/>
                <w:highlight w:val="none"/>
                <w:lang w:val="en-US" w:eastAsia="zh-CN"/>
              </w:rPr>
            </w:pPr>
            <w:r>
              <w:rPr>
                <w:rFonts w:hint="eastAsia" w:ascii="楷体" w:hAnsi="楷体" w:eastAsia="楷体" w:cs="楷体"/>
                <w:b/>
                <w:bCs/>
                <w:color w:val="auto"/>
                <w:sz w:val="24"/>
                <w:highlight w:val="none"/>
                <w:u w:val="thick"/>
                <w:lang w:val="en-US" w:eastAsia="zh-CN"/>
              </w:rPr>
              <w:t>本项目不允许偏离</w:t>
            </w:r>
          </w:p>
        </w:tc>
      </w:tr>
      <w:tr w14:paraId="386CBF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vMerge w:val="restart"/>
            <w:tcBorders>
              <w:top w:val="single" w:color="auto" w:sz="6" w:space="0"/>
              <w:left w:val="single" w:color="auto" w:sz="4" w:space="0"/>
              <w:bottom w:val="single" w:color="auto" w:sz="6" w:space="0"/>
              <w:right w:val="single" w:color="auto" w:sz="6" w:space="0"/>
            </w:tcBorders>
            <w:noWrap w:val="0"/>
            <w:vAlign w:val="center"/>
          </w:tcPr>
          <w:p w14:paraId="5AF15FD8">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第10.1款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35576A62">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财政部门</w:t>
            </w:r>
          </w:p>
          <w:p w14:paraId="0C895352">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指定的媒体</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7F65AA8E">
            <w:pPr>
              <w:spacing w:line="310" w:lineRule="exact"/>
              <w:jc w:val="left"/>
              <w:rPr>
                <w:rFonts w:ascii="楷体" w:hAnsi="楷体" w:eastAsia="楷体" w:cs="楷体"/>
                <w:color w:val="auto"/>
                <w:kern w:val="2"/>
                <w:sz w:val="24"/>
                <w:szCs w:val="24"/>
                <w:highlight w:val="none"/>
                <w:u w:val="single"/>
                <w:lang w:val="en-US" w:eastAsia="zh-CN" w:bidi="ar-SA"/>
              </w:rPr>
            </w:pPr>
            <w:r>
              <w:rPr>
                <w:rFonts w:hint="eastAsia" w:ascii="楷体" w:hAnsi="楷体" w:eastAsia="楷体" w:cs="楷体"/>
                <w:color w:val="auto"/>
                <w:kern w:val="0"/>
                <w:sz w:val="24"/>
                <w:highlight w:val="none"/>
              </w:rPr>
              <w:t>《湖南</w:t>
            </w:r>
            <w:r>
              <w:rPr>
                <w:rFonts w:hint="eastAsia" w:ascii="楷体" w:hAnsi="楷体" w:eastAsia="楷体" w:cs="楷体"/>
                <w:color w:val="auto"/>
                <w:kern w:val="0"/>
                <w:sz w:val="24"/>
                <w:highlight w:val="none"/>
                <w:lang w:val="en-US" w:eastAsia="zh-CN"/>
              </w:rPr>
              <w:t>省</w:t>
            </w:r>
            <w:r>
              <w:rPr>
                <w:rFonts w:hint="eastAsia" w:ascii="楷体" w:hAnsi="楷体" w:eastAsia="楷体" w:cs="楷体"/>
                <w:color w:val="auto"/>
                <w:kern w:val="0"/>
                <w:sz w:val="24"/>
                <w:highlight w:val="none"/>
              </w:rPr>
              <w:t>政府采购网》（http://www.ccgp-hunan.gov.cn/）</w:t>
            </w:r>
          </w:p>
        </w:tc>
      </w:tr>
      <w:tr w14:paraId="40B6C8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vMerge w:val="continue"/>
            <w:tcBorders>
              <w:top w:val="single" w:color="auto" w:sz="6" w:space="0"/>
              <w:left w:val="single" w:color="auto" w:sz="4" w:space="0"/>
              <w:bottom w:val="single" w:color="auto" w:sz="6" w:space="0"/>
              <w:right w:val="single" w:color="auto" w:sz="6" w:space="0"/>
            </w:tcBorders>
            <w:noWrap w:val="0"/>
            <w:vAlign w:val="center"/>
          </w:tcPr>
          <w:p w14:paraId="5EF48328">
            <w:pPr>
              <w:shd w:val="clear" w:color="auto" w:fill="auto"/>
              <w:spacing w:line="310" w:lineRule="exact"/>
              <w:rPr>
                <w:rFonts w:ascii="楷体" w:hAnsi="楷体" w:eastAsia="楷体" w:cs="楷体"/>
                <w:color w:val="auto"/>
                <w:sz w:val="20"/>
                <w:szCs w:val="20"/>
                <w:highlight w:val="none"/>
              </w:rPr>
            </w:pPr>
          </w:p>
        </w:tc>
        <w:tc>
          <w:tcPr>
            <w:tcW w:w="937" w:type="pct"/>
            <w:tcBorders>
              <w:top w:val="single" w:color="auto" w:sz="6" w:space="0"/>
              <w:left w:val="single" w:color="auto" w:sz="6" w:space="0"/>
              <w:bottom w:val="single" w:color="auto" w:sz="6" w:space="0"/>
              <w:right w:val="single" w:color="auto" w:sz="6" w:space="0"/>
            </w:tcBorders>
            <w:noWrap w:val="0"/>
            <w:vAlign w:val="center"/>
          </w:tcPr>
          <w:p w14:paraId="0D297E51">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信息公告媒体</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7B56F057">
            <w:pPr>
              <w:adjustRightInd w:val="0"/>
              <w:snapToGrid w:val="0"/>
              <w:spacing w:line="310" w:lineRule="exact"/>
              <w:jc w:val="left"/>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《湖南</w:t>
            </w:r>
            <w:r>
              <w:rPr>
                <w:rFonts w:hint="eastAsia" w:ascii="楷体" w:hAnsi="楷体" w:eastAsia="楷体" w:cs="楷体"/>
                <w:color w:val="auto"/>
                <w:kern w:val="0"/>
                <w:sz w:val="24"/>
                <w:highlight w:val="none"/>
                <w:lang w:val="en-US" w:eastAsia="zh-CN"/>
              </w:rPr>
              <w:t>省</w:t>
            </w:r>
            <w:r>
              <w:rPr>
                <w:rFonts w:hint="eastAsia" w:ascii="楷体" w:hAnsi="楷体" w:eastAsia="楷体" w:cs="楷体"/>
                <w:color w:val="auto"/>
                <w:kern w:val="0"/>
                <w:sz w:val="24"/>
                <w:highlight w:val="none"/>
              </w:rPr>
              <w:t>政府采购网》（http://www.ccgp-hunan.gov.cn/）</w:t>
            </w:r>
          </w:p>
          <w:p w14:paraId="5C0BB4E4">
            <w:pPr>
              <w:adjustRightInd w:val="0"/>
              <w:snapToGrid w:val="0"/>
              <w:spacing w:line="310" w:lineRule="exact"/>
              <w:jc w:val="left"/>
              <w:rPr>
                <w:rFonts w:hint="eastAsia" w:ascii="楷体" w:hAnsi="楷体" w:eastAsia="楷体" w:cs="楷体"/>
                <w:color w:val="auto"/>
                <w:kern w:val="0"/>
                <w:sz w:val="24"/>
                <w:highlight w:val="none"/>
                <w:lang w:eastAsia="zh-CN"/>
              </w:rPr>
            </w:pPr>
            <w:r>
              <w:rPr>
                <w:rFonts w:hint="eastAsia" w:ascii="楷体" w:hAnsi="楷体" w:eastAsia="楷体" w:cs="楷体"/>
                <w:color w:val="auto"/>
                <w:kern w:val="0"/>
                <w:sz w:val="24"/>
                <w:highlight w:val="none"/>
              </w:rPr>
              <w:t>《湘西公共资源交易网》（http://ggzyjy.xxz.gov.cn）</w:t>
            </w:r>
            <w:r>
              <w:rPr>
                <w:rFonts w:hint="eastAsia" w:ascii="楷体" w:hAnsi="楷体" w:eastAsia="楷体" w:cs="楷体"/>
                <w:color w:val="auto"/>
                <w:kern w:val="0"/>
                <w:sz w:val="24"/>
                <w:highlight w:val="none"/>
                <w:lang w:eastAsia="zh-CN"/>
              </w:rPr>
              <w:t>、</w:t>
            </w:r>
          </w:p>
          <w:p w14:paraId="0E6A17BB">
            <w:pPr>
              <w:keepNext w:val="0"/>
              <w:keepLines w:val="0"/>
              <w:pageBreakBefore w:val="0"/>
              <w:widowControl w:val="0"/>
              <w:kinsoku/>
              <w:wordWrap/>
              <w:overflowPunct/>
              <w:topLinePunct w:val="0"/>
              <w:autoSpaceDE/>
              <w:autoSpaceDN/>
              <w:bidi w:val="0"/>
              <w:adjustRightInd w:val="0"/>
              <w:snapToGrid w:val="0"/>
              <w:spacing w:line="300" w:lineRule="exact"/>
              <w:jc w:val="left"/>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《湘西</w:t>
            </w:r>
            <w:r>
              <w:rPr>
                <w:rFonts w:hint="eastAsia" w:ascii="楷体" w:hAnsi="楷体" w:eastAsia="楷体" w:cs="楷体"/>
                <w:color w:val="auto"/>
                <w:sz w:val="24"/>
                <w:szCs w:val="24"/>
                <w:highlight w:val="none"/>
                <w:lang w:val="en-US" w:eastAsia="zh-CN"/>
              </w:rPr>
              <w:t>州公共资源交易服务平台》</w:t>
            </w:r>
            <w:r>
              <w:rPr>
                <w:rFonts w:hint="eastAsia" w:ascii="楷体" w:hAnsi="楷体" w:eastAsia="楷体" w:cs="楷体"/>
                <w:color w:val="auto"/>
                <w:sz w:val="24"/>
                <w:szCs w:val="24"/>
                <w:highlight w:val="none"/>
                <w:lang w:eastAsia="zh-CN"/>
              </w:rPr>
              <w:t>（https://xiangxi.hnsggzy.com/#/sy）</w:t>
            </w:r>
          </w:p>
        </w:tc>
      </w:tr>
      <w:tr w14:paraId="0742CE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5000" w:type="pct"/>
            <w:gridSpan w:val="3"/>
            <w:tcBorders>
              <w:top w:val="single" w:color="auto" w:sz="6" w:space="0"/>
              <w:left w:val="single" w:color="auto" w:sz="4" w:space="0"/>
              <w:bottom w:val="single" w:color="auto" w:sz="6" w:space="0"/>
              <w:right w:val="single" w:color="auto" w:sz="4" w:space="0"/>
            </w:tcBorders>
            <w:noWrap w:val="0"/>
            <w:vAlign w:val="center"/>
          </w:tcPr>
          <w:p w14:paraId="02F7C4C9">
            <w:pPr>
              <w:shd w:val="clear" w:color="auto" w:fill="auto"/>
              <w:adjustRightInd w:val="0"/>
              <w:snapToGrid w:val="0"/>
              <w:spacing w:line="310" w:lineRule="exact"/>
              <w:rPr>
                <w:rFonts w:ascii="楷体" w:hAnsi="楷体" w:eastAsia="楷体" w:cs="楷体"/>
                <w:color w:val="auto"/>
                <w:sz w:val="24"/>
                <w:highlight w:val="none"/>
              </w:rPr>
            </w:pPr>
            <w:r>
              <w:rPr>
                <w:rFonts w:hint="eastAsia" w:ascii="楷体" w:hAnsi="楷体" w:eastAsia="楷体" w:cs="楷体"/>
                <w:b/>
                <w:color w:val="auto"/>
                <w:sz w:val="24"/>
                <w:highlight w:val="none"/>
              </w:rPr>
              <w:t>三、投标文件</w:t>
            </w:r>
          </w:p>
        </w:tc>
      </w:tr>
      <w:tr w14:paraId="226656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608" w:type="pct"/>
            <w:tcBorders>
              <w:top w:val="single" w:color="auto" w:sz="6" w:space="0"/>
              <w:left w:val="single" w:color="auto" w:sz="4" w:space="0"/>
              <w:bottom w:val="single" w:color="auto" w:sz="6" w:space="0"/>
              <w:right w:val="single" w:color="auto" w:sz="6" w:space="0"/>
            </w:tcBorders>
            <w:noWrap w:val="0"/>
            <w:vAlign w:val="center"/>
          </w:tcPr>
          <w:p w14:paraId="7A841875">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第14.1款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4CA60CC2">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投标报价</w:t>
            </w:r>
          </w:p>
          <w:p w14:paraId="26863A1C">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的规定</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2F8991AE">
            <w:pPr>
              <w:shd w:val="clear" w:color="auto" w:fill="auto"/>
              <w:adjustRightInd w:val="0"/>
              <w:snapToGrid w:val="0"/>
              <w:spacing w:line="310" w:lineRule="exact"/>
              <w:rPr>
                <w:rFonts w:ascii="楷体" w:hAnsi="楷体" w:eastAsia="楷体" w:cs="楷体"/>
                <w:color w:val="auto"/>
                <w:sz w:val="24"/>
                <w:highlight w:val="none"/>
              </w:rPr>
            </w:pPr>
            <w:r>
              <w:rPr>
                <w:rFonts w:hint="eastAsia" w:ascii="楷体" w:hAnsi="楷体" w:eastAsia="楷体" w:cs="楷体"/>
                <w:color w:val="auto"/>
                <w:sz w:val="24"/>
                <w:highlight w:val="none"/>
              </w:rPr>
              <w:t>投标人应以招标文件规定的服务要求、责任范围和合同条件为基础，按第五章采购需求的有关规定进行</w:t>
            </w:r>
            <w:r>
              <w:rPr>
                <w:rFonts w:hint="default" w:ascii="楷体" w:hAnsi="楷体" w:eastAsia="楷体" w:cs="楷体"/>
                <w:color w:val="auto"/>
                <w:sz w:val="24"/>
                <w:highlight w:val="none"/>
              </w:rPr>
              <w:t>响应性</w:t>
            </w:r>
            <w:r>
              <w:rPr>
                <w:rFonts w:hint="eastAsia" w:ascii="楷体" w:hAnsi="楷体" w:eastAsia="楷体" w:cs="楷体"/>
                <w:color w:val="auto"/>
                <w:sz w:val="24"/>
                <w:highlight w:val="none"/>
              </w:rPr>
              <w:t>报价。</w:t>
            </w:r>
          </w:p>
        </w:tc>
      </w:tr>
      <w:tr w14:paraId="478890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98" w:hRule="atLeast"/>
        </w:trPr>
        <w:tc>
          <w:tcPr>
            <w:tcW w:w="608" w:type="pct"/>
            <w:tcBorders>
              <w:top w:val="single" w:color="auto" w:sz="6" w:space="0"/>
              <w:left w:val="single" w:color="auto" w:sz="4" w:space="0"/>
              <w:bottom w:val="single" w:color="auto" w:sz="6" w:space="0"/>
              <w:right w:val="single" w:color="auto" w:sz="6" w:space="0"/>
            </w:tcBorders>
            <w:noWrap w:val="0"/>
            <w:vAlign w:val="center"/>
          </w:tcPr>
          <w:p w14:paraId="799ADD38">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第14.2</w:t>
            </w:r>
            <w:r>
              <w:rPr>
                <w:rFonts w:hint="eastAsia" w:ascii="楷体" w:hAnsi="楷体" w:eastAsia="楷体" w:cs="楷体"/>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10A1F659">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采购</w:t>
            </w:r>
            <w:r>
              <w:rPr>
                <w:rFonts w:hint="eastAsia" w:ascii="楷体" w:hAnsi="楷体" w:eastAsia="楷体" w:cs="楷体"/>
                <w:color w:val="auto"/>
                <w:sz w:val="24"/>
                <w:highlight w:val="none"/>
                <w:lang w:val="en-US" w:eastAsia="zh-CN"/>
              </w:rPr>
              <w:t>项目</w:t>
            </w:r>
            <w:r>
              <w:rPr>
                <w:rFonts w:hint="eastAsia" w:ascii="楷体" w:hAnsi="楷体" w:eastAsia="楷体" w:cs="楷体"/>
                <w:color w:val="auto"/>
                <w:sz w:val="24"/>
                <w:highlight w:val="none"/>
              </w:rPr>
              <w:t>预算</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0C0DD6D6">
            <w:pPr>
              <w:widowControl w:val="0"/>
              <w:pBdr>
                <w:top w:val="none" w:color="auto" w:sz="0" w:space="1"/>
                <w:left w:val="none" w:color="auto" w:sz="0" w:space="4"/>
                <w:bottom w:val="none" w:color="auto" w:sz="0" w:space="1"/>
                <w:right w:val="none" w:color="auto" w:sz="0" w:space="4"/>
              </w:pBdr>
              <w:shd w:val="clear" w:color="auto" w:fill="auto"/>
              <w:tabs>
                <w:tab w:val="center" w:pos="4153"/>
                <w:tab w:val="right" w:pos="8306"/>
              </w:tabs>
              <w:snapToGrid w:val="0"/>
              <w:spacing w:line="280" w:lineRule="exact"/>
              <w:jc w:val="both"/>
              <w:outlineLvl w:val="9"/>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u w:val="none"/>
                <w:lang w:val="en-US" w:eastAsia="zh-CN"/>
              </w:rPr>
              <w:t>480.00万元/三年</w:t>
            </w:r>
          </w:p>
        </w:tc>
      </w:tr>
      <w:tr w14:paraId="558FF0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98" w:hRule="atLeast"/>
        </w:trPr>
        <w:tc>
          <w:tcPr>
            <w:tcW w:w="608" w:type="pct"/>
            <w:tcBorders>
              <w:top w:val="single" w:color="auto" w:sz="6" w:space="0"/>
              <w:left w:val="single" w:color="auto" w:sz="4" w:space="0"/>
              <w:bottom w:val="single" w:color="auto" w:sz="6" w:space="0"/>
              <w:right w:val="single" w:color="auto" w:sz="6" w:space="0"/>
            </w:tcBorders>
            <w:noWrap w:val="0"/>
            <w:vAlign w:val="center"/>
          </w:tcPr>
          <w:p w14:paraId="15FA0BE1">
            <w:pPr>
              <w:adjustRightInd w:val="0"/>
              <w:snapToGrid w:val="0"/>
              <w:spacing w:line="310" w:lineRule="exact"/>
              <w:jc w:val="cente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第14.</w:t>
            </w:r>
            <w:r>
              <w:rPr>
                <w:rFonts w:hint="eastAsia" w:ascii="楷体" w:hAnsi="楷体" w:eastAsia="楷体" w:cs="楷体"/>
                <w:color w:val="auto"/>
                <w:sz w:val="24"/>
                <w:highlight w:val="none"/>
                <w:lang w:val="en-US" w:eastAsia="zh-CN"/>
              </w:rPr>
              <w:t>8</w:t>
            </w:r>
            <w:r>
              <w:rPr>
                <w:rFonts w:hint="eastAsia" w:ascii="楷体" w:hAnsi="楷体" w:eastAsia="楷体" w:cs="楷体"/>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7C71EA52">
            <w:pPr>
              <w:adjustRightInd w:val="0"/>
              <w:snapToGrid w:val="0"/>
              <w:spacing w:line="310" w:lineRule="exact"/>
              <w:jc w:val="cente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投标报价的其他要求</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045F692C">
            <w:pPr>
              <w:keepNext w:val="0"/>
              <w:keepLines w:val="0"/>
              <w:pageBreakBefore w:val="0"/>
              <w:widowControl w:val="0"/>
              <w:shd w:val="clear" w:color="auto" w:fill="auto"/>
              <w:kinsoku/>
              <w:wordWrap/>
              <w:overflowPunct/>
              <w:topLinePunct w:val="0"/>
              <w:autoSpaceDE/>
              <w:autoSpaceDN/>
              <w:bidi w:val="0"/>
              <w:adjustRightInd w:val="0"/>
              <w:snapToGrid w:val="0"/>
              <w:spacing w:line="310" w:lineRule="exact"/>
              <w:ind w:firstLine="480" w:firstLineChars="200"/>
              <w:jc w:val="left"/>
              <w:textAlignment w:val="auto"/>
              <w:outlineLvl w:val="9"/>
              <w:rPr>
                <w:rFonts w:hint="eastAsia" w:ascii="楷体" w:hAnsi="楷体" w:eastAsia="楷体" w:cs="楷体"/>
                <w:b w:val="0"/>
                <w:bCs w:val="0"/>
                <w:color w:val="auto"/>
                <w:sz w:val="24"/>
                <w:highlight w:val="none"/>
              </w:rPr>
            </w:pPr>
            <w:r>
              <w:rPr>
                <w:rFonts w:hint="eastAsia" w:ascii="楷体" w:hAnsi="楷体" w:eastAsia="楷体" w:cs="楷体"/>
                <w:b w:val="0"/>
                <w:bCs w:val="0"/>
                <w:color w:val="auto"/>
                <w:sz w:val="24"/>
                <w:highlight w:val="none"/>
              </w:rPr>
              <w:t>评审中出现下列情形之一的，评审委员会应当启动异常低价投标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审查程序</w:t>
            </w:r>
            <w:r>
              <w:rPr>
                <w:rFonts w:hint="default" w:ascii="楷体" w:hAnsi="楷体" w:eastAsia="楷体" w:cs="楷体"/>
                <w:b w:val="0"/>
                <w:bCs w:val="0"/>
                <w:color w:val="auto"/>
                <w:sz w:val="24"/>
                <w:highlight w:val="none"/>
              </w:rPr>
              <w:t>：</w:t>
            </w:r>
          </w:p>
          <w:p w14:paraId="4512B71E">
            <w:pPr>
              <w:keepNext w:val="0"/>
              <w:keepLines w:val="0"/>
              <w:pageBreakBefore w:val="0"/>
              <w:widowControl w:val="0"/>
              <w:shd w:val="clear" w:color="auto" w:fill="auto"/>
              <w:kinsoku/>
              <w:wordWrap/>
              <w:overflowPunct/>
              <w:topLinePunct w:val="0"/>
              <w:autoSpaceDE/>
              <w:autoSpaceDN/>
              <w:bidi w:val="0"/>
              <w:adjustRightInd w:val="0"/>
              <w:snapToGrid w:val="0"/>
              <w:spacing w:line="310" w:lineRule="exact"/>
              <w:ind w:firstLine="480" w:firstLineChars="200"/>
              <w:jc w:val="left"/>
              <w:textAlignment w:val="auto"/>
              <w:outlineLvl w:val="9"/>
              <w:rPr>
                <w:rFonts w:hint="eastAsia" w:ascii="楷体" w:hAnsi="楷体" w:eastAsia="楷体" w:cs="楷体"/>
                <w:b w:val="0"/>
                <w:bCs w:val="0"/>
                <w:color w:val="auto"/>
                <w:sz w:val="24"/>
                <w:highlight w:val="none"/>
              </w:rPr>
            </w:pPr>
            <w:r>
              <w:rPr>
                <w:rFonts w:hint="eastAsia" w:ascii="楷体" w:hAnsi="楷体" w:eastAsia="楷体" w:cs="楷体"/>
                <w:b w:val="0"/>
                <w:bCs w:val="0"/>
                <w:color w:val="auto"/>
                <w:sz w:val="24"/>
                <w:highlight w:val="none"/>
                <w:lang w:eastAsia="zh-CN"/>
              </w:rPr>
              <w:t>（</w:t>
            </w:r>
            <w:r>
              <w:rPr>
                <w:rFonts w:hint="eastAsia" w:ascii="楷体" w:hAnsi="楷体" w:eastAsia="楷体" w:cs="楷体"/>
                <w:b w:val="0"/>
                <w:bCs w:val="0"/>
                <w:color w:val="auto"/>
                <w:sz w:val="24"/>
                <w:highlight w:val="none"/>
                <w:lang w:val="en-US" w:eastAsia="zh-CN"/>
              </w:rPr>
              <w:t>1</w:t>
            </w:r>
            <w:r>
              <w:rPr>
                <w:rFonts w:hint="eastAsia" w:ascii="楷体" w:hAnsi="楷体" w:eastAsia="楷体" w:cs="楷体"/>
                <w:b w:val="0"/>
                <w:bCs w:val="0"/>
                <w:color w:val="auto"/>
                <w:sz w:val="24"/>
                <w:highlight w:val="none"/>
                <w:lang w:eastAsia="zh-CN"/>
              </w:rPr>
              <w:t>）</w:t>
            </w:r>
            <w:r>
              <w:rPr>
                <w:rFonts w:hint="eastAsia" w:ascii="楷体" w:hAnsi="楷体" w:eastAsia="楷体" w:cs="楷体"/>
                <w:b w:val="0"/>
                <w:bCs w:val="0"/>
                <w:color w:val="auto"/>
                <w:sz w:val="24"/>
                <w:highlight w:val="none"/>
              </w:rPr>
              <w:t>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报价低于全部通过符合性审查供应商投标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报价平均值50%的，即投标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报价&lt;全部通过符合性审查供应商投标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报价平均值X50%;</w:t>
            </w:r>
          </w:p>
          <w:p w14:paraId="2A59DAA6">
            <w:pPr>
              <w:keepNext w:val="0"/>
              <w:keepLines w:val="0"/>
              <w:pageBreakBefore w:val="0"/>
              <w:widowControl w:val="0"/>
              <w:shd w:val="clear" w:color="auto" w:fill="auto"/>
              <w:kinsoku/>
              <w:wordWrap/>
              <w:overflowPunct/>
              <w:topLinePunct w:val="0"/>
              <w:autoSpaceDE/>
              <w:autoSpaceDN/>
              <w:bidi w:val="0"/>
              <w:adjustRightInd w:val="0"/>
              <w:snapToGrid w:val="0"/>
              <w:spacing w:line="310" w:lineRule="exact"/>
              <w:ind w:firstLine="480" w:firstLineChars="200"/>
              <w:jc w:val="left"/>
              <w:textAlignment w:val="auto"/>
              <w:outlineLvl w:val="9"/>
              <w:rPr>
                <w:rFonts w:hint="eastAsia" w:ascii="楷体" w:hAnsi="楷体" w:eastAsia="楷体" w:cs="楷体"/>
                <w:b w:val="0"/>
                <w:bCs w:val="0"/>
                <w:color w:val="auto"/>
                <w:sz w:val="24"/>
                <w:highlight w:val="none"/>
              </w:rPr>
            </w:pPr>
            <w:r>
              <w:rPr>
                <w:rFonts w:hint="eastAsia" w:ascii="楷体" w:hAnsi="楷体" w:eastAsia="楷体" w:cs="楷体"/>
                <w:b w:val="0"/>
                <w:bCs w:val="0"/>
                <w:color w:val="auto"/>
                <w:sz w:val="24"/>
                <w:highlight w:val="none"/>
                <w:lang w:eastAsia="zh-CN"/>
              </w:rPr>
              <w:t>（</w:t>
            </w:r>
            <w:r>
              <w:rPr>
                <w:rFonts w:hint="eastAsia" w:ascii="楷体" w:hAnsi="楷体" w:eastAsia="楷体" w:cs="楷体"/>
                <w:b w:val="0"/>
                <w:bCs w:val="0"/>
                <w:color w:val="auto"/>
                <w:sz w:val="24"/>
                <w:highlight w:val="none"/>
                <w:lang w:val="en-US" w:eastAsia="zh-CN"/>
              </w:rPr>
              <w:t>2</w:t>
            </w:r>
            <w:r>
              <w:rPr>
                <w:rFonts w:hint="eastAsia" w:ascii="楷体" w:hAnsi="楷体" w:eastAsia="楷体" w:cs="楷体"/>
                <w:b w:val="0"/>
                <w:bCs w:val="0"/>
                <w:color w:val="auto"/>
                <w:sz w:val="24"/>
                <w:highlight w:val="none"/>
                <w:lang w:eastAsia="zh-CN"/>
              </w:rPr>
              <w:t>）</w:t>
            </w:r>
            <w:r>
              <w:rPr>
                <w:rFonts w:hint="eastAsia" w:ascii="楷体" w:hAnsi="楷体" w:eastAsia="楷体" w:cs="楷体"/>
                <w:b w:val="0"/>
                <w:bCs w:val="0"/>
                <w:color w:val="auto"/>
                <w:sz w:val="24"/>
                <w:highlight w:val="none"/>
              </w:rPr>
              <w:t>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报价低于通过符合性审查的次低报价供应商投标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报价50%的，即投标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报价&lt;通过符合性审查的次低报价供应商投标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报价X50%;</w:t>
            </w:r>
          </w:p>
          <w:p w14:paraId="2BEAE04C">
            <w:pPr>
              <w:keepNext w:val="0"/>
              <w:keepLines w:val="0"/>
              <w:pageBreakBefore w:val="0"/>
              <w:widowControl w:val="0"/>
              <w:shd w:val="clear" w:color="auto" w:fill="auto"/>
              <w:kinsoku/>
              <w:wordWrap/>
              <w:overflowPunct/>
              <w:topLinePunct w:val="0"/>
              <w:autoSpaceDE/>
              <w:autoSpaceDN/>
              <w:bidi w:val="0"/>
              <w:adjustRightInd w:val="0"/>
              <w:snapToGrid w:val="0"/>
              <w:spacing w:line="310" w:lineRule="exact"/>
              <w:ind w:firstLine="480" w:firstLineChars="200"/>
              <w:jc w:val="left"/>
              <w:textAlignment w:val="auto"/>
              <w:outlineLvl w:val="9"/>
              <w:rPr>
                <w:rFonts w:hint="eastAsia" w:ascii="楷体" w:hAnsi="楷体" w:eastAsia="楷体" w:cs="楷体"/>
                <w:b w:val="0"/>
                <w:bCs w:val="0"/>
                <w:color w:val="auto"/>
                <w:sz w:val="24"/>
                <w:highlight w:val="none"/>
                <w:lang w:eastAsia="zh-CN"/>
              </w:rPr>
            </w:pPr>
            <w:r>
              <w:rPr>
                <w:rFonts w:hint="eastAsia" w:ascii="楷体" w:hAnsi="楷体" w:eastAsia="楷体" w:cs="楷体"/>
                <w:b w:val="0"/>
                <w:bCs w:val="0"/>
                <w:color w:val="auto"/>
                <w:sz w:val="24"/>
                <w:highlight w:val="none"/>
                <w:lang w:eastAsia="zh-CN"/>
              </w:rPr>
              <w:t>（</w:t>
            </w:r>
            <w:r>
              <w:rPr>
                <w:rFonts w:hint="eastAsia" w:ascii="楷体" w:hAnsi="楷体" w:eastAsia="楷体" w:cs="楷体"/>
                <w:b w:val="0"/>
                <w:bCs w:val="0"/>
                <w:color w:val="auto"/>
                <w:sz w:val="24"/>
                <w:highlight w:val="none"/>
                <w:lang w:val="en-US" w:eastAsia="zh-CN"/>
              </w:rPr>
              <w:t>3</w:t>
            </w:r>
            <w:r>
              <w:rPr>
                <w:rFonts w:hint="eastAsia" w:ascii="楷体" w:hAnsi="楷体" w:eastAsia="楷体" w:cs="楷体"/>
                <w:b w:val="0"/>
                <w:bCs w:val="0"/>
                <w:color w:val="auto"/>
                <w:sz w:val="24"/>
                <w:highlight w:val="none"/>
                <w:lang w:eastAsia="zh-CN"/>
              </w:rPr>
              <w:t>）</w:t>
            </w:r>
            <w:r>
              <w:rPr>
                <w:rFonts w:hint="eastAsia" w:ascii="楷体" w:hAnsi="楷体" w:eastAsia="楷体" w:cs="楷体"/>
                <w:b w:val="0"/>
                <w:bCs w:val="0"/>
                <w:color w:val="auto"/>
                <w:sz w:val="24"/>
                <w:highlight w:val="none"/>
              </w:rPr>
              <w:t>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报价低于采购项目最高限价45%的，即投标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报价&lt;采购项目最高限价X45%</w:t>
            </w:r>
            <w:r>
              <w:rPr>
                <w:rFonts w:hint="eastAsia" w:ascii="楷体" w:hAnsi="楷体" w:eastAsia="楷体" w:cs="楷体"/>
                <w:b w:val="0"/>
                <w:bCs w:val="0"/>
                <w:color w:val="auto"/>
                <w:sz w:val="24"/>
                <w:highlight w:val="none"/>
                <w:lang w:eastAsia="zh-CN"/>
              </w:rPr>
              <w:t>；</w:t>
            </w:r>
          </w:p>
          <w:p w14:paraId="47F5FCBC">
            <w:pPr>
              <w:keepNext w:val="0"/>
              <w:keepLines w:val="0"/>
              <w:pageBreakBefore w:val="0"/>
              <w:widowControl w:val="0"/>
              <w:shd w:val="clear" w:color="auto" w:fill="auto"/>
              <w:kinsoku/>
              <w:wordWrap/>
              <w:overflowPunct/>
              <w:topLinePunct w:val="0"/>
              <w:autoSpaceDE/>
              <w:autoSpaceDN/>
              <w:bidi w:val="0"/>
              <w:adjustRightInd w:val="0"/>
              <w:snapToGrid w:val="0"/>
              <w:spacing w:line="310" w:lineRule="exact"/>
              <w:ind w:firstLine="480" w:firstLineChars="200"/>
              <w:jc w:val="left"/>
              <w:textAlignment w:val="auto"/>
              <w:outlineLvl w:val="9"/>
              <w:rPr>
                <w:rFonts w:hint="eastAsia" w:ascii="楷体" w:hAnsi="楷体" w:eastAsia="楷体" w:cs="楷体"/>
                <w:b w:val="0"/>
                <w:bCs w:val="0"/>
                <w:color w:val="auto"/>
                <w:sz w:val="24"/>
                <w:highlight w:val="none"/>
              </w:rPr>
            </w:pPr>
            <w:r>
              <w:rPr>
                <w:rFonts w:hint="eastAsia" w:ascii="楷体" w:hAnsi="楷体" w:eastAsia="楷体" w:cs="楷体"/>
                <w:b w:val="0"/>
                <w:bCs w:val="0"/>
                <w:color w:val="auto"/>
                <w:sz w:val="24"/>
                <w:highlight w:val="none"/>
                <w:lang w:eastAsia="zh-CN"/>
              </w:rPr>
              <w:t>（</w:t>
            </w:r>
            <w:r>
              <w:rPr>
                <w:rFonts w:hint="eastAsia" w:ascii="楷体" w:hAnsi="楷体" w:eastAsia="楷体" w:cs="楷体"/>
                <w:b w:val="0"/>
                <w:bCs w:val="0"/>
                <w:color w:val="auto"/>
                <w:sz w:val="24"/>
                <w:highlight w:val="none"/>
                <w:lang w:val="en-US" w:eastAsia="zh-CN"/>
              </w:rPr>
              <w:t>4</w:t>
            </w:r>
            <w:r>
              <w:rPr>
                <w:rFonts w:hint="eastAsia" w:ascii="楷体" w:hAnsi="楷体" w:eastAsia="楷体" w:cs="楷体"/>
                <w:b w:val="0"/>
                <w:bCs w:val="0"/>
                <w:color w:val="auto"/>
                <w:sz w:val="24"/>
                <w:highlight w:val="none"/>
                <w:lang w:eastAsia="zh-CN"/>
              </w:rPr>
              <w:t>）</w:t>
            </w:r>
            <w:r>
              <w:rPr>
                <w:rFonts w:hint="eastAsia" w:ascii="楷体" w:hAnsi="楷体" w:eastAsia="楷体" w:cs="楷体"/>
                <w:b w:val="0"/>
                <w:bCs w:val="0"/>
                <w:color w:val="auto"/>
                <w:sz w:val="24"/>
                <w:highlight w:val="none"/>
              </w:rPr>
              <w:t>评审委员会基于专业判断，认为供应商报价过低，有可能影响产品质量或者不能诚信履约的其他情形。</w:t>
            </w:r>
          </w:p>
          <w:p w14:paraId="7F63C278">
            <w:pPr>
              <w:keepNext w:val="0"/>
              <w:keepLines w:val="0"/>
              <w:pageBreakBefore w:val="0"/>
              <w:widowControl w:val="0"/>
              <w:shd w:val="clear" w:color="auto" w:fill="auto"/>
              <w:kinsoku/>
              <w:wordWrap/>
              <w:overflowPunct/>
              <w:topLinePunct w:val="0"/>
              <w:autoSpaceDE/>
              <w:autoSpaceDN/>
              <w:bidi w:val="0"/>
              <w:adjustRightInd w:val="0"/>
              <w:snapToGrid w:val="0"/>
              <w:spacing w:line="310" w:lineRule="exact"/>
              <w:ind w:firstLine="480" w:firstLineChars="200"/>
              <w:jc w:val="left"/>
              <w:textAlignment w:val="auto"/>
              <w:outlineLvl w:val="9"/>
              <w:rPr>
                <w:rFonts w:hint="eastAsia" w:ascii="楷体" w:hAnsi="楷体" w:eastAsia="楷体" w:cs="楷体"/>
                <w:b w:val="0"/>
                <w:bCs w:val="0"/>
                <w:color w:val="auto"/>
                <w:sz w:val="24"/>
                <w:highlight w:val="none"/>
              </w:rPr>
            </w:pPr>
            <w:r>
              <w:rPr>
                <w:rFonts w:hint="eastAsia" w:ascii="楷体" w:hAnsi="楷体" w:eastAsia="楷体" w:cs="楷体"/>
                <w:b w:val="0"/>
                <w:bCs w:val="0"/>
                <w:color w:val="auto"/>
                <w:sz w:val="24"/>
                <w:highlight w:val="none"/>
              </w:rPr>
              <w:t>评审委员会启动异常低价投标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审查后，属于前述第1项至第4项情形的，应当要求相关供应商在评审现场合理的时间内对投标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响应</w:t>
            </w:r>
            <w:r>
              <w:rPr>
                <w:rFonts w:hint="default" w:ascii="楷体" w:hAnsi="楷体" w:eastAsia="楷体" w:cs="楷体"/>
                <w:b w:val="0"/>
                <w:bCs w:val="0"/>
                <w:color w:val="auto"/>
                <w:sz w:val="24"/>
                <w:highlight w:val="none"/>
              </w:rPr>
              <w:t>）</w:t>
            </w:r>
            <w:r>
              <w:rPr>
                <w:rFonts w:hint="eastAsia" w:ascii="楷体" w:hAnsi="楷体" w:eastAsia="楷体" w:cs="楷体"/>
                <w:b w:val="0"/>
                <w:bCs w:val="0"/>
                <w:color w:val="auto"/>
                <w:sz w:val="24"/>
                <w:highlight w:val="none"/>
              </w:rPr>
              <w:t>文件一并提交相关书面说明及必要的证明材料的，在评审现场可不再重复提交。</w:t>
            </w:r>
          </w:p>
          <w:p w14:paraId="6C31E48A">
            <w:pPr>
              <w:widowControl w:val="0"/>
              <w:pBdr>
                <w:top w:val="none" w:color="auto" w:sz="0" w:space="1"/>
                <w:left w:val="none" w:color="auto" w:sz="0" w:space="4"/>
                <w:bottom w:val="none" w:color="auto" w:sz="0" w:space="1"/>
                <w:right w:val="none" w:color="auto" w:sz="0" w:space="4"/>
              </w:pBdr>
              <w:shd w:val="clear" w:color="auto" w:fill="auto"/>
              <w:tabs>
                <w:tab w:val="center" w:pos="4153"/>
                <w:tab w:val="right" w:pos="8306"/>
              </w:tabs>
              <w:snapToGrid w:val="0"/>
              <w:spacing w:line="280" w:lineRule="exact"/>
              <w:jc w:val="both"/>
              <w:outlineLvl w:val="9"/>
              <w:rPr>
                <w:rFonts w:hint="eastAsia" w:ascii="楷体" w:hAnsi="楷体" w:eastAsia="楷体" w:cs="楷体"/>
                <w:color w:val="auto"/>
                <w:sz w:val="24"/>
                <w:highlight w:val="none"/>
                <w:u w:val="none"/>
                <w:lang w:val="en-US" w:eastAsia="zh-CN"/>
              </w:rPr>
            </w:pPr>
            <w:r>
              <w:rPr>
                <w:rFonts w:hint="eastAsia" w:ascii="楷体" w:hAnsi="楷体" w:eastAsia="楷体" w:cs="楷体"/>
                <w:b w:val="0"/>
                <w:bCs w:val="0"/>
                <w:color w:val="auto"/>
                <w:kern w:val="2"/>
                <w:sz w:val="24"/>
                <w:szCs w:val="24"/>
                <w:highlight w:val="none"/>
                <w:lang w:val="en-US" w:eastAsia="zh-CN" w:bidi="ar-SA"/>
              </w:rPr>
              <w:t>评审委员会依据专业经验，参考同类项目中标</w:t>
            </w:r>
            <w:r>
              <w:rPr>
                <w:rFonts w:hint="default" w:ascii="楷体" w:hAnsi="楷体" w:eastAsia="楷体" w:cs="楷体"/>
                <w:b w:val="0"/>
                <w:bCs w:val="0"/>
                <w:color w:val="auto"/>
                <w:kern w:val="2"/>
                <w:sz w:val="24"/>
                <w:szCs w:val="24"/>
                <w:highlight w:val="none"/>
                <w:lang w:val="en-US" w:eastAsia="zh-CN" w:bidi="ar-SA"/>
              </w:rPr>
              <w:t>（</w:t>
            </w:r>
            <w:r>
              <w:rPr>
                <w:rFonts w:hint="eastAsia" w:ascii="楷体" w:hAnsi="楷体" w:eastAsia="楷体" w:cs="楷体"/>
                <w:b w:val="0"/>
                <w:bCs w:val="0"/>
                <w:color w:val="auto"/>
                <w:kern w:val="2"/>
                <w:sz w:val="24"/>
                <w:szCs w:val="24"/>
                <w:highlight w:val="none"/>
                <w:lang w:val="en-US" w:eastAsia="zh-CN" w:bidi="ar-SA"/>
              </w:rPr>
              <w:t>成交</w:t>
            </w:r>
            <w:r>
              <w:rPr>
                <w:rFonts w:hint="default" w:ascii="楷体" w:hAnsi="楷体" w:eastAsia="楷体" w:cs="楷体"/>
                <w:b w:val="0"/>
                <w:bCs w:val="0"/>
                <w:color w:val="auto"/>
                <w:kern w:val="2"/>
                <w:sz w:val="24"/>
                <w:szCs w:val="24"/>
                <w:highlight w:val="none"/>
                <w:lang w:val="en-US" w:eastAsia="zh-CN" w:bidi="ar-SA"/>
              </w:rPr>
              <w:t>）</w:t>
            </w:r>
            <w:r>
              <w:rPr>
                <w:rFonts w:hint="eastAsia" w:ascii="楷体" w:hAnsi="楷体" w:eastAsia="楷体" w:cs="楷体"/>
                <w:b w:val="0"/>
                <w:bCs w:val="0"/>
                <w:color w:val="auto"/>
                <w:kern w:val="2"/>
                <w:sz w:val="24"/>
                <w:szCs w:val="24"/>
                <w:highlight w:val="none"/>
                <w:lang w:val="en-US" w:eastAsia="zh-CN" w:bidi="ar-SA"/>
              </w:rPr>
              <w:t>价格、类似产品市场价格水平、行业人工费用标准、国家有关部门指导行业协会发布的行业平均成本等情况，对报价合理性进行判断。投标</w:t>
            </w:r>
            <w:r>
              <w:rPr>
                <w:rFonts w:hint="default" w:ascii="楷体" w:hAnsi="楷体" w:eastAsia="楷体" w:cs="楷体"/>
                <w:b w:val="0"/>
                <w:bCs w:val="0"/>
                <w:color w:val="auto"/>
                <w:kern w:val="2"/>
                <w:sz w:val="24"/>
                <w:szCs w:val="24"/>
                <w:highlight w:val="none"/>
                <w:lang w:val="en-US" w:eastAsia="zh-CN" w:bidi="ar-SA"/>
              </w:rPr>
              <w:t>（</w:t>
            </w:r>
            <w:r>
              <w:rPr>
                <w:rFonts w:hint="eastAsia" w:ascii="楷体" w:hAnsi="楷体" w:eastAsia="楷体" w:cs="楷体"/>
                <w:b w:val="0"/>
                <w:bCs w:val="0"/>
                <w:color w:val="auto"/>
                <w:kern w:val="2"/>
                <w:sz w:val="24"/>
                <w:szCs w:val="24"/>
                <w:highlight w:val="none"/>
                <w:lang w:val="en-US" w:eastAsia="zh-CN" w:bidi="ar-SA"/>
              </w:rPr>
              <w:t>响应</w:t>
            </w:r>
            <w:r>
              <w:rPr>
                <w:rFonts w:hint="default" w:ascii="楷体" w:hAnsi="楷体" w:eastAsia="楷体" w:cs="楷体"/>
                <w:b w:val="0"/>
                <w:bCs w:val="0"/>
                <w:color w:val="auto"/>
                <w:kern w:val="2"/>
                <w:sz w:val="24"/>
                <w:szCs w:val="24"/>
                <w:highlight w:val="none"/>
                <w:lang w:val="en-US" w:eastAsia="zh-CN" w:bidi="ar-SA"/>
              </w:rPr>
              <w:t>）</w:t>
            </w:r>
            <w:r>
              <w:rPr>
                <w:rFonts w:hint="eastAsia" w:ascii="楷体" w:hAnsi="楷体" w:eastAsia="楷体" w:cs="楷体"/>
                <w:b w:val="0"/>
                <w:bCs w:val="0"/>
                <w:color w:val="auto"/>
                <w:kern w:val="2"/>
                <w:sz w:val="24"/>
                <w:szCs w:val="24"/>
                <w:highlight w:val="none"/>
                <w:lang w:val="en-US" w:eastAsia="zh-CN" w:bidi="ar-SA"/>
              </w:rPr>
              <w:t>供应商不能提供书面说明、证明材料，或者提供的书面说明、证明材料不能证明其报价合理性的，评审委员会应当将其作为无效投标</w:t>
            </w:r>
            <w:r>
              <w:rPr>
                <w:rFonts w:hint="default" w:ascii="楷体" w:hAnsi="楷体" w:eastAsia="楷体" w:cs="楷体"/>
                <w:b w:val="0"/>
                <w:bCs w:val="0"/>
                <w:color w:val="auto"/>
                <w:kern w:val="2"/>
                <w:sz w:val="24"/>
                <w:szCs w:val="24"/>
                <w:highlight w:val="none"/>
                <w:lang w:val="en-US" w:eastAsia="zh-CN" w:bidi="ar-SA"/>
              </w:rPr>
              <w:t>（</w:t>
            </w:r>
            <w:r>
              <w:rPr>
                <w:rFonts w:hint="eastAsia" w:ascii="楷体" w:hAnsi="楷体" w:eastAsia="楷体" w:cs="楷体"/>
                <w:b w:val="0"/>
                <w:bCs w:val="0"/>
                <w:color w:val="auto"/>
                <w:kern w:val="2"/>
                <w:sz w:val="24"/>
                <w:szCs w:val="24"/>
                <w:highlight w:val="none"/>
                <w:lang w:val="en-US" w:eastAsia="zh-CN" w:bidi="ar-SA"/>
              </w:rPr>
              <w:t>响应</w:t>
            </w:r>
            <w:r>
              <w:rPr>
                <w:rFonts w:hint="default" w:ascii="楷体" w:hAnsi="楷体" w:eastAsia="楷体" w:cs="楷体"/>
                <w:b w:val="0"/>
                <w:bCs w:val="0"/>
                <w:color w:val="auto"/>
                <w:kern w:val="2"/>
                <w:sz w:val="24"/>
                <w:szCs w:val="24"/>
                <w:highlight w:val="none"/>
                <w:lang w:val="en-US" w:eastAsia="zh-CN" w:bidi="ar-SA"/>
              </w:rPr>
              <w:t>）</w:t>
            </w:r>
            <w:r>
              <w:rPr>
                <w:rFonts w:hint="eastAsia" w:ascii="楷体" w:hAnsi="楷体" w:eastAsia="楷体" w:cs="楷体"/>
                <w:b w:val="0"/>
                <w:bCs w:val="0"/>
                <w:color w:val="auto"/>
                <w:kern w:val="2"/>
                <w:sz w:val="24"/>
                <w:szCs w:val="24"/>
                <w:highlight w:val="none"/>
                <w:lang w:val="en-US" w:eastAsia="zh-CN" w:bidi="ar-SA"/>
              </w:rPr>
              <w:t>处理。</w:t>
            </w:r>
          </w:p>
        </w:tc>
      </w:tr>
      <w:tr w14:paraId="743394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68F2D3FE">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第15.1款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21EA92F5">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投标人应提供资格审查资料</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6C70EFC1">
            <w:pPr>
              <w:shd w:val="clear" w:color="auto" w:fill="auto"/>
              <w:spacing w:line="310" w:lineRule="exact"/>
              <w:jc w:val="left"/>
              <w:rPr>
                <w:rFonts w:ascii="楷体" w:hAnsi="楷体" w:eastAsia="楷体" w:cs="楷体"/>
                <w:color w:val="auto"/>
                <w:sz w:val="24"/>
                <w:highlight w:val="none"/>
              </w:rPr>
            </w:pPr>
            <w:r>
              <w:rPr>
                <w:rFonts w:hint="eastAsia" w:ascii="楷体" w:hAnsi="楷体" w:eastAsia="楷体" w:cs="楷体"/>
                <w:color w:val="auto"/>
                <w:sz w:val="24"/>
                <w:highlight w:val="none"/>
              </w:rPr>
              <w:t>详见资格性检查表要求提供的资格证明文件</w:t>
            </w:r>
          </w:p>
        </w:tc>
      </w:tr>
      <w:tr w14:paraId="2052C43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793ED86D">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第15.1</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3</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项</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41BC7C6D">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特定资格条件应提供的资格审查资料</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51228068">
            <w:pPr>
              <w:shd w:val="clear" w:color="auto" w:fill="auto"/>
              <w:adjustRightInd w:val="0"/>
              <w:snapToGrid w:val="0"/>
              <w:spacing w:line="310" w:lineRule="exact"/>
              <w:rPr>
                <w:rFonts w:ascii="楷体" w:hAnsi="楷体" w:eastAsia="楷体" w:cs="楷体"/>
                <w:color w:val="auto"/>
                <w:sz w:val="24"/>
                <w:highlight w:val="none"/>
              </w:rPr>
            </w:pPr>
            <w:r>
              <w:rPr>
                <w:rFonts w:hint="eastAsia" w:ascii="楷体" w:hAnsi="楷体" w:eastAsia="楷体" w:cs="楷体"/>
                <w:color w:val="auto"/>
                <w:sz w:val="24"/>
                <w:highlight w:val="none"/>
              </w:rPr>
              <w:t>详见资格性检查表要求提供的资格证明文件</w:t>
            </w:r>
          </w:p>
        </w:tc>
      </w:tr>
      <w:tr w14:paraId="5D8862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549735F4">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第17.1</w:t>
            </w:r>
            <w:r>
              <w:rPr>
                <w:rFonts w:hint="eastAsia" w:ascii="楷体" w:hAnsi="楷体" w:eastAsia="楷体" w:cs="楷体"/>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30ADE602">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投标有效期</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6DB0182D">
            <w:pPr>
              <w:shd w:val="clear" w:color="auto" w:fill="auto"/>
              <w:adjustRightInd w:val="0"/>
              <w:snapToGrid w:val="0"/>
              <w:spacing w:line="310" w:lineRule="exact"/>
              <w:rPr>
                <w:rFonts w:ascii="楷体" w:hAnsi="楷体" w:eastAsia="楷体" w:cs="楷体"/>
                <w:color w:val="auto"/>
                <w:sz w:val="24"/>
                <w:highlight w:val="none"/>
              </w:rPr>
            </w:pPr>
            <w:r>
              <w:rPr>
                <w:rFonts w:hint="eastAsia" w:ascii="楷体" w:hAnsi="楷体" w:eastAsia="楷体" w:cs="楷体"/>
                <w:color w:val="auto"/>
                <w:sz w:val="24"/>
                <w:highlight w:val="none"/>
                <w:u w:val="single"/>
              </w:rPr>
              <w:t>90</w:t>
            </w:r>
            <w:r>
              <w:rPr>
                <w:rFonts w:hint="eastAsia" w:ascii="楷体" w:hAnsi="楷体" w:eastAsia="楷体" w:cs="楷体"/>
                <w:color w:val="auto"/>
                <w:sz w:val="24"/>
                <w:highlight w:val="none"/>
              </w:rPr>
              <w:t>日（日历日）</w:t>
            </w:r>
          </w:p>
        </w:tc>
      </w:tr>
      <w:tr w14:paraId="232702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608" w:type="pct"/>
            <w:tcBorders>
              <w:top w:val="single" w:color="auto" w:sz="6" w:space="0"/>
              <w:left w:val="single" w:color="auto" w:sz="4" w:space="0"/>
              <w:bottom w:val="single" w:color="auto" w:sz="6" w:space="0"/>
              <w:right w:val="single" w:color="auto" w:sz="6" w:space="0"/>
            </w:tcBorders>
            <w:noWrap w:val="0"/>
            <w:vAlign w:val="center"/>
          </w:tcPr>
          <w:p w14:paraId="46ACE623">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第18.1</w:t>
            </w:r>
            <w:r>
              <w:rPr>
                <w:rFonts w:hint="eastAsia" w:ascii="楷体" w:hAnsi="楷体" w:eastAsia="楷体" w:cs="楷体"/>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0095B976">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投标保证金</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763DB178">
            <w:pPr>
              <w:shd w:val="clear" w:color="auto" w:fill="auto"/>
              <w:snapToGrid w:val="0"/>
              <w:spacing w:line="310" w:lineRule="exact"/>
              <w:rPr>
                <w:rFonts w:ascii="楷体" w:hAnsi="楷体" w:eastAsia="楷体" w:cs="楷体"/>
                <w:color w:val="auto"/>
                <w:sz w:val="24"/>
                <w:highlight w:val="none"/>
              </w:rPr>
            </w:pPr>
            <w:r>
              <w:rPr>
                <w:rFonts w:hint="eastAsia" w:ascii="楷体" w:hAnsi="楷体" w:eastAsia="楷体" w:cs="楷体"/>
                <w:b/>
                <w:color w:val="auto"/>
                <w:sz w:val="24"/>
                <w:highlight w:val="none"/>
              </w:rPr>
              <w:t>本项目无需缴纳保证金</w:t>
            </w:r>
          </w:p>
        </w:tc>
      </w:tr>
      <w:tr w14:paraId="157307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10E51950">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第19.1</w:t>
            </w:r>
            <w:r>
              <w:rPr>
                <w:rFonts w:hint="eastAsia" w:ascii="楷体" w:hAnsi="楷体" w:eastAsia="楷体" w:cs="楷体"/>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0136DC6C">
            <w:pPr>
              <w:shd w:val="clear" w:color="auto" w:fill="auto"/>
              <w:adjustRightInd w:val="0"/>
              <w:snapToGrid w:val="0"/>
              <w:spacing w:line="31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分包</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50802AE5">
            <w:pPr>
              <w:shd w:val="clear" w:color="auto" w:fill="auto"/>
              <w:adjustRightInd w:val="0"/>
              <w:snapToGrid w:val="0"/>
              <w:spacing w:line="310" w:lineRule="exact"/>
              <w:jc w:val="left"/>
              <w:rPr>
                <w:rFonts w:ascii="楷体" w:hAnsi="楷体" w:eastAsia="楷体" w:cs="楷体"/>
                <w:color w:val="auto"/>
                <w:sz w:val="24"/>
                <w:highlight w:val="none"/>
              </w:rPr>
            </w:pPr>
            <w:r>
              <w:rPr>
                <w:rFonts w:hint="eastAsia" w:ascii="楷体" w:hAnsi="楷体" w:eastAsia="楷体" w:cs="楷体"/>
                <w:color w:val="auto"/>
                <w:szCs w:val="21"/>
                <w:highlight w:val="none"/>
              </w:rPr>
              <w:t>□</w:t>
            </w:r>
            <w:r>
              <w:rPr>
                <w:rFonts w:hint="eastAsia" w:ascii="楷体" w:hAnsi="楷体" w:eastAsia="楷体" w:cs="楷体"/>
                <w:color w:val="auto"/>
                <w:sz w:val="24"/>
                <w:highlight w:val="none"/>
              </w:rPr>
              <w:t>允  许</w:t>
            </w:r>
          </w:p>
          <w:p w14:paraId="46EBDAAC">
            <w:pPr>
              <w:shd w:val="clear" w:color="auto" w:fill="auto"/>
              <w:adjustRightInd w:val="0"/>
              <w:snapToGrid w:val="0"/>
              <w:spacing w:line="310" w:lineRule="exact"/>
              <w:jc w:val="left"/>
              <w:rPr>
                <w:rFonts w:ascii="楷体" w:hAnsi="楷体" w:eastAsia="楷体" w:cs="楷体"/>
                <w:b/>
                <w:color w:val="auto"/>
                <w:sz w:val="24"/>
                <w:highlight w:val="none"/>
              </w:rPr>
            </w:pPr>
            <w:r>
              <w:rPr>
                <w:rFonts w:hint="eastAsia" w:ascii="楷体" w:hAnsi="楷体" w:eastAsia="楷体" w:cs="楷体"/>
                <w:color w:val="auto"/>
                <w:sz w:val="24"/>
                <w:highlight w:val="none"/>
              </w:rPr>
              <w:t>■不允许</w:t>
            </w:r>
          </w:p>
        </w:tc>
      </w:tr>
      <w:tr w14:paraId="5B8363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1C19082E">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第20.1款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78657CF7">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投标文件份数</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1449F197">
            <w:pPr>
              <w:shd w:val="clear" w:color="auto" w:fill="auto"/>
              <w:adjustRightInd w:val="0"/>
              <w:snapToGrid w:val="0"/>
              <w:spacing w:line="320" w:lineRule="exact"/>
              <w:jc w:val="left"/>
              <w:rPr>
                <w:rFonts w:ascii="楷体" w:hAnsi="楷体" w:eastAsia="楷体" w:cs="楷体"/>
                <w:color w:val="auto"/>
                <w:sz w:val="24"/>
                <w:highlight w:val="none"/>
              </w:rPr>
            </w:pPr>
            <w:r>
              <w:rPr>
                <w:rFonts w:hint="eastAsia" w:ascii="楷体" w:hAnsi="楷体" w:eastAsia="楷体" w:cs="楷体"/>
                <w:b/>
                <w:bCs/>
                <w:color w:val="auto"/>
                <w:sz w:val="24"/>
                <w:highlight w:val="none"/>
              </w:rPr>
              <w:t>投标人登录《湘西公共资源交易网》上传电子投标文件一份。（中标人中标后需提供2份纸质版投标文件，纸质投标文件应当与导入电子开标评标系统的电子投标文件内容一致）。</w:t>
            </w:r>
          </w:p>
        </w:tc>
      </w:tr>
      <w:tr w14:paraId="5A064A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2EB2F17B">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第21.1.1款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7A2E6FEF">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投标文件加密要求</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6DE3C40E">
            <w:pPr>
              <w:shd w:val="clear" w:color="auto" w:fill="auto"/>
              <w:adjustRightInd w:val="0"/>
              <w:snapToGrid w:val="0"/>
              <w:spacing w:line="320" w:lineRule="exact"/>
              <w:jc w:val="left"/>
              <w:rPr>
                <w:rFonts w:ascii="楷体" w:hAnsi="楷体" w:eastAsia="楷体" w:cs="楷体"/>
                <w:color w:val="auto"/>
                <w:sz w:val="24"/>
                <w:highlight w:val="none"/>
              </w:rPr>
            </w:pPr>
            <w:r>
              <w:rPr>
                <w:rFonts w:hint="eastAsia" w:ascii="楷体" w:hAnsi="楷体" w:eastAsia="楷体" w:cs="楷体"/>
                <w:color w:val="auto"/>
                <w:sz w:val="24"/>
                <w:highlight w:val="none"/>
              </w:rPr>
              <w:t>电子交易系统自动加密</w:t>
            </w:r>
          </w:p>
        </w:tc>
      </w:tr>
      <w:tr w14:paraId="5014E5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000" w:type="pct"/>
            <w:gridSpan w:val="3"/>
            <w:tcBorders>
              <w:top w:val="single" w:color="auto" w:sz="6" w:space="0"/>
              <w:left w:val="single" w:color="auto" w:sz="4" w:space="0"/>
              <w:bottom w:val="single" w:color="auto" w:sz="6" w:space="0"/>
              <w:right w:val="single" w:color="auto" w:sz="4" w:space="0"/>
            </w:tcBorders>
            <w:noWrap w:val="0"/>
            <w:vAlign w:val="center"/>
          </w:tcPr>
          <w:p w14:paraId="44B05A9A">
            <w:pPr>
              <w:shd w:val="clear" w:color="auto" w:fill="auto"/>
              <w:adjustRightInd w:val="0"/>
              <w:snapToGrid w:val="0"/>
              <w:spacing w:line="320" w:lineRule="exact"/>
              <w:rPr>
                <w:rFonts w:ascii="楷体" w:hAnsi="楷体" w:eastAsia="楷体" w:cs="楷体"/>
                <w:b/>
                <w:color w:val="auto"/>
                <w:sz w:val="24"/>
                <w:highlight w:val="none"/>
              </w:rPr>
            </w:pPr>
            <w:r>
              <w:rPr>
                <w:rFonts w:hint="eastAsia" w:ascii="楷体" w:hAnsi="楷体" w:eastAsia="楷体" w:cs="楷体"/>
                <w:b/>
                <w:color w:val="auto"/>
                <w:sz w:val="24"/>
                <w:highlight w:val="none"/>
              </w:rPr>
              <w:t>四、投标</w:t>
            </w:r>
          </w:p>
        </w:tc>
      </w:tr>
      <w:tr w14:paraId="01AE9A8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2AC2D5E6">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第22.1</w:t>
            </w:r>
            <w:r>
              <w:rPr>
                <w:rFonts w:hint="eastAsia" w:ascii="楷体" w:hAnsi="楷体" w:eastAsia="楷体" w:cs="楷体"/>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7ACE245E">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开标时间及地点</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5A379FC5">
            <w:pPr>
              <w:shd w:val="clear" w:color="auto" w:fill="auto"/>
              <w:spacing w:line="320" w:lineRule="exact"/>
              <w:rPr>
                <w:rFonts w:ascii="楷体" w:hAnsi="楷体" w:eastAsia="楷体" w:cs="楷体"/>
                <w:color w:val="auto"/>
                <w:sz w:val="24"/>
                <w:highlight w:val="none"/>
              </w:rPr>
            </w:pPr>
            <w:r>
              <w:rPr>
                <w:rFonts w:hint="eastAsia" w:ascii="楷体" w:hAnsi="楷体" w:eastAsia="楷体" w:cs="楷体"/>
                <w:color w:val="auto"/>
                <w:sz w:val="24"/>
                <w:highlight w:val="none"/>
              </w:rPr>
              <w:t>开标时间：同投标截止时间</w:t>
            </w:r>
          </w:p>
          <w:p w14:paraId="0E5501D0">
            <w:pPr>
              <w:shd w:val="clear" w:color="auto" w:fill="auto"/>
              <w:spacing w:line="320" w:lineRule="exact"/>
              <w:rPr>
                <w:rFonts w:ascii="楷体" w:hAnsi="楷体" w:eastAsia="楷体" w:cs="楷体"/>
                <w:color w:val="auto"/>
                <w:sz w:val="24"/>
                <w:highlight w:val="none"/>
                <w:u w:val="single"/>
              </w:rPr>
            </w:pPr>
            <w:r>
              <w:rPr>
                <w:rFonts w:hint="eastAsia" w:ascii="楷体" w:hAnsi="楷体" w:eastAsia="楷体" w:cs="楷体"/>
                <w:color w:val="auto"/>
                <w:kern w:val="0"/>
                <w:sz w:val="24"/>
                <w:highlight w:val="none"/>
                <w:u w:val="single"/>
                <w:lang w:eastAsia="zh-CN"/>
              </w:rPr>
              <w:t>2026年09月</w:t>
            </w:r>
            <w:r>
              <w:rPr>
                <w:rFonts w:hint="eastAsia" w:ascii="楷体" w:hAnsi="楷体" w:eastAsia="楷体" w:cs="楷体"/>
                <w:color w:val="auto"/>
                <w:kern w:val="0"/>
                <w:sz w:val="24"/>
                <w:highlight w:val="none"/>
                <w:u w:val="single"/>
                <w:lang w:val="en-US" w:eastAsia="zh-CN"/>
              </w:rPr>
              <w:t>29</w:t>
            </w:r>
            <w:r>
              <w:rPr>
                <w:rFonts w:hint="eastAsia" w:ascii="楷体" w:hAnsi="楷体" w:eastAsia="楷体" w:cs="楷体"/>
                <w:color w:val="auto"/>
                <w:kern w:val="0"/>
                <w:sz w:val="24"/>
                <w:highlight w:val="none"/>
                <w:u w:val="single"/>
                <w:lang w:eastAsia="zh-CN"/>
              </w:rPr>
              <w:t>日</w:t>
            </w:r>
            <w:r>
              <w:rPr>
                <w:rFonts w:hint="eastAsia" w:ascii="楷体" w:hAnsi="楷体" w:eastAsia="楷体" w:cs="楷体"/>
                <w:color w:val="auto"/>
                <w:sz w:val="24"/>
                <w:highlight w:val="none"/>
                <w:u w:val="single"/>
              </w:rPr>
              <w:t>09时00分</w:t>
            </w:r>
            <w:r>
              <w:rPr>
                <w:rFonts w:hint="eastAsia" w:ascii="楷体" w:hAnsi="楷体" w:eastAsia="楷体" w:cs="楷体"/>
                <w:color w:val="auto"/>
                <w:kern w:val="0"/>
                <w:sz w:val="24"/>
                <w:highlight w:val="none"/>
                <w:u w:val="single"/>
              </w:rPr>
              <w:t>（北京时间）</w:t>
            </w:r>
            <w:r>
              <w:rPr>
                <w:rFonts w:hint="eastAsia" w:ascii="楷体" w:hAnsi="楷体" w:eastAsia="楷体" w:cs="楷体"/>
                <w:color w:val="auto"/>
                <w:sz w:val="24"/>
                <w:highlight w:val="none"/>
                <w:u w:val="single"/>
              </w:rPr>
              <w:t>；</w:t>
            </w:r>
          </w:p>
          <w:p w14:paraId="5B024067">
            <w:pPr>
              <w:shd w:val="clear" w:color="auto" w:fill="auto"/>
              <w:wordWrap w:val="0"/>
              <w:spacing w:line="280" w:lineRule="exact"/>
              <w:rPr>
                <w:rFonts w:ascii="楷体" w:hAnsi="楷体" w:eastAsia="楷体" w:cs="楷体"/>
                <w:color w:val="auto"/>
                <w:spacing w:val="0"/>
                <w:sz w:val="24"/>
                <w:highlight w:val="none"/>
              </w:rPr>
            </w:pPr>
            <w:r>
              <w:rPr>
                <w:rFonts w:hint="eastAsia" w:ascii="楷体" w:hAnsi="楷体" w:eastAsia="楷体" w:cs="楷体"/>
                <w:color w:val="auto"/>
                <w:sz w:val="24"/>
                <w:highlight w:val="none"/>
              </w:rPr>
              <w:t>开标地点：</w:t>
            </w:r>
            <w:bookmarkStart w:id="12" w:name="EB8978ba9c3ae6426587778fe01317fe25"/>
            <w:r>
              <w:rPr>
                <w:rFonts w:ascii="楷体" w:hAnsi="楷体" w:eastAsia="楷体" w:cs="楷体"/>
                <w:color w:val="auto"/>
                <w:spacing w:val="0"/>
                <w:sz w:val="24"/>
                <w:highlight w:val="none"/>
              </w:rPr>
              <w:t>湘西自治州公共资源交易中心网上开标大厅</w:t>
            </w:r>
            <w:r>
              <w:rPr>
                <w:rFonts w:hint="eastAsia" w:ascii="楷体" w:hAnsi="楷体" w:eastAsia="楷体" w:cs="楷体"/>
                <w:color w:val="auto"/>
                <w:spacing w:val="0"/>
                <w:sz w:val="24"/>
                <w:highlight w:val="none"/>
                <w:lang w:eastAsia="zh-CN"/>
              </w:rPr>
              <w:t>不见面</w:t>
            </w:r>
            <w:r>
              <w:rPr>
                <w:rFonts w:hint="eastAsia" w:ascii="楷体" w:hAnsi="楷体" w:eastAsia="楷体" w:cs="楷体"/>
                <w:color w:val="auto"/>
                <w:spacing w:val="0"/>
                <w:sz w:val="24"/>
                <w:highlight w:val="none"/>
                <w:lang w:val="en-US" w:eastAsia="zh-CN"/>
              </w:rPr>
              <w:t>一</w:t>
            </w:r>
            <w:r>
              <w:rPr>
                <w:rFonts w:ascii="楷体" w:hAnsi="楷体" w:eastAsia="楷体" w:cs="楷体"/>
                <w:color w:val="auto"/>
                <w:spacing w:val="0"/>
                <w:sz w:val="24"/>
                <w:highlight w:val="none"/>
              </w:rPr>
              <w:t>举行；</w:t>
            </w:r>
          </w:p>
          <w:p w14:paraId="3658338A">
            <w:pPr>
              <w:shd w:val="clear" w:color="auto" w:fill="auto"/>
              <w:adjustRightInd w:val="0"/>
              <w:snapToGrid w:val="0"/>
              <w:spacing w:line="320" w:lineRule="exact"/>
              <w:jc w:val="left"/>
              <w:rPr>
                <w:rFonts w:ascii="楷体" w:hAnsi="楷体" w:eastAsia="楷体" w:cs="楷体"/>
                <w:color w:val="auto"/>
                <w:sz w:val="24"/>
                <w:highlight w:val="none"/>
              </w:rPr>
            </w:pPr>
            <w:r>
              <w:rPr>
                <w:rFonts w:hint="eastAsia" w:ascii="楷体" w:hAnsi="楷体" w:eastAsia="楷体" w:cs="楷体"/>
                <w:color w:val="auto"/>
                <w:sz w:val="24"/>
                <w:highlight w:val="none"/>
              </w:rPr>
              <w:t>所有投标人应准时在线参加开标。</w:t>
            </w:r>
          </w:p>
          <w:bookmarkEnd w:id="12"/>
          <w:p w14:paraId="727F1674">
            <w:pPr>
              <w:shd w:val="clear" w:color="auto" w:fill="auto"/>
              <w:adjustRightInd w:val="0"/>
              <w:snapToGrid w:val="0"/>
              <w:spacing w:line="320" w:lineRule="exact"/>
              <w:jc w:val="left"/>
              <w:rPr>
                <w:rFonts w:ascii="楷体" w:hAnsi="楷体" w:eastAsia="楷体" w:cs="楷体"/>
                <w:color w:val="auto"/>
                <w:sz w:val="24"/>
                <w:highlight w:val="none"/>
              </w:rPr>
            </w:pPr>
            <w:bookmarkStart w:id="13" w:name="EB423a175afaf44013b4ae99c026d2de36"/>
            <w:r>
              <w:rPr>
                <w:rFonts w:hint="eastAsia" w:ascii="楷体" w:hAnsi="楷体" w:eastAsia="楷体" w:cs="楷体"/>
                <w:color w:val="auto"/>
                <w:sz w:val="24"/>
                <w:highlight w:val="none"/>
              </w:rPr>
              <w:t>注：届时网上不见面开标大厅进行在线解密需使用对应制作投标文件的CA锁进行解密（不见面开标大厅登录地址：</w:t>
            </w:r>
            <w:r>
              <w:rPr>
                <w:rFonts w:hint="eastAsia" w:ascii="楷体" w:hAnsi="楷体" w:eastAsia="楷体" w:cs="楷体"/>
                <w:color w:val="auto"/>
                <w:spacing w:val="-23"/>
                <w:sz w:val="24"/>
                <w:highlight w:val="none"/>
              </w:rPr>
              <w:fldChar w:fldCharType="begin"/>
            </w:r>
            <w:r>
              <w:rPr>
                <w:rFonts w:hint="eastAsia" w:ascii="楷体" w:hAnsi="楷体" w:eastAsia="楷体" w:cs="楷体"/>
                <w:color w:val="auto"/>
                <w:spacing w:val="-23"/>
                <w:sz w:val="24"/>
                <w:highlight w:val="none"/>
              </w:rPr>
              <w:instrText xml:space="preserve"> HYPERLINK "https://xxzggzyjy.cn:88/BidOpening/bidopeninghallaction/hall/login" </w:instrText>
            </w:r>
            <w:r>
              <w:rPr>
                <w:rFonts w:hint="eastAsia" w:ascii="楷体" w:hAnsi="楷体" w:eastAsia="楷体" w:cs="楷体"/>
                <w:color w:val="auto"/>
                <w:spacing w:val="-23"/>
                <w:sz w:val="24"/>
                <w:highlight w:val="none"/>
              </w:rPr>
              <w:fldChar w:fldCharType="separate"/>
            </w:r>
            <w:r>
              <w:rPr>
                <w:rStyle w:val="55"/>
                <w:rFonts w:hint="eastAsia" w:ascii="楷体" w:hAnsi="楷体" w:eastAsia="楷体" w:cs="楷体"/>
                <w:color w:val="auto"/>
                <w:spacing w:val="-23"/>
                <w:sz w:val="24"/>
                <w:highlight w:val="none"/>
              </w:rPr>
              <w:t>https://xxzggzyjy.cn:88/BidOpening/bidopeninghallaction/hall/login</w:t>
            </w:r>
            <w:r>
              <w:rPr>
                <w:rFonts w:hint="eastAsia" w:ascii="楷体" w:hAnsi="楷体" w:eastAsia="楷体" w:cs="楷体"/>
                <w:color w:val="auto"/>
                <w:spacing w:val="-23"/>
                <w:sz w:val="24"/>
                <w:highlight w:val="none"/>
              </w:rPr>
              <w:fldChar w:fldCharType="end"/>
            </w:r>
            <w:r>
              <w:rPr>
                <w:rFonts w:hint="eastAsia" w:ascii="楷体" w:hAnsi="楷体" w:eastAsia="楷体" w:cs="楷体"/>
                <w:color w:val="auto"/>
                <w:sz w:val="24"/>
                <w:highlight w:val="none"/>
              </w:rPr>
              <w:t>）</w:t>
            </w:r>
            <w:bookmarkEnd w:id="13"/>
          </w:p>
        </w:tc>
      </w:tr>
      <w:tr w14:paraId="25D1DE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shd w:val="clear" w:color="auto" w:fill="FF0000"/>
            <w:noWrap w:val="0"/>
            <w:vAlign w:val="center"/>
          </w:tcPr>
          <w:p w14:paraId="635F9EEB">
            <w:pPr>
              <w:shd w:val="clear" w:color="auto" w:fill="auto"/>
              <w:autoSpaceDE w:val="0"/>
              <w:adjustRightInd w:val="0"/>
              <w:snapToGrid w:val="0"/>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第23.3款</w:t>
            </w:r>
          </w:p>
          <w:p w14:paraId="226CB3CF">
            <w:pPr>
              <w:shd w:val="clear" w:color="auto" w:fill="auto"/>
              <w:adjustRightInd w:val="0"/>
              <w:snapToGrid w:val="0"/>
              <w:jc w:val="center"/>
              <w:rPr>
                <w:rFonts w:ascii="宋体" w:hAnsi="宋体" w:eastAsia="楷体" w:cs="Times New Roman"/>
                <w:color w:val="auto"/>
                <w:sz w:val="24"/>
                <w:highlight w:val="none"/>
              </w:rPr>
            </w:pPr>
          </w:p>
        </w:tc>
        <w:tc>
          <w:tcPr>
            <w:tcW w:w="937" w:type="pct"/>
            <w:tcBorders>
              <w:top w:val="single" w:color="auto" w:sz="6" w:space="0"/>
              <w:left w:val="single" w:color="auto" w:sz="6" w:space="0"/>
              <w:bottom w:val="single" w:color="auto" w:sz="6" w:space="0"/>
              <w:right w:val="single" w:color="auto" w:sz="6" w:space="0"/>
            </w:tcBorders>
            <w:shd w:val="clear" w:color="auto" w:fill="FF0000"/>
            <w:noWrap w:val="0"/>
            <w:vAlign w:val="center"/>
          </w:tcPr>
          <w:p w14:paraId="65031C16">
            <w:pPr>
              <w:widowControl w:val="0"/>
              <w:shd w:val="clear" w:color="auto" w:fill="auto"/>
              <w:autoSpaceDE w:val="0"/>
              <w:autoSpaceDN w:val="0"/>
              <w:adjustRightInd w:val="0"/>
              <w:jc w:val="center"/>
              <w:rPr>
                <w:rFonts w:hint="default" w:ascii="宋体" w:hAnsi="宋体" w:eastAsia="楷体" w:cs="Times New Roman"/>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涉嫌围标、串标情形</w:t>
            </w:r>
          </w:p>
        </w:tc>
        <w:tc>
          <w:tcPr>
            <w:tcW w:w="3454" w:type="pct"/>
            <w:tcBorders>
              <w:top w:val="single" w:color="auto" w:sz="6" w:space="0"/>
              <w:left w:val="single" w:color="auto" w:sz="6" w:space="0"/>
              <w:bottom w:val="single" w:color="auto" w:sz="6" w:space="0"/>
              <w:right w:val="single" w:color="auto" w:sz="4" w:space="0"/>
            </w:tcBorders>
            <w:shd w:val="clear" w:color="auto" w:fill="FF0000"/>
            <w:noWrap w:val="0"/>
            <w:vAlign w:val="center"/>
          </w:tcPr>
          <w:p w14:paraId="307100B5">
            <w:pPr>
              <w:shd w:val="clear" w:color="auto" w:fill="auto"/>
              <w:adjustRightInd w:val="0"/>
              <w:snapToGrid w:val="0"/>
              <w:jc w:val="left"/>
              <w:rPr>
                <w:rFonts w:ascii="宋体" w:hAnsi="宋体" w:eastAsia="楷体" w:cs="Times New Roman"/>
                <w:color w:val="auto"/>
                <w:sz w:val="24"/>
                <w:highlight w:val="none"/>
              </w:rPr>
            </w:pPr>
            <w:r>
              <w:rPr>
                <w:rFonts w:hint="eastAsia" w:ascii="楷体" w:hAnsi="楷体" w:eastAsia="楷体" w:cs="楷体"/>
                <w:b/>
                <w:bCs/>
                <w:color w:val="auto"/>
                <w:sz w:val="24"/>
                <w:highlight w:val="none"/>
              </w:rPr>
              <w:t>根据湘西自治州公共资源交易中心大数据分析系统异常预警机制，凡出现电子投标文件制作机器码、文件创建标识码、IP地址</w:t>
            </w:r>
            <w:r>
              <w:rPr>
                <w:rFonts w:hint="eastAsia" w:ascii="楷体" w:hAnsi="楷体" w:eastAsia="楷体" w:cs="楷体"/>
                <w:b/>
                <w:bCs/>
                <w:color w:val="auto"/>
                <w:sz w:val="24"/>
                <w:highlight w:val="none"/>
                <w:lang w:val="en-US" w:eastAsia="zh-CN"/>
              </w:rPr>
              <w:t>等</w:t>
            </w:r>
            <w:r>
              <w:rPr>
                <w:rFonts w:hint="eastAsia" w:ascii="楷体" w:hAnsi="楷体" w:eastAsia="楷体" w:cs="楷体"/>
                <w:b/>
                <w:bCs/>
                <w:color w:val="auto"/>
                <w:sz w:val="24"/>
                <w:highlight w:val="none"/>
              </w:rPr>
              <w:t>雷同的，均属涉嫌围标、串标情形，有关监管部门将根据异常预警具体情况依法进行处理。</w:t>
            </w:r>
          </w:p>
        </w:tc>
      </w:tr>
      <w:tr w14:paraId="2D13FD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000" w:type="pct"/>
            <w:gridSpan w:val="3"/>
            <w:tcBorders>
              <w:top w:val="single" w:color="auto" w:sz="6" w:space="0"/>
              <w:left w:val="single" w:color="auto" w:sz="4" w:space="0"/>
              <w:bottom w:val="single" w:color="auto" w:sz="6" w:space="0"/>
              <w:right w:val="single" w:color="auto" w:sz="4" w:space="0"/>
            </w:tcBorders>
            <w:noWrap w:val="0"/>
            <w:vAlign w:val="center"/>
          </w:tcPr>
          <w:p w14:paraId="4577FDCF">
            <w:pPr>
              <w:shd w:val="clear" w:color="auto" w:fill="auto"/>
              <w:adjustRightInd w:val="0"/>
              <w:snapToGrid w:val="0"/>
              <w:spacing w:line="320" w:lineRule="exact"/>
              <w:rPr>
                <w:rFonts w:ascii="楷体" w:hAnsi="楷体" w:eastAsia="楷体" w:cs="楷体"/>
                <w:color w:val="auto"/>
                <w:sz w:val="24"/>
                <w:highlight w:val="none"/>
              </w:rPr>
            </w:pPr>
            <w:r>
              <w:rPr>
                <w:rFonts w:hint="eastAsia" w:ascii="楷体" w:hAnsi="楷体" w:eastAsia="楷体" w:cs="楷体"/>
                <w:b/>
                <w:color w:val="auto"/>
                <w:sz w:val="24"/>
                <w:highlight w:val="none"/>
              </w:rPr>
              <w:t>五、开标、资格审查和评标</w:t>
            </w:r>
          </w:p>
        </w:tc>
      </w:tr>
      <w:tr w14:paraId="790A39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37" w:hRule="atLeast"/>
        </w:trPr>
        <w:tc>
          <w:tcPr>
            <w:tcW w:w="608" w:type="pct"/>
            <w:vMerge w:val="restart"/>
            <w:tcBorders>
              <w:top w:val="single" w:color="auto" w:sz="6" w:space="0"/>
              <w:left w:val="single" w:color="auto" w:sz="4" w:space="0"/>
              <w:right w:val="single" w:color="auto" w:sz="6" w:space="0"/>
            </w:tcBorders>
            <w:noWrap w:val="0"/>
            <w:vAlign w:val="center"/>
          </w:tcPr>
          <w:p w14:paraId="6A265216">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第24.1</w:t>
            </w:r>
            <w:r>
              <w:rPr>
                <w:rFonts w:hint="eastAsia" w:ascii="楷体" w:hAnsi="楷体" w:eastAsia="楷体" w:cs="楷体"/>
                <w:color w:val="auto"/>
                <w:kern w:val="0"/>
                <w:sz w:val="24"/>
                <w:highlight w:val="none"/>
              </w:rPr>
              <w:t>款</w:t>
            </w:r>
          </w:p>
          <w:p w14:paraId="44D1DCAA">
            <w:pPr>
              <w:shd w:val="clear" w:color="auto" w:fill="auto"/>
              <w:adjustRightInd w:val="0"/>
              <w:snapToGrid w:val="0"/>
              <w:spacing w:line="320" w:lineRule="exact"/>
              <w:jc w:val="center"/>
              <w:rPr>
                <w:rFonts w:ascii="楷体" w:hAnsi="楷体" w:eastAsia="楷体" w:cs="楷体"/>
                <w:color w:val="auto"/>
                <w:sz w:val="24"/>
                <w:highlight w:val="none"/>
              </w:rPr>
            </w:pPr>
          </w:p>
        </w:tc>
        <w:tc>
          <w:tcPr>
            <w:tcW w:w="937" w:type="pct"/>
            <w:tcBorders>
              <w:top w:val="single" w:color="auto" w:sz="6" w:space="0"/>
              <w:left w:val="single" w:color="auto" w:sz="6" w:space="0"/>
              <w:bottom w:val="single" w:color="auto" w:sz="4" w:space="0"/>
              <w:right w:val="single" w:color="auto" w:sz="6" w:space="0"/>
            </w:tcBorders>
            <w:noWrap w:val="0"/>
            <w:vAlign w:val="center"/>
          </w:tcPr>
          <w:p w14:paraId="6AD83D21">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需要宣布的其他内容</w:t>
            </w:r>
          </w:p>
        </w:tc>
        <w:tc>
          <w:tcPr>
            <w:tcW w:w="3454" w:type="pct"/>
            <w:tcBorders>
              <w:top w:val="single" w:color="auto" w:sz="6" w:space="0"/>
              <w:left w:val="single" w:color="auto" w:sz="6" w:space="0"/>
              <w:bottom w:val="single" w:color="auto" w:sz="4" w:space="0"/>
              <w:right w:val="single" w:color="auto" w:sz="4" w:space="0"/>
            </w:tcBorders>
            <w:noWrap w:val="0"/>
            <w:vAlign w:val="center"/>
          </w:tcPr>
          <w:p w14:paraId="420FB22A">
            <w:pPr>
              <w:shd w:val="clear" w:color="auto" w:fill="auto"/>
              <w:adjustRightInd w:val="0"/>
              <w:snapToGrid w:val="0"/>
              <w:spacing w:line="320" w:lineRule="exact"/>
              <w:rPr>
                <w:rFonts w:ascii="楷体" w:hAnsi="楷体" w:eastAsia="楷体" w:cs="楷体"/>
                <w:color w:val="auto"/>
                <w:sz w:val="24"/>
                <w:highlight w:val="none"/>
              </w:rPr>
            </w:pPr>
            <w:r>
              <w:rPr>
                <w:rFonts w:hint="eastAsia" w:ascii="楷体" w:hAnsi="楷体" w:eastAsia="楷体" w:cs="楷体"/>
                <w:color w:val="auto"/>
                <w:sz w:val="24"/>
                <w:highlight w:val="none"/>
              </w:rPr>
              <w:t>无</w:t>
            </w:r>
          </w:p>
        </w:tc>
      </w:tr>
      <w:tr w14:paraId="10E590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01" w:hRule="atLeast"/>
        </w:trPr>
        <w:tc>
          <w:tcPr>
            <w:tcW w:w="608" w:type="pct"/>
            <w:vMerge w:val="continue"/>
            <w:tcBorders>
              <w:left w:val="single" w:color="auto" w:sz="4" w:space="0"/>
              <w:right w:val="single" w:color="auto" w:sz="6" w:space="0"/>
            </w:tcBorders>
            <w:noWrap w:val="0"/>
            <w:vAlign w:val="center"/>
          </w:tcPr>
          <w:p w14:paraId="642909F1">
            <w:pPr>
              <w:shd w:val="clear" w:color="auto" w:fill="auto"/>
              <w:adjustRightInd w:val="0"/>
              <w:snapToGrid w:val="0"/>
              <w:spacing w:line="320" w:lineRule="exact"/>
              <w:jc w:val="center"/>
              <w:rPr>
                <w:rFonts w:ascii="楷体" w:hAnsi="楷体" w:eastAsia="楷体" w:cs="楷体"/>
                <w:color w:val="auto"/>
                <w:sz w:val="24"/>
                <w:highlight w:val="none"/>
              </w:rPr>
            </w:pPr>
          </w:p>
        </w:tc>
        <w:tc>
          <w:tcPr>
            <w:tcW w:w="937" w:type="pct"/>
            <w:tcBorders>
              <w:top w:val="single" w:color="auto" w:sz="4" w:space="0"/>
              <w:left w:val="single" w:color="auto" w:sz="6" w:space="0"/>
              <w:bottom w:val="single" w:color="auto" w:sz="4" w:space="0"/>
              <w:right w:val="single" w:color="auto" w:sz="6" w:space="0"/>
            </w:tcBorders>
            <w:noWrap w:val="0"/>
            <w:vAlign w:val="center"/>
          </w:tcPr>
          <w:p w14:paraId="5C1E65F6">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投标人电子投标文件解密方式</w:t>
            </w:r>
          </w:p>
        </w:tc>
        <w:tc>
          <w:tcPr>
            <w:tcW w:w="3454" w:type="pct"/>
            <w:tcBorders>
              <w:top w:val="single" w:color="auto" w:sz="4" w:space="0"/>
              <w:left w:val="single" w:color="auto" w:sz="6" w:space="0"/>
              <w:bottom w:val="single" w:color="auto" w:sz="4" w:space="0"/>
              <w:right w:val="single" w:color="auto" w:sz="4" w:space="0"/>
            </w:tcBorders>
            <w:noWrap w:val="0"/>
            <w:vAlign w:val="center"/>
          </w:tcPr>
          <w:p w14:paraId="1F95DD0A">
            <w:pPr>
              <w:shd w:val="clear" w:color="auto" w:fill="auto"/>
              <w:adjustRightInd w:val="0"/>
              <w:snapToGrid w:val="0"/>
              <w:spacing w:line="320" w:lineRule="exact"/>
              <w:rPr>
                <w:rFonts w:ascii="楷体" w:hAnsi="楷体" w:eastAsia="楷体" w:cs="楷体"/>
                <w:color w:val="auto"/>
                <w:sz w:val="24"/>
                <w:highlight w:val="none"/>
              </w:rPr>
            </w:pPr>
            <w:r>
              <w:rPr>
                <w:rFonts w:hint="eastAsia" w:ascii="楷体" w:hAnsi="楷体" w:eastAsia="楷体" w:cs="楷体"/>
                <w:color w:val="auto"/>
                <w:sz w:val="24"/>
                <w:highlight w:val="none"/>
              </w:rPr>
              <w:t>投标人使用生成投标文件的CA数字证书进行解密</w:t>
            </w:r>
          </w:p>
        </w:tc>
      </w:tr>
      <w:tr w14:paraId="787C82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01" w:hRule="atLeast"/>
        </w:trPr>
        <w:tc>
          <w:tcPr>
            <w:tcW w:w="608" w:type="pct"/>
            <w:vMerge w:val="continue"/>
            <w:tcBorders>
              <w:left w:val="single" w:color="auto" w:sz="4" w:space="0"/>
              <w:right w:val="single" w:color="auto" w:sz="6" w:space="0"/>
            </w:tcBorders>
            <w:noWrap w:val="0"/>
            <w:vAlign w:val="center"/>
          </w:tcPr>
          <w:p w14:paraId="2708BCA3">
            <w:pPr>
              <w:shd w:val="clear" w:color="auto" w:fill="auto"/>
              <w:adjustRightInd w:val="0"/>
              <w:snapToGrid w:val="0"/>
              <w:spacing w:line="320" w:lineRule="exact"/>
              <w:jc w:val="center"/>
              <w:rPr>
                <w:rFonts w:ascii="楷体" w:hAnsi="楷体" w:eastAsia="楷体" w:cs="楷体"/>
                <w:color w:val="auto"/>
                <w:sz w:val="24"/>
                <w:highlight w:val="none"/>
              </w:rPr>
            </w:pPr>
          </w:p>
        </w:tc>
        <w:tc>
          <w:tcPr>
            <w:tcW w:w="937" w:type="pct"/>
            <w:tcBorders>
              <w:top w:val="single" w:color="auto" w:sz="4" w:space="0"/>
              <w:left w:val="single" w:color="auto" w:sz="6" w:space="0"/>
              <w:bottom w:val="single" w:color="auto" w:sz="4" w:space="0"/>
              <w:right w:val="single" w:color="auto" w:sz="6" w:space="0"/>
            </w:tcBorders>
            <w:noWrap w:val="0"/>
            <w:vAlign w:val="center"/>
          </w:tcPr>
          <w:p w14:paraId="0D053266">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投标人解密电子投标文件时限</w:t>
            </w:r>
          </w:p>
        </w:tc>
        <w:tc>
          <w:tcPr>
            <w:tcW w:w="3454" w:type="pct"/>
            <w:tcBorders>
              <w:top w:val="single" w:color="auto" w:sz="4" w:space="0"/>
              <w:left w:val="single" w:color="auto" w:sz="6" w:space="0"/>
              <w:bottom w:val="single" w:color="auto" w:sz="4" w:space="0"/>
              <w:right w:val="single" w:color="auto" w:sz="4" w:space="0"/>
            </w:tcBorders>
            <w:noWrap w:val="0"/>
            <w:vAlign w:val="center"/>
          </w:tcPr>
          <w:p w14:paraId="3F770FED">
            <w:pPr>
              <w:shd w:val="clear" w:color="auto" w:fill="auto"/>
              <w:adjustRightInd w:val="0"/>
              <w:snapToGrid w:val="0"/>
              <w:spacing w:line="320" w:lineRule="exact"/>
              <w:rPr>
                <w:rFonts w:ascii="楷体" w:hAnsi="楷体" w:eastAsia="楷体" w:cs="楷体"/>
                <w:color w:val="auto"/>
                <w:sz w:val="24"/>
                <w:highlight w:val="none"/>
              </w:rPr>
            </w:pPr>
            <w:r>
              <w:rPr>
                <w:rFonts w:hint="eastAsia" w:ascii="楷体" w:hAnsi="楷体" w:eastAsia="楷体" w:cs="楷体"/>
                <w:color w:val="auto"/>
                <w:sz w:val="24"/>
                <w:highlight w:val="none"/>
              </w:rPr>
              <w:t>解密时限</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解密指令发出后30分钟内，投标文件在解密时限内未解密或解密失败，视为撤销其投标文件，开标继续进行。（如因交易平台出现系统故障，导致解密无法完成的，由采购代理机构酌情延长解密时间）。</w:t>
            </w:r>
          </w:p>
        </w:tc>
      </w:tr>
      <w:tr w14:paraId="7120F97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58" w:hRule="atLeast"/>
        </w:trPr>
        <w:tc>
          <w:tcPr>
            <w:tcW w:w="608" w:type="pct"/>
            <w:vMerge w:val="continue"/>
            <w:tcBorders>
              <w:left w:val="single" w:color="auto" w:sz="4" w:space="0"/>
              <w:bottom w:val="single" w:color="auto" w:sz="6" w:space="0"/>
              <w:right w:val="single" w:color="auto" w:sz="6" w:space="0"/>
            </w:tcBorders>
            <w:noWrap w:val="0"/>
            <w:vAlign w:val="center"/>
          </w:tcPr>
          <w:p w14:paraId="1C257E89">
            <w:pPr>
              <w:shd w:val="clear" w:color="auto" w:fill="auto"/>
              <w:adjustRightInd w:val="0"/>
              <w:snapToGrid w:val="0"/>
              <w:spacing w:line="320" w:lineRule="exact"/>
              <w:jc w:val="center"/>
              <w:rPr>
                <w:rFonts w:ascii="楷体" w:hAnsi="楷体" w:eastAsia="楷体" w:cs="楷体"/>
                <w:color w:val="auto"/>
                <w:sz w:val="24"/>
                <w:highlight w:val="none"/>
              </w:rPr>
            </w:pPr>
          </w:p>
        </w:tc>
        <w:tc>
          <w:tcPr>
            <w:tcW w:w="937" w:type="pct"/>
            <w:tcBorders>
              <w:top w:val="single" w:color="auto" w:sz="4" w:space="0"/>
              <w:left w:val="single" w:color="auto" w:sz="6" w:space="0"/>
              <w:bottom w:val="single" w:color="auto" w:sz="6" w:space="0"/>
              <w:right w:val="single" w:color="auto" w:sz="6" w:space="0"/>
            </w:tcBorders>
            <w:noWrap w:val="0"/>
            <w:vAlign w:val="center"/>
          </w:tcPr>
          <w:p w14:paraId="68E45628">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电子唱标</w:t>
            </w:r>
          </w:p>
        </w:tc>
        <w:tc>
          <w:tcPr>
            <w:tcW w:w="3454" w:type="pct"/>
            <w:tcBorders>
              <w:top w:val="single" w:color="auto" w:sz="4" w:space="0"/>
              <w:left w:val="single" w:color="auto" w:sz="6" w:space="0"/>
              <w:bottom w:val="single" w:color="auto" w:sz="6" w:space="0"/>
              <w:right w:val="single" w:color="auto" w:sz="4" w:space="0"/>
            </w:tcBorders>
            <w:noWrap w:val="0"/>
            <w:vAlign w:val="center"/>
          </w:tcPr>
          <w:p w14:paraId="5123FFE9">
            <w:pPr>
              <w:shd w:val="clear" w:color="auto" w:fill="auto"/>
              <w:adjustRightInd w:val="0"/>
              <w:snapToGrid w:val="0"/>
              <w:spacing w:line="320" w:lineRule="exact"/>
              <w:rPr>
                <w:rFonts w:ascii="楷体" w:hAnsi="楷体" w:eastAsia="楷体" w:cs="楷体"/>
                <w:color w:val="auto"/>
                <w:sz w:val="24"/>
                <w:highlight w:val="none"/>
              </w:rPr>
            </w:pPr>
            <w:r>
              <w:rPr>
                <w:rFonts w:hint="eastAsia" w:ascii="楷体" w:hAnsi="楷体" w:eastAsia="楷体" w:cs="楷体"/>
                <w:color w:val="auto"/>
                <w:sz w:val="24"/>
                <w:highlight w:val="none"/>
              </w:rPr>
              <w:t>请提供填写完整的《开标一览表》</w:t>
            </w:r>
          </w:p>
        </w:tc>
      </w:tr>
      <w:tr w14:paraId="61DBF8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000" w:type="pct"/>
            <w:gridSpan w:val="3"/>
            <w:tcBorders>
              <w:top w:val="single" w:color="auto" w:sz="6" w:space="0"/>
              <w:left w:val="single" w:color="auto" w:sz="4" w:space="0"/>
              <w:bottom w:val="single" w:color="auto" w:sz="6" w:space="0"/>
              <w:right w:val="single" w:color="auto" w:sz="4" w:space="0"/>
            </w:tcBorders>
            <w:noWrap w:val="0"/>
            <w:vAlign w:val="center"/>
          </w:tcPr>
          <w:p w14:paraId="0A5722E6">
            <w:pPr>
              <w:shd w:val="clear" w:color="auto" w:fill="auto"/>
              <w:adjustRightInd w:val="0"/>
              <w:snapToGrid w:val="0"/>
              <w:spacing w:line="320" w:lineRule="exact"/>
              <w:rPr>
                <w:rFonts w:ascii="楷体" w:hAnsi="楷体" w:eastAsia="楷体" w:cs="楷体"/>
                <w:b/>
                <w:color w:val="auto"/>
                <w:sz w:val="24"/>
                <w:highlight w:val="none"/>
              </w:rPr>
            </w:pPr>
            <w:r>
              <w:rPr>
                <w:rFonts w:hint="eastAsia" w:ascii="楷体" w:hAnsi="楷体" w:eastAsia="楷体" w:cs="楷体"/>
                <w:b/>
                <w:color w:val="auto"/>
                <w:sz w:val="24"/>
                <w:highlight w:val="none"/>
              </w:rPr>
              <w:t>六、中标信息公布</w:t>
            </w:r>
          </w:p>
        </w:tc>
      </w:tr>
      <w:tr w14:paraId="6AA123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21FCC621">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第28.2</w:t>
            </w:r>
            <w:r>
              <w:rPr>
                <w:rFonts w:hint="eastAsia" w:ascii="楷体" w:hAnsi="楷体" w:eastAsia="楷体" w:cs="楷体"/>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165173CA">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确定中标人的方式和评审排序方法</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109BE9F8">
            <w:pPr>
              <w:shd w:val="clear" w:color="auto" w:fill="auto"/>
              <w:adjustRightInd w:val="0"/>
              <w:snapToGrid w:val="0"/>
              <w:spacing w:line="320" w:lineRule="exact"/>
              <w:rPr>
                <w:rFonts w:ascii="楷体" w:hAnsi="楷体" w:eastAsia="楷体" w:cs="楷体"/>
                <w:color w:val="auto"/>
                <w:sz w:val="24"/>
                <w:highlight w:val="none"/>
              </w:rPr>
            </w:pPr>
            <w:r>
              <w:rPr>
                <w:rFonts w:hint="eastAsia" w:ascii="楷体" w:hAnsi="楷体" w:eastAsia="楷体" w:cs="楷体"/>
                <w:color w:val="auto"/>
                <w:sz w:val="24"/>
                <w:highlight w:val="none"/>
              </w:rPr>
              <w:t>在评标报告确定的中标候选人名单中按顺序确定中标人。按评标方法及标准经评审后，中标候选人投标报价相同的</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由采购人自行确定中标人。</w:t>
            </w:r>
          </w:p>
        </w:tc>
      </w:tr>
      <w:tr w14:paraId="112DA3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3E9CDFD6">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第29.5</w:t>
            </w:r>
            <w:r>
              <w:rPr>
                <w:rFonts w:hint="eastAsia" w:ascii="楷体" w:hAnsi="楷体" w:eastAsia="楷体" w:cs="楷体"/>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33FF87EE">
            <w:pPr>
              <w:shd w:val="clear" w:color="auto" w:fill="auto"/>
              <w:adjustRightInd w:val="0"/>
              <w:snapToGrid w:val="0"/>
              <w:spacing w:line="320" w:lineRule="exact"/>
              <w:jc w:val="center"/>
              <w:rPr>
                <w:rFonts w:ascii="楷体" w:hAnsi="楷体" w:eastAsia="楷体" w:cs="楷体"/>
                <w:color w:val="auto"/>
                <w:sz w:val="24"/>
                <w:highlight w:val="none"/>
              </w:rPr>
            </w:pPr>
            <w:r>
              <w:rPr>
                <w:rFonts w:hint="eastAsia" w:ascii="楷体" w:hAnsi="楷体" w:eastAsia="楷体" w:cs="楷体"/>
                <w:color w:val="auto"/>
                <w:sz w:val="24"/>
                <w:highlight w:val="none"/>
              </w:rPr>
              <w:t>接收质疑函的联系部门、联系电话和通讯地址</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36015216">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投标人认为采购文件、采购过程、中标或者成交结果使自己的权益受到损害的，应当在知道或者应知其权益受到损害之日起7个工作日内，以书面形式向采购人和采购代理机构一次性提出针对同一采购程序环节的质疑。</w:t>
            </w:r>
          </w:p>
          <w:p w14:paraId="6B9EC19B">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2.采购人信息</w:t>
            </w:r>
          </w:p>
          <w:p w14:paraId="59FA1555">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hint="default" w:ascii="楷体" w:hAnsi="楷体" w:eastAsia="楷体" w:cs="楷体"/>
                <w:color w:val="auto"/>
                <w:sz w:val="24"/>
                <w:highlight w:val="none"/>
                <w:lang w:val="en-US"/>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1</w:t>
            </w:r>
            <w:r>
              <w:rPr>
                <w:rFonts w:hint="eastAsia" w:ascii="楷体" w:hAnsi="楷体" w:eastAsia="楷体" w:cs="楷体"/>
                <w:color w:val="auto"/>
                <w:sz w:val="24"/>
                <w:highlight w:val="none"/>
              </w:rPr>
              <w:t>名  称：</w:t>
            </w:r>
            <w:r>
              <w:rPr>
                <w:rFonts w:hint="eastAsia" w:ascii="楷体" w:hAnsi="楷体" w:eastAsia="楷体" w:cs="楷体"/>
                <w:color w:val="auto"/>
                <w:sz w:val="24"/>
                <w:highlight w:val="none"/>
                <w:lang w:val="en-US" w:eastAsia="zh-CN"/>
              </w:rPr>
              <w:t>花垣县公安局</w:t>
            </w:r>
          </w:p>
          <w:p w14:paraId="425AF42D">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2.2</w:t>
            </w:r>
            <w:r>
              <w:rPr>
                <w:rFonts w:hint="eastAsia" w:ascii="楷体" w:hAnsi="楷体" w:eastAsia="楷体" w:cs="楷体"/>
                <w:color w:val="auto"/>
                <w:sz w:val="24"/>
                <w:highlight w:val="none"/>
              </w:rPr>
              <w:t>地  址：</w:t>
            </w:r>
            <w:r>
              <w:rPr>
                <w:rFonts w:hint="eastAsia" w:ascii="楷体" w:hAnsi="楷体" w:eastAsia="楷体" w:cs="楷体"/>
                <w:color w:val="auto"/>
                <w:sz w:val="24"/>
                <w:highlight w:val="none"/>
                <w:lang w:eastAsia="zh-CN"/>
              </w:rPr>
              <w:t>花垣县蚩尤北路399号</w:t>
            </w:r>
          </w:p>
          <w:p w14:paraId="7D2AEDCE">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2.3</w:t>
            </w:r>
            <w:r>
              <w:rPr>
                <w:rFonts w:hint="eastAsia" w:ascii="楷体" w:hAnsi="楷体" w:eastAsia="楷体" w:cs="楷体"/>
                <w:color w:val="auto"/>
                <w:sz w:val="24"/>
                <w:highlight w:val="none"/>
              </w:rPr>
              <w:t>联系人：</w:t>
            </w:r>
            <w:r>
              <w:rPr>
                <w:rFonts w:hint="eastAsia" w:ascii="楷体" w:hAnsi="楷体" w:eastAsia="楷体" w:cs="楷体"/>
                <w:color w:val="auto"/>
                <w:sz w:val="24"/>
                <w:highlight w:val="none"/>
                <w:lang w:eastAsia="zh-CN"/>
              </w:rPr>
              <w:t>龙宇</w:t>
            </w:r>
          </w:p>
          <w:p w14:paraId="6D5DA791">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2.4</w:t>
            </w:r>
            <w:r>
              <w:rPr>
                <w:rFonts w:hint="eastAsia" w:ascii="楷体" w:hAnsi="楷体" w:eastAsia="楷体" w:cs="楷体"/>
                <w:color w:val="auto"/>
                <w:sz w:val="24"/>
                <w:highlight w:val="none"/>
              </w:rPr>
              <w:t>电  话：</w:t>
            </w:r>
            <w:r>
              <w:rPr>
                <w:rFonts w:hint="eastAsia" w:ascii="楷体" w:hAnsi="楷体" w:eastAsia="楷体" w:cs="楷体"/>
                <w:color w:val="auto"/>
                <w:sz w:val="24"/>
                <w:highlight w:val="none"/>
                <w:lang w:val="en-US" w:eastAsia="zh-CN"/>
              </w:rPr>
              <w:t>15874301696</w:t>
            </w:r>
          </w:p>
          <w:p w14:paraId="6F37BF5E">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3.采购代理机构信息</w:t>
            </w:r>
          </w:p>
          <w:p w14:paraId="7848B071">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（1）名  称：湘西州政府采购中心</w:t>
            </w:r>
          </w:p>
          <w:p w14:paraId="26B0076B">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（2）地  址：吉首市吉凤街道州行政中心政务服务大楼四楼</w:t>
            </w:r>
          </w:p>
          <w:p w14:paraId="29D06CBD">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（3）联系人：韩肖</w:t>
            </w:r>
          </w:p>
          <w:p w14:paraId="613E3EEA">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（4）邮  编：416000</w:t>
            </w:r>
          </w:p>
          <w:p w14:paraId="6522C0E9">
            <w:pPr>
              <w:keepNext w:val="0"/>
              <w:keepLines w:val="0"/>
              <w:pageBreakBefore w:val="0"/>
              <w:shd w:val="clear" w:color="auto" w:fill="auto"/>
              <w:kinsoku/>
              <w:wordWrap/>
              <w:overflowPunct/>
              <w:topLinePunct w:val="0"/>
              <w:autoSpaceDN/>
              <w:bidi w:val="0"/>
              <w:adjustRightInd w:val="0"/>
              <w:snapToGrid w:val="0"/>
              <w:spacing w:line="360" w:lineRule="exac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lang w:val="en-US" w:eastAsia="zh-CN"/>
              </w:rPr>
              <w:t>（5）电  话：0743-8523690</w:t>
            </w:r>
          </w:p>
        </w:tc>
      </w:tr>
      <w:tr w14:paraId="76FA0E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000" w:type="pct"/>
            <w:gridSpan w:val="3"/>
            <w:tcBorders>
              <w:top w:val="single" w:color="auto" w:sz="6" w:space="0"/>
              <w:left w:val="single" w:color="auto" w:sz="4" w:space="0"/>
              <w:bottom w:val="single" w:color="auto" w:sz="6" w:space="0"/>
              <w:right w:val="single" w:color="auto" w:sz="4" w:space="0"/>
            </w:tcBorders>
            <w:noWrap w:val="0"/>
            <w:vAlign w:val="center"/>
          </w:tcPr>
          <w:p w14:paraId="50FCEFD3">
            <w:pPr>
              <w:shd w:val="clear" w:color="auto" w:fill="auto"/>
              <w:adjustRightInd w:val="0"/>
              <w:snapToGrid w:val="0"/>
              <w:rPr>
                <w:rFonts w:ascii="楷体" w:hAnsi="楷体" w:eastAsia="楷体" w:cs="楷体"/>
                <w:color w:val="auto"/>
                <w:sz w:val="24"/>
                <w:highlight w:val="none"/>
              </w:rPr>
            </w:pPr>
            <w:r>
              <w:rPr>
                <w:rFonts w:hint="eastAsia" w:ascii="楷体" w:hAnsi="楷体" w:eastAsia="楷体" w:cs="楷体"/>
                <w:b/>
                <w:color w:val="auto"/>
                <w:sz w:val="24"/>
                <w:highlight w:val="none"/>
              </w:rPr>
              <w:t>七、合同签订</w:t>
            </w:r>
          </w:p>
        </w:tc>
      </w:tr>
      <w:tr w14:paraId="7B8F02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0AA10809">
            <w:pPr>
              <w:shd w:val="clear" w:color="auto" w:fill="auto"/>
              <w:adjustRightInd w:val="0"/>
              <w:snapToGrid w:val="0"/>
              <w:jc w:val="center"/>
              <w:rPr>
                <w:rFonts w:ascii="楷体" w:hAnsi="楷体" w:eastAsia="楷体" w:cs="楷体"/>
                <w:color w:val="auto"/>
                <w:sz w:val="24"/>
                <w:highlight w:val="none"/>
              </w:rPr>
            </w:pPr>
            <w:r>
              <w:rPr>
                <w:rFonts w:hint="eastAsia" w:ascii="楷体" w:hAnsi="楷体" w:eastAsia="楷体" w:cs="楷体"/>
                <w:color w:val="auto"/>
                <w:sz w:val="24"/>
                <w:highlight w:val="none"/>
              </w:rPr>
              <w:t>第31.1</w:t>
            </w:r>
            <w:r>
              <w:rPr>
                <w:rFonts w:hint="eastAsia" w:ascii="楷体" w:hAnsi="楷体" w:eastAsia="楷体" w:cs="楷体"/>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3EA58E16">
            <w:pPr>
              <w:shd w:val="clear" w:color="auto" w:fill="auto"/>
              <w:adjustRightInd w:val="0"/>
              <w:snapToGrid w:val="0"/>
              <w:jc w:val="center"/>
              <w:rPr>
                <w:rFonts w:ascii="楷体" w:hAnsi="楷体" w:eastAsia="楷体" w:cs="楷体"/>
                <w:color w:val="auto"/>
                <w:sz w:val="24"/>
                <w:highlight w:val="none"/>
              </w:rPr>
            </w:pPr>
            <w:r>
              <w:rPr>
                <w:rFonts w:hint="eastAsia" w:ascii="楷体" w:hAnsi="楷体" w:eastAsia="楷体" w:cs="楷体"/>
                <w:color w:val="auto"/>
                <w:sz w:val="24"/>
                <w:highlight w:val="none"/>
              </w:rPr>
              <w:t>履约担保</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3E6EA991">
            <w:pPr>
              <w:shd w:val="clear" w:color="auto" w:fill="auto"/>
              <w:adjustRightInd w:val="0"/>
              <w:snapToGrid w:val="0"/>
              <w:jc w:val="left"/>
              <w:outlineLvl w:val="9"/>
              <w:rPr>
                <w:rFonts w:hint="default" w:ascii="宋体" w:hAnsi="宋体" w:eastAsia="楷体" w:cs="Times New Roman"/>
                <w:color w:val="auto"/>
                <w:sz w:val="24"/>
                <w:highlight w:val="none"/>
                <w:lang w:val="en-US" w:eastAsia="zh-CN"/>
              </w:rPr>
            </w:pPr>
            <w:r>
              <w:rPr>
                <w:rFonts w:hint="eastAsia" w:ascii="宋体" w:hAnsi="宋体" w:eastAsia="楷体" w:cs="Times New Roman"/>
                <w:color w:val="auto"/>
                <w:szCs w:val="21"/>
                <w:highlight w:val="none"/>
              </w:rPr>
              <w:t>□</w:t>
            </w:r>
            <w:r>
              <w:rPr>
                <w:rFonts w:hint="eastAsia" w:ascii="宋体" w:hAnsi="宋体" w:eastAsia="楷体" w:cs="Times New Roman"/>
                <w:color w:val="auto"/>
                <w:sz w:val="24"/>
                <w:highlight w:val="none"/>
              </w:rPr>
              <w:t>要求提供</w:t>
            </w:r>
            <w:r>
              <w:rPr>
                <w:rFonts w:ascii="宋体" w:hAnsi="宋体" w:eastAsia="楷体" w:cs="Times New Roman"/>
                <w:color w:val="auto"/>
                <w:sz w:val="24"/>
                <w:highlight w:val="none"/>
              </w:rPr>
              <w:t>履约保证金</w:t>
            </w:r>
            <w:r>
              <w:rPr>
                <w:rFonts w:hint="eastAsia" w:ascii="宋体" w:hAnsi="宋体" w:eastAsia="楷体" w:cs="Times New Roman"/>
                <w:color w:val="auto"/>
                <w:sz w:val="24"/>
                <w:highlight w:val="none"/>
                <w:lang w:eastAsia="zh-CN"/>
              </w:rPr>
              <w:t>；</w:t>
            </w:r>
            <w:r>
              <w:rPr>
                <w:rFonts w:hint="eastAsia" w:ascii="楷体" w:hAnsi="楷体" w:eastAsia="楷体" w:cs="楷体"/>
                <w:color w:val="auto"/>
                <w:sz w:val="24"/>
                <w:szCs w:val="24"/>
                <w:highlight w:val="none"/>
              </w:rPr>
              <w:t>履约担保的金额为：</w:t>
            </w:r>
            <w:r>
              <w:rPr>
                <w:rFonts w:hint="eastAsia" w:ascii="楷体" w:hAnsi="楷体" w:eastAsia="楷体" w:cs="楷体"/>
                <w:color w:val="auto"/>
                <w:sz w:val="24"/>
                <w:szCs w:val="24"/>
                <w:highlight w:val="none"/>
                <w:lang w:val="en-US" w:eastAsia="zh-CN"/>
              </w:rPr>
              <w:t>合同金额的</w:t>
            </w:r>
            <w:r>
              <w:rPr>
                <w:rFonts w:hint="eastAsia" w:ascii="楷体" w:hAnsi="楷体" w:eastAsia="楷体" w:cs="楷体"/>
                <w:color w:val="auto"/>
                <w:sz w:val="24"/>
                <w:szCs w:val="24"/>
                <w:highlight w:val="none"/>
                <w:u w:val="single"/>
                <w:lang w:val="en-US" w:eastAsia="zh-CN"/>
              </w:rPr>
              <w:t xml:space="preserve">  / </w:t>
            </w:r>
            <w:r>
              <w:rPr>
                <w:rFonts w:hint="eastAsia" w:ascii="楷体" w:hAnsi="楷体" w:eastAsia="楷体" w:cs="宋体"/>
                <w:color w:val="auto"/>
                <w:sz w:val="24"/>
                <w:szCs w:val="24"/>
                <w:highlight w:val="none"/>
                <w:u w:val="single"/>
              </w:rPr>
              <w:t xml:space="preserve"> </w:t>
            </w:r>
            <w:r>
              <w:rPr>
                <w:rFonts w:hint="eastAsia" w:ascii="楷体" w:hAnsi="楷体" w:eastAsia="楷体" w:cs="宋体"/>
                <w:color w:val="auto"/>
                <w:sz w:val="24"/>
                <w:szCs w:val="24"/>
                <w:highlight w:val="none"/>
              </w:rPr>
              <w:t xml:space="preserve"> </w:t>
            </w:r>
            <w:r>
              <w:rPr>
                <w:rFonts w:hint="eastAsia" w:ascii="楷体" w:hAnsi="楷体" w:eastAsia="楷体" w:cs="宋体"/>
                <w:color w:val="auto"/>
                <w:sz w:val="24"/>
                <w:szCs w:val="24"/>
                <w:highlight w:val="none"/>
                <w:lang w:eastAsia="zh-CN"/>
              </w:rPr>
              <w:t>；</w:t>
            </w:r>
            <w:r>
              <w:rPr>
                <w:rFonts w:hint="eastAsia" w:ascii="宋体" w:hAnsi="宋体" w:eastAsia="楷体" w:cs="Times New Roman"/>
                <w:color w:val="auto"/>
                <w:sz w:val="24"/>
                <w:highlight w:val="none"/>
                <w:lang w:val="en-US" w:eastAsia="zh-CN"/>
              </w:rPr>
              <w:t>缴纳</w:t>
            </w:r>
            <w:r>
              <w:rPr>
                <w:rFonts w:ascii="宋体" w:hAnsi="宋体" w:eastAsia="楷体" w:cs="Times New Roman"/>
                <w:color w:val="auto"/>
                <w:sz w:val="24"/>
                <w:highlight w:val="none"/>
              </w:rPr>
              <w:t>履约保证金</w:t>
            </w:r>
            <w:r>
              <w:rPr>
                <w:rFonts w:hint="eastAsia" w:ascii="宋体" w:hAnsi="宋体" w:eastAsia="楷体" w:cs="Times New Roman"/>
                <w:color w:val="auto"/>
                <w:sz w:val="24"/>
                <w:highlight w:val="none"/>
                <w:lang w:val="en-US" w:eastAsia="zh-CN"/>
              </w:rPr>
              <w:t>形式可以以</w:t>
            </w:r>
            <w:r>
              <w:rPr>
                <w:rFonts w:hint="eastAsia" w:ascii="宋体" w:hAnsi="宋体" w:eastAsia="楷体" w:cs="Times New Roman"/>
                <w:color w:val="auto"/>
                <w:sz w:val="24"/>
                <w:highlight w:val="none"/>
                <w:lang w:eastAsia="zh-CN"/>
              </w:rPr>
              <w:t>投标保函、电子增信和履约保函</w:t>
            </w:r>
            <w:r>
              <w:rPr>
                <w:rFonts w:hint="eastAsia" w:ascii="宋体" w:hAnsi="宋体" w:eastAsia="楷体" w:cs="Times New Roman"/>
                <w:color w:val="auto"/>
                <w:sz w:val="24"/>
                <w:highlight w:val="none"/>
                <w:lang w:val="en-US" w:eastAsia="zh-CN"/>
              </w:rPr>
              <w:t>方式提供。</w:t>
            </w:r>
          </w:p>
          <w:p w14:paraId="10959BDB">
            <w:pPr>
              <w:shd w:val="clear" w:color="auto" w:fill="auto"/>
              <w:adjustRightInd w:val="0"/>
              <w:snapToGrid w:val="0"/>
              <w:jc w:val="left"/>
              <w:rPr>
                <w:rFonts w:ascii="楷体" w:hAnsi="楷体" w:eastAsia="楷体" w:cs="楷体"/>
                <w:strike/>
                <w:color w:val="auto"/>
                <w:sz w:val="24"/>
                <w:highlight w:val="none"/>
              </w:rPr>
            </w:pPr>
            <w:r>
              <w:rPr>
                <w:rFonts w:hint="eastAsia" w:ascii="宋体" w:hAnsi="宋体" w:eastAsia="楷体" w:cs="Times New Roman"/>
                <w:color w:val="auto"/>
                <w:szCs w:val="21"/>
                <w:highlight w:val="none"/>
              </w:rPr>
              <w:t>■</w:t>
            </w:r>
            <w:r>
              <w:rPr>
                <w:rFonts w:hint="eastAsia" w:ascii="宋体" w:hAnsi="宋体" w:eastAsia="楷体" w:cs="Times New Roman"/>
                <w:color w:val="auto"/>
                <w:sz w:val="24"/>
                <w:highlight w:val="none"/>
              </w:rPr>
              <w:t>不要求提供</w:t>
            </w:r>
          </w:p>
        </w:tc>
      </w:tr>
      <w:tr w14:paraId="488943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000" w:type="pct"/>
            <w:gridSpan w:val="3"/>
            <w:tcBorders>
              <w:top w:val="single" w:color="auto" w:sz="6" w:space="0"/>
              <w:left w:val="single" w:color="auto" w:sz="4" w:space="0"/>
              <w:bottom w:val="single" w:color="auto" w:sz="6" w:space="0"/>
              <w:right w:val="single" w:color="auto" w:sz="4" w:space="0"/>
            </w:tcBorders>
            <w:noWrap w:val="0"/>
            <w:vAlign w:val="center"/>
          </w:tcPr>
          <w:p w14:paraId="5D951392">
            <w:pPr>
              <w:shd w:val="clear" w:color="auto" w:fill="auto"/>
              <w:adjustRightInd w:val="0"/>
              <w:snapToGrid w:val="0"/>
              <w:jc w:val="left"/>
              <w:rPr>
                <w:rFonts w:ascii="楷体" w:hAnsi="楷体" w:eastAsia="楷体" w:cs="楷体"/>
                <w:color w:val="auto"/>
                <w:szCs w:val="21"/>
                <w:highlight w:val="none"/>
              </w:rPr>
            </w:pPr>
            <w:r>
              <w:rPr>
                <w:rFonts w:hint="eastAsia" w:ascii="楷体" w:hAnsi="楷体" w:eastAsia="楷体" w:cs="楷体"/>
                <w:b/>
                <w:color w:val="auto"/>
                <w:sz w:val="24"/>
                <w:highlight w:val="none"/>
              </w:rPr>
              <w:t>八、政府采购政策</w:t>
            </w:r>
          </w:p>
        </w:tc>
      </w:tr>
      <w:tr w14:paraId="50BF48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6CBD3A62">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第33.</w:t>
            </w:r>
            <w:r>
              <w:rPr>
                <w:rFonts w:hint="eastAsia" w:ascii="楷体" w:hAnsi="楷体" w:eastAsia="楷体" w:cs="楷体"/>
                <w:bCs/>
                <w:color w:val="auto"/>
                <w:sz w:val="24"/>
                <w:highlight w:val="none"/>
                <w:lang w:val="en-US" w:eastAsia="zh-CN"/>
              </w:rPr>
              <w:t>8</w:t>
            </w:r>
            <w:r>
              <w:rPr>
                <w:rFonts w:hint="eastAsia" w:ascii="楷体" w:hAnsi="楷体" w:eastAsia="楷体" w:cs="楷体"/>
                <w:bCs/>
                <w:color w:val="auto"/>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6095A72B">
            <w:pPr>
              <w:shd w:val="clear" w:color="auto" w:fill="auto"/>
              <w:adjustRightInd w:val="0"/>
              <w:snapToGrid w:val="0"/>
              <w:spacing w:line="310" w:lineRule="exact"/>
              <w:jc w:val="center"/>
              <w:rPr>
                <w:rFonts w:ascii="楷体" w:hAnsi="楷体" w:eastAsia="楷体" w:cs="楷体"/>
                <w:bCs/>
                <w:color w:val="auto"/>
                <w:sz w:val="24"/>
                <w:highlight w:val="none"/>
              </w:rPr>
            </w:pPr>
            <w:r>
              <w:rPr>
                <w:rFonts w:hint="eastAsia" w:ascii="楷体" w:hAnsi="楷体" w:eastAsia="楷体" w:cs="楷体"/>
                <w:bCs/>
                <w:color w:val="auto"/>
                <w:sz w:val="24"/>
                <w:highlight w:val="none"/>
              </w:rPr>
              <w:t>采购进口产品</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11FA2832">
            <w:pPr>
              <w:shd w:val="clear" w:color="auto" w:fill="auto"/>
              <w:adjustRightInd w:val="0"/>
              <w:snapToGrid w:val="0"/>
              <w:spacing w:line="310" w:lineRule="exact"/>
              <w:jc w:val="left"/>
              <w:rPr>
                <w:rFonts w:ascii="楷体" w:hAnsi="楷体" w:eastAsia="楷体" w:cs="楷体"/>
                <w:color w:val="auto"/>
                <w:sz w:val="24"/>
                <w:highlight w:val="none"/>
              </w:rPr>
            </w:pPr>
            <w:r>
              <w:rPr>
                <w:rFonts w:hint="eastAsia" w:ascii="楷体" w:hAnsi="楷体" w:eastAsia="楷体" w:cs="楷体"/>
                <w:color w:val="auto"/>
                <w:szCs w:val="21"/>
                <w:highlight w:val="none"/>
              </w:rPr>
              <w:t>□</w:t>
            </w:r>
            <w:r>
              <w:rPr>
                <w:rFonts w:hint="eastAsia" w:ascii="楷体" w:hAnsi="楷体" w:eastAsia="楷体" w:cs="楷体"/>
                <w:color w:val="auto"/>
                <w:sz w:val="24"/>
                <w:highlight w:val="none"/>
              </w:rPr>
              <w:t>接受</w:t>
            </w:r>
          </w:p>
          <w:p w14:paraId="418DE877">
            <w:pPr>
              <w:shd w:val="clear" w:color="auto" w:fill="auto"/>
              <w:adjustRightInd w:val="0"/>
              <w:snapToGrid w:val="0"/>
              <w:spacing w:line="310" w:lineRule="exact"/>
              <w:jc w:val="left"/>
              <w:rPr>
                <w:rFonts w:ascii="楷体" w:hAnsi="楷体" w:eastAsia="楷体" w:cs="楷体"/>
                <w:color w:val="auto"/>
                <w:szCs w:val="21"/>
                <w:highlight w:val="none"/>
              </w:rPr>
            </w:pPr>
            <w:r>
              <w:rPr>
                <w:rFonts w:hint="eastAsia" w:ascii="楷体" w:hAnsi="楷体" w:eastAsia="楷体" w:cs="楷体"/>
                <w:color w:val="auto"/>
                <w:sz w:val="24"/>
                <w:highlight w:val="none"/>
              </w:rPr>
              <w:t>■拒绝</w:t>
            </w:r>
          </w:p>
        </w:tc>
      </w:tr>
      <w:tr w14:paraId="72A3D49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000" w:type="pct"/>
            <w:gridSpan w:val="3"/>
            <w:tcBorders>
              <w:top w:val="single" w:color="auto" w:sz="6" w:space="0"/>
              <w:left w:val="single" w:color="auto" w:sz="4" w:space="0"/>
              <w:bottom w:val="single" w:color="auto" w:sz="6" w:space="0"/>
              <w:right w:val="single" w:color="auto" w:sz="4" w:space="0"/>
            </w:tcBorders>
            <w:noWrap w:val="0"/>
            <w:vAlign w:val="center"/>
          </w:tcPr>
          <w:p w14:paraId="13377401">
            <w:pPr>
              <w:shd w:val="clear" w:color="auto" w:fill="auto"/>
              <w:adjustRightInd w:val="0"/>
              <w:snapToGrid w:val="0"/>
              <w:rPr>
                <w:rFonts w:ascii="楷体" w:hAnsi="楷体" w:eastAsia="楷体" w:cs="楷体"/>
                <w:b/>
                <w:color w:val="auto"/>
                <w:sz w:val="24"/>
                <w:highlight w:val="none"/>
              </w:rPr>
            </w:pPr>
            <w:r>
              <w:rPr>
                <w:rFonts w:hint="eastAsia" w:ascii="楷体" w:hAnsi="楷体" w:eastAsia="楷体" w:cs="楷体"/>
                <w:b/>
                <w:color w:val="auto"/>
                <w:sz w:val="24"/>
                <w:highlight w:val="none"/>
              </w:rPr>
              <w:t>九、其他规定</w:t>
            </w:r>
          </w:p>
        </w:tc>
      </w:tr>
      <w:tr w14:paraId="3196DFE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2856DE19">
            <w:pPr>
              <w:shd w:val="clear" w:color="auto" w:fill="auto"/>
              <w:adjustRightInd w:val="0"/>
              <w:snapToGrid w:val="0"/>
              <w:jc w:val="center"/>
              <w:rPr>
                <w:rFonts w:ascii="楷体" w:hAnsi="楷体" w:eastAsia="楷体" w:cs="楷体"/>
                <w:color w:val="auto"/>
                <w:sz w:val="24"/>
                <w:highlight w:val="none"/>
              </w:rPr>
            </w:pPr>
            <w:r>
              <w:rPr>
                <w:rFonts w:hint="eastAsia" w:ascii="楷体" w:hAnsi="楷体" w:eastAsia="楷体" w:cs="楷体"/>
                <w:color w:val="auto"/>
                <w:sz w:val="24"/>
                <w:highlight w:val="none"/>
              </w:rPr>
              <w:t>第35.1</w:t>
            </w:r>
            <w:r>
              <w:rPr>
                <w:rFonts w:hint="eastAsia" w:ascii="楷体" w:hAnsi="楷体" w:eastAsia="楷体" w:cs="楷体"/>
                <w:color w:val="auto"/>
                <w:kern w:val="0"/>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0F5A54C2">
            <w:pPr>
              <w:shd w:val="clear" w:color="auto" w:fill="auto"/>
              <w:adjustRightInd w:val="0"/>
              <w:snapToGrid w:val="0"/>
              <w:jc w:val="center"/>
              <w:rPr>
                <w:rFonts w:ascii="楷体" w:hAnsi="楷体" w:eastAsia="楷体" w:cs="楷体"/>
                <w:color w:val="auto"/>
                <w:sz w:val="24"/>
                <w:highlight w:val="none"/>
              </w:rPr>
            </w:pPr>
            <w:r>
              <w:rPr>
                <w:rFonts w:hint="eastAsia" w:ascii="楷体" w:hAnsi="楷体" w:eastAsia="楷体" w:cs="楷体"/>
                <w:color w:val="auto"/>
                <w:sz w:val="24"/>
                <w:highlight w:val="none"/>
              </w:rPr>
              <w:t>招标代理服务费</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4C8C1D8C">
            <w:pPr>
              <w:shd w:val="clear" w:color="auto" w:fill="auto"/>
              <w:adjustRightInd w:val="0"/>
              <w:snapToGrid w:val="0"/>
              <w:rPr>
                <w:rFonts w:ascii="楷体" w:hAnsi="楷体" w:eastAsia="楷体" w:cs="楷体"/>
                <w:color w:val="auto"/>
                <w:sz w:val="24"/>
                <w:highlight w:val="none"/>
              </w:rPr>
            </w:pPr>
            <w:r>
              <w:rPr>
                <w:rFonts w:hint="eastAsia" w:ascii="宋体" w:hAnsi="宋体" w:eastAsia="楷体" w:cs="Times New Roman"/>
                <w:color w:val="auto"/>
                <w:sz w:val="24"/>
                <w:highlight w:val="none"/>
                <w:lang w:val="en-US" w:eastAsia="zh-CN"/>
              </w:rPr>
              <w:t>本项目</w:t>
            </w:r>
            <w:r>
              <w:rPr>
                <w:rFonts w:hint="eastAsia" w:ascii="宋体" w:hAnsi="宋体" w:eastAsia="楷体" w:cs="Times New Roman"/>
                <w:color w:val="auto"/>
                <w:sz w:val="24"/>
                <w:highlight w:val="none"/>
                <w:lang w:eastAsia="zh-CN"/>
              </w:rPr>
              <w:t>代理服务费</w:t>
            </w:r>
            <w:r>
              <w:rPr>
                <w:rFonts w:hint="eastAsia" w:ascii="宋体" w:hAnsi="宋体" w:eastAsia="楷体" w:cs="Times New Roman"/>
                <w:color w:val="auto"/>
                <w:sz w:val="24"/>
                <w:highlight w:val="none"/>
                <w:lang w:val="en-US" w:eastAsia="zh-CN"/>
              </w:rPr>
              <w:t>按照委托代理协议约定收取，收费标准按照</w:t>
            </w:r>
            <w:r>
              <w:rPr>
                <w:rFonts w:hint="default" w:ascii="宋体" w:hAnsi="宋体" w:eastAsia="楷体" w:cs="Times New Roman"/>
                <w:color w:val="auto"/>
                <w:sz w:val="24"/>
                <w:highlight w:val="none"/>
                <w:lang w:eastAsia="zh-CN"/>
              </w:rPr>
              <w:t>招标代理服务收费管理暂行办法</w:t>
            </w:r>
            <w:r>
              <w:rPr>
                <w:rFonts w:hint="eastAsia" w:ascii="宋体" w:hAnsi="宋体" w:eastAsia="楷体" w:cs="Times New Roman"/>
                <w:color w:val="auto"/>
                <w:sz w:val="24"/>
                <w:highlight w:val="none"/>
                <w:lang w:eastAsia="zh-CN"/>
              </w:rPr>
              <w:t>[</w:t>
            </w:r>
            <w:r>
              <w:rPr>
                <w:rFonts w:hint="default" w:ascii="宋体" w:hAnsi="宋体" w:eastAsia="楷体" w:cs="Times New Roman"/>
                <w:color w:val="auto"/>
                <w:sz w:val="24"/>
                <w:highlight w:val="none"/>
                <w:lang w:eastAsia="zh-CN"/>
              </w:rPr>
              <w:t>计价格〔2002〕1980号</w:t>
            </w:r>
            <w:r>
              <w:rPr>
                <w:rFonts w:hint="eastAsia" w:ascii="宋体" w:hAnsi="宋体" w:eastAsia="楷体" w:cs="Times New Roman"/>
                <w:color w:val="auto"/>
                <w:sz w:val="24"/>
                <w:highlight w:val="none"/>
                <w:lang w:eastAsia="zh-CN"/>
              </w:rPr>
              <w:t>]</w:t>
            </w:r>
            <w:r>
              <w:rPr>
                <w:rFonts w:hint="eastAsia" w:ascii="宋体" w:hAnsi="宋体" w:eastAsia="楷体" w:cs="Times New Roman"/>
                <w:color w:val="auto"/>
                <w:sz w:val="24"/>
                <w:highlight w:val="none"/>
                <w:lang w:val="en-US" w:eastAsia="zh-CN"/>
              </w:rPr>
              <w:t>的中标金额计取</w:t>
            </w:r>
            <w:r>
              <w:rPr>
                <w:rFonts w:hint="eastAsia" w:ascii="宋体" w:hAnsi="宋体" w:eastAsia="楷体" w:cs="Times New Roman"/>
                <w:color w:val="auto"/>
                <w:sz w:val="24"/>
                <w:highlight w:val="none"/>
                <w:lang w:eastAsia="zh-CN"/>
              </w:rPr>
              <w:t>。</w:t>
            </w:r>
          </w:p>
        </w:tc>
      </w:tr>
      <w:tr w14:paraId="0449EF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50BA40E8">
            <w:pPr>
              <w:shd w:val="clear" w:color="auto" w:fill="auto"/>
              <w:adjustRightInd w:val="0"/>
              <w:snapToGrid w:val="0"/>
              <w:jc w:val="center"/>
              <w:rPr>
                <w:rFonts w:ascii="楷体" w:hAnsi="楷体" w:eastAsia="楷体" w:cs="楷体"/>
                <w:color w:val="auto"/>
                <w:sz w:val="24"/>
                <w:highlight w:val="none"/>
              </w:rPr>
            </w:pPr>
            <w:r>
              <w:rPr>
                <w:rFonts w:hint="eastAsia" w:ascii="楷体" w:hAnsi="楷体" w:eastAsia="楷体" w:cs="楷体"/>
                <w:color w:val="auto"/>
                <w:sz w:val="24"/>
                <w:highlight w:val="none"/>
              </w:rPr>
              <w:t>第36.1款第</w:t>
            </w:r>
            <w:r>
              <w:rPr>
                <w:rFonts w:hint="eastAsia" w:ascii="楷体" w:hAnsi="楷体" w:eastAsia="楷体" w:cs="楷体"/>
                <w:color w:val="auto"/>
                <w:sz w:val="24"/>
                <w:highlight w:val="none"/>
                <w:lang w:val="zh-CN"/>
              </w:rPr>
              <w:t>（</w:t>
            </w:r>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zh-CN"/>
              </w:rPr>
              <w:t>）</w:t>
            </w:r>
            <w:r>
              <w:rPr>
                <w:rFonts w:hint="eastAsia" w:ascii="楷体" w:hAnsi="楷体" w:eastAsia="楷体" w:cs="楷体"/>
                <w:color w:val="auto"/>
                <w:sz w:val="24"/>
                <w:highlight w:val="none"/>
              </w:rPr>
              <w:t>项</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0B87856B">
            <w:pPr>
              <w:shd w:val="clear" w:color="auto" w:fill="auto"/>
              <w:adjustRightInd w:val="0"/>
              <w:snapToGrid w:val="0"/>
              <w:jc w:val="center"/>
              <w:rPr>
                <w:rFonts w:ascii="楷体" w:hAnsi="楷体" w:eastAsia="楷体" w:cs="楷体"/>
                <w:color w:val="auto"/>
                <w:sz w:val="24"/>
                <w:highlight w:val="none"/>
              </w:rPr>
            </w:pPr>
            <w:r>
              <w:rPr>
                <w:rFonts w:hint="eastAsia" w:ascii="楷体" w:hAnsi="楷体" w:eastAsia="楷体" w:cs="楷体"/>
                <w:color w:val="auto"/>
                <w:spacing w:val="-11"/>
                <w:sz w:val="24"/>
                <w:highlight w:val="none"/>
              </w:rPr>
              <w:t>合同预付款的支付比例和支付条件</w:t>
            </w:r>
          </w:p>
        </w:tc>
        <w:tc>
          <w:tcPr>
            <w:tcW w:w="3454" w:type="pct"/>
            <w:tcBorders>
              <w:top w:val="single" w:color="auto" w:sz="6" w:space="0"/>
              <w:left w:val="single" w:color="auto" w:sz="6" w:space="0"/>
              <w:bottom w:val="single" w:color="auto" w:sz="6" w:space="0"/>
              <w:right w:val="single" w:color="auto" w:sz="4" w:space="0"/>
            </w:tcBorders>
            <w:noWrap w:val="0"/>
            <w:vAlign w:val="top"/>
          </w:tcPr>
          <w:p w14:paraId="52196319">
            <w:pPr>
              <w:pStyle w:val="191"/>
              <w:keepNext w:val="0"/>
              <w:keepLines w:val="0"/>
              <w:pageBreakBefore w:val="0"/>
              <w:wordWrap/>
              <w:overflowPunct/>
              <w:topLinePunct w:val="0"/>
              <w:bidi w:val="0"/>
              <w:adjustRightInd w:val="0"/>
              <w:snapToGrid w:val="0"/>
              <w:spacing w:line="280" w:lineRule="exact"/>
              <w:ind w:right="126"/>
              <w:outlineLvl w:val="9"/>
              <w:rPr>
                <w:rFonts w:hint="eastAsia" w:ascii="楷体" w:hAnsi="楷体" w:eastAsia="楷体" w:cs="楷体"/>
                <w:b w:val="0"/>
                <w:bCs w:val="0"/>
                <w:color w:val="auto"/>
                <w:highlight w:val="none"/>
              </w:rPr>
            </w:pPr>
            <w:r>
              <w:rPr>
                <w:rFonts w:hint="eastAsia" w:ascii="楷体" w:hAnsi="楷体" w:eastAsia="楷体" w:cs="楷体"/>
                <w:b w:val="0"/>
                <w:bCs w:val="0"/>
                <w:color w:val="auto"/>
                <w:szCs w:val="21"/>
                <w:highlight w:val="none"/>
                <w:lang w:eastAsia="zh-CN"/>
              </w:rPr>
              <w:t>□</w:t>
            </w:r>
            <w:r>
              <w:rPr>
                <w:rFonts w:hint="eastAsia" w:ascii="楷体" w:hAnsi="楷体" w:eastAsia="楷体" w:cs="楷体"/>
                <w:b w:val="0"/>
                <w:bCs w:val="0"/>
                <w:color w:val="auto"/>
                <w:spacing w:val="-3"/>
                <w:highlight w:val="none"/>
              </w:rPr>
              <w:t>支持，支付比例：合同总价的</w:t>
            </w:r>
            <w:r>
              <w:rPr>
                <w:rFonts w:hint="eastAsia" w:ascii="楷体" w:hAnsi="楷体" w:eastAsia="楷体" w:cs="楷体"/>
                <w:b w:val="0"/>
                <w:bCs w:val="0"/>
                <w:color w:val="auto"/>
                <w:spacing w:val="-3"/>
                <w:highlight w:val="none"/>
                <w:u w:val="single" w:color="auto"/>
              </w:rPr>
              <w:t xml:space="preserve">   </w:t>
            </w:r>
            <w:r>
              <w:rPr>
                <w:rFonts w:hint="eastAsia" w:ascii="楷体" w:hAnsi="楷体" w:eastAsia="楷体" w:cs="楷体"/>
                <w:b w:val="0"/>
                <w:bCs w:val="0"/>
                <w:color w:val="auto"/>
                <w:spacing w:val="-104"/>
                <w:highlight w:val="none"/>
              </w:rPr>
              <w:t xml:space="preserve"> </w:t>
            </w:r>
            <w:r>
              <w:rPr>
                <w:rFonts w:hint="eastAsia" w:ascii="楷体" w:hAnsi="楷体" w:eastAsia="楷体" w:cs="楷体"/>
                <w:b w:val="0"/>
                <w:bCs w:val="0"/>
                <w:color w:val="auto"/>
                <w:spacing w:val="-3"/>
                <w:highlight w:val="none"/>
              </w:rPr>
              <w:t>%，支付条件：</w:t>
            </w:r>
            <w:r>
              <w:rPr>
                <w:rFonts w:hint="eastAsia" w:ascii="楷体" w:hAnsi="楷体" w:eastAsia="楷体" w:cs="楷体"/>
                <w:b w:val="0"/>
                <w:bCs w:val="0"/>
                <w:color w:val="auto"/>
                <w:spacing w:val="-3"/>
                <w:highlight w:val="none"/>
                <w:u w:val="single" w:color="auto"/>
              </w:rPr>
              <w:t xml:space="preserve">   </w:t>
            </w:r>
            <w:r>
              <w:rPr>
                <w:rFonts w:hint="eastAsia" w:ascii="楷体" w:hAnsi="楷体" w:eastAsia="楷体" w:cs="楷体"/>
                <w:b w:val="0"/>
                <w:bCs w:val="0"/>
                <w:color w:val="auto"/>
                <w:spacing w:val="-3"/>
                <w:highlight w:val="none"/>
              </w:rPr>
              <w:t>。</w:t>
            </w:r>
          </w:p>
          <w:p w14:paraId="588613D7">
            <w:pPr>
              <w:pStyle w:val="191"/>
              <w:keepNext w:val="0"/>
              <w:keepLines w:val="0"/>
              <w:pageBreakBefore w:val="0"/>
              <w:wordWrap/>
              <w:overflowPunct/>
              <w:topLinePunct w:val="0"/>
              <w:bidi w:val="0"/>
              <w:adjustRightInd w:val="0"/>
              <w:snapToGrid w:val="0"/>
              <w:spacing w:line="280" w:lineRule="exact"/>
              <w:outlineLvl w:val="9"/>
              <w:rPr>
                <w:rFonts w:hint="default" w:ascii="楷体" w:hAnsi="楷体" w:eastAsia="楷体" w:cs="楷体"/>
                <w:color w:val="auto"/>
                <w:sz w:val="24"/>
                <w:highlight w:val="none"/>
                <w:lang w:val="en-US" w:eastAsia="zh-CN"/>
              </w:rPr>
            </w:pPr>
            <w:r>
              <w:rPr>
                <w:rFonts w:hint="eastAsia" w:ascii="楷体" w:hAnsi="楷体" w:eastAsia="楷体" w:cs="楷体"/>
                <w:b w:val="0"/>
                <w:bCs w:val="0"/>
                <w:color w:val="auto"/>
                <w:sz w:val="24"/>
                <w:highlight w:val="none"/>
              </w:rPr>
              <w:t>■</w:t>
            </w:r>
            <w:r>
              <w:rPr>
                <w:rFonts w:hint="eastAsia" w:ascii="楷体" w:hAnsi="楷体" w:eastAsia="楷体" w:cs="楷体"/>
                <w:b w:val="0"/>
                <w:bCs w:val="0"/>
                <w:color w:val="auto"/>
                <w:spacing w:val="-7"/>
                <w:highlight w:val="none"/>
              </w:rPr>
              <w:t>不支持</w:t>
            </w:r>
          </w:p>
        </w:tc>
      </w:tr>
      <w:tr w14:paraId="18A3327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07224458">
            <w:pPr>
              <w:shd w:val="clear" w:color="auto" w:fill="auto"/>
              <w:adjustRightInd w:val="0"/>
              <w:snapToGrid w:val="0"/>
              <w:jc w:val="center"/>
              <w:rPr>
                <w:rFonts w:ascii="楷体" w:hAnsi="楷体" w:eastAsia="楷体" w:cs="楷体"/>
                <w:color w:val="auto"/>
                <w:sz w:val="24"/>
                <w:highlight w:val="none"/>
              </w:rPr>
            </w:pPr>
            <w:r>
              <w:rPr>
                <w:rFonts w:hint="eastAsia" w:ascii="楷体" w:hAnsi="楷体" w:eastAsia="楷体" w:cs="楷体"/>
                <w:color w:val="auto"/>
                <w:sz w:val="24"/>
                <w:highlight w:val="none"/>
              </w:rPr>
              <w:t>第36.1款第</w:t>
            </w:r>
            <w:r>
              <w:rPr>
                <w:rFonts w:hint="eastAsia" w:ascii="楷体" w:hAnsi="楷体" w:eastAsia="楷体" w:cs="楷体"/>
                <w:color w:val="auto"/>
                <w:sz w:val="24"/>
                <w:highlight w:val="none"/>
                <w:lang w:val="zh-CN"/>
              </w:rPr>
              <w:t>（</w:t>
            </w: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zh-CN"/>
              </w:rPr>
              <w:t>）</w:t>
            </w:r>
            <w:r>
              <w:rPr>
                <w:rFonts w:hint="eastAsia" w:ascii="楷体" w:hAnsi="楷体" w:eastAsia="楷体" w:cs="楷体"/>
                <w:color w:val="auto"/>
                <w:sz w:val="24"/>
                <w:highlight w:val="none"/>
              </w:rPr>
              <w:t>项</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14B788F3">
            <w:pPr>
              <w:shd w:val="clear" w:color="auto" w:fill="auto"/>
              <w:adjustRightInd w:val="0"/>
              <w:snapToGrid w:val="0"/>
              <w:jc w:val="center"/>
              <w:rPr>
                <w:rFonts w:ascii="楷体" w:hAnsi="楷体" w:eastAsia="楷体" w:cs="楷体"/>
                <w:color w:val="auto"/>
                <w:sz w:val="24"/>
                <w:highlight w:val="none"/>
              </w:rPr>
            </w:pPr>
            <w:r>
              <w:rPr>
                <w:rFonts w:hint="eastAsia" w:ascii="楷体" w:hAnsi="楷体" w:eastAsia="楷体" w:cs="楷体"/>
                <w:color w:val="auto"/>
                <w:sz w:val="24"/>
                <w:highlight w:val="none"/>
              </w:rPr>
              <w:t>质量保证金</w:t>
            </w:r>
          </w:p>
        </w:tc>
        <w:tc>
          <w:tcPr>
            <w:tcW w:w="3454" w:type="pct"/>
            <w:tcBorders>
              <w:top w:val="single" w:color="auto" w:sz="6" w:space="0"/>
              <w:left w:val="single" w:color="auto" w:sz="6" w:space="0"/>
              <w:bottom w:val="single" w:color="auto" w:sz="6" w:space="0"/>
              <w:right w:val="single" w:color="auto" w:sz="4" w:space="0"/>
            </w:tcBorders>
            <w:noWrap w:val="0"/>
            <w:vAlign w:val="top"/>
          </w:tcPr>
          <w:p w14:paraId="517159CC">
            <w:pPr>
              <w:pStyle w:val="191"/>
              <w:keepNext w:val="0"/>
              <w:keepLines w:val="0"/>
              <w:pageBreakBefore w:val="0"/>
              <w:widowControl w:val="0"/>
              <w:kinsoku/>
              <w:wordWrap/>
              <w:overflowPunct/>
              <w:topLinePunct w:val="0"/>
              <w:autoSpaceDE/>
              <w:autoSpaceDN/>
              <w:bidi w:val="0"/>
              <w:adjustRightInd w:val="0"/>
              <w:snapToGrid w:val="0"/>
              <w:spacing w:line="340" w:lineRule="exact"/>
              <w:textAlignment w:val="auto"/>
              <w:outlineLvl w:val="9"/>
              <w:rPr>
                <w:rFonts w:hint="eastAsia" w:ascii="楷体" w:hAnsi="楷体" w:eastAsia="楷体" w:cs="楷体"/>
                <w:b w:val="0"/>
                <w:bCs w:val="0"/>
                <w:color w:val="auto"/>
                <w:highlight w:val="none"/>
              </w:rPr>
            </w:pPr>
            <w:r>
              <w:rPr>
                <w:rFonts w:hint="eastAsia" w:ascii="楷体" w:hAnsi="楷体" w:eastAsia="楷体" w:cs="楷体"/>
                <w:b w:val="0"/>
                <w:bCs w:val="0"/>
                <w:color w:val="auto"/>
                <w:sz w:val="24"/>
                <w:highlight w:val="none"/>
              </w:rPr>
              <w:t>■</w:t>
            </w:r>
            <w:r>
              <w:rPr>
                <w:rFonts w:hint="eastAsia" w:ascii="楷体" w:hAnsi="楷体" w:eastAsia="楷体" w:cs="楷体"/>
                <w:b w:val="0"/>
                <w:bCs w:val="0"/>
                <w:color w:val="auto"/>
                <w:spacing w:val="-5"/>
                <w:highlight w:val="none"/>
              </w:rPr>
              <w:t>不要求提供</w:t>
            </w:r>
          </w:p>
          <w:p w14:paraId="272B731B">
            <w:pPr>
              <w:pStyle w:val="191"/>
              <w:keepNext w:val="0"/>
              <w:keepLines w:val="0"/>
              <w:pageBreakBefore w:val="0"/>
              <w:widowControl w:val="0"/>
              <w:kinsoku/>
              <w:wordWrap/>
              <w:overflowPunct/>
              <w:topLinePunct w:val="0"/>
              <w:autoSpaceDE/>
              <w:autoSpaceDN/>
              <w:bidi w:val="0"/>
              <w:adjustRightInd w:val="0"/>
              <w:snapToGrid w:val="0"/>
              <w:spacing w:line="340" w:lineRule="exact"/>
              <w:ind w:right="126" w:rightChars="0"/>
              <w:textAlignment w:val="auto"/>
              <w:outlineLvl w:val="9"/>
              <w:rPr>
                <w:rFonts w:ascii="楷体" w:hAnsi="楷体" w:eastAsia="楷体" w:cs="楷体"/>
                <w:color w:val="auto"/>
                <w:sz w:val="24"/>
                <w:highlight w:val="none"/>
              </w:rPr>
            </w:pPr>
            <w:r>
              <w:rPr>
                <w:rFonts w:hint="eastAsia" w:ascii="楷体" w:hAnsi="楷体" w:eastAsia="楷体" w:cs="楷体"/>
                <w:b w:val="0"/>
                <w:bCs w:val="0"/>
                <w:color w:val="auto"/>
                <w:szCs w:val="21"/>
                <w:highlight w:val="none"/>
                <w:lang w:eastAsia="zh-CN"/>
              </w:rPr>
              <w:t>□</w:t>
            </w:r>
            <w:r>
              <w:rPr>
                <w:rFonts w:hint="eastAsia" w:ascii="楷体" w:hAnsi="楷体" w:eastAsia="楷体" w:cs="楷体"/>
                <w:b w:val="0"/>
                <w:bCs w:val="0"/>
                <w:color w:val="auto"/>
                <w:spacing w:val="-3"/>
                <w:highlight w:val="none"/>
              </w:rPr>
              <w:t>要求提供，直接从合同金额中扣除</w:t>
            </w:r>
            <w:r>
              <w:rPr>
                <w:rFonts w:hint="eastAsia" w:ascii="楷体" w:hAnsi="楷体" w:eastAsia="楷体" w:cs="楷体"/>
                <w:b w:val="0"/>
                <w:bCs w:val="0"/>
                <w:color w:val="auto"/>
                <w:spacing w:val="-116"/>
                <w:highlight w:val="none"/>
              </w:rPr>
              <w:t xml:space="preserve"> </w:t>
            </w:r>
            <w:r>
              <w:rPr>
                <w:rFonts w:hint="eastAsia" w:ascii="楷体" w:hAnsi="楷体" w:eastAsia="楷体" w:cs="楷体"/>
                <w:b w:val="0"/>
                <w:bCs w:val="0"/>
                <w:color w:val="auto"/>
                <w:highlight w:val="none"/>
                <w:u w:val="single" w:color="auto"/>
              </w:rPr>
              <w:t xml:space="preserve">   </w:t>
            </w:r>
            <w:r>
              <w:rPr>
                <w:rFonts w:hint="eastAsia" w:ascii="楷体" w:hAnsi="楷体" w:eastAsia="楷体" w:cs="楷体"/>
                <w:b w:val="0"/>
                <w:bCs w:val="0"/>
                <w:color w:val="auto"/>
                <w:spacing w:val="-117"/>
                <w:highlight w:val="none"/>
              </w:rPr>
              <w:t xml:space="preserve"> </w:t>
            </w:r>
            <w:r>
              <w:rPr>
                <w:rFonts w:hint="eastAsia" w:ascii="楷体" w:hAnsi="楷体" w:eastAsia="楷体" w:cs="楷体"/>
                <w:b w:val="0"/>
                <w:bCs w:val="0"/>
                <w:color w:val="auto"/>
                <w:spacing w:val="-3"/>
                <w:highlight w:val="none"/>
              </w:rPr>
              <w:t>%作为</w:t>
            </w:r>
            <w:r>
              <w:rPr>
                <w:rFonts w:hint="eastAsia" w:ascii="楷体" w:hAnsi="楷体" w:eastAsia="楷体" w:cs="楷体"/>
                <w:b w:val="0"/>
                <w:bCs w:val="0"/>
                <w:color w:val="auto"/>
                <w:spacing w:val="-4"/>
                <w:highlight w:val="none"/>
              </w:rPr>
              <w:t>质量保证金。</w:t>
            </w:r>
          </w:p>
        </w:tc>
      </w:tr>
      <w:tr w14:paraId="2A247B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608" w:type="pct"/>
            <w:tcBorders>
              <w:top w:val="single" w:color="auto" w:sz="6" w:space="0"/>
              <w:left w:val="single" w:color="auto" w:sz="4" w:space="0"/>
              <w:bottom w:val="single" w:color="auto" w:sz="6" w:space="0"/>
              <w:right w:val="single" w:color="auto" w:sz="6" w:space="0"/>
            </w:tcBorders>
            <w:noWrap w:val="0"/>
            <w:vAlign w:val="center"/>
          </w:tcPr>
          <w:p w14:paraId="4883AA71">
            <w:pPr>
              <w:adjustRightInd w:val="0"/>
              <w:snapToGrid w:val="0"/>
              <w:jc w:val="cente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第36.</w:t>
            </w:r>
            <w:r>
              <w:rPr>
                <w:rFonts w:hint="eastAsia" w:ascii="楷体" w:hAnsi="楷体" w:eastAsia="楷体" w:cs="楷体"/>
                <w:color w:val="auto"/>
                <w:sz w:val="24"/>
                <w:highlight w:val="none"/>
                <w:lang w:val="en-US" w:eastAsia="zh-CN"/>
              </w:rPr>
              <w:t>2</w:t>
            </w:r>
            <w:r>
              <w:rPr>
                <w:rFonts w:hint="eastAsia" w:ascii="楷体" w:hAnsi="楷体" w:eastAsia="楷体" w:cs="楷体"/>
                <w:color w:val="auto"/>
                <w:sz w:val="24"/>
                <w:highlight w:val="none"/>
              </w:rPr>
              <w:t>款</w:t>
            </w:r>
          </w:p>
        </w:tc>
        <w:tc>
          <w:tcPr>
            <w:tcW w:w="937" w:type="pct"/>
            <w:tcBorders>
              <w:top w:val="single" w:color="auto" w:sz="6" w:space="0"/>
              <w:left w:val="single" w:color="auto" w:sz="6" w:space="0"/>
              <w:bottom w:val="single" w:color="auto" w:sz="6" w:space="0"/>
              <w:right w:val="single" w:color="auto" w:sz="6" w:space="0"/>
            </w:tcBorders>
            <w:noWrap w:val="0"/>
            <w:vAlign w:val="center"/>
          </w:tcPr>
          <w:p w14:paraId="05C50877">
            <w:pPr>
              <w:adjustRightInd w:val="0"/>
              <w:snapToGrid w:val="0"/>
              <w:jc w:val="cente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lang w:val="en-US" w:eastAsia="zh-CN"/>
              </w:rPr>
              <w:t>其他规定</w:t>
            </w:r>
          </w:p>
        </w:tc>
        <w:tc>
          <w:tcPr>
            <w:tcW w:w="3454" w:type="pct"/>
            <w:tcBorders>
              <w:top w:val="single" w:color="auto" w:sz="6" w:space="0"/>
              <w:left w:val="single" w:color="auto" w:sz="6" w:space="0"/>
              <w:bottom w:val="single" w:color="auto" w:sz="6" w:space="0"/>
              <w:right w:val="single" w:color="auto" w:sz="4" w:space="0"/>
            </w:tcBorders>
            <w:noWrap w:val="0"/>
            <w:vAlign w:val="center"/>
          </w:tcPr>
          <w:p w14:paraId="3F234BB7">
            <w:pPr>
              <w:adjustRightInd w:val="0"/>
              <w:snapToGrid w:val="0"/>
              <w:rPr>
                <w:rFonts w:hint="eastAsia" w:ascii="楷体" w:hAnsi="楷体" w:eastAsia="楷体" w:cs="楷体"/>
                <w:color w:val="auto"/>
                <w:sz w:val="24"/>
                <w:highlight w:val="none"/>
              </w:rPr>
            </w:pPr>
            <w:r>
              <w:rPr>
                <w:rFonts w:hint="eastAsia" w:ascii="楷体" w:hAnsi="楷体" w:eastAsia="楷体" w:cs="楷体"/>
                <w:color w:val="auto"/>
                <w:sz w:val="24"/>
                <w:highlight w:val="none"/>
              </w:rPr>
              <w:t>1、因本项目采用电子招投标方式，网上开标结束后，请各投标人的项目负责人保持电话畅通并及时关注湘西州公共资源交易中心平台系统向需要澄清的投标人发出的有关澄清通知，恕不另行通知，如因投标人未及时关注造成的后果由其自行承担。</w:t>
            </w:r>
          </w:p>
          <w:p w14:paraId="2C5C3FCF">
            <w:pPr>
              <w:keepNext w:val="0"/>
              <w:keepLines w:val="0"/>
              <w:pageBreakBefore w:val="0"/>
              <w:widowControl w:val="0"/>
              <w:kinsoku/>
              <w:wordWrap w:val="0"/>
              <w:overflowPunct/>
              <w:topLinePunct/>
              <w:autoSpaceDE/>
              <w:autoSpaceDN/>
              <w:bidi w:val="0"/>
              <w:adjustRightInd w:val="0"/>
              <w:snapToGrid w:val="0"/>
              <w:jc w:val="left"/>
              <w:textAlignment w:val="auto"/>
              <w:rPr>
                <w:rFonts w:hint="eastAsia" w:ascii="楷体" w:hAnsi="楷体" w:eastAsia="楷体" w:cs="楷体"/>
                <w:color w:val="auto"/>
                <w:sz w:val="24"/>
                <w:highlight w:val="none"/>
              </w:rPr>
            </w:pPr>
            <w:r>
              <w:rPr>
                <w:rFonts w:hint="eastAsia" w:ascii="楷体" w:hAnsi="楷体" w:eastAsia="楷体" w:cs="楷体"/>
                <w:color w:val="auto"/>
                <w:sz w:val="24"/>
                <w:highlight w:val="none"/>
              </w:rPr>
              <w:t>2、各投标人需要在湖南省政府采购网(http://www.ccgp-hunan.gov.cn)进行注册，否则无法进行成交公告。</w:t>
            </w:r>
          </w:p>
          <w:p w14:paraId="489AC81D">
            <w:pPr>
              <w:keepNext w:val="0"/>
              <w:keepLines w:val="0"/>
              <w:pageBreakBefore w:val="0"/>
              <w:widowControl w:val="0"/>
              <w:kinsoku/>
              <w:wordWrap w:val="0"/>
              <w:overflowPunct/>
              <w:topLinePunct/>
              <w:autoSpaceDE/>
              <w:autoSpaceDN/>
              <w:bidi w:val="0"/>
              <w:adjustRightInd w:val="0"/>
              <w:snapToGrid w:val="0"/>
              <w:textAlignment w:val="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3、中标通知书发出之日起30日内，双方应在湘西公共资源交易网签订电子合同。</w:t>
            </w:r>
          </w:p>
        </w:tc>
      </w:tr>
    </w:tbl>
    <w:p w14:paraId="72E9BF51">
      <w:pPr>
        <w:widowControl/>
        <w:adjustRightInd w:val="0"/>
        <w:snapToGrid w:val="0"/>
        <w:jc w:val="center"/>
        <w:outlineLvl w:val="1"/>
        <w:rPr>
          <w:rFonts w:ascii="楷体" w:hAnsi="楷体" w:eastAsia="楷体" w:cs="楷体"/>
          <w:b/>
          <w:color w:val="auto"/>
          <w:sz w:val="28"/>
          <w:szCs w:val="28"/>
          <w:highlight w:val="none"/>
        </w:rPr>
      </w:pPr>
      <w:r>
        <w:rPr>
          <w:rFonts w:hint="eastAsia" w:ascii="楷体" w:hAnsi="楷体" w:eastAsia="楷体" w:cs="楷体"/>
          <w:b/>
          <w:color w:val="auto"/>
          <w:szCs w:val="21"/>
          <w:highlight w:val="none"/>
        </w:rPr>
        <w:br w:type="page"/>
      </w:r>
      <w:bookmarkStart w:id="14" w:name="_Toc8983709"/>
      <w:bookmarkEnd w:id="14"/>
      <w:bookmarkStart w:id="15" w:name="_Toc6552"/>
      <w:bookmarkStart w:id="16" w:name="_Toc14123"/>
      <w:r>
        <w:rPr>
          <w:rFonts w:hint="eastAsia" w:ascii="楷体" w:hAnsi="楷体" w:eastAsia="楷体" w:cs="楷体"/>
          <w:b/>
          <w:color w:val="auto"/>
          <w:sz w:val="28"/>
          <w:szCs w:val="28"/>
          <w:highlight w:val="none"/>
        </w:rPr>
        <w:t>第二节 投标须知</w:t>
      </w:r>
      <w:bookmarkEnd w:id="15"/>
      <w:bookmarkEnd w:id="16"/>
    </w:p>
    <w:p w14:paraId="1E663A31">
      <w:pPr>
        <w:autoSpaceDE w:val="0"/>
        <w:adjustRightInd w:val="0"/>
        <w:snapToGrid w:val="0"/>
        <w:jc w:val="center"/>
        <w:rPr>
          <w:rFonts w:ascii="楷体" w:hAnsi="楷体" w:eastAsia="楷体" w:cs="楷体"/>
          <w:color w:val="auto"/>
          <w:sz w:val="28"/>
          <w:szCs w:val="28"/>
          <w:highlight w:val="none"/>
        </w:rPr>
      </w:pPr>
      <w:bookmarkStart w:id="17" w:name="_Toc8983710"/>
      <w:bookmarkEnd w:id="17"/>
      <w:bookmarkStart w:id="18" w:name="_Toc5132"/>
      <w:r>
        <w:rPr>
          <w:rFonts w:hint="eastAsia" w:ascii="楷体" w:hAnsi="楷体" w:eastAsia="楷体" w:cs="楷体"/>
          <w:b/>
          <w:color w:val="auto"/>
          <w:sz w:val="28"/>
          <w:szCs w:val="28"/>
          <w:highlight w:val="none"/>
        </w:rPr>
        <w:t>一、总则</w:t>
      </w:r>
      <w:bookmarkEnd w:id="18"/>
    </w:p>
    <w:p w14:paraId="3FB7D16B">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1.适用范围</w:t>
      </w:r>
    </w:p>
    <w:p w14:paraId="6625807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1.1本招标文件仅适用于本章“投标须知前附表”（以下简称</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）中所叙述的采购项目。</w:t>
      </w:r>
    </w:p>
    <w:p w14:paraId="504A0440">
      <w:pPr>
        <w:keepNext w:val="0"/>
        <w:keepLines w:val="0"/>
        <w:pageBreakBefore w:val="0"/>
        <w:widowControl w:val="0"/>
        <w:kinsoku/>
        <w:wordWrap/>
        <w:overflowPunct/>
        <w:topLinePunct w:val="0"/>
        <w:bidi w:val="0"/>
        <w:spacing w:line="350" w:lineRule="exact"/>
        <w:ind w:firstLine="480" w:firstLineChars="200"/>
        <w:textAlignment w:val="auto"/>
        <w:rPr>
          <w:rFonts w:ascii="楷体" w:hAnsi="楷体" w:eastAsia="楷体" w:cs="楷体"/>
          <w:color w:val="auto"/>
          <w:sz w:val="24"/>
          <w:highlight w:val="none"/>
        </w:rPr>
      </w:pPr>
      <w:r>
        <w:rPr>
          <w:rFonts w:hint="eastAsia" w:ascii="楷体" w:hAnsi="楷体" w:eastAsia="楷体" w:cs="Times New Roman"/>
          <w:color w:val="auto"/>
          <w:sz w:val="24"/>
          <w:highlight w:val="none"/>
        </w:rPr>
        <w:t>1.2【投标须知前附表】规定采购项目或者采购包属于“预留采购份额”的，投标人应当符合本章第</w:t>
      </w:r>
      <w:r>
        <w:rPr>
          <w:rFonts w:hint="eastAsia" w:ascii="楷体" w:hAnsi="楷体" w:eastAsia="楷体" w:cs="Times New Roman"/>
          <w:color w:val="auto"/>
          <w:sz w:val="24"/>
          <w:highlight w:val="none"/>
          <w:lang w:val="en-US" w:eastAsia="zh-CN"/>
        </w:rPr>
        <w:t>33.7</w:t>
      </w:r>
      <w:r>
        <w:rPr>
          <w:rFonts w:hint="eastAsia" w:ascii="楷体" w:hAnsi="楷体" w:eastAsia="楷体" w:cs="Times New Roman"/>
          <w:color w:val="auto"/>
          <w:sz w:val="24"/>
          <w:highlight w:val="none"/>
        </w:rPr>
        <w:t>款规定，否则，其投标无效。</w:t>
      </w:r>
    </w:p>
    <w:p w14:paraId="1FE2160B">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2.定义</w:t>
      </w:r>
    </w:p>
    <w:p w14:paraId="04050D0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2.1采购人名称、地址、电话、联系人见</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w:t>
      </w:r>
    </w:p>
    <w:p w14:paraId="66E28779">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2.2采购代理机构名称、地址、电话、联系人见</w:t>
      </w:r>
      <w:r>
        <w:rPr>
          <w:rFonts w:hint="eastAsia" w:ascii="楷体" w:hAnsi="楷体" w:eastAsia="楷体" w:cs="楷体"/>
          <w:b/>
          <w:color w:val="auto"/>
          <w:sz w:val="24"/>
          <w:highlight w:val="none"/>
        </w:rPr>
        <w:t>【投标须知前附表】。</w:t>
      </w:r>
    </w:p>
    <w:p w14:paraId="2B24AFA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b/>
          <w:color w:val="auto"/>
          <w:sz w:val="24"/>
          <w:highlight w:val="none"/>
        </w:rPr>
      </w:pPr>
      <w:r>
        <w:rPr>
          <w:rFonts w:hint="eastAsia" w:ascii="楷体" w:hAnsi="楷体" w:eastAsia="楷体" w:cs="楷体"/>
          <w:color w:val="auto"/>
          <w:sz w:val="24"/>
          <w:highlight w:val="none"/>
        </w:rPr>
        <w:t>2.3投标人系指响应招标、参加投标的法人、其他组织或自然人。</w:t>
      </w:r>
    </w:p>
    <w:p w14:paraId="053CDC8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2.4</w:t>
      </w:r>
      <w:r>
        <w:rPr>
          <w:rFonts w:hint="eastAsia" w:ascii="楷体" w:hAnsi="楷体" w:eastAsia="楷体" w:cs="楷体"/>
          <w:color w:val="auto"/>
          <w:sz w:val="24"/>
          <w:highlight w:val="none"/>
        </w:rPr>
        <w:t>根据《中华人民共和国政府采购法实施条例》释义对银行、保险、石油、石化、电力、电信等有行业特殊情况的，应依法保障上述特殊行业法人依法设立并领取营业执照的分支机构参与招标投标活动的合法权益，故本项目前述特殊行业可以分支机构的身份参加，除此以外的其他行业不得以分支机构身份参加，采购文件涉及的“法定代表人”在前述特殊行业中即对应为“分支机构负责人”</w:t>
      </w:r>
      <w:r>
        <w:rPr>
          <w:rFonts w:hint="eastAsia" w:ascii="楷体" w:hAnsi="楷体" w:eastAsia="楷体" w:cs="楷体"/>
          <w:color w:val="auto"/>
          <w:sz w:val="24"/>
          <w:highlight w:val="none"/>
          <w:lang w:eastAsia="zh-CN"/>
        </w:rPr>
        <w:t>。</w:t>
      </w:r>
    </w:p>
    <w:p w14:paraId="51E99A63">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3.投标人的资格要求</w:t>
      </w:r>
    </w:p>
    <w:p w14:paraId="3C55A7D8">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3.1投标人应当符合</w:t>
      </w:r>
      <w:r>
        <w:rPr>
          <w:rFonts w:hint="eastAsia" w:ascii="楷体" w:hAnsi="楷体" w:eastAsia="楷体" w:cs="楷体"/>
          <w:b/>
          <w:bCs/>
          <w:color w:val="auto"/>
          <w:sz w:val="24"/>
          <w:highlight w:val="none"/>
        </w:rPr>
        <w:t>【投标须知前附表】</w:t>
      </w:r>
      <w:r>
        <w:rPr>
          <w:rFonts w:hint="eastAsia" w:ascii="楷体" w:hAnsi="楷体" w:eastAsia="楷体" w:cs="楷体"/>
          <w:color w:val="auto"/>
          <w:sz w:val="24"/>
          <w:highlight w:val="none"/>
        </w:rPr>
        <w:t>规定的投标人资格条件。</w:t>
      </w:r>
    </w:p>
    <w:p w14:paraId="71A072D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3.2</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规定接受联合体形式投标的，投标人除应符合本章第3.1</w:t>
      </w:r>
      <w:r>
        <w:rPr>
          <w:rFonts w:hint="eastAsia" w:ascii="楷体" w:hAnsi="楷体" w:eastAsia="楷体" w:cs="楷体"/>
          <w:color w:val="auto"/>
          <w:kern w:val="0"/>
          <w:sz w:val="24"/>
          <w:highlight w:val="none"/>
        </w:rPr>
        <w:t>款</w:t>
      </w:r>
      <w:r>
        <w:rPr>
          <w:rFonts w:hint="eastAsia" w:ascii="楷体" w:hAnsi="楷体" w:eastAsia="楷体" w:cs="楷体"/>
          <w:color w:val="auto"/>
          <w:sz w:val="24"/>
          <w:highlight w:val="none"/>
        </w:rPr>
        <w:t xml:space="preserve">规定外，还应遵守以下规定： </w:t>
      </w:r>
    </w:p>
    <w:p w14:paraId="3C06061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w:t>
      </w:r>
      <w:r>
        <w:rPr>
          <w:rFonts w:hint="default" w:ascii="楷体" w:hAnsi="楷体" w:eastAsia="楷体" w:cs="楷体"/>
          <w:color w:val="auto"/>
          <w:sz w:val="24"/>
          <w:highlight w:val="none"/>
        </w:rPr>
        <w:t>1</w:t>
      </w:r>
      <w:r>
        <w:rPr>
          <w:rFonts w:hint="eastAsia" w:ascii="楷体" w:hAnsi="楷体" w:eastAsia="楷体" w:cs="楷体"/>
          <w:color w:val="auto"/>
          <w:sz w:val="24"/>
          <w:highlight w:val="none"/>
        </w:rPr>
        <w:t>）联合体中有同类资质的供应商按照联合体分工承担相同工作的，应当按照资质等级较低的供应商确定资质等级。</w:t>
      </w:r>
    </w:p>
    <w:p w14:paraId="3EB5241E">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（2）联合体各方应按招标文件提供的格式签订联合体协议书，明确联合体牵头人和各方的权利义务、合同工作量比例；</w:t>
      </w:r>
    </w:p>
    <w:p w14:paraId="7545344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kern w:val="0"/>
          <w:sz w:val="24"/>
          <w:highlight w:val="none"/>
        </w:rPr>
      </w:pPr>
      <w:r>
        <w:rPr>
          <w:rFonts w:hint="eastAsia" w:ascii="楷体" w:hAnsi="楷体" w:eastAsia="楷体" w:cs="楷体"/>
          <w:color w:val="auto"/>
          <w:sz w:val="24"/>
          <w:highlight w:val="none"/>
        </w:rPr>
        <w:t>（3）联合体各方签订联合体协议书后，</w:t>
      </w:r>
      <w:r>
        <w:rPr>
          <w:rFonts w:hint="eastAsia" w:ascii="楷体" w:hAnsi="楷体" w:eastAsia="楷体" w:cs="楷体"/>
          <w:color w:val="auto"/>
          <w:kern w:val="0"/>
          <w:sz w:val="24"/>
          <w:highlight w:val="none"/>
        </w:rPr>
        <w:t>不得再单独参加或者与其他投标人组成新的联合体参加本项目同一合同项下的采购活动。</w:t>
      </w:r>
    </w:p>
    <w:p w14:paraId="5162C3AF">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4.投标费用 </w:t>
      </w:r>
    </w:p>
    <w:p w14:paraId="7084457D">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4.1投标人应自行承担所有参与投标的相关费用，不论投标的结果如何，采购人或者采购代理机构均无义务和责任承担这些费用。</w:t>
      </w:r>
    </w:p>
    <w:p w14:paraId="4F7488E1">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5.保密</w:t>
      </w:r>
    </w:p>
    <w:p w14:paraId="28C65DEA">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5.1参与招标投标活动的各方应对招标文件和投标文件中的商业和技术等秘密保密，违者应对由此造成的后果承担法律责任。</w:t>
      </w:r>
    </w:p>
    <w:p w14:paraId="1F94A4BE">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6.组织现场考察或者召开答疑会</w:t>
      </w:r>
    </w:p>
    <w:p w14:paraId="1FBED72A">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6.1采购人或者采购代理机构可以在</w:t>
      </w:r>
      <w:r>
        <w:rPr>
          <w:rFonts w:hint="eastAsia" w:ascii="楷体" w:hAnsi="楷体" w:eastAsia="楷体" w:cs="楷体"/>
          <w:b/>
          <w:color w:val="auto"/>
          <w:sz w:val="24"/>
          <w:highlight w:val="none"/>
        </w:rPr>
        <w:t>【投标须知前附表】</w:t>
      </w:r>
      <w:r>
        <w:rPr>
          <w:rFonts w:hint="eastAsia" w:ascii="楷体" w:hAnsi="楷体" w:eastAsia="楷体" w:cs="楷体"/>
          <w:b w:val="0"/>
          <w:bCs/>
          <w:color w:val="auto"/>
          <w:sz w:val="24"/>
          <w:highlight w:val="none"/>
          <w:lang w:val="en-US" w:eastAsia="zh-CN"/>
        </w:rPr>
        <w:t>规定的</w:t>
      </w:r>
      <w:r>
        <w:rPr>
          <w:rFonts w:hint="eastAsia" w:ascii="楷体" w:hAnsi="楷体" w:eastAsia="楷体" w:cs="楷体"/>
          <w:color w:val="auto"/>
          <w:sz w:val="24"/>
          <w:highlight w:val="none"/>
        </w:rPr>
        <w:t>招标文件提供期限截止后，组织已获取招标文件的潜在投标人现场考察或者召开开标前答疑会。</w:t>
      </w:r>
    </w:p>
    <w:p w14:paraId="1A73B8A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6.2获取招标文件的潜在投标人应按</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规定参加现场考察或者答疑会；如不参加，其风险由其自行承担。</w:t>
      </w:r>
    </w:p>
    <w:p w14:paraId="121E6C4D">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6.3潜在投标人现场考察或者参加答疑会的费用由自己承担，现场考察期间所发生的人身伤害及财产损失由自己负责。</w:t>
      </w:r>
    </w:p>
    <w:p w14:paraId="64DD0808">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6.4采购人或者采购代理机构不对投标人据此而做出的推论、理解和结论负责。投标人一旦中标，不得以任何借口，提出额外补偿，或延长合同期限的要求。</w:t>
      </w:r>
    </w:p>
    <w:p w14:paraId="56347BB1">
      <w:pPr>
        <w:keepNext w:val="0"/>
        <w:keepLines w:val="0"/>
        <w:pageBreakBefore w:val="0"/>
        <w:widowControl w:val="0"/>
        <w:kinsoku/>
        <w:wordWrap/>
        <w:overflowPunct/>
        <w:topLinePunct w:val="0"/>
        <w:autoSpaceDE w:val="0"/>
        <w:bidi w:val="0"/>
        <w:adjustRightInd w:val="0"/>
        <w:snapToGrid w:val="0"/>
        <w:spacing w:line="350" w:lineRule="exact"/>
        <w:jc w:val="center"/>
        <w:textAlignment w:val="auto"/>
        <w:rPr>
          <w:rFonts w:ascii="楷体" w:hAnsi="楷体" w:eastAsia="楷体" w:cs="楷体"/>
          <w:b/>
          <w:color w:val="auto"/>
          <w:sz w:val="28"/>
          <w:szCs w:val="28"/>
          <w:highlight w:val="none"/>
        </w:rPr>
      </w:pPr>
      <w:bookmarkStart w:id="19" w:name="_Toc8983711"/>
      <w:bookmarkEnd w:id="19"/>
      <w:bookmarkStart w:id="20" w:name="_Toc22761"/>
      <w:r>
        <w:rPr>
          <w:rFonts w:hint="eastAsia" w:ascii="楷体" w:hAnsi="楷体" w:eastAsia="楷体" w:cs="楷体"/>
          <w:b/>
          <w:color w:val="auto"/>
          <w:sz w:val="28"/>
          <w:szCs w:val="28"/>
          <w:highlight w:val="none"/>
        </w:rPr>
        <w:t>二、招标文件</w:t>
      </w:r>
      <w:bookmarkEnd w:id="20"/>
    </w:p>
    <w:p w14:paraId="7DF44B56">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7.招标文件的构成</w:t>
      </w:r>
    </w:p>
    <w:p w14:paraId="47FBE51D">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7.1 招标文件共七章，各章内容如下：</w:t>
      </w:r>
    </w:p>
    <w:p w14:paraId="2C69275A">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第一章 投标邀请</w:t>
      </w:r>
    </w:p>
    <w:p w14:paraId="7B6DD80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第二章 投标须知</w:t>
      </w:r>
    </w:p>
    <w:p w14:paraId="12110688">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第三章 资格审查</w:t>
      </w:r>
    </w:p>
    <w:p w14:paraId="4FD1AFEF">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第四章 评标方法及标准</w:t>
      </w:r>
    </w:p>
    <w:p w14:paraId="48F277C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第五章 采购需求</w:t>
      </w:r>
    </w:p>
    <w:p w14:paraId="3FFAD96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第六章 政府采购合同</w:t>
      </w:r>
    </w:p>
    <w:p w14:paraId="573BD191">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第七章 投标文件的组成</w:t>
      </w:r>
    </w:p>
    <w:p w14:paraId="0A86FB1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b/>
          <w:color w:val="auto"/>
          <w:sz w:val="24"/>
          <w:highlight w:val="none"/>
        </w:rPr>
      </w:pPr>
      <w:r>
        <w:rPr>
          <w:rFonts w:hint="eastAsia" w:ascii="楷体" w:hAnsi="楷体" w:eastAsia="楷体" w:cs="楷体"/>
          <w:color w:val="auto"/>
          <w:sz w:val="24"/>
          <w:highlight w:val="none"/>
        </w:rPr>
        <w:t>7.2采购人或者采购代理机构在</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规定的提交电子投标文件截止时间前对招标文件所作的澄清或者修改，构成招标文件的组成部分。</w:t>
      </w:r>
    </w:p>
    <w:p w14:paraId="4120E0FB">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8.偏离与实质性响应</w:t>
      </w:r>
    </w:p>
    <w:p w14:paraId="4A17812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8.1投标人应当按照招标文件的要求编制投标文件。投标文件应当对招标文件提出的要求和条件作出明确响应。</w:t>
      </w:r>
    </w:p>
    <w:p w14:paraId="437DF948">
      <w:pPr>
        <w:keepNext w:val="0"/>
        <w:keepLines w:val="0"/>
        <w:pageBreakBefore w:val="0"/>
        <w:widowControl w:val="0"/>
        <w:kinsoku/>
        <w:wordWrap/>
        <w:overflowPunct/>
        <w:topLinePunct w:val="0"/>
        <w:autoSpaceDE w:val="0"/>
        <w:bidi w:val="0"/>
        <w:adjustRightInd w:val="0"/>
        <w:snapToGrid w:val="0"/>
        <w:spacing w:line="35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8.2偏离是指投标文件不响应或者不满足招标文件提出的要求和条件，分为实质性偏离和非实质性偏离。</w:t>
      </w:r>
    </w:p>
    <w:p w14:paraId="1387FDE1">
      <w:pPr>
        <w:keepNext w:val="0"/>
        <w:keepLines w:val="0"/>
        <w:pageBreakBefore w:val="0"/>
        <w:widowControl w:val="0"/>
        <w:kinsoku/>
        <w:wordWrap/>
        <w:overflowPunct/>
        <w:topLinePunct w:val="0"/>
        <w:autoSpaceDE w:val="0"/>
        <w:bidi w:val="0"/>
        <w:adjustRightInd w:val="0"/>
        <w:snapToGrid w:val="0"/>
        <w:spacing w:line="350" w:lineRule="exact"/>
        <w:ind w:firstLine="480" w:firstLineChars="200"/>
        <w:textAlignment w:val="auto"/>
        <w:rPr>
          <w:rFonts w:ascii="楷体" w:hAnsi="楷体" w:eastAsia="楷体" w:cs="楷体"/>
          <w:color w:val="auto"/>
          <w:sz w:val="24"/>
          <w:highlight w:val="none"/>
          <w:u w:val="wave"/>
        </w:rPr>
      </w:pPr>
      <w:r>
        <w:rPr>
          <w:rFonts w:hint="eastAsia" w:ascii="楷体" w:hAnsi="楷体" w:eastAsia="楷体" w:cs="楷体"/>
          <w:color w:val="auto"/>
          <w:sz w:val="24"/>
          <w:highlight w:val="none"/>
        </w:rPr>
        <w:t>8.3</w:t>
      </w:r>
      <w:r>
        <w:rPr>
          <w:rFonts w:hint="eastAsia" w:ascii="楷体" w:hAnsi="楷体" w:eastAsia="楷体" w:cs="楷体"/>
          <w:color w:val="auto"/>
          <w:sz w:val="24"/>
          <w:highlight w:val="none"/>
          <w:u w:val="wave"/>
        </w:rPr>
        <w:t>招标文件中用“★”符号标明的条款为实质性要求和条件，对其中任何一条的偏离，为实质性偏离，其投标无效。</w:t>
      </w:r>
    </w:p>
    <w:p w14:paraId="7735AE28">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8.4</w:t>
      </w:r>
      <w:r>
        <w:rPr>
          <w:rFonts w:hint="eastAsia" w:ascii="楷体" w:hAnsi="楷体" w:eastAsia="楷体" w:cs="楷体"/>
          <w:color w:val="auto"/>
          <w:sz w:val="24"/>
          <w:highlight w:val="none"/>
          <w:u w:val="wave"/>
        </w:rPr>
        <w:t>投标文件偏离招标文件的非实质性要求和条件，为非实质性偏离。非实质性偏离的范围和幅度超出</w:t>
      </w:r>
      <w:r>
        <w:rPr>
          <w:rFonts w:hint="eastAsia" w:ascii="楷体" w:hAnsi="楷体" w:eastAsia="楷体" w:cs="楷体"/>
          <w:b/>
          <w:color w:val="auto"/>
          <w:sz w:val="24"/>
          <w:highlight w:val="none"/>
          <w:u w:val="wave"/>
        </w:rPr>
        <w:t>【投标须知前附表】</w:t>
      </w:r>
      <w:r>
        <w:rPr>
          <w:rFonts w:hint="eastAsia" w:ascii="楷体" w:hAnsi="楷体" w:eastAsia="楷体" w:cs="楷体"/>
          <w:color w:val="auto"/>
          <w:sz w:val="24"/>
          <w:highlight w:val="none"/>
          <w:u w:val="wave"/>
        </w:rPr>
        <w:t>规定的，其投标无效。</w:t>
      </w:r>
    </w:p>
    <w:p w14:paraId="2B98F146">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9.询问</w:t>
      </w:r>
    </w:p>
    <w:p w14:paraId="69A42E0E">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9.1潜在投标人应仔细阅读和检查招标文件的全部内容。如有疑问，可以向采购人或者采购代理机构提出询问。</w:t>
      </w:r>
    </w:p>
    <w:p w14:paraId="37D2652F">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10.招标文件的澄清或者修改</w:t>
      </w:r>
    </w:p>
    <w:p w14:paraId="6A644131">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10.1采购人或者采购代理机构对已发出的招标文件进行必要澄清或者修改的，将在</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指定的媒体上发布澄清或者更正公告。</w:t>
      </w:r>
    </w:p>
    <w:p w14:paraId="3BF8E3DD">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kern w:val="0"/>
          <w:sz w:val="24"/>
          <w:highlight w:val="none"/>
        </w:rPr>
        <w:t>10.2澄清或者修改</w:t>
      </w:r>
      <w:r>
        <w:rPr>
          <w:rFonts w:hint="eastAsia" w:ascii="楷体" w:hAnsi="楷体" w:eastAsia="楷体" w:cs="楷体"/>
          <w:color w:val="auto"/>
          <w:sz w:val="24"/>
          <w:highlight w:val="none"/>
        </w:rPr>
        <w:t>的</w:t>
      </w:r>
      <w:r>
        <w:rPr>
          <w:rFonts w:hint="eastAsia" w:ascii="楷体" w:hAnsi="楷体" w:eastAsia="楷体" w:cs="楷体"/>
          <w:color w:val="auto"/>
          <w:kern w:val="0"/>
          <w:sz w:val="24"/>
          <w:highlight w:val="none"/>
        </w:rPr>
        <w:t>内容可能影响投标文件编制的，采购人或者采购代理机构</w:t>
      </w:r>
      <w:r>
        <w:rPr>
          <w:rFonts w:hint="eastAsia" w:ascii="楷体" w:hAnsi="楷体" w:eastAsia="楷体" w:cs="楷体"/>
          <w:color w:val="auto"/>
          <w:sz w:val="24"/>
          <w:highlight w:val="none"/>
        </w:rPr>
        <w:t>将</w:t>
      </w:r>
      <w:r>
        <w:rPr>
          <w:rFonts w:hint="eastAsia" w:ascii="楷体" w:hAnsi="楷体" w:eastAsia="楷体" w:cs="楷体"/>
          <w:color w:val="auto"/>
          <w:kern w:val="0"/>
          <w:sz w:val="24"/>
          <w:highlight w:val="none"/>
        </w:rPr>
        <w:t>在提交投标文件截止时间15日前，</w:t>
      </w:r>
      <w:r>
        <w:rPr>
          <w:rFonts w:hint="eastAsia" w:ascii="楷体" w:hAnsi="楷体" w:eastAsia="楷体" w:cs="楷体"/>
          <w:color w:val="auto"/>
          <w:sz w:val="24"/>
          <w:highlight w:val="none"/>
        </w:rPr>
        <w:t>以书面形式通知所有获取招标文件的潜在投标人；不足15日的，将相应延长提交投标文件的截止时间。</w:t>
      </w:r>
    </w:p>
    <w:p w14:paraId="11484E9E">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10.3招标文件的提供期限届满后，获取招标文件的潜在投标人不足3家的，可以顺延提供期限，并在本章第10.1款规定的媒体上发布更正公告。</w:t>
      </w:r>
    </w:p>
    <w:p w14:paraId="0452154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10.4 通过电子招标投标交易平台下载招标文件的，应及时关注本章第10.1款规定的媒体发布的澄清或者修改公告，采购代理机构不再书面通知。</w:t>
      </w:r>
    </w:p>
    <w:p w14:paraId="4F5F7A0F">
      <w:pPr>
        <w:keepNext w:val="0"/>
        <w:keepLines w:val="0"/>
        <w:pageBreakBefore w:val="0"/>
        <w:widowControl w:val="0"/>
        <w:kinsoku/>
        <w:wordWrap/>
        <w:overflowPunct/>
        <w:topLinePunct w:val="0"/>
        <w:autoSpaceDE w:val="0"/>
        <w:bidi w:val="0"/>
        <w:adjustRightInd w:val="0"/>
        <w:snapToGrid w:val="0"/>
        <w:spacing w:line="350" w:lineRule="exact"/>
        <w:jc w:val="center"/>
        <w:textAlignment w:val="auto"/>
        <w:rPr>
          <w:rFonts w:ascii="楷体" w:hAnsi="楷体" w:eastAsia="楷体" w:cs="楷体"/>
          <w:b/>
          <w:color w:val="auto"/>
          <w:sz w:val="28"/>
          <w:szCs w:val="28"/>
          <w:highlight w:val="none"/>
        </w:rPr>
      </w:pPr>
      <w:bookmarkStart w:id="21" w:name="_Toc8983712"/>
      <w:bookmarkEnd w:id="21"/>
      <w:bookmarkStart w:id="22" w:name="_Toc5951"/>
      <w:r>
        <w:rPr>
          <w:rFonts w:hint="eastAsia" w:ascii="楷体" w:hAnsi="楷体" w:eastAsia="楷体" w:cs="楷体"/>
          <w:b/>
          <w:color w:val="auto"/>
          <w:sz w:val="28"/>
          <w:szCs w:val="28"/>
          <w:highlight w:val="none"/>
        </w:rPr>
        <w:t>三、投标文件</w:t>
      </w:r>
      <w:bookmarkEnd w:id="22"/>
    </w:p>
    <w:p w14:paraId="76DCD986">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11.投标语言</w:t>
      </w:r>
    </w:p>
    <w:p w14:paraId="55EDEAC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11.1除专用术语外，投标人提交的投标文件及投标人与采购代理机构就有关投标的所有来往函电均使用中文。投标人可以提交</w:t>
      </w:r>
      <w:r>
        <w:rPr>
          <w:rFonts w:hint="default" w:ascii="楷体" w:hAnsi="楷体" w:eastAsia="楷体" w:cs="楷体"/>
          <w:color w:val="auto"/>
          <w:sz w:val="24"/>
          <w:highlight w:val="none"/>
        </w:rPr>
        <w:t>其他语言</w:t>
      </w:r>
      <w:r>
        <w:rPr>
          <w:rFonts w:hint="eastAsia" w:ascii="楷体" w:hAnsi="楷体" w:eastAsia="楷体" w:cs="楷体"/>
          <w:color w:val="auto"/>
          <w:sz w:val="24"/>
          <w:highlight w:val="none"/>
        </w:rPr>
        <w:t>的资料，但应附有中文注释，有差异时以中文为准。</w:t>
      </w:r>
    </w:p>
    <w:p w14:paraId="1928E047">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12.计量单位</w:t>
      </w:r>
    </w:p>
    <w:p w14:paraId="2222F56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12.1所有计量均采用中华人民共和国法定计量单位。</w:t>
      </w:r>
    </w:p>
    <w:p w14:paraId="134562B9">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13.投标文件的组成</w:t>
      </w:r>
    </w:p>
    <w:p w14:paraId="5699073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b/>
          <w:color w:val="auto"/>
          <w:sz w:val="32"/>
          <w:szCs w:val="32"/>
          <w:highlight w:val="none"/>
        </w:rPr>
      </w:pPr>
      <w:r>
        <w:rPr>
          <w:rFonts w:hint="eastAsia" w:ascii="楷体" w:hAnsi="楷体" w:eastAsia="楷体" w:cs="楷体"/>
          <w:color w:val="auto"/>
          <w:sz w:val="24"/>
          <w:highlight w:val="none"/>
        </w:rPr>
        <w:t>13.1投标文件由第一部分资格证明文件、第二部分商务文件和第三部分技术文件组成。投标文件内容如下：</w:t>
      </w:r>
      <w:r>
        <w:rPr>
          <w:rFonts w:hint="eastAsia" w:ascii="楷体" w:hAnsi="楷体" w:eastAsia="楷体" w:cs="楷体"/>
          <w:b/>
          <w:color w:val="auto"/>
          <w:sz w:val="32"/>
          <w:szCs w:val="32"/>
          <w:highlight w:val="none"/>
        </w:rPr>
        <w:t xml:space="preserve"> </w:t>
      </w:r>
    </w:p>
    <w:p w14:paraId="4305D468">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第一部分 资格证明文件</w:t>
      </w:r>
    </w:p>
    <w:p w14:paraId="5852656F">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一、投标人具备投标资格的证明文件</w:t>
      </w:r>
    </w:p>
    <w:p w14:paraId="2C67E80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第二部分 商务文件</w:t>
      </w:r>
    </w:p>
    <w:p w14:paraId="7DCEF850">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二、投标函</w:t>
      </w:r>
    </w:p>
    <w:p w14:paraId="49CF99C4">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三、开标一览表</w:t>
      </w:r>
    </w:p>
    <w:p w14:paraId="5B38BFC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四、分项价格表</w:t>
      </w:r>
    </w:p>
    <w:p w14:paraId="44DC0A0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五、中小企业声明函</w:t>
      </w:r>
    </w:p>
    <w:p w14:paraId="673B8190">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六、残疾人福利性单位声明函</w:t>
      </w:r>
    </w:p>
    <w:p w14:paraId="23881930">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七、监狱企业证明资料</w:t>
      </w:r>
    </w:p>
    <w:p w14:paraId="49F4DC0A">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八、商务、合同条款偏离表</w:t>
      </w:r>
    </w:p>
    <w:p w14:paraId="46AA68D0">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第三部分 技术文件</w:t>
      </w:r>
    </w:p>
    <w:p w14:paraId="2DD4DBC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lang w:val="en-US" w:eastAsia="zh-CN"/>
        </w:rPr>
        <w:t>九</w:t>
      </w:r>
      <w:r>
        <w:rPr>
          <w:rFonts w:hint="eastAsia" w:ascii="楷体" w:hAnsi="楷体" w:eastAsia="楷体" w:cs="楷体"/>
          <w:color w:val="auto"/>
          <w:sz w:val="24"/>
          <w:highlight w:val="none"/>
        </w:rPr>
        <w:t>、采购需求响应</w:t>
      </w:r>
    </w:p>
    <w:p w14:paraId="321E2B5D">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十、采购需求偏离表</w:t>
      </w:r>
    </w:p>
    <w:p w14:paraId="20DE848E">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十</w:t>
      </w:r>
      <w:r>
        <w:rPr>
          <w:rFonts w:hint="eastAsia" w:ascii="楷体" w:hAnsi="楷体" w:eastAsia="楷体" w:cs="楷体"/>
          <w:color w:val="auto"/>
          <w:sz w:val="24"/>
          <w:highlight w:val="none"/>
          <w:lang w:val="en-US" w:eastAsia="zh-CN"/>
        </w:rPr>
        <w:t>一</w:t>
      </w:r>
      <w:r>
        <w:rPr>
          <w:rFonts w:hint="eastAsia" w:ascii="楷体" w:hAnsi="楷体" w:eastAsia="楷体" w:cs="楷体"/>
          <w:color w:val="auto"/>
          <w:sz w:val="24"/>
          <w:highlight w:val="none"/>
        </w:rPr>
        <w:t>、投标人认为需提供的其他资料</w:t>
      </w:r>
    </w:p>
    <w:p w14:paraId="173A089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13.2投标人应按照电子招标文件格式及投标工具编制电子投标文件。否则，由于编制失误所产生的后果，由投标人自行承担。</w:t>
      </w:r>
    </w:p>
    <w:p w14:paraId="5759D07A">
      <w:pPr>
        <w:keepNext w:val="0"/>
        <w:keepLines w:val="0"/>
        <w:pageBreakBefore w:val="0"/>
        <w:widowControl w:val="0"/>
        <w:kinsoku/>
        <w:wordWrap/>
        <w:overflowPunct/>
        <w:topLinePunct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13.3投标人应按照电子招标文件格式及投标工具编制商务和技术及综合评分表相关资料。否则，由于编制失误所产生的后果，由投标人自行承担。</w:t>
      </w:r>
    </w:p>
    <w:p w14:paraId="7A6E08A6">
      <w:pPr>
        <w:keepNext w:val="0"/>
        <w:keepLines w:val="0"/>
        <w:pageBreakBefore w:val="0"/>
        <w:widowControl w:val="0"/>
        <w:kinsoku/>
        <w:wordWrap/>
        <w:overflowPunct/>
        <w:topLinePunct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13.4根据《</w:t>
      </w:r>
      <w:r>
        <w:rPr>
          <w:rFonts w:hint="default" w:ascii="楷体" w:hAnsi="楷体" w:eastAsia="楷体" w:cs="楷体"/>
          <w:color w:val="auto"/>
          <w:sz w:val="24"/>
          <w:highlight w:val="none"/>
        </w:rPr>
        <w:t>中华人民共和国</w:t>
      </w:r>
      <w:r>
        <w:rPr>
          <w:rFonts w:hint="eastAsia" w:ascii="楷体" w:hAnsi="楷体" w:eastAsia="楷体" w:cs="楷体"/>
          <w:color w:val="auto"/>
          <w:sz w:val="24"/>
          <w:highlight w:val="none"/>
        </w:rPr>
        <w:t>政府采购法》第四十二条的规定，投标人无论中标与否，其投标文件不予退还。</w:t>
      </w:r>
    </w:p>
    <w:p w14:paraId="1AEC5F20">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14.投标报价</w:t>
      </w:r>
    </w:p>
    <w:p w14:paraId="211A066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14.1投标人应以招标文件规定的供货及服务要求、责任范围和合同条件为基础，按</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及第五章采购需求的有关规定及第七章投标文件的组成的有关规定进行报价。投标人的报价应包括为完成本项目所要求的全部内容可能发生的全部费用和税费、规费、保险费（如果有）等，采购人将不再支付报价以外的任何费用</w:t>
      </w:r>
    </w:p>
    <w:p w14:paraId="0711138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14.2投标人的投标报价不得超过采购预算，也不得超过最高限价</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招标文件设定最高限价的</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，否则其投标无效。采购项目采购预算、最高限价</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如果设定</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见</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w:t>
      </w:r>
    </w:p>
    <w:p w14:paraId="6ACC045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14.3 投标人应在分项报价明细表中对每项内容给予详细分项报价。</w:t>
      </w:r>
    </w:p>
    <w:p w14:paraId="6EA3178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14.4</w:t>
      </w:r>
      <w:r>
        <w:rPr>
          <w:rFonts w:hint="eastAsia" w:ascii="楷体" w:hAnsi="楷体" w:eastAsia="楷体" w:cs="楷体"/>
          <w:b/>
          <w:bCs/>
          <w:color w:val="auto"/>
          <w:sz w:val="24"/>
          <w:szCs w:val="32"/>
          <w:highlight w:val="none"/>
          <w:u w:val="wave"/>
        </w:rPr>
        <w:t>投标人对采购项目内容只允许有一个投标报价，且投标报价不接受赠送及“零”报价，否则其投标无效。投标人提交两个以上投标报价不同的“开标一览表”，且未标注“修改”或未书面声明哪个有效的，</w:t>
      </w:r>
      <w:r>
        <w:rPr>
          <w:rFonts w:hint="eastAsia" w:ascii="楷体" w:hAnsi="楷体" w:eastAsia="楷体" w:cs="楷体"/>
          <w:b/>
          <w:color w:val="auto"/>
          <w:sz w:val="24"/>
          <w:szCs w:val="32"/>
          <w:highlight w:val="none"/>
          <w:u w:val="wave"/>
        </w:rPr>
        <w:t>其投标无效</w:t>
      </w:r>
      <w:r>
        <w:rPr>
          <w:rFonts w:hint="eastAsia" w:ascii="楷体" w:hAnsi="楷体" w:eastAsia="楷体" w:cs="楷体"/>
          <w:color w:val="auto"/>
          <w:sz w:val="24"/>
          <w:highlight w:val="none"/>
        </w:rPr>
        <w:t>。</w:t>
      </w:r>
    </w:p>
    <w:p w14:paraId="0076A96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14.5采购人不接受投标人给予的赠品、回扣或者与采购无关的其他商品、服务。如有赠与行为，其投标无效。</w:t>
      </w:r>
    </w:p>
    <w:p w14:paraId="4A6D36EA">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14.6采用固定价格定价方式的采购项目，投标文件中标明的价格在合同执行过程中是固定不变的，不得以任何理由予以变更。任何包含价格调整要求和条件的投标，其投标无效。</w:t>
      </w:r>
    </w:p>
    <w:p w14:paraId="253DE9AE">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14.7投标人在投标截止时间前修改“开标一览表”中的投标报价的，应同时修改投标文件“分项报价明细表”“享受政府采购政策优惠的证明资料”以及“联合体协议书”（如果影响）等相关内容。此修改须符合本章第</w:t>
      </w:r>
      <w:r>
        <w:rPr>
          <w:rFonts w:hint="eastAsia" w:ascii="楷体" w:hAnsi="楷体" w:eastAsia="楷体" w:cs="楷体"/>
          <w:color w:val="auto"/>
          <w:sz w:val="24"/>
          <w:highlight w:val="none"/>
          <w:lang w:val="en-US" w:eastAsia="zh-CN"/>
        </w:rPr>
        <w:t>21.2</w:t>
      </w:r>
      <w:r>
        <w:rPr>
          <w:rFonts w:hint="eastAsia" w:ascii="楷体" w:hAnsi="楷体" w:eastAsia="楷体" w:cs="楷体"/>
          <w:color w:val="auto"/>
          <w:sz w:val="24"/>
          <w:highlight w:val="none"/>
        </w:rPr>
        <w:t>款的有关要求。</w:t>
      </w:r>
    </w:p>
    <w:p w14:paraId="32D1387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14.8投标报价的其他要求见【投标须知前附表】。</w:t>
      </w:r>
    </w:p>
    <w:p w14:paraId="13965888">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15.投标人的资格证明文件</w:t>
      </w:r>
    </w:p>
    <w:p w14:paraId="4329BB79">
      <w:pPr>
        <w:keepNext w:val="0"/>
        <w:keepLines w:val="0"/>
        <w:pageBreakBefore w:val="0"/>
        <w:widowControl w:val="0"/>
        <w:kinsoku/>
        <w:wordWrap/>
        <w:overflowPunct/>
        <w:topLinePunct w:val="0"/>
        <w:autoSpaceDE w:val="0"/>
        <w:bidi w:val="0"/>
        <w:adjustRightInd w:val="0"/>
        <w:snapToGrid w:val="0"/>
        <w:spacing w:line="35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15.1除</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另有规定外，投标人应按下列规定提供资格证明文件，</w:t>
      </w:r>
    </w:p>
    <w:p w14:paraId="67BA7F10">
      <w:pPr>
        <w:keepNext w:val="0"/>
        <w:keepLines w:val="0"/>
        <w:pageBreakBefore w:val="0"/>
        <w:widowControl w:val="0"/>
        <w:kinsoku/>
        <w:wordWrap/>
        <w:overflowPunct/>
        <w:topLinePunct w:val="0"/>
        <w:autoSpaceDE w:val="0"/>
        <w:bidi w:val="0"/>
        <w:adjustRightInd w:val="0"/>
        <w:snapToGrid w:val="0"/>
        <w:spacing w:line="350" w:lineRule="exact"/>
        <w:ind w:firstLine="480" w:firstLineChars="200"/>
        <w:textAlignment w:val="auto"/>
        <w:rPr>
          <w:rFonts w:ascii="楷体" w:hAnsi="楷体" w:eastAsia="楷体" w:cs="楷体"/>
          <w:b/>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b/>
          <w:color w:val="auto"/>
          <w:sz w:val="24"/>
          <w:highlight w:val="none"/>
        </w:rPr>
        <w:t>投标人资格声明</w:t>
      </w:r>
      <w:r>
        <w:rPr>
          <w:rFonts w:hint="default" w:ascii="楷体" w:hAnsi="楷体" w:eastAsia="楷体" w:cs="楷体"/>
          <w:b/>
          <w:color w:val="auto"/>
          <w:sz w:val="24"/>
          <w:highlight w:val="none"/>
        </w:rPr>
        <w:t>（</w:t>
      </w:r>
      <w:r>
        <w:rPr>
          <w:rFonts w:hint="eastAsia" w:ascii="楷体" w:hAnsi="楷体" w:eastAsia="楷体" w:cs="楷体"/>
          <w:b/>
          <w:color w:val="auto"/>
          <w:sz w:val="24"/>
          <w:highlight w:val="none"/>
        </w:rPr>
        <w:t>格式</w:t>
      </w:r>
      <w:r>
        <w:rPr>
          <w:rFonts w:hint="default" w:ascii="楷体" w:hAnsi="楷体" w:eastAsia="楷体" w:cs="楷体"/>
          <w:b/>
          <w:color w:val="auto"/>
          <w:sz w:val="24"/>
          <w:highlight w:val="none"/>
        </w:rPr>
        <w:t>）</w:t>
      </w:r>
    </w:p>
    <w:p w14:paraId="1C73398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b/>
          <w:color w:val="auto"/>
          <w:sz w:val="24"/>
          <w:highlight w:val="none"/>
        </w:rPr>
        <w:t>法人（单位负责人）或者其他组织的营业执照等主体资格证明文件，自然人的身份证明</w:t>
      </w:r>
      <w:r>
        <w:rPr>
          <w:rFonts w:hint="eastAsia" w:ascii="楷体" w:hAnsi="楷体" w:eastAsia="楷体" w:cs="楷体"/>
          <w:color w:val="auto"/>
          <w:sz w:val="24"/>
          <w:highlight w:val="none"/>
        </w:rPr>
        <w:t>：投标人为营利法人的，应提交营业执照的复印件；投标人为依法允许经营的事业单位的，应提交事业单位法人证书复印件；投标人为非法人组织的，应提交依法登记证书复印件。</w:t>
      </w:r>
    </w:p>
    <w:p w14:paraId="7533E0A8">
      <w:pPr>
        <w:keepNext w:val="0"/>
        <w:keepLines w:val="0"/>
        <w:pageBreakBefore w:val="0"/>
        <w:widowControl w:val="0"/>
        <w:kinsoku/>
        <w:wordWrap/>
        <w:overflowPunct/>
        <w:topLinePunct w:val="0"/>
        <w:autoSpaceDE w:val="0"/>
        <w:bidi w:val="0"/>
        <w:adjustRightInd w:val="0"/>
        <w:snapToGrid w:val="0"/>
        <w:spacing w:line="35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w:t>
      </w:r>
      <w:r>
        <w:rPr>
          <w:rFonts w:hint="eastAsia" w:ascii="楷体" w:hAnsi="楷体" w:eastAsia="楷体" w:cs="楷体"/>
          <w:b/>
          <w:color w:val="auto"/>
          <w:sz w:val="24"/>
          <w:highlight w:val="none"/>
        </w:rPr>
        <w:t>符合特定资格条件证明材料复印件或者情况说明原件</w:t>
      </w:r>
      <w:r>
        <w:rPr>
          <w:rFonts w:hint="eastAsia" w:ascii="楷体" w:hAnsi="楷体" w:eastAsia="楷体" w:cs="楷体"/>
          <w:color w:val="auto"/>
          <w:sz w:val="24"/>
          <w:highlight w:val="none"/>
        </w:rPr>
        <w:t>。具体要求见</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w:t>
      </w:r>
    </w:p>
    <w:p w14:paraId="7C5D254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15.2投标人以联合体形式投标的，除应提交联合协议</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格式</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外，参加联合体的各方均应提交上款资格证明材料。</w:t>
      </w:r>
    </w:p>
    <w:p w14:paraId="2A40109E">
      <w:pPr>
        <w:keepNext w:val="0"/>
        <w:keepLines w:val="0"/>
        <w:pageBreakBefore w:val="0"/>
        <w:widowControl w:val="0"/>
        <w:kinsoku/>
        <w:wordWrap/>
        <w:overflowPunct/>
        <w:topLinePunct w:val="0"/>
        <w:autoSpaceDE w:val="0"/>
        <w:bidi w:val="0"/>
        <w:adjustRightInd w:val="0"/>
        <w:snapToGrid w:val="0"/>
        <w:spacing w:line="350" w:lineRule="exact"/>
        <w:ind w:firstLine="480" w:firstLineChars="200"/>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15.3上述投标人的资格证明文件均应为有效文件并加盖投标人单</w:t>
      </w:r>
      <w:r>
        <w:rPr>
          <w:rFonts w:hint="default" w:ascii="楷体" w:hAnsi="楷体" w:eastAsia="楷体" w:cs="楷体"/>
          <w:color w:val="auto"/>
          <w:sz w:val="24"/>
          <w:highlight w:val="none"/>
        </w:rPr>
        <w:t>位公</w:t>
      </w:r>
      <w:r>
        <w:rPr>
          <w:rFonts w:hint="eastAsia" w:ascii="楷体" w:hAnsi="楷体" w:eastAsia="楷体" w:cs="楷体"/>
          <w:color w:val="auto"/>
          <w:sz w:val="24"/>
          <w:highlight w:val="none"/>
        </w:rPr>
        <w:t>章，并按招标文件规定签署。</w:t>
      </w:r>
    </w:p>
    <w:p w14:paraId="425E598E">
      <w:pPr>
        <w:keepNext w:val="0"/>
        <w:keepLines w:val="0"/>
        <w:pageBreakBefore w:val="0"/>
        <w:widowControl w:val="0"/>
        <w:kinsoku/>
        <w:wordWrap/>
        <w:overflowPunct/>
        <w:topLinePunct w:val="0"/>
        <w:autoSpaceDE w:val="0"/>
        <w:bidi w:val="0"/>
        <w:adjustRightInd w:val="0"/>
        <w:snapToGrid w:val="0"/>
        <w:spacing w:before="0" w:after="0" w:line="350" w:lineRule="exact"/>
        <w:ind w:left="0" w:right="0"/>
        <w:jc w:val="left"/>
        <w:textAlignment w:val="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16.投标服务符合招标文件规定的证明文件</w:t>
      </w:r>
    </w:p>
    <w:p w14:paraId="4023F7B4">
      <w:pPr>
        <w:keepNext w:val="0"/>
        <w:keepLines w:val="0"/>
        <w:pageBreakBefore w:val="0"/>
        <w:widowControl w:val="0"/>
        <w:kinsoku/>
        <w:wordWrap/>
        <w:overflowPunct/>
        <w:topLinePunct w:val="0"/>
        <w:autoSpaceDE w:val="0"/>
        <w:bidi w:val="0"/>
        <w:adjustRightInd w:val="0"/>
        <w:snapToGrid w:val="0"/>
        <w:spacing w:before="0" w:after="0" w:line="350" w:lineRule="exact"/>
        <w:ind w:left="0" w:right="0" w:firstLine="480" w:firstLineChars="200"/>
        <w:jc w:val="left"/>
        <w:textAlignment w:val="auto"/>
        <w:rPr>
          <w:rFonts w:hint="eastAsia" w:ascii="楷体" w:hAnsi="楷体" w:eastAsia="楷体" w:cs="楷体"/>
          <w:color w:val="auto"/>
          <w:sz w:val="24"/>
          <w:highlight w:val="none"/>
        </w:rPr>
      </w:pPr>
      <w:r>
        <w:rPr>
          <w:rFonts w:hint="eastAsia" w:ascii="楷体" w:hAnsi="楷体" w:eastAsia="楷体" w:cs="楷体"/>
          <w:color w:val="auto"/>
          <w:sz w:val="24"/>
          <w:highlight w:val="none"/>
        </w:rPr>
        <w:t>16.1投标人应当提交其</w:t>
      </w:r>
      <w:r>
        <w:rPr>
          <w:rFonts w:hint="default" w:ascii="楷体" w:hAnsi="楷体" w:eastAsia="楷体" w:cs="楷体"/>
          <w:color w:val="auto"/>
          <w:sz w:val="24"/>
          <w:highlight w:val="none"/>
        </w:rPr>
        <w:t>拟提</w:t>
      </w:r>
      <w:r>
        <w:rPr>
          <w:rFonts w:hint="eastAsia" w:ascii="楷体" w:hAnsi="楷体" w:eastAsia="楷体" w:cs="楷体"/>
          <w:color w:val="auto"/>
          <w:sz w:val="24"/>
          <w:highlight w:val="none"/>
        </w:rPr>
        <w:t>供的合同项下服务符合招标文件规定的证明文件</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该证明文件作为投标文件的一部分。</w:t>
      </w:r>
    </w:p>
    <w:p w14:paraId="5D54A31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16.2上述证明文件可以是文字资料、图表、数据、证书等资料</w:t>
      </w:r>
      <w:r>
        <w:rPr>
          <w:rFonts w:hint="eastAsia" w:ascii="楷体" w:hAnsi="楷体" w:eastAsia="楷体" w:cs="楷体"/>
          <w:color w:val="auto"/>
          <w:sz w:val="24"/>
          <w:highlight w:val="none"/>
          <w:lang w:eastAsia="zh-CN"/>
        </w:rPr>
        <w:t>。</w:t>
      </w:r>
    </w:p>
    <w:p w14:paraId="4177B173">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17.投标有效期</w:t>
      </w:r>
    </w:p>
    <w:p w14:paraId="3CD10869">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17.1投标有效期从提交投标文件的截止之日起计算。投标文件中承诺的投标有效期应当不少于</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中载明的投标有效期。</w:t>
      </w:r>
      <w:r>
        <w:rPr>
          <w:rFonts w:hint="eastAsia" w:ascii="楷体" w:hAnsi="楷体" w:eastAsia="楷体" w:cs="楷体"/>
          <w:b/>
          <w:bCs/>
          <w:color w:val="auto"/>
          <w:sz w:val="24"/>
          <w:highlight w:val="none"/>
          <w:u w:val="wave"/>
        </w:rPr>
        <w:t>投标有效期不满足要求的，其投标无效。</w:t>
      </w:r>
    </w:p>
    <w:p w14:paraId="58F3E76E">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17.2投标有效期内投标人撤销投标文件的，投标人应承担招标文件和法律规定的责任。</w:t>
      </w:r>
    </w:p>
    <w:p w14:paraId="7D5CA3D5">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18.投标保证金：本项目无需缴纳保证金</w:t>
      </w:r>
    </w:p>
    <w:p w14:paraId="6EE4BFD1">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18.1招标文件要求投标人提交投标保证金的，投标人应按</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规定，在提交电子投标文件的截止时间前提交投标保证金。</w:t>
      </w:r>
    </w:p>
    <w:p w14:paraId="5977370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18.2联合体投标的，可以由联合体中的一方或者共同提交投标保证金。以一方名义提交投标保证金的，对联合体各方均具有约束力。</w:t>
      </w:r>
    </w:p>
    <w:p w14:paraId="2CAD7261">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18.3投标保证金的退还按以下规定办理：</w:t>
      </w:r>
    </w:p>
    <w:p w14:paraId="200A9432">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（1）中标投标人的投标保证金，将在政府采购合同签订后5个工作日内退还。</w:t>
      </w:r>
    </w:p>
    <w:p w14:paraId="52D625B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（2）未中标的投标人的投标保证金，将在中标通知书发出后5个工作日内退还。</w:t>
      </w:r>
    </w:p>
    <w:p w14:paraId="1C45CEFA">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（3）终止招标的。对于已递交投标保证金的，采购代理机构在终止招标公告发布后5个工作日内退还。</w:t>
      </w:r>
    </w:p>
    <w:p w14:paraId="6153F12D">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（4）在投标截止日前撤回投标的，对于已递交投标保证金的，采购代理机构在收到投标人书面撤回投标通知之日起5个工作日内退还。</w:t>
      </w:r>
    </w:p>
    <w:p w14:paraId="2AE9D17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18.4有以下情形之一的，投标保证金将不予退还，上</w:t>
      </w:r>
      <w:r>
        <w:rPr>
          <w:rFonts w:hint="default" w:ascii="楷体" w:hAnsi="楷体" w:eastAsia="楷体" w:cs="楷体"/>
          <w:color w:val="auto"/>
          <w:sz w:val="24"/>
          <w:highlight w:val="none"/>
        </w:rPr>
        <w:t>缴</w:t>
      </w:r>
      <w:r>
        <w:rPr>
          <w:rFonts w:hint="eastAsia" w:ascii="楷体" w:hAnsi="楷体" w:eastAsia="楷体" w:cs="楷体"/>
          <w:color w:val="auto"/>
          <w:sz w:val="24"/>
          <w:highlight w:val="none"/>
        </w:rPr>
        <w:t>国库：</w:t>
      </w:r>
    </w:p>
    <w:p w14:paraId="0E9E25DF">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（1）投标人在招标文件中规定的投标有效期内撤销其投标；</w:t>
      </w:r>
    </w:p>
    <w:p w14:paraId="2493DD8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（2）中标人无正当理由不与招标人订立合同，在签订合同时向招标人提出附加条件，或者不按照招标文件要求提交履约保证金。</w:t>
      </w:r>
    </w:p>
    <w:p w14:paraId="1B843AF3">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19.分包</w:t>
      </w:r>
    </w:p>
    <w:p w14:paraId="47F2F82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19.1</w:t>
      </w:r>
      <w:r>
        <w:rPr>
          <w:rFonts w:hint="eastAsia" w:ascii="楷体" w:hAnsi="楷体" w:eastAsia="楷体" w:cs="楷体"/>
          <w:b/>
          <w:bCs/>
          <w:color w:val="auto"/>
          <w:sz w:val="24"/>
          <w:highlight w:val="none"/>
        </w:rPr>
        <w:t>【投标须知前附表】</w:t>
      </w:r>
      <w:r>
        <w:rPr>
          <w:rFonts w:hint="eastAsia" w:ascii="楷体" w:hAnsi="楷体" w:eastAsia="楷体" w:cs="楷体"/>
          <w:color w:val="auto"/>
          <w:sz w:val="24"/>
          <w:highlight w:val="none"/>
        </w:rPr>
        <w:t>规定投标人分包的，投标人分包承诺不符合招标文件中有关分包规定的，</w:t>
      </w:r>
      <w:r>
        <w:rPr>
          <w:rFonts w:hint="eastAsia" w:ascii="楷体" w:hAnsi="楷体" w:eastAsia="楷体" w:cs="楷体"/>
          <w:b/>
          <w:bCs/>
          <w:color w:val="auto"/>
          <w:sz w:val="24"/>
          <w:highlight w:val="none"/>
        </w:rPr>
        <w:t>其投标无效</w:t>
      </w:r>
      <w:r>
        <w:rPr>
          <w:rFonts w:hint="eastAsia" w:ascii="楷体" w:hAnsi="楷体" w:eastAsia="楷体" w:cs="楷体"/>
          <w:color w:val="auto"/>
          <w:sz w:val="24"/>
          <w:highlight w:val="none"/>
        </w:rPr>
        <w:t>。</w:t>
      </w:r>
    </w:p>
    <w:p w14:paraId="452AA12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19.2投标人应在签订政府采购合同前向采购人提供分包合同，否则，采购人有权拒绝签订采购合同。</w:t>
      </w:r>
    </w:p>
    <w:p w14:paraId="573CC3F1">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19.3享受中小企业扶持政策获得政府采购合同的，小微企业不得将合同分包给大中型企业，中型企业不得将合同分包给大型企业。</w:t>
      </w:r>
    </w:p>
    <w:p w14:paraId="5A08F9B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19.4分包供应商不得再次分包</w:t>
      </w:r>
    </w:p>
    <w:p w14:paraId="0ADAA7B7">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20.投标文件的签署</w:t>
      </w:r>
    </w:p>
    <w:p w14:paraId="0841F4CF">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20.1投标文件第一部分资格证明文件、第二部分商务文件及第三部分技术文件：一份</w:t>
      </w:r>
      <w:r>
        <w:rPr>
          <w:rFonts w:hint="default" w:ascii="楷体" w:hAnsi="楷体" w:eastAsia="楷体" w:cs="楷体"/>
          <w:color w:val="auto"/>
          <w:sz w:val="24"/>
          <w:highlight w:val="none"/>
        </w:rPr>
        <w:t>，</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w:t>
      </w:r>
    </w:p>
    <w:p w14:paraId="298E863F">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b/>
          <w:bCs/>
          <w:color w:val="auto"/>
          <w:sz w:val="24"/>
          <w:highlight w:val="none"/>
          <w:u w:val="wave"/>
        </w:rPr>
      </w:pPr>
      <w:r>
        <w:rPr>
          <w:rFonts w:hint="eastAsia" w:ascii="楷体" w:hAnsi="楷体" w:eastAsia="楷体" w:cs="楷体"/>
          <w:color w:val="auto"/>
          <w:sz w:val="24"/>
          <w:highlight w:val="none"/>
        </w:rPr>
        <w:t>20.2</w:t>
      </w:r>
      <w:r>
        <w:rPr>
          <w:rFonts w:hint="eastAsia" w:ascii="楷体" w:hAnsi="楷体" w:eastAsia="楷体" w:cs="楷体"/>
          <w:b/>
          <w:bCs/>
          <w:color w:val="auto"/>
          <w:sz w:val="24"/>
          <w:highlight w:val="none"/>
          <w:u w:val="wave"/>
        </w:rPr>
        <w:t>投标文件中的任何行间插字、涂改和增删，改动的地方应加盖单</w:t>
      </w:r>
      <w:r>
        <w:rPr>
          <w:rFonts w:hint="default" w:ascii="楷体" w:hAnsi="楷体" w:eastAsia="楷体" w:cs="楷体"/>
          <w:b/>
          <w:bCs/>
          <w:color w:val="auto"/>
          <w:sz w:val="24"/>
          <w:highlight w:val="none"/>
          <w:u w:val="wave"/>
        </w:rPr>
        <w:t>位公</w:t>
      </w:r>
      <w:r>
        <w:rPr>
          <w:rFonts w:hint="eastAsia" w:ascii="楷体" w:hAnsi="楷体" w:eastAsia="楷体" w:cs="楷体"/>
          <w:b/>
          <w:bCs/>
          <w:color w:val="auto"/>
          <w:sz w:val="24"/>
          <w:highlight w:val="none"/>
          <w:u w:val="wave"/>
        </w:rPr>
        <w:t>章或由投标人代表签字确认。</w:t>
      </w:r>
    </w:p>
    <w:p w14:paraId="2DC58F58">
      <w:pPr>
        <w:keepNext w:val="0"/>
        <w:keepLines w:val="0"/>
        <w:pageBreakBefore w:val="0"/>
        <w:widowControl w:val="0"/>
        <w:kinsoku/>
        <w:wordWrap/>
        <w:overflowPunct/>
        <w:topLinePunct w:val="0"/>
        <w:bidi w:val="0"/>
        <w:spacing w:after="0" w:line="350" w:lineRule="exact"/>
        <w:ind w:firstLine="480" w:firstLineChars="200"/>
        <w:jc w:val="both"/>
        <w:textAlignment w:val="auto"/>
        <w:rPr>
          <w:rFonts w:ascii="楷体" w:hAnsi="楷体" w:eastAsia="楷体" w:cs="楷体"/>
          <w:color w:val="auto"/>
          <w:kern w:val="2"/>
          <w:sz w:val="24"/>
          <w:szCs w:val="24"/>
          <w:highlight w:val="none"/>
          <w:u w:val="wave"/>
          <w:lang w:val="en-US" w:eastAsia="zh-CN" w:bidi="ar-SA"/>
        </w:rPr>
      </w:pPr>
      <w:r>
        <w:rPr>
          <w:rFonts w:hint="eastAsia" w:ascii="楷体" w:hAnsi="楷体" w:eastAsia="楷体" w:cs="楷体"/>
          <w:color w:val="auto"/>
          <w:kern w:val="2"/>
          <w:sz w:val="24"/>
          <w:szCs w:val="24"/>
          <w:highlight w:val="none"/>
          <w:lang w:val="en-US" w:eastAsia="zh-CN" w:bidi="ar-SA"/>
        </w:rPr>
        <w:t>20.3</w:t>
      </w:r>
      <w:r>
        <w:rPr>
          <w:rFonts w:hint="eastAsia" w:ascii="楷体" w:hAnsi="楷体" w:eastAsia="楷体" w:cs="楷体"/>
          <w:b/>
          <w:bCs/>
          <w:color w:val="auto"/>
          <w:kern w:val="2"/>
          <w:sz w:val="24"/>
          <w:szCs w:val="24"/>
          <w:highlight w:val="none"/>
          <w:lang w:val="en-US" w:eastAsia="zh-CN" w:bidi="ar-SA"/>
        </w:rPr>
        <w:t>电子投标文件签署：</w:t>
      </w:r>
      <w:r>
        <w:rPr>
          <w:rFonts w:hint="eastAsia" w:ascii="楷体" w:hAnsi="楷体" w:eastAsia="楷体" w:cs="楷体"/>
          <w:color w:val="auto"/>
          <w:kern w:val="2"/>
          <w:sz w:val="24"/>
          <w:szCs w:val="24"/>
          <w:highlight w:val="none"/>
          <w:u w:val="wave"/>
          <w:lang w:val="en-US" w:eastAsia="zh-CN" w:bidi="ar-SA"/>
        </w:rPr>
        <w:t xml:space="preserve">投标人应按照电子招标文件要求制作投标文件，并进行签名和盖章。投标人确认投标后，应从交易平台上下载“电子招标文件制作工具”，并使用此工具编制电子投标文件，否则将可能影响电子投标文件的上传而导致投标无效。投标人因自身原因导致电子投标文件无法导入电子评标系统的，该投标文件视为无效投标文件。 </w:t>
      </w:r>
    </w:p>
    <w:p w14:paraId="5FA1582B">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u w:val="wave"/>
          <w:lang w:val="en-US" w:eastAsia="zh-CN" w:bidi="ar-SA"/>
        </w:rPr>
      </w:pPr>
      <w:r>
        <w:rPr>
          <w:rFonts w:hint="eastAsia" w:ascii="楷体" w:hAnsi="楷体" w:eastAsia="楷体" w:cs="楷体"/>
          <w:color w:val="auto"/>
          <w:kern w:val="2"/>
          <w:sz w:val="24"/>
          <w:szCs w:val="24"/>
          <w:highlight w:val="none"/>
          <w:u w:val="wave"/>
          <w:lang w:val="en-US" w:eastAsia="zh-CN" w:bidi="ar-SA"/>
        </w:rPr>
        <w:t>20.4电子招投标文件具有法律效力，若投标文件与招标文件要求不一致，其内容影响中标结果时，责任由投标人自行承担。</w:t>
      </w:r>
    </w:p>
    <w:p w14:paraId="4CC9590F">
      <w:pPr>
        <w:keepNext w:val="0"/>
        <w:keepLines w:val="0"/>
        <w:pageBreakBefore w:val="0"/>
        <w:widowControl w:val="0"/>
        <w:suppressLineNumbers w:val="0"/>
        <w:kinsoku/>
        <w:wordWrap/>
        <w:overflowPunct/>
        <w:topLinePunct w:val="0"/>
        <w:autoSpaceDE w:val="0"/>
        <w:autoSpaceDN/>
        <w:bidi w:val="0"/>
        <w:adjustRightInd w:val="0"/>
        <w:snapToGrid w:val="0"/>
        <w:spacing w:before="0" w:beforeAutospacing="0" w:after="0" w:afterAutospacing="0" w:line="350" w:lineRule="exact"/>
        <w:ind w:left="0" w:leftChars="0" w:right="0" w:rightChars="0" w:firstLine="480" w:firstLineChars="200"/>
        <w:jc w:val="both"/>
        <w:textAlignment w:val="auto"/>
        <w:outlineLvl w:val="9"/>
        <w:rPr>
          <w:rFonts w:hint="eastAsia" w:ascii="楷体" w:hAnsi="楷体" w:eastAsia="楷体" w:cs="楷体"/>
          <w:color w:val="auto"/>
          <w:kern w:val="2"/>
          <w:sz w:val="24"/>
          <w:szCs w:val="24"/>
          <w:highlight w:val="none"/>
          <w:u w:val="wave"/>
          <w:lang w:val="en-US" w:eastAsia="zh-CN" w:bidi="ar-SA"/>
        </w:rPr>
      </w:pPr>
      <w:bookmarkStart w:id="23" w:name="_Toc8983713"/>
      <w:bookmarkEnd w:id="23"/>
      <w:bookmarkStart w:id="24" w:name="_Toc5929"/>
      <w:r>
        <w:rPr>
          <w:rFonts w:hint="eastAsia" w:ascii="楷体" w:hAnsi="楷体" w:eastAsia="楷体" w:cs="楷体"/>
          <w:color w:val="auto"/>
          <w:kern w:val="2"/>
          <w:sz w:val="24"/>
          <w:szCs w:val="24"/>
          <w:highlight w:val="none"/>
          <w:u w:val="wave"/>
          <w:lang w:val="en-US" w:eastAsia="zh-CN" w:bidi="ar-SA"/>
        </w:rPr>
        <w:t>20.5投标文件中需签字的按要求签字，签字地方可用手签、签章、印章、私章均可；投标文件中需要盖章的按要求盖章，其余部分可不用逐页盖章。</w:t>
      </w:r>
    </w:p>
    <w:p w14:paraId="53B5C5AC">
      <w:pPr>
        <w:keepNext w:val="0"/>
        <w:keepLines w:val="0"/>
        <w:pageBreakBefore w:val="0"/>
        <w:widowControl w:val="0"/>
        <w:kinsoku/>
        <w:wordWrap/>
        <w:overflowPunct/>
        <w:topLinePunct w:val="0"/>
        <w:autoSpaceDE w:val="0"/>
        <w:bidi w:val="0"/>
        <w:adjustRightInd w:val="0"/>
        <w:snapToGrid w:val="0"/>
        <w:spacing w:line="350" w:lineRule="exact"/>
        <w:ind w:firstLine="281" w:firstLineChars="100"/>
        <w:jc w:val="center"/>
        <w:textAlignment w:val="auto"/>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四、投标</w:t>
      </w:r>
      <w:bookmarkEnd w:id="24"/>
    </w:p>
    <w:p w14:paraId="3380F6CB">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21.电子投标文件的提交</w:t>
      </w:r>
    </w:p>
    <w:p w14:paraId="091DC38E">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21.1.1投标人应当按照投标人须知前附表的规定加密投标文件。</w:t>
      </w:r>
    </w:p>
    <w:p w14:paraId="495E34C3">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21.1.2电子投标文件通过数字证书进行加密并签章。未按要求加密和数字证书认证的投标文件，电子开标软件将无法接受</w:t>
      </w:r>
      <w:r>
        <w:rPr>
          <w:rFonts w:hint="default" w:ascii="楷体" w:hAnsi="楷体" w:eastAsia="楷体" w:cs="楷体"/>
          <w:color w:val="auto"/>
          <w:kern w:val="2"/>
          <w:sz w:val="24"/>
          <w:szCs w:val="24"/>
          <w:highlight w:val="none"/>
          <w:lang w:val="en-US" w:eastAsia="zh-CN" w:bidi="ar-SA"/>
        </w:rPr>
        <w:t>，</w:t>
      </w:r>
      <w:r>
        <w:rPr>
          <w:rFonts w:hint="eastAsia" w:ascii="楷体" w:hAnsi="楷体" w:eastAsia="楷体" w:cs="楷体"/>
          <w:color w:val="auto"/>
          <w:kern w:val="2"/>
          <w:sz w:val="24"/>
          <w:szCs w:val="24"/>
          <w:highlight w:val="none"/>
          <w:lang w:val="en-US" w:eastAsia="zh-CN" w:bidi="ar-SA"/>
        </w:rPr>
        <w:t xml:space="preserve"> 采购代理机构不予受理。</w:t>
      </w:r>
    </w:p>
    <w:p w14:paraId="7CD48096">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21.1.3投标人应在招标文件规定的投标截止时间前将电子投标文件上传到指定网站的指定栏目。逾期不予受理。</w:t>
      </w:r>
    </w:p>
    <w:p w14:paraId="212E6778">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21.1.4如遇系统提示“上传未成功”，投标人应及时重新修改文件或与系统运维公司联系，查明原因，确保上传无误，因自身原因导致不能上传的，由投标人自行承担责任。</w:t>
      </w:r>
    </w:p>
    <w:p w14:paraId="0B7BE401">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hint="eastAsia" w:ascii="楷体" w:hAnsi="楷体" w:eastAsia="楷体" w:cs="楷体"/>
          <w:b w:val="0"/>
          <w:bCs w:val="0"/>
          <w:color w:val="auto"/>
          <w:kern w:val="2"/>
          <w:sz w:val="24"/>
          <w:szCs w:val="24"/>
          <w:highlight w:val="none"/>
          <w:lang w:val="en-US" w:eastAsia="zh-CN" w:bidi="ar-SA"/>
        </w:rPr>
      </w:pPr>
      <w:r>
        <w:rPr>
          <w:rFonts w:hint="eastAsia" w:ascii="楷体" w:hAnsi="楷体" w:eastAsia="楷体" w:cs="楷体"/>
          <w:b w:val="0"/>
          <w:bCs w:val="0"/>
          <w:color w:val="auto"/>
          <w:kern w:val="2"/>
          <w:sz w:val="24"/>
          <w:szCs w:val="24"/>
          <w:highlight w:val="none"/>
          <w:lang w:val="en-US" w:eastAsia="zh-CN" w:bidi="ar-SA"/>
        </w:rPr>
        <w:t>21.1.5投标人在招标文件规定的投标截止时间前，可以撤回已上传的电子投标文件，也可以撤回并修改后再重新上传。在投标截止时间之后，投标人撤回其电子投标文件的，其投标保证金将不予</w:t>
      </w:r>
    </w:p>
    <w:p w14:paraId="32935EE4">
      <w:pPr>
        <w:keepNext w:val="0"/>
        <w:keepLines w:val="0"/>
        <w:pageBreakBefore w:val="0"/>
        <w:widowControl w:val="0"/>
        <w:kinsoku/>
        <w:wordWrap/>
        <w:overflowPunct/>
        <w:topLinePunct w:val="0"/>
        <w:bidi w:val="0"/>
        <w:spacing w:after="0" w:line="350" w:lineRule="exact"/>
        <w:ind w:left="0" w:leftChars="0" w:firstLine="0" w:firstLineChars="0"/>
        <w:jc w:val="both"/>
        <w:textAlignment w:val="auto"/>
        <w:rPr>
          <w:rFonts w:hint="eastAsia" w:ascii="楷体" w:hAnsi="楷体" w:eastAsia="楷体" w:cs="楷体"/>
          <w:b w:val="0"/>
          <w:bCs w:val="0"/>
          <w:color w:val="auto"/>
          <w:kern w:val="2"/>
          <w:sz w:val="24"/>
          <w:szCs w:val="24"/>
          <w:highlight w:val="none"/>
          <w:lang w:val="en-US" w:eastAsia="zh-CN" w:bidi="ar-SA"/>
        </w:rPr>
      </w:pPr>
      <w:r>
        <w:rPr>
          <w:rFonts w:hint="eastAsia" w:ascii="楷体" w:hAnsi="楷体" w:eastAsia="楷体" w:cs="楷体"/>
          <w:b w:val="0"/>
          <w:bCs w:val="0"/>
          <w:color w:val="auto"/>
          <w:kern w:val="2"/>
          <w:sz w:val="24"/>
          <w:szCs w:val="24"/>
          <w:highlight w:val="none"/>
          <w:lang w:val="en-US" w:eastAsia="zh-CN" w:bidi="ar-SA"/>
        </w:rPr>
        <w:t>退还。</w:t>
      </w:r>
    </w:p>
    <w:p w14:paraId="68ACBA46">
      <w:pPr>
        <w:keepNext w:val="0"/>
        <w:keepLines w:val="0"/>
        <w:pageBreakBefore w:val="0"/>
        <w:widowControl w:val="0"/>
        <w:kinsoku/>
        <w:wordWrap/>
        <w:overflowPunct/>
        <w:topLinePunct w:val="0"/>
        <w:bidi w:val="0"/>
        <w:spacing w:after="0" w:line="350" w:lineRule="exact"/>
        <w:ind w:left="0" w:leftChars="0" w:firstLine="0" w:firstLineChars="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b/>
          <w:bCs/>
          <w:color w:val="auto"/>
          <w:kern w:val="2"/>
          <w:sz w:val="24"/>
          <w:szCs w:val="24"/>
          <w:highlight w:val="none"/>
          <w:lang w:val="en-US" w:eastAsia="zh-CN" w:bidi="ar-SA"/>
        </w:rPr>
        <w:t>21.2电子投标文件的修改和撤回</w:t>
      </w:r>
      <w:r>
        <w:rPr>
          <w:rFonts w:hint="eastAsia" w:ascii="楷体" w:hAnsi="楷体" w:eastAsia="楷体" w:cs="楷体"/>
          <w:b w:val="0"/>
          <w:bCs w:val="0"/>
          <w:color w:val="auto"/>
          <w:kern w:val="2"/>
          <w:sz w:val="24"/>
          <w:szCs w:val="24"/>
          <w:highlight w:val="none"/>
          <w:lang w:val="en-US" w:eastAsia="zh-CN" w:bidi="ar-SA"/>
        </w:rPr>
        <w:t xml:space="preserve"> </w:t>
      </w:r>
      <w:r>
        <w:rPr>
          <w:rFonts w:hint="eastAsia" w:ascii="楷体" w:hAnsi="楷体" w:eastAsia="楷体" w:cs="楷体"/>
          <w:color w:val="auto"/>
          <w:kern w:val="2"/>
          <w:sz w:val="24"/>
          <w:szCs w:val="24"/>
          <w:highlight w:val="none"/>
          <w:lang w:val="en-US" w:eastAsia="zh-CN" w:bidi="ar-SA"/>
        </w:rPr>
        <w:t xml:space="preserve"> </w:t>
      </w:r>
    </w:p>
    <w:p w14:paraId="490C3B07">
      <w:pPr>
        <w:keepNext w:val="0"/>
        <w:keepLines w:val="0"/>
        <w:pageBreakBefore w:val="0"/>
        <w:widowControl w:val="0"/>
        <w:kinsoku/>
        <w:wordWrap/>
        <w:overflowPunct/>
        <w:topLinePunct w:val="0"/>
        <w:bidi w:val="0"/>
        <w:spacing w:after="0" w:line="350" w:lineRule="exact"/>
        <w:ind w:firstLine="480" w:firstLineChars="200"/>
        <w:jc w:val="both"/>
        <w:textAlignment w:val="auto"/>
        <w:rPr>
          <w:rFonts w:ascii="楷体" w:hAnsi="楷体" w:eastAsia="楷体" w:cs="楷体"/>
          <w:b/>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投标人在招标文件规定的投标截止时间前，可以撤回已上传的电子投标文件，也可以撤回并修改后再重新上传。在投标截止时间之后，投标人撤回其电子投标文件的，其投标保证金将不予退还。</w:t>
      </w:r>
    </w:p>
    <w:p w14:paraId="7DE5D667">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bCs/>
          <w:color w:val="auto"/>
          <w:sz w:val="24"/>
          <w:highlight w:val="none"/>
        </w:rPr>
        <w:t>22.</w:t>
      </w:r>
      <w:r>
        <w:rPr>
          <w:rFonts w:hint="eastAsia" w:ascii="楷体" w:hAnsi="楷体" w:eastAsia="楷体" w:cs="楷体"/>
          <w:b/>
          <w:color w:val="auto"/>
          <w:sz w:val="24"/>
          <w:highlight w:val="none"/>
        </w:rPr>
        <w:t>投标截止期</w:t>
      </w:r>
    </w:p>
    <w:p w14:paraId="2CC8B79A">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22.1招标人在投标人须知前附表规定的投标截止时间（开标时间）以及【投标须知前附表】规定开标地点，通过电子招标投标交易平台公开开标。</w:t>
      </w:r>
    </w:p>
    <w:p w14:paraId="7DC93041">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23.串通投标行为</w:t>
      </w:r>
    </w:p>
    <w:p w14:paraId="4D5A34A0">
      <w:pPr>
        <w:keepNext w:val="0"/>
        <w:keepLines w:val="0"/>
        <w:pageBreakBefore w:val="0"/>
        <w:widowControl w:val="0"/>
        <w:kinsoku/>
        <w:wordWrap/>
        <w:overflowPunct/>
        <w:topLinePunct w:val="0"/>
        <w:autoSpaceDE w:val="0"/>
        <w:bidi w:val="0"/>
        <w:adjustRightInd w:val="0"/>
        <w:snapToGrid w:val="0"/>
        <w:spacing w:line="350" w:lineRule="exact"/>
        <w:ind w:firstLine="456" w:firstLineChars="200"/>
        <w:jc w:val="left"/>
        <w:textAlignment w:val="auto"/>
        <w:rPr>
          <w:rFonts w:ascii="楷体" w:hAnsi="楷体" w:eastAsia="楷体" w:cs="楷体"/>
          <w:color w:val="auto"/>
          <w:spacing w:val="-6"/>
          <w:sz w:val="24"/>
          <w:highlight w:val="none"/>
        </w:rPr>
      </w:pPr>
      <w:r>
        <w:rPr>
          <w:rFonts w:hint="eastAsia" w:ascii="楷体" w:hAnsi="楷体" w:eastAsia="楷体" w:cs="楷体"/>
          <w:color w:val="auto"/>
          <w:spacing w:val="-6"/>
          <w:sz w:val="24"/>
          <w:highlight w:val="none"/>
        </w:rPr>
        <w:t>23.1有下列情形之一的，属于恶意串通，对投标人依照政府采购法第七十七条第一款的规定追究法律责任：</w:t>
      </w:r>
    </w:p>
    <w:p w14:paraId="4CA51C77">
      <w:pPr>
        <w:keepNext w:val="0"/>
        <w:keepLines w:val="0"/>
        <w:pageBreakBefore w:val="0"/>
        <w:widowControl w:val="0"/>
        <w:shd w:val="clear" w:color="auto" w:fill="auto"/>
        <w:kinsoku/>
        <w:wordWrap/>
        <w:overflowPunct/>
        <w:topLinePunct w:val="0"/>
        <w:autoSpaceDE w:val="0"/>
        <w:bidi w:val="0"/>
        <w:adjustRightInd w:val="0"/>
        <w:snapToGrid w:val="0"/>
        <w:spacing w:line="350" w:lineRule="exact"/>
        <w:ind w:firstLine="480" w:firstLineChars="200"/>
        <w:jc w:val="left"/>
        <w:textAlignment w:val="auto"/>
        <w:rPr>
          <w:rFonts w:hint="eastAsia" w:ascii="楷体" w:hAnsi="楷体" w:eastAsia="楷体" w:cs="楷体"/>
          <w:color w:val="auto"/>
          <w:sz w:val="24"/>
          <w:highlight w:val="none"/>
        </w:rPr>
      </w:pPr>
      <w:r>
        <w:rPr>
          <w:rFonts w:hint="eastAsia" w:ascii="楷体" w:hAnsi="楷体" w:eastAsia="楷体" w:cs="楷体"/>
          <w:color w:val="auto"/>
          <w:sz w:val="24"/>
          <w:highlight w:val="none"/>
        </w:rPr>
        <w:t>（1）投标人直接或者间接从采购人或者采购代理机构处获得其他投标人的相关情况并修改其投标文件；</w:t>
      </w:r>
    </w:p>
    <w:p w14:paraId="7935805B">
      <w:pPr>
        <w:keepNext w:val="0"/>
        <w:keepLines w:val="0"/>
        <w:pageBreakBefore w:val="0"/>
        <w:widowControl w:val="0"/>
        <w:shd w:val="clear" w:color="auto" w:fill="auto"/>
        <w:kinsoku/>
        <w:wordWrap/>
        <w:overflowPunct/>
        <w:topLinePunct w:val="0"/>
        <w:autoSpaceDE w:val="0"/>
        <w:bidi w:val="0"/>
        <w:adjustRightInd w:val="0"/>
        <w:snapToGrid w:val="0"/>
        <w:spacing w:line="350" w:lineRule="exact"/>
        <w:ind w:firstLine="480" w:firstLineChars="200"/>
        <w:jc w:val="left"/>
        <w:textAlignment w:val="auto"/>
        <w:rPr>
          <w:rFonts w:hint="eastAsia" w:ascii="楷体" w:hAnsi="楷体" w:eastAsia="楷体" w:cs="楷体"/>
          <w:color w:val="auto"/>
          <w:spacing w:val="-6"/>
          <w:sz w:val="24"/>
          <w:highlight w:val="none"/>
        </w:rPr>
      </w:pPr>
      <w:r>
        <w:rPr>
          <w:rFonts w:hint="eastAsia" w:ascii="楷体" w:hAnsi="楷体" w:eastAsia="楷体" w:cs="楷体"/>
          <w:color w:val="auto"/>
          <w:sz w:val="24"/>
          <w:highlight w:val="none"/>
        </w:rPr>
        <w:t>（2）投标人按照采</w:t>
      </w:r>
      <w:r>
        <w:rPr>
          <w:rFonts w:hint="eastAsia" w:ascii="楷体" w:hAnsi="楷体" w:eastAsia="楷体" w:cs="楷体"/>
          <w:color w:val="auto"/>
          <w:spacing w:val="-6"/>
          <w:sz w:val="24"/>
          <w:highlight w:val="none"/>
        </w:rPr>
        <w:t>购人或者采购代理机构的授意撤换、修改投标文件；</w:t>
      </w:r>
    </w:p>
    <w:p w14:paraId="611E8F8C">
      <w:pPr>
        <w:keepNext w:val="0"/>
        <w:keepLines w:val="0"/>
        <w:pageBreakBefore w:val="0"/>
        <w:widowControl w:val="0"/>
        <w:kinsoku/>
        <w:wordWrap/>
        <w:overflowPunct/>
        <w:topLinePunct w:val="0"/>
        <w:autoSpaceDE w:val="0"/>
        <w:bidi w:val="0"/>
        <w:adjustRightInd w:val="0"/>
        <w:snapToGrid w:val="0"/>
        <w:spacing w:line="350" w:lineRule="exact"/>
        <w:ind w:firstLine="456" w:firstLineChars="200"/>
        <w:jc w:val="left"/>
        <w:textAlignment w:val="auto"/>
        <w:rPr>
          <w:rFonts w:ascii="楷体" w:hAnsi="楷体" w:eastAsia="楷体" w:cs="楷体"/>
          <w:color w:val="auto"/>
          <w:spacing w:val="-6"/>
          <w:sz w:val="24"/>
          <w:highlight w:val="none"/>
        </w:rPr>
      </w:pPr>
      <w:r>
        <w:rPr>
          <w:rFonts w:hint="eastAsia" w:ascii="楷体" w:hAnsi="楷体" w:eastAsia="楷体" w:cs="楷体"/>
          <w:color w:val="auto"/>
          <w:spacing w:val="-6"/>
          <w:sz w:val="24"/>
          <w:highlight w:val="none"/>
        </w:rPr>
        <w:t>（3）投标人之间协商报价、技术方案等投标文件的实质性内容；</w:t>
      </w:r>
    </w:p>
    <w:p w14:paraId="078277FC">
      <w:pPr>
        <w:keepNext w:val="0"/>
        <w:keepLines w:val="0"/>
        <w:pageBreakBefore w:val="0"/>
        <w:widowControl w:val="0"/>
        <w:kinsoku/>
        <w:wordWrap/>
        <w:overflowPunct/>
        <w:topLinePunct w:val="0"/>
        <w:autoSpaceDE w:val="0"/>
        <w:bidi w:val="0"/>
        <w:adjustRightInd w:val="0"/>
        <w:snapToGrid w:val="0"/>
        <w:spacing w:line="350" w:lineRule="exact"/>
        <w:ind w:firstLine="456" w:firstLineChars="200"/>
        <w:jc w:val="left"/>
        <w:textAlignment w:val="auto"/>
        <w:rPr>
          <w:rFonts w:ascii="楷体" w:hAnsi="楷体" w:eastAsia="楷体" w:cs="楷体"/>
          <w:color w:val="auto"/>
          <w:spacing w:val="-6"/>
          <w:sz w:val="24"/>
          <w:highlight w:val="none"/>
        </w:rPr>
      </w:pPr>
      <w:r>
        <w:rPr>
          <w:rFonts w:hint="eastAsia" w:ascii="楷体" w:hAnsi="楷体" w:eastAsia="楷体" w:cs="楷体"/>
          <w:color w:val="auto"/>
          <w:spacing w:val="-6"/>
          <w:sz w:val="24"/>
          <w:highlight w:val="none"/>
        </w:rPr>
        <w:t>（4）属于同一集团、协会、商会等组织成员的投标人按照该组织要求协同参加政府采购活动；</w:t>
      </w:r>
    </w:p>
    <w:p w14:paraId="7EBD18D0">
      <w:pPr>
        <w:keepNext w:val="0"/>
        <w:keepLines w:val="0"/>
        <w:pageBreakBefore w:val="0"/>
        <w:widowControl w:val="0"/>
        <w:kinsoku/>
        <w:wordWrap/>
        <w:overflowPunct/>
        <w:topLinePunct w:val="0"/>
        <w:autoSpaceDE w:val="0"/>
        <w:bidi w:val="0"/>
        <w:adjustRightInd w:val="0"/>
        <w:snapToGrid w:val="0"/>
        <w:spacing w:line="350" w:lineRule="exact"/>
        <w:ind w:firstLine="456" w:firstLineChars="200"/>
        <w:jc w:val="left"/>
        <w:textAlignment w:val="auto"/>
        <w:rPr>
          <w:rFonts w:ascii="楷体" w:hAnsi="楷体" w:eastAsia="楷体" w:cs="楷体"/>
          <w:color w:val="auto"/>
          <w:spacing w:val="-6"/>
          <w:sz w:val="24"/>
          <w:highlight w:val="none"/>
        </w:rPr>
      </w:pPr>
      <w:r>
        <w:rPr>
          <w:rFonts w:hint="eastAsia" w:ascii="楷体" w:hAnsi="楷体" w:eastAsia="楷体" w:cs="楷体"/>
          <w:color w:val="auto"/>
          <w:spacing w:val="-6"/>
          <w:sz w:val="24"/>
          <w:highlight w:val="none"/>
        </w:rPr>
        <w:t>（5）投标人之间事先约定由某一特定投标人中标；</w:t>
      </w:r>
    </w:p>
    <w:p w14:paraId="1125D4A6">
      <w:pPr>
        <w:keepNext w:val="0"/>
        <w:keepLines w:val="0"/>
        <w:pageBreakBefore w:val="0"/>
        <w:widowControl w:val="0"/>
        <w:kinsoku/>
        <w:wordWrap/>
        <w:overflowPunct/>
        <w:topLinePunct w:val="0"/>
        <w:autoSpaceDE w:val="0"/>
        <w:bidi w:val="0"/>
        <w:adjustRightInd w:val="0"/>
        <w:snapToGrid w:val="0"/>
        <w:spacing w:line="350" w:lineRule="exact"/>
        <w:ind w:firstLine="456" w:firstLineChars="200"/>
        <w:jc w:val="left"/>
        <w:textAlignment w:val="auto"/>
        <w:rPr>
          <w:rFonts w:ascii="楷体" w:hAnsi="楷体" w:eastAsia="楷体" w:cs="楷体"/>
          <w:color w:val="auto"/>
          <w:spacing w:val="-6"/>
          <w:sz w:val="24"/>
          <w:highlight w:val="none"/>
        </w:rPr>
      </w:pPr>
      <w:r>
        <w:rPr>
          <w:rFonts w:hint="eastAsia" w:ascii="楷体" w:hAnsi="楷体" w:eastAsia="楷体" w:cs="楷体"/>
          <w:color w:val="auto"/>
          <w:spacing w:val="-6"/>
          <w:sz w:val="24"/>
          <w:highlight w:val="none"/>
        </w:rPr>
        <w:t>（6）投标人之间商定部分投标人放弃参加政府采购活动或者放弃中标；</w:t>
      </w:r>
    </w:p>
    <w:p w14:paraId="05069EC1">
      <w:pPr>
        <w:keepNext w:val="0"/>
        <w:keepLines w:val="0"/>
        <w:pageBreakBefore w:val="0"/>
        <w:widowControl w:val="0"/>
        <w:kinsoku/>
        <w:wordWrap/>
        <w:overflowPunct/>
        <w:topLinePunct w:val="0"/>
        <w:autoSpaceDE w:val="0"/>
        <w:bidi w:val="0"/>
        <w:adjustRightInd w:val="0"/>
        <w:snapToGrid w:val="0"/>
        <w:spacing w:line="350" w:lineRule="exact"/>
        <w:ind w:firstLine="456" w:firstLineChars="200"/>
        <w:jc w:val="left"/>
        <w:textAlignment w:val="auto"/>
        <w:rPr>
          <w:rFonts w:ascii="楷体" w:hAnsi="楷体" w:eastAsia="楷体" w:cs="楷体"/>
          <w:color w:val="auto"/>
          <w:spacing w:val="-6"/>
          <w:sz w:val="24"/>
          <w:highlight w:val="none"/>
        </w:rPr>
      </w:pPr>
      <w:r>
        <w:rPr>
          <w:rFonts w:hint="eastAsia" w:ascii="楷体" w:hAnsi="楷体" w:eastAsia="楷体" w:cs="楷体"/>
          <w:color w:val="auto"/>
          <w:spacing w:val="-6"/>
          <w:sz w:val="24"/>
          <w:highlight w:val="none"/>
        </w:rPr>
        <w:t>（7）投标人与采购人或者采购代理机构之间、投标人相互之间，为谋求特定投标人中标或者排斥其他投标人的其他串通行为。</w:t>
      </w:r>
    </w:p>
    <w:p w14:paraId="05BB2EE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23.2有下列情形之一的，视为投标人串通投标，其投标无效：</w:t>
      </w:r>
    </w:p>
    <w:p w14:paraId="521ADFD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（1）不同投标人的投标文件由同一单位或者个人编制；</w:t>
      </w:r>
    </w:p>
    <w:p w14:paraId="1D1C37BA">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（2）不同投标人委托同一单位或者个人办理投标事宜；</w:t>
      </w:r>
    </w:p>
    <w:p w14:paraId="57F57A5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（3）不同投标人的投标文件载明的项目管理成员或者联系人员为同一人；</w:t>
      </w:r>
    </w:p>
    <w:p w14:paraId="78D47159">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（4）不同投标人的投标文件异常一致或者投标报价呈规律性差异；</w:t>
      </w:r>
    </w:p>
    <w:p w14:paraId="368AF61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（5）不同投标人的投标文件相互混装；</w:t>
      </w:r>
    </w:p>
    <w:p w14:paraId="4C5FA23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（6）不同投标人的投标保证金从同一单位或者个人的账户转出。</w:t>
      </w:r>
    </w:p>
    <w:p w14:paraId="29C38A9E">
      <w:pPr>
        <w:keepNext w:val="0"/>
        <w:keepLines w:val="0"/>
        <w:pageBreakBefore w:val="0"/>
        <w:widowControl w:val="0"/>
        <w:shd w:val="clear" w:color="auto" w:fill="FF0000"/>
        <w:kinsoku/>
        <w:wordWrap/>
        <w:overflowPunct/>
        <w:topLinePunct w:val="0"/>
        <w:autoSpaceDE w:val="0"/>
        <w:autoSpaceDN w:val="0"/>
        <w:bidi w:val="0"/>
        <w:adjustRightInd w:val="0"/>
        <w:spacing w:line="350" w:lineRule="exact"/>
        <w:ind w:firstLine="482" w:firstLineChars="200"/>
        <w:jc w:val="left"/>
        <w:textAlignment w:val="auto"/>
        <w:rPr>
          <w:rFonts w:hint="default" w:ascii="楷体" w:hAnsi="楷体" w:eastAsia="楷体" w:cs="楷体"/>
          <w:b/>
          <w:bCs/>
          <w:color w:val="auto"/>
          <w:kern w:val="2"/>
          <w:sz w:val="24"/>
          <w:szCs w:val="24"/>
          <w:highlight w:val="none"/>
          <w:lang w:val="en-US" w:eastAsia="zh-CN" w:bidi="ar-SA"/>
        </w:rPr>
      </w:pPr>
      <w:r>
        <w:rPr>
          <w:rFonts w:hint="eastAsia" w:ascii="楷体" w:hAnsi="楷体" w:eastAsia="楷体" w:cs="楷体"/>
          <w:b/>
          <w:bCs/>
          <w:color w:val="auto"/>
          <w:kern w:val="2"/>
          <w:sz w:val="24"/>
          <w:szCs w:val="24"/>
          <w:highlight w:val="none"/>
          <w:lang w:val="en-US" w:eastAsia="zh-CN" w:bidi="ar-SA"/>
        </w:rPr>
        <w:t>23.3 涉嫌围标、串标情形：</w:t>
      </w:r>
    </w:p>
    <w:p w14:paraId="38FEE0F3">
      <w:pPr>
        <w:keepNext w:val="0"/>
        <w:keepLines w:val="0"/>
        <w:pageBreakBefore w:val="0"/>
        <w:widowControl w:val="0"/>
        <w:shd w:val="clear" w:color="auto" w:fill="FF0000"/>
        <w:kinsoku/>
        <w:wordWrap/>
        <w:overflowPunct/>
        <w:topLinePunct w:val="0"/>
        <w:autoSpaceDE w:val="0"/>
        <w:bidi w:val="0"/>
        <w:adjustRightInd w:val="0"/>
        <w:snapToGrid w:val="0"/>
        <w:spacing w:line="350" w:lineRule="exact"/>
        <w:ind w:firstLine="482" w:firstLineChars="200"/>
        <w:jc w:val="left"/>
        <w:textAlignment w:val="auto"/>
        <w:rPr>
          <w:rFonts w:ascii="楷体" w:hAnsi="楷体" w:eastAsia="楷体" w:cs="楷体"/>
          <w:b/>
          <w:color w:val="auto"/>
          <w:sz w:val="28"/>
          <w:szCs w:val="28"/>
          <w:highlight w:val="none"/>
        </w:rPr>
      </w:pPr>
      <w:r>
        <w:rPr>
          <w:rFonts w:ascii="楷体" w:hAnsi="楷体" w:eastAsia="楷体" w:cs="楷体"/>
          <w:b/>
          <w:bCs/>
          <w:color w:val="auto"/>
          <w:sz w:val="24"/>
          <w:highlight w:val="none"/>
        </w:rPr>
        <w:t>根据湘西自治州公共资源交易中心大数据分析系统异常预警机制，凡出现电子投标文件制作机器码、文件创建标识码、IP地址</w:t>
      </w:r>
      <w:r>
        <w:rPr>
          <w:rFonts w:hint="eastAsia" w:ascii="楷体" w:hAnsi="楷体" w:eastAsia="楷体" w:cs="楷体"/>
          <w:b/>
          <w:bCs/>
          <w:color w:val="auto"/>
          <w:sz w:val="24"/>
          <w:highlight w:val="none"/>
          <w:lang w:val="en-US" w:eastAsia="zh-CN"/>
        </w:rPr>
        <w:t>等</w:t>
      </w:r>
      <w:r>
        <w:rPr>
          <w:rFonts w:ascii="楷体" w:hAnsi="楷体" w:eastAsia="楷体" w:cs="楷体"/>
          <w:b/>
          <w:bCs/>
          <w:color w:val="auto"/>
          <w:sz w:val="24"/>
          <w:highlight w:val="none"/>
        </w:rPr>
        <w:t>雷同的，均属涉嫌围标、串标情形，有关监管部门将根据异常预警具体情况依法进行处理。</w:t>
      </w:r>
    </w:p>
    <w:p w14:paraId="105CF0A5">
      <w:pPr>
        <w:keepNext w:val="0"/>
        <w:keepLines w:val="0"/>
        <w:pageBreakBefore w:val="0"/>
        <w:widowControl w:val="0"/>
        <w:kinsoku/>
        <w:wordWrap/>
        <w:overflowPunct/>
        <w:topLinePunct w:val="0"/>
        <w:autoSpaceDE w:val="0"/>
        <w:bidi w:val="0"/>
        <w:adjustRightInd w:val="0"/>
        <w:snapToGrid w:val="0"/>
        <w:spacing w:line="350" w:lineRule="exact"/>
        <w:jc w:val="center"/>
        <w:textAlignment w:val="auto"/>
        <w:rPr>
          <w:rFonts w:ascii="楷体" w:hAnsi="楷体" w:eastAsia="楷体" w:cs="楷体"/>
          <w:b/>
          <w:color w:val="auto"/>
          <w:sz w:val="28"/>
          <w:szCs w:val="28"/>
          <w:highlight w:val="none"/>
        </w:rPr>
      </w:pPr>
      <w:bookmarkStart w:id="25" w:name="_Toc8983714"/>
      <w:bookmarkEnd w:id="25"/>
      <w:bookmarkStart w:id="26" w:name="_Toc413"/>
      <w:r>
        <w:rPr>
          <w:rFonts w:hint="eastAsia" w:ascii="楷体" w:hAnsi="楷体" w:eastAsia="楷体" w:cs="楷体"/>
          <w:b/>
          <w:color w:val="auto"/>
          <w:sz w:val="28"/>
          <w:szCs w:val="28"/>
          <w:highlight w:val="none"/>
        </w:rPr>
        <w:t>五、开标，资格审查和评标</w:t>
      </w:r>
      <w:bookmarkEnd w:id="26"/>
    </w:p>
    <w:p w14:paraId="2A2556A5">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24.开标</w:t>
      </w:r>
    </w:p>
    <w:p w14:paraId="027B53C5">
      <w:pPr>
        <w:keepNext w:val="0"/>
        <w:keepLines w:val="0"/>
        <w:pageBreakBefore w:val="0"/>
        <w:widowControl w:val="0"/>
        <w:kinsoku/>
        <w:wordWrap/>
        <w:overflowPunct/>
        <w:topLinePunct w:val="0"/>
        <w:bidi w:val="0"/>
        <w:spacing w:line="350" w:lineRule="exact"/>
        <w:ind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24.1主持人按下列开标程序进行开标：</w:t>
      </w:r>
    </w:p>
    <w:p w14:paraId="3D997658">
      <w:pPr>
        <w:keepNext w:val="0"/>
        <w:keepLines w:val="0"/>
        <w:pageBreakBefore w:val="0"/>
        <w:widowControl w:val="0"/>
        <w:kinsoku/>
        <w:wordWrap/>
        <w:overflowPunct/>
        <w:topLinePunct w:val="0"/>
        <w:bidi w:val="0"/>
        <w:spacing w:line="350" w:lineRule="exact"/>
        <w:ind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（l）公布在投标截止时间前递交投标文件的投标人名称以及【投标须知前附表】规定需要宣布的其他内容。投标人不足3家的，不得开标；</w:t>
      </w:r>
    </w:p>
    <w:p w14:paraId="61B34627">
      <w:pPr>
        <w:keepNext w:val="0"/>
        <w:keepLines w:val="0"/>
        <w:pageBreakBefore w:val="0"/>
        <w:widowControl w:val="0"/>
        <w:kinsoku/>
        <w:wordWrap/>
        <w:overflowPunct/>
        <w:topLinePunct w:val="0"/>
        <w:bidi w:val="0"/>
        <w:spacing w:line="350" w:lineRule="exact"/>
        <w:ind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（2）公布投标人名称、查询投标人保证金到账情况；</w:t>
      </w:r>
    </w:p>
    <w:p w14:paraId="3047F192">
      <w:pPr>
        <w:keepNext w:val="0"/>
        <w:keepLines w:val="0"/>
        <w:pageBreakBefore w:val="0"/>
        <w:widowControl w:val="0"/>
        <w:kinsoku/>
        <w:wordWrap/>
        <w:overflowPunct/>
        <w:topLinePunct w:val="0"/>
        <w:bidi w:val="0"/>
        <w:spacing w:line="350" w:lineRule="exact"/>
        <w:ind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（3）投标人通过电子招标投标交易平台对已递交的电子投标文件进行解密，投标人解密电子投标文件时限见招标文件【投标须知前附表】，招标代理机构批量导入投标文件；</w:t>
      </w:r>
    </w:p>
    <w:p w14:paraId="0F9BA703">
      <w:pPr>
        <w:keepNext w:val="0"/>
        <w:keepLines w:val="0"/>
        <w:pageBreakBefore w:val="0"/>
        <w:widowControl w:val="0"/>
        <w:kinsoku/>
        <w:wordWrap/>
        <w:overflowPunct/>
        <w:topLinePunct w:val="0"/>
        <w:bidi w:val="0"/>
        <w:spacing w:line="350" w:lineRule="exact"/>
        <w:ind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（4）投标人确认开标结果；</w:t>
      </w:r>
    </w:p>
    <w:p w14:paraId="17FC079E">
      <w:pPr>
        <w:keepNext w:val="0"/>
        <w:keepLines w:val="0"/>
        <w:pageBreakBefore w:val="0"/>
        <w:widowControl w:val="0"/>
        <w:kinsoku/>
        <w:wordWrap/>
        <w:overflowPunct/>
        <w:topLinePunct w:val="0"/>
        <w:bidi w:val="0"/>
        <w:spacing w:line="350" w:lineRule="exact"/>
        <w:ind w:firstLine="480" w:firstLineChars="200"/>
        <w:jc w:val="both"/>
        <w:textAlignment w:val="auto"/>
        <w:rPr>
          <w:rFonts w:ascii="楷体" w:hAnsi="楷体" w:eastAsia="楷体" w:cs="楷体"/>
          <w:color w:val="auto"/>
          <w:kern w:val="2"/>
          <w:sz w:val="24"/>
          <w:szCs w:val="21"/>
          <w:highlight w:val="none"/>
          <w:lang w:val="en-US" w:eastAsia="zh-CN" w:bidi="ar-SA"/>
        </w:rPr>
      </w:pPr>
      <w:r>
        <w:rPr>
          <w:rFonts w:hint="eastAsia" w:ascii="楷体" w:hAnsi="楷体" w:eastAsia="楷体" w:cs="楷体"/>
          <w:color w:val="auto"/>
          <w:kern w:val="2"/>
          <w:sz w:val="24"/>
          <w:szCs w:val="24"/>
          <w:highlight w:val="none"/>
          <w:lang w:val="en-US" w:eastAsia="zh-CN" w:bidi="ar-SA"/>
        </w:rPr>
        <w:t>（5）</w:t>
      </w:r>
      <w:r>
        <w:rPr>
          <w:rFonts w:hint="eastAsia" w:ascii="楷体" w:hAnsi="楷体" w:eastAsia="楷体" w:cs="楷体"/>
          <w:color w:val="auto"/>
          <w:kern w:val="2"/>
          <w:sz w:val="24"/>
          <w:szCs w:val="21"/>
          <w:highlight w:val="none"/>
          <w:lang w:val="en-US" w:eastAsia="zh-CN" w:bidi="ar-SA"/>
        </w:rPr>
        <w:t>生成开标记录表；</w:t>
      </w:r>
    </w:p>
    <w:p w14:paraId="224A1AE1">
      <w:pPr>
        <w:keepNext w:val="0"/>
        <w:keepLines w:val="0"/>
        <w:pageBreakBefore w:val="0"/>
        <w:widowControl w:val="0"/>
        <w:kinsoku/>
        <w:wordWrap/>
        <w:overflowPunct/>
        <w:topLinePunct w:val="0"/>
        <w:bidi w:val="0"/>
        <w:spacing w:line="350" w:lineRule="exact"/>
        <w:ind w:firstLine="480" w:firstLineChars="200"/>
        <w:jc w:val="both"/>
        <w:textAlignment w:val="auto"/>
        <w:rPr>
          <w:rFonts w:ascii="楷体" w:hAnsi="楷体" w:eastAsia="楷体" w:cs="楷体"/>
          <w:color w:val="auto"/>
          <w:kern w:val="2"/>
          <w:sz w:val="21"/>
          <w:szCs w:val="21"/>
          <w:highlight w:val="none"/>
          <w:lang w:val="en-US" w:eastAsia="zh-CN" w:bidi="ar-SA"/>
        </w:rPr>
      </w:pPr>
      <w:r>
        <w:rPr>
          <w:rFonts w:hint="eastAsia" w:ascii="楷体" w:hAnsi="楷体" w:eastAsia="楷体" w:cs="楷体"/>
          <w:color w:val="auto"/>
          <w:kern w:val="2"/>
          <w:sz w:val="24"/>
          <w:szCs w:val="21"/>
          <w:highlight w:val="none"/>
          <w:lang w:val="en-US" w:eastAsia="zh-CN" w:bidi="ar-SA"/>
        </w:rPr>
        <w:t>（6）</w:t>
      </w:r>
      <w:r>
        <w:rPr>
          <w:rFonts w:hint="eastAsia" w:ascii="楷体" w:hAnsi="楷体" w:eastAsia="楷体" w:cs="楷体"/>
          <w:color w:val="auto"/>
          <w:kern w:val="2"/>
          <w:sz w:val="24"/>
          <w:szCs w:val="24"/>
          <w:highlight w:val="none"/>
          <w:lang w:val="en-US" w:eastAsia="zh-CN" w:bidi="ar-SA"/>
        </w:rPr>
        <w:t>采购人在开标记录上确认；</w:t>
      </w:r>
      <w:r>
        <w:rPr>
          <w:rFonts w:hint="eastAsia" w:ascii="楷体" w:hAnsi="楷体" w:eastAsia="楷体" w:cs="楷体"/>
          <w:color w:val="auto"/>
          <w:kern w:val="2"/>
          <w:sz w:val="24"/>
          <w:szCs w:val="21"/>
          <w:highlight w:val="none"/>
          <w:lang w:val="en-US" w:eastAsia="zh-CN" w:bidi="ar-SA"/>
        </w:rPr>
        <w:t>开标结束。</w:t>
      </w:r>
    </w:p>
    <w:p w14:paraId="7EB832C6">
      <w:pPr>
        <w:keepNext w:val="0"/>
        <w:keepLines w:val="0"/>
        <w:pageBreakBefore w:val="0"/>
        <w:widowControl w:val="0"/>
        <w:kinsoku/>
        <w:wordWrap/>
        <w:overflowPunct/>
        <w:topLinePunct w:val="0"/>
        <w:bidi w:val="0"/>
        <w:spacing w:after="0" w:line="350" w:lineRule="exact"/>
        <w:ind w:left="0" w:leftChars="0" w:firstLine="482" w:firstLineChars="200"/>
        <w:jc w:val="both"/>
        <w:textAlignment w:val="auto"/>
        <w:rPr>
          <w:rFonts w:ascii="楷体" w:hAnsi="楷体" w:eastAsia="楷体" w:cs="楷体"/>
          <w:b/>
          <w:bCs/>
          <w:color w:val="auto"/>
          <w:kern w:val="2"/>
          <w:sz w:val="24"/>
          <w:szCs w:val="24"/>
          <w:highlight w:val="none"/>
          <w:lang w:val="en-US" w:eastAsia="zh-CN" w:bidi="ar-SA"/>
        </w:rPr>
      </w:pPr>
      <w:r>
        <w:rPr>
          <w:rFonts w:hint="eastAsia" w:ascii="楷体" w:hAnsi="楷体" w:eastAsia="楷体" w:cs="楷体"/>
          <w:b/>
          <w:bCs/>
          <w:color w:val="auto"/>
          <w:kern w:val="2"/>
          <w:sz w:val="24"/>
          <w:szCs w:val="24"/>
          <w:highlight w:val="none"/>
          <w:lang w:val="en-US" w:eastAsia="zh-CN" w:bidi="ar-SA"/>
        </w:rPr>
        <w:t>24.2开标时，出现下列情形之一的，采购代理机构不予受理，不得进入评标：</w:t>
      </w:r>
    </w:p>
    <w:p w14:paraId="4EFFC740">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1.经检查数字证书无效的电子投标文件；</w:t>
      </w:r>
    </w:p>
    <w:p w14:paraId="27C7DB9F">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2.电子投标文件未按招标文件要求上传或未送达指定地点的；</w:t>
      </w:r>
    </w:p>
    <w:p w14:paraId="14BE55B5">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3.投标人未按照投标人须知前附表规定的时间解密电子投标文件的；</w:t>
      </w:r>
    </w:p>
    <w:p w14:paraId="55C57DB1">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4.</w:t>
      </w:r>
      <w:r>
        <w:rPr>
          <w:rFonts w:hint="default" w:ascii="楷体" w:hAnsi="楷体" w:eastAsia="楷体" w:cs="楷体"/>
          <w:color w:val="auto"/>
          <w:kern w:val="2"/>
          <w:sz w:val="24"/>
          <w:szCs w:val="24"/>
          <w:highlight w:val="none"/>
          <w:lang w:val="en-US" w:eastAsia="zh-CN" w:bidi="ar-SA"/>
        </w:rPr>
        <w:t>其他</w:t>
      </w:r>
      <w:r>
        <w:rPr>
          <w:rFonts w:hint="eastAsia" w:ascii="楷体" w:hAnsi="楷体" w:eastAsia="楷体" w:cs="楷体"/>
          <w:color w:val="auto"/>
          <w:kern w:val="2"/>
          <w:sz w:val="24"/>
          <w:szCs w:val="24"/>
          <w:highlight w:val="none"/>
          <w:lang w:val="en-US" w:eastAsia="zh-CN" w:bidi="ar-SA"/>
        </w:rPr>
        <w:t>违反</w:t>
      </w:r>
      <w:r>
        <w:rPr>
          <w:rFonts w:hint="default" w:ascii="楷体" w:hAnsi="楷体" w:eastAsia="楷体" w:cs="楷体"/>
          <w:color w:val="auto"/>
          <w:kern w:val="2"/>
          <w:sz w:val="24"/>
          <w:szCs w:val="24"/>
          <w:highlight w:val="none"/>
          <w:lang w:val="en-US" w:eastAsia="zh-CN" w:bidi="ar-SA"/>
        </w:rPr>
        <w:t>法律法规</w:t>
      </w:r>
      <w:r>
        <w:rPr>
          <w:rFonts w:hint="eastAsia" w:ascii="楷体" w:hAnsi="楷体" w:eastAsia="楷体" w:cs="楷体"/>
          <w:color w:val="auto"/>
          <w:kern w:val="2"/>
          <w:sz w:val="24"/>
          <w:szCs w:val="24"/>
          <w:highlight w:val="none"/>
          <w:lang w:val="en-US" w:eastAsia="zh-CN" w:bidi="ar-SA"/>
        </w:rPr>
        <w:t>的情形。</w:t>
      </w:r>
    </w:p>
    <w:p w14:paraId="39BCC39B">
      <w:pPr>
        <w:keepNext w:val="0"/>
        <w:keepLines w:val="0"/>
        <w:pageBreakBefore w:val="0"/>
        <w:widowControl w:val="0"/>
        <w:kinsoku/>
        <w:wordWrap/>
        <w:overflowPunct/>
        <w:topLinePunct w:val="0"/>
        <w:bidi w:val="0"/>
        <w:spacing w:after="0" w:line="350" w:lineRule="exact"/>
        <w:ind w:left="0" w:leftChars="0" w:firstLine="482" w:firstLineChars="200"/>
        <w:jc w:val="both"/>
        <w:textAlignment w:val="auto"/>
        <w:rPr>
          <w:rFonts w:ascii="楷体" w:hAnsi="楷体" w:eastAsia="楷体" w:cs="楷体"/>
          <w:b/>
          <w:bCs/>
          <w:color w:val="auto"/>
          <w:kern w:val="2"/>
          <w:sz w:val="24"/>
          <w:szCs w:val="24"/>
          <w:highlight w:val="none"/>
          <w:lang w:val="en-US" w:eastAsia="zh-CN" w:bidi="ar-SA"/>
        </w:rPr>
      </w:pPr>
      <w:r>
        <w:rPr>
          <w:rFonts w:hint="eastAsia" w:ascii="楷体" w:hAnsi="楷体" w:eastAsia="楷体" w:cs="楷体"/>
          <w:b/>
          <w:bCs/>
          <w:color w:val="auto"/>
          <w:kern w:val="2"/>
          <w:sz w:val="24"/>
          <w:szCs w:val="24"/>
          <w:highlight w:val="none"/>
          <w:lang w:val="en-US" w:eastAsia="zh-CN" w:bidi="ar-SA"/>
        </w:rPr>
        <w:t>24.3电子招投标的应急措施</w:t>
      </w:r>
      <w:r>
        <w:rPr>
          <w:rFonts w:hint="default" w:ascii="楷体" w:hAnsi="楷体" w:eastAsia="楷体" w:cs="楷体"/>
          <w:b/>
          <w:bCs/>
          <w:color w:val="auto"/>
          <w:kern w:val="2"/>
          <w:sz w:val="24"/>
          <w:szCs w:val="24"/>
          <w:highlight w:val="none"/>
          <w:lang w:val="en-US" w:eastAsia="zh-CN" w:bidi="ar-SA"/>
        </w:rPr>
        <w:t>：</w:t>
      </w:r>
    </w:p>
    <w:p w14:paraId="76B77C39">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1.电子开标、评标如出现下列情形，导致系统无法正常运行时，可采取应急措施：</w:t>
      </w:r>
    </w:p>
    <w:p w14:paraId="582C6B9E">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2.系统服务器发生故障，无法访问或无法使用系统；</w:t>
      </w:r>
    </w:p>
    <w:p w14:paraId="733301B7">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 xml:space="preserve">3.系统的软件或数据库出现错误，不能进行正常操作； </w:t>
      </w:r>
    </w:p>
    <w:p w14:paraId="1FBB76E4">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4.系统发现有安全漏洞，有潜在的泄密危险；</w:t>
      </w:r>
    </w:p>
    <w:p w14:paraId="55F559E8">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5.病毒发作或受到外来病毒的攻击；</w:t>
      </w:r>
    </w:p>
    <w:p w14:paraId="5568243D">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6.其他特殊情况。</w:t>
      </w:r>
    </w:p>
    <w:p w14:paraId="180FED40">
      <w:pPr>
        <w:keepNext w:val="0"/>
        <w:keepLines w:val="0"/>
        <w:pageBreakBefore w:val="0"/>
        <w:widowControl w:val="0"/>
        <w:kinsoku/>
        <w:wordWrap/>
        <w:overflowPunct/>
        <w:topLinePunct w:val="0"/>
        <w:bidi w:val="0"/>
        <w:spacing w:after="0" w:line="350" w:lineRule="exact"/>
        <w:ind w:left="0" w:leftChars="0" w:firstLine="480" w:firstLineChars="200"/>
        <w:jc w:val="both"/>
        <w:textAlignment w:val="auto"/>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7.出现上述情况之一时，应对未开标的暂停开标。</w:t>
      </w:r>
    </w:p>
    <w:p w14:paraId="552C095D">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25.资格审查</w:t>
      </w:r>
    </w:p>
    <w:p w14:paraId="3F504A90">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.1开标结束后，采购人或者采购代理机构依法按照第三章资格审查规定组织资格审查。</w:t>
      </w:r>
    </w:p>
    <w:p w14:paraId="7393F53F">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highlight w:val="none"/>
          <w:lang w:val="en-US" w:eastAsia="zh-CN"/>
        </w:rPr>
        <w:t>5</w:t>
      </w:r>
      <w:r>
        <w:rPr>
          <w:rFonts w:hint="eastAsia" w:ascii="楷体" w:hAnsi="楷体" w:eastAsia="楷体" w:cs="楷体"/>
          <w:color w:val="auto"/>
          <w:sz w:val="24"/>
          <w:highlight w:val="none"/>
        </w:rPr>
        <w:t>.2资格审查结束后，采购人及采购代理机构应将资格审查结果告知评标委员会。资格审查不合格投标人不得进入评标；资格审查合格投标人少于3家的，不得评标。</w:t>
      </w:r>
    </w:p>
    <w:p w14:paraId="135E4DE4">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26.评标委员会</w:t>
      </w:r>
    </w:p>
    <w:p w14:paraId="3C861450">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26.1评标由依法组建的评标委员会负责，评标委员会由采购人代表和评审专家组成。</w:t>
      </w:r>
    </w:p>
    <w:p w14:paraId="06AC8D5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26.2评标委员会成员有下列情形之一的，应当回避：</w:t>
      </w:r>
    </w:p>
    <w:p w14:paraId="7DAA06B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（1）参加采购活动前三年内</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与投标人存在劳动关系</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或者担任过投标人的董事、监事</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或者是投标人的控股股东或实际控制人；</w:t>
      </w:r>
    </w:p>
    <w:p w14:paraId="2132961D">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（2）与投标人的法定代表人或者负责人有夫妻、直系血亲、三代以内旁系血亲或者近姻亲关系；</w:t>
      </w:r>
    </w:p>
    <w:p w14:paraId="191EAA9F">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（3）与投标人有其他可能影响政府采购活动公平、公正进行的关系。</w:t>
      </w:r>
    </w:p>
    <w:p w14:paraId="005AE67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26.3评标委员会负责具体评标事务，并独立履行下列职责：</w:t>
      </w:r>
    </w:p>
    <w:p w14:paraId="60A63D21">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（1）审查、评价投标文件是否符合招标文件的商务、技术等实质性要求；</w:t>
      </w:r>
    </w:p>
    <w:p w14:paraId="2D12E198">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（2）要求投标人对投标文件有关事项作出澄清或者说明；</w:t>
      </w:r>
    </w:p>
    <w:p w14:paraId="3F5D3E90">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（3）对投标文件进行比较和评价；</w:t>
      </w:r>
    </w:p>
    <w:p w14:paraId="10D9F10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（4）确定中标候选人名单，以及根据采购人委托直接确定中标人。</w:t>
      </w:r>
    </w:p>
    <w:p w14:paraId="384D9A98">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27.评标</w:t>
      </w:r>
    </w:p>
    <w:p w14:paraId="1F287184">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27.1评标委员会按照第四章评标方法及标准规定的评标方法、评审因素、标准和程序以及有关</w:t>
      </w:r>
      <w:r>
        <w:rPr>
          <w:rFonts w:hint="default" w:ascii="楷体" w:hAnsi="楷体" w:eastAsia="楷体" w:cs="楷体"/>
          <w:color w:val="auto"/>
          <w:sz w:val="24"/>
          <w:highlight w:val="none"/>
        </w:rPr>
        <w:t>法律法规</w:t>
      </w:r>
      <w:r>
        <w:rPr>
          <w:rFonts w:hint="eastAsia" w:ascii="楷体" w:hAnsi="楷体" w:eastAsia="楷体" w:cs="楷体"/>
          <w:color w:val="auto"/>
          <w:sz w:val="24"/>
          <w:highlight w:val="none"/>
        </w:rPr>
        <w:t>及规章对投标文件进行评审。</w:t>
      </w:r>
    </w:p>
    <w:p w14:paraId="5C619C5B">
      <w:pPr>
        <w:keepNext w:val="0"/>
        <w:keepLines w:val="0"/>
        <w:pageBreakBefore w:val="0"/>
        <w:widowControl w:val="0"/>
        <w:kinsoku/>
        <w:wordWrap/>
        <w:overflowPunct/>
        <w:topLinePunct w:val="0"/>
        <w:autoSpaceDE w:val="0"/>
        <w:bidi w:val="0"/>
        <w:adjustRightInd w:val="0"/>
        <w:snapToGrid w:val="0"/>
        <w:spacing w:line="350" w:lineRule="exact"/>
        <w:jc w:val="center"/>
        <w:textAlignment w:val="auto"/>
        <w:rPr>
          <w:rFonts w:ascii="楷体" w:hAnsi="楷体" w:eastAsia="楷体" w:cs="楷体"/>
          <w:b/>
          <w:color w:val="auto"/>
          <w:sz w:val="28"/>
          <w:szCs w:val="28"/>
          <w:highlight w:val="none"/>
        </w:rPr>
      </w:pPr>
      <w:bookmarkStart w:id="27" w:name="_Toc8983715"/>
      <w:bookmarkEnd w:id="27"/>
      <w:bookmarkStart w:id="28" w:name="_Toc29402"/>
      <w:r>
        <w:rPr>
          <w:rFonts w:hint="eastAsia" w:ascii="楷体" w:hAnsi="楷体" w:eastAsia="楷体" w:cs="楷体"/>
          <w:b/>
          <w:color w:val="auto"/>
          <w:sz w:val="28"/>
          <w:szCs w:val="28"/>
          <w:highlight w:val="none"/>
        </w:rPr>
        <w:t>六、中标信息公布</w:t>
      </w:r>
      <w:bookmarkEnd w:id="28"/>
    </w:p>
    <w:p w14:paraId="1C8D5199">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28.中标通知书与中标信息公布</w:t>
      </w:r>
    </w:p>
    <w:p w14:paraId="0F7B684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28.1采购代理机构应当在评标结束后2个工作日内将资格审查情况报告和评标报告送采购人。</w:t>
      </w:r>
    </w:p>
    <w:p w14:paraId="62AA48D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28.2采购人应当自收到资格审查情况报告和评标报告之日起5个工作日内，在评标报告确定的中标候选人名单中按顺序确定中标人。中标候选人并列的（得分且投标报价相同的），按照</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规定的方式确定中标人。</w:t>
      </w:r>
    </w:p>
    <w:p w14:paraId="753F6E6D">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28.3采购代理机构应当自采购人确定中标人之日起2个工作日内，发出中标通知书，并在本章第10.1款规定的媒体公告中标结果，招标文件随中标结果同时公告(招标文件已经公告的除外)，中标结果公告期限为1个工作日。</w:t>
      </w:r>
    </w:p>
    <w:p w14:paraId="26462F8A">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29.投标人询问及质疑</w:t>
      </w:r>
    </w:p>
    <w:p w14:paraId="67781C9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29.1投标人对政府采购活动事项有疑问的，可以向采购人或者采购代理机构提出询问。采购人或者采购代理机构应在3个工作日内作出答复。</w:t>
      </w:r>
    </w:p>
    <w:p w14:paraId="5D3B865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29.2投标人认为招标文件、采购过程和中标结果使自己的权益受到损害的，可以在知道或者应知其权益受到损害之日起7个工作日内，以纸质书面形式向采购人和采购代理机构提出质疑。</w:t>
      </w:r>
    </w:p>
    <w:p w14:paraId="512FA342">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29.3本章第</w:t>
      </w:r>
      <w:r>
        <w:rPr>
          <w:rFonts w:hint="eastAsia" w:ascii="楷体" w:hAnsi="楷体" w:eastAsia="楷体" w:cs="楷体"/>
          <w:color w:val="auto"/>
          <w:sz w:val="24"/>
          <w:highlight w:val="none"/>
          <w:lang w:val="en-US" w:eastAsia="zh-CN"/>
        </w:rPr>
        <w:t>29.2</w:t>
      </w:r>
      <w:r>
        <w:rPr>
          <w:rFonts w:hint="eastAsia" w:ascii="楷体" w:hAnsi="楷体" w:eastAsia="楷体" w:cs="楷体"/>
          <w:color w:val="auto"/>
          <w:sz w:val="24"/>
          <w:highlight w:val="none"/>
        </w:rPr>
        <w:t>款所称投标人应知其权益受到损害之日，是指：</w:t>
      </w:r>
    </w:p>
    <w:p w14:paraId="7E28A4FD">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（1）对可以质疑的招标文件提出质疑的，为收到招标文件之日或者招标公告期限届满之日；</w:t>
      </w:r>
    </w:p>
    <w:p w14:paraId="3718813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（2）对采购过程提出质疑的，为各采购程序环节结束之日；</w:t>
      </w:r>
    </w:p>
    <w:p w14:paraId="4E1F994E">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（3）对中标结果提出质疑的，为中标结果公告期限届满之日。</w:t>
      </w:r>
    </w:p>
    <w:p w14:paraId="18359B40">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29.4本章第</w:t>
      </w:r>
      <w:r>
        <w:rPr>
          <w:rFonts w:hint="eastAsia" w:ascii="楷体" w:hAnsi="楷体" w:eastAsia="楷体" w:cs="楷体"/>
          <w:color w:val="auto"/>
          <w:sz w:val="24"/>
          <w:highlight w:val="none"/>
          <w:lang w:val="en-US" w:eastAsia="zh-CN"/>
        </w:rPr>
        <w:t>29</w:t>
      </w:r>
      <w:r>
        <w:rPr>
          <w:rFonts w:hint="eastAsia" w:ascii="楷体" w:hAnsi="楷体" w:eastAsia="楷体" w:cs="楷体"/>
          <w:color w:val="auto"/>
          <w:sz w:val="24"/>
          <w:highlight w:val="none"/>
        </w:rPr>
        <w:t>.3款所称“收到招标文件之日”，是指：在采购代理机构指定地址购买招标文件的，质疑时效期间的起算日期为供应商收到招标文件之日；“招标公告期限届满之日”，是指：通过电子招标投标交易平台下载招标文件的，质疑时效期间的起算日期为招标公告期限届满之日。</w:t>
      </w:r>
    </w:p>
    <w:p w14:paraId="6A1FBBEF">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29.5投标人提出质疑的，应提供质疑函原件，并应以直接送达（专人送达）或邮寄送达。接收质疑函的联系部门、联系电话和通讯地址见</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。采购人或者采购代理机构不接受电子送达（传真、电子邮件、微信等）。采购人或者采购代理机构应当向质疑供应商签收回执。</w:t>
      </w:r>
    </w:p>
    <w:p w14:paraId="4080A14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29.6以联合体形式参加政府采购活动的，联合体组成后提出的质疑事项应当由组成联合体的所有供应商共同提出。</w:t>
      </w:r>
    </w:p>
    <w:p w14:paraId="76CD3D7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29.7投标人提出质疑应当提交质疑函和必要的证明材料。质疑函应当包括下列内容：</w:t>
      </w:r>
    </w:p>
    <w:p w14:paraId="67D0AFB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（1）投标人的姓名或者名称、地址、邮编、联系人及联系电话；</w:t>
      </w:r>
    </w:p>
    <w:p w14:paraId="1F8ED14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（2）质疑项目的名称、编号；</w:t>
      </w:r>
    </w:p>
    <w:p w14:paraId="5CB2DAA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（3）具体、明确的质疑事项和与质疑事项相关的请求；</w:t>
      </w:r>
    </w:p>
    <w:p w14:paraId="45EB9C32">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（4）事实依据；</w:t>
      </w:r>
    </w:p>
    <w:p w14:paraId="0FD376C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（5）必要的法律依据；</w:t>
      </w:r>
    </w:p>
    <w:p w14:paraId="5A5F0884">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（6）提出质疑的日期。</w:t>
      </w:r>
    </w:p>
    <w:p w14:paraId="7E7E383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29.8质疑函按中国政府采购网（www.ccgp.gov.cn）“下载专区”的“政府采购供应质疑函范本”和“质疑函制作说明”制作。</w:t>
      </w:r>
    </w:p>
    <w:p w14:paraId="77303B19">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29.9采购人或者采购代理机构将在签收回执之日起7个工作日内作出书面答复，并以书面形式通知质疑投标人和其他有关的投标人。</w:t>
      </w:r>
    </w:p>
    <w:p w14:paraId="1645276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b/>
          <w:color w:val="auto"/>
          <w:szCs w:val="21"/>
          <w:highlight w:val="none"/>
        </w:rPr>
      </w:pPr>
      <w:r>
        <w:rPr>
          <w:rFonts w:hint="eastAsia" w:ascii="楷体" w:hAnsi="楷体" w:eastAsia="楷体" w:cs="楷体"/>
          <w:color w:val="auto"/>
          <w:sz w:val="24"/>
          <w:highlight w:val="none"/>
        </w:rPr>
        <w:t>29.10质疑人对采购人或者采购代理机构的答复不满意，或采购人或者采购代理机构未在规定的期</w:t>
      </w:r>
      <w:r>
        <w:rPr>
          <w:rFonts w:hint="default" w:ascii="楷体" w:hAnsi="楷体" w:eastAsia="楷体" w:cs="楷体"/>
          <w:color w:val="auto"/>
          <w:sz w:val="24"/>
          <w:highlight w:val="none"/>
        </w:rPr>
        <w:t>限内</w:t>
      </w:r>
      <w:r>
        <w:rPr>
          <w:rFonts w:hint="eastAsia" w:ascii="楷体" w:hAnsi="楷体" w:eastAsia="楷体" w:cs="楷体"/>
          <w:color w:val="auto"/>
          <w:sz w:val="24"/>
          <w:highlight w:val="none"/>
        </w:rPr>
        <w:t>作出答复的，可在答复期满后15个工作日内，按照《湖南省财政厅关于印发＜政府采购质疑答复和投诉处理操作规程＞的通知》规定向采购人同级财政部门提出投诉。</w:t>
      </w:r>
    </w:p>
    <w:p w14:paraId="19CD691C">
      <w:pPr>
        <w:keepNext w:val="0"/>
        <w:keepLines w:val="0"/>
        <w:pageBreakBefore w:val="0"/>
        <w:widowControl w:val="0"/>
        <w:kinsoku/>
        <w:wordWrap/>
        <w:overflowPunct/>
        <w:topLinePunct w:val="0"/>
        <w:autoSpaceDE w:val="0"/>
        <w:bidi w:val="0"/>
        <w:adjustRightInd w:val="0"/>
        <w:snapToGrid w:val="0"/>
        <w:spacing w:line="350" w:lineRule="exact"/>
        <w:jc w:val="center"/>
        <w:textAlignment w:val="auto"/>
        <w:rPr>
          <w:rFonts w:ascii="楷体" w:hAnsi="楷体" w:eastAsia="楷体" w:cs="楷体"/>
          <w:b/>
          <w:color w:val="auto"/>
          <w:sz w:val="28"/>
          <w:szCs w:val="28"/>
          <w:highlight w:val="none"/>
        </w:rPr>
      </w:pPr>
      <w:bookmarkStart w:id="29" w:name="_Toc8983716"/>
      <w:bookmarkEnd w:id="29"/>
      <w:bookmarkStart w:id="30" w:name="_Toc32709"/>
      <w:r>
        <w:rPr>
          <w:rFonts w:hint="eastAsia" w:ascii="楷体" w:hAnsi="楷体" w:eastAsia="楷体" w:cs="楷体"/>
          <w:b/>
          <w:color w:val="auto"/>
          <w:sz w:val="28"/>
          <w:szCs w:val="28"/>
          <w:highlight w:val="none"/>
        </w:rPr>
        <w:t>七、合同签订</w:t>
      </w:r>
      <w:bookmarkEnd w:id="30"/>
    </w:p>
    <w:p w14:paraId="45D1DD47">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30.签订合同</w:t>
      </w:r>
    </w:p>
    <w:p w14:paraId="624EAE1F">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30.1采购人应自中标通知书发出之日起30日内，按中标通知书指定的时间、地点与中标人签订政府采购合同。所签订的合同不得对招标文件和投标文件作实质性修改。</w:t>
      </w:r>
    </w:p>
    <w:p w14:paraId="53ACD51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30.2招标文件、中标人的投标文件均为签订合同的依据。</w:t>
      </w:r>
    </w:p>
    <w:p w14:paraId="6A1C2784">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30.3联</w:t>
      </w:r>
      <w:r>
        <w:rPr>
          <w:rFonts w:hint="eastAsia" w:ascii="楷体" w:hAnsi="楷体" w:eastAsia="楷体" w:cs="楷体"/>
          <w:color w:val="auto"/>
          <w:spacing w:val="-2"/>
          <w:kern w:val="0"/>
          <w:sz w:val="24"/>
          <w:highlight w:val="none"/>
        </w:rPr>
        <w:t>合</w:t>
      </w:r>
      <w:r>
        <w:rPr>
          <w:rFonts w:hint="eastAsia" w:ascii="楷体" w:hAnsi="楷体" w:eastAsia="楷体" w:cs="楷体"/>
          <w:color w:val="auto"/>
          <w:kern w:val="0"/>
          <w:sz w:val="24"/>
          <w:highlight w:val="none"/>
        </w:rPr>
        <w:t>体</w:t>
      </w:r>
      <w:r>
        <w:rPr>
          <w:rFonts w:hint="eastAsia" w:ascii="楷体" w:hAnsi="楷体" w:eastAsia="楷体" w:cs="楷体"/>
          <w:color w:val="auto"/>
          <w:spacing w:val="-2"/>
          <w:kern w:val="0"/>
          <w:sz w:val="24"/>
          <w:highlight w:val="none"/>
        </w:rPr>
        <w:t>中</w:t>
      </w:r>
      <w:r>
        <w:rPr>
          <w:rFonts w:hint="eastAsia" w:ascii="楷体" w:hAnsi="楷体" w:eastAsia="楷体" w:cs="楷体"/>
          <w:color w:val="auto"/>
          <w:kern w:val="0"/>
          <w:sz w:val="24"/>
          <w:highlight w:val="none"/>
        </w:rPr>
        <w:t>标的</w:t>
      </w:r>
      <w:r>
        <w:rPr>
          <w:rFonts w:hint="eastAsia" w:ascii="楷体" w:hAnsi="楷体" w:eastAsia="楷体" w:cs="楷体"/>
          <w:color w:val="auto"/>
          <w:spacing w:val="-14"/>
          <w:kern w:val="0"/>
          <w:sz w:val="24"/>
          <w:highlight w:val="none"/>
        </w:rPr>
        <w:t>，</w:t>
      </w:r>
      <w:r>
        <w:rPr>
          <w:rFonts w:hint="eastAsia" w:ascii="楷体" w:hAnsi="楷体" w:eastAsia="楷体" w:cs="楷体"/>
          <w:color w:val="auto"/>
          <w:kern w:val="0"/>
          <w:sz w:val="24"/>
          <w:highlight w:val="none"/>
        </w:rPr>
        <w:t>联</w:t>
      </w:r>
      <w:r>
        <w:rPr>
          <w:rFonts w:hint="eastAsia" w:ascii="楷体" w:hAnsi="楷体" w:eastAsia="楷体" w:cs="楷体"/>
          <w:color w:val="auto"/>
          <w:spacing w:val="-2"/>
          <w:kern w:val="0"/>
          <w:sz w:val="24"/>
          <w:highlight w:val="none"/>
        </w:rPr>
        <w:t>合</w:t>
      </w:r>
      <w:r>
        <w:rPr>
          <w:rFonts w:hint="eastAsia" w:ascii="楷体" w:hAnsi="楷体" w:eastAsia="楷体" w:cs="楷体"/>
          <w:color w:val="auto"/>
          <w:kern w:val="0"/>
          <w:sz w:val="24"/>
          <w:highlight w:val="none"/>
        </w:rPr>
        <w:t>体各</w:t>
      </w:r>
      <w:r>
        <w:rPr>
          <w:rFonts w:hint="eastAsia" w:ascii="楷体" w:hAnsi="楷体" w:eastAsia="楷体" w:cs="楷体"/>
          <w:color w:val="auto"/>
          <w:spacing w:val="-2"/>
          <w:kern w:val="0"/>
          <w:sz w:val="24"/>
          <w:highlight w:val="none"/>
        </w:rPr>
        <w:t>方</w:t>
      </w:r>
      <w:r>
        <w:rPr>
          <w:rFonts w:hint="eastAsia" w:ascii="楷体" w:hAnsi="楷体" w:eastAsia="楷体" w:cs="楷体"/>
          <w:color w:val="auto"/>
          <w:kern w:val="0"/>
          <w:sz w:val="24"/>
          <w:highlight w:val="none"/>
        </w:rPr>
        <w:t>应</w:t>
      </w:r>
      <w:r>
        <w:rPr>
          <w:rFonts w:hint="eastAsia" w:ascii="楷体" w:hAnsi="楷体" w:eastAsia="楷体" w:cs="楷体"/>
          <w:color w:val="auto"/>
          <w:spacing w:val="-2"/>
          <w:kern w:val="0"/>
          <w:sz w:val="24"/>
          <w:highlight w:val="none"/>
        </w:rPr>
        <w:t>当</w:t>
      </w:r>
      <w:r>
        <w:rPr>
          <w:rFonts w:hint="eastAsia" w:ascii="楷体" w:hAnsi="楷体" w:eastAsia="楷体" w:cs="楷体"/>
          <w:color w:val="auto"/>
          <w:kern w:val="0"/>
          <w:sz w:val="24"/>
          <w:highlight w:val="none"/>
        </w:rPr>
        <w:t>共</w:t>
      </w:r>
      <w:r>
        <w:rPr>
          <w:rFonts w:hint="eastAsia" w:ascii="楷体" w:hAnsi="楷体" w:eastAsia="楷体" w:cs="楷体"/>
          <w:color w:val="auto"/>
          <w:spacing w:val="-2"/>
          <w:kern w:val="0"/>
          <w:sz w:val="24"/>
          <w:highlight w:val="none"/>
        </w:rPr>
        <w:t>同</w:t>
      </w:r>
      <w:r>
        <w:rPr>
          <w:rFonts w:hint="eastAsia" w:ascii="楷体" w:hAnsi="楷体" w:eastAsia="楷体" w:cs="楷体"/>
          <w:color w:val="auto"/>
          <w:kern w:val="0"/>
          <w:sz w:val="24"/>
          <w:highlight w:val="none"/>
        </w:rPr>
        <w:t>与</w:t>
      </w:r>
      <w:r>
        <w:rPr>
          <w:rFonts w:hint="eastAsia" w:ascii="楷体" w:hAnsi="楷体" w:eastAsia="楷体" w:cs="楷体"/>
          <w:color w:val="auto"/>
          <w:spacing w:val="-2"/>
          <w:kern w:val="0"/>
          <w:sz w:val="24"/>
          <w:highlight w:val="none"/>
        </w:rPr>
        <w:t>采购人</w:t>
      </w:r>
      <w:r>
        <w:rPr>
          <w:rFonts w:hint="eastAsia" w:ascii="楷体" w:hAnsi="楷体" w:eastAsia="楷体" w:cs="楷体"/>
          <w:color w:val="auto"/>
          <w:kern w:val="0"/>
          <w:sz w:val="24"/>
          <w:highlight w:val="none"/>
        </w:rPr>
        <w:t>签订</w:t>
      </w:r>
      <w:r>
        <w:rPr>
          <w:rFonts w:hint="eastAsia" w:ascii="楷体" w:hAnsi="楷体" w:eastAsia="楷体" w:cs="楷体"/>
          <w:color w:val="auto"/>
          <w:spacing w:val="-2"/>
          <w:kern w:val="0"/>
          <w:sz w:val="24"/>
          <w:highlight w:val="none"/>
        </w:rPr>
        <w:t>合</w:t>
      </w:r>
      <w:r>
        <w:rPr>
          <w:rFonts w:hint="eastAsia" w:ascii="楷体" w:hAnsi="楷体" w:eastAsia="楷体" w:cs="楷体"/>
          <w:color w:val="auto"/>
          <w:kern w:val="0"/>
          <w:sz w:val="24"/>
          <w:highlight w:val="none"/>
        </w:rPr>
        <w:t>同</w:t>
      </w:r>
      <w:r>
        <w:rPr>
          <w:rFonts w:hint="eastAsia" w:ascii="楷体" w:hAnsi="楷体" w:eastAsia="楷体" w:cs="楷体"/>
          <w:color w:val="auto"/>
          <w:spacing w:val="-14"/>
          <w:kern w:val="0"/>
          <w:sz w:val="24"/>
          <w:highlight w:val="none"/>
        </w:rPr>
        <w:t>，</w:t>
      </w:r>
      <w:r>
        <w:rPr>
          <w:rFonts w:hint="eastAsia" w:ascii="楷体" w:hAnsi="楷体" w:eastAsia="楷体" w:cs="楷体"/>
          <w:color w:val="auto"/>
          <w:kern w:val="0"/>
          <w:sz w:val="24"/>
          <w:highlight w:val="none"/>
        </w:rPr>
        <w:t>就</w:t>
      </w:r>
      <w:r>
        <w:rPr>
          <w:rFonts w:hint="eastAsia" w:ascii="楷体" w:hAnsi="楷体" w:eastAsia="楷体" w:cs="楷体"/>
          <w:color w:val="auto"/>
          <w:spacing w:val="-2"/>
          <w:kern w:val="0"/>
          <w:sz w:val="24"/>
          <w:highlight w:val="none"/>
        </w:rPr>
        <w:t>中</w:t>
      </w:r>
      <w:r>
        <w:rPr>
          <w:rFonts w:hint="eastAsia" w:ascii="楷体" w:hAnsi="楷体" w:eastAsia="楷体" w:cs="楷体"/>
          <w:color w:val="auto"/>
          <w:kern w:val="0"/>
          <w:sz w:val="24"/>
          <w:highlight w:val="none"/>
        </w:rPr>
        <w:t>标</w:t>
      </w:r>
      <w:r>
        <w:rPr>
          <w:rFonts w:hint="eastAsia" w:ascii="楷体" w:hAnsi="楷体" w:eastAsia="楷体" w:cs="楷体"/>
          <w:color w:val="auto"/>
          <w:spacing w:val="-2"/>
          <w:kern w:val="0"/>
          <w:sz w:val="24"/>
          <w:highlight w:val="none"/>
        </w:rPr>
        <w:t>项</w:t>
      </w:r>
      <w:r>
        <w:rPr>
          <w:rFonts w:hint="eastAsia" w:ascii="楷体" w:hAnsi="楷体" w:eastAsia="楷体" w:cs="楷体"/>
          <w:color w:val="auto"/>
          <w:kern w:val="0"/>
          <w:sz w:val="24"/>
          <w:highlight w:val="none"/>
        </w:rPr>
        <w:t>目</w:t>
      </w:r>
      <w:r>
        <w:rPr>
          <w:rFonts w:hint="eastAsia" w:ascii="楷体" w:hAnsi="楷体" w:eastAsia="楷体" w:cs="楷体"/>
          <w:color w:val="auto"/>
          <w:spacing w:val="-2"/>
          <w:kern w:val="0"/>
          <w:sz w:val="24"/>
          <w:highlight w:val="none"/>
        </w:rPr>
        <w:t>向</w:t>
      </w:r>
      <w:r>
        <w:rPr>
          <w:rFonts w:hint="eastAsia" w:ascii="楷体" w:hAnsi="楷体" w:eastAsia="楷体" w:cs="楷体"/>
          <w:color w:val="auto"/>
          <w:kern w:val="0"/>
          <w:sz w:val="24"/>
          <w:highlight w:val="none"/>
        </w:rPr>
        <w:t>采购人承</w:t>
      </w:r>
      <w:r>
        <w:rPr>
          <w:rFonts w:hint="eastAsia" w:ascii="楷体" w:hAnsi="楷体" w:eastAsia="楷体" w:cs="楷体"/>
          <w:color w:val="auto"/>
          <w:spacing w:val="-2"/>
          <w:kern w:val="0"/>
          <w:sz w:val="24"/>
          <w:highlight w:val="none"/>
        </w:rPr>
        <w:t>担</w:t>
      </w:r>
      <w:r>
        <w:rPr>
          <w:rFonts w:hint="eastAsia" w:ascii="楷体" w:hAnsi="楷体" w:eastAsia="楷体" w:cs="楷体"/>
          <w:color w:val="auto"/>
          <w:kern w:val="0"/>
          <w:sz w:val="24"/>
          <w:highlight w:val="none"/>
        </w:rPr>
        <w:t>连带责</w:t>
      </w:r>
      <w:r>
        <w:rPr>
          <w:rFonts w:hint="eastAsia" w:ascii="楷体" w:hAnsi="楷体" w:eastAsia="楷体" w:cs="楷体"/>
          <w:color w:val="auto"/>
          <w:spacing w:val="-2"/>
          <w:kern w:val="0"/>
          <w:sz w:val="24"/>
          <w:highlight w:val="none"/>
        </w:rPr>
        <w:t>任</w:t>
      </w:r>
      <w:r>
        <w:rPr>
          <w:rFonts w:hint="eastAsia" w:ascii="楷体" w:hAnsi="楷体" w:eastAsia="楷体" w:cs="楷体"/>
          <w:color w:val="auto"/>
          <w:kern w:val="0"/>
          <w:sz w:val="24"/>
          <w:highlight w:val="none"/>
        </w:rPr>
        <w:t>。</w:t>
      </w:r>
    </w:p>
    <w:p w14:paraId="605971C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30.4中标合同将在法定的媒体上公告，但合同中涉及国家秘密、商业秘密的内容除外。</w:t>
      </w:r>
    </w:p>
    <w:p w14:paraId="21D9FDA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30.5中标人应当按照合同约定依法履行合同义务。政府采购合同的履行、违约责任和解决争议的方法等适用《中华人民共和国民法典》。</w:t>
      </w:r>
    </w:p>
    <w:p w14:paraId="711BB331">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kern w:val="0"/>
          <w:sz w:val="24"/>
          <w:highlight w:val="none"/>
        </w:rPr>
      </w:pPr>
      <w:r>
        <w:rPr>
          <w:rFonts w:hint="eastAsia" w:ascii="楷体" w:hAnsi="楷体" w:eastAsia="楷体" w:cs="楷体"/>
          <w:b/>
          <w:color w:val="auto"/>
          <w:sz w:val="24"/>
          <w:highlight w:val="none"/>
        </w:rPr>
        <w:t>31.</w:t>
      </w:r>
      <w:r>
        <w:rPr>
          <w:rFonts w:hint="eastAsia" w:ascii="楷体" w:hAnsi="楷体" w:eastAsia="楷体" w:cs="楷体"/>
          <w:b/>
          <w:color w:val="auto"/>
          <w:kern w:val="0"/>
          <w:sz w:val="24"/>
          <w:highlight w:val="none"/>
        </w:rPr>
        <w:t>履约担保</w:t>
      </w:r>
    </w:p>
    <w:p w14:paraId="2E59F00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kern w:val="0"/>
          <w:sz w:val="24"/>
          <w:highlight w:val="none"/>
        </w:rPr>
        <w:t>31.1</w:t>
      </w:r>
      <w:r>
        <w:rPr>
          <w:rFonts w:hint="eastAsia" w:ascii="楷体" w:hAnsi="楷体" w:eastAsia="楷体" w:cs="楷体"/>
          <w:color w:val="auto"/>
          <w:sz w:val="24"/>
          <w:highlight w:val="none"/>
        </w:rPr>
        <w:t>中标人在收到采购代理机构的《中标通知书》后10日内，</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规定需向采购人提交履约担保的，应按照</w:t>
      </w:r>
      <w:r>
        <w:rPr>
          <w:rFonts w:hint="eastAsia" w:ascii="楷体" w:hAnsi="楷体" w:eastAsia="楷体" w:cs="楷体"/>
          <w:b/>
          <w:color w:val="auto"/>
          <w:sz w:val="24"/>
          <w:highlight w:val="none"/>
        </w:rPr>
        <w:t>【投标须知前附表】</w:t>
      </w:r>
      <w:r>
        <w:rPr>
          <w:rFonts w:hint="eastAsia" w:ascii="楷体" w:hAnsi="楷体" w:eastAsia="楷体" w:cs="楷体"/>
          <w:color w:val="auto"/>
          <w:sz w:val="24"/>
          <w:highlight w:val="none"/>
        </w:rPr>
        <w:t>的规定提交。联合体中标的，履约担保由联合体各方或联合体中牵头人的名义提交。</w:t>
      </w:r>
    </w:p>
    <w:p w14:paraId="100459F4">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31.2中标人</w:t>
      </w:r>
      <w:r>
        <w:rPr>
          <w:rFonts w:hint="eastAsia" w:ascii="楷体" w:hAnsi="楷体" w:eastAsia="楷体" w:cs="楷体"/>
          <w:color w:val="auto"/>
          <w:spacing w:val="4"/>
          <w:sz w:val="24"/>
          <w:highlight w:val="none"/>
        </w:rPr>
        <w:t>没有按照本章第</w:t>
      </w:r>
      <w:r>
        <w:rPr>
          <w:rFonts w:hint="eastAsia" w:ascii="楷体" w:hAnsi="楷体" w:eastAsia="楷体" w:cs="楷体"/>
          <w:color w:val="auto"/>
          <w:spacing w:val="4"/>
          <w:sz w:val="24"/>
          <w:highlight w:val="none"/>
          <w:lang w:val="en-US" w:eastAsia="zh-CN"/>
        </w:rPr>
        <w:t>31</w:t>
      </w:r>
      <w:r>
        <w:rPr>
          <w:rFonts w:hint="eastAsia" w:ascii="楷体" w:hAnsi="楷体" w:eastAsia="楷体" w:cs="楷体"/>
          <w:color w:val="auto"/>
          <w:spacing w:val="4"/>
          <w:sz w:val="24"/>
          <w:highlight w:val="none"/>
        </w:rPr>
        <w:t>.1</w:t>
      </w:r>
      <w:r>
        <w:rPr>
          <w:rFonts w:hint="eastAsia" w:ascii="楷体" w:hAnsi="楷体" w:eastAsia="楷体" w:cs="楷体"/>
          <w:color w:val="auto"/>
          <w:kern w:val="0"/>
          <w:sz w:val="24"/>
          <w:highlight w:val="none"/>
        </w:rPr>
        <w:t>款</w:t>
      </w:r>
      <w:r>
        <w:rPr>
          <w:rFonts w:hint="eastAsia" w:ascii="楷体" w:hAnsi="楷体" w:eastAsia="楷体" w:cs="楷体"/>
          <w:color w:val="auto"/>
          <w:spacing w:val="4"/>
          <w:sz w:val="24"/>
          <w:highlight w:val="none"/>
        </w:rPr>
        <w:t>规定</w:t>
      </w:r>
      <w:r>
        <w:rPr>
          <w:rFonts w:hint="eastAsia" w:ascii="楷体" w:hAnsi="楷体" w:eastAsia="楷体" w:cs="楷体"/>
          <w:color w:val="auto"/>
          <w:sz w:val="24"/>
          <w:highlight w:val="none"/>
        </w:rPr>
        <w:t>提交履约担保的</w:t>
      </w:r>
      <w:r>
        <w:rPr>
          <w:rFonts w:hint="eastAsia" w:ascii="楷体" w:hAnsi="楷体" w:eastAsia="楷体" w:cs="楷体"/>
          <w:color w:val="auto"/>
          <w:spacing w:val="4"/>
          <w:sz w:val="24"/>
          <w:highlight w:val="none"/>
        </w:rPr>
        <w:t>，视为放弃中标，</w:t>
      </w:r>
      <w:r>
        <w:rPr>
          <w:rFonts w:hint="eastAsia" w:ascii="楷体" w:hAnsi="楷体" w:eastAsia="楷体" w:cs="楷体"/>
          <w:color w:val="auto"/>
          <w:spacing w:val="2"/>
          <w:sz w:val="24"/>
          <w:highlight w:val="none"/>
        </w:rPr>
        <w:t>其投标保证金不予退还。</w:t>
      </w:r>
    </w:p>
    <w:p w14:paraId="4E020414">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32.政府采购合同履行中数量的变更</w:t>
      </w:r>
    </w:p>
    <w:p w14:paraId="3BE2045F">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32.1政府采购合同履行中，采购人需追加与合同标的相同的货物服务的，在不改变合同其他条款的前提下，可以与中标人协商签订补充合同，但补充合同的采购金额不得超过原合同采购金额的百分之十。</w:t>
      </w:r>
    </w:p>
    <w:p w14:paraId="555A44BE">
      <w:pPr>
        <w:keepNext w:val="0"/>
        <w:keepLines w:val="0"/>
        <w:pageBreakBefore w:val="0"/>
        <w:widowControl w:val="0"/>
        <w:kinsoku/>
        <w:wordWrap/>
        <w:overflowPunct/>
        <w:topLinePunct w:val="0"/>
        <w:autoSpaceDE w:val="0"/>
        <w:bidi w:val="0"/>
        <w:adjustRightInd w:val="0"/>
        <w:snapToGrid w:val="0"/>
        <w:spacing w:line="350" w:lineRule="exact"/>
        <w:jc w:val="center"/>
        <w:textAlignment w:val="auto"/>
        <w:rPr>
          <w:rFonts w:ascii="楷体" w:hAnsi="楷体" w:eastAsia="楷体" w:cs="楷体"/>
          <w:b/>
          <w:color w:val="auto"/>
          <w:sz w:val="28"/>
          <w:szCs w:val="28"/>
          <w:highlight w:val="none"/>
        </w:rPr>
      </w:pPr>
      <w:bookmarkStart w:id="31" w:name="_Toc8983717"/>
      <w:bookmarkEnd w:id="31"/>
      <w:r>
        <w:rPr>
          <w:rFonts w:hint="eastAsia" w:ascii="楷体" w:hAnsi="楷体" w:eastAsia="楷体" w:cs="楷体"/>
          <w:b/>
          <w:color w:val="auto"/>
          <w:sz w:val="28"/>
          <w:szCs w:val="28"/>
          <w:highlight w:val="none"/>
        </w:rPr>
        <w:t>八、政府采购政策</w:t>
      </w:r>
    </w:p>
    <w:p w14:paraId="353FB49D">
      <w:pPr>
        <w:keepNext w:val="0"/>
        <w:keepLines w:val="0"/>
        <w:pageBreakBefore w:val="0"/>
        <w:widowControl w:val="0"/>
        <w:kinsoku/>
        <w:wordWrap/>
        <w:overflowPunct/>
        <w:topLinePunct w:val="0"/>
        <w:autoSpaceDE w:val="0"/>
        <w:bidi w:val="0"/>
        <w:adjustRightInd w:val="0"/>
        <w:snapToGrid w:val="0"/>
        <w:spacing w:line="350" w:lineRule="exac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33.政府采购政策</w:t>
      </w:r>
    </w:p>
    <w:p w14:paraId="103D18E1">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33.1优先采购：</w:t>
      </w:r>
    </w:p>
    <w:p w14:paraId="6C846CD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（1）纳入财政部会同国务院有关部门发布的节能产品、环境标志产品政府采购品目清单，实施政府优先采购的</w:t>
      </w:r>
      <w:r>
        <w:rPr>
          <w:rFonts w:hint="default" w:ascii="楷体" w:hAnsi="楷体" w:eastAsia="楷体" w:cs="楷体"/>
          <w:color w:val="auto"/>
          <w:sz w:val="24"/>
          <w:highlight w:val="none"/>
        </w:rPr>
        <w:t>，在</w:t>
      </w:r>
      <w:r>
        <w:rPr>
          <w:rFonts w:hint="eastAsia" w:ascii="楷体" w:hAnsi="楷体" w:eastAsia="楷体" w:cs="楷体"/>
          <w:color w:val="auto"/>
          <w:sz w:val="24"/>
          <w:highlight w:val="none"/>
        </w:rPr>
        <w:t>评审时按相应评标方法给予价格折扣或者加分；</w:t>
      </w:r>
    </w:p>
    <w:p w14:paraId="0A9F018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33.2强制采购：</w:t>
      </w:r>
    </w:p>
    <w:p w14:paraId="7DCDFC7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1）纳入财政部会同国务院有关部门发布的节能产品政府采购品目清单，实施政府强制采购的（品目清单标注★符号产品），投标人投标产品应当取得国家确定的认证机构出具的、处于有效期之内的节能产品认证证书，否则，其投标无效。</w:t>
      </w:r>
    </w:p>
    <w:p w14:paraId="72AA5D09">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kern w:val="0"/>
          <w:sz w:val="24"/>
          <w:highlight w:val="none"/>
        </w:rPr>
        <w:t>33.3价格评审优惠：</w:t>
      </w:r>
    </w:p>
    <w:p w14:paraId="21A8A47D">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在政府采购活动中，供应商提供的货物、工程或者服务符合下列情形的：（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w:t>
      </w:r>
      <w:r>
        <w:rPr>
          <w:rFonts w:hint="default" w:ascii="楷体" w:hAnsi="楷体" w:eastAsia="楷体" w:cs="楷体"/>
          <w:color w:val="auto"/>
          <w:sz w:val="24"/>
          <w:highlight w:val="none"/>
        </w:rPr>
        <w:t>，按</w:t>
      </w:r>
      <w:r>
        <w:rPr>
          <w:rFonts w:hint="eastAsia" w:ascii="楷体" w:hAnsi="楷体" w:eastAsia="楷体" w:cs="楷体"/>
          <w:color w:val="auto"/>
          <w:sz w:val="24"/>
          <w:highlight w:val="none"/>
        </w:rPr>
        <w:t>投标价格给予一定的价格折扣，用扣除后的价格参与评审；</w:t>
      </w:r>
    </w:p>
    <w:p w14:paraId="1B1E3744">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 xml:space="preserve">（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 </w:t>
      </w:r>
    </w:p>
    <w:p w14:paraId="5D84EF3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给予一定比例的价格折扣，用扣除后的价格参与评审。以联合体形式参加政府采购活动，联合体各方均为中小企业的，联合体视同中小企业。其中，联合体各方均为小微企业的，联合体视同小微企业； </w:t>
      </w:r>
    </w:p>
    <w:p w14:paraId="28105E1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（3）符合中小企业划分标准的个体工商户视同中小企业，享受评审中价格扣除等促进中小企业发展的政府采购政策。</w:t>
      </w:r>
    </w:p>
    <w:p w14:paraId="45DD2C9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（4）监狱企业、残疾人福利性单位视同小型、微型企业，享受评审中价格扣除等促进中小企业发展的政府采购政策。</w:t>
      </w:r>
    </w:p>
    <w:p w14:paraId="2213EE3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 xml:space="preserve">（5）与大企业的负责人为同一人，或者与大企业存在直接控股、管理关系的中小企业，不享受评审中价格扣除等促进中小企业发展的政府采购政策。 </w:t>
      </w:r>
    </w:p>
    <w:p w14:paraId="0CDBCCBA">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（6）本章第1.2款规定采购项目或者采购包属于“预留采购份额”的，预留部分不再享受本款“价格评审优惠”的小微企业扶持政策。</w:t>
      </w:r>
    </w:p>
    <w:p w14:paraId="16143C14">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33.4政府采购政策交叉与叠加</w:t>
      </w:r>
    </w:p>
    <w:p w14:paraId="3AF2F0E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（1）投标产品取得两个及以上优先采购产品认证的，评审时只有其中一项产品能享受优先采购优惠（投标人自行选择，并在投标文件中并填报相关信息及数据）；</w:t>
      </w:r>
    </w:p>
    <w:p w14:paraId="5E9212B8">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（2）投标人同时符合小型、微型企业及监狱企业、残疾人福利性单位要求的，评审时只有一种类型享受价格评审优惠政策；</w:t>
      </w:r>
    </w:p>
    <w:p w14:paraId="2DB7D9B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（3）小型和微型企业的价格评审优惠可以与同时属于“节能产品</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环境标志产品”中的一项优先采购优惠累加计算。</w:t>
      </w:r>
    </w:p>
    <w:p w14:paraId="030B1361">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33.5在货物采购项目中，供应商提供的货物既有中小企业制造货物，也有大型企业制造货物的，不享受政府采购中小企业扶持政策。</w:t>
      </w:r>
    </w:p>
    <w:p w14:paraId="228BC0D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33.6投标人符合本章第33.1款、第33.2款、第33.3款规定的，应提供相关证明资料。</w:t>
      </w:r>
    </w:p>
    <w:p w14:paraId="23D335F8">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（1）节能产品、环境标志产品：提供国家确定的认证机构出具的、处于有效期之内的节能产品、环境标志产品认证证书（复印件）。</w:t>
      </w:r>
    </w:p>
    <w:p w14:paraId="2125F9C6">
      <w:pPr>
        <w:keepNext w:val="0"/>
        <w:keepLines w:val="0"/>
        <w:pageBreakBefore w:val="0"/>
        <w:widowControl w:val="0"/>
        <w:kinsoku/>
        <w:wordWrap/>
        <w:overflowPunct/>
        <w:topLinePunct w:val="0"/>
        <w:bidi w:val="0"/>
        <w:adjustRightInd w:val="0"/>
        <w:snapToGrid w:val="0"/>
        <w:spacing w:line="350" w:lineRule="exact"/>
        <w:ind w:firstLine="480" w:firstLineChars="200"/>
        <w:jc w:val="left"/>
        <w:textAlignment w:val="auto"/>
        <w:outlineLvl w:val="9"/>
        <w:rPr>
          <w:rFonts w:ascii="楷体" w:hAnsi="楷体" w:eastAsia="楷体" w:cs="楷体"/>
          <w:color w:val="auto"/>
          <w:sz w:val="24"/>
          <w:szCs w:val="32"/>
          <w:highlight w:val="none"/>
        </w:rPr>
      </w:pPr>
      <w:r>
        <w:rPr>
          <w:rFonts w:hint="eastAsia" w:ascii="楷体" w:hAnsi="楷体" w:eastAsia="楷体" w:cs="楷体"/>
          <w:color w:val="auto"/>
          <w:sz w:val="24"/>
          <w:highlight w:val="none"/>
        </w:rPr>
        <w:t>（2）</w:t>
      </w:r>
      <w:r>
        <w:rPr>
          <w:rFonts w:hint="eastAsia" w:ascii="楷体" w:hAnsi="楷体" w:eastAsia="楷体" w:cs="楷体"/>
          <w:color w:val="auto"/>
          <w:sz w:val="24"/>
          <w:szCs w:val="32"/>
          <w:highlight w:val="none"/>
        </w:rPr>
        <w:t>中小企业：货物类采购项目，按《关于印发＜政府采购促进中小企业发展办法＞的通知》</w:t>
      </w:r>
      <w:r>
        <w:rPr>
          <w:rFonts w:hint="default" w:ascii="楷体" w:hAnsi="楷体" w:eastAsia="楷体" w:cs="楷体"/>
          <w:color w:val="auto"/>
          <w:sz w:val="24"/>
          <w:szCs w:val="32"/>
          <w:highlight w:val="none"/>
        </w:rPr>
        <w:t>（</w:t>
      </w:r>
      <w:r>
        <w:rPr>
          <w:rFonts w:hint="eastAsia" w:ascii="楷体" w:hAnsi="楷体" w:eastAsia="楷体" w:cs="楷体"/>
          <w:color w:val="auto"/>
          <w:sz w:val="24"/>
          <w:szCs w:val="32"/>
          <w:highlight w:val="none"/>
        </w:rPr>
        <w:t>财库</w:t>
      </w:r>
      <w:r>
        <w:rPr>
          <w:rFonts w:hint="eastAsia" w:ascii="楷体" w:hAnsi="楷体" w:eastAsia="楷体" w:cs="楷体"/>
          <w:color w:val="auto"/>
          <w:sz w:val="24"/>
          <w:highlight w:val="none"/>
        </w:rPr>
        <w:t>〔</w:t>
      </w:r>
      <w:r>
        <w:rPr>
          <w:rFonts w:hint="eastAsia" w:ascii="楷体" w:hAnsi="楷体" w:eastAsia="楷体" w:cs="楷体"/>
          <w:color w:val="auto"/>
          <w:sz w:val="24"/>
          <w:szCs w:val="32"/>
          <w:highlight w:val="none"/>
        </w:rPr>
        <w:t>2020</w:t>
      </w:r>
      <w:r>
        <w:rPr>
          <w:rFonts w:hint="eastAsia" w:ascii="楷体" w:hAnsi="楷体" w:eastAsia="楷体" w:cs="楷体"/>
          <w:color w:val="auto"/>
          <w:sz w:val="24"/>
          <w:highlight w:val="none"/>
        </w:rPr>
        <w:t>〕</w:t>
      </w:r>
      <w:r>
        <w:rPr>
          <w:rFonts w:hint="eastAsia" w:ascii="楷体" w:hAnsi="楷体" w:eastAsia="楷体" w:cs="楷体"/>
          <w:color w:val="auto"/>
          <w:sz w:val="24"/>
          <w:szCs w:val="32"/>
          <w:highlight w:val="none"/>
        </w:rPr>
        <w:t>46号</w:t>
      </w:r>
      <w:r>
        <w:rPr>
          <w:rFonts w:hint="default" w:ascii="楷体" w:hAnsi="楷体" w:eastAsia="楷体" w:cs="楷体"/>
          <w:color w:val="auto"/>
          <w:sz w:val="24"/>
          <w:szCs w:val="32"/>
          <w:highlight w:val="none"/>
        </w:rPr>
        <w:t>）</w:t>
      </w:r>
      <w:r>
        <w:rPr>
          <w:rFonts w:hint="eastAsia" w:ascii="楷体" w:hAnsi="楷体" w:eastAsia="楷体" w:cs="楷体"/>
          <w:color w:val="auto"/>
          <w:sz w:val="24"/>
          <w:szCs w:val="32"/>
          <w:highlight w:val="none"/>
        </w:rPr>
        <w:t xml:space="preserve"> 和《关于印发中小企业划型标准规定的通知》（工信部联企业〔2011〕300号）文件规定提供中小企业声明函（格式）；服务类采购项目，按《湖南省财政厅关于政府采购促进中小企业发展的有关措施的通知》（湘财购</w:t>
      </w:r>
      <w:r>
        <w:rPr>
          <w:rFonts w:hint="eastAsia" w:ascii="楷体" w:hAnsi="楷体" w:eastAsia="楷体" w:cs="楷体"/>
          <w:color w:val="auto"/>
          <w:sz w:val="24"/>
          <w:highlight w:val="none"/>
        </w:rPr>
        <w:t>〔</w:t>
      </w:r>
      <w:r>
        <w:rPr>
          <w:rFonts w:hint="eastAsia" w:ascii="楷体" w:hAnsi="楷体" w:eastAsia="楷体" w:cs="楷体"/>
          <w:color w:val="auto"/>
          <w:sz w:val="24"/>
          <w:szCs w:val="32"/>
          <w:highlight w:val="none"/>
        </w:rPr>
        <w:t>2022</w:t>
      </w:r>
      <w:r>
        <w:rPr>
          <w:rFonts w:hint="eastAsia" w:ascii="楷体" w:hAnsi="楷体" w:eastAsia="楷体" w:cs="楷体"/>
          <w:color w:val="auto"/>
          <w:sz w:val="24"/>
          <w:highlight w:val="none"/>
        </w:rPr>
        <w:t>〕</w:t>
      </w:r>
      <w:r>
        <w:rPr>
          <w:rFonts w:hint="eastAsia" w:ascii="楷体" w:hAnsi="楷体" w:eastAsia="楷体" w:cs="楷体"/>
          <w:color w:val="auto"/>
          <w:sz w:val="24"/>
          <w:szCs w:val="32"/>
          <w:highlight w:val="none"/>
        </w:rPr>
        <w:t>17号）文件规定提供湖南省政府采购供应商资格承诺函（格式）。</w:t>
      </w:r>
    </w:p>
    <w:p w14:paraId="0F174D6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（3）监狱企业：按《关于政府采购支持监狱企业发展有关问题的通知》</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财库〔2014〕68号</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文件规定提供证明文件（复印件）。</w:t>
      </w:r>
    </w:p>
    <w:p w14:paraId="5AE9678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（4）残疾人福利性单位：按《关于促进残疾人就业政府采购政策的通知》</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财库〔2017〕141号</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文件规定提供《残疾人福利性单位声明函》（格式）。</w:t>
      </w:r>
    </w:p>
    <w:p w14:paraId="0C46E69E">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33.7执行中小企业预留采购份额政策的规定：</w:t>
      </w:r>
    </w:p>
    <w:p w14:paraId="387B338F">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（1）预留份额的采购项目或者采购包，应明确该项目或相关采购包专门面向中小企业采购，并作为供应商资格条件。</w:t>
      </w:r>
    </w:p>
    <w:p w14:paraId="7144DEE0">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（2）要求以联合体形式参加或者合同分包的，应明确联合协议或者分包意向协议中中小企业合同金额应当达到的比例，并作为供应商资格条件。</w:t>
      </w:r>
    </w:p>
    <w:p w14:paraId="01E9E0F5">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（3）组成联合体或者接受分包合同的中小企业与联合体内其他企业</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成员</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、分包企业</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投标人</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之间不得存在直接控股、管理关系。</w:t>
      </w:r>
    </w:p>
    <w:p w14:paraId="261F8AFB">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33.8</w:t>
      </w:r>
      <w:r>
        <w:rPr>
          <w:rFonts w:hint="eastAsia" w:ascii="楷体" w:hAnsi="楷体" w:eastAsia="楷体" w:cs="楷体"/>
          <w:color w:val="auto"/>
          <w:kern w:val="0"/>
          <w:sz w:val="24"/>
          <w:highlight w:val="none"/>
        </w:rPr>
        <w:t>进口产品是指符合《政府采购进口产品管理办法》（财库〔2007〕119号）和《关于政府采购进口产品管理有关问题的通知》（财办库〔2008〕248号）文件规定的产品。除</w:t>
      </w:r>
      <w:r>
        <w:rPr>
          <w:rFonts w:hint="eastAsia" w:ascii="楷体" w:hAnsi="楷体" w:eastAsia="楷体" w:cs="楷体"/>
          <w:b/>
          <w:color w:val="auto"/>
          <w:sz w:val="24"/>
          <w:highlight w:val="none"/>
        </w:rPr>
        <w:t>【投标须知前附表】</w:t>
      </w:r>
      <w:r>
        <w:rPr>
          <w:rFonts w:hint="eastAsia" w:ascii="楷体" w:hAnsi="楷体" w:eastAsia="楷体" w:cs="楷体"/>
          <w:color w:val="auto"/>
          <w:kern w:val="0"/>
          <w:sz w:val="24"/>
          <w:highlight w:val="none"/>
        </w:rPr>
        <w:t>另有规定外，采购项目拒绝进口产品参加投标。本款规定同意购买进口产品的，不得限制满足招标文件要求的国内产品参与投标竞争。</w:t>
      </w:r>
    </w:p>
    <w:p w14:paraId="3EBA028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33.9投标人有融资、担保需求的，可登陆中国湖南政府采购网查询相关银行、担保机构业务。</w:t>
      </w:r>
    </w:p>
    <w:p w14:paraId="704D221E">
      <w:pPr>
        <w:keepNext w:val="0"/>
        <w:keepLines w:val="0"/>
        <w:pageBreakBefore w:val="0"/>
        <w:widowControl w:val="0"/>
        <w:kinsoku/>
        <w:wordWrap/>
        <w:overflowPunct/>
        <w:topLinePunct w:val="0"/>
        <w:autoSpaceDE w:val="0"/>
        <w:bidi w:val="0"/>
        <w:adjustRightInd w:val="0"/>
        <w:snapToGrid w:val="0"/>
        <w:spacing w:line="350" w:lineRule="exact"/>
        <w:jc w:val="center"/>
        <w:textAlignment w:val="auto"/>
        <w:rPr>
          <w:rFonts w:ascii="楷体" w:hAnsi="楷体" w:eastAsia="楷体" w:cs="楷体"/>
          <w:b/>
          <w:color w:val="auto"/>
          <w:sz w:val="24"/>
          <w:highlight w:val="none"/>
        </w:rPr>
      </w:pPr>
      <w:r>
        <w:rPr>
          <w:rFonts w:hint="eastAsia" w:ascii="楷体" w:hAnsi="楷体" w:eastAsia="楷体" w:cs="楷体"/>
          <w:b/>
          <w:color w:val="auto"/>
          <w:sz w:val="28"/>
          <w:szCs w:val="28"/>
          <w:highlight w:val="none"/>
        </w:rPr>
        <w:t>九、其他规定</w:t>
      </w:r>
    </w:p>
    <w:p w14:paraId="482C8FCF">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34.招标不足三家处理</w:t>
      </w:r>
    </w:p>
    <w:p w14:paraId="3E7DFA0A">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34.1公开招标数额标准以上的采购项目，投标截止后投标人不足3家或者通过资格审查或符合性审查的投标人不足3家的，除采购任务取消情形外，按照以下方式处理：</w:t>
      </w:r>
    </w:p>
    <w:p w14:paraId="04D9F368">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（1）招标文件存在不合理条款或者招标程序不符合规定的，采购人或者采购代理机构改正后依法重新招标；</w:t>
      </w:r>
    </w:p>
    <w:p w14:paraId="09746CB3">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（2）招标文件没有不合理条款、招标程序符合规定，需要采用其他采购方式采购的，采购人应当依法报财政部门批准。</w:t>
      </w:r>
    </w:p>
    <w:p w14:paraId="7CB13DF4">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34.2属上款第（2）项情形的，评标委员会应出具的招标文件没有不合理条款的论证意见。</w:t>
      </w:r>
    </w:p>
    <w:p w14:paraId="061FADDF">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sz w:val="24"/>
          <w:highlight w:val="none"/>
        </w:rPr>
        <w:t>35.招标代理服务费</w:t>
      </w:r>
    </w:p>
    <w:p w14:paraId="2BC52FA7">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pacing w:val="-6"/>
          <w:sz w:val="24"/>
          <w:highlight w:val="none"/>
        </w:rPr>
      </w:pPr>
      <w:r>
        <w:rPr>
          <w:rFonts w:hint="eastAsia" w:ascii="楷体" w:hAnsi="楷体" w:eastAsia="楷体" w:cs="楷体"/>
          <w:color w:val="auto"/>
          <w:sz w:val="24"/>
          <w:highlight w:val="none"/>
        </w:rPr>
        <w:t>35.1应按</w:t>
      </w:r>
      <w:r>
        <w:rPr>
          <w:rFonts w:hint="eastAsia" w:ascii="楷体" w:hAnsi="楷体" w:eastAsia="楷体" w:cs="楷体"/>
          <w:b/>
          <w:bCs/>
          <w:color w:val="auto"/>
          <w:sz w:val="24"/>
          <w:highlight w:val="none"/>
        </w:rPr>
        <w:t>【投标须知前附表】</w:t>
      </w:r>
      <w:r>
        <w:rPr>
          <w:rFonts w:hint="eastAsia" w:ascii="楷体" w:hAnsi="楷体" w:eastAsia="楷体" w:cs="楷体"/>
          <w:color w:val="auto"/>
          <w:sz w:val="24"/>
          <w:highlight w:val="none"/>
        </w:rPr>
        <w:t>规定向采购代理机构交纳招标代理服务费。</w:t>
      </w:r>
    </w:p>
    <w:p w14:paraId="1FDCE321">
      <w:pPr>
        <w:keepNext w:val="0"/>
        <w:keepLines w:val="0"/>
        <w:pageBreakBefore w:val="0"/>
        <w:widowControl w:val="0"/>
        <w:kinsoku/>
        <w:wordWrap/>
        <w:overflowPunct/>
        <w:topLinePunct w:val="0"/>
        <w:autoSpaceDE w:val="0"/>
        <w:bidi w:val="0"/>
        <w:adjustRightInd w:val="0"/>
        <w:snapToGrid w:val="0"/>
        <w:spacing w:line="350" w:lineRule="exact"/>
        <w:jc w:val="left"/>
        <w:textAlignment w:val="auto"/>
        <w:rPr>
          <w:rFonts w:ascii="楷体" w:hAnsi="楷体" w:eastAsia="楷体" w:cs="楷体"/>
          <w:b/>
          <w:color w:val="auto"/>
          <w:sz w:val="24"/>
          <w:highlight w:val="none"/>
        </w:rPr>
      </w:pPr>
      <w:r>
        <w:rPr>
          <w:rFonts w:hint="eastAsia" w:ascii="楷体" w:hAnsi="楷体" w:eastAsia="楷体" w:cs="楷体"/>
          <w:b/>
          <w:color w:val="auto"/>
          <w:kern w:val="0"/>
          <w:sz w:val="24"/>
          <w:highlight w:val="none"/>
        </w:rPr>
        <w:t>36.</w:t>
      </w:r>
      <w:r>
        <w:rPr>
          <w:rFonts w:hint="eastAsia" w:ascii="楷体" w:hAnsi="楷体" w:eastAsia="楷体" w:cs="楷体"/>
          <w:b/>
          <w:color w:val="auto"/>
          <w:sz w:val="24"/>
          <w:highlight w:val="none"/>
        </w:rPr>
        <w:t>需要补充的其他内容</w:t>
      </w:r>
    </w:p>
    <w:p w14:paraId="3E2DE476">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36.1合同价款支付</w:t>
      </w:r>
    </w:p>
    <w:p w14:paraId="7D35F69C">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（1）招标文件规定支付合同预付款的，采购人应按</w:t>
      </w:r>
      <w:r>
        <w:rPr>
          <w:rFonts w:hint="eastAsia" w:ascii="楷体" w:hAnsi="楷体" w:eastAsia="楷体" w:cs="楷体"/>
          <w:b/>
          <w:bCs/>
          <w:color w:val="auto"/>
          <w:sz w:val="24"/>
          <w:highlight w:val="none"/>
        </w:rPr>
        <w:t>【投标须知前附表】</w:t>
      </w:r>
      <w:r>
        <w:rPr>
          <w:rFonts w:hint="eastAsia" w:ascii="楷体" w:hAnsi="楷体" w:eastAsia="楷体" w:cs="楷体"/>
          <w:color w:val="auto"/>
          <w:sz w:val="24"/>
          <w:highlight w:val="none"/>
        </w:rPr>
        <w:t>规定的支付比例和支付条件向符合要求的中标人及时支付相应款项，并在政府采购合同中进行明确。</w:t>
      </w:r>
    </w:p>
    <w:p w14:paraId="05E500BA">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（2）招标文件规定需提交质量保证金的，采购人可以按</w:t>
      </w:r>
      <w:r>
        <w:rPr>
          <w:rFonts w:hint="eastAsia" w:ascii="楷体" w:hAnsi="楷体" w:eastAsia="楷体" w:cs="楷体"/>
          <w:b/>
          <w:bCs/>
          <w:color w:val="auto"/>
          <w:sz w:val="24"/>
          <w:highlight w:val="none"/>
        </w:rPr>
        <w:t>【投标须知前附表】</w:t>
      </w:r>
      <w:r>
        <w:rPr>
          <w:rFonts w:hint="eastAsia" w:ascii="楷体" w:hAnsi="楷体" w:eastAsia="楷体" w:cs="楷体"/>
          <w:color w:val="auto"/>
          <w:sz w:val="24"/>
          <w:highlight w:val="none"/>
        </w:rPr>
        <w:t>规定要求中标人提交质量保证金，并在政府采购合同中进行明确。</w:t>
      </w:r>
    </w:p>
    <w:p w14:paraId="5E31B7FE">
      <w:pPr>
        <w:keepNext w:val="0"/>
        <w:keepLines w:val="0"/>
        <w:pageBreakBefore w:val="0"/>
        <w:widowControl w:val="0"/>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（3）投标人可以保函、电子增信替代预付款担保、质量保证金。</w:t>
      </w:r>
    </w:p>
    <w:p w14:paraId="67822E78">
      <w:pPr>
        <w:keepNext w:val="0"/>
        <w:keepLines w:val="0"/>
        <w:widowControl/>
        <w:suppressLineNumbers w:val="0"/>
        <w:ind w:firstLine="480" w:firstLineChars="200"/>
        <w:jc w:val="left"/>
        <w:rPr>
          <w:rFonts w:eastAsia="宋体" w:cs="宋体"/>
          <w:color w:val="auto"/>
          <w:highlight w:val="none"/>
        </w:rPr>
      </w:pPr>
      <w:r>
        <w:rPr>
          <w:rFonts w:ascii="楷体" w:hAnsi="楷体" w:eastAsia="楷体" w:cs="楷体"/>
          <w:color w:val="auto"/>
          <w:kern w:val="0"/>
          <w:sz w:val="24"/>
          <w:szCs w:val="24"/>
          <w:highlight w:val="none"/>
          <w:lang w:val="en-US" w:eastAsia="zh-CN" w:bidi="ar"/>
        </w:rPr>
        <w:t>36.2 招标文件需要补充的其他内容见</w:t>
      </w:r>
      <w:r>
        <w:rPr>
          <w:rFonts w:hint="eastAsia" w:ascii="楷体" w:hAnsi="楷体" w:eastAsia="楷体" w:cs="楷体"/>
          <w:b/>
          <w:bCs/>
          <w:color w:val="auto"/>
          <w:kern w:val="0"/>
          <w:sz w:val="24"/>
          <w:szCs w:val="24"/>
          <w:highlight w:val="none"/>
          <w:lang w:val="en-US" w:eastAsia="zh-CN" w:bidi="ar"/>
        </w:rPr>
        <w:t>【投标须知前附表】</w:t>
      </w:r>
      <w:r>
        <w:rPr>
          <w:rFonts w:hint="eastAsia" w:ascii="楷体" w:hAnsi="楷体" w:eastAsia="楷体" w:cs="楷体"/>
          <w:color w:val="auto"/>
          <w:kern w:val="0"/>
          <w:sz w:val="24"/>
          <w:szCs w:val="24"/>
          <w:highlight w:val="none"/>
          <w:lang w:val="en-US" w:eastAsia="zh-CN" w:bidi="ar"/>
        </w:rPr>
        <w:t>。</w:t>
      </w:r>
    </w:p>
    <w:p w14:paraId="1E539FCF">
      <w:pPr>
        <w:keepNext w:val="0"/>
        <w:keepLines w:val="0"/>
        <w:pageBreakBefore w:val="0"/>
        <w:widowControl w:val="0"/>
        <w:shd w:val="clear" w:color="auto" w:fill="auto"/>
        <w:kinsoku/>
        <w:wordWrap/>
        <w:overflowPunct/>
        <w:topLinePunct w:val="0"/>
        <w:autoSpaceDE w:val="0"/>
        <w:bidi w:val="0"/>
        <w:adjustRightInd w:val="0"/>
        <w:snapToGrid w:val="0"/>
        <w:spacing w:line="350" w:lineRule="exact"/>
        <w:ind w:firstLine="480" w:firstLineChars="200"/>
        <w:jc w:val="left"/>
        <w:textAlignment w:val="auto"/>
        <w:rPr>
          <w:rFonts w:ascii="楷体" w:hAnsi="楷体" w:eastAsia="楷体" w:cs="楷体"/>
          <w:color w:val="auto"/>
          <w:sz w:val="24"/>
          <w:highlight w:val="none"/>
        </w:rPr>
      </w:pPr>
    </w:p>
    <w:p w14:paraId="29E3AB6F">
      <w:pPr>
        <w:widowControl/>
        <w:shd w:val="clear" w:color="auto" w:fill="auto"/>
        <w:adjustRightInd w:val="0"/>
        <w:snapToGrid w:val="0"/>
        <w:jc w:val="center"/>
        <w:outlineLvl w:val="0"/>
        <w:rPr>
          <w:rFonts w:hint="default" w:ascii="楷体" w:hAnsi="楷体" w:eastAsia="楷体" w:cs="楷体"/>
          <w:b/>
          <w:bCs/>
          <w:color w:val="auto"/>
          <w:kern w:val="2"/>
          <w:sz w:val="32"/>
          <w:szCs w:val="32"/>
          <w:highlight w:val="none"/>
          <w:lang w:val="en-US" w:eastAsia="zh-CN" w:bidi="ar-SA"/>
        </w:rPr>
      </w:pPr>
      <w:r>
        <w:rPr>
          <w:rFonts w:hint="eastAsia" w:ascii="楷体" w:hAnsi="楷体" w:eastAsia="楷体" w:cs="楷体"/>
          <w:color w:val="auto"/>
          <w:kern w:val="2"/>
          <w:sz w:val="21"/>
          <w:szCs w:val="21"/>
          <w:highlight w:val="none"/>
          <w:lang w:val="en-US" w:eastAsia="zh-CN" w:bidi="ar-SA"/>
        </w:rPr>
        <w:br w:type="page"/>
      </w:r>
      <w:bookmarkStart w:id="32" w:name="_Toc8983718"/>
      <w:bookmarkEnd w:id="32"/>
      <w:bookmarkStart w:id="33" w:name="_Toc15784"/>
      <w:bookmarkStart w:id="34" w:name="_Toc29005"/>
      <w:r>
        <w:rPr>
          <w:rFonts w:hint="eastAsia" w:ascii="楷体" w:hAnsi="楷体" w:eastAsia="楷体" w:cs="楷体"/>
          <w:b/>
          <w:bCs/>
          <w:color w:val="auto"/>
          <w:kern w:val="2"/>
          <w:sz w:val="32"/>
          <w:szCs w:val="32"/>
          <w:highlight w:val="none"/>
          <w:lang w:val="en-US" w:eastAsia="zh-CN" w:bidi="ar-SA"/>
        </w:rPr>
        <w:t>第三章 资格审查</w:t>
      </w:r>
      <w:bookmarkEnd w:id="33"/>
      <w:bookmarkEnd w:id="34"/>
    </w:p>
    <w:p w14:paraId="6309C5E0">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textAlignment w:val="auto"/>
        <w:rPr>
          <w:rFonts w:ascii="楷体" w:hAnsi="楷体" w:eastAsia="楷体" w:cs="楷体"/>
          <w:b/>
          <w:color w:val="auto"/>
          <w:sz w:val="24"/>
          <w:highlight w:val="none"/>
        </w:rPr>
      </w:pPr>
      <w:bookmarkStart w:id="35" w:name="_Toc8983719"/>
      <w:bookmarkEnd w:id="35"/>
      <w:bookmarkStart w:id="36" w:name="_Toc5689"/>
      <w:r>
        <w:rPr>
          <w:rFonts w:hint="eastAsia" w:ascii="楷体" w:hAnsi="楷体" w:eastAsia="楷体" w:cs="楷体"/>
          <w:b/>
          <w:color w:val="auto"/>
          <w:sz w:val="24"/>
          <w:highlight w:val="none"/>
        </w:rPr>
        <w:t>1．资格审查主体</w:t>
      </w:r>
      <w:bookmarkEnd w:id="36"/>
    </w:p>
    <w:p w14:paraId="3B48A6B4">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77" w:firstLineChars="199"/>
        <w:jc w:val="left"/>
        <w:textAlignment w:val="auto"/>
        <w:rPr>
          <w:rFonts w:ascii="楷体" w:hAnsi="楷体" w:eastAsia="楷体" w:cs="楷体"/>
          <w:color w:val="auto"/>
          <w:szCs w:val="21"/>
          <w:highlight w:val="none"/>
        </w:rPr>
      </w:pPr>
      <w:r>
        <w:rPr>
          <w:rFonts w:hint="eastAsia" w:ascii="楷体" w:hAnsi="楷体" w:eastAsia="楷体" w:cs="楷体"/>
          <w:color w:val="auto"/>
          <w:sz w:val="24"/>
          <w:highlight w:val="none"/>
        </w:rPr>
        <w:t>1.1资格审查主体：采购人及采购代理机构负责资格审查。</w:t>
      </w:r>
    </w:p>
    <w:p w14:paraId="4549A2ED">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textAlignment w:val="auto"/>
        <w:rPr>
          <w:rFonts w:ascii="楷体" w:hAnsi="楷体" w:eastAsia="楷体" w:cs="楷体"/>
          <w:b/>
          <w:color w:val="auto"/>
          <w:sz w:val="24"/>
          <w:highlight w:val="none"/>
        </w:rPr>
      </w:pPr>
      <w:bookmarkStart w:id="37" w:name="_Toc8983720"/>
      <w:bookmarkEnd w:id="37"/>
      <w:bookmarkStart w:id="38" w:name="_Toc4250"/>
      <w:r>
        <w:rPr>
          <w:rFonts w:hint="eastAsia" w:ascii="楷体" w:hAnsi="楷体" w:eastAsia="楷体" w:cs="楷体"/>
          <w:b/>
          <w:color w:val="auto"/>
          <w:sz w:val="24"/>
          <w:highlight w:val="none"/>
        </w:rPr>
        <w:t>2．资格审查</w:t>
      </w:r>
      <w:bookmarkEnd w:id="38"/>
    </w:p>
    <w:p w14:paraId="071D1BB9">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2.1资格审查依据法律法规和招标文件的规定，对投标文件中的资格证明文件等进行审查，以确定投标人是否符合招标文件规定的资格条件。</w:t>
      </w:r>
    </w:p>
    <w:p w14:paraId="4A1CF48E">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2.2除第二章第15.1款另有规定外，采购人及采购代理机构按附表1所列审查项目及审查标准，对投标人资格进行审查。</w:t>
      </w:r>
    </w:p>
    <w:p w14:paraId="17EF1274">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2" w:firstLineChars="200"/>
        <w:jc w:val="left"/>
        <w:textAlignment w:val="auto"/>
        <w:rPr>
          <w:rFonts w:ascii="楷体" w:hAnsi="楷体" w:eastAsia="楷体" w:cs="楷体"/>
          <w:b/>
          <w:bCs/>
          <w:color w:val="auto"/>
          <w:sz w:val="24"/>
          <w:highlight w:val="none"/>
          <w:u w:val="wave"/>
        </w:rPr>
      </w:pPr>
      <w:r>
        <w:rPr>
          <w:rFonts w:hint="eastAsia" w:ascii="楷体" w:hAnsi="楷体" w:eastAsia="楷体" w:cs="楷体"/>
          <w:b/>
          <w:bCs/>
          <w:color w:val="auto"/>
          <w:sz w:val="24"/>
          <w:highlight w:val="none"/>
          <w:u w:val="wave"/>
        </w:rPr>
        <w:t>2.3在资格审查时，投标人存在下列情况之一的，资格审查不合格，其投标无效：</w:t>
      </w:r>
    </w:p>
    <w:p w14:paraId="0424CA9C">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2" w:firstLineChars="200"/>
        <w:jc w:val="left"/>
        <w:textAlignment w:val="auto"/>
        <w:rPr>
          <w:rFonts w:ascii="楷体" w:hAnsi="楷体" w:eastAsia="楷体" w:cs="楷体"/>
          <w:b/>
          <w:bCs/>
          <w:color w:val="auto"/>
          <w:sz w:val="24"/>
          <w:highlight w:val="none"/>
          <w:u w:val="wave"/>
        </w:rPr>
      </w:pPr>
      <w:r>
        <w:rPr>
          <w:rFonts w:hint="eastAsia" w:ascii="楷体" w:hAnsi="楷体" w:eastAsia="楷体" w:cs="楷体"/>
          <w:b/>
          <w:bCs/>
          <w:color w:val="auto"/>
          <w:sz w:val="24"/>
          <w:highlight w:val="none"/>
          <w:u w:val="wave"/>
        </w:rPr>
        <w:t>（1）不具备招标文件中规定的资格要求的，或提交的资格证明文件不符合招标文件要求的；</w:t>
      </w:r>
    </w:p>
    <w:p w14:paraId="078CC6D8">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2" w:firstLineChars="200"/>
        <w:jc w:val="left"/>
        <w:textAlignment w:val="auto"/>
        <w:rPr>
          <w:rFonts w:ascii="楷体" w:hAnsi="楷体" w:eastAsia="楷体" w:cs="楷体"/>
          <w:b/>
          <w:bCs/>
          <w:color w:val="auto"/>
          <w:sz w:val="24"/>
          <w:highlight w:val="none"/>
          <w:u w:val="wave"/>
        </w:rPr>
      </w:pPr>
      <w:r>
        <w:rPr>
          <w:rFonts w:hint="eastAsia" w:ascii="楷体" w:hAnsi="楷体" w:eastAsia="楷体" w:cs="楷体"/>
          <w:b/>
          <w:bCs/>
          <w:color w:val="auto"/>
          <w:sz w:val="24"/>
          <w:highlight w:val="none"/>
          <w:u w:val="wave"/>
        </w:rPr>
        <w:t>（2）投标文件的资格证明文件未按照招标文件要求签署、盖章的；</w:t>
      </w:r>
    </w:p>
    <w:p w14:paraId="3DE5B5CF">
      <w:pPr>
        <w:shd w:val="clear" w:color="auto" w:fill="auto"/>
        <w:autoSpaceDE w:val="0"/>
        <w:adjustRightInd w:val="0"/>
        <w:snapToGrid w:val="0"/>
        <w:spacing w:before="0" w:after="0" w:line="400" w:lineRule="exact"/>
        <w:ind w:left="0" w:right="0" w:firstLine="482" w:firstLineChars="200"/>
        <w:jc w:val="left"/>
        <w:rPr>
          <w:rFonts w:hint="eastAsia" w:ascii="楷体" w:hAnsi="楷体" w:eastAsia="楷体" w:cs="楷体"/>
          <w:b/>
          <w:bCs/>
          <w:color w:val="auto"/>
          <w:sz w:val="24"/>
          <w:highlight w:val="none"/>
          <w:u w:val="wave"/>
        </w:rPr>
      </w:pPr>
      <w:r>
        <w:rPr>
          <w:rFonts w:hint="eastAsia" w:ascii="楷体" w:hAnsi="楷体" w:eastAsia="楷体" w:cs="楷体"/>
          <w:b/>
          <w:bCs/>
          <w:color w:val="auto"/>
          <w:sz w:val="24"/>
          <w:highlight w:val="none"/>
          <w:u w:val="wave"/>
        </w:rPr>
        <w:t>（3）投标报价超过招标文件中规定的预算金额或者最高限价；</w:t>
      </w:r>
    </w:p>
    <w:p w14:paraId="049FAF34">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2" w:firstLineChars="200"/>
        <w:jc w:val="left"/>
        <w:textAlignment w:val="auto"/>
        <w:rPr>
          <w:rFonts w:ascii="楷体" w:hAnsi="楷体" w:eastAsia="楷体" w:cs="楷体"/>
          <w:b/>
          <w:bCs/>
          <w:color w:val="auto"/>
          <w:sz w:val="24"/>
          <w:highlight w:val="none"/>
          <w:u w:val="wave"/>
        </w:rPr>
      </w:pPr>
      <w:r>
        <w:rPr>
          <w:rFonts w:hint="eastAsia" w:ascii="楷体" w:hAnsi="楷体" w:eastAsia="楷体" w:cs="楷体"/>
          <w:b/>
          <w:bCs/>
          <w:color w:val="auto"/>
          <w:sz w:val="24"/>
          <w:highlight w:val="none"/>
          <w:u w:val="wave"/>
        </w:rPr>
        <w:t>（</w:t>
      </w:r>
      <w:r>
        <w:rPr>
          <w:rFonts w:hint="eastAsia" w:ascii="楷体" w:hAnsi="楷体" w:eastAsia="楷体" w:cs="楷体"/>
          <w:b/>
          <w:bCs/>
          <w:color w:val="auto"/>
          <w:sz w:val="24"/>
          <w:highlight w:val="none"/>
          <w:u w:val="wave"/>
          <w:lang w:val="en-US" w:eastAsia="zh-CN"/>
        </w:rPr>
        <w:t>4</w:t>
      </w:r>
      <w:r>
        <w:rPr>
          <w:rFonts w:hint="eastAsia" w:ascii="楷体" w:hAnsi="楷体" w:eastAsia="楷体" w:cs="楷体"/>
          <w:b/>
          <w:bCs/>
          <w:color w:val="auto"/>
          <w:sz w:val="24"/>
          <w:highlight w:val="none"/>
          <w:u w:val="wave"/>
        </w:rPr>
        <w:t>）</w:t>
      </w:r>
      <w:r>
        <w:rPr>
          <w:rFonts w:hint="default" w:ascii="楷体" w:hAnsi="楷体" w:eastAsia="楷体" w:cs="楷体"/>
          <w:b/>
          <w:bCs/>
          <w:color w:val="auto"/>
          <w:sz w:val="24"/>
          <w:highlight w:val="none"/>
          <w:u w:val="wave"/>
        </w:rPr>
        <w:t>法律法规</w:t>
      </w:r>
      <w:r>
        <w:rPr>
          <w:rFonts w:hint="eastAsia" w:ascii="楷体" w:hAnsi="楷体" w:eastAsia="楷体" w:cs="楷体"/>
          <w:b/>
          <w:bCs/>
          <w:color w:val="auto"/>
          <w:sz w:val="24"/>
          <w:highlight w:val="none"/>
          <w:u w:val="wave"/>
        </w:rPr>
        <w:t>和招标文件规定的其他投标无效情形的。</w:t>
      </w:r>
    </w:p>
    <w:p w14:paraId="67E99729">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0" w:firstLineChars="200"/>
        <w:jc w:val="left"/>
        <w:textAlignment w:val="auto"/>
        <w:rPr>
          <w:rFonts w:ascii="楷体" w:hAnsi="楷体" w:eastAsia="楷体" w:cs="楷体"/>
          <w:b/>
          <w:color w:val="auto"/>
          <w:sz w:val="24"/>
          <w:highlight w:val="none"/>
        </w:rPr>
      </w:pPr>
      <w:r>
        <w:rPr>
          <w:rFonts w:hint="eastAsia" w:ascii="楷体" w:hAnsi="楷体" w:eastAsia="楷体" w:cs="楷体"/>
          <w:color w:val="auto"/>
          <w:sz w:val="24"/>
          <w:highlight w:val="none"/>
        </w:rPr>
        <w:t>2.4信用记录。开标结束后资格审查时，采购人及采购代理机构将对投标人信用记录进行甄别。</w:t>
      </w:r>
    </w:p>
    <w:p w14:paraId="3D67AD0D">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（1）信用信息查询的查询渠道：信用中国网（www.creditchina.gov.cn）、中国政府采购网（www.ccgp.gov.cn）；</w:t>
      </w:r>
    </w:p>
    <w:p w14:paraId="56F4E9A0">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5C024AA6">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w:t>
      </w:r>
      <w:r>
        <w:rPr>
          <w:rFonts w:hint="default" w:ascii="楷体" w:hAnsi="楷体" w:eastAsia="楷体" w:cs="楷体"/>
          <w:color w:val="auto"/>
          <w:sz w:val="24"/>
          <w:highlight w:val="none"/>
        </w:rPr>
        <w:t>）以</w:t>
      </w:r>
      <w:r>
        <w:rPr>
          <w:rFonts w:hint="eastAsia" w:ascii="楷体" w:hAnsi="楷体" w:eastAsia="楷体" w:cs="楷体"/>
          <w:color w:val="auto"/>
          <w:sz w:val="24"/>
          <w:highlight w:val="none"/>
        </w:rPr>
        <w:t>联合体形式投标的，联合体成员存在不良信用记录的，视同联合体存在不良信用记录。</w:t>
      </w:r>
    </w:p>
    <w:p w14:paraId="75340712">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4）信用信息查询记录和证据留存具体方式：采购人及采购代理机构经办人将查询网页截图、打印、签字，作为查询记录和证据，与其他采购文件一并保存。投标人不良信用记录以采购人及采购代理机构查询结果为准。采购人及采购代理机构查询之后，本章指定网站信息发生的任何变更均不再作为资格审查依据，投标人自行提供的与本章指定网站信息不一致的其他证明材料亦不作为资格审查依据。</w:t>
      </w:r>
    </w:p>
    <w:p w14:paraId="296DAD4C">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textAlignment w:val="auto"/>
        <w:rPr>
          <w:rFonts w:ascii="楷体" w:hAnsi="楷体" w:eastAsia="楷体" w:cs="楷体"/>
          <w:b/>
          <w:color w:val="auto"/>
          <w:sz w:val="24"/>
          <w:highlight w:val="none"/>
        </w:rPr>
      </w:pPr>
      <w:bookmarkStart w:id="39" w:name="_Toc8983721"/>
      <w:bookmarkEnd w:id="39"/>
      <w:bookmarkStart w:id="40" w:name="_Toc1467"/>
      <w:r>
        <w:rPr>
          <w:rFonts w:hint="eastAsia" w:ascii="楷体" w:hAnsi="楷体" w:eastAsia="楷体" w:cs="楷体"/>
          <w:b/>
          <w:color w:val="auto"/>
          <w:sz w:val="24"/>
          <w:highlight w:val="none"/>
        </w:rPr>
        <w:t>3．资格审查结果</w:t>
      </w:r>
      <w:bookmarkEnd w:id="40"/>
    </w:p>
    <w:p w14:paraId="13AFB50F">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3.1未通过资格审查的投标人，采购人及采购代理机构应当告知其未通过的原因。</w:t>
      </w:r>
    </w:p>
    <w:p w14:paraId="7CFE838F">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80" w:firstLineChars="200"/>
        <w:jc w:val="left"/>
        <w:textAlignment w:val="auto"/>
        <w:rPr>
          <w:rFonts w:ascii="楷体" w:hAnsi="楷体" w:eastAsia="楷体" w:cs="楷体"/>
          <w:color w:val="auto"/>
          <w:sz w:val="24"/>
          <w:highlight w:val="none"/>
        </w:rPr>
      </w:pPr>
      <w:r>
        <w:rPr>
          <w:rFonts w:hint="eastAsia" w:ascii="楷体" w:hAnsi="楷体" w:eastAsia="楷体" w:cs="楷体"/>
          <w:color w:val="auto"/>
          <w:sz w:val="24"/>
          <w:highlight w:val="none"/>
        </w:rPr>
        <w:t>3.2资格审查结束后，采购人及采购代理机构应将资格审查结果告知评标委员会。</w:t>
      </w:r>
    </w:p>
    <w:p w14:paraId="5A018A03">
      <w:pPr>
        <w:keepNext w:val="0"/>
        <w:keepLines w:val="0"/>
        <w:pageBreakBefore w:val="0"/>
        <w:widowControl w:val="0"/>
        <w:shd w:val="clear" w:color="auto" w:fill="auto"/>
        <w:kinsoku/>
        <w:wordWrap/>
        <w:overflowPunct/>
        <w:topLinePunct w:val="0"/>
        <w:autoSpaceDE w:val="0"/>
        <w:autoSpaceDN/>
        <w:bidi w:val="0"/>
        <w:adjustRightInd w:val="0"/>
        <w:snapToGrid w:val="0"/>
        <w:spacing w:line="360" w:lineRule="exact"/>
        <w:ind w:firstLine="420" w:firstLineChars="200"/>
        <w:jc w:val="left"/>
        <w:textAlignment w:val="auto"/>
        <w:rPr>
          <w:rFonts w:ascii="楷体" w:hAnsi="楷体" w:eastAsia="楷体" w:cs="楷体"/>
          <w:color w:val="auto"/>
          <w:sz w:val="24"/>
          <w:highlight w:val="none"/>
        </w:rPr>
      </w:pPr>
      <w:bookmarkStart w:id="41" w:name="_Toc8983722"/>
      <w:bookmarkEnd w:id="41"/>
      <w:r>
        <w:rPr>
          <w:rFonts w:hint="eastAsia" w:ascii="楷体" w:hAnsi="楷体" w:eastAsia="楷体" w:cs="楷体"/>
          <w:color w:val="auto"/>
          <w:szCs w:val="21"/>
          <w:highlight w:val="none"/>
        </w:rPr>
        <w:br w:type="page"/>
      </w:r>
      <w:bookmarkStart w:id="42" w:name="_Toc8983723"/>
      <w:bookmarkEnd w:id="42"/>
      <w:r>
        <w:rPr>
          <w:rFonts w:hint="eastAsia" w:ascii="楷体" w:hAnsi="楷体" w:eastAsia="楷体" w:cs="楷体"/>
          <w:b/>
          <w:color w:val="auto"/>
          <w:sz w:val="24"/>
          <w:highlight w:val="none"/>
        </w:rPr>
        <w:t xml:space="preserve">附表1 投标人资格审查表 </w:t>
      </w:r>
    </w:p>
    <w:p w14:paraId="4DFA9762">
      <w:pPr>
        <w:keepNext/>
        <w:keepLines/>
        <w:shd w:val="clear" w:color="auto" w:fill="auto"/>
        <w:autoSpaceDE w:val="0"/>
        <w:snapToGrid w:val="0"/>
        <w:jc w:val="center"/>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投标人资格审查表</w:t>
      </w:r>
    </w:p>
    <w:p w14:paraId="4E4AF516">
      <w:pPr>
        <w:keepNext/>
        <w:keepLines/>
        <w:shd w:val="clear" w:color="auto" w:fill="auto"/>
        <w:autoSpaceDE w:val="0"/>
        <w:snapToGrid w:val="0"/>
        <w:rPr>
          <w:rFonts w:ascii="楷体" w:hAnsi="楷体" w:eastAsia="楷体" w:cs="楷体"/>
          <w:color w:val="auto"/>
          <w:sz w:val="24"/>
          <w:highlight w:val="none"/>
        </w:rPr>
      </w:pPr>
      <w:r>
        <w:rPr>
          <w:rFonts w:hint="eastAsia" w:ascii="楷体" w:hAnsi="楷体" w:eastAsia="楷体" w:cs="楷体"/>
          <w:color w:val="auto"/>
          <w:sz w:val="24"/>
          <w:highlight w:val="none"/>
        </w:rPr>
        <w:t>采购项目名称：</w:t>
      </w:r>
    </w:p>
    <w:p w14:paraId="56483001">
      <w:pPr>
        <w:keepNext/>
        <w:keepLines/>
        <w:shd w:val="clear" w:color="auto" w:fill="auto"/>
        <w:autoSpaceDE w:val="0"/>
        <w:snapToGrid w:val="0"/>
        <w:rPr>
          <w:rFonts w:hint="eastAsia" w:ascii="楷体" w:hAnsi="楷体" w:eastAsia="楷体" w:cs="楷体"/>
          <w:color w:val="auto"/>
          <w:sz w:val="24"/>
          <w:highlight w:val="none"/>
        </w:rPr>
      </w:pPr>
      <w:r>
        <w:rPr>
          <w:rFonts w:hint="eastAsia" w:ascii="楷体" w:hAnsi="楷体" w:eastAsia="楷体" w:cs="楷体"/>
          <w:color w:val="auto"/>
          <w:sz w:val="24"/>
          <w:highlight w:val="none"/>
        </w:rPr>
        <w:t>政府采购计划编号</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 xml:space="preserve"> </w:t>
      </w:r>
    </w:p>
    <w:tbl>
      <w:tblPr>
        <w:tblStyle w:val="44"/>
        <w:tblW w:w="4831"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62"/>
        <w:gridCol w:w="3024"/>
        <w:gridCol w:w="6539"/>
      </w:tblGrid>
      <w:tr w14:paraId="74ECE4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369" w:type="pct"/>
            <w:tcBorders>
              <w:top w:val="single" w:color="auto" w:sz="4" w:space="0"/>
              <w:left w:val="single" w:color="auto" w:sz="4" w:space="0"/>
              <w:bottom w:val="single" w:color="auto" w:sz="6" w:space="0"/>
              <w:right w:val="single" w:color="auto" w:sz="6" w:space="0"/>
            </w:tcBorders>
            <w:noWrap w:val="0"/>
            <w:vAlign w:val="center"/>
          </w:tcPr>
          <w:p w14:paraId="6BFF2347">
            <w:pPr>
              <w:shd w:val="clear" w:color="auto" w:fill="auto"/>
              <w:autoSpaceDE w:val="0"/>
              <w:adjustRightInd w:val="0"/>
              <w:snapToGrid w:val="0"/>
              <w:jc w:val="center"/>
              <w:outlineLvl w:val="9"/>
              <w:rPr>
                <w:rFonts w:ascii="楷体" w:hAnsi="楷体" w:eastAsia="楷体" w:cs="楷体"/>
                <w:b/>
                <w:color w:val="auto"/>
                <w:kern w:val="0"/>
                <w:szCs w:val="21"/>
                <w:highlight w:val="none"/>
              </w:rPr>
            </w:pPr>
            <w:r>
              <w:rPr>
                <w:rFonts w:hint="eastAsia" w:ascii="楷体" w:hAnsi="楷体" w:eastAsia="楷体" w:cs="楷体"/>
                <w:b/>
                <w:color w:val="auto"/>
                <w:kern w:val="0"/>
                <w:szCs w:val="21"/>
                <w:highlight w:val="none"/>
              </w:rPr>
              <w:t>序号</w:t>
            </w:r>
          </w:p>
        </w:tc>
        <w:tc>
          <w:tcPr>
            <w:tcW w:w="1464" w:type="pct"/>
            <w:tcBorders>
              <w:top w:val="single" w:color="auto" w:sz="4" w:space="0"/>
              <w:left w:val="single" w:color="auto" w:sz="6" w:space="0"/>
              <w:bottom w:val="single" w:color="auto" w:sz="6" w:space="0"/>
              <w:right w:val="single" w:color="auto" w:sz="6" w:space="0"/>
            </w:tcBorders>
            <w:noWrap w:val="0"/>
            <w:vAlign w:val="center"/>
          </w:tcPr>
          <w:p w14:paraId="09B27752">
            <w:pPr>
              <w:shd w:val="clear" w:color="auto" w:fill="auto"/>
              <w:autoSpaceDE w:val="0"/>
              <w:adjustRightInd w:val="0"/>
              <w:snapToGrid w:val="0"/>
              <w:jc w:val="center"/>
              <w:outlineLvl w:val="9"/>
              <w:rPr>
                <w:rFonts w:ascii="楷体" w:hAnsi="楷体" w:eastAsia="楷体" w:cs="楷体"/>
                <w:b/>
                <w:color w:val="auto"/>
                <w:kern w:val="0"/>
                <w:szCs w:val="21"/>
                <w:highlight w:val="none"/>
              </w:rPr>
            </w:pPr>
            <w:r>
              <w:rPr>
                <w:rFonts w:hint="eastAsia" w:ascii="楷体" w:hAnsi="楷体" w:eastAsia="楷体" w:cs="楷体"/>
                <w:b/>
                <w:color w:val="auto"/>
                <w:kern w:val="0"/>
                <w:szCs w:val="21"/>
                <w:highlight w:val="none"/>
              </w:rPr>
              <w:t>审查项目</w:t>
            </w:r>
          </w:p>
        </w:tc>
        <w:tc>
          <w:tcPr>
            <w:tcW w:w="3166" w:type="pct"/>
            <w:tcBorders>
              <w:top w:val="single" w:color="auto" w:sz="4" w:space="0"/>
              <w:left w:val="single" w:color="auto" w:sz="6" w:space="0"/>
              <w:bottom w:val="single" w:color="auto" w:sz="6" w:space="0"/>
              <w:right w:val="single" w:color="auto" w:sz="4" w:space="0"/>
            </w:tcBorders>
            <w:noWrap w:val="0"/>
            <w:vAlign w:val="center"/>
          </w:tcPr>
          <w:p w14:paraId="68F00836">
            <w:pPr>
              <w:shd w:val="clear" w:color="auto" w:fill="auto"/>
              <w:autoSpaceDE w:val="0"/>
              <w:adjustRightInd w:val="0"/>
              <w:snapToGrid w:val="0"/>
              <w:jc w:val="center"/>
              <w:outlineLvl w:val="9"/>
              <w:rPr>
                <w:rFonts w:ascii="楷体" w:hAnsi="楷体" w:eastAsia="楷体" w:cs="楷体"/>
                <w:b/>
                <w:color w:val="auto"/>
                <w:kern w:val="0"/>
                <w:szCs w:val="21"/>
                <w:highlight w:val="none"/>
              </w:rPr>
            </w:pPr>
            <w:r>
              <w:rPr>
                <w:rFonts w:hint="eastAsia" w:ascii="楷体" w:hAnsi="楷体" w:eastAsia="楷体" w:cs="楷体"/>
                <w:b/>
                <w:color w:val="auto"/>
                <w:kern w:val="0"/>
                <w:szCs w:val="21"/>
                <w:highlight w:val="none"/>
              </w:rPr>
              <w:t>审查标准</w:t>
            </w:r>
          </w:p>
        </w:tc>
      </w:tr>
      <w:tr w14:paraId="232C42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5" w:hRule="atLeast"/>
        </w:trPr>
        <w:tc>
          <w:tcPr>
            <w:tcW w:w="369" w:type="pct"/>
            <w:tcBorders>
              <w:top w:val="single" w:color="auto" w:sz="6" w:space="0"/>
              <w:left w:val="single" w:color="auto" w:sz="4" w:space="0"/>
              <w:bottom w:val="single" w:color="auto" w:sz="6" w:space="0"/>
              <w:right w:val="single" w:color="auto" w:sz="6" w:space="0"/>
            </w:tcBorders>
            <w:noWrap w:val="0"/>
            <w:vAlign w:val="center"/>
          </w:tcPr>
          <w:p w14:paraId="1DB564F4">
            <w:pPr>
              <w:shd w:val="clear" w:color="auto" w:fill="auto"/>
              <w:autoSpaceDE w:val="0"/>
              <w:adjustRightInd w:val="0"/>
              <w:snapToGrid w:val="0"/>
              <w:jc w:val="center"/>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1</w:t>
            </w:r>
          </w:p>
        </w:tc>
        <w:tc>
          <w:tcPr>
            <w:tcW w:w="1464" w:type="pct"/>
            <w:tcBorders>
              <w:top w:val="single" w:color="auto" w:sz="6" w:space="0"/>
              <w:left w:val="single" w:color="auto" w:sz="6" w:space="0"/>
              <w:bottom w:val="single" w:color="auto" w:sz="6" w:space="0"/>
              <w:right w:val="single" w:color="auto" w:sz="6" w:space="0"/>
            </w:tcBorders>
            <w:noWrap w:val="0"/>
            <w:vAlign w:val="center"/>
          </w:tcPr>
          <w:p w14:paraId="1AD4F006">
            <w:pPr>
              <w:shd w:val="clear" w:color="auto" w:fill="auto"/>
              <w:autoSpaceDE w:val="0"/>
              <w:adjustRightInd w:val="0"/>
              <w:snapToGrid w:val="0"/>
              <w:jc w:val="center"/>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投标报价</w:t>
            </w:r>
          </w:p>
        </w:tc>
        <w:tc>
          <w:tcPr>
            <w:tcW w:w="3166" w:type="pct"/>
            <w:tcBorders>
              <w:top w:val="single" w:color="auto" w:sz="6" w:space="0"/>
              <w:left w:val="single" w:color="auto" w:sz="6" w:space="0"/>
              <w:bottom w:val="single" w:color="auto" w:sz="6" w:space="0"/>
              <w:right w:val="single" w:color="auto" w:sz="4" w:space="0"/>
            </w:tcBorders>
            <w:noWrap w:val="0"/>
            <w:vAlign w:val="center"/>
          </w:tcPr>
          <w:p w14:paraId="6D11A41F">
            <w:pPr>
              <w:shd w:val="clear" w:color="auto" w:fill="auto"/>
              <w:autoSpaceDE w:val="0"/>
              <w:adjustRightInd w:val="0"/>
              <w:snapToGrid w:val="0"/>
              <w:jc w:val="left"/>
              <w:outlineLvl w:val="9"/>
              <w:rPr>
                <w:rFonts w:hint="eastAsia" w:ascii="楷体" w:hAnsi="楷体" w:eastAsia="楷体" w:cs="楷体"/>
                <w:color w:val="auto"/>
                <w:kern w:val="0"/>
                <w:sz w:val="24"/>
                <w:highlight w:val="none"/>
                <w:lang w:eastAsia="zh-CN"/>
              </w:rPr>
            </w:pPr>
            <w:r>
              <w:rPr>
                <w:rFonts w:hint="eastAsia" w:ascii="楷体" w:hAnsi="楷体" w:eastAsia="楷体" w:cs="楷体"/>
                <w:color w:val="auto"/>
                <w:sz w:val="24"/>
                <w:highlight w:val="none"/>
              </w:rPr>
              <w:t>投标人的投标报价不得超过</w:t>
            </w:r>
            <w:r>
              <w:rPr>
                <w:rFonts w:hint="eastAsia" w:ascii="楷体" w:hAnsi="楷体" w:eastAsia="楷体" w:cs="楷体"/>
                <w:color w:val="auto"/>
                <w:sz w:val="24"/>
                <w:highlight w:val="none"/>
                <w:lang w:val="en-US" w:eastAsia="zh-CN"/>
              </w:rPr>
              <w:t>采购预算以及最高限制价</w:t>
            </w:r>
            <w:r>
              <w:rPr>
                <w:rFonts w:hint="eastAsia" w:ascii="楷体" w:hAnsi="楷体" w:eastAsia="楷体" w:cs="楷体"/>
                <w:color w:val="auto"/>
                <w:sz w:val="24"/>
                <w:highlight w:val="none"/>
              </w:rPr>
              <w:t>，否则按无效投标处理</w:t>
            </w:r>
            <w:r>
              <w:rPr>
                <w:rFonts w:hint="eastAsia" w:ascii="楷体" w:hAnsi="楷体" w:eastAsia="楷体" w:cs="楷体"/>
                <w:color w:val="auto"/>
                <w:sz w:val="24"/>
                <w:highlight w:val="none"/>
                <w:lang w:eastAsia="zh-CN"/>
              </w:rPr>
              <w:t>。</w:t>
            </w:r>
          </w:p>
        </w:tc>
      </w:tr>
      <w:tr w14:paraId="61A910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trPr>
        <w:tc>
          <w:tcPr>
            <w:tcW w:w="369" w:type="pct"/>
            <w:tcBorders>
              <w:top w:val="single" w:color="auto" w:sz="6" w:space="0"/>
              <w:left w:val="single" w:color="auto" w:sz="4" w:space="0"/>
              <w:bottom w:val="single" w:color="auto" w:sz="6" w:space="0"/>
              <w:right w:val="single" w:color="auto" w:sz="6" w:space="0"/>
            </w:tcBorders>
            <w:noWrap w:val="0"/>
            <w:vAlign w:val="center"/>
          </w:tcPr>
          <w:p w14:paraId="69027483">
            <w:pPr>
              <w:shd w:val="clear" w:color="auto" w:fill="auto"/>
              <w:autoSpaceDE w:val="0"/>
              <w:adjustRightInd w:val="0"/>
              <w:snapToGrid w:val="0"/>
              <w:jc w:val="center"/>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2</w:t>
            </w:r>
          </w:p>
        </w:tc>
        <w:tc>
          <w:tcPr>
            <w:tcW w:w="1464" w:type="pct"/>
            <w:tcBorders>
              <w:top w:val="single" w:color="auto" w:sz="6" w:space="0"/>
              <w:left w:val="single" w:color="auto" w:sz="6" w:space="0"/>
              <w:bottom w:val="single" w:color="auto" w:sz="6" w:space="0"/>
              <w:right w:val="single" w:color="auto" w:sz="6" w:space="0"/>
            </w:tcBorders>
            <w:noWrap w:val="0"/>
            <w:vAlign w:val="center"/>
          </w:tcPr>
          <w:p w14:paraId="25F924C3">
            <w:pPr>
              <w:shd w:val="clear" w:color="auto" w:fill="auto"/>
              <w:autoSpaceDE w:val="0"/>
              <w:adjustRightInd w:val="0"/>
              <w:snapToGrid w:val="0"/>
              <w:jc w:val="center"/>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授权代表委托书（授权代表参加投标）</w:t>
            </w:r>
          </w:p>
        </w:tc>
        <w:tc>
          <w:tcPr>
            <w:tcW w:w="3166" w:type="pct"/>
            <w:tcBorders>
              <w:top w:val="single" w:color="auto" w:sz="6" w:space="0"/>
              <w:left w:val="single" w:color="auto" w:sz="6" w:space="0"/>
              <w:bottom w:val="single" w:color="auto" w:sz="6" w:space="0"/>
              <w:right w:val="single" w:color="auto" w:sz="4" w:space="0"/>
            </w:tcBorders>
            <w:noWrap w:val="0"/>
            <w:vAlign w:val="center"/>
          </w:tcPr>
          <w:p w14:paraId="06C4B08D">
            <w:pPr>
              <w:shd w:val="clear" w:color="auto" w:fill="auto"/>
              <w:autoSpaceDE w:val="0"/>
              <w:adjustRightInd w:val="0"/>
              <w:snapToGrid w:val="0"/>
              <w:jc w:val="left"/>
              <w:outlineLvl w:val="9"/>
              <w:rPr>
                <w:rFonts w:ascii="楷体" w:hAnsi="楷体" w:eastAsia="楷体" w:cs="楷体"/>
                <w:color w:val="auto"/>
                <w:kern w:val="0"/>
                <w:sz w:val="24"/>
                <w:highlight w:val="none"/>
              </w:rPr>
            </w:pPr>
            <w:r>
              <w:rPr>
                <w:rFonts w:hint="eastAsia" w:ascii="楷体" w:hAnsi="楷体" w:eastAsia="楷体" w:cs="楷体"/>
                <w:color w:val="auto"/>
                <w:sz w:val="24"/>
                <w:highlight w:val="none"/>
              </w:rPr>
              <w:t>提供法定代表人（单位负责人）身份证明或附有法定代表人（单位负责人）身份证明的授权委托书</w:t>
            </w:r>
          </w:p>
        </w:tc>
      </w:tr>
      <w:tr w14:paraId="4564863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trPr>
        <w:tc>
          <w:tcPr>
            <w:tcW w:w="369" w:type="pct"/>
            <w:tcBorders>
              <w:top w:val="single" w:color="auto" w:sz="6" w:space="0"/>
              <w:left w:val="single" w:color="auto" w:sz="4" w:space="0"/>
              <w:bottom w:val="single" w:color="auto" w:sz="6" w:space="0"/>
              <w:right w:val="single" w:color="auto" w:sz="6" w:space="0"/>
            </w:tcBorders>
            <w:noWrap w:val="0"/>
            <w:vAlign w:val="center"/>
          </w:tcPr>
          <w:p w14:paraId="601FF946">
            <w:pPr>
              <w:shd w:val="clear" w:color="auto" w:fill="auto"/>
              <w:autoSpaceDE w:val="0"/>
              <w:adjustRightInd w:val="0"/>
              <w:snapToGrid w:val="0"/>
              <w:jc w:val="center"/>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3</w:t>
            </w:r>
          </w:p>
        </w:tc>
        <w:tc>
          <w:tcPr>
            <w:tcW w:w="1464" w:type="pct"/>
            <w:tcBorders>
              <w:top w:val="single" w:color="auto" w:sz="6" w:space="0"/>
              <w:left w:val="single" w:color="auto" w:sz="6" w:space="0"/>
              <w:bottom w:val="single" w:color="auto" w:sz="6" w:space="0"/>
              <w:right w:val="single" w:color="auto" w:sz="6" w:space="0"/>
            </w:tcBorders>
            <w:noWrap w:val="0"/>
            <w:vAlign w:val="center"/>
          </w:tcPr>
          <w:p w14:paraId="55C1E0F3">
            <w:pPr>
              <w:shd w:val="clear" w:color="auto" w:fill="auto"/>
              <w:autoSpaceDE w:val="0"/>
              <w:adjustRightInd w:val="0"/>
              <w:snapToGrid w:val="0"/>
              <w:jc w:val="center"/>
              <w:outlineLvl w:val="9"/>
              <w:rPr>
                <w:rFonts w:ascii="楷体" w:hAnsi="楷体" w:eastAsia="楷体" w:cs="楷体"/>
                <w:color w:val="auto"/>
                <w:kern w:val="0"/>
                <w:sz w:val="24"/>
                <w:highlight w:val="none"/>
              </w:rPr>
            </w:pPr>
            <w:r>
              <w:rPr>
                <w:rFonts w:hint="eastAsia" w:ascii="楷体" w:hAnsi="楷体" w:eastAsia="楷体" w:cs="楷体"/>
                <w:color w:val="auto"/>
                <w:sz w:val="24"/>
                <w:highlight w:val="none"/>
              </w:rPr>
              <w:t>《中华人民共和国政府采购法》第二十二条和招标文件的规定</w:t>
            </w:r>
          </w:p>
        </w:tc>
        <w:tc>
          <w:tcPr>
            <w:tcW w:w="3166" w:type="pct"/>
            <w:tcBorders>
              <w:top w:val="single" w:color="auto" w:sz="6" w:space="0"/>
              <w:left w:val="single" w:color="auto" w:sz="6" w:space="0"/>
              <w:bottom w:val="single" w:color="auto" w:sz="6" w:space="0"/>
              <w:right w:val="single" w:color="auto" w:sz="4" w:space="0"/>
            </w:tcBorders>
            <w:noWrap w:val="0"/>
            <w:vAlign w:val="center"/>
          </w:tcPr>
          <w:p w14:paraId="7B56BFA3">
            <w:pPr>
              <w:widowControl/>
              <w:shd w:val="clear" w:color="auto" w:fill="auto"/>
              <w:adjustRightInd w:val="0"/>
              <w:snapToGrid w:val="0"/>
              <w:jc w:val="left"/>
              <w:outlineLvl w:val="9"/>
              <w:rPr>
                <w:rFonts w:ascii="楷体" w:hAnsi="楷体" w:eastAsia="楷体" w:cs="楷体"/>
                <w:color w:val="auto"/>
                <w:sz w:val="24"/>
                <w:highlight w:val="none"/>
              </w:rPr>
            </w:pPr>
            <w:r>
              <w:rPr>
                <w:rFonts w:hint="eastAsia" w:ascii="楷体" w:hAnsi="楷体" w:eastAsia="楷体" w:cs="楷体"/>
                <w:color w:val="auto"/>
                <w:sz w:val="24"/>
                <w:highlight w:val="none"/>
              </w:rPr>
              <w:t>提供投标人资格声明</w:t>
            </w:r>
          </w:p>
        </w:tc>
      </w:tr>
      <w:tr w14:paraId="4F3FC3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trPr>
        <w:tc>
          <w:tcPr>
            <w:tcW w:w="369" w:type="pct"/>
            <w:tcBorders>
              <w:top w:val="single" w:color="auto" w:sz="6" w:space="0"/>
              <w:left w:val="single" w:color="auto" w:sz="4" w:space="0"/>
              <w:bottom w:val="single" w:color="auto" w:sz="6" w:space="0"/>
              <w:right w:val="single" w:color="auto" w:sz="6" w:space="0"/>
            </w:tcBorders>
            <w:noWrap w:val="0"/>
            <w:vAlign w:val="center"/>
          </w:tcPr>
          <w:p w14:paraId="44C0BE99">
            <w:pPr>
              <w:shd w:val="clear" w:color="auto" w:fill="auto"/>
              <w:autoSpaceDE w:val="0"/>
              <w:adjustRightInd w:val="0"/>
              <w:snapToGrid w:val="0"/>
              <w:jc w:val="center"/>
              <w:outlineLvl w:val="9"/>
              <w:rPr>
                <w:rFonts w:hint="eastAsia" w:ascii="楷体" w:hAnsi="楷体" w:eastAsia="楷体" w:cs="楷体"/>
                <w:color w:val="auto"/>
                <w:kern w:val="0"/>
                <w:sz w:val="24"/>
                <w:szCs w:val="24"/>
                <w:highlight w:val="none"/>
                <w:lang w:val="en-US" w:eastAsia="zh-CN" w:bidi="ar-SA"/>
              </w:rPr>
            </w:pPr>
            <w:r>
              <w:rPr>
                <w:rFonts w:hint="eastAsia" w:ascii="楷体" w:hAnsi="楷体" w:eastAsia="楷体" w:cs="楷体"/>
                <w:color w:val="auto"/>
                <w:kern w:val="0"/>
                <w:sz w:val="24"/>
                <w:highlight w:val="none"/>
              </w:rPr>
              <w:t>4</w:t>
            </w:r>
          </w:p>
        </w:tc>
        <w:tc>
          <w:tcPr>
            <w:tcW w:w="1464" w:type="pct"/>
            <w:tcBorders>
              <w:top w:val="single" w:color="auto" w:sz="6" w:space="0"/>
              <w:left w:val="single" w:color="auto" w:sz="6" w:space="0"/>
              <w:bottom w:val="single" w:color="auto" w:sz="6" w:space="0"/>
              <w:right w:val="single" w:color="auto" w:sz="6" w:space="0"/>
            </w:tcBorders>
            <w:noWrap w:val="0"/>
            <w:vAlign w:val="center"/>
          </w:tcPr>
          <w:p w14:paraId="1319749A">
            <w:pPr>
              <w:shd w:val="clear" w:color="auto" w:fill="auto"/>
              <w:autoSpaceDE w:val="0"/>
              <w:adjustRightInd w:val="0"/>
              <w:snapToGrid w:val="0"/>
              <w:jc w:val="center"/>
              <w:outlineLvl w:val="9"/>
              <w:rPr>
                <w:rFonts w:hint="eastAsia" w:ascii="楷体" w:hAnsi="楷体" w:eastAsia="楷体" w:cs="楷体"/>
                <w:color w:val="auto"/>
                <w:kern w:val="0"/>
                <w:sz w:val="24"/>
                <w:szCs w:val="24"/>
                <w:highlight w:val="none"/>
                <w:lang w:val="en-US" w:eastAsia="zh-CN" w:bidi="ar-SA"/>
              </w:rPr>
            </w:pPr>
            <w:r>
              <w:rPr>
                <w:rFonts w:hint="eastAsia" w:ascii="楷体" w:hAnsi="楷体" w:eastAsia="楷体" w:cs="楷体"/>
                <w:color w:val="auto"/>
                <w:kern w:val="0"/>
                <w:sz w:val="24"/>
                <w:highlight w:val="none"/>
              </w:rPr>
              <w:t>法人或者其他组织的营业执照等主体资格证明文件，自然人的身份证明</w:t>
            </w:r>
          </w:p>
        </w:tc>
        <w:tc>
          <w:tcPr>
            <w:tcW w:w="3166" w:type="pct"/>
            <w:tcBorders>
              <w:top w:val="single" w:color="auto" w:sz="6" w:space="0"/>
              <w:left w:val="single" w:color="auto" w:sz="6" w:space="0"/>
              <w:bottom w:val="single" w:color="auto" w:sz="6" w:space="0"/>
              <w:right w:val="single" w:color="auto" w:sz="4" w:space="0"/>
            </w:tcBorders>
            <w:noWrap w:val="0"/>
            <w:vAlign w:val="center"/>
          </w:tcPr>
          <w:p w14:paraId="18F0D91D">
            <w:pPr>
              <w:shd w:val="clear" w:color="auto" w:fill="auto"/>
              <w:autoSpaceDE w:val="0"/>
              <w:adjustRightInd w:val="0"/>
              <w:snapToGrid w:val="0"/>
              <w:jc w:val="left"/>
              <w:outlineLvl w:val="9"/>
              <w:rPr>
                <w:rFonts w:hint="eastAsia" w:ascii="楷体" w:hAnsi="楷体" w:eastAsia="楷体" w:cs="楷体"/>
                <w:color w:val="auto"/>
                <w:kern w:val="0"/>
                <w:sz w:val="24"/>
                <w:szCs w:val="24"/>
                <w:highlight w:val="none"/>
                <w:lang w:val="en-US" w:eastAsia="zh-CN" w:bidi="ar-SA"/>
              </w:rPr>
            </w:pPr>
            <w:r>
              <w:rPr>
                <w:rFonts w:hint="eastAsia" w:ascii="楷体" w:hAnsi="楷体" w:eastAsia="楷体" w:cs="楷体"/>
                <w:color w:val="auto"/>
                <w:sz w:val="24"/>
                <w:highlight w:val="none"/>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tc>
      </w:tr>
      <w:tr w14:paraId="04391EF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369" w:type="pct"/>
            <w:tcBorders>
              <w:top w:val="single" w:color="auto" w:sz="6" w:space="0"/>
              <w:left w:val="single" w:color="auto" w:sz="4" w:space="0"/>
              <w:bottom w:val="single" w:color="auto" w:sz="6" w:space="0"/>
              <w:right w:val="single" w:color="auto" w:sz="6" w:space="0"/>
            </w:tcBorders>
            <w:noWrap w:val="0"/>
            <w:vAlign w:val="center"/>
          </w:tcPr>
          <w:p w14:paraId="51806B3D">
            <w:pPr>
              <w:shd w:val="clear" w:color="auto" w:fill="auto"/>
              <w:autoSpaceDE w:val="0"/>
              <w:adjustRightInd w:val="0"/>
              <w:snapToGrid w:val="0"/>
              <w:jc w:val="center"/>
              <w:outlineLvl w:val="9"/>
              <w:rPr>
                <w:rFonts w:hint="eastAsia" w:ascii="楷体" w:hAnsi="楷体" w:eastAsia="楷体" w:cs="楷体"/>
                <w:color w:val="auto"/>
                <w:kern w:val="0"/>
                <w:sz w:val="24"/>
                <w:szCs w:val="24"/>
                <w:highlight w:val="none"/>
                <w:lang w:val="en-US" w:eastAsia="zh-CN" w:bidi="ar-SA"/>
              </w:rPr>
            </w:pPr>
            <w:r>
              <w:rPr>
                <w:rFonts w:hint="eastAsia" w:ascii="楷体" w:hAnsi="楷体" w:eastAsia="楷体" w:cs="楷体"/>
                <w:color w:val="auto"/>
                <w:kern w:val="0"/>
                <w:sz w:val="24"/>
                <w:highlight w:val="none"/>
              </w:rPr>
              <w:t>5</w:t>
            </w:r>
          </w:p>
        </w:tc>
        <w:tc>
          <w:tcPr>
            <w:tcW w:w="1464" w:type="pct"/>
            <w:tcBorders>
              <w:top w:val="single" w:color="auto" w:sz="6" w:space="0"/>
              <w:left w:val="single" w:color="auto" w:sz="6" w:space="0"/>
              <w:bottom w:val="single" w:color="auto" w:sz="6" w:space="0"/>
              <w:right w:val="single" w:color="auto" w:sz="6" w:space="0"/>
            </w:tcBorders>
            <w:noWrap w:val="0"/>
            <w:vAlign w:val="center"/>
          </w:tcPr>
          <w:p w14:paraId="165CC8F3">
            <w:pPr>
              <w:autoSpaceDE w:val="0"/>
              <w:adjustRightInd w:val="0"/>
              <w:snapToGrid w:val="0"/>
              <w:jc w:val="center"/>
              <w:outlineLvl w:val="9"/>
              <w:rPr>
                <w:rFonts w:hint="eastAsia" w:ascii="楷体" w:hAnsi="楷体" w:eastAsia="楷体" w:cs="楷体"/>
                <w:color w:val="auto"/>
                <w:kern w:val="0"/>
                <w:sz w:val="24"/>
                <w:szCs w:val="24"/>
                <w:highlight w:val="none"/>
                <w:lang w:val="en-US" w:eastAsia="zh-CN" w:bidi="ar-SA"/>
              </w:rPr>
            </w:pPr>
            <w:r>
              <w:rPr>
                <w:rFonts w:hint="eastAsia" w:ascii="楷体" w:hAnsi="楷体" w:eastAsia="楷体" w:cs="楷体"/>
                <w:color w:val="auto"/>
                <w:kern w:val="0"/>
                <w:sz w:val="24"/>
                <w:highlight w:val="none"/>
                <w:lang w:val="en-US" w:eastAsia="zh-CN"/>
              </w:rPr>
              <w:t>联合体协议</w:t>
            </w:r>
          </w:p>
        </w:tc>
        <w:tc>
          <w:tcPr>
            <w:tcW w:w="3166" w:type="pct"/>
            <w:tcBorders>
              <w:top w:val="single" w:color="auto" w:sz="6" w:space="0"/>
              <w:left w:val="single" w:color="auto" w:sz="6" w:space="0"/>
              <w:bottom w:val="single" w:color="auto" w:sz="6" w:space="0"/>
              <w:right w:val="single" w:color="auto" w:sz="4" w:space="0"/>
            </w:tcBorders>
            <w:noWrap w:val="0"/>
            <w:vAlign w:val="center"/>
          </w:tcPr>
          <w:p w14:paraId="4808EB5A">
            <w:pPr>
              <w:autoSpaceDE w:val="0"/>
              <w:adjustRightInd w:val="0"/>
              <w:snapToGrid w:val="0"/>
              <w:jc w:val="left"/>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lang w:val="en-US" w:eastAsia="zh-CN"/>
              </w:rPr>
              <w:t>联合体参与投标的提供联合体协议</w:t>
            </w:r>
          </w:p>
        </w:tc>
      </w:tr>
      <w:tr w14:paraId="27AA3A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369" w:type="pct"/>
            <w:tcBorders>
              <w:top w:val="single" w:color="auto" w:sz="6" w:space="0"/>
              <w:left w:val="single" w:color="auto" w:sz="4" w:space="0"/>
              <w:bottom w:val="single" w:color="auto" w:sz="6" w:space="0"/>
              <w:right w:val="single" w:color="auto" w:sz="6" w:space="0"/>
            </w:tcBorders>
            <w:noWrap w:val="0"/>
            <w:vAlign w:val="center"/>
          </w:tcPr>
          <w:p w14:paraId="4D6BCE98">
            <w:pPr>
              <w:shd w:val="clear" w:color="auto" w:fill="auto"/>
              <w:autoSpaceDE w:val="0"/>
              <w:adjustRightInd w:val="0"/>
              <w:snapToGrid w:val="0"/>
              <w:jc w:val="center"/>
              <w:outlineLvl w:val="9"/>
              <w:rPr>
                <w:rFonts w:hint="default" w:ascii="楷体" w:hAnsi="楷体" w:eastAsia="楷体" w:cs="楷体"/>
                <w:color w:val="auto"/>
                <w:kern w:val="0"/>
                <w:sz w:val="24"/>
                <w:szCs w:val="24"/>
                <w:highlight w:val="none"/>
                <w:lang w:val="en-US" w:eastAsia="zh-CN" w:bidi="ar-SA"/>
              </w:rPr>
            </w:pPr>
            <w:r>
              <w:rPr>
                <w:rFonts w:hint="eastAsia" w:ascii="楷体" w:hAnsi="楷体" w:eastAsia="楷体" w:cs="楷体"/>
                <w:color w:val="auto"/>
                <w:kern w:val="0"/>
                <w:sz w:val="24"/>
                <w:szCs w:val="24"/>
                <w:highlight w:val="none"/>
                <w:lang w:val="en-US" w:eastAsia="zh-CN" w:bidi="ar-SA"/>
              </w:rPr>
              <w:t>6</w:t>
            </w:r>
          </w:p>
        </w:tc>
        <w:tc>
          <w:tcPr>
            <w:tcW w:w="1464" w:type="pct"/>
            <w:tcBorders>
              <w:top w:val="single" w:color="auto" w:sz="6" w:space="0"/>
              <w:left w:val="single" w:color="auto" w:sz="6" w:space="0"/>
              <w:bottom w:val="single" w:color="auto" w:sz="6" w:space="0"/>
              <w:right w:val="single" w:color="auto" w:sz="6" w:space="0"/>
            </w:tcBorders>
            <w:noWrap w:val="0"/>
            <w:vAlign w:val="center"/>
          </w:tcPr>
          <w:p w14:paraId="091029A0">
            <w:pPr>
              <w:shd w:val="clear" w:color="auto" w:fill="auto"/>
              <w:autoSpaceDE w:val="0"/>
              <w:adjustRightInd w:val="0"/>
              <w:snapToGrid w:val="0"/>
              <w:jc w:val="center"/>
              <w:outlineLvl w:val="9"/>
              <w:rPr>
                <w:rFonts w:hint="default" w:ascii="楷体" w:hAnsi="楷体" w:eastAsia="楷体" w:cs="楷体"/>
                <w:color w:val="auto"/>
                <w:kern w:val="0"/>
                <w:sz w:val="24"/>
                <w:szCs w:val="24"/>
                <w:highlight w:val="none"/>
                <w:lang w:val="en-US" w:eastAsia="zh-CN" w:bidi="ar-SA"/>
              </w:rPr>
            </w:pPr>
            <w:r>
              <w:rPr>
                <w:rFonts w:hint="eastAsia" w:ascii="楷体" w:hAnsi="楷体" w:eastAsia="楷体" w:cs="楷体"/>
                <w:color w:val="auto"/>
                <w:kern w:val="0"/>
                <w:sz w:val="24"/>
                <w:highlight w:val="none"/>
              </w:rPr>
              <w:t>不良信用记录查询</w:t>
            </w:r>
          </w:p>
        </w:tc>
        <w:tc>
          <w:tcPr>
            <w:tcW w:w="3166" w:type="pct"/>
            <w:tcBorders>
              <w:top w:val="single" w:color="auto" w:sz="6" w:space="0"/>
              <w:left w:val="single" w:color="auto" w:sz="6" w:space="0"/>
              <w:bottom w:val="single" w:color="auto" w:sz="6" w:space="0"/>
              <w:right w:val="single" w:color="auto" w:sz="4" w:space="0"/>
            </w:tcBorders>
            <w:noWrap w:val="0"/>
            <w:vAlign w:val="center"/>
          </w:tcPr>
          <w:p w14:paraId="2A4A94D0">
            <w:pPr>
              <w:shd w:val="clear" w:color="auto" w:fill="auto"/>
              <w:autoSpaceDE w:val="0"/>
              <w:adjustRightInd w:val="0"/>
              <w:snapToGrid w:val="0"/>
              <w:jc w:val="left"/>
              <w:outlineLvl w:val="9"/>
              <w:rPr>
                <w:rFonts w:hint="eastAsia" w:ascii="楷体" w:hAnsi="楷体" w:eastAsia="楷体" w:cs="楷体"/>
                <w:color w:val="auto"/>
                <w:kern w:val="0"/>
                <w:sz w:val="24"/>
                <w:szCs w:val="24"/>
                <w:highlight w:val="none"/>
                <w:lang w:val="en-US" w:eastAsia="zh-CN" w:bidi="ar-SA"/>
              </w:rPr>
            </w:pPr>
            <w:r>
              <w:rPr>
                <w:rFonts w:hint="eastAsia" w:ascii="楷体" w:hAnsi="楷体" w:eastAsia="楷体" w:cs="楷体"/>
                <w:color w:val="auto"/>
                <w:sz w:val="24"/>
                <w:highlight w:val="none"/>
              </w:rPr>
              <w:t>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tc>
      </w:tr>
      <w:tr w14:paraId="466225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369" w:type="pct"/>
            <w:tcBorders>
              <w:top w:val="single" w:color="auto" w:sz="6" w:space="0"/>
              <w:left w:val="single" w:color="auto" w:sz="4" w:space="0"/>
              <w:bottom w:val="single" w:color="auto" w:sz="6" w:space="0"/>
              <w:right w:val="single" w:color="auto" w:sz="6" w:space="0"/>
            </w:tcBorders>
            <w:noWrap w:val="0"/>
            <w:vAlign w:val="center"/>
          </w:tcPr>
          <w:p w14:paraId="04A66966">
            <w:pPr>
              <w:shd w:val="clear" w:color="auto" w:fill="auto"/>
              <w:autoSpaceDE w:val="0"/>
              <w:adjustRightInd w:val="0"/>
              <w:snapToGrid w:val="0"/>
              <w:jc w:val="center"/>
              <w:outlineLvl w:val="9"/>
              <w:rPr>
                <w:rFonts w:hint="default" w:ascii="楷体" w:hAnsi="楷体" w:eastAsia="楷体" w:cs="楷体"/>
                <w:color w:val="auto"/>
                <w:kern w:val="0"/>
                <w:sz w:val="24"/>
                <w:szCs w:val="24"/>
                <w:highlight w:val="none"/>
                <w:lang w:val="en-US" w:eastAsia="zh-CN" w:bidi="ar-SA"/>
              </w:rPr>
            </w:pPr>
            <w:r>
              <w:rPr>
                <w:rFonts w:hint="eastAsia" w:ascii="楷体" w:hAnsi="楷体" w:eastAsia="楷体" w:cs="楷体"/>
                <w:color w:val="auto"/>
                <w:kern w:val="0"/>
                <w:sz w:val="24"/>
                <w:szCs w:val="24"/>
                <w:highlight w:val="none"/>
                <w:lang w:val="en-US" w:eastAsia="zh-CN" w:bidi="ar-SA"/>
              </w:rPr>
              <w:t>7</w:t>
            </w:r>
          </w:p>
        </w:tc>
        <w:tc>
          <w:tcPr>
            <w:tcW w:w="1464" w:type="pct"/>
            <w:tcBorders>
              <w:top w:val="single" w:color="auto" w:sz="6" w:space="0"/>
              <w:left w:val="single" w:color="auto" w:sz="6" w:space="0"/>
              <w:bottom w:val="single" w:color="auto" w:sz="6" w:space="0"/>
              <w:right w:val="single" w:color="auto" w:sz="6" w:space="0"/>
            </w:tcBorders>
            <w:noWrap w:val="0"/>
            <w:vAlign w:val="center"/>
          </w:tcPr>
          <w:p w14:paraId="77FCC760">
            <w:pPr>
              <w:shd w:val="clear" w:color="auto" w:fill="auto"/>
              <w:autoSpaceDE w:val="0"/>
              <w:adjustRightInd w:val="0"/>
              <w:snapToGrid w:val="0"/>
              <w:jc w:val="center"/>
              <w:outlineLvl w:val="9"/>
              <w:rPr>
                <w:rFonts w:ascii="楷体" w:hAnsi="楷体" w:eastAsia="楷体" w:cs="楷体"/>
                <w:color w:val="auto"/>
                <w:kern w:val="0"/>
                <w:sz w:val="24"/>
                <w:szCs w:val="24"/>
                <w:highlight w:val="none"/>
                <w:lang w:val="en-US" w:eastAsia="zh-CN" w:bidi="ar-SA"/>
              </w:rPr>
            </w:pPr>
            <w:r>
              <w:rPr>
                <w:rFonts w:hint="eastAsia" w:ascii="楷体" w:hAnsi="楷体" w:eastAsia="楷体" w:cs="楷体"/>
                <w:color w:val="auto"/>
                <w:kern w:val="0"/>
                <w:sz w:val="24"/>
                <w:highlight w:val="none"/>
              </w:rPr>
              <w:t>资格证明文件的签署、盖章</w:t>
            </w:r>
          </w:p>
        </w:tc>
        <w:tc>
          <w:tcPr>
            <w:tcW w:w="3166" w:type="pct"/>
            <w:tcBorders>
              <w:top w:val="single" w:color="auto" w:sz="6" w:space="0"/>
              <w:left w:val="single" w:color="auto" w:sz="6" w:space="0"/>
              <w:bottom w:val="single" w:color="auto" w:sz="6" w:space="0"/>
              <w:right w:val="single" w:color="auto" w:sz="4" w:space="0"/>
            </w:tcBorders>
            <w:noWrap w:val="0"/>
            <w:vAlign w:val="center"/>
          </w:tcPr>
          <w:p w14:paraId="1A6BDE3B">
            <w:pPr>
              <w:shd w:val="clear" w:color="auto" w:fill="auto"/>
              <w:autoSpaceDE w:val="0"/>
              <w:adjustRightInd w:val="0"/>
              <w:snapToGrid w:val="0"/>
              <w:jc w:val="left"/>
              <w:outlineLvl w:val="9"/>
              <w:rPr>
                <w:rFonts w:ascii="楷体" w:hAnsi="楷体" w:eastAsia="楷体" w:cs="楷体"/>
                <w:color w:val="auto"/>
                <w:kern w:val="0"/>
                <w:sz w:val="24"/>
                <w:szCs w:val="24"/>
                <w:highlight w:val="none"/>
                <w:lang w:val="en-US" w:eastAsia="zh-CN" w:bidi="ar-SA"/>
              </w:rPr>
            </w:pPr>
            <w:r>
              <w:rPr>
                <w:rFonts w:hint="eastAsia" w:ascii="楷体" w:hAnsi="楷体" w:eastAsia="楷体" w:cs="楷体"/>
                <w:color w:val="auto"/>
                <w:sz w:val="24"/>
                <w:highlight w:val="none"/>
              </w:rPr>
              <w:t>资格证明文件按照招标文件要求签署、盖章</w:t>
            </w:r>
          </w:p>
        </w:tc>
      </w:tr>
    </w:tbl>
    <w:p w14:paraId="322C9EC5">
      <w:pPr>
        <w:shd w:val="clear" w:color="auto" w:fill="auto"/>
        <w:adjustRightInd w:val="0"/>
        <w:snapToGrid w:val="0"/>
        <w:rPr>
          <w:rFonts w:ascii="楷体" w:hAnsi="楷体" w:eastAsia="楷体" w:cs="楷体"/>
          <w:color w:val="auto"/>
          <w:sz w:val="24"/>
          <w:highlight w:val="none"/>
        </w:rPr>
      </w:pPr>
      <w:r>
        <w:rPr>
          <w:rFonts w:hint="eastAsia" w:ascii="楷体" w:hAnsi="楷体" w:eastAsia="楷体" w:cs="楷体"/>
          <w:color w:val="auto"/>
          <w:sz w:val="24"/>
          <w:highlight w:val="none"/>
        </w:rPr>
        <w:t xml:space="preserve"> </w:t>
      </w:r>
    </w:p>
    <w:p w14:paraId="0236B5F3">
      <w:pPr>
        <w:shd w:val="clear" w:color="auto" w:fill="auto"/>
        <w:adjustRightInd w:val="0"/>
        <w:snapToGrid w:val="0"/>
        <w:rPr>
          <w:rFonts w:ascii="楷体" w:hAnsi="楷体" w:eastAsia="楷体" w:cs="楷体"/>
          <w:color w:val="auto"/>
          <w:sz w:val="24"/>
          <w:highlight w:val="none"/>
        </w:rPr>
      </w:pPr>
      <w:r>
        <w:rPr>
          <w:rFonts w:hint="eastAsia" w:ascii="楷体" w:hAnsi="楷体" w:eastAsia="楷体" w:cs="楷体"/>
          <w:color w:val="auto"/>
          <w:sz w:val="24"/>
          <w:highlight w:val="none"/>
        </w:rPr>
        <w:t>采购人（签字）：</w:t>
      </w:r>
      <w:r>
        <w:rPr>
          <w:rFonts w:hint="eastAsia" w:ascii="楷体" w:hAnsi="楷体" w:eastAsia="楷体" w:cs="楷体"/>
          <w:color w:val="auto"/>
          <w:sz w:val="24"/>
          <w:highlight w:val="none"/>
          <w:u w:val="single"/>
        </w:rPr>
        <w:t xml:space="preserve">          </w:t>
      </w:r>
    </w:p>
    <w:p w14:paraId="732FD1E4">
      <w:pPr>
        <w:shd w:val="clear" w:color="auto" w:fill="auto"/>
        <w:adjustRightInd w:val="0"/>
        <w:snapToGrid w:val="0"/>
        <w:rPr>
          <w:rFonts w:ascii="楷体" w:hAnsi="楷体" w:eastAsia="楷体" w:cs="楷体"/>
          <w:color w:val="auto"/>
          <w:sz w:val="24"/>
          <w:highlight w:val="none"/>
        </w:rPr>
      </w:pPr>
      <w:r>
        <w:rPr>
          <w:rFonts w:hint="eastAsia" w:ascii="楷体" w:hAnsi="楷体" w:eastAsia="楷体" w:cs="楷体"/>
          <w:color w:val="auto"/>
          <w:sz w:val="24"/>
          <w:highlight w:val="none"/>
        </w:rPr>
        <w:t>采购代理机构（签字）：</w:t>
      </w:r>
      <w:r>
        <w:rPr>
          <w:rFonts w:hint="eastAsia" w:ascii="楷体" w:hAnsi="楷体" w:eastAsia="楷体" w:cs="楷体"/>
          <w:color w:val="auto"/>
          <w:sz w:val="24"/>
          <w:highlight w:val="none"/>
          <w:u w:val="single"/>
        </w:rPr>
        <w:t xml:space="preserve">          </w:t>
      </w:r>
    </w:p>
    <w:p w14:paraId="45F3697F">
      <w:pPr>
        <w:shd w:val="clear" w:color="auto" w:fill="auto"/>
        <w:adjustRightInd w:val="0"/>
        <w:snapToGrid w:val="0"/>
        <w:rPr>
          <w:rFonts w:ascii="楷体" w:hAnsi="楷体" w:eastAsia="楷体" w:cs="楷体"/>
          <w:color w:val="auto"/>
          <w:sz w:val="24"/>
          <w:highlight w:val="none"/>
        </w:rPr>
      </w:pPr>
      <w:r>
        <w:rPr>
          <w:rFonts w:hint="eastAsia" w:ascii="楷体" w:hAnsi="楷体" w:eastAsia="楷体" w:cs="楷体"/>
          <w:color w:val="auto"/>
          <w:sz w:val="24"/>
          <w:highlight w:val="none"/>
        </w:rPr>
        <w:t>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w:t>
      </w:r>
    </w:p>
    <w:p w14:paraId="7D49AB1E">
      <w:pPr>
        <w:widowControl/>
        <w:shd w:val="clear" w:color="auto" w:fill="auto"/>
        <w:snapToGrid w:val="0"/>
        <w:jc w:val="left"/>
        <w:rPr>
          <w:rFonts w:ascii="楷体" w:hAnsi="楷体" w:eastAsia="楷体" w:cs="楷体"/>
          <w:color w:val="auto"/>
          <w:sz w:val="24"/>
          <w:highlight w:val="none"/>
        </w:rPr>
      </w:pPr>
      <w:r>
        <w:rPr>
          <w:rFonts w:hint="eastAsia" w:ascii="楷体" w:hAnsi="楷体" w:eastAsia="楷体" w:cs="楷体"/>
          <w:b/>
          <w:color w:val="auto"/>
          <w:szCs w:val="21"/>
          <w:highlight w:val="none"/>
        </w:rPr>
        <w:br w:type="page"/>
      </w:r>
      <w:bookmarkStart w:id="43" w:name="_Toc8983724"/>
      <w:bookmarkEnd w:id="43"/>
      <w:r>
        <w:rPr>
          <w:rFonts w:hint="eastAsia" w:ascii="楷体" w:hAnsi="楷体" w:eastAsia="楷体" w:cs="楷体"/>
          <w:b/>
          <w:color w:val="auto"/>
          <w:sz w:val="24"/>
          <w:highlight w:val="none"/>
        </w:rPr>
        <w:t>附表2</w:t>
      </w:r>
      <w:r>
        <w:rPr>
          <w:rFonts w:hint="eastAsia" w:ascii="楷体" w:hAnsi="楷体" w:eastAsia="楷体" w:cs="楷体"/>
          <w:color w:val="auto"/>
          <w:sz w:val="24"/>
          <w:highlight w:val="none"/>
        </w:rPr>
        <w:t xml:space="preserve"> </w:t>
      </w:r>
      <w:r>
        <w:rPr>
          <w:rFonts w:hint="eastAsia" w:ascii="楷体" w:hAnsi="楷体" w:eastAsia="楷体" w:cs="楷体"/>
          <w:b/>
          <w:color w:val="auto"/>
          <w:sz w:val="24"/>
          <w:highlight w:val="none"/>
        </w:rPr>
        <w:t>资格审查结果一览表</w:t>
      </w:r>
    </w:p>
    <w:p w14:paraId="519EBD46">
      <w:pPr>
        <w:shd w:val="clear" w:color="auto" w:fill="auto"/>
        <w:adjustRightInd w:val="0"/>
        <w:snapToGrid w:val="0"/>
        <w:jc w:val="center"/>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资格审查结果一览表</w:t>
      </w:r>
    </w:p>
    <w:p w14:paraId="0D778307">
      <w:pPr>
        <w:shd w:val="clear" w:color="auto" w:fill="auto"/>
        <w:snapToGrid w:val="0"/>
        <w:rPr>
          <w:rFonts w:ascii="楷体" w:hAnsi="楷体" w:eastAsia="楷体" w:cs="楷体"/>
          <w:color w:val="auto"/>
          <w:sz w:val="24"/>
          <w:highlight w:val="none"/>
        </w:rPr>
      </w:pPr>
      <w:r>
        <w:rPr>
          <w:rFonts w:hint="eastAsia" w:ascii="楷体" w:hAnsi="楷体" w:eastAsia="楷体" w:cs="楷体"/>
          <w:color w:val="auto"/>
          <w:sz w:val="24"/>
          <w:highlight w:val="none"/>
        </w:rPr>
        <w:t>采购项目名称：</w:t>
      </w:r>
    </w:p>
    <w:p w14:paraId="7743DB4D">
      <w:pPr>
        <w:shd w:val="clear" w:color="auto" w:fill="auto"/>
        <w:snapToGrid w:val="0"/>
        <w:rPr>
          <w:rFonts w:ascii="楷体" w:hAnsi="楷体" w:eastAsia="楷体" w:cs="楷体"/>
          <w:color w:val="auto"/>
          <w:szCs w:val="21"/>
          <w:highlight w:val="none"/>
        </w:rPr>
      </w:pPr>
      <w:r>
        <w:rPr>
          <w:rFonts w:hint="eastAsia" w:ascii="楷体" w:hAnsi="楷体" w:eastAsia="楷体" w:cs="楷体"/>
          <w:color w:val="auto"/>
          <w:sz w:val="24"/>
          <w:highlight w:val="none"/>
        </w:rPr>
        <w:t>政府采购计划编号</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 xml:space="preserve"> </w:t>
      </w:r>
    </w:p>
    <w:tbl>
      <w:tblPr>
        <w:tblStyle w:val="45"/>
        <w:tblW w:w="4978" w:type="pct"/>
        <w:tblInd w:w="0" w:type="dxa"/>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autofit"/>
        <w:tblCellMar>
          <w:top w:w="0" w:type="dxa"/>
          <w:left w:w="108" w:type="dxa"/>
          <w:bottom w:w="0" w:type="dxa"/>
          <w:right w:w="108" w:type="dxa"/>
        </w:tblCellMar>
      </w:tblPr>
      <w:tblGrid>
        <w:gridCol w:w="813"/>
        <w:gridCol w:w="2722"/>
        <w:gridCol w:w="3623"/>
        <w:gridCol w:w="3481"/>
      </w:tblGrid>
      <w:tr w14:paraId="3167FBF1">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08" w:hRule="atLeast"/>
        </w:trPr>
        <w:tc>
          <w:tcPr>
            <w:tcW w:w="382" w:type="pct"/>
            <w:tcBorders>
              <w:top w:val="single" w:color="auto" w:sz="4" w:space="0"/>
              <w:left w:val="single" w:color="auto" w:sz="4" w:space="0"/>
              <w:bottom w:val="single" w:color="auto" w:sz="6" w:space="0"/>
              <w:right w:val="single" w:color="auto" w:sz="6" w:space="0"/>
            </w:tcBorders>
            <w:noWrap w:val="0"/>
            <w:vAlign w:val="center"/>
          </w:tcPr>
          <w:p w14:paraId="25BB68E7">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序号</w:t>
            </w:r>
          </w:p>
        </w:tc>
        <w:tc>
          <w:tcPr>
            <w:tcW w:w="1279" w:type="pct"/>
            <w:tcBorders>
              <w:top w:val="single" w:color="auto" w:sz="4" w:space="0"/>
              <w:left w:val="single" w:color="auto" w:sz="6" w:space="0"/>
              <w:bottom w:val="single" w:color="auto" w:sz="6" w:space="0"/>
              <w:right w:val="single" w:color="auto" w:sz="6" w:space="0"/>
            </w:tcBorders>
            <w:noWrap w:val="0"/>
            <w:vAlign w:val="center"/>
          </w:tcPr>
          <w:p w14:paraId="0B366AF1">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投标人名称</w:t>
            </w:r>
          </w:p>
        </w:tc>
        <w:tc>
          <w:tcPr>
            <w:tcW w:w="1702" w:type="pct"/>
            <w:tcBorders>
              <w:top w:val="single" w:color="auto" w:sz="4" w:space="0"/>
              <w:left w:val="single" w:color="auto" w:sz="6" w:space="0"/>
              <w:bottom w:val="single" w:color="auto" w:sz="6" w:space="0"/>
              <w:right w:val="single" w:color="auto" w:sz="6" w:space="0"/>
            </w:tcBorders>
            <w:noWrap w:val="0"/>
            <w:vAlign w:val="center"/>
          </w:tcPr>
          <w:p w14:paraId="4CFB225D">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资格审查结果（合格/不合格）</w:t>
            </w:r>
          </w:p>
        </w:tc>
        <w:tc>
          <w:tcPr>
            <w:tcW w:w="1635" w:type="pct"/>
            <w:tcBorders>
              <w:top w:val="single" w:color="auto" w:sz="4" w:space="0"/>
              <w:left w:val="single" w:color="auto" w:sz="6" w:space="0"/>
              <w:bottom w:val="single" w:color="auto" w:sz="6" w:space="0"/>
              <w:right w:val="single" w:color="auto" w:sz="4" w:space="0"/>
            </w:tcBorders>
            <w:noWrap w:val="0"/>
            <w:vAlign w:val="center"/>
          </w:tcPr>
          <w:p w14:paraId="5F1EC6E1">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资格审查不合格原因</w:t>
            </w:r>
          </w:p>
        </w:tc>
      </w:tr>
      <w:tr w14:paraId="5A56EE0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382" w:type="pct"/>
            <w:tcBorders>
              <w:top w:val="single" w:color="auto" w:sz="6" w:space="0"/>
              <w:left w:val="single" w:color="auto" w:sz="4" w:space="0"/>
              <w:bottom w:val="single" w:color="auto" w:sz="6" w:space="0"/>
              <w:right w:val="single" w:color="auto" w:sz="6" w:space="0"/>
            </w:tcBorders>
            <w:noWrap w:val="0"/>
            <w:vAlign w:val="top"/>
          </w:tcPr>
          <w:p w14:paraId="4881883C">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1</w:t>
            </w:r>
          </w:p>
        </w:tc>
        <w:tc>
          <w:tcPr>
            <w:tcW w:w="1279" w:type="pct"/>
            <w:tcBorders>
              <w:top w:val="single" w:color="auto" w:sz="6" w:space="0"/>
              <w:left w:val="single" w:color="auto" w:sz="6" w:space="0"/>
              <w:bottom w:val="single" w:color="auto" w:sz="6" w:space="0"/>
              <w:right w:val="single" w:color="auto" w:sz="6" w:space="0"/>
            </w:tcBorders>
            <w:noWrap w:val="0"/>
            <w:vAlign w:val="top"/>
          </w:tcPr>
          <w:p w14:paraId="55311359">
            <w:pPr>
              <w:shd w:val="clear" w:color="auto" w:fill="auto"/>
              <w:adjustRightInd w:val="0"/>
              <w:snapToGrid w:val="0"/>
              <w:rPr>
                <w:rFonts w:ascii="楷体" w:hAnsi="楷体" w:eastAsia="楷体" w:cs="楷体"/>
                <w:color w:val="auto"/>
                <w:kern w:val="0"/>
                <w:sz w:val="24"/>
                <w:highlight w:val="none"/>
              </w:rPr>
            </w:pPr>
          </w:p>
        </w:tc>
        <w:tc>
          <w:tcPr>
            <w:tcW w:w="1702" w:type="pct"/>
            <w:tcBorders>
              <w:top w:val="single" w:color="auto" w:sz="6" w:space="0"/>
              <w:left w:val="single" w:color="auto" w:sz="6" w:space="0"/>
              <w:bottom w:val="single" w:color="auto" w:sz="6" w:space="0"/>
              <w:right w:val="single" w:color="auto" w:sz="6" w:space="0"/>
            </w:tcBorders>
            <w:noWrap w:val="0"/>
            <w:vAlign w:val="top"/>
          </w:tcPr>
          <w:p w14:paraId="5EFFD2FF">
            <w:pPr>
              <w:shd w:val="clear" w:color="auto" w:fill="auto"/>
              <w:adjustRightInd w:val="0"/>
              <w:snapToGrid w:val="0"/>
              <w:rPr>
                <w:rFonts w:ascii="楷体" w:hAnsi="楷体" w:eastAsia="楷体" w:cs="楷体"/>
                <w:color w:val="auto"/>
                <w:kern w:val="0"/>
                <w:sz w:val="24"/>
                <w:highlight w:val="none"/>
              </w:rPr>
            </w:pPr>
          </w:p>
        </w:tc>
        <w:tc>
          <w:tcPr>
            <w:tcW w:w="1635" w:type="pct"/>
            <w:tcBorders>
              <w:top w:val="single" w:color="auto" w:sz="6" w:space="0"/>
              <w:left w:val="single" w:color="auto" w:sz="6" w:space="0"/>
              <w:bottom w:val="single" w:color="auto" w:sz="6" w:space="0"/>
              <w:right w:val="single" w:color="auto" w:sz="4" w:space="0"/>
            </w:tcBorders>
            <w:noWrap w:val="0"/>
            <w:vAlign w:val="top"/>
          </w:tcPr>
          <w:p w14:paraId="6C100FA1">
            <w:pPr>
              <w:shd w:val="clear" w:color="auto" w:fill="auto"/>
              <w:adjustRightInd w:val="0"/>
              <w:snapToGrid w:val="0"/>
              <w:rPr>
                <w:rFonts w:ascii="楷体" w:hAnsi="楷体" w:eastAsia="楷体" w:cs="楷体"/>
                <w:color w:val="auto"/>
                <w:kern w:val="0"/>
                <w:sz w:val="24"/>
                <w:highlight w:val="none"/>
              </w:rPr>
            </w:pPr>
          </w:p>
        </w:tc>
      </w:tr>
      <w:tr w14:paraId="3C44B655">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382" w:type="pct"/>
            <w:tcBorders>
              <w:top w:val="single" w:color="auto" w:sz="6" w:space="0"/>
              <w:left w:val="single" w:color="auto" w:sz="4" w:space="0"/>
              <w:bottom w:val="single" w:color="auto" w:sz="6" w:space="0"/>
              <w:right w:val="single" w:color="auto" w:sz="6" w:space="0"/>
            </w:tcBorders>
            <w:noWrap w:val="0"/>
            <w:vAlign w:val="top"/>
          </w:tcPr>
          <w:p w14:paraId="090FA0FE">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2</w:t>
            </w:r>
          </w:p>
        </w:tc>
        <w:tc>
          <w:tcPr>
            <w:tcW w:w="1279" w:type="pct"/>
            <w:tcBorders>
              <w:top w:val="single" w:color="auto" w:sz="6" w:space="0"/>
              <w:left w:val="single" w:color="auto" w:sz="6" w:space="0"/>
              <w:bottom w:val="single" w:color="auto" w:sz="6" w:space="0"/>
              <w:right w:val="single" w:color="auto" w:sz="6" w:space="0"/>
            </w:tcBorders>
            <w:noWrap w:val="0"/>
            <w:vAlign w:val="top"/>
          </w:tcPr>
          <w:p w14:paraId="21D64F91">
            <w:pPr>
              <w:shd w:val="clear" w:color="auto" w:fill="auto"/>
              <w:adjustRightInd w:val="0"/>
              <w:snapToGrid w:val="0"/>
              <w:rPr>
                <w:rFonts w:ascii="楷体" w:hAnsi="楷体" w:eastAsia="楷体" w:cs="楷体"/>
                <w:color w:val="auto"/>
                <w:kern w:val="0"/>
                <w:sz w:val="24"/>
                <w:highlight w:val="none"/>
              </w:rPr>
            </w:pPr>
          </w:p>
        </w:tc>
        <w:tc>
          <w:tcPr>
            <w:tcW w:w="1702" w:type="pct"/>
            <w:tcBorders>
              <w:top w:val="single" w:color="auto" w:sz="6" w:space="0"/>
              <w:left w:val="single" w:color="auto" w:sz="6" w:space="0"/>
              <w:bottom w:val="single" w:color="auto" w:sz="6" w:space="0"/>
              <w:right w:val="single" w:color="auto" w:sz="6" w:space="0"/>
            </w:tcBorders>
            <w:noWrap w:val="0"/>
            <w:vAlign w:val="top"/>
          </w:tcPr>
          <w:p w14:paraId="5B02998E">
            <w:pPr>
              <w:shd w:val="clear" w:color="auto" w:fill="auto"/>
              <w:adjustRightInd w:val="0"/>
              <w:snapToGrid w:val="0"/>
              <w:rPr>
                <w:rFonts w:ascii="楷体" w:hAnsi="楷体" w:eastAsia="楷体" w:cs="楷体"/>
                <w:color w:val="auto"/>
                <w:kern w:val="0"/>
                <w:sz w:val="24"/>
                <w:highlight w:val="none"/>
              </w:rPr>
            </w:pPr>
          </w:p>
        </w:tc>
        <w:tc>
          <w:tcPr>
            <w:tcW w:w="1635" w:type="pct"/>
            <w:tcBorders>
              <w:top w:val="single" w:color="auto" w:sz="6" w:space="0"/>
              <w:left w:val="single" w:color="auto" w:sz="6" w:space="0"/>
              <w:bottom w:val="single" w:color="auto" w:sz="6" w:space="0"/>
              <w:right w:val="single" w:color="auto" w:sz="4" w:space="0"/>
            </w:tcBorders>
            <w:noWrap w:val="0"/>
            <w:vAlign w:val="top"/>
          </w:tcPr>
          <w:p w14:paraId="294A93F7">
            <w:pPr>
              <w:shd w:val="clear" w:color="auto" w:fill="auto"/>
              <w:adjustRightInd w:val="0"/>
              <w:snapToGrid w:val="0"/>
              <w:rPr>
                <w:rFonts w:ascii="楷体" w:hAnsi="楷体" w:eastAsia="楷体" w:cs="楷体"/>
                <w:color w:val="auto"/>
                <w:kern w:val="0"/>
                <w:sz w:val="24"/>
                <w:highlight w:val="none"/>
              </w:rPr>
            </w:pPr>
          </w:p>
        </w:tc>
      </w:tr>
      <w:tr w14:paraId="458988E7">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382" w:type="pct"/>
            <w:tcBorders>
              <w:top w:val="single" w:color="auto" w:sz="6" w:space="0"/>
              <w:left w:val="single" w:color="auto" w:sz="4" w:space="0"/>
              <w:bottom w:val="single" w:color="auto" w:sz="4" w:space="0"/>
              <w:right w:val="single" w:color="auto" w:sz="6" w:space="0"/>
            </w:tcBorders>
            <w:noWrap w:val="0"/>
            <w:vAlign w:val="top"/>
          </w:tcPr>
          <w:p w14:paraId="1FDCADDC">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3</w:t>
            </w:r>
          </w:p>
        </w:tc>
        <w:tc>
          <w:tcPr>
            <w:tcW w:w="1279" w:type="pct"/>
            <w:tcBorders>
              <w:top w:val="single" w:color="auto" w:sz="6" w:space="0"/>
              <w:left w:val="single" w:color="auto" w:sz="6" w:space="0"/>
              <w:bottom w:val="single" w:color="auto" w:sz="4" w:space="0"/>
              <w:right w:val="single" w:color="auto" w:sz="6" w:space="0"/>
            </w:tcBorders>
            <w:noWrap w:val="0"/>
            <w:vAlign w:val="top"/>
          </w:tcPr>
          <w:p w14:paraId="584DDE2A">
            <w:pPr>
              <w:shd w:val="clear" w:color="auto" w:fill="auto"/>
              <w:adjustRightInd w:val="0"/>
              <w:snapToGrid w:val="0"/>
              <w:rPr>
                <w:rFonts w:ascii="楷体" w:hAnsi="楷体" w:eastAsia="楷体" w:cs="楷体"/>
                <w:color w:val="auto"/>
                <w:kern w:val="0"/>
                <w:sz w:val="24"/>
                <w:highlight w:val="none"/>
              </w:rPr>
            </w:pPr>
          </w:p>
        </w:tc>
        <w:tc>
          <w:tcPr>
            <w:tcW w:w="1702" w:type="pct"/>
            <w:tcBorders>
              <w:top w:val="single" w:color="auto" w:sz="6" w:space="0"/>
              <w:left w:val="single" w:color="auto" w:sz="6" w:space="0"/>
              <w:bottom w:val="single" w:color="auto" w:sz="4" w:space="0"/>
              <w:right w:val="single" w:color="auto" w:sz="6" w:space="0"/>
            </w:tcBorders>
            <w:noWrap w:val="0"/>
            <w:vAlign w:val="top"/>
          </w:tcPr>
          <w:p w14:paraId="639E0749">
            <w:pPr>
              <w:shd w:val="clear" w:color="auto" w:fill="auto"/>
              <w:adjustRightInd w:val="0"/>
              <w:snapToGrid w:val="0"/>
              <w:rPr>
                <w:rFonts w:ascii="楷体" w:hAnsi="楷体" w:eastAsia="楷体" w:cs="楷体"/>
                <w:color w:val="auto"/>
                <w:kern w:val="0"/>
                <w:sz w:val="24"/>
                <w:highlight w:val="none"/>
              </w:rPr>
            </w:pPr>
          </w:p>
        </w:tc>
        <w:tc>
          <w:tcPr>
            <w:tcW w:w="1635" w:type="pct"/>
            <w:tcBorders>
              <w:top w:val="single" w:color="auto" w:sz="6" w:space="0"/>
              <w:left w:val="single" w:color="auto" w:sz="6" w:space="0"/>
              <w:bottom w:val="single" w:color="auto" w:sz="4" w:space="0"/>
              <w:right w:val="single" w:color="auto" w:sz="4" w:space="0"/>
            </w:tcBorders>
            <w:noWrap w:val="0"/>
            <w:vAlign w:val="top"/>
          </w:tcPr>
          <w:p w14:paraId="429FA68C">
            <w:pPr>
              <w:shd w:val="clear" w:color="auto" w:fill="auto"/>
              <w:adjustRightInd w:val="0"/>
              <w:snapToGrid w:val="0"/>
              <w:rPr>
                <w:rFonts w:ascii="楷体" w:hAnsi="楷体" w:eastAsia="楷体" w:cs="楷体"/>
                <w:color w:val="auto"/>
                <w:kern w:val="0"/>
                <w:sz w:val="24"/>
                <w:highlight w:val="none"/>
              </w:rPr>
            </w:pPr>
          </w:p>
        </w:tc>
      </w:tr>
      <w:tr w14:paraId="38FA31E8">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382" w:type="pct"/>
            <w:tcBorders>
              <w:top w:val="single" w:color="auto" w:sz="4" w:space="0"/>
              <w:left w:val="single" w:color="auto" w:sz="4" w:space="0"/>
              <w:bottom w:val="single" w:color="auto" w:sz="4" w:space="0"/>
              <w:right w:val="single" w:color="auto" w:sz="6" w:space="0"/>
            </w:tcBorders>
            <w:noWrap w:val="0"/>
            <w:vAlign w:val="top"/>
          </w:tcPr>
          <w:p w14:paraId="6BE268CA">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c>
          <w:tcPr>
            <w:tcW w:w="1279" w:type="pct"/>
            <w:tcBorders>
              <w:top w:val="single" w:color="auto" w:sz="4" w:space="0"/>
              <w:left w:val="single" w:color="auto" w:sz="6" w:space="0"/>
              <w:bottom w:val="single" w:color="auto" w:sz="4" w:space="0"/>
              <w:right w:val="single" w:color="auto" w:sz="6" w:space="0"/>
            </w:tcBorders>
            <w:noWrap w:val="0"/>
            <w:vAlign w:val="top"/>
          </w:tcPr>
          <w:p w14:paraId="2105E9EF">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c>
          <w:tcPr>
            <w:tcW w:w="1702" w:type="pct"/>
            <w:tcBorders>
              <w:top w:val="single" w:color="auto" w:sz="4" w:space="0"/>
              <w:left w:val="single" w:color="auto" w:sz="6" w:space="0"/>
              <w:bottom w:val="single" w:color="auto" w:sz="4" w:space="0"/>
              <w:right w:val="single" w:color="auto" w:sz="6" w:space="0"/>
            </w:tcBorders>
            <w:noWrap w:val="0"/>
            <w:vAlign w:val="top"/>
          </w:tcPr>
          <w:p w14:paraId="51637FFA">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c>
          <w:tcPr>
            <w:tcW w:w="1635" w:type="pct"/>
            <w:tcBorders>
              <w:top w:val="single" w:color="auto" w:sz="4" w:space="0"/>
              <w:left w:val="single" w:color="auto" w:sz="6" w:space="0"/>
              <w:bottom w:val="single" w:color="auto" w:sz="4" w:space="0"/>
              <w:right w:val="single" w:color="auto" w:sz="4" w:space="0"/>
            </w:tcBorders>
            <w:noWrap w:val="0"/>
            <w:vAlign w:val="top"/>
          </w:tcPr>
          <w:p w14:paraId="2545BFE6">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r>
    </w:tbl>
    <w:p w14:paraId="0CE856DC">
      <w:pPr>
        <w:shd w:val="clear" w:color="auto" w:fill="auto"/>
        <w:adjustRightInd w:val="0"/>
        <w:snapToGrid w:val="0"/>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w:t>
      </w:r>
    </w:p>
    <w:p w14:paraId="26B688B7">
      <w:pPr>
        <w:shd w:val="clear" w:color="auto" w:fill="auto"/>
        <w:adjustRightInd w:val="0"/>
        <w:snapToGrid w:val="0"/>
        <w:rPr>
          <w:rFonts w:ascii="楷体" w:hAnsi="楷体" w:eastAsia="楷体" w:cs="楷体"/>
          <w:color w:val="auto"/>
          <w:sz w:val="24"/>
          <w:highlight w:val="none"/>
        </w:rPr>
      </w:pPr>
      <w:r>
        <w:rPr>
          <w:rFonts w:hint="eastAsia" w:ascii="楷体" w:hAnsi="楷体" w:eastAsia="楷体" w:cs="楷体"/>
          <w:color w:val="auto"/>
          <w:sz w:val="24"/>
          <w:highlight w:val="none"/>
        </w:rPr>
        <w:t>采购人（签字）：</w:t>
      </w:r>
      <w:r>
        <w:rPr>
          <w:rFonts w:hint="eastAsia" w:ascii="楷体" w:hAnsi="楷体" w:eastAsia="楷体" w:cs="楷体"/>
          <w:color w:val="auto"/>
          <w:sz w:val="24"/>
          <w:highlight w:val="none"/>
          <w:u w:val="single"/>
        </w:rPr>
        <w:t xml:space="preserve">          </w:t>
      </w:r>
    </w:p>
    <w:p w14:paraId="6473F182">
      <w:pPr>
        <w:shd w:val="clear" w:color="auto" w:fill="auto"/>
        <w:adjustRightInd w:val="0"/>
        <w:snapToGrid w:val="0"/>
        <w:rPr>
          <w:rFonts w:ascii="楷体" w:hAnsi="楷体" w:eastAsia="楷体" w:cs="楷体"/>
          <w:color w:val="auto"/>
          <w:sz w:val="24"/>
          <w:highlight w:val="none"/>
        </w:rPr>
      </w:pPr>
      <w:r>
        <w:rPr>
          <w:rFonts w:hint="eastAsia" w:ascii="楷体" w:hAnsi="楷体" w:eastAsia="楷体" w:cs="楷体"/>
          <w:color w:val="auto"/>
          <w:sz w:val="24"/>
          <w:highlight w:val="none"/>
        </w:rPr>
        <w:t>采购代理机构（签字）：</w:t>
      </w:r>
      <w:r>
        <w:rPr>
          <w:rFonts w:hint="eastAsia" w:ascii="楷体" w:hAnsi="楷体" w:eastAsia="楷体" w:cs="楷体"/>
          <w:color w:val="auto"/>
          <w:sz w:val="24"/>
          <w:highlight w:val="none"/>
          <w:u w:val="single"/>
        </w:rPr>
        <w:t xml:space="preserve">          </w:t>
      </w:r>
    </w:p>
    <w:p w14:paraId="16E53360">
      <w:pPr>
        <w:widowControl/>
        <w:shd w:val="clear" w:color="auto" w:fill="auto"/>
        <w:snapToGrid w:val="0"/>
        <w:jc w:val="left"/>
        <w:rPr>
          <w:rFonts w:ascii="楷体" w:hAnsi="楷体" w:eastAsia="楷体" w:cs="楷体"/>
          <w:color w:val="auto"/>
          <w:sz w:val="24"/>
          <w:highlight w:val="none"/>
        </w:rPr>
      </w:pPr>
      <w:bookmarkStart w:id="44" w:name="_Toc8983725"/>
      <w:bookmarkEnd w:id="44"/>
      <w:r>
        <w:rPr>
          <w:rFonts w:hint="eastAsia" w:ascii="楷体" w:hAnsi="楷体" w:eastAsia="楷体" w:cs="楷体"/>
          <w:color w:val="auto"/>
          <w:sz w:val="24"/>
          <w:highlight w:val="none"/>
        </w:rPr>
        <w:t>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w:t>
      </w:r>
    </w:p>
    <w:p w14:paraId="41750E05">
      <w:pPr>
        <w:widowControl/>
        <w:shd w:val="clear" w:color="auto" w:fill="auto"/>
        <w:snapToGrid w:val="0"/>
        <w:jc w:val="left"/>
        <w:rPr>
          <w:rFonts w:ascii="楷体" w:hAnsi="楷体" w:eastAsia="楷体" w:cs="楷体"/>
          <w:color w:val="auto"/>
          <w:sz w:val="24"/>
          <w:highlight w:val="none"/>
        </w:rPr>
      </w:pPr>
      <w:r>
        <w:rPr>
          <w:rFonts w:hint="eastAsia" w:ascii="楷体" w:hAnsi="楷体" w:eastAsia="楷体" w:cs="楷体"/>
          <w:color w:val="auto"/>
          <w:sz w:val="24"/>
          <w:highlight w:val="none"/>
        </w:rPr>
        <w:t xml:space="preserve"> </w:t>
      </w:r>
    </w:p>
    <w:p w14:paraId="392E19FE">
      <w:pPr>
        <w:widowControl/>
        <w:shd w:val="clear" w:color="auto" w:fill="auto"/>
        <w:snapToGrid w:val="0"/>
        <w:jc w:val="left"/>
        <w:rPr>
          <w:rFonts w:ascii="楷体" w:hAnsi="楷体" w:eastAsia="楷体" w:cs="楷体"/>
          <w:color w:val="auto"/>
          <w:sz w:val="24"/>
          <w:highlight w:val="none"/>
        </w:rPr>
      </w:pPr>
      <w:r>
        <w:rPr>
          <w:rFonts w:hint="eastAsia" w:ascii="楷体" w:hAnsi="楷体" w:eastAsia="楷体" w:cs="楷体"/>
          <w:color w:val="auto"/>
          <w:sz w:val="24"/>
          <w:highlight w:val="none"/>
        </w:rPr>
        <w:t xml:space="preserve"> </w:t>
      </w:r>
    </w:p>
    <w:p w14:paraId="6330BE73">
      <w:pPr>
        <w:widowControl/>
        <w:shd w:val="clear" w:color="auto" w:fill="auto"/>
        <w:snapToGrid w:val="0"/>
        <w:jc w:val="left"/>
        <w:rPr>
          <w:rFonts w:ascii="楷体" w:hAnsi="楷体" w:eastAsia="楷体" w:cs="楷体"/>
          <w:b/>
          <w:color w:val="auto"/>
          <w:sz w:val="24"/>
          <w:highlight w:val="none"/>
        </w:rPr>
      </w:pPr>
      <w:r>
        <w:rPr>
          <w:rFonts w:hint="eastAsia" w:ascii="楷体" w:hAnsi="楷体" w:eastAsia="楷体" w:cs="楷体"/>
          <w:b/>
          <w:color w:val="auto"/>
          <w:sz w:val="24"/>
          <w:highlight w:val="none"/>
        </w:rPr>
        <w:t>附表3 资格审查合格投标人名单</w:t>
      </w:r>
    </w:p>
    <w:p w14:paraId="3CC2943A">
      <w:pPr>
        <w:shd w:val="clear" w:color="auto" w:fill="auto"/>
        <w:adjustRightInd w:val="0"/>
        <w:snapToGrid w:val="0"/>
        <w:jc w:val="center"/>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资格审查合格投标人名单</w:t>
      </w:r>
    </w:p>
    <w:p w14:paraId="2B5C96AA">
      <w:pPr>
        <w:shd w:val="clear" w:color="auto" w:fill="auto"/>
        <w:snapToGrid w:val="0"/>
        <w:rPr>
          <w:rFonts w:ascii="楷体" w:hAnsi="楷体" w:eastAsia="楷体" w:cs="楷体"/>
          <w:color w:val="auto"/>
          <w:sz w:val="24"/>
          <w:highlight w:val="none"/>
        </w:rPr>
      </w:pPr>
      <w:r>
        <w:rPr>
          <w:rFonts w:hint="eastAsia" w:ascii="楷体" w:hAnsi="楷体" w:eastAsia="楷体" w:cs="楷体"/>
          <w:color w:val="auto"/>
          <w:sz w:val="24"/>
          <w:highlight w:val="none"/>
        </w:rPr>
        <w:t>采购项目名称：</w:t>
      </w:r>
    </w:p>
    <w:p w14:paraId="7390FE5C">
      <w:pPr>
        <w:shd w:val="clear" w:color="auto" w:fill="auto"/>
        <w:adjustRightInd w:val="0"/>
        <w:snapToGrid w:val="0"/>
        <w:rPr>
          <w:rFonts w:hint="eastAsia" w:ascii="楷体" w:hAnsi="楷体" w:eastAsia="楷体" w:cs="楷体"/>
          <w:color w:val="auto"/>
          <w:sz w:val="24"/>
          <w:highlight w:val="none"/>
        </w:rPr>
      </w:pPr>
      <w:r>
        <w:rPr>
          <w:rFonts w:hint="eastAsia" w:ascii="楷体" w:hAnsi="楷体" w:eastAsia="楷体" w:cs="楷体"/>
          <w:color w:val="auto"/>
          <w:sz w:val="24"/>
          <w:highlight w:val="none"/>
        </w:rPr>
        <w:t>政府采购计划编号</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 xml:space="preserve"> </w:t>
      </w:r>
    </w:p>
    <w:tbl>
      <w:tblPr>
        <w:tblStyle w:val="45"/>
        <w:tblW w:w="5008"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208"/>
        <w:gridCol w:w="9495"/>
      </w:tblGrid>
      <w:tr w14:paraId="68CA72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4" w:hRule="atLeast"/>
        </w:trPr>
        <w:tc>
          <w:tcPr>
            <w:tcW w:w="564" w:type="pct"/>
            <w:tcBorders>
              <w:top w:val="single" w:color="auto" w:sz="4" w:space="0"/>
              <w:left w:val="single" w:color="auto" w:sz="4" w:space="0"/>
              <w:bottom w:val="single" w:color="auto" w:sz="6" w:space="0"/>
              <w:right w:val="single" w:color="auto" w:sz="6" w:space="0"/>
            </w:tcBorders>
            <w:noWrap w:val="0"/>
            <w:vAlign w:val="center"/>
          </w:tcPr>
          <w:p w14:paraId="220B620A">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序号</w:t>
            </w:r>
          </w:p>
        </w:tc>
        <w:tc>
          <w:tcPr>
            <w:tcW w:w="4435" w:type="pct"/>
            <w:tcBorders>
              <w:top w:val="single" w:color="auto" w:sz="4" w:space="0"/>
              <w:left w:val="single" w:color="auto" w:sz="6" w:space="0"/>
              <w:bottom w:val="single" w:color="auto" w:sz="6" w:space="0"/>
              <w:right w:val="single" w:color="auto" w:sz="4" w:space="0"/>
            </w:tcBorders>
            <w:noWrap w:val="0"/>
            <w:vAlign w:val="center"/>
          </w:tcPr>
          <w:p w14:paraId="1BE350C9">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合格投标人名称</w:t>
            </w:r>
          </w:p>
        </w:tc>
      </w:tr>
      <w:tr w14:paraId="2EDD30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564" w:type="pct"/>
            <w:tcBorders>
              <w:top w:val="single" w:color="auto" w:sz="6" w:space="0"/>
              <w:left w:val="single" w:color="auto" w:sz="4" w:space="0"/>
              <w:bottom w:val="single" w:color="auto" w:sz="6" w:space="0"/>
              <w:right w:val="single" w:color="auto" w:sz="6" w:space="0"/>
            </w:tcBorders>
            <w:noWrap w:val="0"/>
            <w:vAlign w:val="top"/>
          </w:tcPr>
          <w:p w14:paraId="701A9ABF">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1</w:t>
            </w:r>
          </w:p>
        </w:tc>
        <w:tc>
          <w:tcPr>
            <w:tcW w:w="4435" w:type="pct"/>
            <w:tcBorders>
              <w:top w:val="single" w:color="auto" w:sz="6" w:space="0"/>
              <w:left w:val="single" w:color="auto" w:sz="6" w:space="0"/>
              <w:bottom w:val="single" w:color="auto" w:sz="6" w:space="0"/>
              <w:right w:val="single" w:color="auto" w:sz="4" w:space="0"/>
            </w:tcBorders>
            <w:noWrap w:val="0"/>
            <w:vAlign w:val="top"/>
          </w:tcPr>
          <w:p w14:paraId="2259A49A">
            <w:pPr>
              <w:shd w:val="clear" w:color="auto" w:fill="auto"/>
              <w:adjustRightInd w:val="0"/>
              <w:snapToGrid w:val="0"/>
              <w:jc w:val="center"/>
              <w:rPr>
                <w:rFonts w:ascii="楷体" w:hAnsi="楷体" w:eastAsia="楷体" w:cs="楷体"/>
                <w:color w:val="auto"/>
                <w:kern w:val="0"/>
                <w:szCs w:val="21"/>
                <w:highlight w:val="none"/>
              </w:rPr>
            </w:pPr>
          </w:p>
        </w:tc>
      </w:tr>
      <w:tr w14:paraId="2249D5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564" w:type="pct"/>
            <w:tcBorders>
              <w:top w:val="single" w:color="auto" w:sz="6" w:space="0"/>
              <w:left w:val="single" w:color="auto" w:sz="4" w:space="0"/>
              <w:bottom w:val="single" w:color="auto" w:sz="6" w:space="0"/>
              <w:right w:val="single" w:color="auto" w:sz="6" w:space="0"/>
            </w:tcBorders>
            <w:noWrap w:val="0"/>
            <w:vAlign w:val="top"/>
          </w:tcPr>
          <w:p w14:paraId="0477054A">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2</w:t>
            </w:r>
          </w:p>
        </w:tc>
        <w:tc>
          <w:tcPr>
            <w:tcW w:w="4435" w:type="pct"/>
            <w:tcBorders>
              <w:top w:val="single" w:color="auto" w:sz="6" w:space="0"/>
              <w:left w:val="single" w:color="auto" w:sz="6" w:space="0"/>
              <w:bottom w:val="single" w:color="auto" w:sz="6" w:space="0"/>
              <w:right w:val="single" w:color="auto" w:sz="4" w:space="0"/>
            </w:tcBorders>
            <w:noWrap w:val="0"/>
            <w:vAlign w:val="top"/>
          </w:tcPr>
          <w:p w14:paraId="1E6619EA">
            <w:pPr>
              <w:shd w:val="clear" w:color="auto" w:fill="auto"/>
              <w:adjustRightInd w:val="0"/>
              <w:snapToGrid w:val="0"/>
              <w:jc w:val="center"/>
              <w:rPr>
                <w:rFonts w:ascii="楷体" w:hAnsi="楷体" w:eastAsia="楷体" w:cs="楷体"/>
                <w:color w:val="auto"/>
                <w:kern w:val="0"/>
                <w:sz w:val="24"/>
                <w:highlight w:val="none"/>
              </w:rPr>
            </w:pPr>
          </w:p>
        </w:tc>
      </w:tr>
      <w:tr w14:paraId="626ECF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564" w:type="pct"/>
            <w:tcBorders>
              <w:top w:val="single" w:color="auto" w:sz="6" w:space="0"/>
              <w:left w:val="single" w:color="auto" w:sz="4" w:space="0"/>
              <w:bottom w:val="single" w:color="auto" w:sz="6" w:space="0"/>
              <w:right w:val="single" w:color="auto" w:sz="6" w:space="0"/>
            </w:tcBorders>
            <w:noWrap w:val="0"/>
            <w:vAlign w:val="top"/>
          </w:tcPr>
          <w:p w14:paraId="0C7CF8A9">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3</w:t>
            </w:r>
          </w:p>
        </w:tc>
        <w:tc>
          <w:tcPr>
            <w:tcW w:w="4435" w:type="pct"/>
            <w:tcBorders>
              <w:top w:val="single" w:color="auto" w:sz="6" w:space="0"/>
              <w:left w:val="single" w:color="auto" w:sz="6" w:space="0"/>
              <w:bottom w:val="single" w:color="auto" w:sz="6" w:space="0"/>
              <w:right w:val="single" w:color="auto" w:sz="4" w:space="0"/>
            </w:tcBorders>
            <w:noWrap w:val="0"/>
            <w:vAlign w:val="top"/>
          </w:tcPr>
          <w:p w14:paraId="658315C2">
            <w:pPr>
              <w:shd w:val="clear" w:color="auto" w:fill="auto"/>
              <w:adjustRightInd w:val="0"/>
              <w:snapToGrid w:val="0"/>
              <w:jc w:val="center"/>
              <w:rPr>
                <w:rFonts w:ascii="楷体" w:hAnsi="楷体" w:eastAsia="楷体" w:cs="楷体"/>
                <w:color w:val="auto"/>
                <w:kern w:val="0"/>
                <w:sz w:val="24"/>
                <w:highlight w:val="none"/>
              </w:rPr>
            </w:pPr>
          </w:p>
        </w:tc>
      </w:tr>
      <w:tr w14:paraId="7910BA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564" w:type="pct"/>
            <w:tcBorders>
              <w:top w:val="single" w:color="auto" w:sz="6" w:space="0"/>
              <w:left w:val="single" w:color="auto" w:sz="4" w:space="0"/>
              <w:bottom w:val="single" w:color="auto" w:sz="4" w:space="0"/>
              <w:right w:val="single" w:color="auto" w:sz="6" w:space="0"/>
            </w:tcBorders>
            <w:noWrap w:val="0"/>
            <w:vAlign w:val="top"/>
          </w:tcPr>
          <w:p w14:paraId="0656197E">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c>
          <w:tcPr>
            <w:tcW w:w="4435" w:type="pct"/>
            <w:tcBorders>
              <w:top w:val="single" w:color="auto" w:sz="6" w:space="0"/>
              <w:left w:val="single" w:color="auto" w:sz="6" w:space="0"/>
              <w:bottom w:val="single" w:color="auto" w:sz="4" w:space="0"/>
              <w:right w:val="single" w:color="auto" w:sz="4" w:space="0"/>
            </w:tcBorders>
            <w:noWrap w:val="0"/>
            <w:vAlign w:val="top"/>
          </w:tcPr>
          <w:p w14:paraId="11DB6B31">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r>
    </w:tbl>
    <w:p w14:paraId="28AE36AF">
      <w:pPr>
        <w:shd w:val="clear" w:color="auto" w:fill="auto"/>
        <w:snapToGrid w:val="0"/>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w:t>
      </w:r>
    </w:p>
    <w:p w14:paraId="014BE133">
      <w:pPr>
        <w:shd w:val="clear" w:color="auto" w:fill="auto"/>
        <w:adjustRightInd w:val="0"/>
        <w:snapToGrid w:val="0"/>
        <w:rPr>
          <w:rFonts w:ascii="楷体" w:hAnsi="楷体" w:eastAsia="楷体" w:cs="楷体"/>
          <w:color w:val="auto"/>
          <w:sz w:val="24"/>
          <w:highlight w:val="none"/>
        </w:rPr>
      </w:pPr>
      <w:bookmarkStart w:id="45" w:name="_Toc22640"/>
      <w:bookmarkEnd w:id="45"/>
      <w:r>
        <w:rPr>
          <w:rFonts w:hint="eastAsia" w:ascii="楷体" w:hAnsi="楷体" w:eastAsia="楷体" w:cs="楷体"/>
          <w:color w:val="auto"/>
          <w:sz w:val="24"/>
          <w:highlight w:val="none"/>
        </w:rPr>
        <w:t>采购人（签字）：</w:t>
      </w:r>
      <w:r>
        <w:rPr>
          <w:rFonts w:hint="eastAsia" w:ascii="楷体" w:hAnsi="楷体" w:eastAsia="楷体" w:cs="楷体"/>
          <w:color w:val="auto"/>
          <w:sz w:val="24"/>
          <w:highlight w:val="none"/>
          <w:u w:val="single"/>
        </w:rPr>
        <w:t xml:space="preserve">          </w:t>
      </w:r>
    </w:p>
    <w:p w14:paraId="4743701B">
      <w:pPr>
        <w:shd w:val="clear" w:color="auto" w:fill="auto"/>
        <w:adjustRightInd w:val="0"/>
        <w:snapToGrid w:val="0"/>
        <w:rPr>
          <w:rFonts w:ascii="楷体" w:hAnsi="楷体" w:eastAsia="楷体" w:cs="楷体"/>
          <w:color w:val="auto"/>
          <w:sz w:val="24"/>
          <w:highlight w:val="none"/>
        </w:rPr>
      </w:pPr>
      <w:r>
        <w:rPr>
          <w:rFonts w:hint="eastAsia" w:ascii="楷体" w:hAnsi="楷体" w:eastAsia="楷体" w:cs="楷体"/>
          <w:color w:val="auto"/>
          <w:sz w:val="24"/>
          <w:highlight w:val="none"/>
        </w:rPr>
        <w:t>采购代理机构（签字）：</w:t>
      </w:r>
      <w:r>
        <w:rPr>
          <w:rFonts w:hint="eastAsia" w:ascii="楷体" w:hAnsi="楷体" w:eastAsia="楷体" w:cs="楷体"/>
          <w:color w:val="auto"/>
          <w:sz w:val="24"/>
          <w:highlight w:val="none"/>
          <w:u w:val="single"/>
        </w:rPr>
        <w:t xml:space="preserve">          </w:t>
      </w:r>
    </w:p>
    <w:p w14:paraId="51DA5BCB">
      <w:pPr>
        <w:widowControl/>
        <w:shd w:val="clear" w:color="auto" w:fill="auto"/>
        <w:snapToGrid w:val="0"/>
        <w:jc w:val="left"/>
        <w:rPr>
          <w:rFonts w:ascii="楷体" w:hAnsi="楷体" w:eastAsia="楷体" w:cs="楷体"/>
          <w:color w:val="auto"/>
          <w:sz w:val="24"/>
          <w:highlight w:val="none"/>
        </w:rPr>
      </w:pPr>
      <w:r>
        <w:rPr>
          <w:rFonts w:hint="eastAsia" w:ascii="楷体" w:hAnsi="楷体" w:eastAsia="楷体" w:cs="楷体"/>
          <w:color w:val="auto"/>
          <w:sz w:val="24"/>
          <w:highlight w:val="none"/>
        </w:rPr>
        <w:t>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w:t>
      </w:r>
    </w:p>
    <w:p w14:paraId="10308E2F">
      <w:pPr>
        <w:keepNext w:val="0"/>
        <w:keepLines w:val="0"/>
        <w:pageBreakBefore w:val="0"/>
        <w:shd w:val="clear" w:color="auto" w:fill="auto"/>
        <w:kinsoku/>
        <w:wordWrap/>
        <w:overflowPunct/>
        <w:topLinePunct w:val="0"/>
        <w:autoSpaceDE/>
        <w:autoSpaceDN/>
        <w:bidi w:val="0"/>
        <w:adjustRightInd w:val="0"/>
        <w:snapToGrid w:val="0"/>
        <w:spacing w:line="400" w:lineRule="exact"/>
        <w:jc w:val="center"/>
        <w:textAlignment w:val="auto"/>
        <w:outlineLvl w:val="0"/>
        <w:rPr>
          <w:rFonts w:hint="default" w:ascii="楷体" w:hAnsi="楷体" w:eastAsia="楷体" w:cs="楷体"/>
          <w:b/>
          <w:color w:val="auto"/>
          <w:sz w:val="28"/>
          <w:szCs w:val="28"/>
          <w:highlight w:val="none"/>
        </w:rPr>
      </w:pPr>
      <w:r>
        <w:rPr>
          <w:rFonts w:hint="eastAsia" w:ascii="楷体" w:hAnsi="楷体" w:eastAsia="楷体" w:cs="楷体"/>
          <w:color w:val="auto"/>
          <w:sz w:val="24"/>
          <w:highlight w:val="none"/>
        </w:rPr>
        <w:br w:type="page"/>
      </w:r>
      <w:bookmarkStart w:id="46" w:name="_Toc8983726"/>
      <w:bookmarkEnd w:id="46"/>
      <w:bookmarkStart w:id="47" w:name="_Toc23319"/>
      <w:bookmarkStart w:id="48" w:name="_Toc23796"/>
      <w:bookmarkStart w:id="49" w:name="_Toc4788"/>
      <w:bookmarkStart w:id="50" w:name="_Toc143624830"/>
      <w:r>
        <w:rPr>
          <w:rFonts w:ascii="楷体" w:hAnsi="楷体" w:eastAsia="楷体" w:cs="楷体"/>
          <w:b/>
          <w:color w:val="auto"/>
          <w:sz w:val="32"/>
          <w:szCs w:val="32"/>
          <w:highlight w:val="none"/>
        </w:rPr>
        <w:t>第四章 评标方法及标准（</w:t>
      </w:r>
      <w:r>
        <w:rPr>
          <w:rFonts w:hint="eastAsia" w:ascii="楷体" w:hAnsi="楷体" w:eastAsia="楷体" w:cs="楷体"/>
          <w:b/>
          <w:color w:val="auto"/>
          <w:sz w:val="32"/>
          <w:szCs w:val="32"/>
          <w:highlight w:val="none"/>
          <w:lang w:eastAsia="zh-CN"/>
        </w:rPr>
        <w:t>最低评标价</w:t>
      </w:r>
      <w:r>
        <w:rPr>
          <w:rFonts w:ascii="楷体" w:hAnsi="楷体" w:eastAsia="楷体" w:cs="楷体"/>
          <w:b/>
          <w:color w:val="auto"/>
          <w:sz w:val="32"/>
          <w:szCs w:val="32"/>
          <w:highlight w:val="none"/>
        </w:rPr>
        <w:t>法）</w:t>
      </w:r>
      <w:bookmarkEnd w:id="47"/>
      <w:bookmarkEnd w:id="48"/>
      <w:bookmarkEnd w:id="49"/>
      <w:bookmarkEnd w:id="50"/>
    </w:p>
    <w:p w14:paraId="20442849">
      <w:pPr>
        <w:keepNext w:val="0"/>
        <w:keepLines w:val="0"/>
        <w:pageBreakBefore w:val="0"/>
        <w:widowControl/>
        <w:shd w:val="clear" w:color="auto" w:fill="auto"/>
        <w:kinsoku/>
        <w:wordWrap/>
        <w:overflowPunct/>
        <w:topLinePunct w:val="0"/>
        <w:autoSpaceDE/>
        <w:autoSpaceDN/>
        <w:bidi w:val="0"/>
        <w:adjustRightInd w:val="0"/>
        <w:snapToGrid w:val="0"/>
        <w:spacing w:line="400" w:lineRule="exact"/>
        <w:jc w:val="center"/>
        <w:textAlignment w:val="auto"/>
        <w:outlineLvl w:val="9"/>
        <w:rPr>
          <w:rFonts w:ascii="楷体" w:hAnsi="楷体" w:eastAsia="楷体" w:cs="楷体"/>
          <w:b/>
          <w:color w:val="auto"/>
          <w:sz w:val="28"/>
          <w:szCs w:val="28"/>
          <w:highlight w:val="none"/>
        </w:rPr>
      </w:pPr>
      <w:bookmarkStart w:id="51" w:name="_Toc8983727"/>
      <w:bookmarkEnd w:id="51"/>
      <w:bookmarkStart w:id="52" w:name="_Toc143624831"/>
      <w:bookmarkStart w:id="53" w:name="_Toc25687"/>
      <w:bookmarkStart w:id="54" w:name="_Toc15299"/>
      <w:bookmarkStart w:id="55" w:name="_Toc488"/>
      <w:r>
        <w:rPr>
          <w:rFonts w:hint="eastAsia" w:ascii="楷体" w:hAnsi="楷体" w:eastAsia="楷体" w:cs="楷体"/>
          <w:b/>
          <w:color w:val="auto"/>
          <w:sz w:val="28"/>
          <w:szCs w:val="28"/>
          <w:highlight w:val="none"/>
        </w:rPr>
        <w:t>第一节 评标方法及标准前附表</w:t>
      </w:r>
      <w:bookmarkEnd w:id="52"/>
      <w:bookmarkEnd w:id="53"/>
      <w:bookmarkEnd w:id="54"/>
      <w:bookmarkEnd w:id="55"/>
    </w:p>
    <w:p w14:paraId="62B91C20">
      <w:pPr>
        <w:keepNext w:val="0"/>
        <w:keepLines w:val="0"/>
        <w:pageBreakBefore w:val="0"/>
        <w:shd w:val="clear" w:color="auto" w:fill="auto"/>
        <w:kinsoku/>
        <w:wordWrap/>
        <w:overflowPunct/>
        <w:topLinePunct w:val="0"/>
        <w:autoSpaceDE/>
        <w:autoSpaceDN/>
        <w:bidi w:val="0"/>
        <w:adjustRightInd w:val="0"/>
        <w:snapToGrid w:val="0"/>
        <w:spacing w:line="400" w:lineRule="exact"/>
        <w:jc w:val="center"/>
        <w:textAlignment w:val="auto"/>
        <w:outlineLvl w:val="9"/>
        <w:rPr>
          <w:rFonts w:ascii="楷体" w:hAnsi="楷体" w:eastAsia="楷体" w:cs="楷体"/>
          <w:color w:val="auto"/>
          <w:szCs w:val="21"/>
          <w:highlight w:val="none"/>
        </w:rPr>
      </w:pPr>
      <w:r>
        <w:rPr>
          <w:rFonts w:hint="eastAsia" w:ascii="楷体" w:hAnsi="楷体" w:eastAsia="楷体" w:cs="楷体"/>
          <w:color w:val="auto"/>
          <w:szCs w:val="21"/>
          <w:highlight w:val="none"/>
        </w:rPr>
        <w:t>本项目启用的条款在“编列内容规定”栏内以“■”标注。</w:t>
      </w:r>
    </w:p>
    <w:tbl>
      <w:tblPr>
        <w:tblStyle w:val="44"/>
        <w:tblpPr w:leftFromText="180" w:rightFromText="180" w:vertAnchor="text" w:horzAnchor="page" w:tblpXSpec="center" w:tblpY="287"/>
        <w:tblOverlap w:val="never"/>
        <w:tblW w:w="1049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22"/>
        <w:gridCol w:w="2063"/>
        <w:gridCol w:w="6709"/>
      </w:tblGrid>
      <w:tr w14:paraId="323B6B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2" w:hRule="atLeast"/>
          <w:jc w:val="center"/>
        </w:trPr>
        <w:tc>
          <w:tcPr>
            <w:tcW w:w="1722" w:type="dxa"/>
            <w:tcBorders>
              <w:top w:val="double" w:color="auto" w:sz="4" w:space="0"/>
              <w:bottom w:val="single" w:color="auto" w:sz="6" w:space="0"/>
            </w:tcBorders>
            <w:noWrap w:val="0"/>
            <w:vAlign w:val="center"/>
          </w:tcPr>
          <w:p w14:paraId="5A5E6CD6">
            <w:pPr>
              <w:keepNext w:val="0"/>
              <w:keepLines w:val="0"/>
              <w:pageBreakBefore w:val="0"/>
              <w:shd w:val="clear" w:color="auto" w:fill="auto"/>
              <w:kinsoku/>
              <w:wordWrap/>
              <w:overflowPunct/>
              <w:topLinePunct w:val="0"/>
              <w:autoSpaceDE/>
              <w:autoSpaceDN/>
              <w:bidi w:val="0"/>
              <w:adjustRightInd w:val="0"/>
              <w:snapToGrid w:val="0"/>
              <w:spacing w:line="400" w:lineRule="exact"/>
              <w:jc w:val="center"/>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条款号</w:t>
            </w:r>
          </w:p>
        </w:tc>
        <w:tc>
          <w:tcPr>
            <w:tcW w:w="2063" w:type="dxa"/>
            <w:tcBorders>
              <w:top w:val="double" w:color="auto" w:sz="4" w:space="0"/>
              <w:bottom w:val="single" w:color="auto" w:sz="6" w:space="0"/>
            </w:tcBorders>
            <w:noWrap w:val="0"/>
            <w:vAlign w:val="center"/>
          </w:tcPr>
          <w:p w14:paraId="769AA8B6">
            <w:pPr>
              <w:keepNext w:val="0"/>
              <w:keepLines w:val="0"/>
              <w:pageBreakBefore w:val="0"/>
              <w:shd w:val="clear" w:color="auto" w:fill="auto"/>
              <w:kinsoku/>
              <w:wordWrap/>
              <w:overflowPunct/>
              <w:topLinePunct w:val="0"/>
              <w:autoSpaceDE/>
              <w:autoSpaceDN/>
              <w:bidi w:val="0"/>
              <w:adjustRightInd w:val="0"/>
              <w:snapToGrid w:val="0"/>
              <w:spacing w:line="400" w:lineRule="exact"/>
              <w:jc w:val="center"/>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条款名称</w:t>
            </w:r>
          </w:p>
        </w:tc>
        <w:tc>
          <w:tcPr>
            <w:tcW w:w="6709" w:type="dxa"/>
            <w:tcBorders>
              <w:top w:val="double" w:color="auto" w:sz="4" w:space="0"/>
              <w:bottom w:val="single" w:color="auto" w:sz="6" w:space="0"/>
            </w:tcBorders>
            <w:noWrap w:val="0"/>
            <w:vAlign w:val="center"/>
          </w:tcPr>
          <w:p w14:paraId="29C05CE5">
            <w:pPr>
              <w:keepNext w:val="0"/>
              <w:keepLines w:val="0"/>
              <w:pageBreakBefore w:val="0"/>
              <w:shd w:val="clear" w:color="auto" w:fill="auto"/>
              <w:kinsoku/>
              <w:wordWrap/>
              <w:overflowPunct/>
              <w:topLinePunct w:val="0"/>
              <w:autoSpaceDE/>
              <w:autoSpaceDN/>
              <w:bidi w:val="0"/>
              <w:adjustRightInd w:val="0"/>
              <w:snapToGrid w:val="0"/>
              <w:spacing w:line="400" w:lineRule="exact"/>
              <w:jc w:val="center"/>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编列内容规定</w:t>
            </w:r>
          </w:p>
        </w:tc>
      </w:tr>
      <w:tr w14:paraId="16F8D4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3" w:hRule="atLeast"/>
          <w:jc w:val="center"/>
        </w:trPr>
        <w:tc>
          <w:tcPr>
            <w:tcW w:w="1722" w:type="dxa"/>
            <w:tcBorders>
              <w:top w:val="single" w:color="auto" w:sz="6" w:space="0"/>
              <w:bottom w:val="single" w:color="auto" w:sz="6" w:space="0"/>
            </w:tcBorders>
            <w:noWrap w:val="0"/>
            <w:vAlign w:val="center"/>
          </w:tcPr>
          <w:p w14:paraId="528A2F11">
            <w:pPr>
              <w:keepNext w:val="0"/>
              <w:keepLines w:val="0"/>
              <w:pageBreakBefore w:val="0"/>
              <w:shd w:val="clear" w:color="auto" w:fill="auto"/>
              <w:kinsoku/>
              <w:wordWrap/>
              <w:overflowPunct/>
              <w:topLinePunct w:val="0"/>
              <w:autoSpaceDE/>
              <w:autoSpaceDN/>
              <w:bidi w:val="0"/>
              <w:adjustRightInd w:val="0"/>
              <w:snapToGrid w:val="0"/>
              <w:spacing w:line="400" w:lineRule="exact"/>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第1.3</w:t>
            </w:r>
            <w:r>
              <w:rPr>
                <w:rFonts w:hint="eastAsia" w:ascii="楷体" w:hAnsi="楷体" w:eastAsia="楷体" w:cs="楷体"/>
                <w:color w:val="auto"/>
                <w:kern w:val="0"/>
                <w:sz w:val="24"/>
                <w:highlight w:val="none"/>
                <w:lang w:val="zh-CN"/>
              </w:rPr>
              <w:t>款</w:t>
            </w:r>
          </w:p>
        </w:tc>
        <w:tc>
          <w:tcPr>
            <w:tcW w:w="2063" w:type="dxa"/>
            <w:tcBorders>
              <w:top w:val="single" w:color="auto" w:sz="6" w:space="0"/>
              <w:bottom w:val="single" w:color="auto" w:sz="6" w:space="0"/>
            </w:tcBorders>
            <w:noWrap w:val="0"/>
            <w:vAlign w:val="center"/>
          </w:tcPr>
          <w:p w14:paraId="1B6B7509">
            <w:pPr>
              <w:shd w:val="clear" w:color="auto" w:fill="auto"/>
              <w:adjustRightInd w:val="0"/>
              <w:snapToGrid w:val="0"/>
              <w:spacing w:line="320" w:lineRule="exact"/>
              <w:jc w:val="cente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评标方法</w:t>
            </w:r>
          </w:p>
        </w:tc>
        <w:tc>
          <w:tcPr>
            <w:tcW w:w="6709" w:type="dxa"/>
            <w:tcBorders>
              <w:top w:val="single" w:color="auto" w:sz="6" w:space="0"/>
              <w:bottom w:val="single" w:color="auto" w:sz="6" w:space="0"/>
            </w:tcBorders>
            <w:noWrap w:val="0"/>
            <w:vAlign w:val="center"/>
          </w:tcPr>
          <w:p w14:paraId="08216B84">
            <w:pPr>
              <w:shd w:val="clear" w:color="auto" w:fill="auto"/>
              <w:adjustRightInd w:val="0"/>
              <w:snapToGrid w:val="0"/>
              <w:spacing w:line="320" w:lineRule="exact"/>
              <w:jc w:val="left"/>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lang w:eastAsia="zh-CN"/>
              </w:rPr>
              <w:t>最低评标价</w:t>
            </w:r>
            <w:r>
              <w:rPr>
                <w:rFonts w:hint="eastAsia" w:ascii="楷体" w:hAnsi="楷体" w:eastAsia="楷体" w:cs="楷体"/>
                <w:color w:val="auto"/>
                <w:sz w:val="24"/>
                <w:highlight w:val="none"/>
              </w:rPr>
              <w:t>法</w:t>
            </w:r>
          </w:p>
        </w:tc>
      </w:tr>
      <w:tr w14:paraId="6B7CDB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2" w:hRule="atLeast"/>
          <w:jc w:val="center"/>
        </w:trPr>
        <w:tc>
          <w:tcPr>
            <w:tcW w:w="1722" w:type="dxa"/>
            <w:tcBorders>
              <w:top w:val="single" w:color="auto" w:sz="6" w:space="0"/>
              <w:bottom w:val="single" w:color="auto" w:sz="6" w:space="0"/>
            </w:tcBorders>
            <w:noWrap w:val="0"/>
            <w:vAlign w:val="center"/>
          </w:tcPr>
          <w:p w14:paraId="44A37BB7">
            <w:pPr>
              <w:keepNext w:val="0"/>
              <w:keepLines w:val="0"/>
              <w:pageBreakBefore w:val="0"/>
              <w:shd w:val="clear" w:color="auto" w:fill="auto"/>
              <w:kinsoku/>
              <w:wordWrap/>
              <w:overflowPunct/>
              <w:topLinePunct w:val="0"/>
              <w:autoSpaceDE/>
              <w:autoSpaceDN/>
              <w:bidi w:val="0"/>
              <w:adjustRightInd w:val="0"/>
              <w:snapToGrid w:val="0"/>
              <w:spacing w:line="400" w:lineRule="exact"/>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第3.4</w:t>
            </w:r>
            <w:r>
              <w:rPr>
                <w:rFonts w:hint="eastAsia" w:ascii="楷体" w:hAnsi="楷体" w:eastAsia="楷体" w:cs="楷体"/>
                <w:color w:val="auto"/>
                <w:kern w:val="0"/>
                <w:sz w:val="24"/>
                <w:highlight w:val="none"/>
                <w:lang w:val="zh-CN"/>
              </w:rPr>
              <w:t>款</w:t>
            </w:r>
          </w:p>
        </w:tc>
        <w:tc>
          <w:tcPr>
            <w:tcW w:w="2063" w:type="dxa"/>
            <w:tcBorders>
              <w:top w:val="single" w:color="auto" w:sz="6" w:space="0"/>
              <w:bottom w:val="single" w:color="auto" w:sz="6" w:space="0"/>
            </w:tcBorders>
            <w:noWrap w:val="0"/>
            <w:vAlign w:val="center"/>
          </w:tcPr>
          <w:p w14:paraId="17F13378">
            <w:pPr>
              <w:shd w:val="clear" w:color="auto" w:fill="auto"/>
              <w:adjustRightInd w:val="0"/>
              <w:snapToGrid w:val="0"/>
              <w:spacing w:line="320" w:lineRule="exact"/>
              <w:jc w:val="center"/>
              <w:rPr>
                <w:rFonts w:hint="eastAsia" w:ascii="楷体" w:hAnsi="楷体" w:eastAsia="楷体" w:cs="楷体"/>
                <w:bCs/>
                <w:color w:val="auto"/>
                <w:kern w:val="2"/>
                <w:sz w:val="24"/>
                <w:szCs w:val="24"/>
                <w:highlight w:val="none"/>
                <w:lang w:val="en-US" w:eastAsia="zh-CN" w:bidi="ar-SA"/>
              </w:rPr>
            </w:pPr>
            <w:r>
              <w:rPr>
                <w:rFonts w:hint="eastAsia" w:ascii="楷体" w:hAnsi="楷体" w:eastAsia="楷体" w:cs="楷体"/>
                <w:bCs/>
                <w:color w:val="auto"/>
                <w:sz w:val="24"/>
                <w:highlight w:val="none"/>
              </w:rPr>
              <w:t>非单一产品采购项目的核心产品</w:t>
            </w:r>
          </w:p>
        </w:tc>
        <w:tc>
          <w:tcPr>
            <w:tcW w:w="6709" w:type="dxa"/>
            <w:tcBorders>
              <w:top w:val="single" w:color="auto" w:sz="6" w:space="0"/>
              <w:bottom w:val="single" w:color="auto" w:sz="6" w:space="0"/>
            </w:tcBorders>
            <w:noWrap w:val="0"/>
            <w:vAlign w:val="center"/>
          </w:tcPr>
          <w:p w14:paraId="4447A57D">
            <w:pPr>
              <w:keepNext w:val="0"/>
              <w:keepLines w:val="0"/>
              <w:pageBreakBefore w:val="0"/>
              <w:shd w:val="clear" w:color="auto" w:fill="auto"/>
              <w:kinsoku/>
              <w:wordWrap/>
              <w:overflowPunct/>
              <w:topLinePunct w:val="0"/>
              <w:autoSpaceDE/>
              <w:autoSpaceDN/>
              <w:bidi w:val="0"/>
              <w:adjustRightInd w:val="0"/>
              <w:snapToGrid w:val="0"/>
              <w:spacing w:line="300" w:lineRule="exact"/>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■否</w:t>
            </w:r>
          </w:p>
          <w:p w14:paraId="2DA8ED91">
            <w:pPr>
              <w:keepNext w:val="0"/>
              <w:keepLines w:val="0"/>
              <w:pageBreakBefore w:val="0"/>
              <w:widowControl/>
              <w:shd w:val="clear" w:color="auto" w:fill="auto"/>
              <w:kinsoku/>
              <w:wordWrap/>
              <w:overflowPunct/>
              <w:topLinePunct w:val="0"/>
              <w:autoSpaceDE/>
              <w:autoSpaceDN/>
              <w:bidi w:val="0"/>
              <w:spacing w:line="300" w:lineRule="exact"/>
              <w:jc w:val="left"/>
              <w:textAlignment w:val="cente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Cs w:val="21"/>
                <w:highlight w:val="none"/>
              </w:rPr>
              <w:t>□</w:t>
            </w:r>
            <w:r>
              <w:rPr>
                <w:rFonts w:hint="eastAsia" w:ascii="楷体" w:hAnsi="楷体" w:eastAsia="楷体" w:cs="楷体"/>
                <w:color w:val="auto"/>
                <w:sz w:val="24"/>
                <w:highlight w:val="none"/>
              </w:rPr>
              <w:t>是，本项目核心产品为：</w:t>
            </w:r>
            <w:r>
              <w:rPr>
                <w:rFonts w:hint="eastAsia" w:ascii="楷体" w:hAnsi="楷体" w:eastAsia="楷体" w:cs="楷体"/>
                <w:b/>
                <w:bCs/>
                <w:color w:val="auto"/>
                <w:sz w:val="24"/>
                <w:highlight w:val="none"/>
                <w:u w:val="single"/>
                <w:lang w:val="en-US" w:eastAsia="zh-CN"/>
              </w:rPr>
              <w:t xml:space="preserve">  / </w:t>
            </w:r>
            <w:r>
              <w:rPr>
                <w:rFonts w:hint="eastAsia" w:ascii="楷体" w:hAnsi="楷体" w:eastAsia="楷体" w:cs="楷体"/>
                <w:color w:val="auto"/>
                <w:sz w:val="24"/>
                <w:highlight w:val="none"/>
              </w:rPr>
              <w:t>提供相同品牌产品且通过资格审查、符合性审查的不同投标人参加同一合同项目下投标的，按一家投标人计算，评审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74010F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972" w:hRule="atLeast"/>
          <w:jc w:val="center"/>
        </w:trPr>
        <w:tc>
          <w:tcPr>
            <w:tcW w:w="1722" w:type="dxa"/>
            <w:tcBorders>
              <w:top w:val="single" w:color="auto" w:sz="6" w:space="0"/>
              <w:bottom w:val="single" w:color="auto" w:sz="6" w:space="0"/>
            </w:tcBorders>
            <w:noWrap w:val="0"/>
            <w:vAlign w:val="center"/>
          </w:tcPr>
          <w:p w14:paraId="7B6A6865">
            <w:pPr>
              <w:keepNext w:val="0"/>
              <w:keepLines w:val="0"/>
              <w:pageBreakBefore w:val="0"/>
              <w:shd w:val="clear" w:color="auto" w:fill="auto"/>
              <w:kinsoku/>
              <w:wordWrap/>
              <w:overflowPunct/>
              <w:topLinePunct w:val="0"/>
              <w:autoSpaceDE/>
              <w:autoSpaceDN/>
              <w:bidi w:val="0"/>
              <w:adjustRightInd w:val="0"/>
              <w:snapToGrid w:val="0"/>
              <w:spacing w:line="400" w:lineRule="exact"/>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第4.2</w:t>
            </w:r>
            <w:r>
              <w:rPr>
                <w:rFonts w:hint="eastAsia" w:ascii="楷体" w:hAnsi="楷体" w:eastAsia="楷体" w:cs="楷体"/>
                <w:color w:val="auto"/>
                <w:kern w:val="0"/>
                <w:sz w:val="24"/>
                <w:highlight w:val="none"/>
                <w:lang w:val="zh-CN"/>
              </w:rPr>
              <w:t>款</w:t>
            </w:r>
          </w:p>
        </w:tc>
        <w:tc>
          <w:tcPr>
            <w:tcW w:w="2063" w:type="dxa"/>
            <w:tcBorders>
              <w:top w:val="single" w:color="auto" w:sz="6" w:space="0"/>
              <w:bottom w:val="single" w:color="auto" w:sz="6" w:space="0"/>
            </w:tcBorders>
            <w:noWrap w:val="0"/>
            <w:vAlign w:val="center"/>
          </w:tcPr>
          <w:p w14:paraId="7927BCC4">
            <w:pPr>
              <w:shd w:val="clear" w:color="auto" w:fill="auto"/>
              <w:adjustRightInd w:val="0"/>
              <w:snapToGrid w:val="0"/>
              <w:spacing w:line="320" w:lineRule="exact"/>
              <w:jc w:val="cente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投标文件报价出现前后不一致的修正</w:t>
            </w:r>
          </w:p>
        </w:tc>
        <w:tc>
          <w:tcPr>
            <w:tcW w:w="6709" w:type="dxa"/>
            <w:tcBorders>
              <w:top w:val="single" w:color="auto" w:sz="6" w:space="0"/>
              <w:bottom w:val="single" w:color="auto" w:sz="6" w:space="0"/>
            </w:tcBorders>
            <w:noWrap w:val="0"/>
            <w:vAlign w:val="center"/>
          </w:tcPr>
          <w:p w14:paraId="0AF21079">
            <w:pPr>
              <w:keepNext w:val="0"/>
              <w:keepLines w:val="0"/>
              <w:pageBreakBefore w:val="0"/>
              <w:shd w:val="clear" w:color="auto" w:fill="auto"/>
              <w:kinsoku/>
              <w:wordWrap/>
              <w:overflowPunct/>
              <w:topLinePunct w:val="0"/>
              <w:autoSpaceDE/>
              <w:autoSpaceDN/>
              <w:bidi w:val="0"/>
              <w:adjustRightInd w:val="0"/>
              <w:snapToGrid w:val="0"/>
              <w:spacing w:line="300" w:lineRule="exact"/>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1.投标文件中开标一览表内容与投标文件中相应内容不一致的，以开标一览表为准；</w:t>
            </w:r>
          </w:p>
          <w:p w14:paraId="19CD90B6">
            <w:pPr>
              <w:keepNext w:val="0"/>
              <w:keepLines w:val="0"/>
              <w:pageBreakBefore w:val="0"/>
              <w:shd w:val="clear" w:color="auto" w:fill="auto"/>
              <w:kinsoku/>
              <w:wordWrap/>
              <w:overflowPunct/>
              <w:topLinePunct w:val="0"/>
              <w:autoSpaceDE/>
              <w:autoSpaceDN/>
              <w:bidi w:val="0"/>
              <w:adjustRightInd w:val="0"/>
              <w:snapToGrid w:val="0"/>
              <w:spacing w:line="300" w:lineRule="exact"/>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2.大写金额和小写金额不一致的，以大写金额为准；</w:t>
            </w:r>
          </w:p>
          <w:p w14:paraId="375240A8">
            <w:pPr>
              <w:keepNext w:val="0"/>
              <w:keepLines w:val="0"/>
              <w:pageBreakBefore w:val="0"/>
              <w:shd w:val="clear" w:color="auto" w:fill="auto"/>
              <w:kinsoku/>
              <w:wordWrap/>
              <w:overflowPunct/>
              <w:topLinePunct w:val="0"/>
              <w:autoSpaceDE/>
              <w:autoSpaceDN/>
              <w:bidi w:val="0"/>
              <w:adjustRightInd w:val="0"/>
              <w:snapToGrid w:val="0"/>
              <w:spacing w:line="300" w:lineRule="exact"/>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3.单价金额小数点或者百分比有明显错位的，以开标一览表的总价为准，并修改单价；</w:t>
            </w:r>
          </w:p>
          <w:p w14:paraId="33CC2D0E">
            <w:pPr>
              <w:keepNext w:val="0"/>
              <w:keepLines w:val="0"/>
              <w:pageBreakBefore w:val="0"/>
              <w:shd w:val="clear" w:color="auto" w:fill="auto"/>
              <w:kinsoku/>
              <w:wordWrap/>
              <w:overflowPunct/>
              <w:topLinePunct w:val="0"/>
              <w:autoSpaceDE/>
              <w:autoSpaceDN/>
              <w:bidi w:val="0"/>
              <w:adjustRightInd w:val="0"/>
              <w:snapToGrid w:val="0"/>
              <w:spacing w:line="300" w:lineRule="exact"/>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4.总价金额与按单价汇总金额不一致的，以单价金额计算结果为准。</w:t>
            </w:r>
          </w:p>
          <w:p w14:paraId="050C9616">
            <w:pPr>
              <w:keepNext w:val="0"/>
              <w:keepLines w:val="0"/>
              <w:pageBreakBefore w:val="0"/>
              <w:shd w:val="clear" w:color="auto" w:fill="auto"/>
              <w:kinsoku/>
              <w:wordWrap/>
              <w:overflowPunct/>
              <w:topLinePunct w:val="0"/>
              <w:autoSpaceDE/>
              <w:autoSpaceDN/>
              <w:bidi w:val="0"/>
              <w:adjustRightInd w:val="0"/>
              <w:snapToGrid w:val="0"/>
              <w:spacing w:line="300" w:lineRule="exact"/>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同时出现两种以上不一致的，按照前款规定的顺序修正。</w:t>
            </w:r>
          </w:p>
          <w:p w14:paraId="53C26948">
            <w:pPr>
              <w:keepNext w:val="0"/>
              <w:keepLines w:val="0"/>
              <w:pageBreakBefore w:val="0"/>
              <w:shd w:val="clear" w:color="auto" w:fill="auto"/>
              <w:kinsoku/>
              <w:wordWrap/>
              <w:overflowPunct/>
              <w:topLinePunct w:val="0"/>
              <w:autoSpaceDE/>
              <w:autoSpaceDN/>
              <w:bidi w:val="0"/>
              <w:adjustRightInd w:val="0"/>
              <w:snapToGrid w:val="0"/>
              <w:spacing w:line="300" w:lineRule="exact"/>
              <w:jc w:val="left"/>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修正后的报价按照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评标委员会不接受投标人主动提出的澄清、说明。经投标人确认后产生约束力，投标人不确认的，其投标无效。</w:t>
            </w:r>
          </w:p>
        </w:tc>
      </w:tr>
      <w:tr w14:paraId="677DFD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2" w:type="dxa"/>
            <w:tcBorders>
              <w:top w:val="single" w:color="auto" w:sz="6" w:space="0"/>
              <w:bottom w:val="single" w:color="auto" w:sz="6" w:space="0"/>
            </w:tcBorders>
            <w:noWrap w:val="0"/>
            <w:vAlign w:val="center"/>
          </w:tcPr>
          <w:p w14:paraId="5E7971D1">
            <w:pPr>
              <w:keepNext w:val="0"/>
              <w:keepLines w:val="0"/>
              <w:pageBreakBefore w:val="0"/>
              <w:shd w:val="clear" w:color="auto" w:fill="auto"/>
              <w:kinsoku/>
              <w:wordWrap/>
              <w:overflowPunct/>
              <w:topLinePunct w:val="0"/>
              <w:autoSpaceDE/>
              <w:autoSpaceDN/>
              <w:bidi w:val="0"/>
              <w:adjustRightInd w:val="0"/>
              <w:snapToGrid w:val="0"/>
              <w:spacing w:line="400" w:lineRule="exact"/>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第5.2（2）</w:t>
            </w:r>
            <w:r>
              <w:rPr>
                <w:rFonts w:hint="eastAsia" w:ascii="楷体" w:hAnsi="楷体" w:eastAsia="楷体" w:cs="楷体"/>
                <w:color w:val="auto"/>
                <w:kern w:val="0"/>
                <w:sz w:val="24"/>
                <w:highlight w:val="none"/>
                <w:lang w:val="zh-CN"/>
              </w:rPr>
              <w:t>项</w:t>
            </w:r>
          </w:p>
        </w:tc>
        <w:tc>
          <w:tcPr>
            <w:tcW w:w="2063" w:type="dxa"/>
            <w:tcBorders>
              <w:top w:val="single" w:color="auto" w:sz="6" w:space="0"/>
              <w:bottom w:val="single" w:color="auto" w:sz="6" w:space="0"/>
            </w:tcBorders>
            <w:noWrap w:val="0"/>
            <w:vAlign w:val="center"/>
          </w:tcPr>
          <w:p w14:paraId="5A70B98B">
            <w:pPr>
              <w:shd w:val="clear" w:color="auto" w:fill="auto"/>
              <w:adjustRightInd w:val="0"/>
              <w:snapToGrid w:val="0"/>
              <w:spacing w:line="320" w:lineRule="exact"/>
              <w:jc w:val="center"/>
              <w:rPr>
                <w:rFonts w:hint="eastAsia" w:ascii="楷体" w:hAnsi="楷体" w:eastAsia="楷体" w:cs="楷体"/>
                <w:bCs/>
                <w:color w:val="auto"/>
                <w:kern w:val="2"/>
                <w:sz w:val="24"/>
                <w:szCs w:val="24"/>
                <w:highlight w:val="none"/>
                <w:lang w:val="en-US" w:eastAsia="zh-CN" w:bidi="ar-SA"/>
              </w:rPr>
            </w:pPr>
            <w:r>
              <w:rPr>
                <w:rFonts w:hint="eastAsia" w:ascii="楷体" w:hAnsi="楷体" w:eastAsia="楷体" w:cs="楷体"/>
                <w:bCs/>
                <w:color w:val="auto"/>
                <w:sz w:val="24"/>
                <w:highlight w:val="none"/>
              </w:rPr>
              <w:t>相同品牌产品评审得分相同的规定</w:t>
            </w:r>
          </w:p>
        </w:tc>
        <w:tc>
          <w:tcPr>
            <w:tcW w:w="6709" w:type="dxa"/>
            <w:tcBorders>
              <w:top w:val="single" w:color="auto" w:sz="6" w:space="0"/>
              <w:bottom w:val="single" w:color="auto" w:sz="6" w:space="0"/>
            </w:tcBorders>
            <w:noWrap w:val="0"/>
            <w:vAlign w:val="center"/>
          </w:tcPr>
          <w:p w14:paraId="3E95D109">
            <w:pPr>
              <w:keepNext w:val="0"/>
              <w:keepLines w:val="0"/>
              <w:pageBreakBefore w:val="0"/>
              <w:shd w:val="clear" w:color="auto" w:fill="auto"/>
              <w:kinsoku/>
              <w:wordWrap/>
              <w:overflowPunct/>
              <w:topLinePunct w:val="0"/>
              <w:autoSpaceDE/>
              <w:autoSpaceDN/>
              <w:bidi w:val="0"/>
              <w:adjustRightInd w:val="0"/>
              <w:snapToGrid w:val="0"/>
              <w:spacing w:line="300" w:lineRule="exact"/>
              <w:jc w:val="left"/>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提供相同品牌产品且通过资格审查、符合性审查的不同投标人参加同一合同项下投标的，评审后得分最高的同品牌投标人获得中标人推荐资格；评审得分相同的，由采购人或者委托评标委员会按照招标文件的规定的方式确定一个投标人获得中标人推荐资格，招标文件未规定的采取随机抽取方式确定，其他同品牌投标人</w:t>
            </w:r>
            <w:r>
              <w:rPr>
                <w:rFonts w:hint="eastAsia" w:ascii="楷体" w:hAnsi="楷体" w:eastAsia="楷体" w:cs="楷体"/>
                <w:b/>
                <w:color w:val="auto"/>
                <w:sz w:val="24"/>
                <w:highlight w:val="none"/>
              </w:rPr>
              <w:t>不作为中标候选人。</w:t>
            </w:r>
          </w:p>
        </w:tc>
      </w:tr>
      <w:tr w14:paraId="77244C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9" w:hRule="atLeast"/>
          <w:jc w:val="center"/>
        </w:trPr>
        <w:tc>
          <w:tcPr>
            <w:tcW w:w="1722" w:type="dxa"/>
            <w:tcBorders>
              <w:top w:val="single" w:color="auto" w:sz="6" w:space="0"/>
              <w:bottom w:val="single" w:color="auto" w:sz="6" w:space="0"/>
            </w:tcBorders>
            <w:noWrap w:val="0"/>
            <w:vAlign w:val="center"/>
          </w:tcPr>
          <w:p w14:paraId="3E6AA1DF">
            <w:pPr>
              <w:keepNext w:val="0"/>
              <w:keepLines w:val="0"/>
              <w:pageBreakBefore w:val="0"/>
              <w:shd w:val="clear" w:color="auto" w:fill="auto"/>
              <w:kinsoku/>
              <w:wordWrap/>
              <w:overflowPunct/>
              <w:topLinePunct w:val="0"/>
              <w:autoSpaceDE/>
              <w:autoSpaceDN/>
              <w:bidi w:val="0"/>
              <w:adjustRightInd w:val="0"/>
              <w:snapToGrid w:val="0"/>
              <w:spacing w:line="400" w:lineRule="exact"/>
              <w:jc w:val="center"/>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第5.3（1）</w:t>
            </w:r>
            <w:r>
              <w:rPr>
                <w:rFonts w:hint="eastAsia" w:ascii="楷体" w:hAnsi="楷体" w:eastAsia="楷体" w:cs="楷体"/>
                <w:bCs/>
                <w:color w:val="auto"/>
                <w:sz w:val="24"/>
                <w:highlight w:val="none"/>
                <w:lang w:val="zh-CN"/>
              </w:rPr>
              <w:t>项</w:t>
            </w:r>
          </w:p>
        </w:tc>
        <w:tc>
          <w:tcPr>
            <w:tcW w:w="2063" w:type="dxa"/>
            <w:tcBorders>
              <w:top w:val="single" w:color="auto" w:sz="6" w:space="0"/>
              <w:bottom w:val="single" w:color="auto" w:sz="6" w:space="0"/>
            </w:tcBorders>
            <w:noWrap w:val="0"/>
            <w:vAlign w:val="center"/>
          </w:tcPr>
          <w:p w14:paraId="7DC9F385">
            <w:pPr>
              <w:shd w:val="clear" w:color="auto" w:fill="auto"/>
              <w:adjustRightInd w:val="0"/>
              <w:snapToGrid w:val="0"/>
              <w:spacing w:line="320" w:lineRule="exact"/>
              <w:jc w:val="center"/>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价格评审优惠</w:t>
            </w:r>
          </w:p>
          <w:p w14:paraId="6CB1C286">
            <w:pPr>
              <w:shd w:val="clear" w:color="auto" w:fill="auto"/>
              <w:adjustRightInd w:val="0"/>
              <w:snapToGrid w:val="0"/>
              <w:spacing w:line="320" w:lineRule="exact"/>
              <w:jc w:val="center"/>
              <w:rPr>
                <w:rFonts w:hint="eastAsia" w:ascii="楷体" w:hAnsi="楷体" w:eastAsia="楷体" w:cs="楷体"/>
                <w:bCs/>
                <w:color w:val="auto"/>
                <w:kern w:val="2"/>
                <w:sz w:val="24"/>
                <w:szCs w:val="24"/>
                <w:highlight w:val="none"/>
                <w:lang w:val="en-US" w:eastAsia="zh-CN" w:bidi="ar-SA"/>
              </w:rPr>
            </w:pPr>
          </w:p>
        </w:tc>
        <w:tc>
          <w:tcPr>
            <w:tcW w:w="6709" w:type="dxa"/>
            <w:tcBorders>
              <w:top w:val="single" w:color="auto" w:sz="6" w:space="0"/>
              <w:bottom w:val="single" w:color="auto" w:sz="6" w:space="0"/>
            </w:tcBorders>
            <w:noWrap w:val="0"/>
            <w:vAlign w:val="center"/>
          </w:tcPr>
          <w:p w14:paraId="59A32A51">
            <w:pPr>
              <w:keepNext w:val="0"/>
              <w:keepLines w:val="0"/>
              <w:pageBreakBefore w:val="0"/>
              <w:shd w:val="clear" w:color="auto" w:fill="auto"/>
              <w:kinsoku/>
              <w:wordWrap/>
              <w:overflowPunct/>
              <w:topLinePunct w:val="0"/>
              <w:autoSpaceDE/>
              <w:autoSpaceDN/>
              <w:bidi w:val="0"/>
              <w:adjustRightInd w:val="0"/>
              <w:snapToGrid w:val="0"/>
              <w:spacing w:line="300" w:lineRule="exact"/>
              <w:jc w:val="left"/>
              <w:rPr>
                <w:rFonts w:hint="eastAsia" w:ascii="楷体" w:hAnsi="楷体" w:eastAsia="楷体" w:cs="楷体"/>
                <w:color w:val="auto"/>
                <w:sz w:val="24"/>
                <w:highlight w:val="none"/>
              </w:rPr>
            </w:pPr>
            <w:r>
              <w:rPr>
                <w:rFonts w:hint="eastAsia" w:ascii="楷体" w:hAnsi="楷体" w:eastAsia="楷体" w:cs="楷体"/>
                <w:color w:val="auto"/>
                <w:szCs w:val="21"/>
                <w:highlight w:val="none"/>
                <w:lang w:eastAsia="zh-CN"/>
              </w:rPr>
              <w:t>□</w:t>
            </w:r>
            <w:r>
              <w:rPr>
                <w:rFonts w:hint="eastAsia" w:ascii="楷体" w:hAnsi="楷体" w:eastAsia="楷体" w:cs="楷体"/>
                <w:color w:val="auto"/>
                <w:sz w:val="24"/>
                <w:highlight w:val="none"/>
              </w:rPr>
              <w:t>否</w:t>
            </w:r>
          </w:p>
          <w:p w14:paraId="580B155A">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楷体" w:hAnsi="楷体" w:eastAsia="楷体" w:cs="楷体"/>
                <w:i w:val="0"/>
                <w:color w:val="auto"/>
                <w:kern w:val="2"/>
                <w:sz w:val="24"/>
                <w:szCs w:val="24"/>
                <w:highlight w:val="none"/>
                <w:lang w:val="en-US" w:eastAsia="zh-CN"/>
              </w:rPr>
            </w:pPr>
            <w:r>
              <w:rPr>
                <w:rFonts w:hint="eastAsia" w:ascii="楷体" w:hAnsi="楷体" w:eastAsia="楷体" w:cs="楷体"/>
                <w:color w:val="auto"/>
                <w:sz w:val="24"/>
                <w:highlight w:val="none"/>
              </w:rPr>
              <w:t>■是，</w:t>
            </w:r>
            <w:r>
              <w:rPr>
                <w:rFonts w:hint="eastAsia" w:ascii="楷体" w:hAnsi="楷体" w:eastAsia="楷体" w:cs="楷体"/>
                <w:color w:val="auto"/>
                <w:sz w:val="24"/>
                <w:szCs w:val="24"/>
                <w:highlight w:val="none"/>
                <w:lang w:val="en-US" w:eastAsia="zh-CN"/>
              </w:rPr>
              <w:t>在服务采购项目中，服务由中小企业承接，即提供服务的人员为中小企业依照《中华人民共和国劳动合同法》订立的劳动合同的从业人员；</w:t>
            </w:r>
          </w:p>
          <w:p w14:paraId="53AADD95">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非专门面向中小企业采购、监狱企业、残疾人福利性：</w:t>
            </w:r>
          </w:p>
          <w:p w14:paraId="1B189A37">
            <w:pPr>
              <w:keepNext w:val="0"/>
              <w:keepLines w:val="0"/>
              <w:pageBreakBefore w:val="0"/>
              <w:shd w:val="clear" w:color="auto" w:fill="auto"/>
              <w:kinsoku/>
              <w:wordWrap/>
              <w:overflowPunct/>
              <w:topLinePunct w:val="0"/>
              <w:autoSpaceDE/>
              <w:autoSpaceDN/>
              <w:bidi w:val="0"/>
              <w:adjustRightInd w:val="0"/>
              <w:snapToGrid w:val="0"/>
              <w:spacing w:line="300" w:lineRule="exact"/>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给予小型和微型企业、监狱企业、残疾人福利性</w:t>
            </w:r>
            <w:r>
              <w:rPr>
                <w:rFonts w:hint="eastAsia" w:ascii="楷体" w:hAnsi="楷体" w:eastAsia="楷体" w:cs="楷体"/>
                <w:color w:val="auto"/>
                <w:sz w:val="24"/>
                <w:szCs w:val="24"/>
                <w:highlight w:val="none"/>
                <w:lang w:val="en-US" w:eastAsia="zh-CN"/>
              </w:rPr>
              <w:t>报价</w:t>
            </w:r>
            <w:r>
              <w:rPr>
                <w:rFonts w:hint="eastAsia" w:ascii="楷体" w:hAnsi="楷体" w:eastAsia="楷体" w:cs="楷体"/>
                <w:color w:val="auto"/>
                <w:sz w:val="24"/>
                <w:szCs w:val="24"/>
                <w:highlight w:val="none"/>
              </w:rPr>
              <w:t>给予给予</w:t>
            </w:r>
            <w:r>
              <w:rPr>
                <w:rFonts w:hint="eastAsia" w:ascii="楷体" w:hAnsi="楷体" w:eastAsia="楷体" w:cs="楷体"/>
                <w:color w:val="auto"/>
                <w:sz w:val="24"/>
                <w:szCs w:val="24"/>
                <w:highlight w:val="none"/>
                <w:lang w:val="en-US" w:eastAsia="zh-CN"/>
              </w:rPr>
              <w:t>10</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rPr>
              <w:t>0%的扣除，用扣除后的价格参与评审，本项目具体扣除比例为</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u w:val="single"/>
                <w:lang w:val="en-US" w:eastAsia="zh-CN"/>
              </w:rPr>
              <w:t xml:space="preserve">10 </w:t>
            </w:r>
            <w:r>
              <w:rPr>
                <w:rFonts w:hint="eastAsia" w:ascii="楷体" w:hAnsi="楷体" w:eastAsia="楷体" w:cs="楷体"/>
                <w:color w:val="auto"/>
                <w:sz w:val="24"/>
                <w:szCs w:val="24"/>
                <w:highlight w:val="none"/>
                <w:lang w:val="en-US" w:eastAsia="zh-CN"/>
              </w:rPr>
              <w:t>%</w:t>
            </w:r>
            <w:r>
              <w:rPr>
                <w:rFonts w:hint="eastAsia" w:ascii="楷体" w:hAnsi="楷体" w:eastAsia="楷体" w:cs="楷体"/>
                <w:color w:val="auto"/>
                <w:sz w:val="24"/>
                <w:szCs w:val="24"/>
                <w:highlight w:val="none"/>
              </w:rPr>
              <w:t>。</w:t>
            </w:r>
          </w:p>
          <w:p w14:paraId="0D48FCD6">
            <w:pPr>
              <w:adjustRightInd w:val="0"/>
              <w:snapToGrid w:val="0"/>
              <w:spacing w:line="320" w:lineRule="exact"/>
              <w:jc w:val="left"/>
              <w:outlineLvl w:val="9"/>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本项目中小企业划分标准所属行业：</w:t>
            </w:r>
            <w:r>
              <w:rPr>
                <w:rFonts w:hint="eastAsia" w:ascii="楷体" w:hAnsi="楷体" w:eastAsia="楷体" w:cs="楷体"/>
                <w:color w:val="auto"/>
                <w:sz w:val="24"/>
                <w:highlight w:val="none"/>
                <w:u w:val="single"/>
              </w:rPr>
              <w:t>信息传输业</w:t>
            </w:r>
          </w:p>
          <w:p w14:paraId="151B34E4">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（一）农、林、牧、渔业</w:t>
            </w:r>
          </w:p>
          <w:p w14:paraId="35265A62">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（二）工业 </w:t>
            </w:r>
          </w:p>
          <w:p w14:paraId="0B88CD0A">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（三）建筑业</w:t>
            </w:r>
          </w:p>
          <w:p w14:paraId="6586E49F">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（四）批发业 </w:t>
            </w:r>
          </w:p>
          <w:p w14:paraId="4D054DB1">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（五）零售业 </w:t>
            </w:r>
          </w:p>
          <w:p w14:paraId="3FA90DDE">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（六）交通运输业</w:t>
            </w:r>
          </w:p>
          <w:p w14:paraId="64454601">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（七）仓储业</w:t>
            </w:r>
          </w:p>
          <w:p w14:paraId="601FE447">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（八）邮政业</w:t>
            </w:r>
          </w:p>
          <w:p w14:paraId="5663EB74">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（九）住宿业</w:t>
            </w:r>
          </w:p>
          <w:p w14:paraId="60F1859A">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（十）餐饮业 </w:t>
            </w:r>
          </w:p>
          <w:p w14:paraId="026C5DA5">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（十一）信息传输业</w:t>
            </w:r>
          </w:p>
          <w:p w14:paraId="0A0D06C7">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（十二）软件和信息技术服务业</w:t>
            </w:r>
          </w:p>
          <w:p w14:paraId="475769DD">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（十三）房地产开发经营</w:t>
            </w:r>
          </w:p>
          <w:p w14:paraId="4BDAF130">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（十四）物业管理 </w:t>
            </w:r>
          </w:p>
          <w:p w14:paraId="7D9361DC">
            <w:pPr>
              <w:adjustRightInd w:val="0"/>
              <w:snapToGrid w:val="0"/>
              <w:spacing w:line="320" w:lineRule="exact"/>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（十五）租赁和商务服务业</w:t>
            </w:r>
          </w:p>
          <w:p w14:paraId="7C0C88A2">
            <w:pPr>
              <w:keepNext w:val="0"/>
              <w:keepLines w:val="0"/>
              <w:pageBreakBefore w:val="0"/>
              <w:shd w:val="clear" w:color="auto" w:fill="auto"/>
              <w:kinsoku/>
              <w:wordWrap/>
              <w:overflowPunct/>
              <w:topLinePunct w:val="0"/>
              <w:autoSpaceDE/>
              <w:autoSpaceDN/>
              <w:bidi w:val="0"/>
              <w:adjustRightInd w:val="0"/>
              <w:snapToGrid w:val="0"/>
              <w:spacing w:line="300" w:lineRule="exact"/>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highlight w:val="none"/>
              </w:rPr>
              <w:t>（十六）其他未列明行业</w:t>
            </w:r>
          </w:p>
        </w:tc>
      </w:tr>
      <w:tr w14:paraId="7FA46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3" w:hRule="atLeast"/>
          <w:jc w:val="center"/>
        </w:trPr>
        <w:tc>
          <w:tcPr>
            <w:tcW w:w="1722" w:type="dxa"/>
            <w:tcBorders>
              <w:top w:val="single" w:color="auto" w:sz="6" w:space="0"/>
              <w:bottom w:val="single" w:color="auto" w:sz="6" w:space="0"/>
              <w:right w:val="single" w:color="auto" w:sz="6" w:space="0"/>
            </w:tcBorders>
            <w:noWrap w:val="0"/>
            <w:vAlign w:val="center"/>
          </w:tcPr>
          <w:p w14:paraId="7A1F036E">
            <w:pPr>
              <w:keepNext w:val="0"/>
              <w:keepLines w:val="0"/>
              <w:pageBreakBefore w:val="0"/>
              <w:shd w:val="clear" w:color="auto" w:fill="auto"/>
              <w:kinsoku/>
              <w:wordWrap/>
              <w:overflowPunct/>
              <w:topLinePunct w:val="0"/>
              <w:autoSpaceDE/>
              <w:autoSpaceDN/>
              <w:bidi w:val="0"/>
              <w:adjustRightInd w:val="0"/>
              <w:snapToGrid w:val="0"/>
              <w:spacing w:line="400" w:lineRule="exact"/>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第5.3（2）</w:t>
            </w:r>
            <w:r>
              <w:rPr>
                <w:rFonts w:hint="eastAsia" w:ascii="楷体" w:hAnsi="楷体" w:eastAsia="楷体" w:cs="楷体"/>
                <w:color w:val="auto"/>
                <w:kern w:val="0"/>
                <w:sz w:val="24"/>
                <w:highlight w:val="none"/>
                <w:lang w:val="zh-CN"/>
              </w:rPr>
              <w:t>项</w:t>
            </w:r>
          </w:p>
        </w:tc>
        <w:tc>
          <w:tcPr>
            <w:tcW w:w="2063" w:type="dxa"/>
            <w:tcBorders>
              <w:top w:val="single" w:color="auto" w:sz="6" w:space="0"/>
              <w:left w:val="single" w:color="auto" w:sz="6" w:space="0"/>
              <w:right w:val="single" w:color="auto" w:sz="6" w:space="0"/>
            </w:tcBorders>
            <w:noWrap w:val="0"/>
            <w:vAlign w:val="center"/>
          </w:tcPr>
          <w:p w14:paraId="75B02CD2">
            <w:pPr>
              <w:shd w:val="clear" w:color="auto" w:fill="auto"/>
              <w:adjustRightInd w:val="0"/>
              <w:snapToGrid w:val="0"/>
              <w:spacing w:line="320" w:lineRule="exact"/>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优先采购</w:t>
            </w:r>
          </w:p>
          <w:p w14:paraId="7E19E1A0">
            <w:pPr>
              <w:shd w:val="clear" w:color="auto" w:fill="auto"/>
              <w:adjustRightInd w:val="0"/>
              <w:snapToGrid w:val="0"/>
              <w:spacing w:line="320" w:lineRule="exact"/>
              <w:jc w:val="cente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b/>
                <w:bCs w:val="0"/>
                <w:color w:val="auto"/>
                <w:sz w:val="24"/>
                <w:highlight w:val="none"/>
                <w:lang w:eastAsia="zh-CN"/>
              </w:rPr>
              <w:t>（</w:t>
            </w:r>
            <w:r>
              <w:rPr>
                <w:rFonts w:hint="eastAsia" w:ascii="楷体" w:hAnsi="楷体" w:eastAsia="楷体" w:cs="楷体"/>
                <w:b/>
                <w:bCs w:val="0"/>
                <w:color w:val="auto"/>
                <w:sz w:val="24"/>
                <w:highlight w:val="none"/>
                <w:lang w:val="en-US" w:eastAsia="zh-CN"/>
              </w:rPr>
              <w:t>本项目不适用</w:t>
            </w:r>
            <w:r>
              <w:rPr>
                <w:rFonts w:hint="eastAsia" w:ascii="楷体" w:hAnsi="楷体" w:eastAsia="楷体" w:cs="楷体"/>
                <w:b/>
                <w:bCs w:val="0"/>
                <w:color w:val="auto"/>
                <w:sz w:val="24"/>
                <w:highlight w:val="none"/>
                <w:lang w:eastAsia="zh-CN"/>
              </w:rPr>
              <w:t>）</w:t>
            </w:r>
          </w:p>
        </w:tc>
        <w:tc>
          <w:tcPr>
            <w:tcW w:w="6709" w:type="dxa"/>
            <w:tcBorders>
              <w:top w:val="single" w:color="auto" w:sz="6" w:space="0"/>
              <w:left w:val="single" w:color="auto" w:sz="6" w:space="0"/>
              <w:bottom w:val="single" w:color="auto" w:sz="6" w:space="0"/>
            </w:tcBorders>
            <w:noWrap w:val="0"/>
            <w:vAlign w:val="center"/>
          </w:tcPr>
          <w:p w14:paraId="4783621A">
            <w:pPr>
              <w:shd w:val="clear" w:color="auto" w:fill="auto"/>
              <w:adjustRightInd w:val="0"/>
              <w:snapToGrid w:val="0"/>
              <w:spacing w:line="320" w:lineRule="exact"/>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■否</w:t>
            </w:r>
          </w:p>
          <w:p w14:paraId="60404A69">
            <w:pPr>
              <w:shd w:val="clear" w:color="auto" w:fill="auto"/>
              <w:adjustRightInd w:val="0"/>
              <w:snapToGrid w:val="0"/>
              <w:spacing w:line="320" w:lineRule="exact"/>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□是，</w:t>
            </w:r>
          </w:p>
          <w:p w14:paraId="67FD9F7C">
            <w:pPr>
              <w:shd w:val="clear" w:color="auto" w:fill="auto"/>
              <w:adjustRightInd w:val="0"/>
              <w:snapToGrid w:val="0"/>
              <w:spacing w:line="320" w:lineRule="exact"/>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采购产品为《节能产品政府采购品目清单》、《环境标志产品政府采购品目清单》内的：对于技术和价格分，应分别给予总分值</w:t>
            </w:r>
            <w:r>
              <w:rPr>
                <w:rFonts w:hint="eastAsia" w:ascii="楷体" w:hAnsi="楷体" w:eastAsia="楷体" w:cs="楷体"/>
                <w:color w:val="auto"/>
                <w:sz w:val="24"/>
                <w:highlight w:val="none"/>
                <w:u w:val="single"/>
              </w:rPr>
              <w:t>4%</w:t>
            </w:r>
            <w:r>
              <w:rPr>
                <w:rFonts w:hint="eastAsia" w:ascii="楷体" w:hAnsi="楷体" w:eastAsia="楷体" w:cs="楷体"/>
                <w:color w:val="auto"/>
                <w:sz w:val="24"/>
                <w:highlight w:val="none"/>
              </w:rPr>
              <w:t>的加分。</w:t>
            </w:r>
          </w:p>
          <w:p w14:paraId="11751675">
            <w:pPr>
              <w:shd w:val="clear" w:color="auto" w:fill="auto"/>
              <w:adjustRightInd w:val="0"/>
              <w:snapToGrid w:val="0"/>
              <w:spacing w:line="320" w:lineRule="exact"/>
              <w:jc w:val="left"/>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备注：按照《财政部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采购强制采购产品类别的，须按照要求提供依据国家确定的认证机构出具、处于有效期之内的节能产品或环境标志产品认证证书，否则投标无效；属于政府优先采购产品类别的，须按照要求提供依据国家确定的认证机构出具的、处于有效期之内的节能产品或环境标志产品认证证书，否则不予认定。</w:t>
            </w:r>
          </w:p>
        </w:tc>
      </w:tr>
      <w:tr w14:paraId="3413F0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722" w:type="dxa"/>
            <w:tcBorders>
              <w:top w:val="single" w:color="auto" w:sz="6" w:space="0"/>
              <w:bottom w:val="double" w:color="auto" w:sz="4" w:space="0"/>
            </w:tcBorders>
            <w:noWrap w:val="0"/>
            <w:vAlign w:val="center"/>
          </w:tcPr>
          <w:p w14:paraId="47520897">
            <w:pPr>
              <w:keepNext w:val="0"/>
              <w:keepLines w:val="0"/>
              <w:pageBreakBefore w:val="0"/>
              <w:shd w:val="clear" w:color="auto" w:fill="auto"/>
              <w:kinsoku/>
              <w:wordWrap/>
              <w:overflowPunct/>
              <w:topLinePunct w:val="0"/>
              <w:autoSpaceDE/>
              <w:autoSpaceDN/>
              <w:bidi w:val="0"/>
              <w:adjustRightInd w:val="0"/>
              <w:snapToGrid w:val="0"/>
              <w:spacing w:line="400" w:lineRule="exact"/>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第6.</w:t>
            </w:r>
            <w:r>
              <w:rPr>
                <w:rFonts w:hint="eastAsia" w:ascii="楷体" w:hAnsi="楷体" w:eastAsia="楷体" w:cs="楷体"/>
                <w:color w:val="auto"/>
                <w:sz w:val="24"/>
                <w:highlight w:val="none"/>
                <w:lang w:val="en-US" w:eastAsia="zh-CN"/>
              </w:rPr>
              <w:t>1</w:t>
            </w:r>
            <w:r>
              <w:rPr>
                <w:rFonts w:hint="eastAsia" w:ascii="楷体" w:hAnsi="楷体" w:eastAsia="楷体" w:cs="楷体"/>
                <w:color w:val="auto"/>
                <w:kern w:val="0"/>
                <w:sz w:val="24"/>
                <w:highlight w:val="none"/>
                <w:lang w:val="zh-CN"/>
              </w:rPr>
              <w:t>款</w:t>
            </w:r>
          </w:p>
        </w:tc>
        <w:tc>
          <w:tcPr>
            <w:tcW w:w="2063" w:type="dxa"/>
            <w:tcBorders>
              <w:top w:val="single" w:color="auto" w:sz="6" w:space="0"/>
              <w:bottom w:val="double" w:color="auto" w:sz="4" w:space="0"/>
              <w:right w:val="single" w:color="auto" w:sz="6" w:space="0"/>
            </w:tcBorders>
            <w:noWrap w:val="0"/>
            <w:vAlign w:val="center"/>
          </w:tcPr>
          <w:p w14:paraId="0AA36E0E">
            <w:pPr>
              <w:shd w:val="clear" w:color="auto" w:fill="auto"/>
              <w:adjustRightInd w:val="0"/>
              <w:snapToGrid w:val="0"/>
              <w:spacing w:line="320" w:lineRule="exact"/>
              <w:jc w:val="center"/>
              <w:rPr>
                <w:rFonts w:hint="eastAsia" w:ascii="楷体" w:hAnsi="楷体" w:eastAsia="楷体" w:cs="楷体"/>
                <w:bCs/>
                <w:color w:val="auto"/>
                <w:kern w:val="2"/>
                <w:sz w:val="24"/>
                <w:szCs w:val="24"/>
                <w:highlight w:val="none"/>
                <w:lang w:val="en-US" w:eastAsia="zh-CN" w:bidi="ar-SA"/>
              </w:rPr>
            </w:pPr>
            <w:r>
              <w:rPr>
                <w:rFonts w:hint="eastAsia" w:ascii="楷体" w:hAnsi="楷体" w:eastAsia="楷体" w:cs="楷体"/>
                <w:bCs/>
                <w:color w:val="auto"/>
                <w:sz w:val="24"/>
                <w:highlight w:val="none"/>
              </w:rPr>
              <w:t>中标候选人并列的确定中标人的方式</w:t>
            </w:r>
          </w:p>
        </w:tc>
        <w:tc>
          <w:tcPr>
            <w:tcW w:w="6709" w:type="dxa"/>
            <w:tcBorders>
              <w:top w:val="single" w:color="auto" w:sz="6" w:space="0"/>
              <w:left w:val="single" w:color="auto" w:sz="6" w:space="0"/>
              <w:bottom w:val="double" w:color="auto" w:sz="4" w:space="0"/>
              <w:right w:val="double" w:color="auto" w:sz="4" w:space="0"/>
            </w:tcBorders>
            <w:noWrap w:val="0"/>
            <w:vAlign w:val="center"/>
          </w:tcPr>
          <w:p w14:paraId="0607C441">
            <w:pPr>
              <w:shd w:val="clear" w:color="auto" w:fill="auto"/>
              <w:adjustRightInd w:val="0"/>
              <w:snapToGrid w:val="0"/>
              <w:spacing w:line="320" w:lineRule="exact"/>
              <w:jc w:val="left"/>
              <w:rPr>
                <w:rFonts w:hint="eastAsia" w:ascii="楷体" w:hAnsi="楷体" w:eastAsia="楷体" w:cs="楷体"/>
                <w:bCs/>
                <w:color w:val="auto"/>
                <w:kern w:val="2"/>
                <w:sz w:val="24"/>
                <w:szCs w:val="24"/>
                <w:highlight w:val="none"/>
                <w:lang w:val="en-US" w:eastAsia="zh-CN" w:bidi="ar-SA"/>
              </w:rPr>
            </w:pPr>
            <w:r>
              <w:rPr>
                <w:rFonts w:hint="eastAsia" w:ascii="楷体" w:hAnsi="楷体" w:eastAsia="楷体" w:cs="楷体"/>
                <w:color w:val="auto"/>
                <w:sz w:val="24"/>
                <w:highlight w:val="none"/>
              </w:rPr>
              <w:t>按评标方法及标准经评审后，中标候选人投标报价相同的</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由采购人自行确定中标人。</w:t>
            </w:r>
          </w:p>
        </w:tc>
      </w:tr>
    </w:tbl>
    <w:p w14:paraId="3AD6F058">
      <w:pPr>
        <w:keepNext w:val="0"/>
        <w:keepLines w:val="0"/>
        <w:pageBreakBefore w:val="0"/>
        <w:widowControl w:val="0"/>
        <w:shd w:val="clear" w:color="auto" w:fill="auto"/>
        <w:kinsoku/>
        <w:wordWrap/>
        <w:overflowPunct/>
        <w:topLinePunct w:val="0"/>
        <w:autoSpaceDE/>
        <w:autoSpaceDN/>
        <w:bidi w:val="0"/>
        <w:adjustRightInd w:val="0"/>
        <w:snapToGrid w:val="0"/>
        <w:spacing w:before="0" w:line="350" w:lineRule="exact"/>
        <w:ind w:firstLine="420" w:firstLineChars="200"/>
        <w:jc w:val="center"/>
        <w:textAlignment w:val="auto"/>
        <w:outlineLvl w:val="9"/>
        <w:rPr>
          <w:rFonts w:ascii="楷体" w:hAnsi="楷体" w:eastAsia="楷体" w:cs="楷体"/>
          <w:b/>
          <w:bCs/>
          <w:color w:val="auto"/>
          <w:sz w:val="28"/>
          <w:szCs w:val="28"/>
          <w:highlight w:val="none"/>
        </w:rPr>
      </w:pPr>
      <w:r>
        <w:rPr>
          <w:rFonts w:hint="eastAsia" w:ascii="楷体" w:hAnsi="楷体" w:eastAsia="楷体" w:cs="楷体"/>
          <w:color w:val="auto"/>
          <w:szCs w:val="21"/>
          <w:highlight w:val="none"/>
        </w:rPr>
        <w:br w:type="page"/>
      </w:r>
      <w:bookmarkStart w:id="56" w:name="_Toc758"/>
      <w:bookmarkStart w:id="57" w:name="_Toc13293"/>
      <w:bookmarkStart w:id="58" w:name="_Toc20651215"/>
      <w:bookmarkStart w:id="59" w:name="_Toc143624832"/>
      <w:r>
        <w:rPr>
          <w:rFonts w:hint="eastAsia" w:ascii="楷体" w:hAnsi="楷体" w:eastAsia="楷体" w:cs="楷体"/>
          <w:b/>
          <w:bCs/>
          <w:color w:val="auto"/>
          <w:sz w:val="28"/>
          <w:szCs w:val="28"/>
          <w:highlight w:val="none"/>
        </w:rPr>
        <w:t>第二节 评标方法及标准</w:t>
      </w:r>
      <w:bookmarkEnd w:id="56"/>
      <w:bookmarkEnd w:id="57"/>
      <w:bookmarkEnd w:id="58"/>
      <w:bookmarkEnd w:id="59"/>
    </w:p>
    <w:p w14:paraId="60F3CBD4">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textAlignment w:val="auto"/>
        <w:outlineLvl w:val="9"/>
        <w:rPr>
          <w:rFonts w:ascii="楷体" w:hAnsi="楷体" w:eastAsia="楷体" w:cs="楷体"/>
          <w:color w:val="auto"/>
          <w:sz w:val="24"/>
          <w:highlight w:val="none"/>
        </w:rPr>
      </w:pPr>
      <w:bookmarkStart w:id="60" w:name="_Toc20651216"/>
      <w:bookmarkStart w:id="61" w:name="_Toc29551"/>
      <w:r>
        <w:rPr>
          <w:rFonts w:hint="eastAsia" w:ascii="楷体" w:hAnsi="楷体" w:eastAsia="楷体" w:cs="楷体"/>
          <w:color w:val="auto"/>
          <w:sz w:val="24"/>
          <w:highlight w:val="none"/>
        </w:rPr>
        <w:t>1．评标方法</w:t>
      </w:r>
      <w:bookmarkEnd w:id="60"/>
      <w:bookmarkEnd w:id="61"/>
    </w:p>
    <w:p w14:paraId="3C0BE128">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1.</w:t>
      </w:r>
      <w:r>
        <w:rPr>
          <w:rFonts w:hint="eastAsia" w:ascii="楷体" w:hAnsi="楷体" w:eastAsia="楷体" w:cs="楷体"/>
          <w:bCs/>
          <w:color w:val="auto"/>
          <w:sz w:val="24"/>
          <w:highlight w:val="none"/>
          <w:lang w:val="en-US" w:eastAsia="zh-CN"/>
        </w:rPr>
        <w:t>1</w:t>
      </w:r>
      <w:r>
        <w:rPr>
          <w:rFonts w:hint="eastAsia" w:ascii="楷体" w:hAnsi="楷体" w:eastAsia="楷体" w:cs="楷体"/>
          <w:bCs/>
          <w:color w:val="auto"/>
          <w:sz w:val="24"/>
          <w:highlight w:val="none"/>
        </w:rPr>
        <w:t>最低评标价，是指投标文件满足招标文件全部实质性要求，且投标报价最低的投标人为中标候选人的评标方法。</w:t>
      </w:r>
    </w:p>
    <w:p w14:paraId="6C510767">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1.</w:t>
      </w:r>
      <w:r>
        <w:rPr>
          <w:rFonts w:hint="eastAsia" w:ascii="楷体" w:hAnsi="楷体" w:eastAsia="楷体" w:cs="楷体"/>
          <w:bCs/>
          <w:color w:val="auto"/>
          <w:sz w:val="24"/>
          <w:highlight w:val="none"/>
          <w:lang w:val="en-US" w:eastAsia="zh-CN"/>
        </w:rPr>
        <w:t>2</w:t>
      </w:r>
      <w:r>
        <w:rPr>
          <w:rFonts w:hint="eastAsia" w:ascii="楷体" w:hAnsi="楷体" w:eastAsia="楷体" w:cs="楷体"/>
          <w:bCs/>
          <w:color w:val="auto"/>
          <w:sz w:val="24"/>
          <w:highlight w:val="none"/>
        </w:rPr>
        <w:t>本采购项目评标方法见本章第一节“评标规范前附表”（以下简称</w:t>
      </w:r>
      <w:r>
        <w:rPr>
          <w:rFonts w:hint="eastAsia" w:ascii="楷体" w:hAnsi="楷体" w:eastAsia="楷体" w:cs="楷体"/>
          <w:b/>
          <w:color w:val="auto"/>
          <w:sz w:val="24"/>
          <w:highlight w:val="none"/>
        </w:rPr>
        <w:t>【评标方法及标准前附表】）</w:t>
      </w:r>
      <w:r>
        <w:rPr>
          <w:rFonts w:hint="eastAsia" w:ascii="楷体" w:hAnsi="楷体" w:eastAsia="楷体" w:cs="楷体"/>
          <w:color w:val="auto"/>
          <w:sz w:val="24"/>
          <w:highlight w:val="none"/>
        </w:rPr>
        <w:t>。</w:t>
      </w:r>
    </w:p>
    <w:p w14:paraId="61837DAF">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textAlignment w:val="auto"/>
        <w:outlineLvl w:val="9"/>
        <w:rPr>
          <w:rFonts w:ascii="楷体" w:hAnsi="楷体" w:eastAsia="楷体" w:cs="楷体"/>
          <w:color w:val="auto"/>
          <w:sz w:val="24"/>
          <w:highlight w:val="none"/>
        </w:rPr>
      </w:pPr>
      <w:bookmarkStart w:id="62" w:name="_Toc31757"/>
      <w:bookmarkStart w:id="63" w:name="_Toc20651217"/>
      <w:r>
        <w:rPr>
          <w:rFonts w:hint="eastAsia" w:ascii="楷体" w:hAnsi="楷体" w:eastAsia="楷体" w:cs="楷体"/>
          <w:color w:val="auto"/>
          <w:sz w:val="24"/>
          <w:highlight w:val="none"/>
        </w:rPr>
        <w:t>2．评标程序</w:t>
      </w:r>
      <w:bookmarkEnd w:id="62"/>
      <w:bookmarkEnd w:id="63"/>
    </w:p>
    <w:p w14:paraId="409F8EFF">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2.1评标程序分为投标文件符合性审查、澄清有关问题、比较和评价、推荐中标候选人。</w:t>
      </w:r>
    </w:p>
    <w:p w14:paraId="54C9AFE7">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textAlignment w:val="auto"/>
        <w:outlineLvl w:val="9"/>
        <w:rPr>
          <w:rFonts w:ascii="楷体" w:hAnsi="楷体" w:eastAsia="楷体" w:cs="楷体"/>
          <w:color w:val="auto"/>
          <w:sz w:val="24"/>
          <w:highlight w:val="none"/>
        </w:rPr>
      </w:pPr>
      <w:bookmarkStart w:id="64" w:name="_Toc20651218"/>
      <w:bookmarkStart w:id="65" w:name="_Toc3969"/>
      <w:r>
        <w:rPr>
          <w:rFonts w:hint="eastAsia" w:ascii="楷体" w:hAnsi="楷体" w:eastAsia="楷体" w:cs="楷体"/>
          <w:color w:val="auto"/>
          <w:sz w:val="24"/>
          <w:highlight w:val="none"/>
        </w:rPr>
        <w:t>3．投标文件的符合性审查</w:t>
      </w:r>
      <w:bookmarkEnd w:id="64"/>
      <w:bookmarkEnd w:id="65"/>
    </w:p>
    <w:p w14:paraId="2FAF3F02">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3.1资格审查结束后，评标委员会依法按照本章第三节“投标文件的符合性审查”规定进行投标文件符合性。</w:t>
      </w:r>
    </w:p>
    <w:p w14:paraId="26DB5DCD">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3.2符合性审查合格投标人少于3家的，应予废标。</w:t>
      </w:r>
    </w:p>
    <w:p w14:paraId="4BF44717">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3.3单一产品采购项目：提供相同品牌产品的不同投标人参加同一合同项下投标的，按一家投标人计算。提供不同品牌产品的投标人不足三家的，应予废标。</w:t>
      </w:r>
    </w:p>
    <w:p w14:paraId="1A14724D">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3.4非单一产品采购项目：采购人或者采购代理机构将在</w:t>
      </w:r>
      <w:r>
        <w:rPr>
          <w:rFonts w:hint="eastAsia" w:ascii="楷体" w:hAnsi="楷体" w:eastAsia="楷体" w:cs="楷体"/>
          <w:b/>
          <w:color w:val="auto"/>
          <w:sz w:val="24"/>
          <w:highlight w:val="none"/>
        </w:rPr>
        <w:t>【评标方法及标准前附表】</w:t>
      </w:r>
      <w:r>
        <w:rPr>
          <w:rFonts w:hint="eastAsia" w:ascii="楷体" w:hAnsi="楷体" w:eastAsia="楷体" w:cs="楷体"/>
          <w:color w:val="auto"/>
          <w:sz w:val="24"/>
          <w:highlight w:val="none"/>
        </w:rPr>
        <w:t>中载明核心产品。多家投标人提供的核心产品品牌相同的，视为相同品牌，按本章本节第3.3款规定处理。</w:t>
      </w:r>
    </w:p>
    <w:p w14:paraId="2C8A58C7">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2" w:firstLineChars="200"/>
        <w:jc w:val="left"/>
        <w:textAlignment w:val="auto"/>
        <w:outlineLvl w:val="9"/>
        <w:rPr>
          <w:rFonts w:hint="eastAsia" w:ascii="楷体" w:hAnsi="楷体" w:eastAsia="楷体" w:cs="楷体"/>
          <w:b/>
          <w:bCs/>
          <w:color w:val="auto"/>
          <w:sz w:val="24"/>
          <w:highlight w:val="none"/>
          <w:lang w:eastAsia="zh-CN"/>
        </w:rPr>
      </w:pPr>
      <w:bookmarkStart w:id="66" w:name="_Toc20651219"/>
      <w:bookmarkStart w:id="67" w:name="_Toc22704"/>
      <w:r>
        <w:rPr>
          <w:rFonts w:hint="eastAsia" w:ascii="楷体" w:hAnsi="楷体" w:eastAsia="楷体" w:cs="楷体"/>
          <w:b/>
          <w:bCs/>
          <w:color w:val="auto"/>
          <w:sz w:val="24"/>
          <w:highlight w:val="none"/>
          <w:lang w:val="en-US" w:eastAsia="zh-CN"/>
        </w:rPr>
        <w:t>3.5</w:t>
      </w:r>
      <w:r>
        <w:rPr>
          <w:rFonts w:hint="eastAsia" w:ascii="楷体" w:hAnsi="楷体" w:eastAsia="楷体" w:cs="楷体"/>
          <w:b/>
          <w:bCs/>
          <w:color w:val="auto"/>
          <w:sz w:val="24"/>
          <w:highlight w:val="none"/>
          <w:lang w:eastAsia="zh-CN"/>
        </w:rPr>
        <w:t>强化政府采购异常低价审查</w:t>
      </w:r>
    </w:p>
    <w:p w14:paraId="5195B6E2">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2" w:firstLineChars="200"/>
        <w:jc w:val="left"/>
        <w:textAlignment w:val="auto"/>
        <w:outlineLvl w:val="9"/>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lang w:val="en-US" w:eastAsia="zh-CN"/>
        </w:rPr>
        <w:t>根据《关于推动解决政府采购异常低价问题的通知》财库(2026)2 号的规定，</w:t>
      </w:r>
      <w:r>
        <w:rPr>
          <w:rFonts w:hint="eastAsia" w:ascii="楷体" w:hAnsi="楷体" w:eastAsia="楷体" w:cs="楷体"/>
          <w:b/>
          <w:bCs/>
          <w:color w:val="auto"/>
          <w:sz w:val="24"/>
          <w:highlight w:val="none"/>
        </w:rPr>
        <w:t>政府采购评审中出现下列情形之一的，评审委员会应当启动异常低价投标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审查程序</w:t>
      </w:r>
      <w:r>
        <w:rPr>
          <w:rFonts w:hint="default" w:ascii="楷体" w:hAnsi="楷体" w:eastAsia="楷体" w:cs="楷体"/>
          <w:b/>
          <w:bCs/>
          <w:color w:val="auto"/>
          <w:sz w:val="24"/>
          <w:highlight w:val="none"/>
        </w:rPr>
        <w:t>：</w:t>
      </w:r>
    </w:p>
    <w:p w14:paraId="72FB311A">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2" w:firstLineChars="200"/>
        <w:jc w:val="left"/>
        <w:textAlignment w:val="auto"/>
        <w:outlineLvl w:val="9"/>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lang w:eastAsia="zh-CN"/>
        </w:rPr>
        <w:t>（</w:t>
      </w:r>
      <w:r>
        <w:rPr>
          <w:rFonts w:hint="eastAsia" w:ascii="楷体" w:hAnsi="楷体" w:eastAsia="楷体" w:cs="楷体"/>
          <w:b/>
          <w:bCs/>
          <w:color w:val="auto"/>
          <w:sz w:val="24"/>
          <w:highlight w:val="none"/>
          <w:lang w:val="en-US" w:eastAsia="zh-CN"/>
        </w:rPr>
        <w:t>1</w:t>
      </w:r>
      <w:r>
        <w:rPr>
          <w:rFonts w:hint="eastAsia" w:ascii="楷体" w:hAnsi="楷体" w:eastAsia="楷体" w:cs="楷体"/>
          <w:b/>
          <w:bCs/>
          <w:color w:val="auto"/>
          <w:sz w:val="24"/>
          <w:highlight w:val="none"/>
          <w:lang w:eastAsia="zh-CN"/>
        </w:rPr>
        <w:t>）</w:t>
      </w:r>
      <w:r>
        <w:rPr>
          <w:rFonts w:hint="eastAsia" w:ascii="楷体" w:hAnsi="楷体" w:eastAsia="楷体" w:cs="楷体"/>
          <w:b/>
          <w:bCs/>
          <w:color w:val="auto"/>
          <w:sz w:val="24"/>
          <w:highlight w:val="none"/>
        </w:rPr>
        <w:t>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报价低于全部通过符合性审查供应商投标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报价平均值50%的，即投标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报价&lt;全部通过符合性审查供应商投标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报价平均值X50%;</w:t>
      </w:r>
    </w:p>
    <w:p w14:paraId="7F32EFEE">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2" w:firstLineChars="200"/>
        <w:jc w:val="left"/>
        <w:textAlignment w:val="auto"/>
        <w:outlineLvl w:val="9"/>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lang w:eastAsia="zh-CN"/>
        </w:rPr>
        <w:t>（</w:t>
      </w:r>
      <w:r>
        <w:rPr>
          <w:rFonts w:hint="eastAsia" w:ascii="楷体" w:hAnsi="楷体" w:eastAsia="楷体" w:cs="楷体"/>
          <w:b/>
          <w:bCs/>
          <w:color w:val="auto"/>
          <w:sz w:val="24"/>
          <w:highlight w:val="none"/>
          <w:lang w:val="en-US" w:eastAsia="zh-CN"/>
        </w:rPr>
        <w:t>2</w:t>
      </w:r>
      <w:r>
        <w:rPr>
          <w:rFonts w:hint="eastAsia" w:ascii="楷体" w:hAnsi="楷体" w:eastAsia="楷体" w:cs="楷体"/>
          <w:b/>
          <w:bCs/>
          <w:color w:val="auto"/>
          <w:sz w:val="24"/>
          <w:highlight w:val="none"/>
          <w:lang w:eastAsia="zh-CN"/>
        </w:rPr>
        <w:t>）</w:t>
      </w:r>
      <w:r>
        <w:rPr>
          <w:rFonts w:hint="eastAsia" w:ascii="楷体" w:hAnsi="楷体" w:eastAsia="楷体" w:cs="楷体"/>
          <w:b/>
          <w:bCs/>
          <w:color w:val="auto"/>
          <w:sz w:val="24"/>
          <w:highlight w:val="none"/>
        </w:rPr>
        <w:t>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报价低于通过符合性审查的次低报价供应商投标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报价50%的，即投标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报价&lt;通过符合性审查的次低报价供应商投标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报价X50%;</w:t>
      </w:r>
    </w:p>
    <w:p w14:paraId="528EF4B7">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2" w:firstLineChars="200"/>
        <w:jc w:val="left"/>
        <w:textAlignment w:val="auto"/>
        <w:outlineLvl w:val="9"/>
        <w:rPr>
          <w:rFonts w:hint="eastAsia" w:ascii="楷体" w:hAnsi="楷体" w:eastAsia="楷体" w:cs="楷体"/>
          <w:b/>
          <w:bCs/>
          <w:color w:val="auto"/>
          <w:sz w:val="24"/>
          <w:highlight w:val="none"/>
          <w:lang w:eastAsia="zh-CN"/>
        </w:rPr>
      </w:pPr>
      <w:r>
        <w:rPr>
          <w:rFonts w:hint="eastAsia" w:ascii="楷体" w:hAnsi="楷体" w:eastAsia="楷体" w:cs="楷体"/>
          <w:b/>
          <w:bCs/>
          <w:color w:val="auto"/>
          <w:sz w:val="24"/>
          <w:highlight w:val="none"/>
          <w:lang w:eastAsia="zh-CN"/>
        </w:rPr>
        <w:t>（</w:t>
      </w:r>
      <w:r>
        <w:rPr>
          <w:rFonts w:hint="eastAsia" w:ascii="楷体" w:hAnsi="楷体" w:eastAsia="楷体" w:cs="楷体"/>
          <w:b/>
          <w:bCs/>
          <w:color w:val="auto"/>
          <w:sz w:val="24"/>
          <w:highlight w:val="none"/>
          <w:lang w:val="en-US" w:eastAsia="zh-CN"/>
        </w:rPr>
        <w:t>3</w:t>
      </w:r>
      <w:r>
        <w:rPr>
          <w:rFonts w:hint="eastAsia" w:ascii="楷体" w:hAnsi="楷体" w:eastAsia="楷体" w:cs="楷体"/>
          <w:b/>
          <w:bCs/>
          <w:color w:val="auto"/>
          <w:sz w:val="24"/>
          <w:highlight w:val="none"/>
          <w:lang w:eastAsia="zh-CN"/>
        </w:rPr>
        <w:t>）</w:t>
      </w:r>
      <w:r>
        <w:rPr>
          <w:rFonts w:hint="eastAsia" w:ascii="楷体" w:hAnsi="楷体" w:eastAsia="楷体" w:cs="楷体"/>
          <w:b/>
          <w:bCs/>
          <w:color w:val="auto"/>
          <w:sz w:val="24"/>
          <w:highlight w:val="none"/>
        </w:rPr>
        <w:t>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报价低于采购项目最高限价45%的，即投标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报价&lt;采购项目最高限价X45%</w:t>
      </w:r>
      <w:r>
        <w:rPr>
          <w:rFonts w:hint="eastAsia" w:ascii="楷体" w:hAnsi="楷体" w:eastAsia="楷体" w:cs="楷体"/>
          <w:b/>
          <w:bCs/>
          <w:color w:val="auto"/>
          <w:sz w:val="24"/>
          <w:highlight w:val="none"/>
          <w:lang w:eastAsia="zh-CN"/>
        </w:rPr>
        <w:t>；</w:t>
      </w:r>
    </w:p>
    <w:p w14:paraId="68B3A2E3">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2" w:firstLineChars="200"/>
        <w:jc w:val="left"/>
        <w:textAlignment w:val="auto"/>
        <w:outlineLvl w:val="9"/>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lang w:eastAsia="zh-CN"/>
        </w:rPr>
        <w:t>（</w:t>
      </w:r>
      <w:r>
        <w:rPr>
          <w:rFonts w:hint="eastAsia" w:ascii="楷体" w:hAnsi="楷体" w:eastAsia="楷体" w:cs="楷体"/>
          <w:b/>
          <w:bCs/>
          <w:color w:val="auto"/>
          <w:sz w:val="24"/>
          <w:highlight w:val="none"/>
          <w:lang w:val="en-US" w:eastAsia="zh-CN"/>
        </w:rPr>
        <w:t>4</w:t>
      </w:r>
      <w:r>
        <w:rPr>
          <w:rFonts w:hint="eastAsia" w:ascii="楷体" w:hAnsi="楷体" w:eastAsia="楷体" w:cs="楷体"/>
          <w:b/>
          <w:bCs/>
          <w:color w:val="auto"/>
          <w:sz w:val="24"/>
          <w:highlight w:val="none"/>
          <w:lang w:eastAsia="zh-CN"/>
        </w:rPr>
        <w:t>）</w:t>
      </w:r>
      <w:r>
        <w:rPr>
          <w:rFonts w:hint="eastAsia" w:ascii="楷体" w:hAnsi="楷体" w:eastAsia="楷体" w:cs="楷体"/>
          <w:b/>
          <w:bCs/>
          <w:color w:val="auto"/>
          <w:sz w:val="24"/>
          <w:highlight w:val="none"/>
        </w:rPr>
        <w:t>评审委员会基于专业判断，认为供应商报价过低，有可能影响产品质量或者不能诚信履约的其他情形。</w:t>
      </w:r>
    </w:p>
    <w:p w14:paraId="3EB899DE">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2" w:firstLineChars="200"/>
        <w:jc w:val="left"/>
        <w:textAlignment w:val="auto"/>
        <w:outlineLvl w:val="9"/>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评审委员会启动异常低价投标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审查后，属于前述第1项至第4项情形的，应当要求相关供应商在评审现场合理的时间内对投标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文件一并提交相关书面说明及必要的证明材料的，在评审现场可不再重复提交。</w:t>
      </w:r>
    </w:p>
    <w:p w14:paraId="170B1F08">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2" w:firstLineChars="200"/>
        <w:jc w:val="left"/>
        <w:textAlignment w:val="auto"/>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评审委员会依据专业经验，参考同类项目中标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成交</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价格、类似产品市场价格水平、行业人工费用标准、国家有关部门指导行业协会发布的行业平均成本等情况，对报价合理性进行判断。投标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供应商不能提供书面说明、证明材料，或者提供的书面说明、证明材料不能证明其报价合理性的，评审委员会应当将其作为无效投标</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响应</w:t>
      </w:r>
      <w:r>
        <w:rPr>
          <w:rFonts w:hint="default" w:ascii="楷体" w:hAnsi="楷体" w:eastAsia="楷体" w:cs="楷体"/>
          <w:b/>
          <w:bCs/>
          <w:color w:val="auto"/>
          <w:sz w:val="24"/>
          <w:highlight w:val="none"/>
        </w:rPr>
        <w:t>）</w:t>
      </w:r>
      <w:r>
        <w:rPr>
          <w:rFonts w:hint="eastAsia" w:ascii="楷体" w:hAnsi="楷体" w:eastAsia="楷体" w:cs="楷体"/>
          <w:b/>
          <w:bCs/>
          <w:color w:val="auto"/>
          <w:sz w:val="24"/>
          <w:highlight w:val="none"/>
        </w:rPr>
        <w:t>处理。</w:t>
      </w:r>
    </w:p>
    <w:p w14:paraId="669AE6E7">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2" w:firstLineChars="200"/>
        <w:jc w:val="left"/>
        <w:textAlignment w:val="auto"/>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28897D0">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2" w:firstLineChars="200"/>
        <w:jc w:val="left"/>
        <w:textAlignment w:val="auto"/>
        <w:rPr>
          <w:rFonts w:hint="eastAsia" w:ascii="楷体" w:hAnsi="楷体" w:eastAsia="楷体" w:cs="楷体"/>
          <w:b/>
          <w:bCs/>
          <w:color w:val="auto"/>
          <w:sz w:val="24"/>
          <w:highlight w:val="none"/>
        </w:rPr>
      </w:pPr>
      <w:r>
        <w:rPr>
          <w:rFonts w:hint="eastAsia" w:ascii="楷体" w:hAnsi="楷体" w:eastAsia="楷体" w:cs="楷体"/>
          <w:b/>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76681EC">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4．投标文件的澄清</w:t>
      </w:r>
      <w:bookmarkEnd w:id="66"/>
      <w:bookmarkEnd w:id="67"/>
    </w:p>
    <w:p w14:paraId="2A9F5899">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4.1对于投标文件中含义不明确、同类问题表述不一致或者有明显文字和计算错误的内容，评标委员会应当以书面形式要求投标人作出必要的澄清、说明或者补正。在评标过程中，投标人应随时关注湘西公共资源电子交易平台-或采购业务-评标质询回复，及时回复评标委员会发出的澄清。</w:t>
      </w:r>
    </w:p>
    <w:p w14:paraId="0F750BDB">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4.2投标文件的投标报价出现前后不一致的，除</w:t>
      </w:r>
      <w:r>
        <w:rPr>
          <w:rFonts w:hint="eastAsia" w:ascii="楷体" w:hAnsi="楷体" w:eastAsia="楷体" w:cs="楷体"/>
          <w:b/>
          <w:color w:val="auto"/>
          <w:sz w:val="24"/>
          <w:highlight w:val="none"/>
        </w:rPr>
        <w:t>【评标方法及标准前附表】</w:t>
      </w:r>
      <w:r>
        <w:rPr>
          <w:rFonts w:hint="eastAsia" w:ascii="楷体" w:hAnsi="楷体" w:eastAsia="楷体" w:cs="楷体"/>
          <w:color w:val="auto"/>
          <w:sz w:val="24"/>
          <w:highlight w:val="none"/>
        </w:rPr>
        <w:t>另有规定外，按照下列规定修正：</w:t>
      </w:r>
    </w:p>
    <w:p w14:paraId="57549546">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（1）投标文件中开标一览表内容与投标文件中相应内容不一致的，以开标一览表为准；</w:t>
      </w:r>
    </w:p>
    <w:p w14:paraId="676F890B">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（2）大写金额和小写金额不一致的，以大写金额为准；</w:t>
      </w:r>
    </w:p>
    <w:p w14:paraId="171347F4">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（3）单价金额小数点或者百分比有明显错位的，以开标一览表的总价为准，并修改单价；</w:t>
      </w:r>
    </w:p>
    <w:p w14:paraId="4D87159D">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（4）总价金额与按单价汇总金额不一致的，以单价金额计算结果为准。</w:t>
      </w:r>
    </w:p>
    <w:p w14:paraId="12EB504C">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4.3投标文件报价同时出现两种以上不一致的，按照前款规定的顺序修正。修正后的报价由投标人代表签字或者加盖单位章确认后产生约束力，投标人不确认的，其投标无效。</w:t>
      </w:r>
    </w:p>
    <w:p w14:paraId="71A5F398">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4.4投标人的澄清、说明或者补正应当采用书面形式，并加盖公章，或者由法定代表人（单位负责人）或其授权的代表签字，并按评标委员会的通知要求递交。投标人的澄清、说明或者补正不得超出投标文件的范围或者改变投标文件的实质性内容。</w:t>
      </w:r>
    </w:p>
    <w:p w14:paraId="1D3F0DC6">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4.5有效的书面澄清材料，是投标文件的补充材料，成为投标文件的组成部分。</w:t>
      </w:r>
    </w:p>
    <w:p w14:paraId="6E20EA53">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14:paraId="3AED0511">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textAlignment w:val="auto"/>
        <w:outlineLvl w:val="9"/>
        <w:rPr>
          <w:rFonts w:ascii="楷体" w:hAnsi="楷体" w:eastAsia="楷体" w:cs="楷体"/>
          <w:color w:val="auto"/>
          <w:sz w:val="24"/>
          <w:highlight w:val="none"/>
        </w:rPr>
      </w:pPr>
      <w:bookmarkStart w:id="68" w:name="_Toc20651220"/>
      <w:bookmarkStart w:id="69" w:name="_Toc4144"/>
      <w:r>
        <w:rPr>
          <w:rFonts w:hint="eastAsia" w:ascii="楷体" w:hAnsi="楷体" w:eastAsia="楷体" w:cs="楷体"/>
          <w:color w:val="auto"/>
          <w:sz w:val="24"/>
          <w:highlight w:val="none"/>
        </w:rPr>
        <w:t>5．投标文件的比较与评价</w:t>
      </w:r>
      <w:bookmarkEnd w:id="68"/>
      <w:bookmarkEnd w:id="69"/>
    </w:p>
    <w:p w14:paraId="38A635CB">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5.1评标委员会依法按照本章第三节“投标文件的比较与评价”规定，对资格性检查和符合性检查合格的投标文件进行比较和评价。</w:t>
      </w:r>
    </w:p>
    <w:p w14:paraId="0B535183">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5.2单一产品采购项目：</w:t>
      </w:r>
    </w:p>
    <w:p w14:paraId="7FB6F6A6">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color w:val="auto"/>
          <w:sz w:val="24"/>
          <w:highlight w:val="none"/>
        </w:rPr>
        <w:t>（1）最低评标价法：</w:t>
      </w:r>
      <w:r>
        <w:rPr>
          <w:rFonts w:hint="eastAsia" w:ascii="楷体" w:hAnsi="楷体" w:eastAsia="楷体" w:cs="楷体"/>
          <w:bCs/>
          <w:color w:val="auto"/>
          <w:sz w:val="24"/>
          <w:highlight w:val="none"/>
        </w:rPr>
        <w:t>提供相同品牌产品的不同投标人参加同一合同项下投标的，以其中通过资格审查、符合性审查且报价最低的参加评标，其他投标无效；报价相同的，按照</w:t>
      </w:r>
      <w:r>
        <w:rPr>
          <w:rFonts w:hint="eastAsia" w:ascii="楷体" w:hAnsi="楷体" w:eastAsia="楷体" w:cs="楷体"/>
          <w:b/>
          <w:bCs/>
          <w:color w:val="auto"/>
          <w:sz w:val="24"/>
          <w:highlight w:val="none"/>
        </w:rPr>
        <w:t>【评标方法及标准前附表】</w:t>
      </w:r>
      <w:r>
        <w:rPr>
          <w:rFonts w:hint="eastAsia" w:ascii="楷体" w:hAnsi="楷体" w:eastAsia="楷体" w:cs="楷体"/>
          <w:bCs/>
          <w:color w:val="auto"/>
          <w:sz w:val="24"/>
          <w:highlight w:val="none"/>
        </w:rPr>
        <w:t>规定的方式确定一个参加评标的投标人，招标文件未规定的采取随机抽取方式确定，其他</w:t>
      </w:r>
      <w:r>
        <w:rPr>
          <w:rFonts w:hint="eastAsia" w:ascii="楷体" w:hAnsi="楷体" w:eastAsia="楷体" w:cs="楷体"/>
          <w:b/>
          <w:bCs/>
          <w:color w:val="auto"/>
          <w:sz w:val="24"/>
          <w:highlight w:val="none"/>
        </w:rPr>
        <w:t>投标无效</w:t>
      </w:r>
      <w:r>
        <w:rPr>
          <w:rFonts w:hint="eastAsia" w:ascii="楷体" w:hAnsi="楷体" w:eastAsia="楷体" w:cs="楷体"/>
          <w:bCs/>
          <w:color w:val="auto"/>
          <w:sz w:val="24"/>
          <w:highlight w:val="none"/>
        </w:rPr>
        <w:t>。</w:t>
      </w:r>
    </w:p>
    <w:p w14:paraId="51CF236E">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（2）综合评分法：提供相同品牌产品且通过资格审查、符合性审查的不同投标人参加同一合同项下投标的，评审后得分最高的同品牌投标人获得中标人推荐资格；评审得分相同的，按照</w:t>
      </w:r>
      <w:r>
        <w:rPr>
          <w:rFonts w:hint="eastAsia" w:ascii="楷体" w:hAnsi="楷体" w:eastAsia="楷体" w:cs="楷体"/>
          <w:b/>
          <w:color w:val="auto"/>
          <w:sz w:val="24"/>
          <w:highlight w:val="none"/>
        </w:rPr>
        <w:t>【评标方法及标准前附表】</w:t>
      </w:r>
      <w:r>
        <w:rPr>
          <w:rFonts w:hint="eastAsia" w:ascii="楷体" w:hAnsi="楷体" w:eastAsia="楷体" w:cs="楷体"/>
          <w:color w:val="auto"/>
          <w:sz w:val="24"/>
          <w:highlight w:val="none"/>
        </w:rPr>
        <w:t>规定的方式确定一个投标人获得中标人推荐资格，招标文件未规定的采取随机抽取方式确定，其他同品牌投标人</w:t>
      </w:r>
      <w:r>
        <w:rPr>
          <w:rFonts w:hint="eastAsia" w:ascii="楷体" w:hAnsi="楷体" w:eastAsia="楷体" w:cs="楷体"/>
          <w:b/>
          <w:color w:val="auto"/>
          <w:sz w:val="24"/>
          <w:highlight w:val="none"/>
        </w:rPr>
        <w:t>不作为中标候选人</w:t>
      </w:r>
      <w:r>
        <w:rPr>
          <w:rFonts w:hint="eastAsia" w:ascii="楷体" w:hAnsi="楷体" w:eastAsia="楷体" w:cs="楷体"/>
          <w:color w:val="auto"/>
          <w:sz w:val="24"/>
          <w:highlight w:val="none"/>
        </w:rPr>
        <w:t>。</w:t>
      </w:r>
    </w:p>
    <w:p w14:paraId="75FB1563">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5.3非单一产品采购项目：多家投标人提供的核心产品品牌相同的，视为相同品牌，按本章本节第 5.2 款规定处理。</w:t>
      </w:r>
    </w:p>
    <w:p w14:paraId="76065BE0">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5.4政府采购政策：</w:t>
      </w:r>
    </w:p>
    <w:p w14:paraId="7381E9E6">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color w:val="auto"/>
          <w:sz w:val="24"/>
          <w:highlight w:val="none"/>
        </w:rPr>
        <w:t>（1）</w:t>
      </w:r>
      <w:r>
        <w:rPr>
          <w:rFonts w:hint="eastAsia" w:ascii="楷体" w:hAnsi="楷体" w:eastAsia="楷体" w:cs="楷体"/>
          <w:bCs/>
          <w:color w:val="auto"/>
          <w:sz w:val="24"/>
          <w:highlight w:val="none"/>
        </w:rPr>
        <w:t>价格评审优惠：</w:t>
      </w:r>
      <w:r>
        <w:rPr>
          <w:rFonts w:hint="eastAsia" w:ascii="楷体" w:hAnsi="楷体" w:eastAsia="楷体" w:cs="楷体"/>
          <w:color w:val="auto"/>
          <w:sz w:val="24"/>
          <w:highlight w:val="none"/>
        </w:rPr>
        <w:t>按</w:t>
      </w:r>
      <w:r>
        <w:rPr>
          <w:rFonts w:hint="eastAsia" w:ascii="楷体" w:hAnsi="楷体" w:eastAsia="楷体" w:cs="楷体"/>
          <w:b/>
          <w:color w:val="auto"/>
          <w:sz w:val="24"/>
          <w:highlight w:val="none"/>
        </w:rPr>
        <w:t>【评标方法及标准前附表】</w:t>
      </w:r>
      <w:r>
        <w:rPr>
          <w:rFonts w:hint="eastAsia" w:ascii="楷体" w:hAnsi="楷体" w:eastAsia="楷体" w:cs="楷体"/>
          <w:color w:val="auto"/>
          <w:sz w:val="24"/>
          <w:highlight w:val="none"/>
        </w:rPr>
        <w:t>及第二章“投标须知”的相关规定执行。</w:t>
      </w:r>
    </w:p>
    <w:p w14:paraId="7AE3D0B4">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color w:val="auto"/>
          <w:sz w:val="24"/>
          <w:highlight w:val="none"/>
        </w:rPr>
        <w:t>（2）优先采购：</w:t>
      </w:r>
      <w:r>
        <w:rPr>
          <w:rFonts w:hint="eastAsia" w:ascii="楷体" w:hAnsi="楷体" w:eastAsia="楷体" w:cs="楷体"/>
          <w:bCs/>
          <w:color w:val="auto"/>
          <w:sz w:val="24"/>
          <w:highlight w:val="none"/>
        </w:rPr>
        <w:t>评审时按</w:t>
      </w:r>
      <w:r>
        <w:rPr>
          <w:rFonts w:hint="eastAsia" w:ascii="楷体" w:hAnsi="楷体" w:eastAsia="楷体" w:cs="楷体"/>
          <w:b/>
          <w:color w:val="auto"/>
          <w:sz w:val="24"/>
          <w:highlight w:val="none"/>
        </w:rPr>
        <w:t>【评标方法及标准前附表】</w:t>
      </w:r>
      <w:r>
        <w:rPr>
          <w:rFonts w:hint="eastAsia" w:ascii="楷体" w:hAnsi="楷体" w:eastAsia="楷体" w:cs="楷体"/>
          <w:bCs/>
          <w:color w:val="auto"/>
          <w:sz w:val="24"/>
          <w:highlight w:val="none"/>
        </w:rPr>
        <w:t>及第二章</w:t>
      </w:r>
      <w:r>
        <w:rPr>
          <w:rFonts w:hint="eastAsia" w:ascii="楷体" w:hAnsi="楷体" w:eastAsia="楷体" w:cs="楷体"/>
          <w:color w:val="auto"/>
          <w:sz w:val="24"/>
          <w:highlight w:val="none"/>
        </w:rPr>
        <w:t>“投标须知”</w:t>
      </w:r>
      <w:r>
        <w:rPr>
          <w:rFonts w:hint="eastAsia" w:ascii="楷体" w:hAnsi="楷体" w:eastAsia="楷体" w:cs="楷体"/>
          <w:bCs/>
          <w:color w:val="auto"/>
          <w:sz w:val="24"/>
          <w:highlight w:val="none"/>
        </w:rPr>
        <w:t>的相关规定给予价格折扣或者加分。</w:t>
      </w:r>
    </w:p>
    <w:p w14:paraId="1A94F6F7">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textAlignment w:val="auto"/>
        <w:outlineLvl w:val="9"/>
        <w:rPr>
          <w:rFonts w:ascii="楷体" w:hAnsi="楷体" w:eastAsia="楷体" w:cs="楷体"/>
          <w:color w:val="auto"/>
          <w:sz w:val="24"/>
          <w:highlight w:val="none"/>
        </w:rPr>
      </w:pPr>
      <w:bookmarkStart w:id="70" w:name="_Toc20651221"/>
      <w:bookmarkStart w:id="71" w:name="_Toc6009"/>
      <w:r>
        <w:rPr>
          <w:rFonts w:hint="eastAsia" w:ascii="楷体" w:hAnsi="楷体" w:eastAsia="楷体" w:cs="楷体"/>
          <w:color w:val="auto"/>
          <w:sz w:val="24"/>
          <w:highlight w:val="none"/>
        </w:rPr>
        <w:t>6．推荐中标候选人</w:t>
      </w:r>
      <w:bookmarkEnd w:id="70"/>
      <w:bookmarkEnd w:id="71"/>
    </w:p>
    <w:p w14:paraId="1C19CFD0">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color w:val="auto"/>
          <w:sz w:val="24"/>
          <w:highlight w:val="none"/>
        </w:rPr>
        <w:t>6.1最低评标价法：</w:t>
      </w:r>
      <w:r>
        <w:rPr>
          <w:rFonts w:hint="eastAsia" w:ascii="楷体" w:hAnsi="楷体" w:eastAsia="楷体" w:cs="楷体"/>
          <w:bCs/>
          <w:color w:val="auto"/>
          <w:sz w:val="24"/>
          <w:highlight w:val="none"/>
        </w:rPr>
        <w:t>评标结果按算术修正和落实政府采购政策需进行的价格扣除后的投标报价由低到高顺序排列。报价相同的并列，按</w:t>
      </w:r>
      <w:r>
        <w:rPr>
          <w:rFonts w:hint="eastAsia" w:ascii="楷体" w:hAnsi="楷体" w:eastAsia="楷体" w:cs="楷体"/>
          <w:b/>
          <w:color w:val="auto"/>
          <w:sz w:val="24"/>
          <w:highlight w:val="none"/>
        </w:rPr>
        <w:t>【评标方法及标准前附表】</w:t>
      </w:r>
      <w:r>
        <w:rPr>
          <w:rFonts w:hint="eastAsia" w:ascii="楷体" w:hAnsi="楷体" w:eastAsia="楷体" w:cs="楷体"/>
          <w:color w:val="auto"/>
          <w:sz w:val="24"/>
          <w:highlight w:val="none"/>
        </w:rPr>
        <w:t>规定的方式确定中标人；</w:t>
      </w:r>
      <w:r>
        <w:rPr>
          <w:rFonts w:hint="eastAsia" w:ascii="楷体" w:hAnsi="楷体" w:eastAsia="楷体" w:cs="楷体"/>
          <w:bCs/>
          <w:color w:val="auto"/>
          <w:sz w:val="24"/>
          <w:highlight w:val="none"/>
        </w:rPr>
        <w:t>招标文件未规定的，采取随机抽取的方式确定。</w:t>
      </w:r>
    </w:p>
    <w:p w14:paraId="00D76224">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6.2综合评分法：评标结果按评审后得分由高到低顺序排列。得分相同的，按投标报价由低到高顺序排列。得分且投标报价相同的并列，按</w:t>
      </w:r>
      <w:r>
        <w:rPr>
          <w:rFonts w:hint="eastAsia" w:ascii="楷体" w:hAnsi="楷体" w:eastAsia="楷体" w:cs="楷体"/>
          <w:b/>
          <w:bCs/>
          <w:color w:val="auto"/>
          <w:sz w:val="24"/>
          <w:highlight w:val="none"/>
        </w:rPr>
        <w:t>【评标方法及标准前附表】</w:t>
      </w:r>
      <w:r>
        <w:rPr>
          <w:rFonts w:hint="eastAsia" w:ascii="楷体" w:hAnsi="楷体" w:eastAsia="楷体" w:cs="楷体"/>
          <w:bCs/>
          <w:color w:val="auto"/>
          <w:sz w:val="24"/>
          <w:highlight w:val="none"/>
        </w:rPr>
        <w:t>规定的方式确定中标人；招标文件未规定的，采取随机抽取的方式确定。</w:t>
      </w:r>
    </w:p>
    <w:p w14:paraId="5ACB2034">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textAlignment w:val="auto"/>
        <w:outlineLvl w:val="9"/>
        <w:rPr>
          <w:rFonts w:ascii="楷体" w:hAnsi="楷体" w:eastAsia="楷体" w:cs="楷体"/>
          <w:color w:val="auto"/>
          <w:sz w:val="24"/>
          <w:highlight w:val="none"/>
        </w:rPr>
      </w:pPr>
      <w:bookmarkStart w:id="72" w:name="_Toc882"/>
      <w:bookmarkStart w:id="73" w:name="_Toc20651222"/>
      <w:r>
        <w:rPr>
          <w:rFonts w:hint="eastAsia" w:ascii="楷体" w:hAnsi="楷体" w:eastAsia="楷体" w:cs="楷体"/>
          <w:color w:val="auto"/>
          <w:sz w:val="24"/>
          <w:highlight w:val="none"/>
        </w:rPr>
        <w:t>7．编写评标报告</w:t>
      </w:r>
      <w:bookmarkEnd w:id="72"/>
      <w:bookmarkEnd w:id="73"/>
    </w:p>
    <w:p w14:paraId="0845F51D">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7.1评标</w:t>
      </w:r>
      <w:r>
        <w:rPr>
          <w:rFonts w:hint="eastAsia" w:ascii="楷体" w:hAnsi="楷体" w:eastAsia="楷体" w:cs="楷体"/>
          <w:bCs/>
          <w:color w:val="auto"/>
          <w:sz w:val="24"/>
          <w:highlight w:val="none"/>
        </w:rPr>
        <w:t>委员会</w:t>
      </w:r>
      <w:r>
        <w:rPr>
          <w:rFonts w:hint="eastAsia" w:ascii="楷体" w:hAnsi="楷体" w:eastAsia="楷体" w:cs="楷体"/>
          <w:color w:val="auto"/>
          <w:sz w:val="24"/>
          <w:highlight w:val="none"/>
        </w:rPr>
        <w:t>根据全体评标成员签字的原始评标记录和评标结果编写评标报告。</w:t>
      </w:r>
    </w:p>
    <w:p w14:paraId="280CEB32">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color w:val="auto"/>
          <w:sz w:val="24"/>
          <w:highlight w:val="none"/>
        </w:rPr>
        <w:t>7.2</w:t>
      </w:r>
      <w:r>
        <w:rPr>
          <w:rFonts w:hint="eastAsia" w:ascii="楷体" w:hAnsi="楷体" w:eastAsia="楷体" w:cs="楷体"/>
          <w:bCs/>
          <w:color w:val="auto"/>
          <w:sz w:val="24"/>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540D736F">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textAlignment w:val="auto"/>
        <w:outlineLvl w:val="9"/>
        <w:rPr>
          <w:rFonts w:ascii="楷体" w:hAnsi="楷体" w:eastAsia="楷体" w:cs="楷体"/>
          <w:color w:val="auto"/>
          <w:sz w:val="24"/>
          <w:highlight w:val="none"/>
        </w:rPr>
      </w:pPr>
      <w:bookmarkStart w:id="74" w:name="_Toc22649"/>
      <w:bookmarkStart w:id="75" w:name="_Toc20651223"/>
      <w:r>
        <w:rPr>
          <w:rFonts w:hint="eastAsia" w:ascii="楷体" w:hAnsi="楷体" w:eastAsia="楷体" w:cs="楷体"/>
          <w:color w:val="auto"/>
          <w:sz w:val="24"/>
          <w:highlight w:val="none"/>
        </w:rPr>
        <w:t>8．评标报告复核</w:t>
      </w:r>
      <w:bookmarkEnd w:id="74"/>
      <w:bookmarkEnd w:id="75"/>
    </w:p>
    <w:p w14:paraId="651B2339">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8.1汇总结束后，评标委员会应当进行复核，特别要对拟推荐为中标候选供应商的、报价最低的、投标文件被认定为无效的进行重点复核。</w:t>
      </w:r>
    </w:p>
    <w:p w14:paraId="016065DD">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Cs/>
          <w:color w:val="auto"/>
          <w:sz w:val="24"/>
          <w:highlight w:val="none"/>
        </w:rPr>
      </w:pPr>
      <w:r>
        <w:rPr>
          <w:rFonts w:hint="eastAsia" w:ascii="楷体" w:hAnsi="楷体" w:eastAsia="楷体" w:cs="楷体"/>
          <w:bCs/>
          <w:color w:val="auto"/>
          <w:sz w:val="24"/>
          <w:highlight w:val="none"/>
        </w:rPr>
        <w:t>8.2汇总完成后，除下列情形外，任何人不得修改评标结果：</w:t>
      </w:r>
    </w:p>
    <w:p w14:paraId="333A46E2">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（1）分值汇总计算错误的；</w:t>
      </w:r>
    </w:p>
    <w:p w14:paraId="307FAA1E">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（2）分项评分超出评分标准范围的；</w:t>
      </w:r>
    </w:p>
    <w:p w14:paraId="3BF703B5">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（3）评标委员会成员对客观评审因素评分不一致的；</w:t>
      </w:r>
    </w:p>
    <w:p w14:paraId="72FED275">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（4）经评标委员会认定评分畸高、畸低的。</w:t>
      </w:r>
    </w:p>
    <w:p w14:paraId="0CE4FC83">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b/>
          <w:bCs/>
          <w:color w:val="auto"/>
          <w:sz w:val="24"/>
          <w:highlight w:val="none"/>
        </w:rPr>
      </w:pPr>
      <w:r>
        <w:rPr>
          <w:rFonts w:hint="eastAsia" w:ascii="楷体" w:hAnsi="楷体" w:eastAsia="楷体" w:cs="楷体"/>
          <w:bCs/>
          <w:color w:val="auto"/>
          <w:sz w:val="24"/>
          <w:highlight w:val="none"/>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w:t>
      </w:r>
      <w:r>
        <w:rPr>
          <w:rFonts w:hint="eastAsia" w:ascii="楷体" w:hAnsi="楷体" w:eastAsia="楷体" w:cs="楷体"/>
          <w:bCs/>
          <w:color w:val="auto"/>
          <w:sz w:val="24"/>
          <w:highlight w:val="none"/>
          <w:lang w:val="en-US" w:eastAsia="zh-CN"/>
        </w:rPr>
        <w:t>行业监督管理</w:t>
      </w:r>
      <w:r>
        <w:rPr>
          <w:rFonts w:hint="eastAsia" w:ascii="楷体" w:hAnsi="楷体" w:eastAsia="楷体" w:cs="楷体"/>
          <w:bCs/>
          <w:color w:val="auto"/>
          <w:sz w:val="24"/>
          <w:highlight w:val="none"/>
        </w:rPr>
        <w:t>部门。</w:t>
      </w:r>
    </w:p>
    <w:p w14:paraId="1E553858">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textAlignment w:val="auto"/>
        <w:outlineLvl w:val="9"/>
        <w:rPr>
          <w:rFonts w:ascii="楷体" w:hAnsi="楷体" w:eastAsia="楷体" w:cs="楷体"/>
          <w:color w:val="auto"/>
          <w:sz w:val="24"/>
          <w:highlight w:val="none"/>
        </w:rPr>
      </w:pPr>
      <w:bookmarkStart w:id="76" w:name="_Toc29504"/>
      <w:bookmarkStart w:id="77" w:name="_Toc20651224"/>
      <w:r>
        <w:rPr>
          <w:rFonts w:hint="eastAsia" w:ascii="楷体" w:hAnsi="楷体" w:eastAsia="楷体" w:cs="楷体"/>
          <w:color w:val="auto"/>
          <w:sz w:val="24"/>
          <w:highlight w:val="none"/>
        </w:rPr>
        <w:t>9．停止评标</w:t>
      </w:r>
      <w:bookmarkEnd w:id="76"/>
      <w:bookmarkEnd w:id="77"/>
    </w:p>
    <w:p w14:paraId="2A0AF016">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kern w:val="0"/>
          <w:sz w:val="24"/>
          <w:highlight w:val="none"/>
        </w:rPr>
      </w:pPr>
      <w:r>
        <w:rPr>
          <w:rFonts w:hint="eastAsia" w:ascii="楷体" w:hAnsi="楷体" w:eastAsia="楷体" w:cs="楷体"/>
          <w:bCs/>
          <w:color w:val="auto"/>
          <w:sz w:val="24"/>
          <w:highlight w:val="none"/>
        </w:rPr>
        <w:t>9.1</w:t>
      </w:r>
      <w:r>
        <w:rPr>
          <w:rFonts w:hint="eastAsia" w:ascii="楷体" w:hAnsi="楷体" w:eastAsia="楷体" w:cs="楷体"/>
          <w:color w:val="auto"/>
          <w:kern w:val="0"/>
          <w:sz w:val="24"/>
          <w:highlight w:val="none"/>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2F5B67D0">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jc w:val="lef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10.废标</w:t>
      </w:r>
    </w:p>
    <w:p w14:paraId="209F2D43">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10.1 根据有关法律法规和招标文件的有关规定，如出现下列情况之一的，应予以废标：</w:t>
      </w:r>
    </w:p>
    <w:p w14:paraId="6A5FED58">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（1）符合专业条件的投标人或者对招标文件作实质响应的投标人不足三家的；</w:t>
      </w:r>
    </w:p>
    <w:p w14:paraId="387E88AF">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（2）出现影响采购公正的违法、违规行为的；</w:t>
      </w:r>
    </w:p>
    <w:p w14:paraId="5C98ED47">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（3）投标人的报价均超过招标人项目采购预算，招标人不能支付的；</w:t>
      </w:r>
    </w:p>
    <w:p w14:paraId="5013F3C6">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（4）因重大变故，采购任务取消的。</w:t>
      </w:r>
    </w:p>
    <w:p w14:paraId="36B19B51">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textAlignment w:val="auto"/>
        <w:outlineLvl w:val="9"/>
        <w:rPr>
          <w:rFonts w:ascii="楷体" w:hAnsi="楷体" w:eastAsia="楷体" w:cs="楷体"/>
          <w:color w:val="auto"/>
          <w:sz w:val="24"/>
          <w:highlight w:val="none"/>
        </w:rPr>
      </w:pPr>
      <w:bookmarkStart w:id="78" w:name="_Toc20651225"/>
      <w:bookmarkStart w:id="79" w:name="_Toc26440"/>
      <w:r>
        <w:rPr>
          <w:rFonts w:hint="eastAsia" w:ascii="楷体" w:hAnsi="楷体" w:eastAsia="楷体" w:cs="楷体"/>
          <w:color w:val="auto"/>
          <w:kern w:val="0"/>
          <w:sz w:val="24"/>
          <w:highlight w:val="none"/>
        </w:rPr>
        <w:t>11．重新组建评标委员会进行评标</w:t>
      </w:r>
      <w:bookmarkEnd w:id="78"/>
      <w:bookmarkEnd w:id="79"/>
    </w:p>
    <w:p w14:paraId="5637433E">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11.1评标委员会或者其成员存在下列情形导致评标结果无效的，采购人、采购代理机构可以重新组建评标委员会进行评标，并书面报告本级</w:t>
      </w:r>
      <w:r>
        <w:rPr>
          <w:rFonts w:hint="eastAsia" w:ascii="楷体" w:hAnsi="楷体" w:eastAsia="楷体" w:cs="楷体"/>
          <w:color w:val="auto"/>
          <w:sz w:val="24"/>
          <w:highlight w:val="none"/>
          <w:lang w:val="en-US" w:eastAsia="zh-CN"/>
        </w:rPr>
        <w:t>行业监督管理</w:t>
      </w:r>
      <w:r>
        <w:rPr>
          <w:rFonts w:hint="eastAsia" w:ascii="楷体" w:hAnsi="楷体" w:eastAsia="楷体" w:cs="楷体"/>
          <w:color w:val="auto"/>
          <w:sz w:val="24"/>
          <w:highlight w:val="none"/>
        </w:rPr>
        <w:t>部门，但采购合同已经履行的除外：</w:t>
      </w:r>
    </w:p>
    <w:p w14:paraId="3A406C23">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（1）评标委员会组成不符合《政府采购货物和服务招标投标管理办法》规定的；</w:t>
      </w:r>
    </w:p>
    <w:p w14:paraId="08334C77">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（2）有《政府采购货物和服务招标投标管理办法》第六十二条第一至五项情形的；</w:t>
      </w:r>
    </w:p>
    <w:p w14:paraId="2ECFAF3A">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（3）评标委员会及其成员独立评标受到非法干预的；</w:t>
      </w:r>
    </w:p>
    <w:p w14:paraId="63C3F632">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（4）有政府采购法实施条例第七十五条规定的违法行为的。</w:t>
      </w:r>
    </w:p>
    <w:p w14:paraId="7E1598D3">
      <w:pPr>
        <w:keepNext w:val="0"/>
        <w:keepLines w:val="0"/>
        <w:pageBreakBefore w:val="0"/>
        <w:widowControl w:val="0"/>
        <w:shd w:val="clear" w:color="auto" w:fill="auto"/>
        <w:kinsoku/>
        <w:wordWrap/>
        <w:overflowPunct/>
        <w:topLinePunct w:val="0"/>
        <w:autoSpaceDE/>
        <w:autoSpaceDN/>
        <w:bidi w:val="0"/>
        <w:adjustRightInd w:val="0"/>
        <w:snapToGrid w:val="0"/>
        <w:spacing w:line="350" w:lineRule="exact"/>
        <w:ind w:firstLine="480" w:firstLineChars="200"/>
        <w:jc w:val="left"/>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11.2有违法违规行为的原评标委员会成员不得参加重新组建的评标委员会。</w:t>
      </w:r>
    </w:p>
    <w:p w14:paraId="79B57A39">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after="0" w:line="360" w:lineRule="exact"/>
        <w:jc w:val="left"/>
        <w:textAlignment w:val="auto"/>
        <w:outlineLvl w:val="9"/>
        <w:rPr>
          <w:rFonts w:ascii="楷体" w:hAnsi="楷体" w:eastAsia="楷体" w:cs="楷体"/>
          <w:b/>
          <w:bCs/>
          <w:snapToGrid w:val="0"/>
          <w:color w:val="auto"/>
          <w:kern w:val="0"/>
          <w:sz w:val="24"/>
          <w:szCs w:val="21"/>
          <w:highlight w:val="none"/>
        </w:rPr>
      </w:pPr>
      <w:r>
        <w:rPr>
          <w:rFonts w:hint="eastAsia" w:ascii="楷体" w:hAnsi="楷体" w:eastAsia="楷体" w:cs="楷体"/>
          <w:b/>
          <w:bCs/>
          <w:snapToGrid w:val="0"/>
          <w:color w:val="auto"/>
          <w:kern w:val="0"/>
          <w:sz w:val="24"/>
          <w:szCs w:val="21"/>
          <w:highlight w:val="none"/>
          <w:lang w:val="en-US" w:eastAsia="zh-CN"/>
        </w:rPr>
        <w:t>12.</w:t>
      </w:r>
      <w:r>
        <w:rPr>
          <w:rFonts w:ascii="楷体" w:hAnsi="楷体" w:eastAsia="楷体" w:cs="楷体"/>
          <w:b/>
          <w:bCs/>
          <w:snapToGrid w:val="0"/>
          <w:color w:val="auto"/>
          <w:kern w:val="0"/>
          <w:sz w:val="24"/>
          <w:szCs w:val="21"/>
          <w:highlight w:val="none"/>
          <w:lang w:val="en-US"/>
        </w:rPr>
        <w:t>评审现场管理和责任追究</w:t>
      </w:r>
    </w:p>
    <w:p w14:paraId="56326113">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after="0" w:line="300" w:lineRule="exact"/>
        <w:ind w:firstLineChars="200"/>
        <w:jc w:val="left"/>
        <w:textAlignment w:val="auto"/>
        <w:outlineLvl w:val="9"/>
        <w:rPr>
          <w:rFonts w:ascii="楷体" w:hAnsi="楷体" w:eastAsia="楷体" w:cs="楷体"/>
          <w:snapToGrid w:val="0"/>
          <w:color w:val="auto"/>
          <w:kern w:val="0"/>
          <w:sz w:val="24"/>
          <w:szCs w:val="21"/>
          <w:highlight w:val="none"/>
          <w:lang w:val="en-US"/>
        </w:rPr>
      </w:pPr>
      <w:r>
        <w:rPr>
          <w:rFonts w:ascii="楷体" w:hAnsi="楷体" w:eastAsia="楷体" w:cs="楷体"/>
          <w:snapToGrid w:val="0"/>
          <w:color w:val="auto"/>
          <w:kern w:val="0"/>
          <w:sz w:val="24"/>
          <w:szCs w:val="21"/>
          <w:highlight w:val="none"/>
          <w:lang w:val="en-US"/>
        </w:rPr>
        <w:t>12.1评审现场纪律要求和评审现场管理规定是本项目评审程序的构成部分，评标委员会或者其成员必须严格遵守和执行；</w:t>
      </w:r>
    </w:p>
    <w:p w14:paraId="7A44CEB8">
      <w:pPr>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after="0" w:line="300" w:lineRule="exact"/>
        <w:jc w:val="left"/>
        <w:textAlignment w:val="auto"/>
        <w:outlineLvl w:val="9"/>
        <w:rPr>
          <w:rFonts w:ascii="楷体" w:hAnsi="楷体" w:eastAsia="楷体" w:cs="楷体"/>
          <w:snapToGrid w:val="0"/>
          <w:color w:val="auto"/>
          <w:kern w:val="0"/>
          <w:sz w:val="24"/>
          <w:szCs w:val="21"/>
          <w:highlight w:val="none"/>
          <w:lang w:val="en-US"/>
        </w:rPr>
      </w:pPr>
      <w:r>
        <w:rPr>
          <w:rFonts w:ascii="楷体" w:hAnsi="楷体" w:eastAsia="楷体" w:cs="楷体"/>
          <w:snapToGrid w:val="0"/>
          <w:color w:val="auto"/>
          <w:kern w:val="0"/>
          <w:sz w:val="24"/>
          <w:szCs w:val="21"/>
          <w:highlight w:val="none"/>
          <w:lang w:val="en-US"/>
        </w:rPr>
        <w:t xml:space="preserve">    12.2评标委员会成员或其他人员因违反评审现场纪律要求或评审现场管理规定导致评审结果无效的，采购人或</w:t>
      </w:r>
      <w:r>
        <w:rPr>
          <w:rFonts w:hint="eastAsia" w:ascii="楷体" w:hAnsi="楷体" w:eastAsia="楷体" w:cs="楷体"/>
          <w:snapToGrid w:val="0"/>
          <w:color w:val="auto"/>
          <w:kern w:val="0"/>
          <w:sz w:val="24"/>
          <w:szCs w:val="21"/>
          <w:highlight w:val="none"/>
          <w:lang w:val="en-US" w:eastAsia="zh-CN"/>
        </w:rPr>
        <w:t>采购</w:t>
      </w:r>
      <w:r>
        <w:rPr>
          <w:rFonts w:ascii="楷体" w:hAnsi="楷体" w:eastAsia="楷体" w:cs="楷体"/>
          <w:snapToGrid w:val="0"/>
          <w:color w:val="auto"/>
          <w:kern w:val="0"/>
          <w:sz w:val="24"/>
          <w:szCs w:val="21"/>
          <w:highlight w:val="none"/>
          <w:lang w:val="en-US"/>
        </w:rPr>
        <w:t>代理机构将向政府采购监管部门报告，由政府采购监管部门依法对相关责任人进行处理；</w:t>
      </w:r>
    </w:p>
    <w:p w14:paraId="32CA27CD">
      <w:pPr>
        <w:keepNext w:val="0"/>
        <w:keepLines w:val="0"/>
        <w:pageBreakBefore w:val="0"/>
        <w:widowControl w:val="0"/>
        <w:shd w:val="clear" w:color="auto" w:fill="auto"/>
        <w:kinsoku/>
        <w:wordWrap/>
        <w:overflowPunct/>
        <w:topLinePunct w:val="0"/>
        <w:autoSpaceDE/>
        <w:autoSpaceDN/>
        <w:bidi w:val="0"/>
        <w:adjustRightInd w:val="0"/>
        <w:snapToGrid w:val="0"/>
        <w:spacing w:line="300" w:lineRule="exact"/>
        <w:ind w:firstLine="480" w:firstLineChars="200"/>
        <w:jc w:val="left"/>
        <w:textAlignment w:val="auto"/>
        <w:outlineLvl w:val="9"/>
        <w:rPr>
          <w:rFonts w:ascii="楷体" w:hAnsi="楷体" w:eastAsia="楷体" w:cs="楷体"/>
          <w:color w:val="auto"/>
          <w:sz w:val="24"/>
          <w:highlight w:val="none"/>
        </w:rPr>
      </w:pPr>
      <w:r>
        <w:rPr>
          <w:rFonts w:ascii="楷体" w:hAnsi="楷体" w:eastAsia="楷体" w:cs="楷体"/>
          <w:snapToGrid w:val="0"/>
          <w:color w:val="auto"/>
          <w:kern w:val="0"/>
          <w:sz w:val="24"/>
          <w:szCs w:val="21"/>
          <w:highlight w:val="none"/>
          <w:lang w:val="en-US"/>
        </w:rPr>
        <w:t>12.3</w:t>
      </w:r>
      <w:r>
        <w:rPr>
          <w:rFonts w:hint="default" w:ascii="楷体" w:hAnsi="楷体" w:eastAsia="楷体" w:cs="楷体"/>
          <w:b w:val="0"/>
          <w:bCs w:val="0"/>
          <w:i w:val="0"/>
          <w:iCs w:val="0"/>
          <w:snapToGrid w:val="0"/>
          <w:color w:val="auto"/>
          <w:kern w:val="0"/>
          <w:sz w:val="24"/>
          <w:szCs w:val="21"/>
          <w:highlight w:val="none"/>
          <w:vertAlign w:val="baseline"/>
          <w:lang w:val="en-US" w:eastAsia="zh-CN" w:bidi="ar-SA"/>
        </w:rPr>
        <w:t>评标委员会成员因违反评审现场纪律要求或评审现场管理规定导致评审结果无效并因此造成采购人或</w:t>
      </w:r>
      <w:r>
        <w:rPr>
          <w:rFonts w:hint="eastAsia" w:ascii="楷体" w:hAnsi="楷体" w:eastAsia="楷体" w:cs="楷体"/>
          <w:b w:val="0"/>
          <w:bCs w:val="0"/>
          <w:i w:val="0"/>
          <w:iCs w:val="0"/>
          <w:snapToGrid w:val="0"/>
          <w:color w:val="auto"/>
          <w:kern w:val="0"/>
          <w:sz w:val="24"/>
          <w:szCs w:val="21"/>
          <w:highlight w:val="none"/>
          <w:vertAlign w:val="baseline"/>
          <w:lang w:val="en-US" w:eastAsia="zh-CN" w:bidi="ar-SA"/>
        </w:rPr>
        <w:t>采购</w:t>
      </w:r>
      <w:r>
        <w:rPr>
          <w:rFonts w:hint="default" w:ascii="楷体" w:hAnsi="楷体" w:eastAsia="楷体" w:cs="楷体"/>
          <w:b w:val="0"/>
          <w:bCs w:val="0"/>
          <w:i w:val="0"/>
          <w:iCs w:val="0"/>
          <w:snapToGrid w:val="0"/>
          <w:color w:val="auto"/>
          <w:kern w:val="0"/>
          <w:sz w:val="24"/>
          <w:szCs w:val="21"/>
          <w:highlight w:val="none"/>
          <w:vertAlign w:val="baseline"/>
          <w:lang w:val="en-US" w:eastAsia="zh-CN" w:bidi="ar-SA"/>
        </w:rPr>
        <w:t>代理机构评审费用或其他有关费用损失的，全部损失费用由该责任成员（评审专家）承担。</w:t>
      </w:r>
    </w:p>
    <w:p w14:paraId="25225E43">
      <w:pPr>
        <w:pStyle w:val="2"/>
        <w:rPr>
          <w:color w:val="auto"/>
          <w:highlight w:val="none"/>
        </w:rPr>
      </w:pPr>
    </w:p>
    <w:p w14:paraId="55C63125">
      <w:pPr>
        <w:pStyle w:val="3"/>
        <w:rPr>
          <w:color w:val="auto"/>
          <w:highlight w:val="none"/>
        </w:rPr>
      </w:pPr>
    </w:p>
    <w:p w14:paraId="39918BB7">
      <w:pPr>
        <w:pStyle w:val="3"/>
        <w:rPr>
          <w:color w:val="auto"/>
          <w:highlight w:val="none"/>
        </w:rPr>
      </w:pPr>
    </w:p>
    <w:p w14:paraId="552D3BF1">
      <w:pPr>
        <w:pStyle w:val="3"/>
        <w:rPr>
          <w:color w:val="auto"/>
          <w:highlight w:val="none"/>
        </w:rPr>
      </w:pPr>
    </w:p>
    <w:p w14:paraId="5A4888C9">
      <w:pPr>
        <w:pStyle w:val="3"/>
        <w:rPr>
          <w:color w:val="auto"/>
          <w:highlight w:val="none"/>
        </w:rPr>
      </w:pPr>
    </w:p>
    <w:p w14:paraId="4F9961CE">
      <w:pPr>
        <w:pStyle w:val="3"/>
        <w:rPr>
          <w:color w:val="auto"/>
          <w:highlight w:val="none"/>
        </w:rPr>
      </w:pPr>
    </w:p>
    <w:p w14:paraId="5CEC1CF4">
      <w:pPr>
        <w:pStyle w:val="3"/>
        <w:rPr>
          <w:color w:val="auto"/>
          <w:highlight w:val="none"/>
        </w:rPr>
      </w:pPr>
    </w:p>
    <w:p w14:paraId="74967C32">
      <w:pPr>
        <w:pStyle w:val="3"/>
        <w:rPr>
          <w:color w:val="auto"/>
          <w:highlight w:val="none"/>
        </w:rPr>
      </w:pPr>
    </w:p>
    <w:p w14:paraId="400C1479">
      <w:pPr>
        <w:pStyle w:val="3"/>
        <w:rPr>
          <w:color w:val="auto"/>
          <w:highlight w:val="none"/>
        </w:rPr>
      </w:pPr>
    </w:p>
    <w:p w14:paraId="3F525CE5">
      <w:pPr>
        <w:pStyle w:val="3"/>
        <w:rPr>
          <w:color w:val="auto"/>
          <w:highlight w:val="none"/>
        </w:rPr>
      </w:pPr>
    </w:p>
    <w:p w14:paraId="72101859">
      <w:pPr>
        <w:pStyle w:val="3"/>
        <w:rPr>
          <w:color w:val="auto"/>
          <w:highlight w:val="none"/>
        </w:rPr>
      </w:pPr>
    </w:p>
    <w:p w14:paraId="7AFF9E81">
      <w:pPr>
        <w:pStyle w:val="3"/>
        <w:rPr>
          <w:color w:val="auto"/>
          <w:highlight w:val="none"/>
        </w:rPr>
      </w:pPr>
    </w:p>
    <w:p w14:paraId="07E7AA54">
      <w:pPr>
        <w:pStyle w:val="3"/>
        <w:rPr>
          <w:color w:val="auto"/>
          <w:highlight w:val="none"/>
        </w:rPr>
      </w:pPr>
    </w:p>
    <w:p w14:paraId="18FD55C6">
      <w:pPr>
        <w:pStyle w:val="3"/>
        <w:rPr>
          <w:color w:val="auto"/>
          <w:highlight w:val="none"/>
        </w:rPr>
      </w:pPr>
    </w:p>
    <w:p w14:paraId="25D4A33F">
      <w:pPr>
        <w:pStyle w:val="3"/>
        <w:rPr>
          <w:color w:val="auto"/>
          <w:highlight w:val="none"/>
        </w:rPr>
      </w:pPr>
    </w:p>
    <w:p w14:paraId="4B556211">
      <w:pPr>
        <w:pStyle w:val="3"/>
        <w:rPr>
          <w:color w:val="auto"/>
          <w:highlight w:val="none"/>
        </w:rPr>
      </w:pPr>
    </w:p>
    <w:p w14:paraId="2030D50A">
      <w:pPr>
        <w:pStyle w:val="3"/>
        <w:rPr>
          <w:color w:val="auto"/>
          <w:highlight w:val="none"/>
        </w:rPr>
      </w:pPr>
    </w:p>
    <w:p w14:paraId="3E09C628">
      <w:pPr>
        <w:pStyle w:val="3"/>
        <w:rPr>
          <w:color w:val="auto"/>
          <w:highlight w:val="none"/>
        </w:rPr>
      </w:pPr>
    </w:p>
    <w:p w14:paraId="1A96DBA8">
      <w:pPr>
        <w:pStyle w:val="3"/>
        <w:rPr>
          <w:color w:val="auto"/>
          <w:highlight w:val="none"/>
        </w:rPr>
      </w:pPr>
    </w:p>
    <w:p w14:paraId="5D2B1CD4">
      <w:pPr>
        <w:pStyle w:val="3"/>
        <w:rPr>
          <w:color w:val="auto"/>
          <w:highlight w:val="none"/>
        </w:rPr>
      </w:pPr>
    </w:p>
    <w:p w14:paraId="7573531C">
      <w:pPr>
        <w:pStyle w:val="3"/>
        <w:rPr>
          <w:color w:val="auto"/>
          <w:highlight w:val="none"/>
        </w:rPr>
      </w:pPr>
    </w:p>
    <w:p w14:paraId="0DF73E8F">
      <w:pPr>
        <w:pStyle w:val="3"/>
        <w:rPr>
          <w:color w:val="auto"/>
          <w:highlight w:val="none"/>
        </w:rPr>
      </w:pPr>
    </w:p>
    <w:p w14:paraId="0BCB118D">
      <w:pPr>
        <w:pStyle w:val="3"/>
        <w:rPr>
          <w:color w:val="auto"/>
          <w:highlight w:val="none"/>
        </w:rPr>
      </w:pPr>
    </w:p>
    <w:p w14:paraId="0E7BE75C">
      <w:pPr>
        <w:pStyle w:val="3"/>
        <w:rPr>
          <w:color w:val="auto"/>
          <w:highlight w:val="none"/>
        </w:rPr>
      </w:pPr>
    </w:p>
    <w:p w14:paraId="71A0578B">
      <w:pPr>
        <w:pStyle w:val="3"/>
        <w:rPr>
          <w:color w:val="auto"/>
          <w:highlight w:val="none"/>
        </w:rPr>
      </w:pPr>
    </w:p>
    <w:p w14:paraId="76FFCAE0">
      <w:pPr>
        <w:pStyle w:val="3"/>
        <w:rPr>
          <w:color w:val="auto"/>
          <w:highlight w:val="none"/>
        </w:rPr>
      </w:pPr>
    </w:p>
    <w:p w14:paraId="5332A667">
      <w:pPr>
        <w:pStyle w:val="3"/>
        <w:rPr>
          <w:color w:val="auto"/>
          <w:highlight w:val="none"/>
        </w:rPr>
      </w:pPr>
    </w:p>
    <w:p w14:paraId="11B49FE1">
      <w:pPr>
        <w:pStyle w:val="3"/>
        <w:rPr>
          <w:color w:val="auto"/>
          <w:highlight w:val="none"/>
        </w:rPr>
      </w:pPr>
    </w:p>
    <w:p w14:paraId="14BED5E4">
      <w:pPr>
        <w:pStyle w:val="3"/>
        <w:rPr>
          <w:color w:val="auto"/>
          <w:highlight w:val="none"/>
        </w:rPr>
      </w:pPr>
    </w:p>
    <w:p w14:paraId="0F52C7A6">
      <w:pPr>
        <w:pStyle w:val="3"/>
        <w:rPr>
          <w:color w:val="auto"/>
          <w:highlight w:val="none"/>
        </w:rPr>
      </w:pPr>
    </w:p>
    <w:p w14:paraId="1A982031">
      <w:pPr>
        <w:pStyle w:val="3"/>
        <w:rPr>
          <w:color w:val="auto"/>
          <w:highlight w:val="none"/>
        </w:rPr>
      </w:pPr>
    </w:p>
    <w:p w14:paraId="0E4D6C8F">
      <w:pPr>
        <w:pStyle w:val="3"/>
        <w:rPr>
          <w:color w:val="auto"/>
          <w:highlight w:val="none"/>
        </w:rPr>
      </w:pPr>
    </w:p>
    <w:p w14:paraId="1D103364">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20" w:firstLineChars="200"/>
        <w:jc w:val="left"/>
        <w:textAlignment w:val="auto"/>
        <w:outlineLvl w:val="9"/>
        <w:rPr>
          <w:rFonts w:ascii="楷体" w:hAnsi="楷体" w:eastAsia="楷体" w:cs="楷体"/>
          <w:color w:val="auto"/>
          <w:szCs w:val="21"/>
          <w:highlight w:val="none"/>
        </w:rPr>
      </w:pPr>
    </w:p>
    <w:p w14:paraId="61EBB657">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jc w:val="center"/>
        <w:textAlignment w:val="auto"/>
        <w:outlineLvl w:val="9"/>
        <w:rPr>
          <w:rFonts w:hint="eastAsia" w:ascii="楷体" w:hAnsi="楷体" w:eastAsia="楷体" w:cs="楷体"/>
          <w:b/>
          <w:bCs/>
          <w:color w:val="auto"/>
          <w:sz w:val="28"/>
          <w:szCs w:val="28"/>
          <w:highlight w:val="none"/>
        </w:rPr>
      </w:pPr>
      <w:bookmarkStart w:id="80" w:name="_Toc8555"/>
      <w:bookmarkStart w:id="81" w:name="_Toc20651226"/>
      <w:bookmarkStart w:id="82" w:name="_Toc18506"/>
      <w:bookmarkStart w:id="83" w:name="_Toc4919"/>
      <w:bookmarkStart w:id="84" w:name="_Toc143624833"/>
    </w:p>
    <w:p w14:paraId="0968C08A">
      <w:pPr>
        <w:shd w:val="clear" w:color="auto" w:fill="auto"/>
        <w:adjustRightInd w:val="0"/>
        <w:snapToGrid w:val="0"/>
        <w:jc w:val="center"/>
        <w:outlineLvl w:val="9"/>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t>第三节 投标文件的符合性审查</w:t>
      </w:r>
      <w:bookmarkEnd w:id="80"/>
      <w:bookmarkEnd w:id="81"/>
      <w:bookmarkEnd w:id="82"/>
      <w:bookmarkEnd w:id="83"/>
      <w:bookmarkEnd w:id="84"/>
    </w:p>
    <w:p w14:paraId="42418622">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1.符合性审查</w:t>
      </w:r>
    </w:p>
    <w:p w14:paraId="18F0858C">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1.1评标委员会应按本章本节附表</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“符合性审查表”所列审查项目及审查标准，对符合资格条件的投标人的投标文件进行符合性审查，以确定其是否满足招标文件的实质性要求。</w:t>
      </w:r>
    </w:p>
    <w:p w14:paraId="3FDCE93E">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65A414FD">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（2）投标人不得通过修正或撤销不合要求的偏离从而使其投标成为实质上响应的投标。</w:t>
      </w:r>
    </w:p>
    <w:p w14:paraId="58EA6E13">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kern w:val="0"/>
          <w:sz w:val="24"/>
          <w:highlight w:val="none"/>
        </w:rPr>
        <w:t>1.2</w:t>
      </w:r>
      <w:r>
        <w:rPr>
          <w:rFonts w:hint="eastAsia" w:ascii="楷体" w:hAnsi="楷体" w:eastAsia="楷体" w:cs="楷体"/>
          <w:color w:val="auto"/>
          <w:sz w:val="24"/>
          <w:highlight w:val="none"/>
        </w:rPr>
        <w:t>未通过符合性审查的投标人，其投标将被认定为投标无效，不能进入下一阶段评审。通过符合性审查的投标人数量不足3家的，不得作进一步的比较和评价。</w:t>
      </w:r>
    </w:p>
    <w:p w14:paraId="33C2854B">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jc w:val="left"/>
        <w:textAlignment w:val="auto"/>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2.投标无效</w:t>
      </w:r>
    </w:p>
    <w:p w14:paraId="3B8E3C20">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2.1投标人存在下列情况之一的，符合性审查不合格，投标无效：</w:t>
      </w:r>
    </w:p>
    <w:p w14:paraId="61B0FD0E">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（1）投标文件中商务技术文件未按照招标文件规定要求签署、盖章的；</w:t>
      </w:r>
    </w:p>
    <w:p w14:paraId="71FE0AB1">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（2）投标文件没有对招标文件的实质性要求和条件作出响应，或者对招标文件的偏离超出招标文件规定的偏离范围和幅度；</w:t>
      </w:r>
    </w:p>
    <w:p w14:paraId="1D5B18AF">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（3）投标有效期不足的；</w:t>
      </w:r>
    </w:p>
    <w:p w14:paraId="24A6BCDF">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（4）投标文件含有采购人不能接受的附加条件的；</w:t>
      </w:r>
    </w:p>
    <w:p w14:paraId="1A9B256B">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（5）不符合本节第1.1款规定符合性审查标准的；</w:t>
      </w:r>
    </w:p>
    <w:p w14:paraId="5CB4EBC5">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jc w:val="left"/>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（6）法律、法规和招标文件规定的其他投标无效情形的。</w:t>
      </w:r>
    </w:p>
    <w:p w14:paraId="401D49EB">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80" w:firstLineChars="200"/>
        <w:jc w:val="left"/>
        <w:textAlignment w:val="auto"/>
        <w:outlineLvl w:val="9"/>
        <w:rPr>
          <w:rFonts w:ascii="楷体" w:hAnsi="楷体" w:eastAsia="楷体" w:cs="楷体"/>
          <w:color w:val="auto"/>
          <w:szCs w:val="21"/>
          <w:highlight w:val="none"/>
        </w:rPr>
      </w:pPr>
      <w:r>
        <w:rPr>
          <w:rFonts w:hint="eastAsia" w:ascii="楷体" w:hAnsi="楷体" w:eastAsia="楷体" w:cs="楷体"/>
          <w:color w:val="auto"/>
          <w:kern w:val="0"/>
          <w:sz w:val="24"/>
          <w:highlight w:val="none"/>
        </w:rPr>
        <w:t>2.2在评标过程中发现投标人有不遵循公平竞争的原则，恶意串通，妨碍其他投标人的竞争行为，损害采购人或者其他投标人的合法权益的，评标委员会应当认定其</w:t>
      </w:r>
      <w:r>
        <w:rPr>
          <w:rFonts w:hint="eastAsia" w:ascii="楷体" w:hAnsi="楷体" w:eastAsia="楷体" w:cs="楷体"/>
          <w:b/>
          <w:color w:val="auto"/>
          <w:kern w:val="0"/>
          <w:sz w:val="24"/>
          <w:highlight w:val="none"/>
        </w:rPr>
        <w:t>投标无效</w:t>
      </w:r>
      <w:r>
        <w:rPr>
          <w:rFonts w:hint="eastAsia" w:ascii="楷体" w:hAnsi="楷体" w:eastAsia="楷体" w:cs="楷体"/>
          <w:color w:val="auto"/>
          <w:kern w:val="0"/>
          <w:sz w:val="24"/>
          <w:highlight w:val="none"/>
        </w:rPr>
        <w:t>，并书面报告本级财政部门。</w:t>
      </w:r>
    </w:p>
    <w:p w14:paraId="390F107D">
      <w:pPr>
        <w:keepNext w:val="0"/>
        <w:keepLines w:val="0"/>
        <w:pageBreakBefore w:val="0"/>
        <w:widowControl w:val="0"/>
        <w:shd w:val="clear" w:color="auto" w:fill="auto"/>
        <w:kinsoku/>
        <w:wordWrap/>
        <w:overflowPunct/>
        <w:topLinePunct w:val="0"/>
        <w:autoSpaceDE/>
        <w:autoSpaceDN/>
        <w:bidi w:val="0"/>
        <w:adjustRightInd w:val="0"/>
        <w:snapToGrid w:val="0"/>
        <w:spacing w:line="360" w:lineRule="exact"/>
        <w:ind w:firstLine="420" w:firstLineChars="200"/>
        <w:jc w:val="left"/>
        <w:textAlignment w:val="auto"/>
        <w:outlineLvl w:val="9"/>
        <w:rPr>
          <w:rFonts w:ascii="楷体" w:hAnsi="楷体" w:eastAsia="楷体" w:cs="楷体"/>
          <w:color w:val="auto"/>
          <w:szCs w:val="21"/>
          <w:highlight w:val="none"/>
        </w:rPr>
      </w:pPr>
    </w:p>
    <w:p w14:paraId="5DDA3704">
      <w:pPr>
        <w:shd w:val="clear" w:color="auto" w:fill="auto"/>
        <w:adjustRightInd w:val="0"/>
        <w:snapToGrid w:val="0"/>
        <w:ind w:firstLine="420" w:firstLineChars="200"/>
        <w:jc w:val="left"/>
        <w:outlineLvl w:val="9"/>
        <w:rPr>
          <w:rFonts w:ascii="楷体" w:hAnsi="楷体" w:eastAsia="楷体" w:cs="楷体"/>
          <w:color w:val="auto"/>
          <w:szCs w:val="21"/>
          <w:highlight w:val="none"/>
        </w:rPr>
      </w:pPr>
    </w:p>
    <w:p w14:paraId="19212444">
      <w:pPr>
        <w:pStyle w:val="192"/>
        <w:shd w:val="clear" w:color="auto" w:fill="auto"/>
        <w:outlineLvl w:val="9"/>
        <w:rPr>
          <w:rFonts w:ascii="楷体" w:hAnsi="楷体" w:eastAsia="楷体" w:cs="楷体"/>
          <w:color w:val="auto"/>
          <w:kern w:val="2"/>
          <w:sz w:val="21"/>
          <w:szCs w:val="21"/>
          <w:highlight w:val="none"/>
        </w:rPr>
      </w:pPr>
    </w:p>
    <w:p w14:paraId="3D0410C8">
      <w:pPr>
        <w:pStyle w:val="192"/>
        <w:shd w:val="clear" w:color="auto" w:fill="auto"/>
        <w:outlineLvl w:val="9"/>
        <w:rPr>
          <w:rFonts w:ascii="楷体" w:hAnsi="楷体" w:eastAsia="楷体" w:cs="楷体"/>
          <w:color w:val="auto"/>
          <w:kern w:val="2"/>
          <w:sz w:val="21"/>
          <w:szCs w:val="21"/>
          <w:highlight w:val="none"/>
        </w:rPr>
      </w:pPr>
    </w:p>
    <w:p w14:paraId="3B271B67">
      <w:pPr>
        <w:pStyle w:val="192"/>
        <w:shd w:val="clear" w:color="auto" w:fill="auto"/>
        <w:outlineLvl w:val="9"/>
        <w:rPr>
          <w:rFonts w:ascii="楷体" w:hAnsi="楷体" w:eastAsia="楷体" w:cs="楷体"/>
          <w:color w:val="auto"/>
          <w:kern w:val="2"/>
          <w:sz w:val="21"/>
          <w:szCs w:val="21"/>
          <w:highlight w:val="none"/>
        </w:rPr>
      </w:pPr>
    </w:p>
    <w:p w14:paraId="490754CA">
      <w:pPr>
        <w:pStyle w:val="192"/>
        <w:shd w:val="clear" w:color="auto" w:fill="auto"/>
        <w:outlineLvl w:val="9"/>
        <w:rPr>
          <w:rFonts w:ascii="楷体" w:hAnsi="楷体" w:eastAsia="楷体" w:cs="楷体"/>
          <w:color w:val="auto"/>
          <w:kern w:val="2"/>
          <w:sz w:val="21"/>
          <w:szCs w:val="21"/>
          <w:highlight w:val="none"/>
        </w:rPr>
      </w:pPr>
    </w:p>
    <w:p w14:paraId="4CC84FA8">
      <w:pPr>
        <w:pStyle w:val="192"/>
        <w:shd w:val="clear" w:color="auto" w:fill="auto"/>
        <w:outlineLvl w:val="9"/>
        <w:rPr>
          <w:rFonts w:ascii="楷体" w:hAnsi="楷体" w:eastAsia="楷体" w:cs="楷体"/>
          <w:color w:val="auto"/>
          <w:kern w:val="2"/>
          <w:sz w:val="21"/>
          <w:szCs w:val="21"/>
          <w:highlight w:val="none"/>
        </w:rPr>
      </w:pPr>
    </w:p>
    <w:p w14:paraId="452D842B">
      <w:pPr>
        <w:pStyle w:val="192"/>
        <w:shd w:val="clear" w:color="auto" w:fill="auto"/>
        <w:outlineLvl w:val="9"/>
        <w:rPr>
          <w:rFonts w:ascii="楷体" w:hAnsi="楷体" w:eastAsia="楷体" w:cs="楷体"/>
          <w:color w:val="auto"/>
          <w:kern w:val="2"/>
          <w:sz w:val="21"/>
          <w:szCs w:val="21"/>
          <w:highlight w:val="none"/>
        </w:rPr>
      </w:pPr>
    </w:p>
    <w:p w14:paraId="5A53E3A6">
      <w:pPr>
        <w:pStyle w:val="192"/>
        <w:shd w:val="clear" w:color="auto" w:fill="auto"/>
        <w:outlineLvl w:val="9"/>
        <w:rPr>
          <w:rFonts w:ascii="楷体" w:hAnsi="楷体" w:eastAsia="楷体" w:cs="楷体"/>
          <w:color w:val="auto"/>
          <w:kern w:val="2"/>
          <w:sz w:val="21"/>
          <w:szCs w:val="21"/>
          <w:highlight w:val="none"/>
        </w:rPr>
      </w:pPr>
    </w:p>
    <w:p w14:paraId="1020C2A3">
      <w:pPr>
        <w:pStyle w:val="192"/>
        <w:shd w:val="clear" w:color="auto" w:fill="auto"/>
        <w:outlineLvl w:val="9"/>
        <w:rPr>
          <w:rFonts w:ascii="楷体" w:hAnsi="楷体" w:eastAsia="楷体" w:cs="楷体"/>
          <w:color w:val="auto"/>
          <w:kern w:val="2"/>
          <w:sz w:val="21"/>
          <w:szCs w:val="21"/>
          <w:highlight w:val="none"/>
        </w:rPr>
      </w:pPr>
    </w:p>
    <w:p w14:paraId="7655DC65">
      <w:pPr>
        <w:pStyle w:val="192"/>
        <w:shd w:val="clear" w:color="auto" w:fill="auto"/>
        <w:outlineLvl w:val="9"/>
        <w:rPr>
          <w:rFonts w:ascii="楷体" w:hAnsi="楷体" w:eastAsia="楷体" w:cs="楷体"/>
          <w:color w:val="auto"/>
          <w:kern w:val="2"/>
          <w:sz w:val="21"/>
          <w:szCs w:val="21"/>
          <w:highlight w:val="none"/>
        </w:rPr>
      </w:pPr>
    </w:p>
    <w:p w14:paraId="2D2D8CE5">
      <w:pPr>
        <w:pStyle w:val="192"/>
        <w:shd w:val="clear" w:color="auto" w:fill="auto"/>
        <w:outlineLvl w:val="9"/>
        <w:rPr>
          <w:rFonts w:ascii="楷体" w:hAnsi="楷体" w:eastAsia="楷体" w:cs="楷体"/>
          <w:color w:val="auto"/>
          <w:kern w:val="2"/>
          <w:sz w:val="21"/>
          <w:szCs w:val="21"/>
          <w:highlight w:val="none"/>
        </w:rPr>
      </w:pPr>
    </w:p>
    <w:p w14:paraId="00400506">
      <w:pPr>
        <w:pStyle w:val="192"/>
        <w:shd w:val="clear" w:color="auto" w:fill="auto"/>
        <w:outlineLvl w:val="9"/>
        <w:rPr>
          <w:rFonts w:ascii="楷体" w:hAnsi="楷体" w:eastAsia="楷体" w:cs="楷体"/>
          <w:color w:val="auto"/>
          <w:kern w:val="2"/>
          <w:sz w:val="21"/>
          <w:szCs w:val="21"/>
          <w:highlight w:val="none"/>
        </w:rPr>
      </w:pPr>
    </w:p>
    <w:p w14:paraId="21BE827F">
      <w:pPr>
        <w:pStyle w:val="192"/>
        <w:shd w:val="clear" w:color="auto" w:fill="auto"/>
        <w:outlineLvl w:val="9"/>
        <w:rPr>
          <w:rFonts w:ascii="楷体" w:hAnsi="楷体" w:eastAsia="楷体" w:cs="楷体"/>
          <w:color w:val="auto"/>
          <w:kern w:val="2"/>
          <w:sz w:val="21"/>
          <w:szCs w:val="21"/>
          <w:highlight w:val="none"/>
        </w:rPr>
      </w:pPr>
    </w:p>
    <w:p w14:paraId="7408936C">
      <w:pPr>
        <w:pStyle w:val="192"/>
        <w:shd w:val="clear" w:color="auto" w:fill="auto"/>
        <w:outlineLvl w:val="9"/>
        <w:rPr>
          <w:rFonts w:ascii="楷体" w:hAnsi="楷体" w:eastAsia="楷体" w:cs="楷体"/>
          <w:color w:val="auto"/>
          <w:kern w:val="2"/>
          <w:sz w:val="21"/>
          <w:szCs w:val="21"/>
          <w:highlight w:val="none"/>
        </w:rPr>
      </w:pPr>
    </w:p>
    <w:p w14:paraId="776C2922">
      <w:pPr>
        <w:pStyle w:val="192"/>
        <w:shd w:val="clear" w:color="auto" w:fill="auto"/>
        <w:outlineLvl w:val="9"/>
        <w:rPr>
          <w:rFonts w:ascii="楷体" w:hAnsi="楷体" w:eastAsia="楷体" w:cs="楷体"/>
          <w:color w:val="auto"/>
          <w:kern w:val="2"/>
          <w:sz w:val="21"/>
          <w:szCs w:val="21"/>
          <w:highlight w:val="none"/>
        </w:rPr>
      </w:pPr>
    </w:p>
    <w:p w14:paraId="22AB843D">
      <w:pPr>
        <w:pStyle w:val="192"/>
        <w:shd w:val="clear" w:color="auto" w:fill="auto"/>
        <w:outlineLvl w:val="9"/>
        <w:rPr>
          <w:rFonts w:ascii="楷体" w:hAnsi="楷体" w:eastAsia="楷体" w:cs="楷体"/>
          <w:color w:val="auto"/>
          <w:kern w:val="2"/>
          <w:sz w:val="21"/>
          <w:szCs w:val="21"/>
          <w:highlight w:val="none"/>
        </w:rPr>
      </w:pPr>
    </w:p>
    <w:p w14:paraId="4D836A0A">
      <w:pPr>
        <w:pStyle w:val="192"/>
        <w:shd w:val="clear" w:color="auto" w:fill="auto"/>
        <w:outlineLvl w:val="9"/>
        <w:rPr>
          <w:rFonts w:ascii="楷体" w:hAnsi="楷体" w:eastAsia="楷体" w:cs="楷体"/>
          <w:color w:val="auto"/>
          <w:kern w:val="2"/>
          <w:sz w:val="21"/>
          <w:szCs w:val="21"/>
          <w:highlight w:val="none"/>
        </w:rPr>
      </w:pPr>
    </w:p>
    <w:p w14:paraId="2437FCA2">
      <w:pPr>
        <w:pStyle w:val="192"/>
        <w:shd w:val="clear" w:color="auto" w:fill="auto"/>
        <w:outlineLvl w:val="9"/>
        <w:rPr>
          <w:rFonts w:ascii="楷体" w:hAnsi="楷体" w:eastAsia="楷体" w:cs="楷体"/>
          <w:color w:val="auto"/>
          <w:kern w:val="2"/>
          <w:sz w:val="21"/>
          <w:szCs w:val="21"/>
          <w:highlight w:val="none"/>
        </w:rPr>
      </w:pPr>
    </w:p>
    <w:p w14:paraId="1029E900">
      <w:pPr>
        <w:pStyle w:val="192"/>
        <w:shd w:val="clear" w:color="auto" w:fill="auto"/>
        <w:outlineLvl w:val="9"/>
        <w:rPr>
          <w:rFonts w:ascii="楷体" w:hAnsi="楷体" w:eastAsia="楷体" w:cs="楷体"/>
          <w:color w:val="auto"/>
          <w:kern w:val="2"/>
          <w:sz w:val="21"/>
          <w:szCs w:val="21"/>
          <w:highlight w:val="none"/>
        </w:rPr>
      </w:pPr>
    </w:p>
    <w:p w14:paraId="0E492D76">
      <w:pPr>
        <w:pStyle w:val="192"/>
        <w:shd w:val="clear" w:color="auto" w:fill="auto"/>
        <w:outlineLvl w:val="9"/>
        <w:rPr>
          <w:rFonts w:ascii="楷体" w:hAnsi="楷体" w:eastAsia="楷体" w:cs="楷体"/>
          <w:color w:val="auto"/>
          <w:kern w:val="2"/>
          <w:sz w:val="21"/>
          <w:szCs w:val="21"/>
          <w:highlight w:val="none"/>
        </w:rPr>
      </w:pPr>
    </w:p>
    <w:p w14:paraId="356F26AB">
      <w:pPr>
        <w:pStyle w:val="192"/>
        <w:shd w:val="clear" w:color="auto" w:fill="auto"/>
        <w:outlineLvl w:val="9"/>
        <w:rPr>
          <w:rFonts w:ascii="楷体" w:hAnsi="楷体" w:eastAsia="楷体" w:cs="楷体"/>
          <w:color w:val="auto"/>
          <w:kern w:val="2"/>
          <w:sz w:val="21"/>
          <w:szCs w:val="21"/>
          <w:highlight w:val="none"/>
        </w:rPr>
      </w:pPr>
    </w:p>
    <w:p w14:paraId="09AE70C3">
      <w:pPr>
        <w:shd w:val="clear" w:color="auto" w:fill="auto"/>
        <w:autoSpaceDE w:val="0"/>
        <w:snapToGrid w:val="0"/>
        <w:outlineLvl w:val="9"/>
        <w:rPr>
          <w:rFonts w:ascii="楷体" w:hAnsi="楷体" w:eastAsia="楷体" w:cs="楷体"/>
          <w:b/>
          <w:color w:val="auto"/>
          <w:szCs w:val="21"/>
          <w:highlight w:val="none"/>
        </w:rPr>
      </w:pPr>
      <w:r>
        <w:rPr>
          <w:rFonts w:hint="eastAsia" w:ascii="楷体" w:hAnsi="楷体" w:eastAsia="楷体" w:cs="楷体"/>
          <w:b/>
          <w:color w:val="auto"/>
          <w:sz w:val="24"/>
          <w:highlight w:val="none"/>
        </w:rPr>
        <w:t>附表4 符合性审查表</w:t>
      </w:r>
    </w:p>
    <w:p w14:paraId="666EF7A2">
      <w:pPr>
        <w:shd w:val="clear" w:color="auto" w:fill="auto"/>
        <w:autoSpaceDE w:val="0"/>
        <w:adjustRightInd w:val="0"/>
        <w:snapToGrid w:val="0"/>
        <w:jc w:val="center"/>
        <w:outlineLvl w:val="9"/>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符合性审查表</w:t>
      </w:r>
    </w:p>
    <w:p w14:paraId="7789F526">
      <w:pPr>
        <w:shd w:val="clear" w:color="auto" w:fill="auto"/>
        <w:autoSpaceDE w:val="0"/>
        <w:snapToGrid w:val="0"/>
        <w:outlineLvl w:val="9"/>
        <w:rPr>
          <w:rFonts w:ascii="楷体" w:hAnsi="楷体" w:eastAsia="楷体" w:cs="楷体"/>
          <w:color w:val="auto"/>
          <w:szCs w:val="21"/>
          <w:highlight w:val="none"/>
        </w:rPr>
      </w:pPr>
      <w:r>
        <w:rPr>
          <w:rFonts w:hint="eastAsia" w:ascii="楷体" w:hAnsi="楷体" w:eastAsia="楷体" w:cs="楷体"/>
          <w:color w:val="auto"/>
          <w:sz w:val="24"/>
          <w:highlight w:val="none"/>
        </w:rPr>
        <w:t xml:space="preserve">采购项目名称： </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4458"/>
        <w:gridCol w:w="5176"/>
      </w:tblGrid>
      <w:tr w14:paraId="5C442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9"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31C12A7C">
            <w:pPr>
              <w:shd w:val="clear" w:color="auto" w:fill="auto"/>
              <w:jc w:val="center"/>
              <w:outlineLvl w:val="9"/>
              <w:rPr>
                <w:rFonts w:ascii="楷体" w:hAnsi="楷体" w:eastAsia="楷体" w:cs="楷体"/>
                <w:b/>
                <w:color w:val="auto"/>
                <w:sz w:val="24"/>
                <w:szCs w:val="24"/>
                <w:highlight w:val="none"/>
              </w:rPr>
            </w:pPr>
            <w:r>
              <w:rPr>
                <w:rFonts w:hint="eastAsia" w:ascii="楷体" w:hAnsi="楷体" w:eastAsia="楷体" w:cs="楷体"/>
                <w:b/>
                <w:color w:val="auto"/>
                <w:sz w:val="24"/>
                <w:szCs w:val="24"/>
                <w:highlight w:val="none"/>
              </w:rPr>
              <w:t>序号</w:t>
            </w:r>
          </w:p>
        </w:tc>
        <w:tc>
          <w:tcPr>
            <w:tcW w:w="4458" w:type="dxa"/>
            <w:tcBorders>
              <w:top w:val="single" w:color="auto" w:sz="4" w:space="0"/>
              <w:left w:val="nil"/>
              <w:bottom w:val="single" w:color="auto" w:sz="4" w:space="0"/>
              <w:right w:val="single" w:color="auto" w:sz="4" w:space="0"/>
            </w:tcBorders>
            <w:noWrap w:val="0"/>
            <w:vAlign w:val="center"/>
          </w:tcPr>
          <w:p w14:paraId="7D1621E9">
            <w:pPr>
              <w:shd w:val="clear" w:color="auto" w:fill="auto"/>
              <w:jc w:val="center"/>
              <w:outlineLvl w:val="9"/>
              <w:rPr>
                <w:rFonts w:ascii="楷体" w:hAnsi="楷体" w:eastAsia="楷体" w:cs="楷体"/>
                <w:b/>
                <w:color w:val="auto"/>
                <w:sz w:val="21"/>
                <w:szCs w:val="21"/>
                <w:highlight w:val="none"/>
              </w:rPr>
            </w:pPr>
            <w:r>
              <w:rPr>
                <w:rFonts w:hint="eastAsia" w:ascii="楷体" w:hAnsi="楷体" w:eastAsia="楷体" w:cs="楷体"/>
                <w:b/>
                <w:color w:val="auto"/>
                <w:sz w:val="24"/>
                <w:szCs w:val="24"/>
                <w:highlight w:val="none"/>
              </w:rPr>
              <w:t>审查项目</w:t>
            </w:r>
          </w:p>
        </w:tc>
        <w:tc>
          <w:tcPr>
            <w:tcW w:w="5176" w:type="dxa"/>
            <w:tcBorders>
              <w:top w:val="single" w:color="auto" w:sz="4" w:space="0"/>
              <w:left w:val="nil"/>
              <w:bottom w:val="single" w:color="auto" w:sz="4" w:space="0"/>
              <w:right w:val="single" w:color="auto" w:sz="4" w:space="0"/>
            </w:tcBorders>
            <w:noWrap w:val="0"/>
            <w:vAlign w:val="center"/>
          </w:tcPr>
          <w:p w14:paraId="30134752">
            <w:pPr>
              <w:shd w:val="clear" w:color="auto" w:fill="auto"/>
              <w:jc w:val="center"/>
              <w:outlineLvl w:val="9"/>
              <w:rPr>
                <w:rFonts w:ascii="楷体" w:hAnsi="楷体" w:eastAsia="楷体" w:cs="楷体"/>
                <w:color w:val="auto"/>
                <w:sz w:val="21"/>
                <w:szCs w:val="21"/>
                <w:highlight w:val="none"/>
              </w:rPr>
            </w:pPr>
            <w:r>
              <w:rPr>
                <w:rFonts w:hint="eastAsia" w:ascii="楷体" w:hAnsi="楷体" w:eastAsia="楷体" w:cs="楷体"/>
                <w:b/>
                <w:color w:val="auto"/>
                <w:sz w:val="24"/>
                <w:szCs w:val="24"/>
                <w:highlight w:val="none"/>
              </w:rPr>
              <w:t>审查标准</w:t>
            </w:r>
          </w:p>
        </w:tc>
      </w:tr>
      <w:tr w14:paraId="602C6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66C6D97A">
            <w:pPr>
              <w:shd w:val="clear" w:color="auto" w:fill="auto"/>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1</w:t>
            </w:r>
          </w:p>
        </w:tc>
        <w:tc>
          <w:tcPr>
            <w:tcW w:w="4458" w:type="dxa"/>
            <w:tcBorders>
              <w:top w:val="single" w:color="auto" w:sz="4" w:space="0"/>
              <w:left w:val="nil"/>
              <w:bottom w:val="single" w:color="auto" w:sz="4" w:space="0"/>
              <w:right w:val="single" w:color="auto" w:sz="4" w:space="0"/>
            </w:tcBorders>
            <w:noWrap w:val="0"/>
            <w:vAlign w:val="center"/>
          </w:tcPr>
          <w:p w14:paraId="16698A01">
            <w:pPr>
              <w:shd w:val="clear" w:color="auto" w:fill="auto"/>
              <w:jc w:val="left"/>
              <w:outlineLvl w:val="9"/>
              <w:rPr>
                <w:rFonts w:ascii="楷体" w:hAnsi="楷体" w:eastAsia="楷体" w:cs="楷体"/>
                <w:color w:val="auto"/>
                <w:sz w:val="18"/>
                <w:szCs w:val="18"/>
                <w:highlight w:val="none"/>
              </w:rPr>
            </w:pPr>
            <w:r>
              <w:rPr>
                <w:rFonts w:hint="eastAsia" w:ascii="楷体" w:hAnsi="楷体" w:eastAsia="楷体" w:cs="楷体"/>
                <w:color w:val="auto"/>
                <w:sz w:val="24"/>
                <w:highlight w:val="none"/>
              </w:rPr>
              <w:t>投标有效期满足招标文件要求</w:t>
            </w:r>
          </w:p>
        </w:tc>
        <w:tc>
          <w:tcPr>
            <w:tcW w:w="5176" w:type="dxa"/>
            <w:tcBorders>
              <w:top w:val="single" w:color="auto" w:sz="4" w:space="0"/>
              <w:left w:val="nil"/>
              <w:bottom w:val="single" w:color="auto" w:sz="4" w:space="0"/>
              <w:right w:val="single" w:color="auto" w:sz="4" w:space="0"/>
            </w:tcBorders>
            <w:noWrap w:val="0"/>
            <w:vAlign w:val="center"/>
          </w:tcPr>
          <w:p w14:paraId="03FFF95F">
            <w:pPr>
              <w:shd w:val="clear" w:color="auto" w:fill="auto"/>
              <w:jc w:val="left"/>
              <w:outlineLvl w:val="9"/>
              <w:rPr>
                <w:rFonts w:ascii="楷体" w:hAnsi="楷体" w:eastAsia="楷体" w:cs="楷体"/>
                <w:color w:val="auto"/>
                <w:sz w:val="24"/>
                <w:highlight w:val="none"/>
              </w:rPr>
            </w:pPr>
            <w:r>
              <w:rPr>
                <w:rFonts w:hint="eastAsia" w:ascii="楷体" w:hAnsi="楷体" w:eastAsia="楷体" w:cs="楷体"/>
                <w:color w:val="auto"/>
                <w:sz w:val="24"/>
                <w:highlight w:val="none"/>
              </w:rPr>
              <w:t>投标有效期为自招标文件规定的提交投标文件截止之日起 90 个日历日，详见投标文件提供的投标函。</w:t>
            </w:r>
          </w:p>
        </w:tc>
      </w:tr>
      <w:tr w14:paraId="5215B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1469A1C7">
            <w:pPr>
              <w:shd w:val="clear" w:color="auto" w:fill="auto"/>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2</w:t>
            </w:r>
          </w:p>
        </w:tc>
        <w:tc>
          <w:tcPr>
            <w:tcW w:w="4458" w:type="dxa"/>
            <w:tcBorders>
              <w:top w:val="single" w:color="auto" w:sz="4" w:space="0"/>
              <w:left w:val="nil"/>
              <w:bottom w:val="single" w:color="auto" w:sz="4" w:space="0"/>
              <w:right w:val="single" w:color="auto" w:sz="4" w:space="0"/>
            </w:tcBorders>
            <w:noWrap w:val="0"/>
            <w:vAlign w:val="center"/>
          </w:tcPr>
          <w:p w14:paraId="737F148E">
            <w:pPr>
              <w:shd w:val="clear" w:color="auto" w:fill="auto"/>
              <w:jc w:val="left"/>
              <w:outlineLvl w:val="9"/>
              <w:rPr>
                <w:rFonts w:ascii="楷体" w:hAnsi="楷体" w:eastAsia="楷体" w:cs="楷体"/>
                <w:color w:val="auto"/>
                <w:sz w:val="18"/>
                <w:szCs w:val="18"/>
                <w:highlight w:val="none"/>
              </w:rPr>
            </w:pPr>
            <w:r>
              <w:rPr>
                <w:rFonts w:hint="eastAsia" w:ascii="楷体" w:hAnsi="楷体" w:eastAsia="楷体" w:cs="楷体"/>
                <w:color w:val="auto"/>
                <w:sz w:val="24"/>
                <w:highlight w:val="none"/>
              </w:rPr>
              <w:t>商务技术文件按照招标文件要求签署、盖章</w:t>
            </w:r>
          </w:p>
        </w:tc>
        <w:tc>
          <w:tcPr>
            <w:tcW w:w="5176" w:type="dxa"/>
            <w:tcBorders>
              <w:top w:val="single" w:color="auto" w:sz="4" w:space="0"/>
              <w:left w:val="nil"/>
              <w:bottom w:val="single" w:color="auto" w:sz="4" w:space="0"/>
              <w:right w:val="single" w:color="auto" w:sz="4" w:space="0"/>
            </w:tcBorders>
            <w:noWrap w:val="0"/>
            <w:vAlign w:val="center"/>
          </w:tcPr>
          <w:p w14:paraId="34A03F5C">
            <w:pPr>
              <w:shd w:val="clear" w:color="auto" w:fill="auto"/>
              <w:jc w:val="left"/>
              <w:outlineLvl w:val="9"/>
              <w:rPr>
                <w:rFonts w:ascii="楷体" w:hAnsi="楷体" w:eastAsia="楷体" w:cs="楷体"/>
                <w:color w:val="auto"/>
                <w:sz w:val="24"/>
                <w:highlight w:val="none"/>
              </w:rPr>
            </w:pPr>
            <w:r>
              <w:rPr>
                <w:rFonts w:hint="eastAsia" w:ascii="楷体" w:hAnsi="楷体" w:eastAsia="楷体" w:cs="楷体"/>
                <w:color w:val="auto"/>
                <w:sz w:val="24"/>
                <w:highlight w:val="none"/>
              </w:rPr>
              <w:t>详见投标商务技术文件按照招标文件要求签署、盖章。</w:t>
            </w:r>
          </w:p>
        </w:tc>
      </w:tr>
      <w:tr w14:paraId="006F1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52E195B1">
            <w:pPr>
              <w:shd w:val="clear" w:color="auto" w:fill="auto"/>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3</w:t>
            </w:r>
          </w:p>
        </w:tc>
        <w:tc>
          <w:tcPr>
            <w:tcW w:w="4458" w:type="dxa"/>
            <w:tcBorders>
              <w:top w:val="single" w:color="auto" w:sz="4" w:space="0"/>
              <w:left w:val="nil"/>
              <w:bottom w:val="single" w:color="auto" w:sz="4" w:space="0"/>
              <w:right w:val="single" w:color="auto" w:sz="4" w:space="0"/>
            </w:tcBorders>
            <w:noWrap w:val="0"/>
            <w:vAlign w:val="center"/>
          </w:tcPr>
          <w:p w14:paraId="16934C8C">
            <w:pPr>
              <w:shd w:val="clear" w:color="auto" w:fill="auto"/>
              <w:jc w:val="left"/>
              <w:outlineLvl w:val="9"/>
              <w:rPr>
                <w:rFonts w:ascii="楷体" w:hAnsi="楷体" w:eastAsia="楷体" w:cs="楷体"/>
                <w:color w:val="auto"/>
                <w:sz w:val="24"/>
                <w:highlight w:val="none"/>
              </w:rPr>
            </w:pPr>
            <w:r>
              <w:rPr>
                <w:rFonts w:hint="eastAsia" w:ascii="楷体" w:hAnsi="楷体" w:eastAsia="楷体" w:cs="楷体"/>
                <w:color w:val="auto"/>
                <w:sz w:val="24"/>
                <w:highlight w:val="none"/>
              </w:rPr>
              <w:t>商务技术文件载明的投标范围满足招标文件规定的招标范围（没有缺漏招标文件所要求采购内容的数量）</w:t>
            </w:r>
          </w:p>
        </w:tc>
        <w:tc>
          <w:tcPr>
            <w:tcW w:w="5176" w:type="dxa"/>
            <w:tcBorders>
              <w:top w:val="single" w:color="auto" w:sz="4" w:space="0"/>
              <w:left w:val="nil"/>
              <w:bottom w:val="single" w:color="auto" w:sz="4" w:space="0"/>
              <w:right w:val="single" w:color="auto" w:sz="4" w:space="0"/>
            </w:tcBorders>
            <w:noWrap w:val="0"/>
            <w:vAlign w:val="center"/>
          </w:tcPr>
          <w:p w14:paraId="6740CBFB">
            <w:pPr>
              <w:shd w:val="clear" w:color="auto" w:fill="auto"/>
              <w:jc w:val="left"/>
              <w:outlineLvl w:val="9"/>
              <w:rPr>
                <w:rFonts w:ascii="楷体" w:hAnsi="楷体" w:eastAsia="楷体" w:cs="楷体"/>
                <w:color w:val="auto"/>
                <w:sz w:val="24"/>
                <w:highlight w:val="none"/>
              </w:rPr>
            </w:pPr>
            <w:r>
              <w:rPr>
                <w:rFonts w:hint="eastAsia" w:ascii="楷体" w:hAnsi="楷体" w:eastAsia="楷体" w:cs="楷体"/>
                <w:color w:val="auto"/>
                <w:sz w:val="24"/>
                <w:highlight w:val="none"/>
              </w:rPr>
              <w:t>详见投标文件提供的开标一览表、采购需求响应、采购需求偏离表及商务、合同条款偏离表。</w:t>
            </w:r>
          </w:p>
        </w:tc>
      </w:tr>
      <w:tr w14:paraId="66A45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7DFBF535">
            <w:pPr>
              <w:shd w:val="clear" w:color="auto" w:fill="auto"/>
              <w:jc w:val="center"/>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4</w:t>
            </w:r>
          </w:p>
        </w:tc>
        <w:tc>
          <w:tcPr>
            <w:tcW w:w="4458" w:type="dxa"/>
            <w:tcBorders>
              <w:top w:val="single" w:color="auto" w:sz="4" w:space="0"/>
              <w:left w:val="nil"/>
              <w:bottom w:val="single" w:color="auto" w:sz="4" w:space="0"/>
              <w:right w:val="single" w:color="auto" w:sz="4" w:space="0"/>
            </w:tcBorders>
            <w:noWrap w:val="0"/>
            <w:vAlign w:val="center"/>
          </w:tcPr>
          <w:p w14:paraId="152E67F3">
            <w:pPr>
              <w:shd w:val="clear" w:color="auto" w:fill="auto"/>
              <w:jc w:val="left"/>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投标文件无含有采购人不能接受的附加条件的</w:t>
            </w:r>
          </w:p>
        </w:tc>
        <w:tc>
          <w:tcPr>
            <w:tcW w:w="5176" w:type="dxa"/>
            <w:tcBorders>
              <w:top w:val="single" w:color="auto" w:sz="4" w:space="0"/>
              <w:left w:val="nil"/>
              <w:bottom w:val="single" w:color="auto" w:sz="4" w:space="0"/>
              <w:right w:val="single" w:color="auto" w:sz="4" w:space="0"/>
            </w:tcBorders>
            <w:noWrap w:val="0"/>
            <w:vAlign w:val="center"/>
          </w:tcPr>
          <w:p w14:paraId="4C75656A">
            <w:pPr>
              <w:shd w:val="clear" w:color="auto" w:fill="auto"/>
              <w:jc w:val="left"/>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详见投标文件提供的采购需求响应、采购需求偏离表及商务、合同条款偏离表。</w:t>
            </w:r>
          </w:p>
        </w:tc>
      </w:tr>
      <w:tr w14:paraId="4E95A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787" w:type="dxa"/>
            <w:tcBorders>
              <w:top w:val="single" w:color="auto" w:sz="4" w:space="0"/>
              <w:left w:val="single" w:color="auto" w:sz="4" w:space="0"/>
              <w:bottom w:val="single" w:color="auto" w:sz="4" w:space="0"/>
              <w:right w:val="single" w:color="auto" w:sz="4" w:space="0"/>
            </w:tcBorders>
            <w:noWrap w:val="0"/>
            <w:vAlign w:val="center"/>
          </w:tcPr>
          <w:p w14:paraId="093CFC09">
            <w:pPr>
              <w:shd w:val="clear" w:color="auto" w:fill="auto"/>
              <w:jc w:val="center"/>
              <w:outlineLvl w:val="9"/>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5</w:t>
            </w:r>
          </w:p>
        </w:tc>
        <w:tc>
          <w:tcPr>
            <w:tcW w:w="4458" w:type="dxa"/>
            <w:tcBorders>
              <w:top w:val="single" w:color="auto" w:sz="4" w:space="0"/>
              <w:left w:val="nil"/>
              <w:bottom w:val="single" w:color="auto" w:sz="4" w:space="0"/>
              <w:right w:val="single" w:color="auto" w:sz="4" w:space="0"/>
            </w:tcBorders>
            <w:noWrap w:val="0"/>
            <w:vAlign w:val="center"/>
          </w:tcPr>
          <w:p w14:paraId="39B06767">
            <w:pPr>
              <w:shd w:val="clear" w:color="auto" w:fill="auto"/>
              <w:jc w:val="left"/>
              <w:outlineLvl w:val="9"/>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符合法律、法规和招标文件规定的要求</w:t>
            </w:r>
          </w:p>
        </w:tc>
        <w:tc>
          <w:tcPr>
            <w:tcW w:w="5176" w:type="dxa"/>
            <w:tcBorders>
              <w:top w:val="single" w:color="auto" w:sz="4" w:space="0"/>
              <w:left w:val="nil"/>
              <w:bottom w:val="single" w:color="auto" w:sz="4" w:space="0"/>
              <w:right w:val="single" w:color="auto" w:sz="4" w:space="0"/>
            </w:tcBorders>
            <w:noWrap w:val="0"/>
            <w:vAlign w:val="center"/>
          </w:tcPr>
          <w:p w14:paraId="294D733A">
            <w:pPr>
              <w:shd w:val="clear" w:color="auto" w:fill="auto"/>
              <w:jc w:val="left"/>
              <w:outlineLvl w:val="9"/>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详见投标人的投标文件。</w:t>
            </w:r>
          </w:p>
        </w:tc>
      </w:tr>
      <w:tr w14:paraId="5603A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 w:hRule="atLeast"/>
          <w:jc w:val="center"/>
        </w:trPr>
        <w:tc>
          <w:tcPr>
            <w:tcW w:w="5245" w:type="dxa"/>
            <w:gridSpan w:val="2"/>
            <w:tcBorders>
              <w:top w:val="single" w:color="auto" w:sz="4" w:space="0"/>
              <w:left w:val="single" w:color="auto" w:sz="4" w:space="0"/>
              <w:bottom w:val="single" w:color="auto" w:sz="4" w:space="0"/>
              <w:right w:val="single" w:color="auto" w:sz="4" w:space="0"/>
            </w:tcBorders>
            <w:noWrap w:val="0"/>
            <w:vAlign w:val="center"/>
          </w:tcPr>
          <w:p w14:paraId="2CA322DF">
            <w:pPr>
              <w:shd w:val="clear" w:color="auto" w:fill="auto"/>
              <w:jc w:val="center"/>
              <w:outlineLvl w:val="9"/>
              <w:rPr>
                <w:rFonts w:ascii="楷体" w:hAnsi="楷体" w:eastAsia="楷体" w:cs="楷体"/>
                <w:color w:val="auto"/>
                <w:sz w:val="24"/>
                <w:highlight w:val="none"/>
              </w:rPr>
            </w:pPr>
            <w:r>
              <w:rPr>
                <w:rFonts w:hint="eastAsia" w:ascii="楷体" w:hAnsi="楷体" w:eastAsia="楷体" w:cs="楷体"/>
                <w:b/>
                <w:bCs/>
                <w:color w:val="auto"/>
                <w:sz w:val="24"/>
                <w:highlight w:val="none"/>
              </w:rPr>
              <w:t>结  论</w:t>
            </w:r>
          </w:p>
        </w:tc>
        <w:tc>
          <w:tcPr>
            <w:tcW w:w="5176" w:type="dxa"/>
            <w:tcBorders>
              <w:top w:val="single" w:color="auto" w:sz="4" w:space="0"/>
              <w:left w:val="nil"/>
              <w:bottom w:val="single" w:color="auto" w:sz="4" w:space="0"/>
              <w:right w:val="single" w:color="auto" w:sz="4" w:space="0"/>
            </w:tcBorders>
            <w:noWrap w:val="0"/>
            <w:vAlign w:val="center"/>
          </w:tcPr>
          <w:p w14:paraId="362957C6">
            <w:pPr>
              <w:shd w:val="clear" w:color="auto" w:fill="auto"/>
              <w:jc w:val="center"/>
              <w:outlineLvl w:val="9"/>
              <w:rPr>
                <w:rFonts w:ascii="楷体" w:hAnsi="楷体" w:eastAsia="楷体" w:cs="楷体"/>
                <w:color w:val="auto"/>
                <w:sz w:val="18"/>
                <w:szCs w:val="18"/>
                <w:highlight w:val="none"/>
              </w:rPr>
            </w:pPr>
          </w:p>
        </w:tc>
      </w:tr>
    </w:tbl>
    <w:p w14:paraId="6EE77AB6">
      <w:pPr>
        <w:shd w:val="clear" w:color="auto" w:fill="auto"/>
        <w:snapToGrid w:val="0"/>
        <w:ind w:firstLine="420" w:firstLineChars="200"/>
        <w:jc w:val="right"/>
        <w:outlineLvl w:val="9"/>
        <w:rPr>
          <w:rFonts w:ascii="楷体" w:hAnsi="楷体" w:eastAsia="楷体" w:cs="楷体"/>
          <w:color w:val="auto"/>
          <w:szCs w:val="21"/>
          <w:highlight w:val="none"/>
        </w:rPr>
      </w:pPr>
    </w:p>
    <w:p w14:paraId="0E88AF11">
      <w:pPr>
        <w:shd w:val="clear" w:color="auto" w:fill="auto"/>
        <w:snapToGrid w:val="0"/>
        <w:outlineLvl w:val="9"/>
        <w:rPr>
          <w:rFonts w:ascii="楷体" w:hAnsi="楷体" w:eastAsia="楷体" w:cs="楷体"/>
          <w:color w:val="auto"/>
          <w:szCs w:val="21"/>
          <w:highlight w:val="none"/>
        </w:rPr>
      </w:pPr>
    </w:p>
    <w:p w14:paraId="657CB996">
      <w:pPr>
        <w:keepNext w:val="0"/>
        <w:keepLines w:val="0"/>
        <w:pageBreakBefore w:val="0"/>
        <w:widowControl w:val="0"/>
        <w:shd w:val="clear" w:color="auto" w:fill="auto"/>
        <w:kinsoku/>
        <w:wordWrap/>
        <w:overflowPunct/>
        <w:topLinePunct w:val="0"/>
        <w:autoSpaceDE/>
        <w:autoSpaceDN/>
        <w:bidi w:val="0"/>
        <w:adjustRightInd/>
        <w:spacing w:line="360" w:lineRule="exact"/>
        <w:textAlignment w:val="auto"/>
        <w:outlineLvl w:val="9"/>
        <w:rPr>
          <w:rFonts w:ascii="楷体" w:hAnsi="楷体" w:eastAsia="楷体" w:cs="楷体"/>
          <w:color w:val="auto"/>
          <w:sz w:val="24"/>
          <w:highlight w:val="none"/>
          <w:u w:val="single"/>
        </w:rPr>
      </w:pPr>
      <w:r>
        <w:rPr>
          <w:rFonts w:hint="eastAsia" w:ascii="楷体" w:hAnsi="楷体" w:eastAsia="楷体" w:cs="楷体"/>
          <w:color w:val="auto"/>
          <w:sz w:val="24"/>
          <w:highlight w:val="none"/>
        </w:rPr>
        <w:t>评标委员会签字：</w:t>
      </w:r>
    </w:p>
    <w:p w14:paraId="077AB8DE">
      <w:pPr>
        <w:keepNext w:val="0"/>
        <w:keepLines w:val="0"/>
        <w:pageBreakBefore w:val="0"/>
        <w:widowControl w:val="0"/>
        <w:shd w:val="clear" w:color="auto" w:fill="auto"/>
        <w:kinsoku/>
        <w:wordWrap/>
        <w:overflowPunct/>
        <w:topLinePunct w:val="0"/>
        <w:autoSpaceDE/>
        <w:autoSpaceDN/>
        <w:bidi w:val="0"/>
        <w:adjustRightInd/>
        <w:snapToGrid w:val="0"/>
        <w:spacing w:line="360" w:lineRule="exact"/>
        <w:textAlignment w:val="auto"/>
        <w:outlineLvl w:val="9"/>
        <w:rPr>
          <w:rFonts w:ascii="楷体" w:hAnsi="楷体" w:eastAsia="楷体" w:cs="楷体"/>
          <w:color w:val="auto"/>
          <w:szCs w:val="21"/>
          <w:highlight w:val="none"/>
        </w:rPr>
      </w:pPr>
      <w:r>
        <w:rPr>
          <w:rFonts w:hint="eastAsia" w:ascii="楷体" w:hAnsi="楷体" w:eastAsia="楷体" w:cs="楷体"/>
          <w:color w:val="auto"/>
          <w:sz w:val="24"/>
          <w:highlight w:val="none"/>
        </w:rPr>
        <w:t>日期：年月日</w:t>
      </w:r>
    </w:p>
    <w:p w14:paraId="0EF27881">
      <w:pPr>
        <w:shd w:val="clear" w:color="auto" w:fill="auto"/>
        <w:snapToGrid w:val="0"/>
        <w:outlineLvl w:val="9"/>
        <w:rPr>
          <w:rFonts w:ascii="楷体" w:hAnsi="楷体" w:eastAsia="楷体" w:cs="楷体"/>
          <w:b/>
          <w:color w:val="auto"/>
          <w:sz w:val="24"/>
          <w:highlight w:val="none"/>
        </w:rPr>
      </w:pPr>
      <w:bookmarkStart w:id="85" w:name="_Toc11496"/>
      <w:bookmarkEnd w:id="85"/>
    </w:p>
    <w:p w14:paraId="18CBCED4">
      <w:pPr>
        <w:shd w:val="clear" w:color="auto" w:fill="auto"/>
        <w:snapToGrid w:val="0"/>
        <w:outlineLvl w:val="9"/>
        <w:rPr>
          <w:rFonts w:ascii="楷体" w:hAnsi="楷体" w:eastAsia="楷体" w:cs="楷体"/>
          <w:b/>
          <w:color w:val="auto"/>
          <w:sz w:val="24"/>
          <w:highlight w:val="none"/>
        </w:rPr>
      </w:pPr>
    </w:p>
    <w:p w14:paraId="65423271">
      <w:pPr>
        <w:shd w:val="clear" w:color="auto" w:fill="auto"/>
        <w:snapToGrid w:val="0"/>
        <w:outlineLvl w:val="9"/>
        <w:rPr>
          <w:rFonts w:ascii="楷体" w:hAnsi="楷体" w:eastAsia="楷体" w:cs="楷体"/>
          <w:b/>
          <w:color w:val="auto"/>
          <w:sz w:val="24"/>
          <w:highlight w:val="none"/>
        </w:rPr>
      </w:pPr>
    </w:p>
    <w:p w14:paraId="0D8D91EB">
      <w:pPr>
        <w:shd w:val="clear" w:color="auto" w:fill="auto"/>
        <w:snapToGrid w:val="0"/>
        <w:outlineLvl w:val="9"/>
        <w:rPr>
          <w:rFonts w:ascii="楷体" w:hAnsi="楷体" w:eastAsia="楷体" w:cs="楷体"/>
          <w:b/>
          <w:color w:val="auto"/>
          <w:sz w:val="24"/>
          <w:highlight w:val="none"/>
        </w:rPr>
      </w:pPr>
    </w:p>
    <w:p w14:paraId="181C4278">
      <w:pPr>
        <w:pStyle w:val="2"/>
        <w:shd w:val="clear" w:color="auto" w:fill="auto"/>
        <w:outlineLvl w:val="9"/>
        <w:rPr>
          <w:rFonts w:ascii="楷体" w:hAnsi="楷体" w:eastAsia="楷体" w:cs="楷体"/>
          <w:color w:val="auto"/>
          <w:highlight w:val="none"/>
        </w:rPr>
      </w:pPr>
    </w:p>
    <w:p w14:paraId="59335CB7">
      <w:pPr>
        <w:shd w:val="clear" w:color="auto" w:fill="auto"/>
        <w:snapToGrid w:val="0"/>
        <w:outlineLvl w:val="9"/>
        <w:rPr>
          <w:rFonts w:ascii="楷体" w:hAnsi="楷体" w:eastAsia="楷体" w:cs="楷体"/>
          <w:b/>
          <w:color w:val="auto"/>
          <w:sz w:val="24"/>
          <w:highlight w:val="none"/>
        </w:rPr>
      </w:pPr>
    </w:p>
    <w:p w14:paraId="4E7465EC">
      <w:pPr>
        <w:shd w:val="clear" w:color="auto" w:fill="auto"/>
        <w:snapToGrid w:val="0"/>
        <w:outlineLvl w:val="9"/>
        <w:rPr>
          <w:rFonts w:ascii="楷体" w:hAnsi="楷体" w:eastAsia="楷体" w:cs="楷体"/>
          <w:b/>
          <w:color w:val="auto"/>
          <w:sz w:val="24"/>
          <w:highlight w:val="none"/>
        </w:rPr>
      </w:pPr>
    </w:p>
    <w:p w14:paraId="00209AF1">
      <w:pPr>
        <w:pStyle w:val="193"/>
        <w:shd w:val="clear" w:color="auto" w:fill="auto"/>
        <w:outlineLvl w:val="9"/>
        <w:rPr>
          <w:rFonts w:ascii="楷体" w:hAnsi="楷体" w:eastAsia="楷体" w:cs="楷体"/>
          <w:b/>
          <w:color w:val="auto"/>
          <w:sz w:val="24"/>
          <w:highlight w:val="none"/>
        </w:rPr>
      </w:pPr>
    </w:p>
    <w:p w14:paraId="197FE45A">
      <w:pPr>
        <w:pStyle w:val="193"/>
        <w:shd w:val="clear" w:color="auto" w:fill="auto"/>
        <w:outlineLvl w:val="9"/>
        <w:rPr>
          <w:rFonts w:ascii="楷体" w:hAnsi="楷体" w:eastAsia="楷体" w:cs="楷体"/>
          <w:b/>
          <w:color w:val="auto"/>
          <w:sz w:val="24"/>
          <w:highlight w:val="none"/>
        </w:rPr>
      </w:pPr>
    </w:p>
    <w:p w14:paraId="6E8F000A">
      <w:pPr>
        <w:shd w:val="clear" w:color="auto" w:fill="auto"/>
        <w:snapToGrid w:val="0"/>
        <w:outlineLvl w:val="9"/>
        <w:rPr>
          <w:rFonts w:ascii="楷体" w:hAnsi="楷体" w:eastAsia="楷体" w:cs="楷体"/>
          <w:b/>
          <w:color w:val="auto"/>
          <w:sz w:val="24"/>
          <w:highlight w:val="none"/>
        </w:rPr>
      </w:pPr>
    </w:p>
    <w:p w14:paraId="0FE7B3CF">
      <w:pPr>
        <w:pStyle w:val="63"/>
        <w:shd w:val="clear" w:color="auto" w:fill="auto"/>
        <w:outlineLvl w:val="9"/>
        <w:rPr>
          <w:color w:val="auto"/>
          <w:highlight w:val="none"/>
        </w:rPr>
      </w:pPr>
    </w:p>
    <w:p w14:paraId="259974F0">
      <w:pPr>
        <w:shd w:val="clear" w:color="auto" w:fill="auto"/>
        <w:snapToGrid w:val="0"/>
        <w:outlineLvl w:val="9"/>
        <w:rPr>
          <w:rFonts w:ascii="楷体" w:hAnsi="楷体" w:eastAsia="楷体" w:cs="楷体"/>
          <w:b/>
          <w:color w:val="auto"/>
          <w:sz w:val="24"/>
          <w:highlight w:val="none"/>
        </w:rPr>
      </w:pPr>
    </w:p>
    <w:p w14:paraId="43602A59">
      <w:pPr>
        <w:shd w:val="clear" w:color="auto" w:fill="auto"/>
        <w:snapToGrid w:val="0"/>
        <w:outlineLvl w:val="9"/>
        <w:rPr>
          <w:rFonts w:ascii="楷体" w:hAnsi="楷体" w:eastAsia="楷体" w:cs="楷体"/>
          <w:b/>
          <w:color w:val="auto"/>
          <w:sz w:val="24"/>
          <w:highlight w:val="none"/>
        </w:rPr>
      </w:pPr>
    </w:p>
    <w:p w14:paraId="437D565E">
      <w:pPr>
        <w:shd w:val="clear" w:color="auto" w:fill="auto"/>
        <w:snapToGrid w:val="0"/>
        <w:outlineLvl w:val="9"/>
        <w:rPr>
          <w:rFonts w:ascii="楷体" w:hAnsi="楷体" w:eastAsia="楷体" w:cs="楷体"/>
          <w:b/>
          <w:color w:val="auto"/>
          <w:sz w:val="24"/>
          <w:highlight w:val="none"/>
        </w:rPr>
      </w:pPr>
    </w:p>
    <w:p w14:paraId="64B360B3">
      <w:pPr>
        <w:pStyle w:val="43"/>
        <w:shd w:val="clear" w:color="auto" w:fill="auto"/>
        <w:spacing w:after="0"/>
        <w:ind w:left="0" w:leftChars="0" w:firstLine="482"/>
        <w:outlineLvl w:val="9"/>
        <w:rPr>
          <w:rFonts w:ascii="楷体" w:hAnsi="楷体" w:eastAsia="楷体" w:cs="楷体"/>
          <w:b/>
          <w:color w:val="auto"/>
          <w:sz w:val="24"/>
          <w:szCs w:val="24"/>
          <w:highlight w:val="none"/>
        </w:rPr>
      </w:pPr>
    </w:p>
    <w:p w14:paraId="28278F3F">
      <w:pPr>
        <w:shd w:val="clear" w:color="auto" w:fill="auto"/>
        <w:outlineLvl w:val="9"/>
        <w:rPr>
          <w:rFonts w:ascii="楷体" w:hAnsi="楷体" w:eastAsia="楷体" w:cs="楷体"/>
          <w:b/>
          <w:color w:val="auto"/>
          <w:sz w:val="24"/>
          <w:highlight w:val="none"/>
        </w:rPr>
      </w:pPr>
    </w:p>
    <w:p w14:paraId="51644665">
      <w:pPr>
        <w:pStyle w:val="61"/>
        <w:shd w:val="clear" w:color="auto" w:fill="auto"/>
        <w:outlineLvl w:val="9"/>
        <w:rPr>
          <w:rFonts w:hint="default" w:ascii="楷体" w:hAnsi="楷体" w:eastAsia="楷体" w:cs="楷体"/>
          <w:b/>
          <w:color w:val="auto"/>
          <w:kern w:val="2"/>
          <w:highlight w:val="none"/>
        </w:rPr>
      </w:pPr>
    </w:p>
    <w:p w14:paraId="0AC3DE15">
      <w:pPr>
        <w:pStyle w:val="61"/>
        <w:shd w:val="clear" w:color="auto" w:fill="auto"/>
        <w:outlineLvl w:val="9"/>
        <w:rPr>
          <w:rFonts w:hint="default" w:ascii="楷体" w:hAnsi="楷体" w:eastAsia="楷体" w:cs="楷体"/>
          <w:b/>
          <w:color w:val="auto"/>
          <w:kern w:val="2"/>
          <w:highlight w:val="none"/>
        </w:rPr>
      </w:pPr>
    </w:p>
    <w:p w14:paraId="203BBE04">
      <w:pPr>
        <w:pStyle w:val="61"/>
        <w:shd w:val="clear" w:color="auto" w:fill="auto"/>
        <w:outlineLvl w:val="9"/>
        <w:rPr>
          <w:rFonts w:hint="default" w:ascii="楷体" w:hAnsi="楷体" w:eastAsia="楷体" w:cs="楷体"/>
          <w:b/>
          <w:color w:val="auto"/>
          <w:kern w:val="2"/>
          <w:highlight w:val="none"/>
        </w:rPr>
      </w:pPr>
    </w:p>
    <w:p w14:paraId="4BA543F3">
      <w:pPr>
        <w:pStyle w:val="61"/>
        <w:shd w:val="clear" w:color="auto" w:fill="auto"/>
        <w:outlineLvl w:val="9"/>
        <w:rPr>
          <w:rFonts w:hint="default" w:ascii="楷体" w:hAnsi="楷体" w:eastAsia="楷体" w:cs="楷体"/>
          <w:b/>
          <w:color w:val="auto"/>
          <w:kern w:val="2"/>
          <w:highlight w:val="none"/>
        </w:rPr>
      </w:pPr>
    </w:p>
    <w:p w14:paraId="4A18C520">
      <w:pPr>
        <w:pStyle w:val="61"/>
        <w:shd w:val="clear" w:color="auto" w:fill="auto"/>
        <w:outlineLvl w:val="9"/>
        <w:rPr>
          <w:rFonts w:hint="default" w:ascii="楷体" w:hAnsi="楷体" w:eastAsia="楷体" w:cs="楷体"/>
          <w:b/>
          <w:color w:val="auto"/>
          <w:kern w:val="2"/>
          <w:highlight w:val="none"/>
        </w:rPr>
      </w:pPr>
    </w:p>
    <w:p w14:paraId="2382A02C">
      <w:pPr>
        <w:pStyle w:val="61"/>
        <w:shd w:val="clear" w:color="auto" w:fill="auto"/>
        <w:outlineLvl w:val="9"/>
        <w:rPr>
          <w:rFonts w:hint="default" w:ascii="楷体" w:hAnsi="楷体" w:eastAsia="楷体" w:cs="楷体"/>
          <w:b/>
          <w:color w:val="auto"/>
          <w:kern w:val="2"/>
          <w:highlight w:val="none"/>
        </w:rPr>
      </w:pPr>
    </w:p>
    <w:p w14:paraId="6C0BD26F">
      <w:pPr>
        <w:pStyle w:val="6"/>
        <w:shd w:val="clear" w:color="auto" w:fill="auto"/>
        <w:outlineLvl w:val="9"/>
        <w:rPr>
          <w:rFonts w:ascii="楷体" w:hAnsi="楷体" w:eastAsia="楷体" w:cs="楷体"/>
          <w:b/>
          <w:color w:val="auto"/>
          <w:kern w:val="2"/>
          <w:sz w:val="24"/>
          <w:szCs w:val="24"/>
          <w:highlight w:val="none"/>
        </w:rPr>
      </w:pPr>
    </w:p>
    <w:p w14:paraId="27EA2186">
      <w:pPr>
        <w:widowControl/>
        <w:shd w:val="clear" w:color="auto" w:fill="auto"/>
        <w:adjustRightInd w:val="0"/>
        <w:snapToGrid w:val="0"/>
        <w:outlineLvl w:val="9"/>
        <w:rPr>
          <w:rFonts w:ascii="楷体" w:hAnsi="楷体" w:eastAsia="楷体" w:cs="楷体"/>
          <w:color w:val="auto"/>
          <w:sz w:val="24"/>
          <w:highlight w:val="none"/>
        </w:rPr>
      </w:pPr>
      <w:r>
        <w:rPr>
          <w:rFonts w:hint="eastAsia" w:ascii="楷体" w:hAnsi="楷体" w:eastAsia="楷体" w:cs="楷体"/>
          <w:b/>
          <w:color w:val="auto"/>
          <w:sz w:val="24"/>
          <w:highlight w:val="none"/>
        </w:rPr>
        <w:t>附表5符合性审查结果一览表</w:t>
      </w:r>
    </w:p>
    <w:p w14:paraId="12445E3B">
      <w:pPr>
        <w:shd w:val="clear" w:color="auto" w:fill="auto"/>
        <w:adjustRightInd w:val="0"/>
        <w:snapToGrid w:val="0"/>
        <w:jc w:val="center"/>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rPr>
        <w:t>符合性审查结果一览表</w:t>
      </w:r>
    </w:p>
    <w:p w14:paraId="5A6EE619">
      <w:pPr>
        <w:shd w:val="clear" w:color="auto" w:fill="auto"/>
        <w:snapToGrid w:val="0"/>
        <w:rPr>
          <w:rFonts w:ascii="楷体" w:hAnsi="楷体" w:eastAsia="楷体" w:cs="楷体"/>
          <w:color w:val="auto"/>
          <w:sz w:val="24"/>
          <w:highlight w:val="none"/>
        </w:rPr>
      </w:pPr>
      <w:r>
        <w:rPr>
          <w:rFonts w:hint="eastAsia" w:ascii="楷体" w:hAnsi="楷体" w:eastAsia="楷体" w:cs="楷体"/>
          <w:color w:val="auto"/>
          <w:sz w:val="24"/>
          <w:highlight w:val="none"/>
        </w:rPr>
        <w:t>采购项目名称：</w:t>
      </w:r>
    </w:p>
    <w:p w14:paraId="09856334">
      <w:pPr>
        <w:shd w:val="clear" w:color="auto" w:fill="auto"/>
        <w:snapToGrid w:val="0"/>
        <w:rPr>
          <w:rFonts w:hint="eastAsia" w:ascii="楷体" w:hAnsi="楷体" w:eastAsia="楷体" w:cs="楷体"/>
          <w:color w:val="auto"/>
          <w:sz w:val="24"/>
          <w:highlight w:val="none"/>
        </w:rPr>
      </w:pPr>
      <w:r>
        <w:rPr>
          <w:rFonts w:hint="eastAsia" w:ascii="楷体" w:hAnsi="楷体" w:eastAsia="楷体" w:cs="楷体"/>
          <w:color w:val="auto"/>
          <w:sz w:val="24"/>
          <w:highlight w:val="none"/>
        </w:rPr>
        <w:t>政府采购计划编号</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 xml:space="preserve"> </w:t>
      </w:r>
    </w:p>
    <w:tbl>
      <w:tblPr>
        <w:tblStyle w:val="45"/>
        <w:tblW w:w="4978" w:type="pct"/>
        <w:tblInd w:w="0" w:type="dxa"/>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autofit"/>
        <w:tblCellMar>
          <w:top w:w="0" w:type="dxa"/>
          <w:left w:w="108" w:type="dxa"/>
          <w:bottom w:w="0" w:type="dxa"/>
          <w:right w:w="108" w:type="dxa"/>
        </w:tblCellMar>
      </w:tblPr>
      <w:tblGrid>
        <w:gridCol w:w="813"/>
        <w:gridCol w:w="2722"/>
        <w:gridCol w:w="3623"/>
        <w:gridCol w:w="3481"/>
      </w:tblGrid>
      <w:tr w14:paraId="5839CAA2">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08" w:hRule="atLeast"/>
        </w:trPr>
        <w:tc>
          <w:tcPr>
            <w:tcW w:w="382" w:type="pct"/>
            <w:tcBorders>
              <w:top w:val="single" w:color="auto" w:sz="4" w:space="0"/>
              <w:left w:val="single" w:color="auto" w:sz="4" w:space="0"/>
              <w:bottom w:val="single" w:color="auto" w:sz="6" w:space="0"/>
              <w:right w:val="single" w:color="auto" w:sz="6" w:space="0"/>
            </w:tcBorders>
            <w:noWrap w:val="0"/>
            <w:vAlign w:val="center"/>
          </w:tcPr>
          <w:p w14:paraId="4B1395BA">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序号</w:t>
            </w:r>
          </w:p>
        </w:tc>
        <w:tc>
          <w:tcPr>
            <w:tcW w:w="1279" w:type="pct"/>
            <w:tcBorders>
              <w:top w:val="single" w:color="auto" w:sz="4" w:space="0"/>
              <w:left w:val="single" w:color="auto" w:sz="6" w:space="0"/>
              <w:bottom w:val="single" w:color="auto" w:sz="6" w:space="0"/>
              <w:right w:val="single" w:color="auto" w:sz="6" w:space="0"/>
            </w:tcBorders>
            <w:noWrap w:val="0"/>
            <w:vAlign w:val="center"/>
          </w:tcPr>
          <w:p w14:paraId="15C90B7E">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投标人名称</w:t>
            </w:r>
          </w:p>
        </w:tc>
        <w:tc>
          <w:tcPr>
            <w:tcW w:w="1702" w:type="pct"/>
            <w:tcBorders>
              <w:top w:val="single" w:color="auto" w:sz="4" w:space="0"/>
              <w:left w:val="single" w:color="auto" w:sz="6" w:space="0"/>
              <w:bottom w:val="single" w:color="auto" w:sz="6" w:space="0"/>
              <w:right w:val="single" w:color="auto" w:sz="6" w:space="0"/>
            </w:tcBorders>
            <w:noWrap w:val="0"/>
            <w:vAlign w:val="center"/>
          </w:tcPr>
          <w:p w14:paraId="015A39F3">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符合性审查结果（合格/不合格）</w:t>
            </w:r>
          </w:p>
        </w:tc>
        <w:tc>
          <w:tcPr>
            <w:tcW w:w="1635" w:type="pct"/>
            <w:tcBorders>
              <w:top w:val="single" w:color="auto" w:sz="4" w:space="0"/>
              <w:left w:val="single" w:color="auto" w:sz="6" w:space="0"/>
              <w:bottom w:val="single" w:color="auto" w:sz="6" w:space="0"/>
              <w:right w:val="single" w:color="auto" w:sz="4" w:space="0"/>
            </w:tcBorders>
            <w:noWrap w:val="0"/>
            <w:vAlign w:val="center"/>
          </w:tcPr>
          <w:p w14:paraId="4FACCC2D">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符合性审查不合格原因</w:t>
            </w:r>
          </w:p>
        </w:tc>
      </w:tr>
      <w:tr w14:paraId="7320E83E">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382" w:type="pct"/>
            <w:tcBorders>
              <w:top w:val="single" w:color="auto" w:sz="6" w:space="0"/>
              <w:left w:val="single" w:color="auto" w:sz="4" w:space="0"/>
              <w:bottom w:val="single" w:color="auto" w:sz="6" w:space="0"/>
              <w:right w:val="single" w:color="auto" w:sz="6" w:space="0"/>
            </w:tcBorders>
            <w:noWrap w:val="0"/>
            <w:vAlign w:val="top"/>
          </w:tcPr>
          <w:p w14:paraId="4A35AFC6">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1</w:t>
            </w:r>
          </w:p>
        </w:tc>
        <w:tc>
          <w:tcPr>
            <w:tcW w:w="1279" w:type="pct"/>
            <w:tcBorders>
              <w:top w:val="single" w:color="auto" w:sz="6" w:space="0"/>
              <w:left w:val="single" w:color="auto" w:sz="6" w:space="0"/>
              <w:bottom w:val="single" w:color="auto" w:sz="6" w:space="0"/>
              <w:right w:val="single" w:color="auto" w:sz="6" w:space="0"/>
            </w:tcBorders>
            <w:noWrap w:val="0"/>
            <w:vAlign w:val="top"/>
          </w:tcPr>
          <w:p w14:paraId="66AEDE27">
            <w:pPr>
              <w:shd w:val="clear" w:color="auto" w:fill="auto"/>
              <w:adjustRightInd w:val="0"/>
              <w:snapToGrid w:val="0"/>
              <w:rPr>
                <w:rFonts w:ascii="楷体" w:hAnsi="楷体" w:eastAsia="楷体" w:cs="楷体"/>
                <w:color w:val="auto"/>
                <w:kern w:val="0"/>
                <w:sz w:val="24"/>
                <w:highlight w:val="none"/>
              </w:rPr>
            </w:pPr>
          </w:p>
        </w:tc>
        <w:tc>
          <w:tcPr>
            <w:tcW w:w="1702" w:type="pct"/>
            <w:tcBorders>
              <w:top w:val="single" w:color="auto" w:sz="6" w:space="0"/>
              <w:left w:val="single" w:color="auto" w:sz="6" w:space="0"/>
              <w:bottom w:val="single" w:color="auto" w:sz="6" w:space="0"/>
              <w:right w:val="single" w:color="auto" w:sz="6" w:space="0"/>
            </w:tcBorders>
            <w:noWrap w:val="0"/>
            <w:vAlign w:val="top"/>
          </w:tcPr>
          <w:p w14:paraId="4AEA00C0">
            <w:pPr>
              <w:shd w:val="clear" w:color="auto" w:fill="auto"/>
              <w:adjustRightInd w:val="0"/>
              <w:snapToGrid w:val="0"/>
              <w:rPr>
                <w:rFonts w:ascii="楷体" w:hAnsi="楷体" w:eastAsia="楷体" w:cs="楷体"/>
                <w:color w:val="auto"/>
                <w:kern w:val="0"/>
                <w:sz w:val="24"/>
                <w:highlight w:val="none"/>
              </w:rPr>
            </w:pPr>
          </w:p>
        </w:tc>
        <w:tc>
          <w:tcPr>
            <w:tcW w:w="1635" w:type="pct"/>
            <w:tcBorders>
              <w:top w:val="single" w:color="auto" w:sz="6" w:space="0"/>
              <w:left w:val="single" w:color="auto" w:sz="6" w:space="0"/>
              <w:bottom w:val="single" w:color="auto" w:sz="6" w:space="0"/>
              <w:right w:val="single" w:color="auto" w:sz="4" w:space="0"/>
            </w:tcBorders>
            <w:noWrap w:val="0"/>
            <w:vAlign w:val="top"/>
          </w:tcPr>
          <w:p w14:paraId="604B21C4">
            <w:pPr>
              <w:shd w:val="clear" w:color="auto" w:fill="auto"/>
              <w:adjustRightInd w:val="0"/>
              <w:snapToGrid w:val="0"/>
              <w:rPr>
                <w:rFonts w:ascii="楷体" w:hAnsi="楷体" w:eastAsia="楷体" w:cs="楷体"/>
                <w:color w:val="auto"/>
                <w:kern w:val="0"/>
                <w:sz w:val="24"/>
                <w:highlight w:val="none"/>
              </w:rPr>
            </w:pPr>
          </w:p>
        </w:tc>
      </w:tr>
      <w:tr w14:paraId="1AEFF37C">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382" w:type="pct"/>
            <w:tcBorders>
              <w:top w:val="single" w:color="auto" w:sz="6" w:space="0"/>
              <w:left w:val="single" w:color="auto" w:sz="4" w:space="0"/>
              <w:bottom w:val="single" w:color="auto" w:sz="6" w:space="0"/>
              <w:right w:val="single" w:color="auto" w:sz="6" w:space="0"/>
            </w:tcBorders>
            <w:noWrap w:val="0"/>
            <w:vAlign w:val="top"/>
          </w:tcPr>
          <w:p w14:paraId="7FC2EA67">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2</w:t>
            </w:r>
          </w:p>
        </w:tc>
        <w:tc>
          <w:tcPr>
            <w:tcW w:w="1279" w:type="pct"/>
            <w:tcBorders>
              <w:top w:val="single" w:color="auto" w:sz="6" w:space="0"/>
              <w:left w:val="single" w:color="auto" w:sz="6" w:space="0"/>
              <w:bottom w:val="single" w:color="auto" w:sz="6" w:space="0"/>
              <w:right w:val="single" w:color="auto" w:sz="6" w:space="0"/>
            </w:tcBorders>
            <w:noWrap w:val="0"/>
            <w:vAlign w:val="top"/>
          </w:tcPr>
          <w:p w14:paraId="3F4ACF19">
            <w:pPr>
              <w:shd w:val="clear" w:color="auto" w:fill="auto"/>
              <w:adjustRightInd w:val="0"/>
              <w:snapToGrid w:val="0"/>
              <w:rPr>
                <w:rFonts w:ascii="楷体" w:hAnsi="楷体" w:eastAsia="楷体" w:cs="楷体"/>
                <w:color w:val="auto"/>
                <w:kern w:val="0"/>
                <w:sz w:val="24"/>
                <w:highlight w:val="none"/>
              </w:rPr>
            </w:pPr>
          </w:p>
        </w:tc>
        <w:tc>
          <w:tcPr>
            <w:tcW w:w="1702" w:type="pct"/>
            <w:tcBorders>
              <w:top w:val="single" w:color="auto" w:sz="6" w:space="0"/>
              <w:left w:val="single" w:color="auto" w:sz="6" w:space="0"/>
              <w:bottom w:val="single" w:color="auto" w:sz="6" w:space="0"/>
              <w:right w:val="single" w:color="auto" w:sz="6" w:space="0"/>
            </w:tcBorders>
            <w:noWrap w:val="0"/>
            <w:vAlign w:val="top"/>
          </w:tcPr>
          <w:p w14:paraId="14E34A4A">
            <w:pPr>
              <w:shd w:val="clear" w:color="auto" w:fill="auto"/>
              <w:adjustRightInd w:val="0"/>
              <w:snapToGrid w:val="0"/>
              <w:rPr>
                <w:rFonts w:ascii="楷体" w:hAnsi="楷体" w:eastAsia="楷体" w:cs="楷体"/>
                <w:color w:val="auto"/>
                <w:kern w:val="0"/>
                <w:sz w:val="24"/>
                <w:highlight w:val="none"/>
              </w:rPr>
            </w:pPr>
          </w:p>
        </w:tc>
        <w:tc>
          <w:tcPr>
            <w:tcW w:w="1635" w:type="pct"/>
            <w:tcBorders>
              <w:top w:val="single" w:color="auto" w:sz="6" w:space="0"/>
              <w:left w:val="single" w:color="auto" w:sz="6" w:space="0"/>
              <w:bottom w:val="single" w:color="auto" w:sz="6" w:space="0"/>
              <w:right w:val="single" w:color="auto" w:sz="4" w:space="0"/>
            </w:tcBorders>
            <w:noWrap w:val="0"/>
            <w:vAlign w:val="top"/>
          </w:tcPr>
          <w:p w14:paraId="6C498480">
            <w:pPr>
              <w:shd w:val="clear" w:color="auto" w:fill="auto"/>
              <w:adjustRightInd w:val="0"/>
              <w:snapToGrid w:val="0"/>
              <w:rPr>
                <w:rFonts w:ascii="楷体" w:hAnsi="楷体" w:eastAsia="楷体" w:cs="楷体"/>
                <w:color w:val="auto"/>
                <w:kern w:val="0"/>
                <w:sz w:val="24"/>
                <w:highlight w:val="none"/>
              </w:rPr>
            </w:pPr>
          </w:p>
        </w:tc>
      </w:tr>
      <w:tr w14:paraId="00822E8B">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3" w:hRule="atLeast"/>
        </w:trPr>
        <w:tc>
          <w:tcPr>
            <w:tcW w:w="382" w:type="pct"/>
            <w:tcBorders>
              <w:top w:val="single" w:color="auto" w:sz="6" w:space="0"/>
              <w:left w:val="single" w:color="auto" w:sz="4" w:space="0"/>
              <w:bottom w:val="single" w:color="auto" w:sz="4" w:space="0"/>
              <w:right w:val="single" w:color="auto" w:sz="6" w:space="0"/>
            </w:tcBorders>
            <w:noWrap w:val="0"/>
            <w:vAlign w:val="top"/>
          </w:tcPr>
          <w:p w14:paraId="32FEF3B5">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3</w:t>
            </w:r>
          </w:p>
        </w:tc>
        <w:tc>
          <w:tcPr>
            <w:tcW w:w="1279" w:type="pct"/>
            <w:tcBorders>
              <w:top w:val="single" w:color="auto" w:sz="6" w:space="0"/>
              <w:left w:val="single" w:color="auto" w:sz="6" w:space="0"/>
              <w:bottom w:val="single" w:color="auto" w:sz="4" w:space="0"/>
              <w:right w:val="single" w:color="auto" w:sz="6" w:space="0"/>
            </w:tcBorders>
            <w:noWrap w:val="0"/>
            <w:vAlign w:val="top"/>
          </w:tcPr>
          <w:p w14:paraId="2D2EFC51">
            <w:pPr>
              <w:shd w:val="clear" w:color="auto" w:fill="auto"/>
              <w:adjustRightInd w:val="0"/>
              <w:snapToGrid w:val="0"/>
              <w:rPr>
                <w:rFonts w:ascii="楷体" w:hAnsi="楷体" w:eastAsia="楷体" w:cs="楷体"/>
                <w:color w:val="auto"/>
                <w:kern w:val="0"/>
                <w:sz w:val="24"/>
                <w:highlight w:val="none"/>
              </w:rPr>
            </w:pPr>
          </w:p>
        </w:tc>
        <w:tc>
          <w:tcPr>
            <w:tcW w:w="1702" w:type="pct"/>
            <w:tcBorders>
              <w:top w:val="single" w:color="auto" w:sz="6" w:space="0"/>
              <w:left w:val="single" w:color="auto" w:sz="6" w:space="0"/>
              <w:bottom w:val="single" w:color="auto" w:sz="4" w:space="0"/>
              <w:right w:val="single" w:color="auto" w:sz="6" w:space="0"/>
            </w:tcBorders>
            <w:noWrap w:val="0"/>
            <w:vAlign w:val="top"/>
          </w:tcPr>
          <w:p w14:paraId="51D07E55">
            <w:pPr>
              <w:shd w:val="clear" w:color="auto" w:fill="auto"/>
              <w:adjustRightInd w:val="0"/>
              <w:snapToGrid w:val="0"/>
              <w:rPr>
                <w:rFonts w:ascii="楷体" w:hAnsi="楷体" w:eastAsia="楷体" w:cs="楷体"/>
                <w:color w:val="auto"/>
                <w:kern w:val="0"/>
                <w:sz w:val="24"/>
                <w:highlight w:val="none"/>
              </w:rPr>
            </w:pPr>
          </w:p>
        </w:tc>
        <w:tc>
          <w:tcPr>
            <w:tcW w:w="1635" w:type="pct"/>
            <w:tcBorders>
              <w:top w:val="single" w:color="auto" w:sz="6" w:space="0"/>
              <w:left w:val="single" w:color="auto" w:sz="6" w:space="0"/>
              <w:bottom w:val="single" w:color="auto" w:sz="4" w:space="0"/>
              <w:right w:val="single" w:color="auto" w:sz="4" w:space="0"/>
            </w:tcBorders>
            <w:noWrap w:val="0"/>
            <w:vAlign w:val="top"/>
          </w:tcPr>
          <w:p w14:paraId="0415C88F">
            <w:pPr>
              <w:shd w:val="clear" w:color="auto" w:fill="auto"/>
              <w:adjustRightInd w:val="0"/>
              <w:snapToGrid w:val="0"/>
              <w:rPr>
                <w:rFonts w:ascii="楷体" w:hAnsi="楷体" w:eastAsia="楷体" w:cs="楷体"/>
                <w:color w:val="auto"/>
                <w:kern w:val="0"/>
                <w:sz w:val="24"/>
                <w:highlight w:val="none"/>
              </w:rPr>
            </w:pPr>
          </w:p>
        </w:tc>
      </w:tr>
      <w:tr w14:paraId="17D92BFA">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382" w:type="pct"/>
            <w:tcBorders>
              <w:top w:val="single" w:color="auto" w:sz="4" w:space="0"/>
              <w:left w:val="single" w:color="auto" w:sz="4" w:space="0"/>
              <w:bottom w:val="single" w:color="auto" w:sz="4" w:space="0"/>
              <w:right w:val="single" w:color="auto" w:sz="6" w:space="0"/>
            </w:tcBorders>
            <w:noWrap w:val="0"/>
            <w:vAlign w:val="top"/>
          </w:tcPr>
          <w:p w14:paraId="2788D9B5">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c>
          <w:tcPr>
            <w:tcW w:w="1279" w:type="pct"/>
            <w:tcBorders>
              <w:top w:val="single" w:color="auto" w:sz="4" w:space="0"/>
              <w:left w:val="single" w:color="auto" w:sz="6" w:space="0"/>
              <w:bottom w:val="single" w:color="auto" w:sz="4" w:space="0"/>
              <w:right w:val="single" w:color="auto" w:sz="6" w:space="0"/>
            </w:tcBorders>
            <w:noWrap w:val="0"/>
            <w:vAlign w:val="top"/>
          </w:tcPr>
          <w:p w14:paraId="66E9D453">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c>
          <w:tcPr>
            <w:tcW w:w="1702" w:type="pct"/>
            <w:tcBorders>
              <w:top w:val="single" w:color="auto" w:sz="4" w:space="0"/>
              <w:left w:val="single" w:color="auto" w:sz="6" w:space="0"/>
              <w:bottom w:val="single" w:color="auto" w:sz="4" w:space="0"/>
              <w:right w:val="single" w:color="auto" w:sz="6" w:space="0"/>
            </w:tcBorders>
            <w:noWrap w:val="0"/>
            <w:vAlign w:val="top"/>
          </w:tcPr>
          <w:p w14:paraId="6D3DDBE1">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c>
          <w:tcPr>
            <w:tcW w:w="1635" w:type="pct"/>
            <w:tcBorders>
              <w:top w:val="single" w:color="auto" w:sz="4" w:space="0"/>
              <w:left w:val="single" w:color="auto" w:sz="6" w:space="0"/>
              <w:bottom w:val="single" w:color="auto" w:sz="4" w:space="0"/>
              <w:right w:val="single" w:color="auto" w:sz="4" w:space="0"/>
            </w:tcBorders>
            <w:noWrap w:val="0"/>
            <w:vAlign w:val="top"/>
          </w:tcPr>
          <w:p w14:paraId="48851E30">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r>
    </w:tbl>
    <w:p w14:paraId="7EA825C8">
      <w:pPr>
        <w:shd w:val="clear" w:color="auto" w:fill="auto"/>
        <w:adjustRightInd w:val="0"/>
        <w:snapToGrid w:val="0"/>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w:t>
      </w:r>
    </w:p>
    <w:p w14:paraId="6DD0D3BF">
      <w:pPr>
        <w:shd w:val="clear" w:color="auto" w:fill="auto"/>
        <w:rPr>
          <w:rFonts w:ascii="楷体" w:hAnsi="楷体" w:eastAsia="楷体" w:cs="楷体"/>
          <w:color w:val="auto"/>
          <w:sz w:val="24"/>
          <w:highlight w:val="none"/>
          <w:u w:val="single"/>
        </w:rPr>
      </w:pPr>
      <w:r>
        <w:rPr>
          <w:rFonts w:hint="eastAsia" w:ascii="楷体" w:hAnsi="楷体" w:eastAsia="楷体" w:cs="楷体"/>
          <w:color w:val="auto"/>
          <w:sz w:val="24"/>
          <w:highlight w:val="none"/>
        </w:rPr>
        <w:t>评标委员会签字：</w:t>
      </w:r>
      <w:r>
        <w:rPr>
          <w:rFonts w:hint="eastAsia" w:ascii="楷体" w:hAnsi="楷体" w:eastAsia="楷体" w:cs="楷体"/>
          <w:color w:val="auto"/>
          <w:sz w:val="24"/>
          <w:highlight w:val="none"/>
          <w:u w:val="single"/>
        </w:rPr>
        <w:t xml:space="preserve">                 </w:t>
      </w:r>
    </w:p>
    <w:p w14:paraId="2B03CFAC">
      <w:pPr>
        <w:shd w:val="clear" w:color="auto" w:fill="auto"/>
        <w:rPr>
          <w:rFonts w:ascii="楷体" w:hAnsi="楷体" w:eastAsia="楷体" w:cs="楷体"/>
          <w:color w:val="auto"/>
          <w:sz w:val="24"/>
          <w:highlight w:val="none"/>
        </w:rPr>
      </w:pPr>
      <w:r>
        <w:rPr>
          <w:rFonts w:hint="eastAsia" w:ascii="楷体" w:hAnsi="楷体" w:eastAsia="楷体" w:cs="楷体"/>
          <w:color w:val="auto"/>
          <w:sz w:val="24"/>
          <w:highlight w:val="none"/>
        </w:rPr>
        <w:t>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w:t>
      </w:r>
    </w:p>
    <w:p w14:paraId="34B28CFD">
      <w:pPr>
        <w:shd w:val="clear" w:color="auto" w:fill="auto"/>
        <w:snapToGrid w:val="0"/>
        <w:rPr>
          <w:rFonts w:ascii="楷体" w:hAnsi="楷体" w:eastAsia="楷体" w:cs="楷体"/>
          <w:b/>
          <w:color w:val="auto"/>
          <w:sz w:val="24"/>
          <w:highlight w:val="none"/>
        </w:rPr>
      </w:pPr>
    </w:p>
    <w:p w14:paraId="6CDE0894">
      <w:pPr>
        <w:shd w:val="clear" w:color="auto" w:fill="auto"/>
        <w:snapToGrid w:val="0"/>
        <w:rPr>
          <w:rFonts w:ascii="楷体" w:hAnsi="楷体" w:eastAsia="楷体" w:cs="楷体"/>
          <w:b/>
          <w:color w:val="auto"/>
          <w:sz w:val="24"/>
          <w:highlight w:val="none"/>
        </w:rPr>
      </w:pPr>
    </w:p>
    <w:p w14:paraId="54AA687C">
      <w:pPr>
        <w:widowControl w:val="0"/>
        <w:shd w:val="clear" w:color="auto" w:fill="auto"/>
        <w:spacing w:after="120"/>
        <w:jc w:val="both"/>
        <w:rPr>
          <w:rFonts w:ascii="Times New Roman" w:hAnsi="Times New Roman" w:eastAsia="宋体" w:cs="Times New Roman"/>
          <w:color w:val="auto"/>
          <w:kern w:val="2"/>
          <w:sz w:val="21"/>
          <w:szCs w:val="21"/>
          <w:highlight w:val="none"/>
          <w:lang w:val="en-US" w:eastAsia="zh-CN" w:bidi="ar-SA"/>
        </w:rPr>
      </w:pPr>
    </w:p>
    <w:p w14:paraId="0E283394">
      <w:pPr>
        <w:shd w:val="clear" w:color="auto" w:fill="auto"/>
        <w:snapToGrid w:val="0"/>
        <w:rPr>
          <w:rFonts w:ascii="楷体" w:hAnsi="楷体" w:eastAsia="楷体" w:cs="楷体"/>
          <w:b/>
          <w:color w:val="auto"/>
          <w:szCs w:val="21"/>
          <w:highlight w:val="none"/>
        </w:rPr>
      </w:pPr>
      <w:r>
        <w:rPr>
          <w:rFonts w:hint="eastAsia" w:ascii="楷体" w:hAnsi="楷体" w:eastAsia="楷体" w:cs="楷体"/>
          <w:b/>
          <w:color w:val="auto"/>
          <w:sz w:val="24"/>
          <w:highlight w:val="none"/>
        </w:rPr>
        <w:t>附表6 符合性审查合格投标人名单表</w:t>
      </w:r>
    </w:p>
    <w:p w14:paraId="2ED97FCE">
      <w:pPr>
        <w:shd w:val="clear" w:color="auto" w:fill="auto"/>
        <w:adjustRightInd w:val="0"/>
        <w:snapToGrid w:val="0"/>
        <w:jc w:val="center"/>
        <w:rPr>
          <w:rFonts w:ascii="楷体" w:hAnsi="楷体" w:eastAsia="楷体" w:cs="楷体"/>
          <w:color w:val="auto"/>
          <w:szCs w:val="21"/>
          <w:highlight w:val="none"/>
        </w:rPr>
      </w:pPr>
      <w:r>
        <w:rPr>
          <w:rFonts w:hint="eastAsia" w:ascii="楷体" w:hAnsi="楷体" w:eastAsia="楷体" w:cs="楷体"/>
          <w:b/>
          <w:color w:val="auto"/>
          <w:sz w:val="28"/>
          <w:szCs w:val="28"/>
          <w:highlight w:val="none"/>
        </w:rPr>
        <w:t>符合性审查合格投标人名单表</w:t>
      </w:r>
    </w:p>
    <w:p w14:paraId="1E1021AD">
      <w:pPr>
        <w:shd w:val="clear" w:color="auto" w:fill="auto"/>
        <w:snapToGrid w:val="0"/>
        <w:rPr>
          <w:rFonts w:ascii="楷体" w:hAnsi="楷体" w:eastAsia="楷体" w:cs="楷体"/>
          <w:color w:val="auto"/>
          <w:sz w:val="24"/>
          <w:highlight w:val="none"/>
        </w:rPr>
      </w:pPr>
      <w:r>
        <w:rPr>
          <w:rFonts w:hint="eastAsia" w:ascii="楷体" w:hAnsi="楷体" w:eastAsia="楷体" w:cs="楷体"/>
          <w:color w:val="auto"/>
          <w:sz w:val="24"/>
          <w:highlight w:val="none"/>
        </w:rPr>
        <w:t>采购项目名称：</w:t>
      </w:r>
    </w:p>
    <w:p w14:paraId="3E44F1C5">
      <w:pPr>
        <w:shd w:val="clear" w:color="auto" w:fill="auto"/>
        <w:adjustRightInd w:val="0"/>
        <w:snapToGrid w:val="0"/>
        <w:rPr>
          <w:rFonts w:ascii="楷体" w:hAnsi="楷体" w:eastAsia="楷体" w:cs="楷体"/>
          <w:color w:val="auto"/>
          <w:sz w:val="32"/>
          <w:szCs w:val="32"/>
          <w:highlight w:val="none"/>
        </w:rPr>
      </w:pPr>
      <w:r>
        <w:rPr>
          <w:rFonts w:hint="eastAsia" w:ascii="楷体" w:hAnsi="楷体" w:eastAsia="楷体" w:cs="楷体"/>
          <w:color w:val="auto"/>
          <w:sz w:val="24"/>
          <w:highlight w:val="none"/>
        </w:rPr>
        <w:t>政府采购计划编号</w:t>
      </w:r>
      <w:r>
        <w:rPr>
          <w:rFonts w:hint="default" w:ascii="楷体" w:hAnsi="楷体" w:eastAsia="楷体" w:cs="楷体"/>
          <w:color w:val="auto"/>
          <w:sz w:val="24"/>
          <w:highlight w:val="none"/>
        </w:rPr>
        <w:t>：</w:t>
      </w:r>
      <w:r>
        <w:rPr>
          <w:rFonts w:hint="eastAsia" w:ascii="楷体" w:hAnsi="楷体" w:eastAsia="楷体" w:cs="楷体"/>
          <w:color w:val="auto"/>
          <w:sz w:val="24"/>
          <w:highlight w:val="none"/>
        </w:rPr>
        <w:t xml:space="preserve"> </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205"/>
        <w:gridCol w:w="9479"/>
      </w:tblGrid>
      <w:tr w14:paraId="15F424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8" w:hRule="atLeast"/>
        </w:trPr>
        <w:tc>
          <w:tcPr>
            <w:tcW w:w="564" w:type="pct"/>
            <w:tcBorders>
              <w:top w:val="single" w:color="auto" w:sz="4" w:space="0"/>
              <w:left w:val="single" w:color="auto" w:sz="4" w:space="0"/>
              <w:bottom w:val="single" w:color="auto" w:sz="6" w:space="0"/>
              <w:right w:val="single" w:color="auto" w:sz="6" w:space="0"/>
            </w:tcBorders>
            <w:noWrap w:val="0"/>
            <w:vAlign w:val="center"/>
          </w:tcPr>
          <w:p w14:paraId="4F256878">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序号</w:t>
            </w:r>
          </w:p>
        </w:tc>
        <w:tc>
          <w:tcPr>
            <w:tcW w:w="4435" w:type="pct"/>
            <w:tcBorders>
              <w:top w:val="single" w:color="auto" w:sz="4" w:space="0"/>
              <w:left w:val="single" w:color="auto" w:sz="6" w:space="0"/>
              <w:bottom w:val="single" w:color="auto" w:sz="6" w:space="0"/>
              <w:right w:val="single" w:color="auto" w:sz="4" w:space="0"/>
            </w:tcBorders>
            <w:noWrap w:val="0"/>
            <w:vAlign w:val="center"/>
          </w:tcPr>
          <w:p w14:paraId="484FCFA2">
            <w:pPr>
              <w:shd w:val="clear" w:color="auto" w:fill="auto"/>
              <w:jc w:val="center"/>
              <w:rPr>
                <w:rFonts w:ascii="楷体" w:hAnsi="楷体" w:eastAsia="楷体" w:cs="楷体"/>
                <w:b/>
                <w:color w:val="auto"/>
                <w:kern w:val="0"/>
                <w:sz w:val="24"/>
                <w:highlight w:val="none"/>
              </w:rPr>
            </w:pPr>
            <w:r>
              <w:rPr>
                <w:rFonts w:hint="eastAsia" w:ascii="楷体" w:hAnsi="楷体" w:eastAsia="楷体" w:cs="楷体"/>
                <w:b/>
                <w:color w:val="auto"/>
                <w:kern w:val="0"/>
                <w:sz w:val="24"/>
                <w:highlight w:val="none"/>
              </w:rPr>
              <w:t>符合性审查合格投标人名称</w:t>
            </w:r>
          </w:p>
        </w:tc>
      </w:tr>
      <w:tr w14:paraId="66A025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76" w:hRule="atLeast"/>
        </w:trPr>
        <w:tc>
          <w:tcPr>
            <w:tcW w:w="564" w:type="pct"/>
            <w:tcBorders>
              <w:top w:val="single" w:color="auto" w:sz="6" w:space="0"/>
              <w:left w:val="single" w:color="auto" w:sz="4" w:space="0"/>
              <w:bottom w:val="single" w:color="auto" w:sz="6" w:space="0"/>
              <w:right w:val="single" w:color="auto" w:sz="6" w:space="0"/>
            </w:tcBorders>
            <w:noWrap w:val="0"/>
            <w:vAlign w:val="top"/>
          </w:tcPr>
          <w:p w14:paraId="6F9704A3">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1</w:t>
            </w:r>
          </w:p>
        </w:tc>
        <w:tc>
          <w:tcPr>
            <w:tcW w:w="4435" w:type="pct"/>
            <w:tcBorders>
              <w:top w:val="single" w:color="auto" w:sz="6" w:space="0"/>
              <w:left w:val="single" w:color="auto" w:sz="6" w:space="0"/>
              <w:bottom w:val="single" w:color="auto" w:sz="6" w:space="0"/>
              <w:right w:val="single" w:color="auto" w:sz="4" w:space="0"/>
            </w:tcBorders>
            <w:noWrap w:val="0"/>
            <w:vAlign w:val="top"/>
          </w:tcPr>
          <w:p w14:paraId="0B9A04A3">
            <w:pPr>
              <w:shd w:val="clear" w:color="auto" w:fill="auto"/>
              <w:adjustRightInd w:val="0"/>
              <w:snapToGrid w:val="0"/>
              <w:jc w:val="center"/>
              <w:rPr>
                <w:rFonts w:ascii="楷体" w:hAnsi="楷体" w:eastAsia="楷体" w:cs="楷体"/>
                <w:color w:val="auto"/>
                <w:kern w:val="0"/>
                <w:szCs w:val="21"/>
                <w:highlight w:val="none"/>
              </w:rPr>
            </w:pPr>
          </w:p>
        </w:tc>
      </w:tr>
      <w:tr w14:paraId="45ACF4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1" w:hRule="atLeast"/>
        </w:trPr>
        <w:tc>
          <w:tcPr>
            <w:tcW w:w="564" w:type="pct"/>
            <w:tcBorders>
              <w:top w:val="single" w:color="auto" w:sz="6" w:space="0"/>
              <w:left w:val="single" w:color="auto" w:sz="4" w:space="0"/>
              <w:bottom w:val="single" w:color="auto" w:sz="6" w:space="0"/>
              <w:right w:val="single" w:color="auto" w:sz="6" w:space="0"/>
            </w:tcBorders>
            <w:noWrap w:val="0"/>
            <w:vAlign w:val="top"/>
          </w:tcPr>
          <w:p w14:paraId="49BF53CA">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2</w:t>
            </w:r>
          </w:p>
        </w:tc>
        <w:tc>
          <w:tcPr>
            <w:tcW w:w="4435" w:type="pct"/>
            <w:tcBorders>
              <w:top w:val="single" w:color="auto" w:sz="6" w:space="0"/>
              <w:left w:val="single" w:color="auto" w:sz="6" w:space="0"/>
              <w:bottom w:val="single" w:color="auto" w:sz="6" w:space="0"/>
              <w:right w:val="single" w:color="auto" w:sz="4" w:space="0"/>
            </w:tcBorders>
            <w:noWrap w:val="0"/>
            <w:vAlign w:val="top"/>
          </w:tcPr>
          <w:p w14:paraId="5EC983C8">
            <w:pPr>
              <w:shd w:val="clear" w:color="auto" w:fill="auto"/>
              <w:adjustRightInd w:val="0"/>
              <w:snapToGrid w:val="0"/>
              <w:jc w:val="center"/>
              <w:rPr>
                <w:rFonts w:ascii="楷体" w:hAnsi="楷体" w:eastAsia="楷体" w:cs="楷体"/>
                <w:color w:val="auto"/>
                <w:kern w:val="0"/>
                <w:sz w:val="24"/>
                <w:highlight w:val="none"/>
              </w:rPr>
            </w:pPr>
          </w:p>
        </w:tc>
      </w:tr>
      <w:tr w14:paraId="1840F3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75" w:hRule="atLeast"/>
        </w:trPr>
        <w:tc>
          <w:tcPr>
            <w:tcW w:w="564" w:type="pct"/>
            <w:tcBorders>
              <w:top w:val="single" w:color="auto" w:sz="6" w:space="0"/>
              <w:left w:val="single" w:color="auto" w:sz="4" w:space="0"/>
              <w:bottom w:val="single" w:color="auto" w:sz="6" w:space="0"/>
              <w:right w:val="single" w:color="auto" w:sz="6" w:space="0"/>
            </w:tcBorders>
            <w:noWrap w:val="0"/>
            <w:vAlign w:val="top"/>
          </w:tcPr>
          <w:p w14:paraId="545E43D0">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3</w:t>
            </w:r>
          </w:p>
        </w:tc>
        <w:tc>
          <w:tcPr>
            <w:tcW w:w="4435" w:type="pct"/>
            <w:tcBorders>
              <w:top w:val="single" w:color="auto" w:sz="6" w:space="0"/>
              <w:left w:val="single" w:color="auto" w:sz="6" w:space="0"/>
              <w:bottom w:val="single" w:color="auto" w:sz="6" w:space="0"/>
              <w:right w:val="single" w:color="auto" w:sz="4" w:space="0"/>
            </w:tcBorders>
            <w:noWrap w:val="0"/>
            <w:vAlign w:val="top"/>
          </w:tcPr>
          <w:p w14:paraId="03CB12E8">
            <w:pPr>
              <w:shd w:val="clear" w:color="auto" w:fill="auto"/>
              <w:adjustRightInd w:val="0"/>
              <w:snapToGrid w:val="0"/>
              <w:jc w:val="center"/>
              <w:rPr>
                <w:rFonts w:ascii="楷体" w:hAnsi="楷体" w:eastAsia="楷体" w:cs="楷体"/>
                <w:color w:val="auto"/>
                <w:kern w:val="0"/>
                <w:sz w:val="24"/>
                <w:highlight w:val="none"/>
              </w:rPr>
            </w:pPr>
          </w:p>
        </w:tc>
      </w:tr>
      <w:tr w14:paraId="31CC11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564" w:type="pct"/>
            <w:tcBorders>
              <w:top w:val="single" w:color="auto" w:sz="6" w:space="0"/>
              <w:left w:val="single" w:color="auto" w:sz="4" w:space="0"/>
              <w:bottom w:val="single" w:color="auto" w:sz="4" w:space="0"/>
              <w:right w:val="single" w:color="auto" w:sz="6" w:space="0"/>
            </w:tcBorders>
            <w:noWrap w:val="0"/>
            <w:vAlign w:val="top"/>
          </w:tcPr>
          <w:p w14:paraId="297B01DA">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c>
          <w:tcPr>
            <w:tcW w:w="4435" w:type="pct"/>
            <w:tcBorders>
              <w:top w:val="single" w:color="auto" w:sz="6" w:space="0"/>
              <w:left w:val="single" w:color="auto" w:sz="6" w:space="0"/>
              <w:bottom w:val="single" w:color="auto" w:sz="4" w:space="0"/>
              <w:right w:val="single" w:color="auto" w:sz="4" w:space="0"/>
            </w:tcBorders>
            <w:noWrap w:val="0"/>
            <w:vAlign w:val="top"/>
          </w:tcPr>
          <w:p w14:paraId="1FE4822B">
            <w:pPr>
              <w:shd w:val="clear" w:color="auto" w:fill="auto"/>
              <w:adjustRightInd w:val="0"/>
              <w:snapToGrid w:val="0"/>
              <w:jc w:val="center"/>
              <w:rPr>
                <w:rFonts w:ascii="楷体" w:hAnsi="楷体" w:eastAsia="楷体" w:cs="楷体"/>
                <w:color w:val="auto"/>
                <w:kern w:val="0"/>
                <w:sz w:val="24"/>
                <w:highlight w:val="none"/>
              </w:rPr>
            </w:pPr>
            <w:r>
              <w:rPr>
                <w:rFonts w:hint="eastAsia" w:ascii="楷体" w:hAnsi="楷体" w:eastAsia="楷体" w:cs="楷体"/>
                <w:color w:val="auto"/>
                <w:kern w:val="0"/>
                <w:sz w:val="24"/>
                <w:highlight w:val="none"/>
              </w:rPr>
              <w:t>……</w:t>
            </w:r>
          </w:p>
        </w:tc>
      </w:tr>
    </w:tbl>
    <w:p w14:paraId="28A04FD3">
      <w:pPr>
        <w:shd w:val="clear" w:color="auto" w:fill="auto"/>
        <w:snapToGrid w:val="0"/>
        <w:rPr>
          <w:rFonts w:ascii="楷体" w:hAnsi="楷体" w:eastAsia="楷体" w:cs="楷体"/>
          <w:color w:val="auto"/>
          <w:sz w:val="24"/>
          <w:highlight w:val="none"/>
        </w:rPr>
      </w:pPr>
      <w:r>
        <w:rPr>
          <w:rFonts w:hint="eastAsia" w:ascii="楷体" w:hAnsi="楷体" w:eastAsia="楷体" w:cs="楷体"/>
          <w:color w:val="auto"/>
          <w:sz w:val="24"/>
          <w:highlight w:val="none"/>
        </w:rPr>
        <w:t xml:space="preserve"> </w:t>
      </w:r>
    </w:p>
    <w:p w14:paraId="25D2B3FA">
      <w:pPr>
        <w:shd w:val="clear" w:color="auto" w:fill="auto"/>
        <w:rPr>
          <w:rFonts w:ascii="楷体" w:hAnsi="楷体" w:eastAsia="楷体" w:cs="楷体"/>
          <w:color w:val="auto"/>
          <w:sz w:val="24"/>
          <w:highlight w:val="none"/>
          <w:u w:val="single"/>
        </w:rPr>
      </w:pPr>
      <w:r>
        <w:rPr>
          <w:rFonts w:hint="eastAsia" w:ascii="楷体" w:hAnsi="楷体" w:eastAsia="楷体" w:cs="楷体"/>
          <w:color w:val="auto"/>
          <w:sz w:val="24"/>
          <w:highlight w:val="none"/>
        </w:rPr>
        <w:t>评标委员会签字：</w:t>
      </w:r>
      <w:r>
        <w:rPr>
          <w:rFonts w:hint="eastAsia" w:ascii="楷体" w:hAnsi="楷体" w:eastAsia="楷体" w:cs="楷体"/>
          <w:color w:val="auto"/>
          <w:sz w:val="24"/>
          <w:highlight w:val="none"/>
          <w:u w:val="single"/>
        </w:rPr>
        <w:t xml:space="preserve">                 </w:t>
      </w:r>
    </w:p>
    <w:p w14:paraId="5E6CF1BE">
      <w:pPr>
        <w:shd w:val="clear" w:color="auto" w:fill="auto"/>
        <w:rPr>
          <w:rFonts w:ascii="楷体" w:hAnsi="楷体" w:eastAsia="楷体" w:cs="楷体"/>
          <w:color w:val="auto"/>
          <w:sz w:val="24"/>
          <w:highlight w:val="none"/>
        </w:rPr>
      </w:pPr>
      <w:r>
        <w:rPr>
          <w:rFonts w:hint="eastAsia" w:ascii="楷体" w:hAnsi="楷体" w:eastAsia="楷体" w:cs="楷体"/>
          <w:color w:val="auto"/>
          <w:sz w:val="24"/>
          <w:highlight w:val="none"/>
        </w:rPr>
        <w:t>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w:t>
      </w:r>
    </w:p>
    <w:p w14:paraId="6C9CC6A4">
      <w:pPr>
        <w:shd w:val="clear" w:color="auto" w:fill="auto"/>
        <w:adjustRightInd w:val="0"/>
        <w:snapToGrid w:val="0"/>
        <w:ind w:firstLine="482" w:firstLineChars="200"/>
        <w:jc w:val="left"/>
        <w:outlineLvl w:val="9"/>
        <w:rPr>
          <w:rFonts w:ascii="楷体" w:hAnsi="楷体" w:eastAsia="楷体" w:cs="楷体"/>
          <w:b/>
          <w:color w:val="auto"/>
          <w:sz w:val="24"/>
          <w:highlight w:val="none"/>
        </w:rPr>
      </w:pPr>
    </w:p>
    <w:p w14:paraId="16E05F8F">
      <w:pPr>
        <w:shd w:val="clear" w:color="auto" w:fill="auto"/>
        <w:adjustRightInd w:val="0"/>
        <w:snapToGrid w:val="0"/>
        <w:ind w:firstLine="482" w:firstLineChars="200"/>
        <w:jc w:val="left"/>
        <w:outlineLvl w:val="9"/>
        <w:rPr>
          <w:rFonts w:ascii="楷体" w:hAnsi="楷体" w:eastAsia="楷体" w:cs="楷体"/>
          <w:b/>
          <w:color w:val="auto"/>
          <w:sz w:val="24"/>
          <w:highlight w:val="none"/>
        </w:rPr>
      </w:pPr>
    </w:p>
    <w:p w14:paraId="3A512B73">
      <w:pPr>
        <w:shd w:val="clear" w:color="auto" w:fill="auto"/>
        <w:adjustRightInd w:val="0"/>
        <w:snapToGrid w:val="0"/>
        <w:outlineLvl w:val="9"/>
        <w:rPr>
          <w:rFonts w:ascii="楷体" w:hAnsi="楷体" w:eastAsia="楷体" w:cs="楷体"/>
          <w:color w:val="auto"/>
          <w:sz w:val="24"/>
          <w:highlight w:val="none"/>
        </w:rPr>
      </w:pPr>
      <w:bookmarkStart w:id="86" w:name="_Toc3943"/>
      <w:bookmarkStart w:id="87" w:name="_Toc20651230"/>
    </w:p>
    <w:p w14:paraId="0A1B491E">
      <w:pPr>
        <w:shd w:val="clear" w:color="auto" w:fill="auto"/>
        <w:outlineLvl w:val="9"/>
        <w:rPr>
          <w:rFonts w:ascii="楷体" w:hAnsi="楷体" w:eastAsia="楷体" w:cs="楷体"/>
          <w:color w:val="auto"/>
          <w:sz w:val="24"/>
          <w:highlight w:val="none"/>
        </w:rPr>
      </w:pPr>
    </w:p>
    <w:p w14:paraId="1A5A5DFE">
      <w:pPr>
        <w:pStyle w:val="192"/>
        <w:shd w:val="clear" w:color="auto" w:fill="auto"/>
        <w:ind w:firstLine="480"/>
        <w:outlineLvl w:val="9"/>
        <w:rPr>
          <w:rFonts w:ascii="楷体" w:hAnsi="楷体" w:eastAsia="楷体" w:cs="楷体"/>
          <w:color w:val="auto"/>
          <w:sz w:val="24"/>
          <w:highlight w:val="none"/>
        </w:rPr>
      </w:pPr>
    </w:p>
    <w:p w14:paraId="21A90F3D">
      <w:pPr>
        <w:pStyle w:val="192"/>
        <w:shd w:val="clear" w:color="auto" w:fill="auto"/>
        <w:ind w:firstLine="480"/>
        <w:outlineLvl w:val="9"/>
        <w:rPr>
          <w:rFonts w:ascii="楷体" w:hAnsi="楷体" w:eastAsia="楷体" w:cs="楷体"/>
          <w:color w:val="auto"/>
          <w:sz w:val="24"/>
          <w:highlight w:val="none"/>
        </w:rPr>
      </w:pPr>
    </w:p>
    <w:p w14:paraId="08105EFE">
      <w:pPr>
        <w:pStyle w:val="192"/>
        <w:shd w:val="clear" w:color="auto" w:fill="auto"/>
        <w:ind w:firstLine="480"/>
        <w:outlineLvl w:val="9"/>
        <w:rPr>
          <w:rFonts w:ascii="楷体" w:hAnsi="楷体" w:eastAsia="楷体" w:cs="楷体"/>
          <w:color w:val="auto"/>
          <w:sz w:val="24"/>
          <w:highlight w:val="none"/>
        </w:rPr>
      </w:pPr>
    </w:p>
    <w:p w14:paraId="5BD411C9">
      <w:pPr>
        <w:pStyle w:val="192"/>
        <w:shd w:val="clear" w:color="auto" w:fill="auto"/>
        <w:ind w:firstLine="480"/>
        <w:outlineLvl w:val="9"/>
        <w:rPr>
          <w:rFonts w:ascii="楷体" w:hAnsi="楷体" w:eastAsia="楷体" w:cs="楷体"/>
          <w:color w:val="auto"/>
          <w:sz w:val="24"/>
          <w:highlight w:val="none"/>
        </w:rPr>
      </w:pPr>
    </w:p>
    <w:p w14:paraId="3C1463D4">
      <w:pPr>
        <w:pStyle w:val="192"/>
        <w:shd w:val="clear" w:color="auto" w:fill="auto"/>
        <w:ind w:firstLine="480"/>
        <w:outlineLvl w:val="9"/>
        <w:rPr>
          <w:rFonts w:ascii="楷体" w:hAnsi="楷体" w:eastAsia="楷体" w:cs="楷体"/>
          <w:color w:val="auto"/>
          <w:sz w:val="24"/>
          <w:highlight w:val="none"/>
        </w:rPr>
      </w:pPr>
    </w:p>
    <w:p w14:paraId="3B9CDB28">
      <w:pPr>
        <w:pStyle w:val="192"/>
        <w:shd w:val="clear" w:color="auto" w:fill="auto"/>
        <w:ind w:firstLine="480"/>
        <w:outlineLvl w:val="9"/>
        <w:rPr>
          <w:rFonts w:ascii="楷体" w:hAnsi="楷体" w:eastAsia="楷体" w:cs="楷体"/>
          <w:color w:val="auto"/>
          <w:sz w:val="24"/>
          <w:highlight w:val="none"/>
        </w:rPr>
      </w:pPr>
    </w:p>
    <w:p w14:paraId="2B34A628">
      <w:pPr>
        <w:pStyle w:val="192"/>
        <w:shd w:val="clear" w:color="auto" w:fill="auto"/>
        <w:ind w:firstLine="480"/>
        <w:outlineLvl w:val="9"/>
        <w:rPr>
          <w:rFonts w:ascii="楷体" w:hAnsi="楷体" w:eastAsia="楷体" w:cs="楷体"/>
          <w:color w:val="auto"/>
          <w:sz w:val="24"/>
          <w:highlight w:val="none"/>
        </w:rPr>
      </w:pPr>
    </w:p>
    <w:p w14:paraId="4504E730">
      <w:pPr>
        <w:pStyle w:val="192"/>
        <w:shd w:val="clear" w:color="auto" w:fill="auto"/>
        <w:ind w:firstLine="480"/>
        <w:outlineLvl w:val="9"/>
        <w:rPr>
          <w:rFonts w:ascii="楷体" w:hAnsi="楷体" w:eastAsia="楷体" w:cs="楷体"/>
          <w:color w:val="auto"/>
          <w:sz w:val="24"/>
          <w:highlight w:val="none"/>
        </w:rPr>
      </w:pPr>
    </w:p>
    <w:p w14:paraId="3E51CDD7">
      <w:pPr>
        <w:pStyle w:val="192"/>
        <w:shd w:val="clear" w:color="auto" w:fill="auto"/>
        <w:ind w:firstLine="480"/>
        <w:outlineLvl w:val="9"/>
        <w:rPr>
          <w:rFonts w:ascii="楷体" w:hAnsi="楷体" w:eastAsia="楷体" w:cs="楷体"/>
          <w:color w:val="auto"/>
          <w:sz w:val="24"/>
          <w:highlight w:val="none"/>
        </w:rPr>
      </w:pPr>
    </w:p>
    <w:p w14:paraId="7A00147E">
      <w:pPr>
        <w:pStyle w:val="192"/>
        <w:shd w:val="clear" w:color="auto" w:fill="auto"/>
        <w:ind w:firstLine="480"/>
        <w:outlineLvl w:val="9"/>
        <w:rPr>
          <w:rFonts w:ascii="楷体" w:hAnsi="楷体" w:eastAsia="楷体" w:cs="楷体"/>
          <w:color w:val="auto"/>
          <w:sz w:val="24"/>
          <w:highlight w:val="none"/>
        </w:rPr>
      </w:pPr>
    </w:p>
    <w:p w14:paraId="35EE8A12">
      <w:pPr>
        <w:pStyle w:val="192"/>
        <w:shd w:val="clear" w:color="auto" w:fill="auto"/>
        <w:ind w:firstLine="480"/>
        <w:outlineLvl w:val="9"/>
        <w:rPr>
          <w:rFonts w:ascii="楷体" w:hAnsi="楷体" w:eastAsia="楷体" w:cs="楷体"/>
          <w:color w:val="auto"/>
          <w:sz w:val="24"/>
          <w:highlight w:val="none"/>
        </w:rPr>
      </w:pPr>
    </w:p>
    <w:p w14:paraId="4DA1486A">
      <w:pPr>
        <w:keepNext w:val="0"/>
        <w:keepLines w:val="0"/>
        <w:pageBreakBefore w:val="0"/>
        <w:widowControl w:val="0"/>
        <w:shd w:val="clear" w:color="auto" w:fill="auto"/>
        <w:kinsoku/>
        <w:wordWrap/>
        <w:overflowPunct/>
        <w:topLinePunct w:val="0"/>
        <w:autoSpaceDE/>
        <w:autoSpaceDN/>
        <w:bidi w:val="0"/>
        <w:adjustRightInd w:val="0"/>
        <w:snapToGrid w:val="0"/>
        <w:spacing w:before="0" w:beforeLines="50" w:after="0" w:afterLines="50" w:line="360" w:lineRule="exact"/>
        <w:jc w:val="center"/>
        <w:textAlignment w:val="auto"/>
        <w:outlineLvl w:val="9"/>
        <w:rPr>
          <w:rFonts w:ascii="楷体" w:hAnsi="楷体" w:eastAsia="楷体" w:cs="楷体"/>
          <w:b/>
          <w:bCs/>
          <w:color w:val="auto"/>
          <w:sz w:val="28"/>
          <w:szCs w:val="28"/>
          <w:highlight w:val="none"/>
        </w:rPr>
      </w:pPr>
      <w:bookmarkStart w:id="88" w:name="_Toc27176"/>
      <w:bookmarkStart w:id="89" w:name="_Toc30235"/>
      <w:bookmarkStart w:id="90" w:name="_Toc143624834"/>
      <w:r>
        <w:rPr>
          <w:rFonts w:hint="eastAsia" w:ascii="楷体" w:hAnsi="楷体" w:eastAsia="楷体" w:cs="楷体"/>
          <w:b/>
          <w:bCs/>
          <w:color w:val="auto"/>
          <w:sz w:val="28"/>
          <w:szCs w:val="28"/>
          <w:highlight w:val="none"/>
        </w:rPr>
        <w:t xml:space="preserve">第四节 </w:t>
      </w:r>
      <w:bookmarkEnd w:id="86"/>
      <w:bookmarkEnd w:id="87"/>
      <w:bookmarkEnd w:id="88"/>
      <w:bookmarkEnd w:id="89"/>
      <w:bookmarkEnd w:id="90"/>
      <w:r>
        <w:rPr>
          <w:rFonts w:hint="eastAsia" w:ascii="楷体" w:hAnsi="楷体" w:eastAsia="楷体" w:cs="楷体"/>
          <w:b/>
          <w:bCs/>
          <w:color w:val="auto"/>
          <w:sz w:val="28"/>
          <w:szCs w:val="28"/>
          <w:highlight w:val="none"/>
        </w:rPr>
        <w:t>投标文件的比较与评价（最低评标价法）</w:t>
      </w:r>
    </w:p>
    <w:p w14:paraId="4C24AA9A">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rPr>
      </w:pPr>
      <w:bookmarkStart w:id="91" w:name="_Toc22358"/>
      <w:bookmarkStart w:id="92" w:name="OLE_LINK7"/>
      <w:r>
        <w:rPr>
          <w:rFonts w:hint="eastAsia" w:ascii="楷体" w:hAnsi="楷体" w:eastAsia="楷体" w:cs="楷体"/>
          <w:color w:val="auto"/>
          <w:sz w:val="24"/>
          <w:highlight w:val="none"/>
        </w:rPr>
        <w:t>1.</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4"/>
          <w:highlight w:val="none"/>
        </w:rPr>
        <w:t>最低评标价法</w:t>
      </w:r>
    </w:p>
    <w:p w14:paraId="1D66DF30">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1.1最低评标价，是指投标文件满足招标文件全部实质性要求，且投标报价最低的投标人为中标候选人的评标方法。</w:t>
      </w:r>
    </w:p>
    <w:p w14:paraId="323380FB">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1.2采用最低评标价法评标时，除了算术修正和落实政府采购政策需进行的价格扣除外，不对投标人的投标价格进行任何调整。</w:t>
      </w:r>
    </w:p>
    <w:p w14:paraId="084A6425">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1.3未通过符合性审查的投标文件不得进入比较与评价。</w:t>
      </w:r>
    </w:p>
    <w:p w14:paraId="63E13B9E">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 投标报价算术修正</w:t>
      </w:r>
    </w:p>
    <w:p w14:paraId="7B18F60C">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2.1如果有算术错误，投标报价将按本章第二节第4.2款、第4.3款规定进行算术修正。</w:t>
      </w:r>
    </w:p>
    <w:p w14:paraId="5B379A20">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3. </w:t>
      </w:r>
      <w:r>
        <w:rPr>
          <w:rFonts w:hint="eastAsia" w:ascii="楷体" w:hAnsi="楷体" w:eastAsia="楷体" w:cs="楷体"/>
          <w:color w:val="auto"/>
          <w:sz w:val="24"/>
          <w:highlight w:val="none"/>
        </w:rPr>
        <w:t>落实政府采购政策</w:t>
      </w:r>
    </w:p>
    <w:p w14:paraId="154850F3">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3.1需落实政府采购政策（价格评审优惠、优先采购）的，按第二章“投标须知”及本章第二节第5.</w:t>
      </w: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款的相关规定进行价格调整。</w:t>
      </w:r>
    </w:p>
    <w:p w14:paraId="42C5EB2E">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 xml:space="preserve">4. </w:t>
      </w:r>
      <w:r>
        <w:rPr>
          <w:rFonts w:hint="eastAsia" w:ascii="楷体" w:hAnsi="楷体" w:eastAsia="楷体" w:cs="楷体"/>
          <w:color w:val="auto"/>
          <w:sz w:val="24"/>
          <w:highlight w:val="none"/>
        </w:rPr>
        <w:t>中标候选人的推荐方法</w:t>
      </w:r>
    </w:p>
    <w:p w14:paraId="33C0805C">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.1评标委员会对满足招标文件全部实质性要求的投标人，且根据本章本节第2.1款计算出评标价并排序，最终评标价最低（排名第一）的投标人将被确定为中标候选人。</w:t>
      </w:r>
    </w:p>
    <w:p w14:paraId="453842EE">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4</w:t>
      </w:r>
      <w:r>
        <w:rPr>
          <w:rFonts w:hint="eastAsia" w:ascii="楷体" w:hAnsi="楷体" w:eastAsia="楷体" w:cs="楷体"/>
          <w:color w:val="auto"/>
          <w:sz w:val="24"/>
          <w:highlight w:val="none"/>
        </w:rPr>
        <w:t>.2投标报价相同的并列，按本章第二节规定确定中标候选人</w:t>
      </w:r>
      <w:bookmarkEnd w:id="91"/>
      <w:r>
        <w:rPr>
          <w:rFonts w:hint="eastAsia" w:ascii="楷体" w:hAnsi="楷体" w:eastAsia="楷体" w:cs="楷体"/>
          <w:color w:val="auto"/>
          <w:sz w:val="24"/>
          <w:highlight w:val="none"/>
          <w:lang w:eastAsia="zh-CN"/>
        </w:rPr>
        <w:t>。</w:t>
      </w:r>
    </w:p>
    <w:p w14:paraId="5EAAE846">
      <w:pPr>
        <w:keepNext w:val="0"/>
        <w:keepLines w:val="0"/>
        <w:pageBreakBefore w:val="0"/>
        <w:widowControl w:val="0"/>
        <w:shd w:val="clear" w:color="auto" w:fill="auto"/>
        <w:kinsoku/>
        <w:wordWrap/>
        <w:overflowPunct/>
        <w:topLinePunct w:val="0"/>
        <w:autoSpaceDE/>
        <w:autoSpaceDN/>
        <w:bidi w:val="0"/>
        <w:adjustRightInd/>
        <w:snapToGrid w:val="0"/>
        <w:spacing w:line="360" w:lineRule="exact"/>
        <w:ind w:firstLine="480" w:firstLineChars="200"/>
        <w:textAlignment w:val="auto"/>
        <w:outlineLvl w:val="9"/>
        <w:rPr>
          <w:rFonts w:hint="eastAsia" w:ascii="楷体" w:hAnsi="楷体" w:eastAsia="楷体" w:cs="楷体"/>
          <w:color w:val="auto"/>
          <w:sz w:val="24"/>
          <w:highlight w:val="none"/>
        </w:rPr>
        <w:sectPr>
          <w:headerReference r:id="rId4" w:type="default"/>
          <w:footerReference r:id="rId5" w:type="default"/>
          <w:pgSz w:w="11910" w:h="16840"/>
          <w:pgMar w:top="1020" w:right="720" w:bottom="1020" w:left="720" w:header="737" w:footer="737" w:gutter="0"/>
          <w:pgBorders>
            <w:top w:val="none" w:sz="0" w:space="0"/>
            <w:left w:val="none" w:sz="0" w:space="0"/>
            <w:bottom w:val="none" w:sz="0" w:space="0"/>
            <w:right w:val="none" w:sz="0" w:space="0"/>
          </w:pgBorders>
          <w:pgNumType w:fmt="decimal" w:start="1"/>
          <w:cols w:space="720" w:num="1"/>
        </w:sectPr>
      </w:pPr>
      <w:bookmarkStart w:id="93" w:name="_Toc8983751"/>
      <w:bookmarkEnd w:id="93"/>
      <w:bookmarkStart w:id="94" w:name="_Toc21670"/>
    </w:p>
    <w:bookmarkEnd w:id="92"/>
    <w:p w14:paraId="305A0B8D">
      <w:pPr>
        <w:pageBreakBefore w:val="0"/>
        <w:shd w:val="clear" w:color="auto" w:fill="auto"/>
        <w:kinsoku/>
        <w:wordWrap/>
        <w:overflowPunct/>
        <w:topLinePunct w:val="0"/>
        <w:autoSpaceDE/>
        <w:autoSpaceDN/>
        <w:bidi w:val="0"/>
        <w:adjustRightInd/>
        <w:snapToGrid w:val="0"/>
        <w:ind w:firstLine="643" w:firstLineChars="200"/>
        <w:jc w:val="center"/>
        <w:outlineLvl w:val="0"/>
        <w:rPr>
          <w:rFonts w:ascii="楷体" w:hAnsi="楷体" w:eastAsia="楷体" w:cs="楷体"/>
          <w:b/>
          <w:color w:val="auto"/>
          <w:sz w:val="32"/>
          <w:szCs w:val="32"/>
          <w:highlight w:val="none"/>
        </w:rPr>
      </w:pPr>
      <w:bookmarkStart w:id="95" w:name="_Toc10168"/>
      <w:bookmarkStart w:id="96" w:name="_Toc26895"/>
      <w:bookmarkStart w:id="97" w:name="_Toc143624836"/>
      <w:r>
        <w:rPr>
          <w:rFonts w:hint="eastAsia" w:ascii="楷体" w:hAnsi="楷体" w:eastAsia="楷体" w:cs="楷体"/>
          <w:b/>
          <w:color w:val="auto"/>
          <w:sz w:val="32"/>
          <w:szCs w:val="32"/>
          <w:highlight w:val="none"/>
        </w:rPr>
        <w:t>第五章 采购需求</w:t>
      </w:r>
      <w:bookmarkEnd w:id="94"/>
      <w:bookmarkEnd w:id="95"/>
      <w:bookmarkEnd w:id="96"/>
      <w:bookmarkEnd w:id="97"/>
    </w:p>
    <w:p w14:paraId="46FDE508">
      <w:pPr>
        <w:keepNext w:val="0"/>
        <w:keepLines w:val="0"/>
        <w:pageBreakBefore w:val="0"/>
        <w:widowControl w:val="0"/>
        <w:shd w:val="clear" w:color="auto" w:fill="auto"/>
        <w:kinsoku/>
        <w:wordWrap/>
        <w:overflowPunct/>
        <w:topLinePunct w:val="0"/>
        <w:autoSpaceDE/>
        <w:autoSpaceDN/>
        <w:bidi w:val="0"/>
        <w:adjustRightInd/>
        <w:snapToGrid/>
        <w:spacing w:line="240" w:lineRule="auto"/>
        <w:jc w:val="both"/>
        <w:textAlignment w:val="auto"/>
        <w:rPr>
          <w:rFonts w:hint="eastAsia" w:ascii="楷体" w:hAnsi="楷体" w:eastAsia="楷体" w:cs="楷体"/>
          <w:color w:val="auto"/>
          <w:sz w:val="24"/>
          <w:szCs w:val="24"/>
          <w:highlight w:val="none"/>
          <w:u w:val="none"/>
          <w:lang w:val="en-US" w:eastAsia="zh-CN"/>
        </w:rPr>
      </w:pPr>
      <w:bookmarkStart w:id="98" w:name="_Toc13301"/>
      <w:bookmarkStart w:id="99" w:name="_Toc150173584"/>
      <w:r>
        <w:rPr>
          <w:rFonts w:hint="eastAsia" w:ascii="楷体" w:hAnsi="楷体" w:eastAsia="楷体" w:cs="楷体"/>
          <w:b/>
          <w:bCs/>
          <w:color w:val="auto"/>
          <w:sz w:val="24"/>
          <w:szCs w:val="24"/>
          <w:highlight w:val="none"/>
          <w:u w:val="none"/>
          <w:lang w:val="en-US" w:eastAsia="zh-CN"/>
        </w:rPr>
        <w:t>一、项目名称：</w:t>
      </w:r>
      <w:r>
        <w:rPr>
          <w:rFonts w:hint="eastAsia" w:ascii="楷体" w:hAnsi="楷体" w:eastAsia="楷体" w:cs="楷体"/>
          <w:color w:val="auto"/>
          <w:sz w:val="24"/>
          <w:szCs w:val="24"/>
          <w:highlight w:val="none"/>
          <w:u w:val="none"/>
          <w:lang w:val="en-US" w:eastAsia="zh-CN"/>
        </w:rPr>
        <w:t>花垣县公安局电子防控专网网络链路租赁服务采购项目</w:t>
      </w:r>
    </w:p>
    <w:p w14:paraId="6F295391">
      <w:pPr>
        <w:keepNext w:val="0"/>
        <w:keepLines w:val="0"/>
        <w:pageBreakBefore w:val="0"/>
        <w:widowControl w:val="0"/>
        <w:shd w:val="clear" w:color="auto" w:fill="auto"/>
        <w:kinsoku/>
        <w:wordWrap/>
        <w:overflowPunct/>
        <w:topLinePunct w:val="0"/>
        <w:autoSpaceDE/>
        <w:autoSpaceDN/>
        <w:bidi w:val="0"/>
        <w:adjustRightInd/>
        <w:snapToGrid/>
        <w:spacing w:line="240" w:lineRule="auto"/>
        <w:jc w:val="both"/>
        <w:textAlignment w:val="auto"/>
        <w:rPr>
          <w:rFonts w:hint="eastAsia" w:ascii="楷体" w:hAnsi="楷体" w:eastAsia="楷体" w:cs="楷体"/>
          <w:b/>
          <w:bCs/>
          <w:color w:val="auto"/>
          <w:sz w:val="24"/>
          <w:szCs w:val="24"/>
          <w:highlight w:val="none"/>
          <w:u w:val="none"/>
          <w:lang w:val="en-US" w:eastAsia="zh-CN"/>
        </w:rPr>
      </w:pPr>
      <w:r>
        <w:rPr>
          <w:rFonts w:hint="eastAsia" w:ascii="楷体" w:hAnsi="楷体" w:eastAsia="楷体" w:cs="楷体"/>
          <w:b/>
          <w:bCs/>
          <w:color w:val="auto"/>
          <w:sz w:val="24"/>
          <w:szCs w:val="24"/>
          <w:highlight w:val="none"/>
          <w:u w:val="none"/>
          <w:lang w:val="en-US" w:eastAsia="zh-CN"/>
        </w:rPr>
        <w:t>二、项目背景</w:t>
      </w:r>
    </w:p>
    <w:p w14:paraId="4C519C86">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jc w:val="both"/>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为满足采购人电子防控专网网络等核心业务需求，构建高可靠、高安全、低延迟、全覆盖的专用通信网络，实现各级公安指挥中心、派出所、警务站、监控点位、卡口、终端设备的互联互通与数据高效传输，保障网络7×24小时不间断稳定运行，现开展本项目采购工作。</w:t>
      </w:r>
    </w:p>
    <w:p w14:paraId="5961E064">
      <w:pPr>
        <w:keepNext w:val="0"/>
        <w:keepLines w:val="0"/>
        <w:pageBreakBefore w:val="0"/>
        <w:widowControl w:val="0"/>
        <w:shd w:val="clear" w:color="auto" w:fill="auto"/>
        <w:kinsoku/>
        <w:wordWrap/>
        <w:overflowPunct/>
        <w:topLinePunct w:val="0"/>
        <w:autoSpaceDE/>
        <w:autoSpaceDN/>
        <w:bidi w:val="0"/>
        <w:adjustRightInd/>
        <w:snapToGrid/>
        <w:spacing w:line="240" w:lineRule="auto"/>
        <w:jc w:val="both"/>
        <w:textAlignment w:val="auto"/>
        <w:rPr>
          <w:rFonts w:hint="eastAsia" w:ascii="楷体" w:hAnsi="楷体" w:eastAsia="楷体" w:cs="楷体"/>
          <w:b/>
          <w:bCs/>
          <w:color w:val="auto"/>
          <w:sz w:val="24"/>
          <w:szCs w:val="24"/>
          <w:highlight w:val="none"/>
          <w:u w:val="none"/>
          <w:lang w:val="en-US" w:eastAsia="zh-CN"/>
        </w:rPr>
      </w:pPr>
      <w:r>
        <w:rPr>
          <w:rFonts w:hint="eastAsia" w:ascii="楷体" w:hAnsi="楷体" w:eastAsia="楷体" w:cs="楷体"/>
          <w:b/>
          <w:bCs/>
          <w:color w:val="auto"/>
          <w:sz w:val="24"/>
          <w:szCs w:val="24"/>
          <w:highlight w:val="none"/>
          <w:u w:val="none"/>
          <w:lang w:val="en-US" w:eastAsia="zh-CN"/>
        </w:rPr>
        <w:t>三、服务范围及内容</w:t>
      </w:r>
    </w:p>
    <w:p w14:paraId="58A4CD4C">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both"/>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bCs/>
          <w:color w:val="auto"/>
          <w:sz w:val="24"/>
          <w:szCs w:val="24"/>
          <w:highlight w:val="none"/>
          <w:u w:val="none"/>
          <w:lang w:val="en-US" w:eastAsia="zh-CN"/>
        </w:rPr>
        <w:t>服务范围</w:t>
      </w:r>
      <w:r>
        <w:rPr>
          <w:rFonts w:hint="eastAsia" w:ascii="楷体" w:hAnsi="楷体" w:eastAsia="楷体" w:cs="楷体"/>
          <w:color w:val="auto"/>
          <w:sz w:val="24"/>
          <w:szCs w:val="24"/>
          <w:highlight w:val="none"/>
          <w:u w:val="none"/>
          <w:lang w:val="en-US" w:eastAsia="zh-CN"/>
        </w:rPr>
        <w:t>：覆盖采购人指定的全部公安指挥节点、派出所、警务站、视频监控点位、治安卡口、交通监测点、终端设备接入区域，提供骨干链路、接入链路、无线备份链路租赁、安全防护、技术支持等服务；</w:t>
      </w:r>
    </w:p>
    <w:p w14:paraId="452BA3D6">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2" w:firstLineChars="200"/>
        <w:jc w:val="both"/>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bCs/>
          <w:color w:val="auto"/>
          <w:sz w:val="24"/>
          <w:szCs w:val="24"/>
          <w:highlight w:val="none"/>
          <w:u w:val="none"/>
          <w:lang w:val="en-US" w:eastAsia="zh-CN"/>
        </w:rPr>
        <w:t>服务内容</w:t>
      </w:r>
      <w:r>
        <w:rPr>
          <w:rFonts w:hint="eastAsia" w:ascii="楷体" w:hAnsi="楷体" w:eastAsia="楷体" w:cs="楷体"/>
          <w:color w:val="auto"/>
          <w:sz w:val="24"/>
          <w:szCs w:val="24"/>
          <w:highlight w:val="none"/>
          <w:u w:val="none"/>
          <w:lang w:val="en-US" w:eastAsia="zh-CN"/>
        </w:rPr>
        <w:t>：主要涉及约2479条监控设备网络租赁服务及专网租赁服务，其中包含公安政务内网、外网高速专线组网及办公配套、办公固定电话、无人机专网传输链路、政务专属通话群组等整套信息化配套业务。</w:t>
      </w:r>
    </w:p>
    <w:p w14:paraId="30333CE5">
      <w:pPr>
        <w:keepNext w:val="0"/>
        <w:keepLines w:val="0"/>
        <w:pageBreakBefore w:val="0"/>
        <w:widowControl w:val="0"/>
        <w:shd w:val="clear" w:color="auto" w:fill="auto"/>
        <w:tabs>
          <w:tab w:val="left" w:pos="9675"/>
        </w:tabs>
        <w:kinsoku/>
        <w:wordWrap/>
        <w:overflowPunct/>
        <w:topLinePunct w:val="0"/>
        <w:autoSpaceDE/>
        <w:autoSpaceDN/>
        <w:bidi w:val="0"/>
        <w:adjustRightInd w:val="0"/>
        <w:snapToGrid w:val="0"/>
        <w:spacing w:line="360" w:lineRule="exact"/>
        <w:textAlignment w:val="auto"/>
        <w:outlineLvl w:val="9"/>
        <w:rPr>
          <w:rFonts w:hint="default" w:ascii="楷体" w:hAnsi="楷体" w:eastAsia="楷体" w:cs="楷体"/>
          <w:color w:val="auto"/>
          <w:sz w:val="24"/>
          <w:highlight w:val="none"/>
          <w:u w:val="single"/>
          <w:lang w:val="en-US" w:eastAsia="zh-CN"/>
        </w:rPr>
      </w:pPr>
      <w:r>
        <w:rPr>
          <w:rFonts w:hint="eastAsia" w:ascii="楷体" w:hAnsi="楷体" w:eastAsia="楷体" w:cs="楷体"/>
          <w:b/>
          <w:bCs/>
          <w:color w:val="auto"/>
          <w:sz w:val="24"/>
          <w:szCs w:val="24"/>
          <w:highlight w:val="none"/>
          <w:u w:val="none"/>
          <w:lang w:val="en-US" w:eastAsia="zh-CN"/>
        </w:rPr>
        <w:t>四、</w:t>
      </w:r>
      <w:r>
        <w:rPr>
          <w:rFonts w:hint="eastAsia" w:ascii="楷体" w:hAnsi="楷体" w:eastAsia="楷体" w:cs="楷体"/>
          <w:b/>
          <w:bCs/>
          <w:color w:val="auto"/>
          <w:sz w:val="24"/>
          <w:highlight w:val="none"/>
        </w:rPr>
        <w:t>采购</w:t>
      </w:r>
      <w:r>
        <w:rPr>
          <w:rFonts w:hint="eastAsia" w:ascii="楷体" w:hAnsi="楷体" w:eastAsia="楷体" w:cs="楷体"/>
          <w:b/>
          <w:bCs/>
          <w:color w:val="auto"/>
          <w:sz w:val="24"/>
          <w:highlight w:val="none"/>
          <w:lang w:val="en-US" w:eastAsia="zh-CN"/>
        </w:rPr>
        <w:t>总</w:t>
      </w:r>
      <w:r>
        <w:rPr>
          <w:rFonts w:hint="eastAsia" w:ascii="楷体" w:hAnsi="楷体" w:eastAsia="楷体" w:cs="楷体"/>
          <w:b/>
          <w:bCs/>
          <w:color w:val="auto"/>
          <w:sz w:val="24"/>
          <w:highlight w:val="none"/>
        </w:rPr>
        <w:t>预算金额：</w:t>
      </w:r>
      <w:r>
        <w:rPr>
          <w:rFonts w:hint="eastAsia" w:ascii="楷体" w:hAnsi="楷体" w:eastAsia="楷体" w:cs="楷体"/>
          <w:color w:val="auto"/>
          <w:sz w:val="24"/>
          <w:highlight w:val="none"/>
          <w:u w:val="single"/>
          <w:lang w:val="en-US" w:eastAsia="zh-CN"/>
        </w:rPr>
        <w:t>480.00万元/三年。</w:t>
      </w:r>
    </w:p>
    <w:p w14:paraId="00E2FE8C">
      <w:pPr>
        <w:keepNext w:val="0"/>
        <w:keepLines w:val="0"/>
        <w:pageBreakBefore w:val="0"/>
        <w:widowControl w:val="0"/>
        <w:shd w:val="clear" w:color="auto" w:fill="auto"/>
        <w:kinsoku/>
        <w:wordWrap/>
        <w:overflowPunct/>
        <w:topLinePunct w:val="0"/>
        <w:autoSpaceDE/>
        <w:autoSpaceDN/>
        <w:bidi w:val="0"/>
        <w:adjustRightInd/>
        <w:snapToGrid/>
        <w:spacing w:line="240" w:lineRule="auto"/>
        <w:jc w:val="both"/>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bCs/>
          <w:color w:val="auto"/>
          <w:sz w:val="24"/>
          <w:szCs w:val="24"/>
          <w:highlight w:val="none"/>
          <w:u w:val="none"/>
          <w:lang w:val="en-US" w:eastAsia="zh-CN"/>
        </w:rPr>
        <w:t>五、服务期限：</w:t>
      </w:r>
      <w:r>
        <w:rPr>
          <w:rFonts w:hint="eastAsia" w:ascii="楷体" w:hAnsi="楷体" w:eastAsia="楷体" w:cs="楷体"/>
          <w:color w:val="auto"/>
          <w:sz w:val="24"/>
          <w:szCs w:val="24"/>
          <w:highlight w:val="none"/>
          <w:u w:val="none"/>
          <w:lang w:val="en-US" w:eastAsia="zh-CN"/>
        </w:rPr>
        <w:t>为3年（自网络线路全部开通之日起计算）。</w:t>
      </w:r>
    </w:p>
    <w:p w14:paraId="17B41729">
      <w:pPr>
        <w:keepNext w:val="0"/>
        <w:keepLines w:val="0"/>
        <w:pageBreakBefore w:val="0"/>
        <w:widowControl w:val="0"/>
        <w:shd w:val="clear" w:color="auto" w:fill="auto"/>
        <w:kinsoku/>
        <w:wordWrap/>
        <w:overflowPunct/>
        <w:topLinePunct w:val="0"/>
        <w:autoSpaceDE/>
        <w:autoSpaceDN/>
        <w:bidi w:val="0"/>
        <w:adjustRightInd/>
        <w:snapToGrid/>
        <w:spacing w:line="240" w:lineRule="auto"/>
        <w:jc w:val="both"/>
        <w:textAlignment w:val="auto"/>
        <w:rPr>
          <w:rFonts w:hint="eastAsia" w:ascii="楷体" w:hAnsi="楷体" w:eastAsia="楷体" w:cs="楷体"/>
          <w:b/>
          <w:bCs/>
          <w:color w:val="auto"/>
          <w:sz w:val="24"/>
          <w:szCs w:val="24"/>
          <w:highlight w:val="none"/>
          <w:u w:val="none"/>
          <w:lang w:val="en-US" w:eastAsia="zh-CN"/>
        </w:rPr>
      </w:pPr>
      <w:r>
        <w:rPr>
          <w:rFonts w:hint="eastAsia" w:ascii="楷体" w:hAnsi="楷体" w:eastAsia="楷体" w:cs="楷体"/>
          <w:b/>
          <w:bCs/>
          <w:color w:val="auto"/>
          <w:sz w:val="24"/>
          <w:szCs w:val="24"/>
          <w:highlight w:val="none"/>
          <w:u w:val="none"/>
          <w:lang w:val="en-US" w:eastAsia="zh-CN"/>
        </w:rPr>
        <w:t>六、采购内容及技术参数要求</w:t>
      </w:r>
    </w:p>
    <w:tbl>
      <w:tblPr>
        <w:tblStyle w:val="44"/>
        <w:tblW w:w="4931" w:type="pct"/>
        <w:tblInd w:w="-2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37"/>
        <w:gridCol w:w="1719"/>
        <w:gridCol w:w="4206"/>
        <w:gridCol w:w="890"/>
        <w:gridCol w:w="1123"/>
        <w:gridCol w:w="1763"/>
      </w:tblGrid>
      <w:tr w14:paraId="3CE5F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397" w:type="pct"/>
            <w:tcBorders>
              <w:top w:val="single" w:color="000000" w:sz="4" w:space="0"/>
              <w:left w:val="single" w:color="000000" w:sz="4" w:space="0"/>
              <w:bottom w:val="single" w:color="000000" w:sz="4" w:space="0"/>
              <w:right w:val="single" w:color="000000" w:sz="4" w:space="0"/>
            </w:tcBorders>
            <w:noWrap w:val="0"/>
            <w:vAlign w:val="center"/>
          </w:tcPr>
          <w:p w14:paraId="77934F26">
            <w:pPr>
              <w:keepNext w:val="0"/>
              <w:keepLines w:val="0"/>
              <w:widowControl/>
              <w:suppressLineNumbers w:val="0"/>
              <w:jc w:val="center"/>
              <w:textAlignment w:val="center"/>
              <w:rPr>
                <w:rFonts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序号</w:t>
            </w:r>
          </w:p>
        </w:tc>
        <w:tc>
          <w:tcPr>
            <w:tcW w:w="815" w:type="pct"/>
            <w:tcBorders>
              <w:top w:val="single" w:color="000000" w:sz="4" w:space="0"/>
              <w:left w:val="single" w:color="000000" w:sz="4" w:space="0"/>
              <w:bottom w:val="single" w:color="000000" w:sz="4" w:space="0"/>
              <w:right w:val="single" w:color="000000" w:sz="4" w:space="0"/>
            </w:tcBorders>
            <w:noWrap w:val="0"/>
            <w:vAlign w:val="center"/>
          </w:tcPr>
          <w:p w14:paraId="3E5CCA7E">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名称</w:t>
            </w: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12A2C329">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技术要求</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0D541384">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单位</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41586B74">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数量</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79DF424D">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最高限制单价（元）</w:t>
            </w:r>
          </w:p>
        </w:tc>
      </w:tr>
      <w:tr w14:paraId="004A8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F523DD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815" w:type="pct"/>
            <w:tcBorders>
              <w:top w:val="single" w:color="000000" w:sz="4" w:space="0"/>
              <w:left w:val="single" w:color="000000" w:sz="4" w:space="0"/>
              <w:bottom w:val="single" w:color="000000" w:sz="4" w:space="0"/>
              <w:right w:val="single" w:color="000000" w:sz="4" w:space="0"/>
            </w:tcBorders>
            <w:noWrap w:val="0"/>
            <w:vAlign w:val="center"/>
          </w:tcPr>
          <w:p w14:paraId="4647FEF4">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监控设备的网络链路租赁服务</w:t>
            </w: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4C5E4D1E">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20M带宽，三层VPN隔离，低时延承载视频监控业务</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61DB9B95">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条</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412FF66A">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2479</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6E2D7D76">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539.00</w:t>
            </w:r>
          </w:p>
        </w:tc>
      </w:tr>
      <w:tr w14:paraId="06E22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397" w:type="pct"/>
            <w:vMerge w:val="restart"/>
            <w:tcBorders>
              <w:top w:val="single" w:color="000000" w:sz="4" w:space="0"/>
              <w:left w:val="single" w:color="000000" w:sz="4" w:space="0"/>
              <w:bottom w:val="single" w:color="000000" w:sz="4" w:space="0"/>
              <w:right w:val="single" w:color="000000" w:sz="4" w:space="0"/>
            </w:tcBorders>
            <w:noWrap/>
            <w:vAlign w:val="center"/>
          </w:tcPr>
          <w:p w14:paraId="6CD3D2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815" w:type="pct"/>
            <w:vMerge w:val="restart"/>
            <w:tcBorders>
              <w:top w:val="single" w:color="000000" w:sz="4" w:space="0"/>
              <w:left w:val="single" w:color="000000" w:sz="4" w:space="0"/>
              <w:bottom w:val="single" w:color="000000" w:sz="4" w:space="0"/>
              <w:right w:val="single" w:color="000000" w:sz="4" w:space="0"/>
            </w:tcBorders>
            <w:noWrap w:val="0"/>
            <w:vAlign w:val="center"/>
          </w:tcPr>
          <w:p w14:paraId="4F1F721B">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公安专网</w:t>
            </w: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4F67B1AB">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IPRAN电路专线,50M含IP，电信级50ms保护倒换，端到端时延≤20ms条</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50225D52">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条</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451B4C9C">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13</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67B9108A">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3000.00</w:t>
            </w:r>
          </w:p>
        </w:tc>
      </w:tr>
      <w:tr w14:paraId="62359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397" w:type="pct"/>
            <w:vMerge w:val="continue"/>
            <w:tcBorders>
              <w:top w:val="single" w:color="000000" w:sz="4" w:space="0"/>
              <w:left w:val="single" w:color="000000" w:sz="4" w:space="0"/>
              <w:bottom w:val="single" w:color="000000" w:sz="4" w:space="0"/>
              <w:right w:val="single" w:color="000000" w:sz="4" w:space="0"/>
            </w:tcBorders>
            <w:noWrap/>
            <w:vAlign w:val="center"/>
          </w:tcPr>
          <w:p w14:paraId="0EF29615">
            <w:pPr>
              <w:jc w:val="center"/>
              <w:rPr>
                <w:rFonts w:hint="eastAsia" w:ascii="宋体" w:hAnsi="宋体" w:eastAsia="宋体" w:cs="宋体"/>
                <w:i w:val="0"/>
                <w:iCs w:val="0"/>
                <w:color w:val="auto"/>
                <w:sz w:val="22"/>
                <w:szCs w:val="22"/>
                <w:highlight w:val="none"/>
                <w:u w:val="none"/>
              </w:rPr>
            </w:pPr>
          </w:p>
        </w:tc>
        <w:tc>
          <w:tcPr>
            <w:tcW w:w="8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7A900D">
            <w:pPr>
              <w:jc w:val="center"/>
              <w:rPr>
                <w:rFonts w:hint="eastAsia" w:ascii="楷体" w:hAnsi="楷体" w:eastAsia="楷体" w:cs="楷体"/>
                <w:i w:val="0"/>
                <w:iCs w:val="0"/>
                <w:color w:val="auto"/>
                <w:sz w:val="24"/>
                <w:szCs w:val="24"/>
                <w:highlight w:val="none"/>
                <w:u w:val="none"/>
              </w:rPr>
            </w:pP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48FF551A">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IPRAN电路专线,100M含IP，电信级50ms保护倒换，端到端时延≤20ms条</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7D205CE9">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条</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1033370B">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4</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2336132C">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4000.00</w:t>
            </w:r>
          </w:p>
        </w:tc>
      </w:tr>
      <w:tr w14:paraId="60C2F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397" w:type="pct"/>
            <w:vMerge w:val="restart"/>
            <w:tcBorders>
              <w:top w:val="single" w:color="000000" w:sz="4" w:space="0"/>
              <w:left w:val="single" w:color="000000" w:sz="4" w:space="0"/>
              <w:bottom w:val="single" w:color="000000" w:sz="4" w:space="0"/>
              <w:right w:val="single" w:color="000000" w:sz="4" w:space="0"/>
            </w:tcBorders>
            <w:noWrap/>
            <w:vAlign w:val="center"/>
          </w:tcPr>
          <w:p w14:paraId="67946A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815" w:type="pct"/>
            <w:vMerge w:val="restart"/>
            <w:tcBorders>
              <w:top w:val="single" w:color="000000" w:sz="4" w:space="0"/>
              <w:left w:val="single" w:color="000000" w:sz="4" w:space="0"/>
              <w:bottom w:val="single" w:color="000000" w:sz="4" w:space="0"/>
              <w:right w:val="single" w:color="000000" w:sz="4" w:space="0"/>
            </w:tcBorders>
            <w:noWrap w:val="0"/>
            <w:vAlign w:val="center"/>
          </w:tcPr>
          <w:p w14:paraId="038D8269">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视频会商专线</w:t>
            </w: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6F7583A9">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IPRAN电路专线,10M含IP，电信级50ms保护倒换，端到端时延≤20ms条</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2C49DB29">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条</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3DF8206E">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14</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5807E8B7">
            <w:pPr>
              <w:keepNext w:val="0"/>
              <w:keepLines w:val="0"/>
              <w:widowControl/>
              <w:suppressLineNumbers w:val="0"/>
              <w:jc w:val="center"/>
              <w:textAlignment w:val="center"/>
              <w:rPr>
                <w:rFonts w:hint="default" w:eastAsia="宋体" w:cs="宋体"/>
                <w:color w:val="auto"/>
                <w:highlight w:val="none"/>
                <w:lang w:val="en-US" w:eastAsia="zh-CN"/>
              </w:rPr>
            </w:pPr>
            <w:r>
              <w:rPr>
                <w:rFonts w:hint="eastAsia" w:ascii="楷体" w:hAnsi="楷体" w:eastAsia="楷体" w:cs="楷体"/>
                <w:i w:val="0"/>
                <w:iCs w:val="0"/>
                <w:color w:val="auto"/>
                <w:kern w:val="0"/>
                <w:sz w:val="24"/>
                <w:szCs w:val="24"/>
                <w:highlight w:val="none"/>
                <w:u w:val="none"/>
                <w:lang w:val="en-US" w:eastAsia="zh-CN" w:bidi="ar"/>
              </w:rPr>
              <w:t>1189.00</w:t>
            </w:r>
          </w:p>
        </w:tc>
      </w:tr>
      <w:tr w14:paraId="64204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397" w:type="pct"/>
            <w:vMerge w:val="continue"/>
            <w:tcBorders>
              <w:top w:val="single" w:color="000000" w:sz="4" w:space="0"/>
              <w:left w:val="single" w:color="000000" w:sz="4" w:space="0"/>
              <w:bottom w:val="single" w:color="000000" w:sz="4" w:space="0"/>
              <w:right w:val="single" w:color="000000" w:sz="4" w:space="0"/>
            </w:tcBorders>
            <w:noWrap/>
            <w:vAlign w:val="center"/>
          </w:tcPr>
          <w:p w14:paraId="4C8ECBE4">
            <w:pPr>
              <w:jc w:val="center"/>
              <w:rPr>
                <w:rFonts w:hint="eastAsia" w:ascii="宋体" w:hAnsi="宋体" w:eastAsia="宋体" w:cs="宋体"/>
                <w:i w:val="0"/>
                <w:iCs w:val="0"/>
                <w:color w:val="auto"/>
                <w:sz w:val="22"/>
                <w:szCs w:val="22"/>
                <w:highlight w:val="none"/>
                <w:u w:val="none"/>
              </w:rPr>
            </w:pPr>
          </w:p>
        </w:tc>
        <w:tc>
          <w:tcPr>
            <w:tcW w:w="81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4D228D">
            <w:pPr>
              <w:jc w:val="center"/>
              <w:rPr>
                <w:rFonts w:hint="eastAsia" w:ascii="楷体" w:hAnsi="楷体" w:eastAsia="楷体" w:cs="楷体"/>
                <w:i w:val="0"/>
                <w:iCs w:val="0"/>
                <w:color w:val="auto"/>
                <w:sz w:val="24"/>
                <w:szCs w:val="24"/>
                <w:highlight w:val="none"/>
                <w:u w:val="none"/>
              </w:rPr>
            </w:pP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7C49DADE">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IPRAN电路专线,200M含IP，电信级50ms保护倒换，端到端时延≤20ms条</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16A4CD74">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条</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16F6DD92">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1</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4474EE20">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4000.00</w:t>
            </w:r>
          </w:p>
        </w:tc>
      </w:tr>
      <w:tr w14:paraId="79243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3"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F6A06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815" w:type="pct"/>
            <w:tcBorders>
              <w:top w:val="single" w:color="000000" w:sz="4" w:space="0"/>
              <w:left w:val="single" w:color="000000" w:sz="4" w:space="0"/>
              <w:bottom w:val="single" w:color="000000" w:sz="4" w:space="0"/>
              <w:right w:val="single" w:color="000000" w:sz="4" w:space="0"/>
            </w:tcBorders>
            <w:noWrap w:val="0"/>
            <w:vAlign w:val="center"/>
          </w:tcPr>
          <w:p w14:paraId="3137EE95">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互联网专线接入</w:t>
            </w:r>
          </w:p>
        </w:tc>
        <w:tc>
          <w:tcPr>
            <w:tcW w:w="1995" w:type="pct"/>
            <w:tcBorders>
              <w:top w:val="single" w:color="000000" w:sz="4" w:space="0"/>
              <w:left w:val="single" w:color="000000" w:sz="4" w:space="0"/>
              <w:right w:val="single" w:color="000000" w:sz="4" w:space="0"/>
            </w:tcBorders>
            <w:noWrap w:val="0"/>
            <w:vAlign w:val="center"/>
          </w:tcPr>
          <w:p w14:paraId="61079261">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sz w:val="24"/>
                <w:szCs w:val="24"/>
                <w:highlight w:val="none"/>
                <w:u w:val="none"/>
              </w:rPr>
              <w:t>1.100M含IP互联网专线；</w:t>
            </w:r>
          </w:p>
          <w:p w14:paraId="1DC66AD1">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sz w:val="24"/>
                <w:szCs w:val="24"/>
                <w:highlight w:val="none"/>
                <w:u w:val="none"/>
              </w:rPr>
              <w:t>2.500M含IP互联网专线；</w:t>
            </w:r>
          </w:p>
          <w:p w14:paraId="43E7E465">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sz w:val="24"/>
                <w:szCs w:val="24"/>
                <w:highlight w:val="none"/>
                <w:u w:val="none"/>
              </w:rPr>
              <w:t>3.100M互联网专线;</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44B5B987">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套</w:t>
            </w:r>
          </w:p>
        </w:tc>
        <w:tc>
          <w:tcPr>
            <w:tcW w:w="532" w:type="pct"/>
            <w:tcBorders>
              <w:top w:val="single" w:color="000000" w:sz="4" w:space="0"/>
              <w:left w:val="single" w:color="000000" w:sz="4" w:space="0"/>
              <w:right w:val="single" w:color="auto" w:sz="4" w:space="0"/>
            </w:tcBorders>
            <w:noWrap w:val="0"/>
            <w:vAlign w:val="center"/>
          </w:tcPr>
          <w:p w14:paraId="2AC51A04">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lang w:val="en-US" w:eastAsia="zh-CN"/>
              </w:rPr>
            </w:pPr>
            <w:r>
              <w:rPr>
                <w:rFonts w:hint="eastAsia" w:ascii="楷体" w:hAnsi="楷体" w:eastAsia="楷体" w:cs="楷体"/>
                <w:i w:val="0"/>
                <w:iCs w:val="0"/>
                <w:color w:val="auto"/>
                <w:sz w:val="24"/>
                <w:szCs w:val="24"/>
                <w:highlight w:val="none"/>
                <w:u w:val="none"/>
                <w:lang w:val="en-US" w:eastAsia="zh-CN"/>
              </w:rPr>
              <w:t>1</w:t>
            </w:r>
          </w:p>
        </w:tc>
        <w:tc>
          <w:tcPr>
            <w:tcW w:w="836" w:type="pct"/>
            <w:tcBorders>
              <w:top w:val="single" w:color="000000" w:sz="4" w:space="0"/>
              <w:left w:val="single" w:color="auto" w:sz="4" w:space="0"/>
              <w:right w:val="single" w:color="000000" w:sz="4" w:space="0"/>
            </w:tcBorders>
            <w:noWrap w:val="0"/>
            <w:vAlign w:val="center"/>
          </w:tcPr>
          <w:p w14:paraId="58A27CF5">
            <w:pPr>
              <w:keepNext w:val="0"/>
              <w:keepLines w:val="0"/>
              <w:widowControl/>
              <w:suppressLineNumbers w:val="0"/>
              <w:jc w:val="center"/>
              <w:textAlignment w:val="center"/>
              <w:rPr>
                <w:rFonts w:hint="default" w:ascii="楷体" w:hAnsi="楷体" w:eastAsia="楷体" w:cs="楷体"/>
                <w:i w:val="0"/>
                <w:iCs w:val="0"/>
                <w:color w:val="auto"/>
                <w:sz w:val="24"/>
                <w:szCs w:val="24"/>
                <w:highlight w:val="none"/>
                <w:u w:val="none"/>
                <w:lang w:val="en-US" w:eastAsia="zh-CN"/>
              </w:rPr>
            </w:pPr>
            <w:r>
              <w:rPr>
                <w:rFonts w:hint="eastAsia" w:ascii="楷体" w:hAnsi="楷体" w:eastAsia="楷体" w:cs="楷体"/>
                <w:i w:val="0"/>
                <w:iCs w:val="0"/>
                <w:color w:val="auto"/>
                <w:sz w:val="24"/>
                <w:szCs w:val="24"/>
                <w:highlight w:val="none"/>
                <w:u w:val="none"/>
                <w:lang w:val="en-US" w:eastAsia="zh-CN"/>
              </w:rPr>
              <w:t>57000.00</w:t>
            </w:r>
          </w:p>
        </w:tc>
      </w:tr>
      <w:tr w14:paraId="69C0D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3"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1134A18">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815" w:type="pct"/>
            <w:tcBorders>
              <w:top w:val="single" w:color="000000" w:sz="4" w:space="0"/>
              <w:left w:val="single" w:color="000000" w:sz="4" w:space="0"/>
              <w:bottom w:val="single" w:color="000000" w:sz="4" w:space="0"/>
              <w:right w:val="single" w:color="000000" w:sz="4" w:space="0"/>
            </w:tcBorders>
            <w:noWrap w:val="0"/>
            <w:vAlign w:val="center"/>
          </w:tcPr>
          <w:p w14:paraId="743AF19A">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互联网专线接入</w:t>
            </w:r>
          </w:p>
        </w:tc>
        <w:tc>
          <w:tcPr>
            <w:tcW w:w="1995" w:type="pct"/>
            <w:tcBorders>
              <w:top w:val="single" w:color="000000" w:sz="4" w:space="0"/>
              <w:left w:val="single" w:color="000000" w:sz="4" w:space="0"/>
              <w:right w:val="single" w:color="000000" w:sz="4" w:space="0"/>
            </w:tcBorders>
            <w:noWrap w:val="0"/>
            <w:vAlign w:val="center"/>
          </w:tcPr>
          <w:p w14:paraId="23C9FD40">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sz w:val="24"/>
                <w:szCs w:val="24"/>
                <w:highlight w:val="none"/>
                <w:u w:val="none"/>
              </w:rPr>
              <w:t>1.50M含IP互联网专线；</w:t>
            </w:r>
          </w:p>
          <w:p w14:paraId="64C8D818">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sz w:val="24"/>
                <w:szCs w:val="24"/>
                <w:highlight w:val="none"/>
                <w:u w:val="none"/>
              </w:rPr>
              <w:t>2.100M含IP互联网专线；</w:t>
            </w:r>
          </w:p>
          <w:p w14:paraId="387EAE5D">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sz w:val="24"/>
                <w:szCs w:val="24"/>
                <w:highlight w:val="none"/>
                <w:u w:val="none"/>
              </w:rPr>
              <w:t>3.200M含IP互联网专线；</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5305A757">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套</w:t>
            </w:r>
          </w:p>
        </w:tc>
        <w:tc>
          <w:tcPr>
            <w:tcW w:w="532" w:type="pct"/>
            <w:tcBorders>
              <w:top w:val="single" w:color="000000" w:sz="4" w:space="0"/>
              <w:left w:val="single" w:color="000000" w:sz="4" w:space="0"/>
              <w:right w:val="single" w:color="auto" w:sz="4" w:space="0"/>
            </w:tcBorders>
            <w:noWrap w:val="0"/>
            <w:vAlign w:val="center"/>
          </w:tcPr>
          <w:p w14:paraId="2DE91CF3">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lang w:val="en-US" w:eastAsia="zh-CN"/>
              </w:rPr>
            </w:pPr>
            <w:r>
              <w:rPr>
                <w:rFonts w:hint="eastAsia" w:ascii="楷体" w:hAnsi="楷体" w:eastAsia="楷体" w:cs="楷体"/>
                <w:i w:val="0"/>
                <w:iCs w:val="0"/>
                <w:color w:val="auto"/>
                <w:sz w:val="24"/>
                <w:szCs w:val="24"/>
                <w:highlight w:val="none"/>
                <w:u w:val="none"/>
                <w:lang w:val="en-US" w:eastAsia="zh-CN"/>
              </w:rPr>
              <w:t>1</w:t>
            </w:r>
          </w:p>
        </w:tc>
        <w:tc>
          <w:tcPr>
            <w:tcW w:w="836" w:type="pct"/>
            <w:tcBorders>
              <w:top w:val="single" w:color="000000" w:sz="4" w:space="0"/>
              <w:left w:val="single" w:color="auto" w:sz="4" w:space="0"/>
              <w:right w:val="single" w:color="000000" w:sz="4" w:space="0"/>
            </w:tcBorders>
            <w:noWrap w:val="0"/>
            <w:vAlign w:val="center"/>
          </w:tcPr>
          <w:p w14:paraId="31B28348">
            <w:pPr>
              <w:keepNext w:val="0"/>
              <w:keepLines w:val="0"/>
              <w:widowControl/>
              <w:suppressLineNumbers w:val="0"/>
              <w:jc w:val="center"/>
              <w:textAlignment w:val="center"/>
              <w:rPr>
                <w:rFonts w:hint="default" w:ascii="楷体" w:hAnsi="楷体" w:eastAsia="楷体" w:cs="楷体"/>
                <w:i w:val="0"/>
                <w:iCs w:val="0"/>
                <w:color w:val="auto"/>
                <w:sz w:val="24"/>
                <w:szCs w:val="24"/>
                <w:highlight w:val="none"/>
                <w:u w:val="none"/>
                <w:lang w:val="en-US" w:eastAsia="zh-CN"/>
              </w:rPr>
            </w:pPr>
            <w:r>
              <w:rPr>
                <w:rFonts w:hint="eastAsia" w:ascii="楷体" w:hAnsi="楷体" w:eastAsia="楷体" w:cs="楷体"/>
                <w:i w:val="0"/>
                <w:iCs w:val="0"/>
                <w:color w:val="auto"/>
                <w:sz w:val="24"/>
                <w:szCs w:val="24"/>
                <w:highlight w:val="none"/>
                <w:u w:val="none"/>
                <w:lang w:val="en-US" w:eastAsia="zh-CN"/>
              </w:rPr>
              <w:t>15100.00</w:t>
            </w:r>
          </w:p>
        </w:tc>
      </w:tr>
      <w:tr w14:paraId="79F53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8"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165B62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815" w:type="pct"/>
            <w:tcBorders>
              <w:top w:val="single" w:color="000000" w:sz="4" w:space="0"/>
              <w:left w:val="single" w:color="000000" w:sz="4" w:space="0"/>
              <w:bottom w:val="single" w:color="000000" w:sz="4" w:space="0"/>
              <w:right w:val="single" w:color="000000" w:sz="4" w:space="0"/>
            </w:tcBorders>
            <w:noWrap w:val="0"/>
            <w:vAlign w:val="center"/>
          </w:tcPr>
          <w:p w14:paraId="39F42000">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普通宽带接入</w:t>
            </w: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13565EE6">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1.100M普通宽带14条；</w:t>
            </w:r>
          </w:p>
          <w:p w14:paraId="67CF6853">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2.50M普通宽带14条；</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0D940B07">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套</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54DAF3A0">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1</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60723803">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35000.00</w:t>
            </w:r>
          </w:p>
        </w:tc>
      </w:tr>
      <w:tr w14:paraId="50438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3EB6EB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815" w:type="pct"/>
            <w:tcBorders>
              <w:top w:val="single" w:color="000000" w:sz="4" w:space="0"/>
              <w:left w:val="single" w:color="000000" w:sz="4" w:space="0"/>
              <w:bottom w:val="single" w:color="000000" w:sz="4" w:space="0"/>
              <w:right w:val="single" w:color="000000" w:sz="4" w:space="0"/>
            </w:tcBorders>
            <w:noWrap w:val="0"/>
            <w:vAlign w:val="center"/>
          </w:tcPr>
          <w:p w14:paraId="204DEE1B">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固定电话</w:t>
            </w: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0FA26864">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固定电话包干套餐（65台）；</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0DB55479">
            <w:pPr>
              <w:keepNext w:val="0"/>
              <w:keepLines w:val="0"/>
              <w:widowControl/>
              <w:suppressLineNumbers w:val="0"/>
              <w:jc w:val="center"/>
              <w:textAlignment w:val="center"/>
              <w:rPr>
                <w:rFonts w:hint="default" w:ascii="楷体" w:hAnsi="楷体" w:eastAsia="楷体" w:cs="楷体"/>
                <w:i w:val="0"/>
                <w:iCs w:val="0"/>
                <w:color w:val="auto"/>
                <w:sz w:val="24"/>
                <w:szCs w:val="24"/>
                <w:highlight w:val="none"/>
                <w:u w:val="none"/>
                <w:lang w:val="en-US" w:eastAsia="zh-CN"/>
              </w:rPr>
            </w:pPr>
            <w:r>
              <w:rPr>
                <w:rFonts w:hint="eastAsia" w:ascii="楷体" w:hAnsi="楷体" w:eastAsia="楷体" w:cs="楷体"/>
                <w:i w:val="0"/>
                <w:iCs w:val="0"/>
                <w:color w:val="auto"/>
                <w:sz w:val="24"/>
                <w:szCs w:val="24"/>
                <w:highlight w:val="none"/>
                <w:u w:val="none"/>
                <w:lang w:val="en-US" w:eastAsia="zh-CN"/>
              </w:rPr>
              <w:t>套</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28BDA009">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1</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0BAD2945">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22550.00</w:t>
            </w:r>
          </w:p>
        </w:tc>
      </w:tr>
      <w:tr w14:paraId="6D018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41F0F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815" w:type="pct"/>
            <w:tcBorders>
              <w:top w:val="single" w:color="000000" w:sz="4" w:space="0"/>
              <w:left w:val="single" w:color="000000" w:sz="4" w:space="0"/>
              <w:bottom w:val="single" w:color="000000" w:sz="4" w:space="0"/>
              <w:right w:val="single" w:color="000000" w:sz="4" w:space="0"/>
            </w:tcBorders>
            <w:noWrap w:val="0"/>
            <w:vAlign w:val="center"/>
          </w:tcPr>
          <w:p w14:paraId="5E1EFC84">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网络电视</w:t>
            </w: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43BABA77">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4K高清网络电视接入</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28D14F70">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条</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7CCCC7AE">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22</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7DB3B6E7">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240.00</w:t>
            </w:r>
          </w:p>
        </w:tc>
      </w:tr>
      <w:tr w14:paraId="37A50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3"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E9418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815" w:type="pct"/>
            <w:tcBorders>
              <w:top w:val="single" w:color="000000" w:sz="4" w:space="0"/>
              <w:left w:val="single" w:color="000000" w:sz="4" w:space="0"/>
              <w:bottom w:val="single" w:color="000000" w:sz="4" w:space="0"/>
              <w:right w:val="single" w:color="000000" w:sz="4" w:space="0"/>
            </w:tcBorders>
            <w:noWrap w:val="0"/>
            <w:vAlign w:val="center"/>
          </w:tcPr>
          <w:p w14:paraId="79ACB5B1">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交通管理大队通信服务</w:t>
            </w: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5C3AD4A4">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1.100M互联网专线；</w:t>
            </w:r>
            <w:r>
              <w:rPr>
                <w:rFonts w:hint="eastAsia" w:ascii="楷体" w:hAnsi="楷体" w:eastAsia="楷体" w:cs="楷体"/>
                <w:i w:val="0"/>
                <w:iCs w:val="0"/>
                <w:color w:val="auto"/>
                <w:kern w:val="0"/>
                <w:sz w:val="24"/>
                <w:szCs w:val="24"/>
                <w:highlight w:val="none"/>
                <w:u w:val="none"/>
                <w:lang w:val="en-US" w:eastAsia="zh-CN" w:bidi="ar"/>
              </w:rPr>
              <w:br w:type="textWrapping"/>
            </w:r>
            <w:r>
              <w:rPr>
                <w:rFonts w:hint="eastAsia" w:ascii="楷体" w:hAnsi="楷体" w:eastAsia="楷体" w:cs="楷体"/>
                <w:i w:val="0"/>
                <w:iCs w:val="0"/>
                <w:color w:val="auto"/>
                <w:kern w:val="0"/>
                <w:sz w:val="24"/>
                <w:szCs w:val="24"/>
                <w:highlight w:val="none"/>
                <w:u w:val="none"/>
                <w:lang w:val="en-US" w:eastAsia="zh-CN" w:bidi="ar"/>
              </w:rPr>
              <w:t>2.执法终端无线数据卡；</w:t>
            </w:r>
            <w:r>
              <w:rPr>
                <w:rFonts w:hint="eastAsia" w:ascii="楷体" w:hAnsi="楷体" w:eastAsia="楷体" w:cs="楷体"/>
                <w:i w:val="0"/>
                <w:iCs w:val="0"/>
                <w:color w:val="auto"/>
                <w:kern w:val="0"/>
                <w:sz w:val="24"/>
                <w:szCs w:val="24"/>
                <w:highlight w:val="none"/>
                <w:u w:val="none"/>
                <w:lang w:val="en-US" w:eastAsia="zh-CN" w:bidi="ar"/>
              </w:rPr>
              <w:br w:type="textWrapping"/>
            </w:r>
            <w:r>
              <w:rPr>
                <w:rFonts w:hint="eastAsia" w:ascii="楷体" w:hAnsi="楷体" w:eastAsia="楷体" w:cs="楷体"/>
                <w:i w:val="0"/>
                <w:iCs w:val="0"/>
                <w:color w:val="auto"/>
                <w:kern w:val="0"/>
                <w:sz w:val="24"/>
                <w:szCs w:val="24"/>
                <w:highlight w:val="none"/>
                <w:u w:val="none"/>
                <w:lang w:val="en-US" w:eastAsia="zh-CN" w:bidi="ar"/>
              </w:rPr>
              <w:t>3.对讲机无线数据卡；</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738255EF">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套</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54A93ECE">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1</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49D53009">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29880.00</w:t>
            </w:r>
          </w:p>
        </w:tc>
      </w:tr>
      <w:tr w14:paraId="6477C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7"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2245CFB1">
            <w:pPr>
              <w:keepNext w:val="0"/>
              <w:keepLines w:val="0"/>
              <w:widowControl/>
              <w:suppressLineNumbers w:val="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10</w:t>
            </w:r>
          </w:p>
        </w:tc>
        <w:tc>
          <w:tcPr>
            <w:tcW w:w="815" w:type="pct"/>
            <w:tcBorders>
              <w:top w:val="single" w:color="000000" w:sz="4" w:space="0"/>
              <w:left w:val="single" w:color="000000" w:sz="4" w:space="0"/>
              <w:bottom w:val="single" w:color="000000" w:sz="4" w:space="0"/>
              <w:right w:val="single" w:color="000000" w:sz="4" w:space="0"/>
            </w:tcBorders>
            <w:noWrap w:val="0"/>
            <w:vAlign w:val="center"/>
          </w:tcPr>
          <w:p w14:paraId="53D7C2EC">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物联网卡业务</w:t>
            </w: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13AB266F">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1.对讲机物联网卡（套餐2G流量）103张；</w:t>
            </w:r>
          </w:p>
          <w:p w14:paraId="2EDB74C7">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2.车载物联网卡（套餐50G流量）14张；</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767D1A1A">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lang w:val="en-US" w:eastAsia="zh-CN"/>
              </w:rPr>
            </w:pPr>
            <w:r>
              <w:rPr>
                <w:rFonts w:hint="eastAsia" w:ascii="楷体" w:hAnsi="楷体" w:eastAsia="楷体" w:cs="楷体"/>
                <w:i w:val="0"/>
                <w:iCs w:val="0"/>
                <w:color w:val="auto"/>
                <w:sz w:val="24"/>
                <w:szCs w:val="24"/>
                <w:highlight w:val="none"/>
                <w:u w:val="none"/>
                <w:lang w:val="en-US" w:eastAsia="zh-CN"/>
              </w:rPr>
              <w:t>套</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345F997F">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1</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7FF30432">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8980.00</w:t>
            </w:r>
          </w:p>
        </w:tc>
      </w:tr>
      <w:tr w14:paraId="5D838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6" w:hRule="atLeast"/>
        </w:trPr>
        <w:tc>
          <w:tcPr>
            <w:tcW w:w="397" w:type="pct"/>
            <w:tcBorders>
              <w:top w:val="single" w:color="000000" w:sz="4" w:space="0"/>
              <w:left w:val="single" w:color="000000" w:sz="4" w:space="0"/>
              <w:bottom w:val="single" w:color="000000" w:sz="4" w:space="0"/>
              <w:right w:val="single" w:color="000000" w:sz="4" w:space="0"/>
            </w:tcBorders>
            <w:noWrap/>
            <w:vAlign w:val="center"/>
          </w:tcPr>
          <w:p w14:paraId="7F9BA2DA">
            <w:pPr>
              <w:keepNext w:val="0"/>
              <w:keepLines w:val="0"/>
              <w:widowControl/>
              <w:suppressLineNumbers w:val="0"/>
              <w:jc w:val="center"/>
              <w:textAlignment w:val="center"/>
              <w:rPr>
                <w:rFonts w:hint="default"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kern w:val="0"/>
                <w:sz w:val="22"/>
                <w:szCs w:val="22"/>
                <w:highlight w:val="none"/>
                <w:u w:val="none"/>
                <w:lang w:val="en-US" w:eastAsia="zh-CN" w:bidi="ar"/>
              </w:rPr>
              <w:t>11</w:t>
            </w:r>
          </w:p>
        </w:tc>
        <w:tc>
          <w:tcPr>
            <w:tcW w:w="815" w:type="pct"/>
            <w:tcBorders>
              <w:top w:val="single" w:color="000000" w:sz="4" w:space="0"/>
              <w:left w:val="single" w:color="000000" w:sz="4" w:space="0"/>
              <w:bottom w:val="single" w:color="000000" w:sz="4" w:space="0"/>
              <w:right w:val="single" w:color="000000" w:sz="4" w:space="0"/>
            </w:tcBorders>
            <w:noWrap w:val="0"/>
            <w:vAlign w:val="center"/>
          </w:tcPr>
          <w:p w14:paraId="6190C4C9">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云专网20M专线</w:t>
            </w:r>
          </w:p>
        </w:tc>
        <w:tc>
          <w:tcPr>
            <w:tcW w:w="1995" w:type="pct"/>
            <w:tcBorders>
              <w:top w:val="single" w:color="000000" w:sz="4" w:space="0"/>
              <w:left w:val="single" w:color="000000" w:sz="4" w:space="0"/>
              <w:bottom w:val="single" w:color="000000" w:sz="4" w:space="0"/>
              <w:right w:val="single" w:color="000000" w:sz="4" w:space="0"/>
            </w:tcBorders>
            <w:noWrap w:val="0"/>
            <w:vAlign w:val="center"/>
          </w:tcPr>
          <w:p w14:paraId="31F69338">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20M云专网带宽，无人机业务专用承载，安全隔离VPN</w:t>
            </w:r>
          </w:p>
        </w:tc>
        <w:tc>
          <w:tcPr>
            <w:tcW w:w="422" w:type="pct"/>
            <w:tcBorders>
              <w:top w:val="single" w:color="000000" w:sz="4" w:space="0"/>
              <w:left w:val="single" w:color="000000" w:sz="4" w:space="0"/>
              <w:bottom w:val="single" w:color="000000" w:sz="4" w:space="0"/>
              <w:right w:val="single" w:color="000000" w:sz="4" w:space="0"/>
            </w:tcBorders>
            <w:noWrap w:val="0"/>
            <w:vAlign w:val="center"/>
          </w:tcPr>
          <w:p w14:paraId="3F6DD548">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条</w:t>
            </w:r>
          </w:p>
        </w:tc>
        <w:tc>
          <w:tcPr>
            <w:tcW w:w="532" w:type="pct"/>
            <w:tcBorders>
              <w:top w:val="single" w:color="000000" w:sz="4" w:space="0"/>
              <w:left w:val="single" w:color="000000" w:sz="4" w:space="0"/>
              <w:bottom w:val="single" w:color="000000" w:sz="4" w:space="0"/>
              <w:right w:val="single" w:color="auto" w:sz="4" w:space="0"/>
            </w:tcBorders>
            <w:noWrap w:val="0"/>
            <w:vAlign w:val="center"/>
          </w:tcPr>
          <w:p w14:paraId="3BD10998">
            <w:pPr>
              <w:keepNext w:val="0"/>
              <w:keepLines w:val="0"/>
              <w:widowControl/>
              <w:suppressLineNumbers w:val="0"/>
              <w:jc w:val="center"/>
              <w:textAlignment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kern w:val="0"/>
                <w:sz w:val="24"/>
                <w:szCs w:val="24"/>
                <w:highlight w:val="none"/>
                <w:u w:val="none"/>
                <w:lang w:val="en-US" w:eastAsia="zh-CN" w:bidi="ar"/>
              </w:rPr>
              <w:t>12</w:t>
            </w:r>
          </w:p>
        </w:tc>
        <w:tc>
          <w:tcPr>
            <w:tcW w:w="836" w:type="pct"/>
            <w:tcBorders>
              <w:top w:val="single" w:color="000000" w:sz="4" w:space="0"/>
              <w:left w:val="single" w:color="auto" w:sz="4" w:space="0"/>
              <w:bottom w:val="single" w:color="000000" w:sz="4" w:space="0"/>
              <w:right w:val="single" w:color="000000" w:sz="4" w:space="0"/>
            </w:tcBorders>
            <w:noWrap w:val="0"/>
            <w:vAlign w:val="center"/>
          </w:tcPr>
          <w:p w14:paraId="47EF96DD">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1200.00</w:t>
            </w:r>
          </w:p>
        </w:tc>
      </w:tr>
      <w:bookmarkEnd w:id="98"/>
      <w:bookmarkEnd w:id="99"/>
    </w:tbl>
    <w:p w14:paraId="1B585274">
      <w:pPr>
        <w:keepNext w:val="0"/>
        <w:keepLines w:val="0"/>
        <w:pageBreakBefore w:val="0"/>
        <w:widowControl w:val="0"/>
        <w:shd w:val="clear" w:color="auto" w:fill="auto"/>
        <w:kinsoku/>
        <w:wordWrap/>
        <w:overflowPunct/>
        <w:topLinePunct w:val="0"/>
        <w:autoSpaceDE/>
        <w:autoSpaceDN/>
        <w:bidi w:val="0"/>
        <w:adjustRightInd/>
        <w:snapToGrid/>
        <w:spacing w:line="240" w:lineRule="auto"/>
        <w:jc w:val="both"/>
        <w:textAlignment w:val="auto"/>
        <w:rPr>
          <w:rFonts w:hint="eastAsia" w:ascii="楷体" w:hAnsi="楷体" w:eastAsia="楷体" w:cs="楷体"/>
          <w:b/>
          <w:bCs/>
          <w:color w:val="auto"/>
          <w:sz w:val="24"/>
          <w:szCs w:val="24"/>
          <w:highlight w:val="none"/>
          <w:u w:val="none"/>
          <w:lang w:val="en-US" w:eastAsia="zh-CN"/>
        </w:rPr>
      </w:pPr>
      <w:bookmarkStart w:id="100" w:name="_Toc31128"/>
      <w:bookmarkStart w:id="101" w:name="_Toc3824"/>
      <w:bookmarkStart w:id="102" w:name="_Toc143624838"/>
      <w:r>
        <w:rPr>
          <w:rFonts w:hint="eastAsia" w:ascii="楷体" w:hAnsi="楷体" w:eastAsia="楷体" w:cs="楷体"/>
          <w:b/>
          <w:bCs/>
          <w:color w:val="auto"/>
          <w:sz w:val="24"/>
          <w:szCs w:val="24"/>
          <w:highlight w:val="none"/>
          <w:u w:val="none"/>
          <w:lang w:val="en-US" w:eastAsia="zh-CN"/>
        </w:rPr>
        <w:t>七、服务要求：</w:t>
      </w:r>
    </w:p>
    <w:p w14:paraId="21179A2E">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jc w:val="both"/>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1.采购人有权根据公安业务发展需求，对网络链路、设备进行合理调整，中标人须配合。</w:t>
      </w:r>
    </w:p>
    <w:p w14:paraId="49A925D9">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jc w:val="both"/>
        <w:textAlignment w:val="auto"/>
        <w:rPr>
          <w:rFonts w:hint="eastAsia" w:ascii="楷体" w:hAnsi="楷体" w:eastAsia="楷体" w:cs="楷体"/>
          <w:b/>
          <w:bCs/>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2.建设期:为保证业务连续性，防范重大不可预知风险，投标人需承诺，至合同签订开始，15天内完成本项目网络服务的开通</w:t>
      </w:r>
      <w:r>
        <w:rPr>
          <w:rFonts w:hint="eastAsia" w:ascii="楷体" w:hAnsi="楷体" w:eastAsia="楷体" w:cs="楷体"/>
          <w:b/>
          <w:bCs/>
          <w:color w:val="auto"/>
          <w:sz w:val="24"/>
          <w:szCs w:val="24"/>
          <w:highlight w:val="none"/>
          <w:u w:val="none"/>
          <w:lang w:val="en-US" w:eastAsia="zh-CN"/>
        </w:rPr>
        <w:t>(提供承诺函加盖投标人公章)</w:t>
      </w:r>
      <w:r>
        <w:rPr>
          <w:rFonts w:hint="eastAsia" w:ascii="楷体" w:hAnsi="楷体" w:eastAsia="楷体" w:cs="楷体"/>
          <w:color w:val="auto"/>
          <w:sz w:val="24"/>
          <w:szCs w:val="24"/>
          <w:highlight w:val="none"/>
          <w:u w:val="none"/>
          <w:lang w:val="en-US" w:eastAsia="zh-CN"/>
        </w:rPr>
        <w:t>。</w:t>
      </w:r>
    </w:p>
    <w:p w14:paraId="30ACE72B">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jc w:val="both"/>
        <w:textAlignment w:val="auto"/>
        <w:rPr>
          <w:rFonts w:hint="eastAsia" w:ascii="楷体" w:hAnsi="楷体" w:eastAsia="楷体" w:cs="楷体"/>
          <w:b/>
          <w:bCs/>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3.为保证业务连续性，避免造成系统风险，投标人需承诺，不得改变原有IP网络，并保障现有系统业务正常运行</w:t>
      </w:r>
      <w:r>
        <w:rPr>
          <w:rFonts w:hint="eastAsia" w:ascii="楷体" w:hAnsi="楷体" w:eastAsia="楷体" w:cs="楷体"/>
          <w:b/>
          <w:bCs/>
          <w:color w:val="auto"/>
          <w:sz w:val="24"/>
          <w:szCs w:val="24"/>
          <w:highlight w:val="none"/>
          <w:u w:val="none"/>
          <w:lang w:val="en-US" w:eastAsia="zh-CN"/>
        </w:rPr>
        <w:t>(提供承诺函加盖投标人公章)。</w:t>
      </w:r>
    </w:p>
    <w:p w14:paraId="57CBF970">
      <w:pPr>
        <w:keepNext w:val="0"/>
        <w:keepLines w:val="0"/>
        <w:pageBreakBefore w:val="0"/>
        <w:widowControl w:val="0"/>
        <w:shd w:val="clear" w:color="auto" w:fill="auto"/>
        <w:kinsoku/>
        <w:wordWrap/>
        <w:overflowPunct/>
        <w:topLinePunct w:val="0"/>
        <w:autoSpaceDE/>
        <w:autoSpaceDN/>
        <w:bidi w:val="0"/>
        <w:adjustRightInd/>
        <w:snapToGrid/>
        <w:spacing w:line="240" w:lineRule="auto"/>
        <w:jc w:val="both"/>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bCs/>
          <w:color w:val="auto"/>
          <w:sz w:val="24"/>
          <w:szCs w:val="24"/>
          <w:highlight w:val="none"/>
          <w:u w:val="none"/>
          <w:lang w:val="en-US" w:eastAsia="zh-CN"/>
        </w:rPr>
        <w:t>八、验收标准：</w:t>
      </w:r>
      <w:r>
        <w:rPr>
          <w:rFonts w:hint="eastAsia" w:ascii="楷体" w:hAnsi="楷体" w:eastAsia="楷体" w:cs="楷体"/>
          <w:color w:val="auto"/>
          <w:sz w:val="24"/>
          <w:szCs w:val="24"/>
          <w:highlight w:val="none"/>
          <w:u w:val="none"/>
          <w:lang w:val="en-US" w:eastAsia="zh-CN"/>
        </w:rPr>
        <w:t>网络链路全部开通后，由中标人提出验收申请，采购人组织验收，出具验收报告，项目正式进入服务期。</w:t>
      </w:r>
    </w:p>
    <w:p w14:paraId="7A842021">
      <w:pPr>
        <w:keepNext w:val="0"/>
        <w:keepLines w:val="0"/>
        <w:pageBreakBefore w:val="0"/>
        <w:widowControl w:val="0"/>
        <w:shd w:val="clear" w:color="auto" w:fill="auto"/>
        <w:kinsoku/>
        <w:wordWrap/>
        <w:overflowPunct/>
        <w:topLinePunct w:val="0"/>
        <w:autoSpaceDE/>
        <w:autoSpaceDN/>
        <w:bidi w:val="0"/>
        <w:adjustRightInd/>
        <w:snapToGrid/>
        <w:spacing w:line="240" w:lineRule="auto"/>
        <w:jc w:val="both"/>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bCs/>
          <w:color w:val="auto"/>
          <w:sz w:val="24"/>
          <w:szCs w:val="24"/>
          <w:highlight w:val="none"/>
          <w:u w:val="none"/>
          <w:lang w:val="en-US" w:eastAsia="zh-CN"/>
        </w:rPr>
        <w:t>九</w:t>
      </w:r>
      <w:r>
        <w:rPr>
          <w:rFonts w:hint="eastAsia" w:ascii="楷体" w:hAnsi="楷体" w:eastAsia="楷体" w:cs="楷体"/>
          <w:color w:val="auto"/>
          <w:sz w:val="24"/>
          <w:szCs w:val="24"/>
          <w:highlight w:val="none"/>
          <w:u w:val="none"/>
          <w:lang w:val="en-US" w:eastAsia="zh-CN"/>
        </w:rPr>
        <w:t>、</w:t>
      </w:r>
      <w:r>
        <w:rPr>
          <w:rFonts w:hint="eastAsia" w:ascii="楷体" w:hAnsi="楷体" w:eastAsia="楷体" w:cs="楷体"/>
          <w:b/>
          <w:bCs/>
          <w:color w:val="auto"/>
          <w:sz w:val="24"/>
          <w:szCs w:val="24"/>
          <w:highlight w:val="none"/>
          <w:u w:val="none"/>
          <w:lang w:val="en-US" w:eastAsia="zh-CN"/>
        </w:rPr>
        <w:t>报价要求</w:t>
      </w:r>
    </w:p>
    <w:p w14:paraId="6889D91F">
      <w:pPr>
        <w:keepNext w:val="0"/>
        <w:keepLines w:val="0"/>
        <w:pageBreakBefore w:val="0"/>
        <w:widowControl/>
        <w:shd w:val="clear" w:color="auto" w:fill="auto"/>
        <w:kinsoku/>
        <w:wordWrap/>
        <w:overflowPunct/>
        <w:topLinePunct w:val="0"/>
        <w:autoSpaceDE/>
        <w:autoSpaceDN/>
        <w:bidi w:val="0"/>
        <w:spacing w:line="240" w:lineRule="auto"/>
        <w:ind w:firstLine="482" w:firstLineChars="200"/>
        <w:jc w:val="left"/>
        <w:textAlignment w:val="auto"/>
        <w:rPr>
          <w:rFonts w:hint="eastAsia" w:ascii="宋体" w:hAnsi="宋体" w:eastAsia="楷体" w:cs="Times New Roman"/>
          <w:b/>
          <w:bCs/>
          <w:color w:val="auto"/>
          <w:sz w:val="24"/>
          <w:szCs w:val="24"/>
          <w:highlight w:val="none"/>
          <w:u w:val="single"/>
          <w:lang w:eastAsia="zh-CN"/>
        </w:rPr>
      </w:pPr>
      <w:r>
        <w:rPr>
          <w:rFonts w:hint="eastAsia" w:ascii="宋体" w:hAnsi="宋体" w:eastAsia="楷体" w:cs="Times New Roman"/>
          <w:b/>
          <w:bCs/>
          <w:color w:val="auto"/>
          <w:sz w:val="24"/>
          <w:szCs w:val="24"/>
          <w:highlight w:val="none"/>
          <w:u w:val="single"/>
        </w:rPr>
        <w:t>1.</w:t>
      </w:r>
      <w:r>
        <w:rPr>
          <w:rFonts w:hint="eastAsia" w:ascii="宋体" w:hAnsi="宋体" w:eastAsia="楷体" w:cs="Times New Roman"/>
          <w:b/>
          <w:bCs/>
          <w:color w:val="auto"/>
          <w:sz w:val="24"/>
          <w:szCs w:val="24"/>
          <w:highlight w:val="none"/>
          <w:u w:val="single"/>
          <w:lang w:eastAsia="zh-CN"/>
        </w:rPr>
        <w:t>投标</w:t>
      </w:r>
      <w:r>
        <w:rPr>
          <w:rFonts w:hint="eastAsia" w:ascii="宋体" w:hAnsi="宋体" w:eastAsia="楷体" w:cs="Times New Roman"/>
          <w:b/>
          <w:bCs/>
          <w:color w:val="auto"/>
          <w:sz w:val="24"/>
          <w:szCs w:val="24"/>
          <w:highlight w:val="none"/>
          <w:u w:val="single"/>
          <w:lang w:val="en-US" w:eastAsia="zh-CN"/>
        </w:rPr>
        <w:t>人</w:t>
      </w:r>
      <w:r>
        <w:rPr>
          <w:rFonts w:hint="eastAsia" w:ascii="宋体" w:hAnsi="宋体" w:eastAsia="楷体" w:cs="Times New Roman"/>
          <w:b/>
          <w:bCs/>
          <w:color w:val="auto"/>
          <w:sz w:val="24"/>
          <w:szCs w:val="24"/>
          <w:highlight w:val="none"/>
          <w:u w:val="single"/>
        </w:rPr>
        <w:t>对本项目的总报价不得超过</w:t>
      </w:r>
      <w:r>
        <w:rPr>
          <w:rFonts w:hint="eastAsia" w:ascii="宋体" w:hAnsi="宋体" w:eastAsia="楷体" w:cs="Times New Roman"/>
          <w:b/>
          <w:bCs/>
          <w:color w:val="auto"/>
          <w:sz w:val="24"/>
          <w:szCs w:val="24"/>
          <w:highlight w:val="none"/>
          <w:u w:val="single"/>
          <w:lang w:val="en-US" w:eastAsia="zh-CN"/>
        </w:rPr>
        <w:t>采购总预算金额480.00万元，也不得超过最高限制价单价，</w:t>
      </w:r>
      <w:r>
        <w:rPr>
          <w:rFonts w:hint="eastAsia" w:ascii="宋体" w:hAnsi="宋体" w:eastAsia="楷体" w:cs="Times New Roman"/>
          <w:b/>
          <w:bCs/>
          <w:color w:val="auto"/>
          <w:sz w:val="24"/>
          <w:szCs w:val="24"/>
          <w:highlight w:val="none"/>
          <w:u w:val="single"/>
        </w:rPr>
        <w:t>否则其投标将被视为无效投标而被拒绝</w:t>
      </w:r>
      <w:r>
        <w:rPr>
          <w:rFonts w:hint="eastAsia" w:ascii="宋体" w:hAnsi="宋体" w:eastAsia="楷体" w:cs="Times New Roman"/>
          <w:b/>
          <w:bCs/>
          <w:color w:val="auto"/>
          <w:sz w:val="24"/>
          <w:szCs w:val="24"/>
          <w:highlight w:val="none"/>
          <w:u w:val="single"/>
          <w:lang w:eastAsia="zh-CN"/>
        </w:rPr>
        <w:t>。</w:t>
      </w:r>
    </w:p>
    <w:p w14:paraId="64D913E7">
      <w:pPr>
        <w:keepNext w:val="0"/>
        <w:keepLines w:val="0"/>
        <w:pageBreakBefore w:val="0"/>
        <w:widowControl/>
        <w:shd w:val="clear" w:color="auto" w:fill="auto"/>
        <w:kinsoku/>
        <w:wordWrap/>
        <w:overflowPunct/>
        <w:topLinePunct w:val="0"/>
        <w:autoSpaceDE/>
        <w:autoSpaceDN/>
        <w:bidi w:val="0"/>
        <w:spacing w:line="240" w:lineRule="auto"/>
        <w:ind w:firstLine="482" w:firstLineChars="200"/>
        <w:jc w:val="left"/>
        <w:textAlignment w:val="auto"/>
        <w:rPr>
          <w:rFonts w:hint="default" w:ascii="宋体" w:hAnsi="宋体" w:eastAsia="楷体" w:cs="Times New Roman"/>
          <w:b/>
          <w:bCs/>
          <w:color w:val="auto"/>
          <w:sz w:val="24"/>
          <w:szCs w:val="24"/>
          <w:highlight w:val="none"/>
          <w:u w:val="single"/>
          <w:lang w:val="en-US" w:eastAsia="zh-CN"/>
        </w:rPr>
      </w:pPr>
      <w:r>
        <w:rPr>
          <w:rFonts w:hint="eastAsia" w:ascii="宋体" w:hAnsi="宋体" w:eastAsia="楷体" w:cs="Times New Roman"/>
          <w:b/>
          <w:bCs/>
          <w:color w:val="auto"/>
          <w:sz w:val="24"/>
          <w:szCs w:val="24"/>
          <w:highlight w:val="none"/>
          <w:u w:val="single"/>
          <w:lang w:val="en-US" w:eastAsia="zh-CN"/>
        </w:rPr>
        <w:t>2.本项目</w:t>
      </w:r>
      <w:r>
        <w:rPr>
          <w:rFonts w:hint="eastAsia" w:ascii="宋体" w:hAnsi="宋体" w:eastAsia="楷体" w:cs="Times New Roman"/>
          <w:b/>
          <w:bCs/>
          <w:color w:val="auto"/>
          <w:sz w:val="24"/>
          <w:highlight w:val="none"/>
          <w:u w:val="single"/>
          <w:lang w:val="en-US" w:eastAsia="zh-CN"/>
        </w:rPr>
        <w:t>租赁服务费用</w:t>
      </w:r>
      <w:r>
        <w:rPr>
          <w:rFonts w:hint="eastAsia" w:ascii="宋体" w:hAnsi="宋体" w:eastAsia="楷体" w:cs="Times New Roman"/>
          <w:b/>
          <w:bCs/>
          <w:color w:val="auto"/>
          <w:sz w:val="24"/>
          <w:szCs w:val="24"/>
          <w:highlight w:val="none"/>
          <w:u w:val="single"/>
          <w:lang w:val="en-US" w:eastAsia="zh-CN"/>
        </w:rPr>
        <w:t>按单价进行报价，</w:t>
      </w:r>
      <w:r>
        <w:rPr>
          <w:rFonts w:hint="eastAsia" w:ascii="宋体" w:hAnsi="宋体" w:eastAsia="楷体" w:cs="Times New Roman"/>
          <w:b/>
          <w:bCs/>
          <w:color w:val="auto"/>
          <w:sz w:val="24"/>
          <w:highlight w:val="none"/>
          <w:u w:val="single"/>
          <w:lang w:val="en-US" w:eastAsia="zh-CN"/>
        </w:rPr>
        <w:t>具体以实际情况为准，</w:t>
      </w:r>
      <w:r>
        <w:rPr>
          <w:rFonts w:hint="eastAsia" w:ascii="楷体" w:hAnsi="楷体" w:eastAsia="楷体" w:cs="Times New Roman"/>
          <w:b/>
          <w:bCs/>
          <w:color w:val="auto"/>
          <w:sz w:val="24"/>
          <w:highlight w:val="none"/>
          <w:u w:val="single"/>
          <w:lang w:val="en-US" w:eastAsia="zh-CN"/>
        </w:rPr>
        <w:t>结算时</w:t>
      </w:r>
      <w:r>
        <w:rPr>
          <w:rFonts w:hint="eastAsia" w:ascii="宋体" w:hAnsi="宋体" w:eastAsia="楷体" w:cs="Times New Roman"/>
          <w:b/>
          <w:bCs/>
          <w:color w:val="auto"/>
          <w:sz w:val="24"/>
          <w:highlight w:val="none"/>
          <w:u w:val="single"/>
          <w:lang w:val="en-US" w:eastAsia="zh-CN"/>
        </w:rPr>
        <w:t>据实结算。</w:t>
      </w:r>
    </w:p>
    <w:p w14:paraId="60D1F32C">
      <w:pPr>
        <w:keepNext w:val="0"/>
        <w:keepLines w:val="0"/>
        <w:pageBreakBefore w:val="0"/>
        <w:widowControl w:val="0"/>
        <w:shd w:val="clear" w:color="auto" w:fill="auto"/>
        <w:kinsoku/>
        <w:wordWrap/>
        <w:overflowPunct/>
        <w:topLinePunct w:val="0"/>
        <w:autoSpaceDE/>
        <w:autoSpaceDN/>
        <w:bidi w:val="0"/>
        <w:adjustRightInd/>
        <w:snapToGrid/>
        <w:spacing w:line="240" w:lineRule="auto"/>
        <w:jc w:val="both"/>
        <w:textAlignment w:val="auto"/>
        <w:rPr>
          <w:rFonts w:hint="default" w:ascii="楷体" w:hAnsi="楷体" w:eastAsia="楷体" w:cs="楷体"/>
          <w:b/>
          <w:bCs/>
          <w:color w:val="auto"/>
          <w:sz w:val="24"/>
          <w:szCs w:val="24"/>
          <w:highlight w:val="none"/>
          <w:u w:val="none"/>
          <w:lang w:val="en-US" w:eastAsia="zh-CN"/>
        </w:rPr>
      </w:pPr>
      <w:r>
        <w:rPr>
          <w:rFonts w:hint="eastAsia" w:ascii="楷体" w:hAnsi="楷体" w:eastAsia="楷体" w:cs="楷体"/>
          <w:b/>
          <w:bCs/>
          <w:color w:val="auto"/>
          <w:sz w:val="24"/>
          <w:szCs w:val="24"/>
          <w:highlight w:val="none"/>
          <w:u w:val="none"/>
          <w:lang w:val="en-US" w:eastAsia="zh-CN"/>
        </w:rPr>
        <w:t>十、结算方式：在合同中约定。</w:t>
      </w:r>
    </w:p>
    <w:p w14:paraId="4F37EE71">
      <w:pPr>
        <w:keepNext w:val="0"/>
        <w:keepLines w:val="0"/>
        <w:pageBreakBefore w:val="0"/>
        <w:widowControl w:val="0"/>
        <w:shd w:val="clear" w:color="auto" w:fill="auto"/>
        <w:kinsoku/>
        <w:wordWrap/>
        <w:overflowPunct/>
        <w:topLinePunct w:val="0"/>
        <w:autoSpaceDE/>
        <w:autoSpaceDN/>
        <w:bidi w:val="0"/>
        <w:adjustRightInd/>
        <w:snapToGrid/>
        <w:spacing w:line="240" w:lineRule="auto"/>
        <w:jc w:val="both"/>
        <w:textAlignment w:val="auto"/>
        <w:rPr>
          <w:rFonts w:hint="eastAsia" w:ascii="楷体" w:hAnsi="楷体" w:eastAsia="楷体" w:cs="楷体"/>
          <w:b/>
          <w:bCs/>
          <w:color w:val="auto"/>
          <w:sz w:val="24"/>
          <w:szCs w:val="24"/>
          <w:highlight w:val="none"/>
          <w:u w:val="none"/>
          <w:lang w:val="en-US" w:eastAsia="zh-CN"/>
        </w:rPr>
      </w:pPr>
      <w:r>
        <w:rPr>
          <w:rFonts w:hint="eastAsia" w:ascii="楷体" w:hAnsi="楷体" w:eastAsia="楷体" w:cs="楷体"/>
          <w:b/>
          <w:bCs/>
          <w:color w:val="auto"/>
          <w:sz w:val="24"/>
          <w:szCs w:val="24"/>
          <w:highlight w:val="none"/>
          <w:u w:val="none"/>
          <w:lang w:val="en-US" w:eastAsia="zh-CN"/>
        </w:rPr>
        <w:t>十一、其他要求</w:t>
      </w:r>
    </w:p>
    <w:p w14:paraId="3CC5C07A">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jc w:val="both"/>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1. 中标人须配合采购人完成项目相关备案、对接、验收工作，提供完整的技术文档、设备说明书、拓扑图等资料。</w:t>
      </w:r>
    </w:p>
    <w:p w14:paraId="643C680B">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jc w:val="both"/>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2. 本采购需求为招标文件组成部分，与招标文件具有同等法律效力，中标人须严格遵照执行。</w:t>
      </w:r>
    </w:p>
    <w:p w14:paraId="50DE36F8">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0A9DD6A7">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6B03DFD8">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51AA2399">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5196A99C">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52CA271A">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7D37F738">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2187C078">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34BF82B0">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02BB5209">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50EE9725">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08EE2FF6">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0B2E45B7">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4510913A">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2594F840">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3B1F6F80">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p w14:paraId="27CB06EA">
      <w:pPr>
        <w:pStyle w:val="22"/>
        <w:widowControl/>
        <w:shd w:val="clear" w:color="auto" w:fill="auto"/>
        <w:adjustRightInd w:val="0"/>
        <w:snapToGrid w:val="0"/>
        <w:jc w:val="center"/>
        <w:outlineLvl w:val="0"/>
        <w:rPr>
          <w:rFonts w:ascii="楷体" w:hAnsi="楷体" w:eastAsia="楷体" w:cs="楷体"/>
          <w:b/>
          <w:color w:val="auto"/>
          <w:sz w:val="32"/>
          <w:szCs w:val="32"/>
          <w:highlight w:val="none"/>
        </w:rPr>
      </w:pPr>
    </w:p>
    <w:bookmarkEnd w:id="100"/>
    <w:bookmarkEnd w:id="101"/>
    <w:bookmarkEnd w:id="102"/>
    <w:p w14:paraId="59F281A2">
      <w:pPr>
        <w:widowControl/>
        <w:adjustRightInd w:val="0"/>
        <w:snapToGrid w:val="0"/>
        <w:jc w:val="center"/>
        <w:outlineLvl w:val="0"/>
        <w:rPr>
          <w:rFonts w:hint="default" w:ascii="楷体" w:hAnsi="楷体" w:eastAsia="楷体" w:cs="楷体"/>
          <w:b/>
          <w:color w:val="auto"/>
          <w:kern w:val="2"/>
          <w:sz w:val="28"/>
          <w:szCs w:val="28"/>
          <w:highlight w:val="none"/>
          <w:lang w:val="en-US" w:eastAsia="zh-CN" w:bidi="ar-SA"/>
        </w:rPr>
      </w:pPr>
      <w:r>
        <w:rPr>
          <w:rFonts w:hint="eastAsia" w:ascii="楷体" w:hAnsi="楷体" w:eastAsia="楷体" w:cs="楷体"/>
          <w:b/>
          <w:color w:val="auto"/>
          <w:kern w:val="2"/>
          <w:sz w:val="32"/>
          <w:szCs w:val="32"/>
          <w:highlight w:val="none"/>
          <w:lang w:val="en-US" w:eastAsia="zh-CN" w:bidi="ar-SA"/>
        </w:rPr>
        <w:t>第六章 政府采购合同</w:t>
      </w:r>
    </w:p>
    <w:p w14:paraId="3FE8A067">
      <w:pPr>
        <w:widowControl/>
        <w:adjustRightInd w:val="0"/>
        <w:snapToGrid w:val="0"/>
        <w:jc w:val="center"/>
        <w:outlineLvl w:val="1"/>
        <w:rPr>
          <w:rFonts w:ascii="楷体" w:hAnsi="楷体" w:eastAsia="楷体" w:cs="楷体"/>
          <w:b/>
          <w:color w:val="auto"/>
          <w:sz w:val="28"/>
          <w:szCs w:val="28"/>
          <w:highlight w:val="none"/>
        </w:rPr>
      </w:pPr>
      <w:bookmarkStart w:id="103" w:name="_Toc15773"/>
      <w:r>
        <w:rPr>
          <w:rFonts w:hint="eastAsia" w:ascii="楷体" w:hAnsi="楷体" w:eastAsia="楷体" w:cs="楷体"/>
          <w:b/>
          <w:color w:val="auto"/>
          <w:sz w:val="28"/>
          <w:szCs w:val="28"/>
          <w:highlight w:val="none"/>
        </w:rPr>
        <w:t>第一节 政府采购合同协议书</w:t>
      </w:r>
      <w:bookmarkEnd w:id="103"/>
    </w:p>
    <w:p w14:paraId="4111E981">
      <w:pPr>
        <w:adjustRightInd w:val="0"/>
        <w:snapToGrid w:val="0"/>
        <w:jc w:val="center"/>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w:t>
      </w:r>
    </w:p>
    <w:p w14:paraId="4BC9AAB3">
      <w:pPr>
        <w:adjustRightInd w:val="0"/>
        <w:snapToGrid w:val="0"/>
        <w:ind w:firstLine="420" w:firstLineChars="200"/>
        <w:jc w:val="center"/>
        <w:rPr>
          <w:rFonts w:ascii="楷体" w:hAnsi="楷体" w:eastAsia="楷体" w:cs="楷体"/>
          <w:b/>
          <w:color w:val="auto"/>
          <w:sz w:val="24"/>
          <w:highlight w:val="none"/>
        </w:rPr>
      </w:pPr>
      <w:r>
        <w:rPr>
          <w:rFonts w:hint="eastAsia" w:ascii="楷体" w:hAnsi="楷体" w:eastAsia="楷体" w:cs="楷体"/>
          <w:color w:val="auto"/>
          <w:szCs w:val="21"/>
          <w:highlight w:val="none"/>
        </w:rPr>
        <w:t xml:space="preserve">                                    </w:t>
      </w:r>
      <w:r>
        <w:rPr>
          <w:rFonts w:hint="eastAsia" w:ascii="楷体" w:hAnsi="楷体" w:eastAsia="楷体" w:cs="楷体"/>
          <w:color w:val="auto"/>
          <w:sz w:val="24"/>
          <w:highlight w:val="none"/>
        </w:rPr>
        <w:t>采购合同编号：</w:t>
      </w:r>
      <w:r>
        <w:rPr>
          <w:rFonts w:hint="eastAsia" w:ascii="楷体" w:hAnsi="楷体" w:eastAsia="楷体" w:cs="楷体"/>
          <w:color w:val="auto"/>
          <w:sz w:val="24"/>
          <w:highlight w:val="none"/>
          <w:u w:val="single"/>
        </w:rPr>
        <w:t xml:space="preserve">                </w:t>
      </w:r>
    </w:p>
    <w:p w14:paraId="353D40DC">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采购人（全称）：</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（甲方）</w:t>
      </w:r>
    </w:p>
    <w:p w14:paraId="1C630E8C">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供应商（全称）：</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（乙方）</w:t>
      </w:r>
    </w:p>
    <w:p w14:paraId="120E8234">
      <w:pPr>
        <w:widowControl/>
        <w:adjustRightInd w:val="0"/>
        <w:snapToGrid w:val="0"/>
        <w:spacing w:after="0"/>
        <w:ind w:left="0" w:leftChars="0" w:firstLine="480" w:firstLineChars="200"/>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为了保护甲、乙双方合法权益，根据《中华人民共和国民法典</w:t>
      </w:r>
      <w:r>
        <w:rPr>
          <w:rFonts w:hint="default" w:ascii="楷体" w:hAnsi="楷体" w:eastAsia="楷体" w:cs="楷体"/>
          <w:color w:val="auto"/>
          <w:kern w:val="2"/>
          <w:sz w:val="24"/>
          <w:szCs w:val="24"/>
          <w:highlight w:val="none"/>
          <w:lang w:val="en-US" w:eastAsia="zh-CN" w:bidi="ar-SA"/>
        </w:rPr>
        <w:t>》《</w:t>
      </w:r>
      <w:r>
        <w:rPr>
          <w:rFonts w:hint="eastAsia" w:ascii="楷体" w:hAnsi="楷体" w:eastAsia="楷体" w:cs="楷体"/>
          <w:color w:val="auto"/>
          <w:kern w:val="2"/>
          <w:sz w:val="24"/>
          <w:szCs w:val="24"/>
          <w:highlight w:val="none"/>
          <w:lang w:val="en-US" w:eastAsia="zh-CN" w:bidi="ar-SA"/>
        </w:rPr>
        <w:t>中华人民共和国政府采购法》及其他有关</w:t>
      </w:r>
      <w:r>
        <w:rPr>
          <w:rFonts w:hint="default" w:ascii="楷体" w:hAnsi="楷体" w:eastAsia="楷体" w:cs="楷体"/>
          <w:color w:val="auto"/>
          <w:kern w:val="2"/>
          <w:sz w:val="24"/>
          <w:szCs w:val="24"/>
          <w:highlight w:val="none"/>
          <w:lang w:val="en-US" w:eastAsia="zh-CN" w:bidi="ar-SA"/>
        </w:rPr>
        <w:t>法律法规</w:t>
      </w:r>
      <w:r>
        <w:rPr>
          <w:rFonts w:hint="eastAsia" w:ascii="楷体" w:hAnsi="楷体" w:eastAsia="楷体" w:cs="楷体"/>
          <w:color w:val="auto"/>
          <w:kern w:val="2"/>
          <w:sz w:val="24"/>
          <w:szCs w:val="24"/>
          <w:highlight w:val="none"/>
          <w:lang w:val="en-US" w:eastAsia="zh-CN" w:bidi="ar-SA"/>
        </w:rPr>
        <w:t>、规章，双方签订本合同协议书。</w:t>
      </w:r>
    </w:p>
    <w:p w14:paraId="233FD029">
      <w:pPr>
        <w:adjustRightInd w:val="0"/>
        <w:snapToGrid w:val="0"/>
        <w:ind w:firstLine="482" w:firstLineChars="200"/>
        <w:rPr>
          <w:rFonts w:ascii="楷体" w:hAnsi="楷体" w:eastAsia="楷体" w:cs="楷体"/>
          <w:b/>
          <w:color w:val="auto"/>
          <w:sz w:val="24"/>
          <w:highlight w:val="none"/>
        </w:rPr>
      </w:pPr>
      <w:r>
        <w:rPr>
          <w:rFonts w:hint="eastAsia" w:ascii="楷体" w:hAnsi="楷体" w:eastAsia="楷体" w:cs="楷体"/>
          <w:b/>
          <w:color w:val="auto"/>
          <w:sz w:val="24"/>
          <w:highlight w:val="none"/>
        </w:rPr>
        <w:t>1.项目信息</w:t>
      </w:r>
    </w:p>
    <w:p w14:paraId="4A865559">
      <w:pPr>
        <w:widowControl/>
        <w:adjustRightInd w:val="0"/>
        <w:snapToGrid w:val="0"/>
        <w:spacing w:after="0"/>
        <w:ind w:left="0" w:leftChars="0" w:firstLine="480" w:firstLineChars="200"/>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（1）采购项目名称：</w:t>
      </w:r>
      <w:r>
        <w:rPr>
          <w:rFonts w:hint="eastAsia" w:ascii="楷体" w:hAnsi="楷体" w:eastAsia="楷体" w:cs="楷体"/>
          <w:color w:val="auto"/>
          <w:kern w:val="2"/>
          <w:sz w:val="24"/>
          <w:szCs w:val="24"/>
          <w:highlight w:val="none"/>
          <w:u w:val="single"/>
          <w:lang w:val="en-US" w:eastAsia="zh-CN" w:bidi="ar-SA"/>
        </w:rPr>
        <w:t xml:space="preserve">                                                      </w:t>
      </w:r>
    </w:p>
    <w:p w14:paraId="3C63DA90">
      <w:pPr>
        <w:widowControl/>
        <w:adjustRightInd w:val="0"/>
        <w:snapToGrid w:val="0"/>
        <w:spacing w:after="0"/>
        <w:ind w:left="0" w:leftChars="0" w:firstLine="480" w:firstLineChars="200"/>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（2）政府采购计划编号：</w:t>
      </w:r>
      <w:r>
        <w:rPr>
          <w:rFonts w:hint="eastAsia" w:ascii="楷体" w:hAnsi="楷体" w:eastAsia="楷体" w:cs="楷体"/>
          <w:color w:val="auto"/>
          <w:kern w:val="2"/>
          <w:sz w:val="24"/>
          <w:szCs w:val="24"/>
          <w:highlight w:val="none"/>
          <w:u w:val="single"/>
          <w:lang w:val="en-US" w:eastAsia="zh-CN" w:bidi="ar-SA"/>
        </w:rPr>
        <w:t xml:space="preserve">                                                      </w:t>
      </w:r>
      <w:r>
        <w:rPr>
          <w:rFonts w:hint="eastAsia" w:ascii="楷体" w:hAnsi="楷体" w:eastAsia="楷体" w:cs="楷体"/>
          <w:color w:val="auto"/>
          <w:kern w:val="2"/>
          <w:sz w:val="24"/>
          <w:szCs w:val="24"/>
          <w:highlight w:val="none"/>
          <w:lang w:val="en-US" w:eastAsia="zh-CN" w:bidi="ar-SA"/>
        </w:rPr>
        <w:t xml:space="preserve"> </w:t>
      </w:r>
    </w:p>
    <w:p w14:paraId="0300B5AF">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（3）采购项目内容：</w:t>
      </w:r>
      <w:r>
        <w:rPr>
          <w:rFonts w:hint="eastAsia" w:ascii="楷体" w:hAnsi="楷体" w:eastAsia="楷体" w:cs="楷体"/>
          <w:color w:val="auto"/>
          <w:sz w:val="24"/>
          <w:highlight w:val="none"/>
          <w:u w:val="single"/>
        </w:rPr>
        <w:t xml:space="preserve">                                                      </w:t>
      </w:r>
    </w:p>
    <w:p w14:paraId="211FA572">
      <w:pPr>
        <w:adjustRightInd w:val="0"/>
        <w:snapToGrid w:val="0"/>
        <w:ind w:firstLine="480" w:firstLineChars="200"/>
        <w:rPr>
          <w:rFonts w:ascii="楷体" w:hAnsi="楷体" w:eastAsia="楷体" w:cs="楷体"/>
          <w:bCs/>
          <w:color w:val="auto"/>
          <w:sz w:val="24"/>
          <w:highlight w:val="none"/>
        </w:rPr>
      </w:pPr>
      <w:r>
        <w:rPr>
          <w:rFonts w:hint="eastAsia" w:ascii="楷体" w:hAnsi="楷体" w:eastAsia="楷体" w:cs="楷体"/>
          <w:bCs/>
          <w:color w:val="auto"/>
          <w:sz w:val="24"/>
          <w:highlight w:val="none"/>
        </w:rPr>
        <w:t>（4）</w:t>
      </w:r>
      <w:r>
        <w:rPr>
          <w:rFonts w:hint="eastAsia" w:ascii="楷体" w:hAnsi="楷体" w:eastAsia="楷体" w:cs="楷体"/>
          <w:bCs/>
          <w:color w:val="auto"/>
          <w:sz w:val="24"/>
          <w:highlight w:val="none"/>
          <w:lang w:val="en-US" w:eastAsia="zh-CN"/>
        </w:rPr>
        <w:t>包号</w:t>
      </w:r>
      <w:r>
        <w:rPr>
          <w:rFonts w:hint="eastAsia" w:ascii="楷体" w:hAnsi="楷体" w:eastAsia="楷体" w:cs="楷体"/>
          <w:bCs/>
          <w:color w:val="auto"/>
          <w:sz w:val="24"/>
          <w:highlight w:val="none"/>
        </w:rPr>
        <w:t>：</w:t>
      </w:r>
      <w:r>
        <w:rPr>
          <w:rFonts w:hint="eastAsia" w:ascii="楷体" w:hAnsi="楷体" w:eastAsia="楷体" w:cs="楷体"/>
          <w:bCs/>
          <w:color w:val="auto"/>
          <w:sz w:val="24"/>
          <w:highlight w:val="none"/>
          <w:u w:val="single"/>
        </w:rPr>
        <w:t xml:space="preserve">                                                          </w:t>
      </w:r>
    </w:p>
    <w:p w14:paraId="0CEA4F89">
      <w:pPr>
        <w:adjustRightInd w:val="0"/>
        <w:snapToGrid w:val="0"/>
        <w:ind w:firstLine="480" w:firstLineChars="200"/>
        <w:rPr>
          <w:rFonts w:ascii="楷体" w:hAnsi="楷体" w:eastAsia="楷体" w:cs="楷体"/>
          <w:bCs/>
          <w:color w:val="auto"/>
          <w:sz w:val="24"/>
          <w:highlight w:val="none"/>
        </w:rPr>
      </w:pPr>
      <w:r>
        <w:rPr>
          <w:rFonts w:hint="eastAsia" w:ascii="楷体" w:hAnsi="楷体" w:eastAsia="楷体" w:cs="楷体"/>
          <w:bCs/>
          <w:color w:val="auto"/>
          <w:sz w:val="24"/>
          <w:highlight w:val="none"/>
        </w:rPr>
        <w:t>（5）项目负责人：</w:t>
      </w:r>
      <w:r>
        <w:rPr>
          <w:rFonts w:hint="eastAsia" w:ascii="楷体" w:hAnsi="楷体" w:eastAsia="楷体" w:cs="楷体"/>
          <w:bCs/>
          <w:color w:val="auto"/>
          <w:sz w:val="24"/>
          <w:highlight w:val="none"/>
          <w:u w:val="single"/>
        </w:rPr>
        <w:t xml:space="preserve">                                                        </w:t>
      </w:r>
    </w:p>
    <w:p w14:paraId="4B82A8C6">
      <w:pPr>
        <w:adjustRightInd w:val="0"/>
        <w:snapToGrid w:val="0"/>
        <w:ind w:firstLine="480" w:firstLineChars="200"/>
        <w:rPr>
          <w:rFonts w:ascii="楷体" w:hAnsi="楷体" w:eastAsia="楷体" w:cs="楷体"/>
          <w:bCs/>
          <w:color w:val="auto"/>
          <w:sz w:val="24"/>
          <w:highlight w:val="none"/>
        </w:rPr>
      </w:pPr>
      <w:r>
        <w:rPr>
          <w:rFonts w:hint="eastAsia" w:ascii="楷体" w:hAnsi="楷体" w:eastAsia="楷体" w:cs="楷体"/>
          <w:bCs/>
          <w:color w:val="auto"/>
          <w:sz w:val="24"/>
          <w:highlight w:val="none"/>
        </w:rPr>
        <w:t>（6）联系电话：</w:t>
      </w:r>
      <w:r>
        <w:rPr>
          <w:rFonts w:hint="eastAsia" w:ascii="楷体" w:hAnsi="楷体" w:eastAsia="楷体" w:cs="楷体"/>
          <w:bCs/>
          <w:color w:val="auto"/>
          <w:sz w:val="24"/>
          <w:highlight w:val="none"/>
          <w:u w:val="single"/>
        </w:rPr>
        <w:t xml:space="preserve">                                                          </w:t>
      </w:r>
      <w:r>
        <w:rPr>
          <w:rFonts w:hint="eastAsia" w:ascii="楷体" w:hAnsi="楷体" w:eastAsia="楷体" w:cs="楷体"/>
          <w:bCs/>
          <w:color w:val="auto"/>
          <w:sz w:val="24"/>
          <w:highlight w:val="none"/>
        </w:rPr>
        <w:t xml:space="preserve"> </w:t>
      </w:r>
    </w:p>
    <w:p w14:paraId="227631D4">
      <w:pPr>
        <w:adjustRightInd w:val="0"/>
        <w:snapToGrid w:val="0"/>
        <w:ind w:firstLine="482" w:firstLineChars="200"/>
        <w:rPr>
          <w:rFonts w:ascii="楷体" w:hAnsi="楷体" w:eastAsia="楷体" w:cs="楷体"/>
          <w:b/>
          <w:color w:val="auto"/>
          <w:sz w:val="24"/>
          <w:highlight w:val="none"/>
        </w:rPr>
      </w:pPr>
      <w:r>
        <w:rPr>
          <w:rFonts w:hint="eastAsia" w:ascii="楷体" w:hAnsi="楷体" w:eastAsia="楷体" w:cs="楷体"/>
          <w:b/>
          <w:color w:val="auto"/>
          <w:sz w:val="24"/>
          <w:highlight w:val="none"/>
        </w:rPr>
        <w:t>2.合同金额</w:t>
      </w:r>
    </w:p>
    <w:p w14:paraId="324A970A">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（1）合同金额小  写：</w:t>
      </w:r>
      <w:r>
        <w:rPr>
          <w:rFonts w:hint="eastAsia" w:ascii="楷体" w:hAnsi="楷体" w:eastAsia="楷体" w:cs="楷体"/>
          <w:color w:val="auto"/>
          <w:sz w:val="24"/>
          <w:highlight w:val="none"/>
          <w:u w:val="single"/>
        </w:rPr>
        <w:t xml:space="preserve">                                    </w:t>
      </w:r>
    </w:p>
    <w:p w14:paraId="4DC002FC">
      <w:pPr>
        <w:adjustRightInd w:val="0"/>
        <w:snapToGrid w:val="0"/>
        <w:ind w:firstLine="2040" w:firstLineChars="850"/>
        <w:rPr>
          <w:rFonts w:ascii="楷体" w:hAnsi="楷体" w:eastAsia="楷体" w:cs="楷体"/>
          <w:b/>
          <w:color w:val="auto"/>
          <w:sz w:val="24"/>
          <w:highlight w:val="none"/>
        </w:rPr>
      </w:pPr>
      <w:r>
        <w:rPr>
          <w:rFonts w:hint="eastAsia" w:ascii="楷体" w:hAnsi="楷体" w:eastAsia="楷体" w:cs="楷体"/>
          <w:color w:val="auto"/>
          <w:sz w:val="24"/>
          <w:highlight w:val="none"/>
        </w:rPr>
        <w:t>大  写：</w:t>
      </w:r>
      <w:r>
        <w:rPr>
          <w:rFonts w:hint="eastAsia" w:ascii="楷体" w:hAnsi="楷体" w:eastAsia="楷体" w:cs="楷体"/>
          <w:color w:val="auto"/>
          <w:sz w:val="24"/>
          <w:highlight w:val="none"/>
          <w:u w:val="single"/>
        </w:rPr>
        <w:t xml:space="preserve">                                    </w:t>
      </w:r>
    </w:p>
    <w:p w14:paraId="245057C4">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（2）具体标的见附件。</w:t>
      </w:r>
    </w:p>
    <w:p w14:paraId="04FA6B4B">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（3）合同价格形式：</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 xml:space="preserve">固定总价 </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固定单价 □成本补偿 □绩效激励。</w:t>
      </w:r>
    </w:p>
    <w:p w14:paraId="4BE91677">
      <w:pPr>
        <w:adjustRightInd w:val="0"/>
        <w:snapToGrid w:val="0"/>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（4）付款方式：</w:t>
      </w:r>
    </w:p>
    <w:p w14:paraId="188CAB9E">
      <w:pPr>
        <w:keepNext w:val="0"/>
        <w:keepLines w:val="0"/>
        <w:pageBreakBefore w:val="0"/>
        <w:widowControl w:val="0"/>
        <w:suppressLineNumbers w:val="0"/>
        <w:kinsoku/>
        <w:overflowPunct/>
        <w:topLinePunct w:val="0"/>
        <w:bidi w:val="0"/>
        <w:adjustRightInd w:val="0"/>
        <w:snapToGrid w:val="0"/>
        <w:spacing w:beforeAutospacing="0" w:afterAutospacing="0" w:line="240" w:lineRule="auto"/>
        <w:ind w:left="0" w:leftChars="0" w:right="0" w:rightChars="0" w:firstLine="720" w:firstLineChars="300"/>
        <w:jc w:val="both"/>
        <w:outlineLvl w:val="9"/>
        <w:rPr>
          <w:rFonts w:hint="eastAsia" w:ascii="楷体" w:hAnsi="楷体" w:eastAsia="楷体" w:cs="楷体"/>
          <w:b w:val="0"/>
          <w:bCs/>
          <w:color w:val="auto"/>
          <w:kern w:val="2"/>
          <w:sz w:val="24"/>
          <w:szCs w:val="24"/>
          <w:highlight w:val="none"/>
          <w:lang w:val="en-US" w:eastAsia="zh-CN"/>
        </w:rPr>
      </w:pPr>
      <w:r>
        <w:rPr>
          <w:rFonts w:hint="eastAsia" w:ascii="楷体" w:hAnsi="楷体" w:eastAsia="楷体" w:cs="楷体"/>
          <w:color w:val="auto"/>
          <w:kern w:val="2"/>
          <w:sz w:val="24"/>
          <w:szCs w:val="24"/>
          <w:highlight w:val="none"/>
          <w:lang w:val="en-US" w:eastAsia="zh-CN"/>
        </w:rPr>
        <w:t>□</w:t>
      </w:r>
      <w:r>
        <w:rPr>
          <w:rFonts w:hint="eastAsia" w:ascii="楷体" w:hAnsi="楷体" w:eastAsia="楷体" w:cs="楷体"/>
          <w:b w:val="0"/>
          <w:bCs/>
          <w:color w:val="auto"/>
          <w:kern w:val="2"/>
          <w:sz w:val="24"/>
          <w:szCs w:val="24"/>
          <w:highlight w:val="none"/>
          <w:lang w:val="en-US" w:eastAsia="zh-CN"/>
        </w:rPr>
        <w:t>全额付款：</w:t>
      </w:r>
      <w:r>
        <w:rPr>
          <w:rFonts w:hint="eastAsia" w:ascii="楷体" w:hAnsi="楷体" w:eastAsia="楷体" w:cs="楷体"/>
          <w:b w:val="0"/>
          <w:bCs/>
          <w:color w:val="auto"/>
          <w:spacing w:val="-11"/>
          <w:kern w:val="2"/>
          <w:sz w:val="24"/>
          <w:szCs w:val="24"/>
          <w:highlight w:val="none"/>
          <w:u w:val="single"/>
          <w:lang w:val="en-US" w:eastAsia="zh-CN" w:bidi="ar-SA"/>
        </w:rPr>
        <w:t xml:space="preserve">                                     </w:t>
      </w:r>
      <w:r>
        <w:rPr>
          <w:rFonts w:hint="eastAsia" w:ascii="楷体" w:hAnsi="楷体" w:eastAsia="楷体" w:cs="楷体"/>
          <w:b w:val="0"/>
          <w:bCs/>
          <w:color w:val="auto"/>
          <w:kern w:val="2"/>
          <w:sz w:val="24"/>
          <w:szCs w:val="24"/>
          <w:highlight w:val="none"/>
          <w:u w:val="single"/>
          <w:lang w:val="en-US" w:eastAsia="zh-CN"/>
        </w:rPr>
        <w:t xml:space="preserve"> /</w:t>
      </w:r>
      <w:r>
        <w:rPr>
          <w:rFonts w:hint="eastAsia" w:ascii="楷体" w:hAnsi="楷体" w:eastAsia="楷体" w:cs="楷体"/>
          <w:b w:val="0"/>
          <w:bCs/>
          <w:color w:val="auto"/>
          <w:spacing w:val="-11"/>
          <w:kern w:val="2"/>
          <w:sz w:val="24"/>
          <w:szCs w:val="24"/>
          <w:highlight w:val="none"/>
          <w:u w:val="single"/>
          <w:lang w:val="en-US" w:eastAsia="zh-CN" w:bidi="ar-SA"/>
        </w:rPr>
        <w:t xml:space="preserve">                                   </w:t>
      </w:r>
      <w:r>
        <w:rPr>
          <w:rFonts w:hint="eastAsia" w:ascii="楷体" w:hAnsi="楷体" w:eastAsia="楷体" w:cs="楷体"/>
          <w:b w:val="0"/>
          <w:bCs/>
          <w:color w:val="auto"/>
          <w:kern w:val="2"/>
          <w:sz w:val="24"/>
          <w:szCs w:val="24"/>
          <w:highlight w:val="none"/>
          <w:lang w:val="en-US" w:eastAsia="zh-CN"/>
        </w:rPr>
        <w:t xml:space="preserve">  </w:t>
      </w:r>
    </w:p>
    <w:p w14:paraId="02438D0B">
      <w:pPr>
        <w:keepNext w:val="0"/>
        <w:keepLines w:val="0"/>
        <w:pageBreakBefore w:val="0"/>
        <w:widowControl w:val="0"/>
        <w:suppressLineNumbers w:val="0"/>
        <w:kinsoku/>
        <w:overflowPunct/>
        <w:topLinePunct w:val="0"/>
        <w:bidi w:val="0"/>
        <w:adjustRightInd w:val="0"/>
        <w:snapToGrid w:val="0"/>
        <w:spacing w:beforeAutospacing="0" w:afterAutospacing="0" w:line="240" w:lineRule="auto"/>
        <w:ind w:left="0" w:leftChars="0" w:right="0" w:rightChars="0" w:firstLine="720" w:firstLineChars="300"/>
        <w:jc w:val="both"/>
        <w:outlineLvl w:val="9"/>
        <w:rPr>
          <w:rFonts w:hint="eastAsia" w:ascii="楷体" w:hAnsi="楷体" w:eastAsia="楷体" w:cs="楷体"/>
          <w:b w:val="0"/>
          <w:bCs/>
          <w:color w:val="auto"/>
          <w:kern w:val="2"/>
          <w:sz w:val="24"/>
          <w:szCs w:val="24"/>
          <w:highlight w:val="none"/>
          <w:lang w:val="en-US" w:eastAsia="zh-CN"/>
        </w:rPr>
      </w:pPr>
      <w:r>
        <w:rPr>
          <w:rFonts w:hint="eastAsia" w:ascii="楷体" w:hAnsi="楷体" w:eastAsia="楷体" w:cs="楷体"/>
          <w:color w:val="auto"/>
          <w:kern w:val="2"/>
          <w:sz w:val="24"/>
          <w:szCs w:val="24"/>
          <w:highlight w:val="none"/>
          <w:lang w:val="en-US" w:eastAsia="zh-CN"/>
        </w:rPr>
        <w:t>□</w:t>
      </w:r>
      <w:r>
        <w:rPr>
          <w:rFonts w:hint="eastAsia" w:ascii="楷体" w:hAnsi="楷体" w:eastAsia="楷体" w:cs="楷体"/>
          <w:b w:val="0"/>
          <w:bCs/>
          <w:color w:val="auto"/>
          <w:kern w:val="2"/>
          <w:sz w:val="24"/>
          <w:szCs w:val="24"/>
          <w:highlight w:val="none"/>
          <w:lang w:val="en-US" w:eastAsia="zh-CN"/>
        </w:rPr>
        <w:t>预付款：</w:t>
      </w:r>
      <w:r>
        <w:rPr>
          <w:rFonts w:hint="eastAsia" w:ascii="楷体" w:hAnsi="楷体" w:eastAsia="楷体" w:cs="楷体"/>
          <w:b w:val="0"/>
          <w:bCs/>
          <w:color w:val="auto"/>
          <w:kern w:val="2"/>
          <w:sz w:val="24"/>
          <w:szCs w:val="24"/>
          <w:highlight w:val="none"/>
          <w:u w:val="single"/>
          <w:lang w:val="en-US" w:eastAsia="zh-CN"/>
        </w:rPr>
        <w:t xml:space="preserve">                                  /</w:t>
      </w:r>
      <w:r>
        <w:rPr>
          <w:rFonts w:hint="eastAsia" w:ascii="楷体" w:hAnsi="楷体" w:eastAsia="楷体" w:cs="楷体"/>
          <w:b w:val="0"/>
          <w:bCs/>
          <w:color w:val="auto"/>
          <w:spacing w:val="-11"/>
          <w:kern w:val="2"/>
          <w:sz w:val="24"/>
          <w:szCs w:val="24"/>
          <w:highlight w:val="none"/>
          <w:u w:val="single"/>
          <w:lang w:val="en-US" w:eastAsia="zh-CN" w:bidi="ar-SA"/>
        </w:rPr>
        <w:t xml:space="preserve"> </w:t>
      </w:r>
      <w:r>
        <w:rPr>
          <w:rFonts w:hint="eastAsia" w:ascii="楷体" w:hAnsi="楷体" w:eastAsia="楷体" w:cs="楷体"/>
          <w:b w:val="0"/>
          <w:bCs/>
          <w:color w:val="auto"/>
          <w:kern w:val="2"/>
          <w:sz w:val="24"/>
          <w:szCs w:val="24"/>
          <w:highlight w:val="none"/>
          <w:u w:val="single"/>
          <w:lang w:val="en-US" w:eastAsia="zh-CN"/>
        </w:rPr>
        <w:t xml:space="preserve">                           </w:t>
      </w:r>
      <w:r>
        <w:rPr>
          <w:rFonts w:hint="eastAsia" w:ascii="楷体" w:hAnsi="楷体" w:eastAsia="楷体" w:cs="楷体"/>
          <w:b w:val="0"/>
          <w:bCs/>
          <w:color w:val="auto"/>
          <w:kern w:val="2"/>
          <w:sz w:val="24"/>
          <w:szCs w:val="24"/>
          <w:highlight w:val="none"/>
          <w:lang w:val="en-US" w:eastAsia="zh-CN"/>
        </w:rPr>
        <w:t xml:space="preserve">   </w:t>
      </w:r>
    </w:p>
    <w:p w14:paraId="00460338">
      <w:pPr>
        <w:keepNext w:val="0"/>
        <w:keepLines w:val="0"/>
        <w:pageBreakBefore w:val="0"/>
        <w:widowControl w:val="0"/>
        <w:suppressLineNumbers w:val="0"/>
        <w:kinsoku/>
        <w:overflowPunct/>
        <w:topLinePunct w:val="0"/>
        <w:bidi w:val="0"/>
        <w:adjustRightInd w:val="0"/>
        <w:snapToGrid w:val="0"/>
        <w:spacing w:beforeAutospacing="0" w:afterAutospacing="0" w:line="240" w:lineRule="auto"/>
        <w:ind w:left="0" w:leftChars="0" w:right="0" w:rightChars="0" w:firstLine="720" w:firstLineChars="300"/>
        <w:jc w:val="both"/>
        <w:outlineLvl w:val="9"/>
        <w:rPr>
          <w:rFonts w:hint="eastAsia" w:ascii="楷体" w:hAnsi="楷体" w:eastAsia="楷体" w:cs="楷体"/>
          <w:b w:val="0"/>
          <w:bCs/>
          <w:color w:val="auto"/>
          <w:kern w:val="2"/>
          <w:sz w:val="24"/>
          <w:szCs w:val="24"/>
          <w:highlight w:val="none"/>
          <w:lang w:val="en-US" w:eastAsia="zh-CN"/>
        </w:rPr>
      </w:pPr>
      <w:r>
        <w:rPr>
          <w:rFonts w:hint="eastAsia" w:ascii="楷体" w:hAnsi="楷体" w:eastAsia="楷体" w:cs="楷体"/>
          <w:color w:val="auto"/>
          <w:kern w:val="2"/>
          <w:sz w:val="24"/>
          <w:szCs w:val="24"/>
          <w:highlight w:val="none"/>
          <w:lang w:val="en-US" w:eastAsia="zh-CN"/>
        </w:rPr>
        <w:t>□</w:t>
      </w:r>
      <w:r>
        <w:rPr>
          <w:rFonts w:hint="eastAsia" w:ascii="楷体" w:hAnsi="楷体" w:eastAsia="楷体" w:cs="楷体"/>
          <w:b w:val="0"/>
          <w:bCs/>
          <w:color w:val="auto"/>
          <w:kern w:val="2"/>
          <w:sz w:val="24"/>
          <w:szCs w:val="24"/>
          <w:highlight w:val="none"/>
          <w:lang w:val="en-US" w:eastAsia="zh-CN"/>
        </w:rPr>
        <w:t>分期付款：</w:t>
      </w:r>
      <w:r>
        <w:rPr>
          <w:rFonts w:hint="eastAsia" w:ascii="楷体" w:hAnsi="楷体" w:eastAsia="楷体" w:cs="楷体"/>
          <w:b w:val="0"/>
          <w:bCs/>
          <w:color w:val="auto"/>
          <w:kern w:val="2"/>
          <w:sz w:val="24"/>
          <w:szCs w:val="24"/>
          <w:highlight w:val="none"/>
          <w:u w:val="single"/>
          <w:lang w:val="en-US" w:eastAsia="zh-CN"/>
        </w:rPr>
        <w:t xml:space="preserve">                                                             </w:t>
      </w:r>
      <w:r>
        <w:rPr>
          <w:rFonts w:hint="eastAsia" w:ascii="楷体" w:hAnsi="楷体" w:eastAsia="楷体" w:cs="楷体"/>
          <w:b w:val="0"/>
          <w:bCs/>
          <w:color w:val="auto"/>
          <w:kern w:val="2"/>
          <w:sz w:val="24"/>
          <w:szCs w:val="24"/>
          <w:highlight w:val="none"/>
          <w:lang w:val="en-US" w:eastAsia="zh-CN"/>
        </w:rPr>
        <w:t xml:space="preserve">    </w:t>
      </w:r>
    </w:p>
    <w:p w14:paraId="6E526565">
      <w:pPr>
        <w:keepNext w:val="0"/>
        <w:keepLines w:val="0"/>
        <w:pageBreakBefore w:val="0"/>
        <w:widowControl w:val="0"/>
        <w:suppressLineNumbers w:val="0"/>
        <w:kinsoku/>
        <w:overflowPunct/>
        <w:topLinePunct w:val="0"/>
        <w:bidi w:val="0"/>
        <w:adjustRightInd w:val="0"/>
        <w:snapToGrid w:val="0"/>
        <w:spacing w:beforeAutospacing="0" w:afterAutospacing="0" w:line="240" w:lineRule="auto"/>
        <w:ind w:left="0" w:leftChars="0" w:right="0" w:rightChars="0" w:firstLine="720" w:firstLineChars="300"/>
        <w:jc w:val="both"/>
        <w:outlineLvl w:val="9"/>
        <w:rPr>
          <w:rFonts w:hint="eastAsia" w:ascii="楷体" w:hAnsi="楷体" w:eastAsia="楷体" w:cs="楷体"/>
          <w:b w:val="0"/>
          <w:bCs/>
          <w:color w:val="auto"/>
          <w:kern w:val="2"/>
          <w:sz w:val="24"/>
          <w:szCs w:val="24"/>
          <w:highlight w:val="none"/>
          <w:lang w:val="en-US" w:eastAsia="zh-CN"/>
        </w:rPr>
      </w:pPr>
      <w:r>
        <w:rPr>
          <w:rFonts w:hint="eastAsia" w:ascii="楷体" w:hAnsi="楷体" w:eastAsia="楷体" w:cs="楷体"/>
          <w:color w:val="auto"/>
          <w:kern w:val="2"/>
          <w:sz w:val="24"/>
          <w:szCs w:val="24"/>
          <w:highlight w:val="none"/>
          <w:lang w:val="en-US" w:eastAsia="zh-CN"/>
        </w:rPr>
        <w:t>□</w:t>
      </w:r>
      <w:r>
        <w:rPr>
          <w:rFonts w:hint="eastAsia" w:ascii="楷体" w:hAnsi="楷体" w:eastAsia="楷体" w:cs="楷体"/>
          <w:b w:val="0"/>
          <w:bCs/>
          <w:color w:val="auto"/>
          <w:kern w:val="2"/>
          <w:sz w:val="24"/>
          <w:szCs w:val="24"/>
          <w:highlight w:val="none"/>
          <w:lang w:val="en-US" w:eastAsia="zh-CN"/>
        </w:rPr>
        <w:t>成本补偿：</w:t>
      </w:r>
      <w:r>
        <w:rPr>
          <w:rFonts w:hint="eastAsia" w:ascii="楷体" w:hAnsi="楷体" w:eastAsia="楷体" w:cs="楷体"/>
          <w:b w:val="0"/>
          <w:bCs/>
          <w:color w:val="auto"/>
          <w:kern w:val="2"/>
          <w:sz w:val="24"/>
          <w:szCs w:val="24"/>
          <w:highlight w:val="none"/>
          <w:u w:val="single"/>
          <w:lang w:val="en-US" w:eastAsia="zh-CN"/>
        </w:rPr>
        <w:t xml:space="preserve">                              /                              </w:t>
      </w:r>
      <w:r>
        <w:rPr>
          <w:rFonts w:hint="eastAsia" w:ascii="楷体" w:hAnsi="楷体" w:eastAsia="楷体" w:cs="楷体"/>
          <w:b w:val="0"/>
          <w:bCs/>
          <w:color w:val="auto"/>
          <w:kern w:val="2"/>
          <w:sz w:val="24"/>
          <w:szCs w:val="24"/>
          <w:highlight w:val="none"/>
          <w:lang w:val="en-US" w:eastAsia="zh-CN"/>
        </w:rPr>
        <w:t xml:space="preserve">   </w:t>
      </w:r>
    </w:p>
    <w:p w14:paraId="7E43FC94">
      <w:pPr>
        <w:widowControl/>
        <w:ind w:firstLine="720" w:firstLineChars="300"/>
        <w:jc w:val="left"/>
        <w:rPr>
          <w:rFonts w:ascii="Times New Roman" w:hAnsi="Times New Roman" w:eastAsia="宋体" w:cs="Times New Roman"/>
          <w:color w:val="auto"/>
          <w:kern w:val="0"/>
          <w:sz w:val="20"/>
          <w:szCs w:val="20"/>
          <w:highlight w:val="none"/>
          <w:lang w:val="en-US" w:eastAsia="zh-CN" w:bidi="ar-SA"/>
        </w:rPr>
      </w:pPr>
      <w:r>
        <w:rPr>
          <w:rFonts w:hint="eastAsia" w:ascii="楷体" w:hAnsi="楷体" w:eastAsia="楷体" w:cs="楷体"/>
          <w:color w:val="auto"/>
          <w:kern w:val="2"/>
          <w:sz w:val="24"/>
          <w:szCs w:val="24"/>
          <w:highlight w:val="none"/>
          <w:lang w:val="en-US" w:eastAsia="zh-CN" w:bidi="ar-SA"/>
        </w:rPr>
        <w:t>□</w:t>
      </w:r>
      <w:r>
        <w:rPr>
          <w:rFonts w:hint="eastAsia" w:ascii="楷体" w:hAnsi="楷体" w:eastAsia="楷体" w:cs="楷体"/>
          <w:b w:val="0"/>
          <w:bCs/>
          <w:color w:val="auto"/>
          <w:kern w:val="2"/>
          <w:sz w:val="24"/>
          <w:szCs w:val="24"/>
          <w:highlight w:val="none"/>
          <w:lang w:val="en-US" w:eastAsia="zh-CN" w:bidi="ar-SA"/>
        </w:rPr>
        <w:t>绩效激励：</w:t>
      </w:r>
      <w:r>
        <w:rPr>
          <w:rFonts w:hint="eastAsia" w:ascii="楷体" w:hAnsi="楷体" w:eastAsia="楷体" w:cs="楷体"/>
          <w:b w:val="0"/>
          <w:bCs/>
          <w:color w:val="auto"/>
          <w:kern w:val="2"/>
          <w:sz w:val="24"/>
          <w:szCs w:val="24"/>
          <w:highlight w:val="none"/>
          <w:u w:val="single"/>
          <w:lang w:val="en-US" w:eastAsia="zh-CN" w:bidi="ar-SA"/>
        </w:rPr>
        <w:t xml:space="preserve">                              /                              </w:t>
      </w:r>
      <w:r>
        <w:rPr>
          <w:rFonts w:hint="eastAsia" w:ascii="楷体" w:hAnsi="楷体" w:eastAsia="楷体" w:cs="楷体"/>
          <w:b w:val="0"/>
          <w:bCs/>
          <w:color w:val="auto"/>
          <w:kern w:val="2"/>
          <w:sz w:val="24"/>
          <w:szCs w:val="24"/>
          <w:highlight w:val="none"/>
          <w:lang w:val="en-US" w:eastAsia="zh-CN" w:bidi="ar-SA"/>
        </w:rPr>
        <w:t xml:space="preserve"> </w:t>
      </w:r>
    </w:p>
    <w:p w14:paraId="3D92C342">
      <w:pPr>
        <w:adjustRightInd w:val="0"/>
        <w:snapToGrid w:val="0"/>
        <w:ind w:firstLine="482" w:firstLineChars="200"/>
        <w:rPr>
          <w:rFonts w:ascii="楷体" w:hAnsi="楷体" w:eastAsia="楷体" w:cs="楷体"/>
          <w:color w:val="auto"/>
          <w:sz w:val="24"/>
          <w:highlight w:val="none"/>
          <w:u w:val="single"/>
        </w:rPr>
      </w:pPr>
      <w:r>
        <w:rPr>
          <w:rFonts w:hint="eastAsia" w:ascii="楷体" w:hAnsi="楷体" w:eastAsia="楷体" w:cs="楷体"/>
          <w:b/>
          <w:color w:val="auto"/>
          <w:sz w:val="24"/>
          <w:highlight w:val="none"/>
        </w:rPr>
        <w:t>3.履行合同的时间、地点及方式</w:t>
      </w:r>
      <w:r>
        <w:rPr>
          <w:rFonts w:hint="eastAsia" w:ascii="楷体" w:hAnsi="楷体" w:eastAsia="楷体" w:cs="楷体"/>
          <w:color w:val="auto"/>
          <w:sz w:val="24"/>
          <w:highlight w:val="none"/>
          <w:u w:val="single"/>
        </w:rPr>
        <w:t xml:space="preserve"> </w:t>
      </w:r>
    </w:p>
    <w:p w14:paraId="376C72A6">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（1）起始日期：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日，完成日期：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日；总日历天数：</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天。</w:t>
      </w:r>
    </w:p>
    <w:p w14:paraId="2D92AA68">
      <w:pPr>
        <w:adjustRightInd w:val="0"/>
        <w:snapToGrid w:val="0"/>
        <w:ind w:firstLine="480" w:firstLineChars="200"/>
        <w:rPr>
          <w:rFonts w:ascii="楷体" w:hAnsi="楷体" w:eastAsia="楷体" w:cs="楷体"/>
          <w:color w:val="auto"/>
          <w:sz w:val="24"/>
          <w:highlight w:val="none"/>
          <w:u w:val="single"/>
        </w:rPr>
      </w:pPr>
      <w:r>
        <w:rPr>
          <w:rFonts w:hint="eastAsia" w:ascii="楷体" w:hAnsi="楷体" w:eastAsia="楷体" w:cs="楷体"/>
          <w:color w:val="auto"/>
          <w:sz w:val="24"/>
          <w:highlight w:val="none"/>
        </w:rPr>
        <w:t>（2）地    点：</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 xml:space="preserve">      </w:t>
      </w:r>
    </w:p>
    <w:p w14:paraId="136603BD">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（3）方    式：</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 xml:space="preserve">     </w:t>
      </w:r>
    </w:p>
    <w:p w14:paraId="6FED0DE5">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（4）履约担保：</w:t>
      </w:r>
      <w:r>
        <w:rPr>
          <w:rFonts w:hint="eastAsia" w:ascii="楷体" w:hAnsi="楷体" w:eastAsia="楷体" w:cs="楷体"/>
          <w:color w:val="auto"/>
          <w:sz w:val="24"/>
          <w:highlight w:val="none"/>
          <w:u w:val="single"/>
          <w:lang w:val="en-US" w:eastAsia="zh-CN"/>
        </w:rPr>
        <w:t xml:space="preserve">                                        </w:t>
      </w:r>
    </w:p>
    <w:p w14:paraId="1E103058">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（5）质量保证金：</w:t>
      </w:r>
      <w:r>
        <w:rPr>
          <w:rFonts w:hint="eastAsia" w:ascii="楷体" w:hAnsi="楷体" w:eastAsia="楷体" w:cs="楷体"/>
          <w:color w:val="auto"/>
          <w:sz w:val="24"/>
          <w:highlight w:val="none"/>
          <w:u w:val="single"/>
        </w:rPr>
        <w:t>无</w:t>
      </w:r>
      <w:r>
        <w:rPr>
          <w:rFonts w:hint="eastAsia" w:ascii="楷体" w:hAnsi="楷体" w:eastAsia="楷体" w:cs="楷体"/>
          <w:color w:val="auto"/>
          <w:sz w:val="24"/>
          <w:highlight w:val="none"/>
        </w:rPr>
        <w:t>。</w:t>
      </w:r>
    </w:p>
    <w:p w14:paraId="70E123B9">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0"/>
        <w:jc w:val="left"/>
        <w:textAlignment w:val="auto"/>
        <w:rPr>
          <w:rFonts w:hint="eastAsia" w:ascii="楷体" w:hAnsi="楷体" w:eastAsia="楷体" w:cs="楷体"/>
          <w:b/>
          <w:bCs/>
          <w:color w:val="auto"/>
          <w:spacing w:val="0"/>
          <w:kern w:val="2"/>
          <w:sz w:val="24"/>
          <w:szCs w:val="24"/>
          <w:highlight w:val="none"/>
          <w:lang w:val="en-US" w:eastAsia="zh-CN" w:bidi="ar-SA"/>
        </w:rPr>
      </w:pPr>
      <w:r>
        <w:rPr>
          <w:rFonts w:hint="eastAsia" w:ascii="楷体" w:hAnsi="楷体" w:eastAsia="楷体" w:cs="楷体"/>
          <w:b/>
          <w:bCs/>
          <w:color w:val="auto"/>
          <w:spacing w:val="0"/>
          <w:kern w:val="2"/>
          <w:sz w:val="24"/>
          <w:szCs w:val="24"/>
          <w:highlight w:val="none"/>
          <w:lang w:val="en-US" w:eastAsia="zh-CN" w:bidi="ar-SA"/>
        </w:rPr>
        <w:t>4.网络安全要求</w:t>
      </w:r>
    </w:p>
    <w:p w14:paraId="29750A66">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2"/>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（1）物理隔离：专网与互联网、其他公共网络物理完全隔离，采用独立传输通道、独立设备、独立IP地址段，杜绝外网入侵、数据泄露风险。</w:t>
      </w:r>
    </w:p>
    <w:p w14:paraId="3206BD3A">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2"/>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（2）加密传输：全程采用国密级加密技术，支持IPSec、SSL、国密SM4等加密协议，数据传输加密强度≥256位，防止数据窃取、篡改、监听。</w:t>
      </w:r>
    </w:p>
    <w:p w14:paraId="590D218D">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2"/>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（3）安全防护：提供防火墙、网络准入控制系统等设备，满足网络安全等级保护三级及以上要求，实现7×24小时安全监测、攻击拦截、日志留存（日志留存时间≥6个月）。</w:t>
      </w:r>
    </w:p>
    <w:p w14:paraId="2EBA54E3">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2"/>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（4）权限管控：提供精细化用户权限管理，支持分级授权、操作留痕、身份认证，严禁非授权人员访问专网资源。</w:t>
      </w:r>
    </w:p>
    <w:p w14:paraId="48EF06BF">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2"/>
        <w:jc w:val="left"/>
        <w:textAlignment w:val="auto"/>
        <w:rPr>
          <w:rFonts w:hint="eastAsia" w:ascii="楷体" w:hAnsi="楷体" w:eastAsia="楷体" w:cs="楷体"/>
          <w:b/>
          <w:bCs/>
          <w:color w:val="auto"/>
          <w:spacing w:val="0"/>
          <w:kern w:val="2"/>
          <w:sz w:val="24"/>
          <w:szCs w:val="24"/>
          <w:highlight w:val="none"/>
          <w:lang w:val="en-US" w:eastAsia="zh-CN" w:bidi="ar-SA"/>
        </w:rPr>
      </w:pPr>
      <w:r>
        <w:rPr>
          <w:rFonts w:hint="eastAsia" w:ascii="楷体" w:hAnsi="楷体" w:eastAsia="楷体" w:cs="楷体"/>
          <w:b/>
          <w:bCs/>
          <w:color w:val="auto"/>
          <w:spacing w:val="0"/>
          <w:kern w:val="2"/>
          <w:sz w:val="24"/>
          <w:szCs w:val="24"/>
          <w:highlight w:val="none"/>
          <w:lang w:val="en-US" w:eastAsia="zh-CN" w:bidi="ar-SA"/>
        </w:rPr>
        <w:t>5.服务要求</w:t>
      </w:r>
    </w:p>
    <w:p w14:paraId="11ED72FE">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0"/>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1. 值守保障：提供7×24小时专人值守服务，确保故障及时响应。</w:t>
      </w:r>
    </w:p>
    <w:p w14:paraId="40993B8A">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0"/>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2. 故障处理：一般故障响应时间≤30分钟，现场处理时间≤2小时；重大故障（影响公安核心业务）响应时间≤15分钟，现场处理时间≤1小时，故障修复后24小时内提交故障分析报告。</w:t>
      </w:r>
    </w:p>
    <w:p w14:paraId="12F50F6F">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0"/>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3. 日常巡检：每月开展1次全面网络巡检，每季度提交网络运行质量报告，内容包括带宽利用率、故障统计、性能指标、安全隐患、优化建议等。</w:t>
      </w:r>
    </w:p>
    <w:p w14:paraId="12B4FC9F">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0"/>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4. 技术支持：提供技术培训、网络调试、参数配置、系统联调等服务，配合采购人完成公安业务系统对接、应急演练、数据迁移等工作。</w:t>
      </w:r>
    </w:p>
    <w:p w14:paraId="79BDDA8C">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2"/>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5. 提供网络迁移服务，每年网络迁移次数不低于50次。</w:t>
      </w:r>
    </w:p>
    <w:p w14:paraId="63902A67">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2"/>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（二）应急保障</w:t>
      </w:r>
    </w:p>
    <w:p w14:paraId="5BFDD697">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2"/>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1. 应急预案：制定完善的网络故障应急预案，明确应急处置流程、责任分工、资源调配，定期组织应急演练（每年不少于2次），并配合采购人开展公安应急处突演练。</w:t>
      </w:r>
    </w:p>
    <w:p w14:paraId="12C01D3A">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2"/>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2. 应急资源：储备充足的备用设备、链路资源、应急车辆，确保突发故障时快速替换、快速恢复，保障公安防控业务不中断。</w:t>
      </w:r>
    </w:p>
    <w:p w14:paraId="73B5E533">
      <w:pPr>
        <w:keepNext w:val="0"/>
        <w:keepLines w:val="0"/>
        <w:pageBreakBefore w:val="0"/>
        <w:widowControl w:val="0"/>
        <w:numPr>
          <w:ilvl w:val="0"/>
          <w:numId w:val="0"/>
        </w:numPr>
        <w:suppressLineNumbers w:val="0"/>
        <w:shd w:val="clear" w:color="auto" w:fill="auto"/>
        <w:tabs>
          <w:tab w:val="left" w:pos="1474"/>
          <w:tab w:val="left" w:pos="3857"/>
          <w:tab w:val="left" w:pos="5069"/>
          <w:tab w:val="left" w:pos="6705"/>
          <w:tab w:val="left" w:pos="8735"/>
        </w:tabs>
        <w:kinsoku/>
        <w:wordWrap/>
        <w:overflowPunct/>
        <w:topLinePunct w:val="0"/>
        <w:autoSpaceDE w:val="0"/>
        <w:autoSpaceDN w:val="0"/>
        <w:bidi w:val="0"/>
        <w:adjustRightInd/>
        <w:snapToGrid/>
        <w:spacing w:before="0" w:after="0" w:afterAutospacing="0" w:line="320" w:lineRule="exact"/>
        <w:ind w:left="0" w:leftChars="0" w:right="0" w:rightChars="0" w:firstLine="482"/>
        <w:jc w:val="left"/>
        <w:textAlignment w:val="auto"/>
        <w:rPr>
          <w:rFonts w:hint="eastAsia" w:ascii="楷体" w:hAnsi="楷体" w:eastAsia="楷体" w:cs="楷体"/>
          <w:b w:val="0"/>
          <w:bCs w:val="0"/>
          <w:color w:val="auto"/>
          <w:spacing w:val="0"/>
          <w:kern w:val="2"/>
          <w:sz w:val="21"/>
          <w:szCs w:val="21"/>
          <w:highlight w:val="none"/>
          <w:lang w:val="en-US" w:eastAsia="zh-CN" w:bidi="ar-SA"/>
        </w:rPr>
      </w:pPr>
      <w:r>
        <w:rPr>
          <w:rFonts w:hint="eastAsia" w:ascii="楷体" w:hAnsi="楷体" w:eastAsia="楷体" w:cs="楷体"/>
          <w:b w:val="0"/>
          <w:bCs w:val="0"/>
          <w:color w:val="auto"/>
          <w:spacing w:val="0"/>
          <w:kern w:val="2"/>
          <w:sz w:val="21"/>
          <w:szCs w:val="21"/>
          <w:highlight w:val="none"/>
          <w:lang w:val="en-US" w:eastAsia="zh-CN" w:bidi="ar-SA"/>
        </w:rPr>
        <w:t>3. 特殊时期保障：在重大节日、大型活动安保、应急响应、专项整治等特殊时期，提供专项保障服务，增派运维人员现场值守，确保网络稳定运行。</w:t>
      </w:r>
    </w:p>
    <w:p w14:paraId="6BFBF20B">
      <w:pPr>
        <w:adjustRightInd w:val="0"/>
        <w:snapToGrid w:val="0"/>
        <w:ind w:firstLine="482" w:firstLineChars="200"/>
        <w:rPr>
          <w:rFonts w:ascii="楷体" w:hAnsi="楷体" w:eastAsia="楷体" w:cs="楷体"/>
          <w:color w:val="auto"/>
          <w:sz w:val="24"/>
          <w:highlight w:val="none"/>
        </w:rPr>
      </w:pPr>
      <w:r>
        <w:rPr>
          <w:rFonts w:hint="eastAsia" w:ascii="楷体" w:hAnsi="楷体" w:eastAsia="楷体" w:cs="楷体"/>
          <w:b/>
          <w:bCs/>
          <w:color w:val="auto"/>
          <w:sz w:val="24"/>
          <w:highlight w:val="none"/>
          <w:lang w:val="en-US" w:eastAsia="zh-CN"/>
        </w:rPr>
        <w:t>6</w:t>
      </w:r>
      <w:r>
        <w:rPr>
          <w:rFonts w:hint="eastAsia" w:ascii="楷体" w:hAnsi="楷体" w:eastAsia="楷体" w:cs="楷体"/>
          <w:b/>
          <w:bCs/>
          <w:color w:val="auto"/>
          <w:sz w:val="24"/>
          <w:highlight w:val="none"/>
        </w:rPr>
        <w:t>合同验收</w:t>
      </w:r>
    </w:p>
    <w:p w14:paraId="4E11D770">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（1）验收主体：</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w:t>
      </w:r>
    </w:p>
    <w:p w14:paraId="09278C94">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（2）验收方式：</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w:t>
      </w:r>
    </w:p>
    <w:p w14:paraId="0EE656EA">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（3）验收标准：</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w:t>
      </w:r>
    </w:p>
    <w:p w14:paraId="21DF1478">
      <w:pPr>
        <w:adjustRightInd w:val="0"/>
        <w:snapToGrid w:val="0"/>
        <w:ind w:firstLine="482" w:firstLineChars="200"/>
        <w:rPr>
          <w:rFonts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7</w:t>
      </w:r>
      <w:r>
        <w:rPr>
          <w:rFonts w:hint="eastAsia" w:ascii="楷体" w:hAnsi="楷体" w:eastAsia="楷体" w:cs="楷体"/>
          <w:b/>
          <w:color w:val="auto"/>
          <w:sz w:val="24"/>
          <w:highlight w:val="none"/>
        </w:rPr>
        <w:t>.解决合同纠纷方式</w:t>
      </w:r>
    </w:p>
    <w:p w14:paraId="6B5B53F5">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首先通过双方协商解决，协商解决不成，则通过以下途径之一解决纠纷：</w:t>
      </w:r>
    </w:p>
    <w:p w14:paraId="5816C9E6">
      <w:pPr>
        <w:adjustRightInd w:val="0"/>
        <w:snapToGrid w:val="0"/>
        <w:ind w:firstLine="960" w:firstLineChars="400"/>
        <w:rPr>
          <w:rFonts w:ascii="楷体" w:hAnsi="楷体" w:eastAsia="楷体" w:cs="楷体"/>
          <w:color w:val="auto"/>
          <w:sz w:val="24"/>
          <w:highlight w:val="none"/>
        </w:rPr>
      </w:pPr>
      <w:r>
        <w:rPr>
          <w:rFonts w:hint="eastAsia" w:ascii="楷体" w:hAnsi="楷体" w:eastAsia="楷体" w:cs="楷体"/>
          <w:color w:val="auto"/>
          <w:sz w:val="24"/>
          <w:highlight w:val="none"/>
        </w:rPr>
        <w:t>□ 提请仲裁；       ■ 由采购人所在地具有管辖权的人民法院依法进行诉讼。</w:t>
      </w:r>
    </w:p>
    <w:p w14:paraId="4E8DB42F">
      <w:pPr>
        <w:adjustRightInd w:val="0"/>
        <w:snapToGrid w:val="0"/>
        <w:ind w:firstLine="482" w:firstLineChars="200"/>
        <w:rPr>
          <w:rFonts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8</w:t>
      </w:r>
      <w:r>
        <w:rPr>
          <w:rFonts w:hint="eastAsia" w:ascii="楷体" w:hAnsi="楷体" w:eastAsia="楷体" w:cs="楷体"/>
          <w:b/>
          <w:color w:val="auto"/>
          <w:sz w:val="24"/>
          <w:highlight w:val="none"/>
        </w:rPr>
        <w:t>.组成合同的文件</w:t>
      </w:r>
    </w:p>
    <w:p w14:paraId="3C3990DB">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本协议书与下列文件一起构成合同文件，如下述文件之间有任何抵触、矛盾或歧义，应按以下顺序解释：</w:t>
      </w:r>
    </w:p>
    <w:p w14:paraId="41D2128B">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（1）在招标或合同履行过程中乙方作出的承诺以及双方协商达成的变更或补充协议；</w:t>
      </w:r>
    </w:p>
    <w:p w14:paraId="320425C4">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（2）中标通知书；</w:t>
      </w:r>
    </w:p>
    <w:p w14:paraId="79AA2E95">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（3）投标文件；</w:t>
      </w:r>
    </w:p>
    <w:p w14:paraId="455E2E61">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（4）政府采购合同格式条款及其附件；</w:t>
      </w:r>
    </w:p>
    <w:p w14:paraId="170A7A26">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（5）专用合同条款（如有）；</w:t>
      </w:r>
    </w:p>
    <w:p w14:paraId="016E3AAD">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（6）通用合同条款（如有）；</w:t>
      </w:r>
    </w:p>
    <w:p w14:paraId="5A60DC22">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（7）标准、规范及有关技术文件，图纸（如有）；</w:t>
      </w:r>
    </w:p>
    <w:p w14:paraId="65751ACF">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（8）其他合同文件。</w:t>
      </w:r>
    </w:p>
    <w:p w14:paraId="130809B8">
      <w:pPr>
        <w:adjustRightInd w:val="0"/>
        <w:snapToGrid w:val="0"/>
        <w:ind w:firstLine="482" w:firstLineChars="200"/>
        <w:rPr>
          <w:rFonts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9</w:t>
      </w:r>
      <w:r>
        <w:rPr>
          <w:rFonts w:hint="eastAsia" w:ascii="楷体" w:hAnsi="楷体" w:eastAsia="楷体" w:cs="楷体"/>
          <w:b/>
          <w:color w:val="auto"/>
          <w:sz w:val="24"/>
          <w:highlight w:val="none"/>
        </w:rPr>
        <w:t>.合同生效</w:t>
      </w:r>
    </w:p>
    <w:p w14:paraId="7EAD043C">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本合同自</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生效。</w:t>
      </w:r>
    </w:p>
    <w:p w14:paraId="589AD59D">
      <w:pPr>
        <w:adjustRightInd w:val="0"/>
        <w:snapToGrid w:val="0"/>
        <w:ind w:firstLine="482" w:firstLineChars="200"/>
        <w:rPr>
          <w:rFonts w:ascii="楷体" w:hAnsi="楷体" w:eastAsia="楷体" w:cs="楷体"/>
          <w:b/>
          <w:color w:val="auto"/>
          <w:sz w:val="24"/>
          <w:highlight w:val="none"/>
        </w:rPr>
      </w:pPr>
      <w:r>
        <w:rPr>
          <w:rFonts w:hint="eastAsia" w:ascii="楷体" w:hAnsi="楷体" w:eastAsia="楷体" w:cs="楷体"/>
          <w:b/>
          <w:color w:val="auto"/>
          <w:sz w:val="24"/>
          <w:highlight w:val="none"/>
          <w:lang w:val="en-US" w:eastAsia="zh-CN"/>
        </w:rPr>
        <w:t>10.</w:t>
      </w:r>
      <w:r>
        <w:rPr>
          <w:rFonts w:hint="eastAsia" w:ascii="楷体" w:hAnsi="楷体" w:eastAsia="楷体" w:cs="楷体"/>
          <w:b/>
          <w:color w:val="auto"/>
          <w:sz w:val="24"/>
          <w:highlight w:val="none"/>
        </w:rPr>
        <w:t>合同份数</w:t>
      </w:r>
    </w:p>
    <w:p w14:paraId="75261672">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本合同一式</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份，采购人执</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份，供应商执</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份，监督管理部门执</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份，代理机构执</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份，均具有同等法律效力。</w:t>
      </w:r>
    </w:p>
    <w:p w14:paraId="001FAF74">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合同订立时间：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w:t>
      </w:r>
    </w:p>
    <w:p w14:paraId="32F1A183">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合同订立地点：</w:t>
      </w:r>
      <w:r>
        <w:rPr>
          <w:rFonts w:hint="eastAsia" w:ascii="楷体" w:hAnsi="楷体" w:eastAsia="楷体" w:cs="楷体"/>
          <w:color w:val="auto"/>
          <w:sz w:val="24"/>
          <w:highlight w:val="none"/>
          <w:u w:val="single"/>
        </w:rPr>
        <w:t xml:space="preserve">                           </w:t>
      </w:r>
    </w:p>
    <w:p w14:paraId="2CC7685B">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 xml:space="preserve"> </w:t>
      </w:r>
    </w:p>
    <w:p w14:paraId="6297D97F">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甲      方：（公章）                     乙      方：（公章）</w:t>
      </w:r>
    </w:p>
    <w:p w14:paraId="697D89C7">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法定代表人：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         法定代表人：</w:t>
      </w:r>
      <w:r>
        <w:rPr>
          <w:rFonts w:hint="eastAsia" w:ascii="楷体" w:hAnsi="楷体" w:eastAsia="楷体" w:cs="楷体"/>
          <w:color w:val="auto"/>
          <w:sz w:val="24"/>
          <w:highlight w:val="none"/>
          <w:u w:val="single"/>
        </w:rPr>
        <w:t xml:space="preserve">                   </w:t>
      </w:r>
    </w:p>
    <w:p w14:paraId="5ED0E825">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委托代理人：</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         委托代理人：</w:t>
      </w:r>
      <w:r>
        <w:rPr>
          <w:rFonts w:hint="eastAsia" w:ascii="楷体" w:hAnsi="楷体" w:eastAsia="楷体" w:cs="楷体"/>
          <w:color w:val="auto"/>
          <w:sz w:val="24"/>
          <w:highlight w:val="none"/>
          <w:u w:val="single"/>
        </w:rPr>
        <w:t xml:space="preserve">                   </w:t>
      </w:r>
    </w:p>
    <w:p w14:paraId="7AB791F9">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电      话：</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         电      话：</w:t>
      </w:r>
      <w:r>
        <w:rPr>
          <w:rFonts w:hint="eastAsia" w:ascii="楷体" w:hAnsi="楷体" w:eastAsia="楷体" w:cs="楷体"/>
          <w:color w:val="auto"/>
          <w:sz w:val="24"/>
          <w:highlight w:val="none"/>
          <w:u w:val="single"/>
        </w:rPr>
        <w:t xml:space="preserve">                   </w:t>
      </w:r>
    </w:p>
    <w:p w14:paraId="0FE68F5B">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传      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         传      真：</w:t>
      </w:r>
      <w:r>
        <w:rPr>
          <w:rFonts w:hint="eastAsia" w:ascii="楷体" w:hAnsi="楷体" w:eastAsia="楷体" w:cs="楷体"/>
          <w:color w:val="auto"/>
          <w:sz w:val="24"/>
          <w:highlight w:val="none"/>
          <w:u w:val="single"/>
        </w:rPr>
        <w:t xml:space="preserve">                   </w:t>
      </w:r>
    </w:p>
    <w:p w14:paraId="6112EE6F">
      <w:pPr>
        <w:adjustRightInd w:val="0"/>
        <w:snapToGrid w:val="0"/>
        <w:ind w:firstLine="480" w:firstLineChars="200"/>
        <w:rPr>
          <w:rFonts w:ascii="楷体" w:hAnsi="楷体" w:eastAsia="楷体" w:cs="楷体"/>
          <w:color w:val="auto"/>
          <w:sz w:val="24"/>
          <w:highlight w:val="none"/>
        </w:rPr>
      </w:pPr>
      <w:r>
        <w:rPr>
          <w:rFonts w:hint="eastAsia" w:ascii="楷体" w:hAnsi="楷体" w:eastAsia="楷体" w:cs="楷体"/>
          <w:color w:val="auto"/>
          <w:sz w:val="24"/>
          <w:highlight w:val="none"/>
        </w:rPr>
        <w:t xml:space="preserve">                                        开 户 银 行：</w:t>
      </w:r>
      <w:r>
        <w:rPr>
          <w:rFonts w:hint="eastAsia" w:ascii="楷体" w:hAnsi="楷体" w:eastAsia="楷体" w:cs="楷体"/>
          <w:color w:val="auto"/>
          <w:sz w:val="24"/>
          <w:highlight w:val="none"/>
          <w:u w:val="single"/>
        </w:rPr>
        <w:t xml:space="preserve">                  </w:t>
      </w:r>
    </w:p>
    <w:p w14:paraId="4638770F">
      <w:pPr>
        <w:adjustRightInd w:val="0"/>
        <w:snapToGrid w:val="0"/>
        <w:ind w:firstLine="5280" w:firstLineChars="2200"/>
        <w:rPr>
          <w:rFonts w:ascii="楷体" w:hAnsi="楷体" w:eastAsia="楷体" w:cs="楷体"/>
          <w:color w:val="auto"/>
          <w:sz w:val="24"/>
          <w:highlight w:val="none"/>
          <w:u w:val="single"/>
        </w:rPr>
      </w:pPr>
      <w:r>
        <w:rPr>
          <w:rFonts w:hint="default" w:ascii="楷体" w:hAnsi="楷体" w:eastAsia="楷体" w:cs="楷体"/>
          <w:color w:val="auto"/>
          <w:sz w:val="24"/>
          <w:highlight w:val="none"/>
        </w:rPr>
        <w:t>账</w:t>
      </w:r>
      <w:r>
        <w:rPr>
          <w:rFonts w:hint="eastAsia" w:ascii="楷体" w:hAnsi="楷体" w:eastAsia="楷体" w:cs="楷体"/>
          <w:color w:val="auto"/>
          <w:sz w:val="24"/>
          <w:highlight w:val="none"/>
        </w:rPr>
        <w:t xml:space="preserve">       号：</w:t>
      </w:r>
      <w:r>
        <w:rPr>
          <w:rFonts w:hint="eastAsia" w:ascii="楷体" w:hAnsi="楷体" w:eastAsia="楷体" w:cs="楷体"/>
          <w:color w:val="auto"/>
          <w:sz w:val="24"/>
          <w:highlight w:val="none"/>
          <w:u w:val="single"/>
        </w:rPr>
        <w:t xml:space="preserve">                  </w:t>
      </w:r>
    </w:p>
    <w:p w14:paraId="185A521B">
      <w:pPr>
        <w:snapToGrid w:val="0"/>
        <w:rPr>
          <w:rFonts w:ascii="楷体" w:hAnsi="楷体" w:eastAsia="楷体" w:cs="楷体"/>
          <w:color w:val="auto"/>
          <w:szCs w:val="21"/>
          <w:highlight w:val="none"/>
        </w:rPr>
      </w:pPr>
      <w:r>
        <w:rPr>
          <w:rFonts w:hint="eastAsia" w:ascii="楷体" w:hAnsi="楷体" w:eastAsia="楷体" w:cs="楷体"/>
          <w:color w:val="auto"/>
          <w:szCs w:val="21"/>
          <w:highlight w:val="none"/>
        </w:rPr>
        <w:t xml:space="preserve"> </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3D30A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4" w:type="dxa"/>
            <w:tcBorders>
              <w:top w:val="single" w:color="auto" w:sz="4" w:space="0"/>
              <w:left w:val="single" w:color="auto" w:sz="4" w:space="0"/>
              <w:bottom w:val="single" w:color="auto" w:sz="4" w:space="0"/>
              <w:right w:val="single" w:color="auto" w:sz="4" w:space="0"/>
            </w:tcBorders>
            <w:noWrap w:val="0"/>
            <w:vAlign w:val="top"/>
          </w:tcPr>
          <w:p w14:paraId="0689647D">
            <w:pPr>
              <w:widowControl/>
              <w:adjustRightInd w:val="0"/>
              <w:snapToGrid w:val="0"/>
              <w:jc w:val="both"/>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b/>
                <w:color w:val="auto"/>
                <w:kern w:val="2"/>
                <w:sz w:val="24"/>
                <w:szCs w:val="24"/>
                <w:highlight w:val="none"/>
                <w:lang w:val="en-US" w:eastAsia="zh-CN" w:bidi="ar-SA"/>
              </w:rPr>
              <w:t>注释：</w:t>
            </w:r>
            <w:r>
              <w:rPr>
                <w:rFonts w:hint="eastAsia" w:ascii="楷体" w:hAnsi="楷体" w:eastAsia="楷体" w:cs="楷体"/>
                <w:color w:val="auto"/>
                <w:kern w:val="2"/>
                <w:sz w:val="24"/>
                <w:szCs w:val="24"/>
                <w:highlight w:val="none"/>
                <w:lang w:val="en-US" w:eastAsia="zh-CN" w:bidi="ar-SA"/>
              </w:rPr>
              <w:t>本格式条款仅作为双方签订合同的参考，为阐明各方的权利和义务，经协商可根据项目实际具体情况进行必要的修改和调整。但不得与采购文件、响应文件的实质性内容相背离。</w:t>
            </w:r>
          </w:p>
        </w:tc>
      </w:tr>
    </w:tbl>
    <w:p w14:paraId="0AF2EE55">
      <w:pPr>
        <w:shd w:val="clear" w:color="auto" w:fill="auto"/>
        <w:rPr>
          <w:rFonts w:eastAsia="宋体" w:cs="Times New Roman"/>
          <w:color w:val="auto"/>
          <w:highlight w:val="none"/>
        </w:rPr>
      </w:pPr>
    </w:p>
    <w:p w14:paraId="5D865E13">
      <w:pPr>
        <w:widowControl/>
        <w:shd w:val="clear" w:color="auto" w:fill="auto"/>
        <w:adjustRightInd w:val="0"/>
        <w:snapToGrid w:val="0"/>
        <w:jc w:val="center"/>
        <w:outlineLvl w:val="9"/>
        <w:rPr>
          <w:rFonts w:ascii="楷体" w:hAnsi="楷体" w:eastAsia="楷体" w:cs="楷体"/>
          <w:b/>
          <w:color w:val="auto"/>
          <w:szCs w:val="21"/>
          <w:highlight w:val="none"/>
          <w:u w:val="single"/>
        </w:rPr>
        <w:sectPr>
          <w:headerReference r:id="rId6" w:type="default"/>
          <w:footerReference r:id="rId7" w:type="default"/>
          <w:pgSz w:w="11910" w:h="16840"/>
          <w:pgMar w:top="1020" w:right="720" w:bottom="1020" w:left="720" w:header="737" w:footer="680" w:gutter="0"/>
          <w:pgBorders>
            <w:top w:val="none" w:sz="0" w:space="0"/>
            <w:left w:val="none" w:sz="0" w:space="0"/>
            <w:bottom w:val="none" w:sz="0" w:space="0"/>
            <w:right w:val="none" w:sz="0" w:space="0"/>
          </w:pgBorders>
          <w:pgNumType w:fmt="decimal"/>
          <w:cols w:space="720" w:num="1"/>
        </w:sectPr>
      </w:pPr>
    </w:p>
    <w:p w14:paraId="1C091BE9">
      <w:pPr>
        <w:pStyle w:val="22"/>
        <w:widowControl/>
        <w:shd w:val="clear" w:color="auto" w:fill="auto"/>
        <w:adjustRightInd w:val="0"/>
        <w:snapToGrid w:val="0"/>
        <w:jc w:val="center"/>
        <w:outlineLvl w:val="0"/>
        <w:rPr>
          <w:rFonts w:hint="default" w:ascii="楷体" w:hAnsi="楷体" w:eastAsia="楷体" w:cs="楷体"/>
          <w:b/>
          <w:color w:val="auto"/>
          <w:sz w:val="28"/>
          <w:szCs w:val="24"/>
          <w:highlight w:val="none"/>
        </w:rPr>
      </w:pPr>
      <w:bookmarkStart w:id="104" w:name="_Toc8983756"/>
      <w:bookmarkEnd w:id="104"/>
      <w:bookmarkStart w:id="105" w:name="_Toc8983758"/>
      <w:bookmarkEnd w:id="105"/>
      <w:bookmarkStart w:id="106" w:name="_Toc5764"/>
      <w:bookmarkStart w:id="107" w:name="_Toc30319"/>
      <w:r>
        <w:rPr>
          <w:rFonts w:ascii="楷体" w:hAnsi="楷体" w:eastAsia="楷体" w:cs="楷体"/>
          <w:b/>
          <w:color w:val="auto"/>
          <w:sz w:val="28"/>
          <w:szCs w:val="24"/>
          <w:highlight w:val="none"/>
        </w:rPr>
        <w:t>第七章 投标文件的组成</w:t>
      </w:r>
      <w:bookmarkEnd w:id="106"/>
      <w:bookmarkEnd w:id="107"/>
    </w:p>
    <w:p w14:paraId="3793285B">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b/>
          <w:bCs/>
          <w:color w:val="auto"/>
          <w:kern w:val="2"/>
          <w:sz w:val="24"/>
          <w:szCs w:val="24"/>
          <w:highlight w:val="none"/>
          <w:lang w:val="en-US" w:eastAsia="zh-CN" w:bidi="ar-SA"/>
        </w:rPr>
        <w:t>第一部分 资格证明文件</w:t>
      </w:r>
    </w:p>
    <w:p w14:paraId="26489DA1">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一、投标人具备投标资格的证明文件</w:t>
      </w:r>
    </w:p>
    <w:p w14:paraId="27773425">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b/>
          <w:bCs/>
          <w:color w:val="auto"/>
          <w:kern w:val="2"/>
          <w:sz w:val="24"/>
          <w:szCs w:val="24"/>
          <w:highlight w:val="none"/>
          <w:lang w:val="en-US" w:eastAsia="zh-CN" w:bidi="ar-SA"/>
        </w:rPr>
        <w:t>第二部分 商务文件</w:t>
      </w:r>
    </w:p>
    <w:p w14:paraId="340862F6">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二、投标函</w:t>
      </w:r>
    </w:p>
    <w:p w14:paraId="4A490BF1">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三、开标一览表</w:t>
      </w:r>
    </w:p>
    <w:p w14:paraId="6F9E1FF2">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四、分项价格表</w:t>
      </w:r>
    </w:p>
    <w:p w14:paraId="4A600306">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五、中小企业声明函</w:t>
      </w:r>
    </w:p>
    <w:p w14:paraId="3609C14D">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六、残疾人福利性单位声明函</w:t>
      </w:r>
    </w:p>
    <w:p w14:paraId="0463D896">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七、监狱企业证明资料</w:t>
      </w:r>
    </w:p>
    <w:p w14:paraId="3E688A0D">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八、商务、合同条款偏离表</w:t>
      </w:r>
    </w:p>
    <w:p w14:paraId="0E7BEDDB">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b/>
          <w:bCs/>
          <w:color w:val="auto"/>
          <w:kern w:val="2"/>
          <w:sz w:val="24"/>
          <w:szCs w:val="24"/>
          <w:highlight w:val="none"/>
          <w:lang w:val="en-US" w:eastAsia="zh-CN" w:bidi="ar-SA"/>
        </w:rPr>
        <w:t>第三部分 技术文件</w:t>
      </w:r>
    </w:p>
    <w:p w14:paraId="7C0FDA3C">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九、采购需求响应</w:t>
      </w:r>
    </w:p>
    <w:p w14:paraId="596F1BE6">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十、采购需求偏离表</w:t>
      </w:r>
    </w:p>
    <w:p w14:paraId="487BDC77">
      <w:pPr>
        <w:widowControl w:val="0"/>
        <w:autoSpaceDE w:val="0"/>
        <w:autoSpaceDN w:val="0"/>
        <w:spacing w:after="120" w:line="360" w:lineRule="exact"/>
        <w:jc w:val="both"/>
        <w:rPr>
          <w:rFonts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十一、投标人认为需提供的其他资料</w:t>
      </w:r>
    </w:p>
    <w:p w14:paraId="36077355">
      <w:pPr>
        <w:autoSpaceDE w:val="0"/>
        <w:autoSpaceDN w:val="0"/>
        <w:spacing w:line="360" w:lineRule="exact"/>
        <w:jc w:val="left"/>
        <w:rPr>
          <w:rFonts w:ascii="楷体" w:hAnsi="楷体" w:eastAsia="楷体" w:cs="楷体"/>
          <w:color w:val="auto"/>
          <w:sz w:val="24"/>
          <w:highlight w:val="none"/>
        </w:rPr>
      </w:pPr>
      <w:r>
        <w:rPr>
          <w:rFonts w:hint="eastAsia" w:ascii="楷体" w:hAnsi="楷体" w:eastAsia="楷体" w:cs="楷体"/>
          <w:b/>
          <w:color w:val="auto"/>
          <w:sz w:val="24"/>
          <w:highlight w:val="none"/>
        </w:rPr>
        <w:t>注：1、投标人应按照电子招标文件格式及投标工具编制资格证明文件。否则，由于编制失误所产生的后果，由投标人自行承担。</w:t>
      </w:r>
      <w:r>
        <w:rPr>
          <w:rFonts w:hint="eastAsia" w:ascii="楷体" w:hAnsi="楷体" w:eastAsia="楷体" w:cs="楷体"/>
          <w:color w:val="auto"/>
          <w:sz w:val="24"/>
          <w:highlight w:val="none"/>
        </w:rPr>
        <w:t xml:space="preserve"> </w:t>
      </w:r>
    </w:p>
    <w:p w14:paraId="16BAD9B9">
      <w:pPr>
        <w:widowControl w:val="0"/>
        <w:spacing w:after="120"/>
        <w:jc w:val="both"/>
        <w:rPr>
          <w:rFonts w:ascii="楷体" w:hAnsi="楷体" w:eastAsia="楷体" w:cs="楷体"/>
          <w:b/>
          <w:color w:val="auto"/>
          <w:kern w:val="2"/>
          <w:sz w:val="20"/>
          <w:szCs w:val="21"/>
          <w:highlight w:val="none"/>
          <w:lang w:val="en-US" w:eastAsia="zh-CN" w:bidi="ar-SA"/>
        </w:rPr>
      </w:pPr>
      <w:r>
        <w:rPr>
          <w:rFonts w:hint="eastAsia" w:ascii="楷体" w:hAnsi="楷体" w:eastAsia="楷体" w:cs="楷体"/>
          <w:b/>
          <w:color w:val="auto"/>
          <w:kern w:val="2"/>
          <w:sz w:val="24"/>
          <w:szCs w:val="24"/>
          <w:highlight w:val="none"/>
          <w:lang w:val="en-US" w:eastAsia="zh-CN" w:bidi="ar-SA"/>
        </w:rPr>
        <w:t>2</w:t>
      </w:r>
      <w:r>
        <w:rPr>
          <w:rFonts w:hint="eastAsia" w:ascii="楷体" w:hAnsi="楷体" w:eastAsia="楷体" w:cs="楷体"/>
          <w:b/>
          <w:color w:val="auto"/>
          <w:spacing w:val="-6"/>
          <w:kern w:val="2"/>
          <w:sz w:val="24"/>
          <w:szCs w:val="24"/>
          <w:highlight w:val="none"/>
          <w:lang w:val="en-US" w:eastAsia="zh-CN" w:bidi="ar-SA"/>
        </w:rPr>
        <w:t>、投标人应按照电子招标文件格式及投标工具编制商务和技术及综合评分表相关资料。</w:t>
      </w:r>
      <w:r>
        <w:rPr>
          <w:rFonts w:hint="eastAsia" w:ascii="楷体" w:hAnsi="楷体" w:eastAsia="楷体" w:cs="楷体"/>
          <w:b/>
          <w:color w:val="auto"/>
          <w:spacing w:val="-2"/>
          <w:kern w:val="2"/>
          <w:sz w:val="24"/>
          <w:szCs w:val="24"/>
          <w:highlight w:val="none"/>
          <w:lang w:val="en-US" w:eastAsia="zh-CN" w:bidi="ar-SA"/>
        </w:rPr>
        <w:t>否则，由于编制失误所产生的后果，由投标人自行承担</w:t>
      </w:r>
    </w:p>
    <w:p w14:paraId="384F040F">
      <w:pPr>
        <w:pStyle w:val="2"/>
        <w:keepNext w:val="0"/>
        <w:keepLines w:val="0"/>
        <w:pageBreakBefore w:val="0"/>
        <w:widowControl w:val="0"/>
        <w:shd w:val="clear" w:color="auto" w:fill="auto"/>
        <w:kinsoku/>
        <w:wordWrap/>
        <w:overflowPunct/>
        <w:topLinePunct w:val="0"/>
        <w:bidi w:val="0"/>
        <w:adjustRightInd/>
        <w:snapToGrid/>
        <w:ind w:firstLine="402" w:firstLineChars="200"/>
        <w:textAlignment w:val="auto"/>
        <w:outlineLvl w:val="9"/>
        <w:rPr>
          <w:rFonts w:ascii="楷体" w:hAnsi="楷体" w:eastAsia="楷体" w:cs="楷体"/>
          <w:b/>
          <w:color w:val="auto"/>
          <w:sz w:val="20"/>
          <w:highlight w:val="none"/>
        </w:rPr>
      </w:pPr>
    </w:p>
    <w:p w14:paraId="7F6C7D78">
      <w:pPr>
        <w:pStyle w:val="2"/>
        <w:shd w:val="clear" w:color="auto" w:fill="auto"/>
        <w:outlineLvl w:val="9"/>
        <w:rPr>
          <w:rFonts w:ascii="楷体" w:hAnsi="楷体" w:eastAsia="楷体" w:cs="楷体"/>
          <w:b/>
          <w:color w:val="auto"/>
          <w:sz w:val="20"/>
          <w:highlight w:val="none"/>
        </w:rPr>
      </w:pPr>
    </w:p>
    <w:p w14:paraId="1C5FF792">
      <w:pPr>
        <w:pStyle w:val="2"/>
        <w:shd w:val="clear" w:color="auto" w:fill="auto"/>
        <w:outlineLvl w:val="9"/>
        <w:rPr>
          <w:rFonts w:ascii="楷体" w:hAnsi="楷体" w:eastAsia="楷体" w:cs="楷体"/>
          <w:b/>
          <w:color w:val="auto"/>
          <w:sz w:val="20"/>
          <w:highlight w:val="none"/>
        </w:rPr>
      </w:pPr>
    </w:p>
    <w:p w14:paraId="68BD1F06">
      <w:pPr>
        <w:pStyle w:val="2"/>
        <w:shd w:val="clear" w:color="auto" w:fill="auto"/>
        <w:spacing w:before="2"/>
        <w:outlineLvl w:val="9"/>
        <w:rPr>
          <w:rFonts w:ascii="楷体" w:hAnsi="楷体" w:eastAsia="楷体" w:cs="楷体"/>
          <w:b/>
          <w:color w:val="auto"/>
          <w:sz w:val="15"/>
          <w:highlight w:val="none"/>
        </w:rPr>
      </w:pPr>
    </w:p>
    <w:p w14:paraId="791F0A27">
      <w:pPr>
        <w:shd w:val="clear" w:color="auto" w:fill="auto"/>
        <w:tabs>
          <w:tab w:val="left" w:pos="2881"/>
        </w:tabs>
        <w:ind w:right="5261"/>
        <w:jc w:val="center"/>
        <w:outlineLvl w:val="9"/>
        <w:rPr>
          <w:rFonts w:ascii="楷体" w:hAnsi="楷体" w:eastAsia="楷体" w:cs="楷体"/>
          <w:b/>
          <w:color w:val="auto"/>
          <w:sz w:val="72"/>
          <w:highlight w:val="none"/>
        </w:rPr>
      </w:pPr>
      <w:r>
        <w:rPr>
          <w:rFonts w:hint="eastAsia" w:ascii="楷体" w:hAnsi="楷体" w:eastAsia="楷体" w:cs="楷体"/>
          <w:b/>
          <w:color w:val="auto"/>
          <w:sz w:val="72"/>
          <w:highlight w:val="none"/>
        </w:rPr>
        <w:tab/>
      </w:r>
    </w:p>
    <w:p w14:paraId="78C22F3A">
      <w:pPr>
        <w:pStyle w:val="63"/>
        <w:shd w:val="clear" w:color="auto" w:fill="auto"/>
        <w:ind w:firstLine="1446"/>
        <w:outlineLvl w:val="9"/>
        <w:rPr>
          <w:rFonts w:ascii="楷体" w:hAnsi="楷体" w:eastAsia="楷体" w:cs="楷体"/>
          <w:b/>
          <w:color w:val="auto"/>
          <w:sz w:val="72"/>
          <w:highlight w:val="none"/>
        </w:rPr>
      </w:pPr>
    </w:p>
    <w:p w14:paraId="63B9A800">
      <w:pPr>
        <w:pStyle w:val="63"/>
        <w:shd w:val="clear" w:color="auto" w:fill="auto"/>
        <w:ind w:firstLine="1446"/>
        <w:outlineLvl w:val="9"/>
        <w:rPr>
          <w:rFonts w:ascii="楷体" w:hAnsi="楷体" w:eastAsia="楷体" w:cs="楷体"/>
          <w:b/>
          <w:color w:val="auto"/>
          <w:sz w:val="72"/>
          <w:highlight w:val="none"/>
        </w:rPr>
      </w:pPr>
    </w:p>
    <w:p w14:paraId="75D01765">
      <w:pPr>
        <w:pStyle w:val="22"/>
        <w:shd w:val="clear" w:color="auto" w:fill="auto"/>
        <w:adjustRightInd w:val="0"/>
        <w:snapToGrid w:val="0"/>
        <w:spacing w:line="240" w:lineRule="auto"/>
        <w:jc w:val="center"/>
        <w:outlineLvl w:val="9"/>
        <w:rPr>
          <w:rFonts w:ascii="楷体" w:hAnsi="楷体" w:eastAsia="楷体" w:cs="楷体"/>
          <w:b/>
          <w:bCs/>
          <w:color w:val="auto"/>
          <w:sz w:val="72"/>
          <w:szCs w:val="72"/>
          <w:highlight w:val="none"/>
        </w:rPr>
      </w:pPr>
    </w:p>
    <w:p w14:paraId="56DC3216">
      <w:pPr>
        <w:pStyle w:val="22"/>
        <w:shd w:val="clear" w:color="auto" w:fill="auto"/>
        <w:adjustRightInd w:val="0"/>
        <w:snapToGrid w:val="0"/>
        <w:spacing w:line="240" w:lineRule="auto"/>
        <w:jc w:val="center"/>
        <w:outlineLvl w:val="9"/>
        <w:rPr>
          <w:rFonts w:ascii="楷体" w:hAnsi="楷体" w:eastAsia="楷体" w:cs="楷体"/>
          <w:b/>
          <w:bCs/>
          <w:color w:val="auto"/>
          <w:sz w:val="72"/>
          <w:szCs w:val="72"/>
          <w:highlight w:val="none"/>
        </w:rPr>
      </w:pPr>
    </w:p>
    <w:p w14:paraId="2A5F5260">
      <w:pPr>
        <w:pStyle w:val="22"/>
        <w:shd w:val="clear" w:color="auto" w:fill="auto"/>
        <w:adjustRightInd w:val="0"/>
        <w:snapToGrid w:val="0"/>
        <w:spacing w:line="360" w:lineRule="auto"/>
        <w:jc w:val="center"/>
        <w:outlineLvl w:val="9"/>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lang w:val="en-US" w:eastAsia="zh-CN"/>
        </w:rPr>
        <w:t>政府</w:t>
      </w:r>
      <w:r>
        <w:rPr>
          <w:rFonts w:ascii="楷体" w:hAnsi="楷体" w:eastAsia="楷体" w:cs="楷体"/>
          <w:b/>
          <w:bCs/>
          <w:color w:val="auto"/>
          <w:sz w:val="72"/>
          <w:szCs w:val="72"/>
          <w:highlight w:val="none"/>
        </w:rPr>
        <w:t>采购</w:t>
      </w:r>
    </w:p>
    <w:p w14:paraId="48CC4361">
      <w:pPr>
        <w:pStyle w:val="22"/>
        <w:keepNext w:val="0"/>
        <w:keepLines w:val="0"/>
        <w:pageBreakBefore w:val="0"/>
        <w:widowControl w:val="0"/>
        <w:shd w:val="clear" w:color="auto" w:fill="auto"/>
        <w:kinsoku/>
        <w:wordWrap/>
        <w:overflowPunct/>
        <w:topLinePunct w:val="0"/>
        <w:autoSpaceDE/>
        <w:autoSpaceDN/>
        <w:bidi w:val="0"/>
        <w:adjustRightInd w:val="0"/>
        <w:snapToGrid w:val="0"/>
        <w:spacing w:line="400" w:lineRule="exact"/>
        <w:jc w:val="center"/>
        <w:textAlignment w:val="auto"/>
        <w:outlineLvl w:val="9"/>
        <w:rPr>
          <w:rFonts w:hint="default" w:ascii="楷体" w:hAnsi="楷体" w:eastAsia="楷体" w:cs="楷体"/>
          <w:b/>
          <w:bCs/>
          <w:color w:val="auto"/>
          <w:sz w:val="72"/>
          <w:szCs w:val="72"/>
          <w:highlight w:val="none"/>
        </w:rPr>
      </w:pPr>
    </w:p>
    <w:p w14:paraId="1406E09D">
      <w:pPr>
        <w:shd w:val="clear" w:color="auto" w:fill="auto"/>
        <w:adjustRightInd w:val="0"/>
        <w:snapToGrid w:val="0"/>
        <w:spacing w:line="360" w:lineRule="auto"/>
        <w:jc w:val="center"/>
        <w:outlineLvl w:val="9"/>
        <w:rPr>
          <w:rFonts w:ascii="楷体" w:hAnsi="楷体" w:eastAsia="楷体" w:cs="楷体"/>
          <w:b/>
          <w:bCs/>
          <w:color w:val="auto"/>
          <w:sz w:val="84"/>
          <w:szCs w:val="84"/>
          <w:highlight w:val="none"/>
        </w:rPr>
      </w:pPr>
      <w:r>
        <w:rPr>
          <w:rFonts w:hint="eastAsia" w:ascii="楷体" w:hAnsi="楷体" w:eastAsia="楷体" w:cs="楷体"/>
          <w:b/>
          <w:bCs/>
          <w:color w:val="auto"/>
          <w:sz w:val="84"/>
          <w:szCs w:val="84"/>
          <w:highlight w:val="none"/>
          <w:lang w:val="en-US" w:eastAsia="zh-CN"/>
        </w:rPr>
        <w:t>服务</w:t>
      </w:r>
      <w:r>
        <w:rPr>
          <w:rFonts w:hint="eastAsia" w:ascii="楷体" w:hAnsi="楷体" w:eastAsia="楷体" w:cs="楷体"/>
          <w:b/>
          <w:bCs/>
          <w:color w:val="auto"/>
          <w:sz w:val="84"/>
          <w:szCs w:val="84"/>
          <w:highlight w:val="none"/>
        </w:rPr>
        <w:t>项目投标文件</w:t>
      </w:r>
    </w:p>
    <w:p w14:paraId="4EBCD0E0">
      <w:pPr>
        <w:shd w:val="clear" w:color="auto" w:fill="auto"/>
        <w:adjustRightInd w:val="0"/>
        <w:snapToGrid w:val="0"/>
        <w:spacing w:line="360" w:lineRule="auto"/>
        <w:jc w:val="center"/>
        <w:outlineLvl w:val="9"/>
        <w:rPr>
          <w:rFonts w:ascii="楷体" w:hAnsi="楷体" w:eastAsia="楷体" w:cs="楷体"/>
          <w:color w:val="auto"/>
          <w:sz w:val="44"/>
          <w:szCs w:val="44"/>
          <w:highlight w:val="none"/>
        </w:rPr>
      </w:pPr>
      <w:bookmarkStart w:id="108" w:name="_Toc143624842"/>
      <w:bookmarkStart w:id="109" w:name="_Toc26005"/>
      <w:bookmarkStart w:id="110" w:name="_Toc4433"/>
      <w:bookmarkStart w:id="111" w:name="_Toc27675"/>
      <w:bookmarkStart w:id="112" w:name="_Toc20739"/>
      <w:r>
        <w:rPr>
          <w:rFonts w:hint="eastAsia" w:ascii="楷体" w:hAnsi="楷体" w:eastAsia="楷体" w:cs="楷体"/>
          <w:color w:val="auto"/>
          <w:sz w:val="44"/>
          <w:szCs w:val="44"/>
          <w:highlight w:val="none"/>
        </w:rPr>
        <w:t xml:space="preserve">第一部分 </w:t>
      </w:r>
      <w:r>
        <w:rPr>
          <w:rFonts w:hint="eastAsia" w:ascii="楷体" w:hAnsi="楷体" w:eastAsia="楷体" w:cs="楷体"/>
          <w:color w:val="auto"/>
          <w:sz w:val="44"/>
          <w:szCs w:val="44"/>
          <w:highlight w:val="none"/>
          <w:lang w:val="en-US" w:eastAsia="zh-CN"/>
        </w:rPr>
        <w:t>资格证明</w:t>
      </w:r>
      <w:r>
        <w:rPr>
          <w:rFonts w:hint="eastAsia" w:ascii="楷体" w:hAnsi="楷体" w:eastAsia="楷体" w:cs="楷体"/>
          <w:color w:val="auto"/>
          <w:sz w:val="44"/>
          <w:szCs w:val="44"/>
          <w:highlight w:val="none"/>
        </w:rPr>
        <w:t>文件</w:t>
      </w:r>
      <w:bookmarkEnd w:id="108"/>
      <w:bookmarkEnd w:id="109"/>
      <w:bookmarkEnd w:id="110"/>
      <w:bookmarkEnd w:id="111"/>
      <w:bookmarkEnd w:id="112"/>
    </w:p>
    <w:p w14:paraId="2C3E0025">
      <w:pPr>
        <w:shd w:val="clear" w:color="auto" w:fill="auto"/>
        <w:adjustRightInd w:val="0"/>
        <w:snapToGrid w:val="0"/>
        <w:spacing w:line="360" w:lineRule="auto"/>
        <w:outlineLvl w:val="9"/>
        <w:rPr>
          <w:rFonts w:ascii="楷体" w:hAnsi="楷体" w:eastAsia="楷体" w:cs="楷体"/>
          <w:b/>
          <w:color w:val="auto"/>
          <w:sz w:val="32"/>
          <w:szCs w:val="32"/>
          <w:highlight w:val="none"/>
        </w:rPr>
      </w:pPr>
    </w:p>
    <w:p w14:paraId="40ED6A1A">
      <w:pPr>
        <w:shd w:val="clear" w:color="auto" w:fill="auto"/>
        <w:adjustRightInd w:val="0"/>
        <w:snapToGrid w:val="0"/>
        <w:spacing w:line="360" w:lineRule="auto"/>
        <w:outlineLvl w:val="9"/>
        <w:rPr>
          <w:rFonts w:ascii="楷体" w:hAnsi="楷体" w:eastAsia="楷体" w:cs="楷体"/>
          <w:b/>
          <w:color w:val="auto"/>
          <w:sz w:val="30"/>
          <w:szCs w:val="30"/>
          <w:highlight w:val="none"/>
        </w:rPr>
      </w:pPr>
    </w:p>
    <w:p w14:paraId="4F70961A">
      <w:pPr>
        <w:pStyle w:val="22"/>
        <w:shd w:val="clear" w:color="auto" w:fill="auto"/>
        <w:adjustRightInd w:val="0"/>
        <w:snapToGrid w:val="0"/>
        <w:spacing w:line="360" w:lineRule="auto"/>
        <w:ind w:firstLine="1988" w:firstLineChars="660"/>
        <w:outlineLvl w:val="9"/>
        <w:rPr>
          <w:rFonts w:hint="default" w:ascii="楷体" w:hAnsi="楷体" w:eastAsia="楷体" w:cs="楷体"/>
          <w:b/>
          <w:bCs/>
          <w:color w:val="auto"/>
          <w:sz w:val="30"/>
          <w:szCs w:val="30"/>
          <w:highlight w:val="none"/>
          <w:u w:val="single"/>
        </w:rPr>
      </w:pPr>
      <w:r>
        <w:rPr>
          <w:rFonts w:ascii="楷体" w:hAnsi="楷体" w:eastAsia="楷体" w:cs="楷体"/>
          <w:b/>
          <w:bCs/>
          <w:color w:val="auto"/>
          <w:sz w:val="30"/>
          <w:szCs w:val="30"/>
          <w:highlight w:val="none"/>
        </w:rPr>
        <w:t>采购项目名称:</w:t>
      </w:r>
    </w:p>
    <w:p w14:paraId="0809752B">
      <w:pPr>
        <w:pStyle w:val="22"/>
        <w:shd w:val="clear" w:color="auto" w:fill="auto"/>
        <w:adjustRightInd w:val="0"/>
        <w:snapToGrid w:val="0"/>
        <w:spacing w:line="360" w:lineRule="auto"/>
        <w:ind w:firstLine="1988" w:firstLineChars="660"/>
        <w:outlineLvl w:val="9"/>
        <w:rPr>
          <w:rFonts w:hint="default" w:ascii="楷体" w:hAnsi="楷体" w:eastAsia="楷体" w:cs="楷体"/>
          <w:b/>
          <w:bCs/>
          <w:color w:val="auto"/>
          <w:sz w:val="30"/>
          <w:szCs w:val="30"/>
          <w:highlight w:val="none"/>
        </w:rPr>
      </w:pPr>
      <w:r>
        <w:rPr>
          <w:rFonts w:ascii="楷体" w:hAnsi="楷体" w:eastAsia="楷体" w:cs="楷体"/>
          <w:b/>
          <w:bCs/>
          <w:color w:val="auto"/>
          <w:sz w:val="30"/>
          <w:szCs w:val="30"/>
          <w:highlight w:val="none"/>
        </w:rPr>
        <w:t>采   购   人：</w:t>
      </w:r>
    </w:p>
    <w:p w14:paraId="70EC7733">
      <w:pPr>
        <w:pStyle w:val="22"/>
        <w:shd w:val="clear" w:color="auto" w:fill="auto"/>
        <w:adjustRightInd w:val="0"/>
        <w:snapToGrid w:val="0"/>
        <w:spacing w:line="360" w:lineRule="auto"/>
        <w:ind w:firstLine="1988" w:firstLineChars="660"/>
        <w:outlineLvl w:val="9"/>
        <w:rPr>
          <w:rFonts w:hint="default" w:ascii="楷体" w:hAnsi="楷体" w:eastAsia="楷体" w:cs="楷体"/>
          <w:b/>
          <w:bCs/>
          <w:color w:val="auto"/>
          <w:sz w:val="30"/>
          <w:szCs w:val="30"/>
          <w:highlight w:val="none"/>
          <w:u w:val="single"/>
        </w:rPr>
      </w:pPr>
      <w:r>
        <w:rPr>
          <w:rFonts w:hint="eastAsia" w:ascii="楷体" w:hAnsi="楷体" w:eastAsia="楷体" w:cs="楷体"/>
          <w:b/>
          <w:bCs/>
          <w:color w:val="auto"/>
          <w:sz w:val="30"/>
          <w:szCs w:val="30"/>
          <w:highlight w:val="none"/>
          <w:lang w:eastAsia="zh-CN"/>
        </w:rPr>
        <w:t>政府采购计划编号</w:t>
      </w:r>
      <w:r>
        <w:rPr>
          <w:rFonts w:ascii="楷体" w:hAnsi="楷体" w:eastAsia="楷体" w:cs="楷体"/>
          <w:b/>
          <w:bCs/>
          <w:color w:val="auto"/>
          <w:sz w:val="30"/>
          <w:szCs w:val="30"/>
          <w:highlight w:val="none"/>
        </w:rPr>
        <w:t>:</w:t>
      </w:r>
    </w:p>
    <w:p w14:paraId="0851D6DB">
      <w:pPr>
        <w:pStyle w:val="22"/>
        <w:shd w:val="clear" w:color="auto" w:fill="auto"/>
        <w:adjustRightInd w:val="0"/>
        <w:snapToGrid w:val="0"/>
        <w:spacing w:line="360" w:lineRule="auto"/>
        <w:ind w:firstLine="1988" w:firstLineChars="660"/>
        <w:outlineLvl w:val="9"/>
        <w:rPr>
          <w:rFonts w:hint="default" w:ascii="楷体" w:hAnsi="楷体" w:eastAsia="楷体" w:cs="楷体"/>
          <w:b/>
          <w:bCs/>
          <w:color w:val="auto"/>
          <w:sz w:val="30"/>
          <w:szCs w:val="30"/>
          <w:highlight w:val="none"/>
          <w:u w:val="single"/>
        </w:rPr>
      </w:pPr>
      <w:r>
        <w:rPr>
          <w:rFonts w:ascii="楷体" w:hAnsi="楷体" w:eastAsia="楷体" w:cs="楷体"/>
          <w:b/>
          <w:bCs/>
          <w:color w:val="auto"/>
          <w:sz w:val="30"/>
          <w:szCs w:val="30"/>
          <w:highlight w:val="none"/>
        </w:rPr>
        <w:t>采购代理机构：</w:t>
      </w:r>
    </w:p>
    <w:p w14:paraId="680AAABA">
      <w:pPr>
        <w:shd w:val="clear" w:color="auto" w:fill="auto"/>
        <w:adjustRightInd w:val="0"/>
        <w:snapToGrid w:val="0"/>
        <w:spacing w:line="360" w:lineRule="auto"/>
        <w:outlineLvl w:val="9"/>
        <w:rPr>
          <w:rFonts w:ascii="楷体" w:hAnsi="楷体" w:eastAsia="楷体" w:cs="楷体"/>
          <w:color w:val="auto"/>
          <w:sz w:val="30"/>
          <w:szCs w:val="30"/>
          <w:highlight w:val="none"/>
        </w:rPr>
      </w:pPr>
    </w:p>
    <w:p w14:paraId="48CD94A1">
      <w:pPr>
        <w:shd w:val="clear" w:color="auto" w:fill="auto"/>
        <w:adjustRightInd w:val="0"/>
        <w:snapToGrid w:val="0"/>
        <w:spacing w:line="360" w:lineRule="auto"/>
        <w:outlineLvl w:val="9"/>
        <w:rPr>
          <w:rFonts w:ascii="楷体" w:hAnsi="楷体" w:eastAsia="楷体" w:cs="楷体"/>
          <w:color w:val="auto"/>
          <w:sz w:val="30"/>
          <w:szCs w:val="30"/>
          <w:highlight w:val="none"/>
        </w:rPr>
      </w:pPr>
    </w:p>
    <w:p w14:paraId="0559B0D0">
      <w:pPr>
        <w:pStyle w:val="22"/>
        <w:shd w:val="clear" w:color="auto" w:fill="auto"/>
        <w:adjustRightInd w:val="0"/>
        <w:snapToGrid w:val="0"/>
        <w:spacing w:line="360" w:lineRule="auto"/>
        <w:ind w:firstLine="1988" w:firstLineChars="660"/>
        <w:outlineLvl w:val="9"/>
        <w:rPr>
          <w:rFonts w:hint="default" w:ascii="楷体" w:hAnsi="楷体" w:eastAsia="楷体" w:cs="楷体"/>
          <w:b/>
          <w:bCs/>
          <w:color w:val="auto"/>
          <w:sz w:val="30"/>
          <w:szCs w:val="30"/>
          <w:highlight w:val="none"/>
        </w:rPr>
      </w:pPr>
      <w:r>
        <w:rPr>
          <w:rFonts w:ascii="楷体" w:hAnsi="楷体" w:eastAsia="楷体" w:cs="楷体"/>
          <w:b/>
          <w:bCs/>
          <w:color w:val="auto"/>
          <w:sz w:val="30"/>
          <w:szCs w:val="30"/>
          <w:highlight w:val="none"/>
        </w:rPr>
        <w:t>投    标  人</w:t>
      </w:r>
      <w:r>
        <w:rPr>
          <w:rFonts w:hint="eastAsia" w:ascii="楷体" w:hAnsi="楷体" w:eastAsia="楷体" w:cs="楷体"/>
          <w:b/>
          <w:bCs/>
          <w:color w:val="auto"/>
          <w:sz w:val="30"/>
          <w:szCs w:val="30"/>
          <w:highlight w:val="none"/>
          <w:lang w:eastAsia="zh-CN"/>
        </w:rPr>
        <w:t>（</w:t>
      </w:r>
      <w:r>
        <w:rPr>
          <w:rFonts w:hint="eastAsia" w:ascii="楷体" w:hAnsi="楷体" w:eastAsia="楷体" w:cs="楷体"/>
          <w:b/>
          <w:bCs/>
          <w:color w:val="auto"/>
          <w:sz w:val="30"/>
          <w:szCs w:val="30"/>
          <w:highlight w:val="none"/>
          <w:lang w:val="en-US" w:eastAsia="zh-CN"/>
        </w:rPr>
        <w:t>盖单位章</w:t>
      </w:r>
      <w:r>
        <w:rPr>
          <w:rFonts w:hint="eastAsia" w:ascii="楷体" w:hAnsi="楷体" w:eastAsia="楷体" w:cs="楷体"/>
          <w:b/>
          <w:bCs/>
          <w:color w:val="auto"/>
          <w:sz w:val="30"/>
          <w:szCs w:val="30"/>
          <w:highlight w:val="none"/>
          <w:lang w:eastAsia="zh-CN"/>
        </w:rPr>
        <w:t>）</w:t>
      </w:r>
      <w:r>
        <w:rPr>
          <w:rFonts w:ascii="楷体" w:hAnsi="楷体" w:eastAsia="楷体" w:cs="楷体"/>
          <w:b/>
          <w:bCs/>
          <w:color w:val="auto"/>
          <w:sz w:val="30"/>
          <w:szCs w:val="30"/>
          <w:highlight w:val="none"/>
        </w:rPr>
        <w:t>：</w:t>
      </w:r>
      <w:r>
        <w:rPr>
          <w:rFonts w:ascii="楷体" w:hAnsi="楷体" w:eastAsia="楷体" w:cs="楷体"/>
          <w:b/>
          <w:bCs/>
          <w:color w:val="auto"/>
          <w:sz w:val="30"/>
          <w:szCs w:val="30"/>
          <w:highlight w:val="none"/>
          <w:u w:val="single"/>
        </w:rPr>
        <w:t xml:space="preserve">             </w:t>
      </w:r>
    </w:p>
    <w:p w14:paraId="47E29E4C">
      <w:pPr>
        <w:shd w:val="clear" w:color="auto" w:fill="auto"/>
        <w:spacing w:line="1096" w:lineRule="exact"/>
        <w:ind w:left="1474" w:right="775"/>
        <w:jc w:val="center"/>
        <w:outlineLvl w:val="9"/>
        <w:rPr>
          <w:rFonts w:ascii="楷体" w:hAnsi="楷体" w:eastAsia="楷体" w:cs="楷体"/>
          <w:b/>
          <w:color w:val="auto"/>
          <w:sz w:val="72"/>
          <w:highlight w:val="none"/>
        </w:rPr>
      </w:pPr>
      <w:r>
        <w:rPr>
          <w:rFonts w:hint="eastAsia" w:ascii="楷体" w:hAnsi="楷体" w:eastAsia="楷体" w:cs="楷体"/>
          <w:color w:val="auto"/>
          <w:sz w:val="32"/>
          <w:szCs w:val="32"/>
          <w:highlight w:val="none"/>
        </w:rPr>
        <w:t>年  月  日</w:t>
      </w:r>
    </w:p>
    <w:p w14:paraId="5B4E946F">
      <w:pPr>
        <w:pStyle w:val="2"/>
        <w:shd w:val="clear" w:color="auto" w:fill="auto"/>
        <w:outlineLvl w:val="9"/>
        <w:rPr>
          <w:rFonts w:ascii="楷体" w:hAnsi="楷体" w:eastAsia="楷体" w:cs="楷体"/>
          <w:color w:val="auto"/>
          <w:sz w:val="20"/>
          <w:highlight w:val="none"/>
        </w:rPr>
      </w:pPr>
    </w:p>
    <w:p w14:paraId="05895EB1">
      <w:pPr>
        <w:pStyle w:val="2"/>
        <w:shd w:val="clear" w:color="auto" w:fill="auto"/>
        <w:outlineLvl w:val="9"/>
        <w:rPr>
          <w:rFonts w:ascii="楷体" w:hAnsi="楷体" w:eastAsia="楷体" w:cs="楷体"/>
          <w:color w:val="auto"/>
          <w:sz w:val="20"/>
          <w:highlight w:val="none"/>
        </w:rPr>
      </w:pPr>
    </w:p>
    <w:p w14:paraId="10E77947">
      <w:pPr>
        <w:pStyle w:val="101"/>
        <w:shd w:val="clear" w:color="auto" w:fill="auto"/>
        <w:rPr>
          <w:rFonts w:ascii="楷体" w:hAnsi="楷体" w:eastAsia="楷体" w:cs="楷体"/>
          <w:color w:val="auto"/>
          <w:sz w:val="20"/>
          <w:highlight w:val="none"/>
        </w:rPr>
      </w:pPr>
    </w:p>
    <w:p w14:paraId="124317DB">
      <w:pPr>
        <w:pStyle w:val="101"/>
        <w:shd w:val="clear" w:color="auto" w:fill="auto"/>
        <w:rPr>
          <w:rFonts w:ascii="楷体" w:hAnsi="楷体" w:eastAsia="楷体" w:cs="楷体"/>
          <w:color w:val="auto"/>
          <w:sz w:val="20"/>
          <w:highlight w:val="none"/>
        </w:rPr>
      </w:pPr>
    </w:p>
    <w:p w14:paraId="2FD6FF97">
      <w:pPr>
        <w:pStyle w:val="101"/>
        <w:shd w:val="clear" w:color="auto" w:fill="auto"/>
        <w:rPr>
          <w:rFonts w:ascii="楷体" w:hAnsi="楷体" w:eastAsia="楷体" w:cs="楷体"/>
          <w:color w:val="auto"/>
          <w:sz w:val="20"/>
          <w:highlight w:val="none"/>
        </w:rPr>
      </w:pPr>
    </w:p>
    <w:p w14:paraId="02205513">
      <w:pPr>
        <w:pStyle w:val="101"/>
        <w:shd w:val="clear" w:color="auto" w:fill="auto"/>
        <w:rPr>
          <w:rFonts w:ascii="楷体" w:hAnsi="楷体" w:eastAsia="楷体" w:cs="楷体"/>
          <w:color w:val="auto"/>
          <w:sz w:val="20"/>
          <w:highlight w:val="none"/>
        </w:rPr>
      </w:pPr>
    </w:p>
    <w:p w14:paraId="67C9195C">
      <w:pPr>
        <w:shd w:val="clear" w:color="auto" w:fill="auto"/>
        <w:spacing w:line="482" w:lineRule="exact"/>
        <w:ind w:left="2819"/>
        <w:jc w:val="left"/>
        <w:outlineLvl w:val="1"/>
        <w:rPr>
          <w:rFonts w:ascii="楷体" w:hAnsi="楷体" w:eastAsia="楷体" w:cs="楷体"/>
          <w:b/>
          <w:color w:val="auto"/>
          <w:sz w:val="28"/>
          <w:highlight w:val="none"/>
        </w:rPr>
      </w:pPr>
      <w:bookmarkStart w:id="113" w:name="_Toc29722"/>
      <w:bookmarkStart w:id="114" w:name="_Toc30894"/>
      <w:r>
        <w:rPr>
          <w:rFonts w:hint="eastAsia" w:ascii="楷体" w:hAnsi="楷体" w:eastAsia="楷体" w:cs="楷体"/>
          <w:b/>
          <w:color w:val="auto"/>
          <w:sz w:val="28"/>
          <w:highlight w:val="none"/>
          <w:lang w:val="en-US" w:eastAsia="zh-CN"/>
        </w:rPr>
        <w:t>一</w:t>
      </w:r>
      <w:r>
        <w:rPr>
          <w:rFonts w:hint="eastAsia" w:ascii="楷体" w:hAnsi="楷体" w:eastAsia="楷体" w:cs="楷体"/>
          <w:b/>
          <w:color w:val="auto"/>
          <w:sz w:val="28"/>
          <w:highlight w:val="none"/>
        </w:rPr>
        <w:t>、投标人具备投标资格的证明文件</w:t>
      </w:r>
      <w:bookmarkEnd w:id="113"/>
      <w:bookmarkEnd w:id="114"/>
    </w:p>
    <w:p w14:paraId="112FE1E2">
      <w:pPr>
        <w:pStyle w:val="2"/>
        <w:shd w:val="clear" w:color="auto" w:fill="auto"/>
        <w:spacing w:before="223"/>
        <w:outlineLvl w:val="9"/>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附件 1  法定代表人（单位负责人）身份证明 </w:t>
      </w:r>
    </w:p>
    <w:p w14:paraId="33801F9C">
      <w:pPr>
        <w:pStyle w:val="2"/>
        <w:shd w:val="clear" w:color="auto" w:fill="auto"/>
        <w:spacing w:before="223"/>
        <w:outlineLvl w:val="9"/>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附件 2  法定代表人授权委托书 </w:t>
      </w:r>
    </w:p>
    <w:p w14:paraId="13F96B3F">
      <w:pPr>
        <w:pStyle w:val="2"/>
        <w:shd w:val="clear" w:color="auto" w:fill="auto"/>
        <w:spacing w:before="223"/>
        <w:outlineLvl w:val="9"/>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附件 3  投标人提供的资格证明文件 </w:t>
      </w:r>
    </w:p>
    <w:p w14:paraId="674ED19B">
      <w:pPr>
        <w:pStyle w:val="2"/>
        <w:shd w:val="clear" w:color="auto" w:fill="auto"/>
        <w:spacing w:before="223"/>
        <w:outlineLvl w:val="9"/>
        <w:rPr>
          <w:rFonts w:ascii="楷体" w:hAnsi="楷体" w:eastAsia="楷体" w:cs="楷体"/>
          <w:color w:val="auto"/>
          <w:sz w:val="24"/>
          <w:szCs w:val="24"/>
          <w:highlight w:val="none"/>
        </w:rPr>
      </w:pPr>
    </w:p>
    <w:p w14:paraId="6D2ECC0B">
      <w:pPr>
        <w:pStyle w:val="2"/>
        <w:shd w:val="clear" w:color="auto" w:fill="auto"/>
        <w:spacing w:before="223"/>
        <w:outlineLvl w:val="9"/>
        <w:rPr>
          <w:rFonts w:ascii="楷体" w:hAnsi="楷体" w:eastAsia="楷体" w:cs="楷体"/>
          <w:color w:val="auto"/>
          <w:sz w:val="24"/>
          <w:szCs w:val="24"/>
          <w:highlight w:val="none"/>
        </w:rPr>
      </w:pPr>
    </w:p>
    <w:p w14:paraId="6FF3FE21">
      <w:pPr>
        <w:pStyle w:val="2"/>
        <w:shd w:val="clear" w:color="auto" w:fill="auto"/>
        <w:spacing w:before="223"/>
        <w:outlineLvl w:val="9"/>
        <w:rPr>
          <w:rFonts w:ascii="楷体" w:hAnsi="楷体" w:eastAsia="楷体" w:cs="楷体"/>
          <w:color w:val="auto"/>
          <w:highlight w:val="none"/>
        </w:rPr>
      </w:pPr>
      <w:r>
        <w:rPr>
          <w:rFonts w:hint="eastAsia" w:ascii="楷体" w:hAnsi="楷体" w:eastAsia="楷体" w:cs="楷体"/>
          <w:color w:val="auto"/>
          <w:sz w:val="24"/>
          <w:szCs w:val="24"/>
          <w:highlight w:val="none"/>
        </w:rPr>
        <w:tab/>
      </w:r>
    </w:p>
    <w:p w14:paraId="36B33958">
      <w:pPr>
        <w:shd w:val="clear" w:color="auto" w:fill="auto"/>
        <w:outlineLvl w:val="9"/>
        <w:rPr>
          <w:rFonts w:ascii="楷体" w:hAnsi="楷体" w:eastAsia="楷体" w:cs="楷体"/>
          <w:color w:val="auto"/>
          <w:highlight w:val="none"/>
        </w:rPr>
      </w:pPr>
    </w:p>
    <w:p w14:paraId="723CB298">
      <w:pPr>
        <w:pStyle w:val="2"/>
        <w:shd w:val="clear" w:color="auto" w:fill="auto"/>
        <w:outlineLvl w:val="9"/>
        <w:rPr>
          <w:rFonts w:ascii="楷体" w:hAnsi="楷体" w:eastAsia="楷体" w:cs="楷体"/>
          <w:color w:val="auto"/>
          <w:highlight w:val="none"/>
        </w:rPr>
      </w:pPr>
    </w:p>
    <w:p w14:paraId="52BFF703">
      <w:pPr>
        <w:pStyle w:val="3"/>
        <w:shd w:val="clear" w:color="auto" w:fill="auto"/>
        <w:ind w:firstLine="210"/>
        <w:outlineLvl w:val="9"/>
        <w:rPr>
          <w:rFonts w:ascii="楷体" w:hAnsi="楷体" w:eastAsia="楷体" w:cs="楷体"/>
          <w:color w:val="auto"/>
          <w:highlight w:val="none"/>
        </w:rPr>
        <w:sectPr>
          <w:pgSz w:w="11910" w:h="16840"/>
          <w:pgMar w:top="1020" w:right="720" w:bottom="1020" w:left="720" w:header="737" w:footer="680" w:gutter="0"/>
          <w:pgBorders>
            <w:top w:val="none" w:sz="0" w:space="0"/>
            <w:left w:val="none" w:sz="0" w:space="0"/>
            <w:bottom w:val="none" w:sz="0" w:space="0"/>
            <w:right w:val="none" w:sz="0" w:space="0"/>
          </w:pgBorders>
          <w:pgNumType w:fmt="decimal"/>
          <w:cols w:space="720" w:num="1"/>
        </w:sectPr>
      </w:pPr>
    </w:p>
    <w:p w14:paraId="324CE742">
      <w:pPr>
        <w:shd w:val="clear" w:color="auto" w:fill="auto"/>
        <w:tabs>
          <w:tab w:val="center" w:pos="5235"/>
        </w:tabs>
        <w:jc w:val="center"/>
        <w:outlineLvl w:val="9"/>
        <w:rPr>
          <w:rFonts w:ascii="楷体" w:hAnsi="楷体" w:eastAsia="楷体" w:cs="楷体"/>
          <w:b/>
          <w:color w:val="auto"/>
          <w:sz w:val="28"/>
          <w:szCs w:val="28"/>
          <w:highlight w:val="none"/>
        </w:rPr>
      </w:pPr>
      <w:bookmarkStart w:id="115" w:name="附件2法定代表人（单位负责人）身份证明"/>
      <w:bookmarkEnd w:id="115"/>
      <w:bookmarkStart w:id="116" w:name="附件1投标保证金"/>
      <w:bookmarkEnd w:id="116"/>
      <w:bookmarkStart w:id="117" w:name="_Toc23907"/>
      <w:r>
        <w:rPr>
          <w:rFonts w:hint="eastAsia" w:ascii="楷体" w:hAnsi="楷体" w:eastAsia="楷体" w:cs="楷体"/>
          <w:b/>
          <w:color w:val="auto"/>
          <w:sz w:val="28"/>
          <w:szCs w:val="28"/>
          <w:highlight w:val="none"/>
        </w:rPr>
        <w:t>附件1 法定代表人（单位负责人）身份证明</w:t>
      </w:r>
      <w:bookmarkEnd w:id="117"/>
    </w:p>
    <w:p w14:paraId="0FBF732D">
      <w:pPr>
        <w:keepNext w:val="0"/>
        <w:keepLines w:val="0"/>
        <w:pageBreakBefore w:val="0"/>
        <w:widowControl w:val="0"/>
        <w:shd w:val="clear" w:color="auto" w:fill="auto"/>
        <w:kinsoku/>
        <w:wordWrap/>
        <w:overflowPunct/>
        <w:topLinePunct w:val="0"/>
        <w:autoSpaceDE/>
        <w:autoSpaceDN/>
        <w:bidi w:val="0"/>
        <w:adjustRightInd/>
        <w:snapToGrid w:val="0"/>
        <w:spacing w:before="0" w:beforeLines="50" w:line="360" w:lineRule="auto"/>
        <w:jc w:val="center"/>
        <w:textAlignment w:val="auto"/>
        <w:outlineLvl w:val="9"/>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法定代表人（单位负责人）身份证明</w:t>
      </w:r>
    </w:p>
    <w:p w14:paraId="2CEF343A">
      <w:pPr>
        <w:keepNext w:val="0"/>
        <w:keepLines w:val="0"/>
        <w:pageBreakBefore w:val="0"/>
        <w:widowControl w:val="0"/>
        <w:suppressLineNumbers w:val="0"/>
        <w:shd w:val="clear" w:color="auto" w:fill="auto"/>
        <w:kinsoku/>
        <w:wordWrap/>
        <w:overflowPunct/>
        <w:topLinePunct w:val="0"/>
        <w:autoSpaceDE/>
        <w:autoSpaceDN/>
        <w:bidi w:val="0"/>
        <w:snapToGrid w:val="0"/>
        <w:spacing w:beforeAutospacing="0" w:afterAutospacing="0" w:line="360" w:lineRule="auto"/>
        <w:ind w:left="0" w:leftChars="0" w:right="0" w:rightChars="0" w:firstLine="480" w:firstLineChars="200"/>
        <w:jc w:val="both"/>
        <w:textAlignment w:val="auto"/>
        <w:outlineLvl w:val="9"/>
        <w:rPr>
          <w:rFonts w:hint="eastAsia" w:ascii="宋体" w:hAnsi="宋体" w:eastAsia="楷体" w:cs="宋体"/>
          <w:color w:val="auto"/>
          <w:kern w:val="0"/>
          <w:sz w:val="24"/>
          <w:szCs w:val="24"/>
          <w:highlight w:val="none"/>
        </w:rPr>
      </w:pPr>
      <w:r>
        <w:rPr>
          <w:rFonts w:hint="eastAsia" w:ascii="楷体" w:hAnsi="楷体" w:eastAsia="楷体" w:cs="楷体"/>
          <w:color w:val="auto"/>
          <w:kern w:val="2"/>
          <w:sz w:val="24"/>
          <w:szCs w:val="24"/>
          <w:highlight w:val="none"/>
          <w:lang w:val="en-US" w:eastAsia="zh-CN"/>
        </w:rPr>
        <w:t>投标人</w:t>
      </w:r>
      <w:r>
        <w:rPr>
          <w:rFonts w:hint="eastAsia" w:ascii="楷体" w:hAnsi="楷体" w:eastAsia="楷体" w:cs="楷体"/>
          <w:color w:val="auto"/>
          <w:kern w:val="0"/>
          <w:sz w:val="24"/>
          <w:szCs w:val="24"/>
          <w:highlight w:val="none"/>
          <w:lang w:val="en-US" w:eastAsia="zh-CN"/>
        </w:rPr>
        <w:t>名称：</w:t>
      </w:r>
      <w:r>
        <w:rPr>
          <w:rFonts w:hint="eastAsia" w:ascii="宋体" w:hAnsi="宋体" w:eastAsia="楷体" w:cs="宋体"/>
          <w:color w:val="auto"/>
          <w:kern w:val="0"/>
          <w:sz w:val="24"/>
          <w:szCs w:val="24"/>
          <w:highlight w:val="none"/>
          <w:u w:val="single"/>
          <w:lang w:val="en-US" w:eastAsia="zh-CN"/>
        </w:rPr>
        <w:t xml:space="preserve">                                  </w:t>
      </w:r>
    </w:p>
    <w:p w14:paraId="20B55EE1">
      <w:pPr>
        <w:keepNext w:val="0"/>
        <w:keepLines w:val="0"/>
        <w:pageBreakBefore w:val="0"/>
        <w:widowControl w:val="0"/>
        <w:suppressLineNumbers w:val="0"/>
        <w:shd w:val="clear" w:color="auto" w:fill="auto"/>
        <w:kinsoku/>
        <w:wordWrap/>
        <w:overflowPunct/>
        <w:topLinePunct w:val="0"/>
        <w:autoSpaceDE/>
        <w:autoSpaceDN/>
        <w:bidi w:val="0"/>
        <w:snapToGrid w:val="0"/>
        <w:spacing w:beforeAutospacing="0" w:afterAutospacing="0" w:line="360" w:lineRule="auto"/>
        <w:ind w:left="0" w:leftChars="0" w:right="0" w:rightChars="0" w:firstLine="480" w:firstLineChars="200"/>
        <w:jc w:val="both"/>
        <w:textAlignment w:val="auto"/>
        <w:outlineLvl w:val="9"/>
        <w:rPr>
          <w:rFonts w:hint="eastAsia" w:ascii="宋体" w:hAnsi="宋体" w:eastAsia="楷体" w:cs="宋体"/>
          <w:color w:val="auto"/>
          <w:kern w:val="0"/>
          <w:sz w:val="24"/>
          <w:szCs w:val="24"/>
          <w:highlight w:val="none"/>
        </w:rPr>
      </w:pPr>
      <w:r>
        <w:rPr>
          <w:rFonts w:hint="eastAsia" w:ascii="楷体" w:hAnsi="楷体" w:eastAsia="楷体" w:cs="楷体"/>
          <w:color w:val="auto"/>
          <w:kern w:val="0"/>
          <w:sz w:val="24"/>
          <w:szCs w:val="24"/>
          <w:highlight w:val="none"/>
          <w:lang w:val="en-US" w:eastAsia="zh-CN"/>
        </w:rPr>
        <w:t>统一社会信用代码：</w:t>
      </w:r>
      <w:r>
        <w:rPr>
          <w:rFonts w:hint="eastAsia" w:ascii="宋体" w:hAnsi="宋体" w:eastAsia="楷体" w:cs="宋体"/>
          <w:color w:val="auto"/>
          <w:kern w:val="0"/>
          <w:sz w:val="24"/>
          <w:szCs w:val="24"/>
          <w:highlight w:val="none"/>
          <w:u w:val="single"/>
          <w:lang w:val="en-US" w:eastAsia="zh-CN"/>
        </w:rPr>
        <w:t xml:space="preserve">                            </w:t>
      </w:r>
    </w:p>
    <w:p w14:paraId="4BA73060">
      <w:pPr>
        <w:keepNext w:val="0"/>
        <w:keepLines w:val="0"/>
        <w:pageBreakBefore w:val="0"/>
        <w:widowControl w:val="0"/>
        <w:suppressLineNumbers w:val="0"/>
        <w:shd w:val="clear" w:color="auto" w:fill="auto"/>
        <w:kinsoku/>
        <w:wordWrap/>
        <w:overflowPunct/>
        <w:topLinePunct w:val="0"/>
        <w:autoSpaceDE/>
        <w:autoSpaceDN/>
        <w:bidi w:val="0"/>
        <w:snapToGrid w:val="0"/>
        <w:spacing w:beforeAutospacing="0" w:afterAutospacing="0" w:line="360" w:lineRule="auto"/>
        <w:ind w:left="0" w:leftChars="0" w:right="0" w:rightChars="0" w:firstLine="480" w:firstLineChars="200"/>
        <w:jc w:val="both"/>
        <w:textAlignment w:val="auto"/>
        <w:outlineLvl w:val="9"/>
        <w:rPr>
          <w:rFonts w:hint="eastAsia" w:ascii="宋体" w:hAnsi="宋体" w:eastAsia="楷体" w:cs="宋体"/>
          <w:color w:val="auto"/>
          <w:kern w:val="0"/>
          <w:sz w:val="24"/>
          <w:szCs w:val="24"/>
          <w:highlight w:val="none"/>
        </w:rPr>
      </w:pPr>
      <w:r>
        <w:rPr>
          <w:rFonts w:hint="eastAsia" w:ascii="楷体" w:hAnsi="楷体" w:eastAsia="楷体" w:cs="楷体"/>
          <w:color w:val="auto"/>
          <w:kern w:val="0"/>
          <w:sz w:val="24"/>
          <w:szCs w:val="24"/>
          <w:highlight w:val="none"/>
          <w:lang w:val="en-US" w:eastAsia="zh-CN"/>
        </w:rPr>
        <w:t>注册地址：</w:t>
      </w:r>
      <w:r>
        <w:rPr>
          <w:rFonts w:hint="eastAsia" w:ascii="宋体" w:hAnsi="宋体" w:eastAsia="楷体" w:cs="宋体"/>
          <w:color w:val="auto"/>
          <w:kern w:val="0"/>
          <w:sz w:val="24"/>
          <w:szCs w:val="24"/>
          <w:highlight w:val="none"/>
          <w:u w:val="single"/>
          <w:lang w:val="en-US" w:eastAsia="zh-CN"/>
        </w:rPr>
        <w:t xml:space="preserve">                                    </w:t>
      </w:r>
    </w:p>
    <w:p w14:paraId="43DA3CD9">
      <w:pPr>
        <w:keepNext w:val="0"/>
        <w:keepLines w:val="0"/>
        <w:pageBreakBefore w:val="0"/>
        <w:widowControl w:val="0"/>
        <w:suppressLineNumbers w:val="0"/>
        <w:shd w:val="clear" w:color="auto" w:fill="auto"/>
        <w:kinsoku/>
        <w:wordWrap/>
        <w:overflowPunct/>
        <w:topLinePunct w:val="0"/>
        <w:autoSpaceDE/>
        <w:autoSpaceDN/>
        <w:bidi w:val="0"/>
        <w:snapToGrid w:val="0"/>
        <w:spacing w:beforeAutospacing="0" w:afterAutospacing="0" w:line="360" w:lineRule="auto"/>
        <w:ind w:left="0" w:leftChars="0" w:right="0" w:rightChars="0" w:firstLine="480" w:firstLineChars="200"/>
        <w:jc w:val="both"/>
        <w:textAlignment w:val="auto"/>
        <w:outlineLvl w:val="9"/>
        <w:rPr>
          <w:rFonts w:hint="eastAsia" w:ascii="宋体" w:hAnsi="宋体" w:eastAsia="楷体" w:cs="宋体"/>
          <w:color w:val="auto"/>
          <w:kern w:val="0"/>
          <w:sz w:val="24"/>
          <w:szCs w:val="24"/>
          <w:highlight w:val="none"/>
        </w:rPr>
      </w:pPr>
      <w:r>
        <w:rPr>
          <w:rFonts w:hint="eastAsia" w:ascii="楷体" w:hAnsi="楷体" w:eastAsia="楷体" w:cs="楷体"/>
          <w:color w:val="auto"/>
          <w:kern w:val="0"/>
          <w:sz w:val="24"/>
          <w:szCs w:val="24"/>
          <w:highlight w:val="none"/>
          <w:lang w:val="en-US" w:eastAsia="zh-CN"/>
        </w:rPr>
        <w:t>成立日期：</w:t>
      </w:r>
      <w:r>
        <w:rPr>
          <w:rFonts w:hint="eastAsia" w:ascii="宋体" w:hAnsi="宋体" w:eastAsia="楷体" w:cs="宋体"/>
          <w:color w:val="auto"/>
          <w:kern w:val="0"/>
          <w:sz w:val="24"/>
          <w:szCs w:val="24"/>
          <w:highlight w:val="none"/>
          <w:lang w:val="en-US" w:eastAsia="zh-CN"/>
        </w:rPr>
        <w:t xml:space="preserve"> </w:t>
      </w:r>
      <w:r>
        <w:rPr>
          <w:rFonts w:hint="eastAsia" w:ascii="宋体" w:hAnsi="宋体" w:eastAsia="楷体" w:cs="宋体"/>
          <w:color w:val="auto"/>
          <w:kern w:val="0"/>
          <w:sz w:val="24"/>
          <w:szCs w:val="24"/>
          <w:highlight w:val="none"/>
          <w:u w:val="single"/>
          <w:lang w:val="en-US" w:eastAsia="zh-CN"/>
        </w:rPr>
        <w:t xml:space="preserve">       </w:t>
      </w:r>
      <w:r>
        <w:rPr>
          <w:rFonts w:hint="eastAsia" w:ascii="楷体" w:hAnsi="楷体" w:eastAsia="楷体" w:cs="楷体"/>
          <w:color w:val="auto"/>
          <w:kern w:val="0"/>
          <w:sz w:val="24"/>
          <w:szCs w:val="24"/>
          <w:highlight w:val="none"/>
          <w:lang w:val="en-US" w:eastAsia="zh-CN"/>
        </w:rPr>
        <w:t>年</w:t>
      </w:r>
      <w:r>
        <w:rPr>
          <w:rFonts w:hint="eastAsia" w:ascii="宋体" w:hAnsi="宋体" w:eastAsia="楷体" w:cs="宋体"/>
          <w:color w:val="auto"/>
          <w:kern w:val="0"/>
          <w:sz w:val="24"/>
          <w:szCs w:val="24"/>
          <w:highlight w:val="none"/>
          <w:lang w:val="en-US" w:eastAsia="zh-CN"/>
        </w:rPr>
        <w:t xml:space="preserve"> </w:t>
      </w:r>
      <w:r>
        <w:rPr>
          <w:rFonts w:hint="eastAsia" w:ascii="宋体" w:hAnsi="宋体" w:eastAsia="楷体" w:cs="宋体"/>
          <w:color w:val="auto"/>
          <w:kern w:val="0"/>
          <w:sz w:val="24"/>
          <w:szCs w:val="24"/>
          <w:highlight w:val="none"/>
          <w:u w:val="single"/>
          <w:lang w:val="en-US" w:eastAsia="zh-CN"/>
        </w:rPr>
        <w:t xml:space="preserve">     </w:t>
      </w:r>
      <w:r>
        <w:rPr>
          <w:rFonts w:hint="eastAsia" w:ascii="楷体" w:hAnsi="楷体" w:eastAsia="楷体" w:cs="楷体"/>
          <w:color w:val="auto"/>
          <w:kern w:val="0"/>
          <w:sz w:val="24"/>
          <w:szCs w:val="24"/>
          <w:highlight w:val="none"/>
          <w:lang w:val="en-US" w:eastAsia="zh-CN"/>
        </w:rPr>
        <w:t>月</w:t>
      </w:r>
      <w:r>
        <w:rPr>
          <w:rFonts w:hint="eastAsia" w:ascii="宋体" w:hAnsi="宋体" w:eastAsia="楷体" w:cs="宋体"/>
          <w:color w:val="auto"/>
          <w:kern w:val="0"/>
          <w:sz w:val="24"/>
          <w:szCs w:val="24"/>
          <w:highlight w:val="none"/>
          <w:u w:val="single"/>
          <w:lang w:val="en-US" w:eastAsia="zh-CN"/>
        </w:rPr>
        <w:t xml:space="preserve">    </w:t>
      </w:r>
      <w:r>
        <w:rPr>
          <w:rFonts w:hint="eastAsia" w:ascii="宋体" w:hAnsi="宋体" w:eastAsia="楷体" w:cs="宋体"/>
          <w:color w:val="auto"/>
          <w:kern w:val="0"/>
          <w:sz w:val="24"/>
          <w:szCs w:val="24"/>
          <w:highlight w:val="none"/>
          <w:lang w:val="en-US" w:eastAsia="zh-CN"/>
        </w:rPr>
        <w:t xml:space="preserve"> </w:t>
      </w:r>
      <w:r>
        <w:rPr>
          <w:rFonts w:hint="eastAsia" w:ascii="楷体" w:hAnsi="楷体" w:eastAsia="楷体" w:cs="楷体"/>
          <w:color w:val="auto"/>
          <w:kern w:val="0"/>
          <w:sz w:val="24"/>
          <w:szCs w:val="24"/>
          <w:highlight w:val="none"/>
          <w:lang w:val="en-US" w:eastAsia="zh-CN"/>
        </w:rPr>
        <w:t>日</w:t>
      </w:r>
    </w:p>
    <w:p w14:paraId="5BBC1F58">
      <w:pPr>
        <w:keepNext w:val="0"/>
        <w:keepLines w:val="0"/>
        <w:pageBreakBefore w:val="0"/>
        <w:widowControl w:val="0"/>
        <w:suppressLineNumbers w:val="0"/>
        <w:shd w:val="clear" w:color="auto" w:fill="auto"/>
        <w:kinsoku/>
        <w:wordWrap/>
        <w:overflowPunct/>
        <w:topLinePunct w:val="0"/>
        <w:autoSpaceDE/>
        <w:autoSpaceDN/>
        <w:bidi w:val="0"/>
        <w:snapToGrid w:val="0"/>
        <w:spacing w:beforeAutospacing="0" w:afterAutospacing="0" w:line="360" w:lineRule="auto"/>
        <w:ind w:left="0" w:leftChars="0" w:right="0" w:rightChars="0" w:firstLine="480" w:firstLineChars="200"/>
        <w:jc w:val="both"/>
        <w:textAlignment w:val="auto"/>
        <w:outlineLvl w:val="9"/>
        <w:rPr>
          <w:rFonts w:hint="eastAsia" w:ascii="宋体" w:hAnsi="宋体" w:eastAsia="楷体" w:cs="宋体"/>
          <w:color w:val="auto"/>
          <w:kern w:val="0"/>
          <w:sz w:val="24"/>
          <w:szCs w:val="24"/>
          <w:highlight w:val="none"/>
          <w:u w:val="single"/>
        </w:rPr>
      </w:pPr>
      <w:r>
        <w:rPr>
          <w:rFonts w:hint="eastAsia" w:ascii="楷体" w:hAnsi="楷体" w:eastAsia="楷体" w:cs="楷体"/>
          <w:color w:val="auto"/>
          <w:kern w:val="0"/>
          <w:sz w:val="24"/>
          <w:szCs w:val="24"/>
          <w:highlight w:val="none"/>
          <w:lang w:val="en-US" w:eastAsia="zh-CN"/>
        </w:rPr>
        <w:t>营业期限：</w:t>
      </w:r>
      <w:r>
        <w:rPr>
          <w:rFonts w:hint="eastAsia" w:ascii="宋体" w:hAnsi="宋体" w:eastAsia="楷体" w:cs="宋体"/>
          <w:color w:val="auto"/>
          <w:kern w:val="0"/>
          <w:sz w:val="24"/>
          <w:szCs w:val="24"/>
          <w:highlight w:val="none"/>
          <w:u w:val="single"/>
          <w:lang w:val="en-US" w:eastAsia="zh-CN"/>
        </w:rPr>
        <w:t xml:space="preserve">                         </w:t>
      </w:r>
    </w:p>
    <w:p w14:paraId="5504731C">
      <w:pPr>
        <w:keepNext w:val="0"/>
        <w:keepLines w:val="0"/>
        <w:pageBreakBefore w:val="0"/>
        <w:widowControl w:val="0"/>
        <w:suppressLineNumbers w:val="0"/>
        <w:shd w:val="clear" w:color="auto" w:fill="auto"/>
        <w:kinsoku/>
        <w:wordWrap/>
        <w:overflowPunct/>
        <w:topLinePunct w:val="0"/>
        <w:autoSpaceDE/>
        <w:autoSpaceDN/>
        <w:bidi w:val="0"/>
        <w:snapToGrid w:val="0"/>
        <w:spacing w:beforeAutospacing="0" w:afterAutospacing="0" w:line="360" w:lineRule="auto"/>
        <w:ind w:left="0" w:leftChars="0" w:right="0" w:rightChars="0" w:firstLine="480" w:firstLineChars="200"/>
        <w:jc w:val="both"/>
        <w:textAlignment w:val="auto"/>
        <w:outlineLvl w:val="9"/>
        <w:rPr>
          <w:rFonts w:hint="eastAsia" w:ascii="宋体" w:hAnsi="宋体" w:eastAsia="楷体" w:cs="宋体"/>
          <w:color w:val="auto"/>
          <w:kern w:val="0"/>
          <w:sz w:val="24"/>
          <w:szCs w:val="24"/>
          <w:highlight w:val="none"/>
          <w:u w:val="single"/>
        </w:rPr>
      </w:pPr>
      <w:r>
        <w:rPr>
          <w:rFonts w:hint="eastAsia" w:ascii="楷体" w:hAnsi="楷体" w:eastAsia="楷体" w:cs="楷体"/>
          <w:color w:val="auto"/>
          <w:kern w:val="0"/>
          <w:sz w:val="24"/>
          <w:szCs w:val="24"/>
          <w:highlight w:val="none"/>
          <w:lang w:val="en-US" w:eastAsia="zh-CN"/>
        </w:rPr>
        <w:t>经营范围：</w:t>
      </w:r>
      <w:r>
        <w:rPr>
          <w:rFonts w:hint="eastAsia" w:ascii="宋体" w:hAnsi="宋体" w:eastAsia="楷体" w:cs="宋体"/>
          <w:color w:val="auto"/>
          <w:kern w:val="0"/>
          <w:sz w:val="24"/>
          <w:szCs w:val="24"/>
          <w:highlight w:val="none"/>
          <w:u w:val="single"/>
          <w:lang w:val="en-US" w:eastAsia="zh-CN"/>
        </w:rPr>
        <w:t xml:space="preserve">                         </w:t>
      </w:r>
    </w:p>
    <w:p w14:paraId="1D318DDD">
      <w:pPr>
        <w:keepNext w:val="0"/>
        <w:keepLines w:val="0"/>
        <w:pageBreakBefore w:val="0"/>
        <w:widowControl w:val="0"/>
        <w:suppressLineNumbers w:val="0"/>
        <w:shd w:val="clear" w:color="auto" w:fill="auto"/>
        <w:kinsoku/>
        <w:wordWrap/>
        <w:overflowPunct/>
        <w:topLinePunct w:val="0"/>
        <w:autoSpaceDE/>
        <w:autoSpaceDN/>
        <w:bidi w:val="0"/>
        <w:snapToGrid w:val="0"/>
        <w:spacing w:beforeAutospacing="0" w:afterAutospacing="0" w:line="360" w:lineRule="auto"/>
        <w:ind w:left="0" w:leftChars="0" w:right="0" w:rightChars="0" w:firstLine="480" w:firstLineChars="200"/>
        <w:jc w:val="both"/>
        <w:textAlignment w:val="auto"/>
        <w:outlineLvl w:val="9"/>
        <w:rPr>
          <w:rFonts w:hint="eastAsia" w:ascii="宋体" w:hAnsi="宋体" w:eastAsia="楷体" w:cs="宋体"/>
          <w:color w:val="auto"/>
          <w:kern w:val="0"/>
          <w:sz w:val="24"/>
          <w:szCs w:val="24"/>
          <w:highlight w:val="none"/>
        </w:rPr>
      </w:pPr>
      <w:r>
        <w:rPr>
          <w:rFonts w:hint="eastAsia" w:ascii="楷体" w:hAnsi="楷体" w:eastAsia="楷体" w:cs="楷体"/>
          <w:color w:val="auto"/>
          <w:kern w:val="0"/>
          <w:sz w:val="24"/>
          <w:szCs w:val="24"/>
          <w:highlight w:val="none"/>
          <w:lang w:val="en-US" w:eastAsia="zh-CN"/>
        </w:rPr>
        <w:t>姓名：</w:t>
      </w:r>
      <w:r>
        <w:rPr>
          <w:rFonts w:hint="eastAsia" w:ascii="宋体" w:hAnsi="宋体" w:eastAsia="楷体" w:cs="宋体"/>
          <w:color w:val="auto"/>
          <w:kern w:val="0"/>
          <w:sz w:val="24"/>
          <w:szCs w:val="24"/>
          <w:highlight w:val="none"/>
          <w:u w:val="single"/>
          <w:lang w:val="en-US" w:eastAsia="zh-CN"/>
        </w:rPr>
        <w:t xml:space="preserve">         </w:t>
      </w:r>
      <w:r>
        <w:rPr>
          <w:rFonts w:hint="eastAsia" w:ascii="宋体" w:hAnsi="宋体" w:eastAsia="楷体" w:cs="宋体"/>
          <w:color w:val="auto"/>
          <w:kern w:val="0"/>
          <w:sz w:val="24"/>
          <w:szCs w:val="24"/>
          <w:highlight w:val="none"/>
          <w:lang w:val="en-US" w:eastAsia="zh-CN"/>
        </w:rPr>
        <w:t xml:space="preserve"> </w:t>
      </w:r>
      <w:r>
        <w:rPr>
          <w:rFonts w:hint="eastAsia" w:ascii="楷体" w:hAnsi="楷体" w:eastAsia="楷体" w:cs="楷体"/>
          <w:color w:val="auto"/>
          <w:kern w:val="0"/>
          <w:sz w:val="24"/>
          <w:szCs w:val="24"/>
          <w:highlight w:val="none"/>
          <w:lang w:val="en-US" w:eastAsia="zh-CN"/>
        </w:rPr>
        <w:t>性别：</w:t>
      </w:r>
      <w:r>
        <w:rPr>
          <w:rFonts w:hint="eastAsia" w:ascii="宋体" w:hAnsi="宋体" w:eastAsia="楷体" w:cs="宋体"/>
          <w:color w:val="auto"/>
          <w:kern w:val="0"/>
          <w:sz w:val="24"/>
          <w:szCs w:val="24"/>
          <w:highlight w:val="none"/>
          <w:u w:val="single"/>
          <w:lang w:val="en-US" w:eastAsia="zh-CN"/>
        </w:rPr>
        <w:t xml:space="preserve">      </w:t>
      </w:r>
      <w:r>
        <w:rPr>
          <w:rFonts w:hint="eastAsia" w:ascii="宋体" w:hAnsi="宋体" w:eastAsia="楷体" w:cs="宋体"/>
          <w:color w:val="auto"/>
          <w:kern w:val="0"/>
          <w:sz w:val="24"/>
          <w:szCs w:val="24"/>
          <w:highlight w:val="none"/>
          <w:lang w:val="en-US" w:eastAsia="zh-CN"/>
        </w:rPr>
        <w:t xml:space="preserve"> </w:t>
      </w:r>
      <w:r>
        <w:rPr>
          <w:rFonts w:hint="eastAsia" w:ascii="楷体" w:hAnsi="楷体" w:eastAsia="楷体" w:cs="楷体"/>
          <w:color w:val="auto"/>
          <w:kern w:val="0"/>
          <w:sz w:val="24"/>
          <w:szCs w:val="24"/>
          <w:highlight w:val="none"/>
          <w:lang w:val="en-US" w:eastAsia="zh-CN"/>
        </w:rPr>
        <w:t>年龄：</w:t>
      </w:r>
      <w:r>
        <w:rPr>
          <w:rFonts w:hint="eastAsia" w:ascii="宋体" w:hAnsi="宋体" w:eastAsia="楷体" w:cs="宋体"/>
          <w:color w:val="auto"/>
          <w:kern w:val="0"/>
          <w:sz w:val="24"/>
          <w:szCs w:val="24"/>
          <w:highlight w:val="none"/>
          <w:u w:val="single"/>
          <w:lang w:val="en-US" w:eastAsia="zh-CN"/>
        </w:rPr>
        <w:t xml:space="preserve">     </w:t>
      </w:r>
      <w:r>
        <w:rPr>
          <w:rFonts w:hint="eastAsia" w:ascii="宋体" w:hAnsi="宋体" w:eastAsia="楷体" w:cs="宋体"/>
          <w:color w:val="auto"/>
          <w:kern w:val="0"/>
          <w:sz w:val="24"/>
          <w:szCs w:val="24"/>
          <w:highlight w:val="none"/>
          <w:lang w:val="en-US" w:eastAsia="zh-CN"/>
        </w:rPr>
        <w:t xml:space="preserve"> </w:t>
      </w:r>
      <w:r>
        <w:rPr>
          <w:rFonts w:hint="eastAsia" w:ascii="楷体" w:hAnsi="楷体" w:eastAsia="楷体" w:cs="楷体"/>
          <w:color w:val="auto"/>
          <w:kern w:val="0"/>
          <w:sz w:val="24"/>
          <w:szCs w:val="24"/>
          <w:highlight w:val="none"/>
          <w:lang w:val="en-US" w:eastAsia="zh-CN"/>
        </w:rPr>
        <w:t>职务：</w:t>
      </w:r>
      <w:r>
        <w:rPr>
          <w:rFonts w:hint="eastAsia" w:ascii="宋体" w:hAnsi="宋体" w:eastAsia="楷体" w:cs="宋体"/>
          <w:color w:val="auto"/>
          <w:kern w:val="0"/>
          <w:sz w:val="24"/>
          <w:szCs w:val="24"/>
          <w:highlight w:val="none"/>
          <w:u w:val="single"/>
          <w:lang w:val="en-US" w:eastAsia="zh-CN"/>
        </w:rPr>
        <w:t xml:space="preserve">         </w:t>
      </w:r>
      <w:r>
        <w:rPr>
          <w:rFonts w:hint="eastAsia" w:ascii="楷体" w:hAnsi="楷体" w:eastAsia="楷体" w:cs="楷体"/>
          <w:color w:val="auto"/>
          <w:kern w:val="0"/>
          <w:sz w:val="24"/>
          <w:szCs w:val="24"/>
          <w:highlight w:val="none"/>
          <w:lang w:val="en-US" w:eastAsia="zh-CN"/>
        </w:rPr>
        <w:t>系</w:t>
      </w:r>
      <w:r>
        <w:rPr>
          <w:rFonts w:hint="eastAsia" w:ascii="宋体" w:hAnsi="宋体" w:eastAsia="楷体" w:cs="宋体"/>
          <w:color w:val="auto"/>
          <w:kern w:val="0"/>
          <w:sz w:val="24"/>
          <w:szCs w:val="24"/>
          <w:highlight w:val="none"/>
          <w:u w:val="single"/>
          <w:lang w:val="en-US" w:eastAsia="zh-CN"/>
        </w:rPr>
        <w:t xml:space="preserve">          </w:t>
      </w:r>
      <w:r>
        <w:rPr>
          <w:rFonts w:hint="eastAsia" w:ascii="宋体" w:hAnsi="宋体" w:eastAsia="楷体" w:cs="宋体"/>
          <w:color w:val="auto"/>
          <w:kern w:val="0"/>
          <w:sz w:val="24"/>
          <w:szCs w:val="24"/>
          <w:highlight w:val="none"/>
          <w:lang w:val="en-US" w:eastAsia="zh-CN"/>
        </w:rPr>
        <w:t xml:space="preserve"> </w:t>
      </w:r>
      <w:r>
        <w:rPr>
          <w:rFonts w:hint="eastAsia" w:ascii="楷体" w:hAnsi="楷体" w:eastAsia="楷体" w:cs="楷体"/>
          <w:color w:val="auto"/>
          <w:kern w:val="0"/>
          <w:sz w:val="24"/>
          <w:szCs w:val="24"/>
          <w:highlight w:val="none"/>
          <w:lang w:val="en-US" w:eastAsia="zh-CN"/>
        </w:rPr>
        <w:t>（</w:t>
      </w:r>
      <w:r>
        <w:rPr>
          <w:rFonts w:hint="eastAsia" w:ascii="楷体" w:hAnsi="楷体" w:eastAsia="楷体" w:cs="楷体"/>
          <w:color w:val="auto"/>
          <w:kern w:val="2"/>
          <w:sz w:val="24"/>
          <w:szCs w:val="24"/>
          <w:highlight w:val="none"/>
          <w:lang w:val="en-US" w:eastAsia="zh-CN"/>
        </w:rPr>
        <w:t>投标人</w:t>
      </w:r>
      <w:r>
        <w:rPr>
          <w:rFonts w:hint="eastAsia" w:ascii="楷体" w:hAnsi="楷体" w:eastAsia="楷体" w:cs="楷体"/>
          <w:color w:val="auto"/>
          <w:kern w:val="0"/>
          <w:sz w:val="24"/>
          <w:szCs w:val="24"/>
          <w:highlight w:val="none"/>
          <w:lang w:val="en-US" w:eastAsia="zh-CN"/>
        </w:rPr>
        <w:t>名称）的法定代表人（单位负责人）。</w:t>
      </w:r>
    </w:p>
    <w:p w14:paraId="2F07B6CF">
      <w:pPr>
        <w:shd w:val="clear" w:color="auto" w:fill="auto"/>
        <w:snapToGrid w:val="0"/>
        <w:spacing w:line="360" w:lineRule="auto"/>
        <w:ind w:firstLine="480" w:firstLineChars="200"/>
        <w:outlineLvl w:val="9"/>
        <w:rPr>
          <w:rFonts w:ascii="楷体" w:hAnsi="楷体" w:eastAsia="楷体" w:cs="楷体"/>
          <w:color w:val="auto"/>
          <w:sz w:val="24"/>
          <w:highlight w:val="none"/>
        </w:rPr>
      </w:pPr>
      <w:r>
        <w:rPr>
          <w:rFonts w:hint="eastAsia" w:ascii="楷体" w:hAnsi="楷体" w:eastAsia="楷体" w:cs="楷体"/>
          <w:color w:val="auto"/>
          <w:kern w:val="0"/>
          <w:sz w:val="24"/>
          <w:highlight w:val="none"/>
        </w:rPr>
        <w:t>特此证明。</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0"/>
        <w:gridCol w:w="5211"/>
      </w:tblGrid>
      <w:tr w14:paraId="53B5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5210" w:type="dxa"/>
            <w:tcBorders>
              <w:top w:val="single" w:color="auto" w:sz="4" w:space="0"/>
              <w:left w:val="single" w:color="auto" w:sz="4" w:space="0"/>
              <w:bottom w:val="single" w:color="auto" w:sz="4" w:space="0"/>
              <w:right w:val="single" w:color="auto" w:sz="4" w:space="0"/>
            </w:tcBorders>
            <w:noWrap w:val="0"/>
            <w:vAlign w:val="center"/>
          </w:tcPr>
          <w:p w14:paraId="5CC3FCA3">
            <w:pPr>
              <w:shd w:val="clear" w:color="auto" w:fill="auto"/>
              <w:adjustRightInd w:val="0"/>
              <w:snapToGrid w:val="0"/>
              <w:spacing w:line="360" w:lineRule="auto"/>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法定代表人</w:t>
            </w:r>
            <w:r>
              <w:rPr>
                <w:rFonts w:hint="eastAsia" w:ascii="楷体" w:hAnsi="楷体" w:eastAsia="楷体" w:cs="楷体"/>
                <w:color w:val="auto"/>
                <w:kern w:val="0"/>
                <w:sz w:val="24"/>
                <w:highlight w:val="none"/>
              </w:rPr>
              <w:t>（单位负责人）</w:t>
            </w:r>
            <w:r>
              <w:rPr>
                <w:rFonts w:hint="eastAsia" w:ascii="楷体" w:hAnsi="楷体" w:eastAsia="楷体" w:cs="楷体"/>
                <w:color w:val="auto"/>
                <w:sz w:val="24"/>
                <w:highlight w:val="none"/>
              </w:rPr>
              <w:t>身份证正面复印件</w:t>
            </w:r>
          </w:p>
        </w:tc>
        <w:tc>
          <w:tcPr>
            <w:tcW w:w="5211" w:type="dxa"/>
            <w:tcBorders>
              <w:top w:val="single" w:color="auto" w:sz="4" w:space="0"/>
              <w:left w:val="nil"/>
              <w:bottom w:val="single" w:color="auto" w:sz="4" w:space="0"/>
              <w:right w:val="single" w:color="auto" w:sz="4" w:space="0"/>
            </w:tcBorders>
            <w:noWrap w:val="0"/>
            <w:vAlign w:val="center"/>
          </w:tcPr>
          <w:p w14:paraId="50A0ABF6">
            <w:pPr>
              <w:shd w:val="clear" w:color="auto" w:fill="auto"/>
              <w:adjustRightInd w:val="0"/>
              <w:snapToGrid w:val="0"/>
              <w:spacing w:line="360" w:lineRule="auto"/>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法定代表人</w:t>
            </w:r>
            <w:r>
              <w:rPr>
                <w:rFonts w:hint="eastAsia" w:ascii="楷体" w:hAnsi="楷体" w:eastAsia="楷体" w:cs="楷体"/>
                <w:color w:val="auto"/>
                <w:kern w:val="0"/>
                <w:sz w:val="24"/>
                <w:highlight w:val="none"/>
              </w:rPr>
              <w:t>（单位负责人）</w:t>
            </w:r>
            <w:r>
              <w:rPr>
                <w:rFonts w:hint="eastAsia" w:ascii="楷体" w:hAnsi="楷体" w:eastAsia="楷体" w:cs="楷体"/>
                <w:color w:val="auto"/>
                <w:sz w:val="24"/>
                <w:highlight w:val="none"/>
              </w:rPr>
              <w:t>身份证背面复印件</w:t>
            </w:r>
          </w:p>
        </w:tc>
      </w:tr>
    </w:tbl>
    <w:p w14:paraId="65171CEB">
      <w:pPr>
        <w:shd w:val="clear" w:color="auto" w:fill="auto"/>
        <w:snapToGrid w:val="0"/>
        <w:spacing w:line="360" w:lineRule="auto"/>
        <w:ind w:firstLine="480" w:firstLineChars="200"/>
        <w:outlineLvl w:val="9"/>
        <w:rPr>
          <w:rFonts w:ascii="楷体" w:hAnsi="楷体" w:eastAsia="楷体" w:cs="楷体"/>
          <w:color w:val="auto"/>
          <w:sz w:val="24"/>
          <w:highlight w:val="none"/>
        </w:rPr>
      </w:pPr>
    </w:p>
    <w:p w14:paraId="0B318FD0">
      <w:pPr>
        <w:shd w:val="clear" w:color="auto" w:fill="auto"/>
        <w:adjustRightInd w:val="0"/>
        <w:snapToGrid w:val="0"/>
        <w:spacing w:line="360" w:lineRule="auto"/>
        <w:ind w:firstLine="480" w:firstLineChars="20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注：投标人代表为法定代表人（单位负责人）的提供。自然人投标的无需提供。</w:t>
      </w:r>
    </w:p>
    <w:p w14:paraId="1524986C">
      <w:pPr>
        <w:shd w:val="clear" w:color="auto" w:fill="auto"/>
        <w:adjustRightInd w:val="0"/>
        <w:snapToGrid w:val="0"/>
        <w:spacing w:line="360" w:lineRule="auto"/>
        <w:ind w:firstLine="480" w:firstLineChars="200"/>
        <w:outlineLvl w:val="9"/>
        <w:rPr>
          <w:rFonts w:hint="eastAsia" w:ascii="楷体" w:hAnsi="楷体" w:eastAsia="楷体" w:cs="楷体"/>
          <w:color w:val="auto"/>
          <w:sz w:val="24"/>
          <w:highlight w:val="none"/>
        </w:rPr>
      </w:pPr>
    </w:p>
    <w:p w14:paraId="6C2F44BC">
      <w:pPr>
        <w:shd w:val="clear" w:color="auto" w:fill="auto"/>
        <w:adjustRightInd w:val="0"/>
        <w:snapToGrid w:val="0"/>
        <w:spacing w:line="360" w:lineRule="auto"/>
        <w:ind w:firstLine="480" w:firstLineChars="200"/>
        <w:outlineLvl w:val="9"/>
        <w:rPr>
          <w:rFonts w:ascii="楷体" w:hAnsi="楷体" w:eastAsia="楷体" w:cs="楷体"/>
          <w:color w:val="auto"/>
          <w:sz w:val="24"/>
          <w:highlight w:val="none"/>
          <w:u w:val="single"/>
        </w:rPr>
      </w:pPr>
      <w:r>
        <w:rPr>
          <w:rFonts w:hint="eastAsia" w:ascii="楷体" w:hAnsi="楷体" w:eastAsia="楷体" w:cs="楷体"/>
          <w:color w:val="auto"/>
          <w:sz w:val="24"/>
          <w:highlight w:val="none"/>
        </w:rPr>
        <w:t>投标人名称（盖单位章）：</w:t>
      </w:r>
      <w:r>
        <w:rPr>
          <w:rFonts w:hint="eastAsia" w:ascii="楷体" w:hAnsi="楷体" w:eastAsia="楷体" w:cs="楷体"/>
          <w:color w:val="auto"/>
          <w:sz w:val="24"/>
          <w:highlight w:val="none"/>
          <w:u w:val="single"/>
          <w:lang w:val="en-US" w:eastAsia="zh-CN"/>
        </w:rPr>
        <w:t xml:space="preserve">         </w:t>
      </w:r>
    </w:p>
    <w:p w14:paraId="762A9FD0">
      <w:pPr>
        <w:pStyle w:val="2"/>
        <w:keepNext w:val="0"/>
        <w:keepLines w:val="0"/>
        <w:pageBreakBefore w:val="0"/>
        <w:widowControl w:val="0"/>
        <w:shd w:val="clear" w:color="auto" w:fill="auto"/>
        <w:kinsoku/>
        <w:wordWrap/>
        <w:overflowPunct/>
        <w:topLinePunct w:val="0"/>
        <w:autoSpaceDE/>
        <w:autoSpaceDN/>
        <w:bidi w:val="0"/>
        <w:spacing w:after="0" w:line="300" w:lineRule="exact"/>
        <w:ind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kern w:val="2"/>
          <w:sz w:val="24"/>
          <w:szCs w:val="24"/>
          <w:highlight w:val="none"/>
          <w:lang w:val="en-US" w:eastAsia="zh-CN"/>
        </w:rPr>
        <w:t>日期：</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年</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月</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日</w:t>
      </w:r>
    </w:p>
    <w:p w14:paraId="0C6FCBFF">
      <w:pPr>
        <w:shd w:val="clear" w:color="auto" w:fill="auto"/>
        <w:adjustRightInd w:val="0"/>
        <w:snapToGrid w:val="0"/>
        <w:spacing w:line="360" w:lineRule="auto"/>
        <w:ind w:firstLine="480" w:firstLineChars="200"/>
        <w:outlineLvl w:val="9"/>
        <w:rPr>
          <w:rFonts w:ascii="楷体" w:hAnsi="楷体" w:eastAsia="楷体" w:cs="楷体"/>
          <w:color w:val="auto"/>
          <w:sz w:val="24"/>
          <w:highlight w:val="none"/>
        </w:rPr>
      </w:pPr>
    </w:p>
    <w:p w14:paraId="2429AB71">
      <w:pPr>
        <w:shd w:val="clear" w:color="auto" w:fill="auto"/>
        <w:adjustRightInd w:val="0"/>
        <w:snapToGrid w:val="0"/>
        <w:spacing w:line="360" w:lineRule="auto"/>
        <w:ind w:firstLine="480" w:firstLineChars="200"/>
        <w:outlineLvl w:val="9"/>
        <w:rPr>
          <w:rFonts w:ascii="楷体" w:hAnsi="楷体" w:eastAsia="楷体" w:cs="楷体"/>
          <w:color w:val="auto"/>
          <w:sz w:val="24"/>
          <w:highlight w:val="none"/>
        </w:rPr>
      </w:pPr>
    </w:p>
    <w:p w14:paraId="075E0D35">
      <w:pPr>
        <w:shd w:val="clear" w:color="auto" w:fill="auto"/>
        <w:adjustRightInd w:val="0"/>
        <w:snapToGrid w:val="0"/>
        <w:jc w:val="center"/>
        <w:outlineLvl w:val="9"/>
        <w:rPr>
          <w:rFonts w:ascii="楷体" w:hAnsi="楷体" w:eastAsia="楷体" w:cs="楷体"/>
          <w:b/>
          <w:color w:val="auto"/>
          <w:spacing w:val="6"/>
          <w:sz w:val="24"/>
          <w:highlight w:val="none"/>
        </w:rPr>
      </w:pPr>
    </w:p>
    <w:p w14:paraId="302B865A">
      <w:pPr>
        <w:pStyle w:val="61"/>
        <w:shd w:val="clear" w:color="auto" w:fill="auto"/>
        <w:jc w:val="center"/>
        <w:outlineLvl w:val="9"/>
        <w:rPr>
          <w:rFonts w:ascii="楷体" w:hAnsi="楷体" w:eastAsia="楷体" w:cs="楷体"/>
          <w:b/>
          <w:color w:val="auto"/>
          <w:sz w:val="28"/>
          <w:szCs w:val="28"/>
          <w:highlight w:val="none"/>
        </w:rPr>
      </w:pPr>
      <w:r>
        <w:rPr>
          <w:rFonts w:hint="default" w:ascii="楷体" w:hAnsi="楷体" w:eastAsia="楷体" w:cs="楷体"/>
          <w:color w:val="auto"/>
          <w:highlight w:val="none"/>
        </w:rPr>
        <w:br w:type="page"/>
      </w:r>
      <w:bookmarkStart w:id="118" w:name="_Toc18316"/>
      <w:r>
        <w:rPr>
          <w:rFonts w:hint="eastAsia" w:ascii="楷体" w:hAnsi="楷体" w:eastAsia="楷体" w:cs="楷体"/>
          <w:b/>
          <w:color w:val="auto"/>
          <w:sz w:val="28"/>
          <w:szCs w:val="28"/>
          <w:highlight w:val="none"/>
        </w:rPr>
        <w:t>附件2  授权委托书</w:t>
      </w:r>
      <w:bookmarkEnd w:id="118"/>
    </w:p>
    <w:p w14:paraId="2EFC222C">
      <w:pPr>
        <w:shd w:val="clear" w:color="auto" w:fill="auto"/>
        <w:adjustRightInd w:val="0"/>
        <w:snapToGrid w:val="0"/>
        <w:jc w:val="center"/>
        <w:outlineLvl w:val="9"/>
        <w:rPr>
          <w:rFonts w:ascii="楷体" w:hAnsi="楷体" w:eastAsia="楷体" w:cs="楷体"/>
          <w:color w:val="auto"/>
          <w:sz w:val="24"/>
          <w:highlight w:val="none"/>
        </w:rPr>
      </w:pPr>
    </w:p>
    <w:p w14:paraId="0A62D27C">
      <w:pPr>
        <w:shd w:val="clear" w:color="auto" w:fill="auto"/>
        <w:snapToGrid w:val="0"/>
        <w:spacing w:line="360" w:lineRule="auto"/>
        <w:jc w:val="center"/>
        <w:outlineLvl w:val="9"/>
        <w:rPr>
          <w:rFonts w:hint="eastAsia" w:ascii="楷体" w:hAnsi="楷体" w:eastAsia="楷体" w:cs="楷体"/>
          <w:b w:val="0"/>
          <w:bCs/>
          <w:color w:val="auto"/>
          <w:kern w:val="0"/>
          <w:sz w:val="28"/>
          <w:szCs w:val="28"/>
          <w:highlight w:val="none"/>
          <w:lang w:val="en-US" w:eastAsia="zh-CN" w:bidi="ar-SA"/>
        </w:rPr>
      </w:pPr>
      <w:r>
        <w:rPr>
          <w:rFonts w:hint="eastAsia" w:ascii="楷体" w:hAnsi="楷体" w:eastAsia="楷体" w:cs="楷体"/>
          <w:b w:val="0"/>
          <w:bCs/>
          <w:color w:val="auto"/>
          <w:kern w:val="0"/>
          <w:sz w:val="28"/>
          <w:szCs w:val="28"/>
          <w:highlight w:val="none"/>
          <w:lang w:val="en-US" w:eastAsia="zh-CN" w:bidi="ar-SA"/>
        </w:rPr>
        <w:t>授权委托书</w:t>
      </w:r>
    </w:p>
    <w:p w14:paraId="3EDA24F6">
      <w:pPr>
        <w:keepNext w:val="0"/>
        <w:keepLines w:val="0"/>
        <w:pageBreakBefore w:val="0"/>
        <w:widowControl w:val="0"/>
        <w:suppressLineNumbers w:val="0"/>
        <w:shd w:val="clear" w:color="auto" w:fill="auto"/>
        <w:kinsoku/>
        <w:wordWrap/>
        <w:overflowPunct/>
        <w:topLinePunct w:val="0"/>
        <w:autoSpaceDE/>
        <w:autoSpaceDN/>
        <w:bidi w:val="0"/>
        <w:snapToGrid w:val="0"/>
        <w:spacing w:beforeAutospacing="0" w:afterAutospacing="0" w:line="360" w:lineRule="auto"/>
        <w:ind w:left="0" w:leftChars="0" w:right="0" w:rightChars="0" w:firstLine="480" w:firstLineChars="200"/>
        <w:jc w:val="left"/>
        <w:textAlignment w:val="auto"/>
        <w:outlineLvl w:val="9"/>
        <w:rPr>
          <w:rFonts w:hint="eastAsia" w:ascii="宋体" w:hAnsi="宋体" w:eastAsia="楷体" w:cs="宋体"/>
          <w:color w:val="auto"/>
          <w:kern w:val="0"/>
          <w:sz w:val="24"/>
          <w:szCs w:val="24"/>
          <w:highlight w:val="none"/>
        </w:rPr>
      </w:pPr>
      <w:r>
        <w:rPr>
          <w:rFonts w:hint="eastAsia" w:ascii="楷体" w:hAnsi="楷体" w:eastAsia="楷体" w:cs="楷体"/>
          <w:color w:val="auto"/>
          <w:kern w:val="0"/>
          <w:sz w:val="24"/>
          <w:szCs w:val="24"/>
          <w:highlight w:val="none"/>
          <w:lang w:val="en-US" w:eastAsia="zh-CN"/>
        </w:rPr>
        <w:t>本人</w:t>
      </w:r>
      <w:r>
        <w:rPr>
          <w:rFonts w:hint="eastAsia" w:ascii="宋体" w:hAnsi="宋体" w:eastAsia="楷体" w:cs="宋体"/>
          <w:color w:val="auto"/>
          <w:kern w:val="0"/>
          <w:sz w:val="24"/>
          <w:szCs w:val="24"/>
          <w:highlight w:val="none"/>
          <w:u w:val="single"/>
          <w:lang w:val="en-US" w:eastAsia="zh-CN"/>
        </w:rPr>
        <w:t xml:space="preserve">          </w:t>
      </w:r>
      <w:r>
        <w:rPr>
          <w:rFonts w:hint="eastAsia" w:ascii="楷体" w:hAnsi="楷体" w:eastAsia="楷体" w:cs="楷体"/>
          <w:color w:val="auto"/>
          <w:kern w:val="0"/>
          <w:sz w:val="24"/>
          <w:szCs w:val="24"/>
          <w:highlight w:val="none"/>
          <w:lang w:val="en-US" w:eastAsia="zh-CN"/>
        </w:rPr>
        <w:t>（姓名、职务）系</w:t>
      </w:r>
      <w:r>
        <w:rPr>
          <w:rFonts w:hint="eastAsia" w:ascii="宋体" w:hAnsi="宋体" w:eastAsia="楷体" w:cs="宋体"/>
          <w:color w:val="auto"/>
          <w:kern w:val="0"/>
          <w:sz w:val="24"/>
          <w:szCs w:val="24"/>
          <w:highlight w:val="none"/>
          <w:u w:val="single"/>
          <w:lang w:val="en-US" w:eastAsia="zh-CN"/>
        </w:rPr>
        <w:t xml:space="preserve">                          </w:t>
      </w:r>
      <w:r>
        <w:rPr>
          <w:rFonts w:hint="eastAsia" w:ascii="宋体" w:hAnsi="宋体" w:eastAsia="楷体" w:cs="宋体"/>
          <w:color w:val="auto"/>
          <w:kern w:val="0"/>
          <w:sz w:val="24"/>
          <w:szCs w:val="24"/>
          <w:highlight w:val="none"/>
          <w:lang w:val="en-US" w:eastAsia="zh-CN"/>
        </w:rPr>
        <w:t xml:space="preserve"> </w:t>
      </w:r>
      <w:r>
        <w:rPr>
          <w:rFonts w:hint="eastAsia" w:ascii="楷体" w:hAnsi="楷体" w:eastAsia="楷体" w:cs="楷体"/>
          <w:color w:val="auto"/>
          <w:kern w:val="0"/>
          <w:sz w:val="24"/>
          <w:szCs w:val="24"/>
          <w:highlight w:val="none"/>
          <w:lang w:val="en-US" w:eastAsia="zh-CN"/>
        </w:rPr>
        <w:t>（</w:t>
      </w:r>
      <w:r>
        <w:rPr>
          <w:rFonts w:hint="eastAsia" w:ascii="楷体" w:hAnsi="楷体" w:eastAsia="楷体" w:cs="楷体"/>
          <w:color w:val="auto"/>
          <w:kern w:val="2"/>
          <w:sz w:val="24"/>
          <w:szCs w:val="24"/>
          <w:highlight w:val="none"/>
          <w:lang w:val="en-US" w:eastAsia="zh-CN"/>
        </w:rPr>
        <w:t>投标人</w:t>
      </w:r>
      <w:r>
        <w:rPr>
          <w:rFonts w:hint="eastAsia" w:ascii="楷体" w:hAnsi="楷体" w:eastAsia="楷体" w:cs="楷体"/>
          <w:color w:val="auto"/>
          <w:kern w:val="0"/>
          <w:sz w:val="24"/>
          <w:szCs w:val="24"/>
          <w:highlight w:val="none"/>
          <w:lang w:val="en-US" w:eastAsia="zh-CN"/>
        </w:rPr>
        <w:t>名称）的法定代表人（负责人），现授权</w:t>
      </w:r>
      <w:r>
        <w:rPr>
          <w:rFonts w:hint="eastAsia" w:ascii="宋体" w:hAnsi="宋体" w:eastAsia="楷体" w:cs="宋体"/>
          <w:color w:val="auto"/>
          <w:kern w:val="0"/>
          <w:sz w:val="24"/>
          <w:szCs w:val="24"/>
          <w:highlight w:val="none"/>
          <w:u w:val="single"/>
          <w:lang w:val="en-US" w:eastAsia="zh-CN"/>
        </w:rPr>
        <w:t xml:space="preserve">          </w:t>
      </w:r>
      <w:r>
        <w:rPr>
          <w:rFonts w:hint="eastAsia" w:ascii="楷体" w:hAnsi="楷体" w:eastAsia="楷体" w:cs="楷体"/>
          <w:color w:val="auto"/>
          <w:kern w:val="0"/>
          <w:sz w:val="24"/>
          <w:szCs w:val="24"/>
          <w:highlight w:val="none"/>
          <w:lang w:val="en-US" w:eastAsia="zh-CN"/>
        </w:rPr>
        <w:t>（姓名、职务）为我方代理人。代理人根据授权，以我方名义签署、澄清、说明、补正、递交、撤回、修改</w:t>
      </w:r>
      <w:r>
        <w:rPr>
          <w:rFonts w:hint="eastAsia" w:ascii="宋体" w:hAnsi="宋体" w:eastAsia="楷体" w:cs="宋体"/>
          <w:color w:val="auto"/>
          <w:kern w:val="0"/>
          <w:sz w:val="24"/>
          <w:szCs w:val="24"/>
          <w:highlight w:val="none"/>
          <w:u w:val="single"/>
          <w:lang w:val="en-US" w:eastAsia="zh-CN"/>
        </w:rPr>
        <w:t xml:space="preserve">                     </w:t>
      </w:r>
      <w:r>
        <w:rPr>
          <w:rFonts w:hint="eastAsia" w:ascii="楷体" w:hAnsi="楷体" w:eastAsia="楷体" w:cs="楷体"/>
          <w:color w:val="auto"/>
          <w:kern w:val="0"/>
          <w:sz w:val="24"/>
          <w:szCs w:val="24"/>
          <w:highlight w:val="none"/>
          <w:lang w:val="en-US" w:eastAsia="zh-CN"/>
        </w:rPr>
        <w:t>（项目名称）（政府采购计划编号：</w:t>
      </w:r>
      <w:r>
        <w:rPr>
          <w:rFonts w:hint="eastAsia" w:ascii="楷体" w:hAnsi="楷体" w:eastAsia="楷体" w:cs="楷体"/>
          <w:color w:val="auto"/>
          <w:kern w:val="0"/>
          <w:sz w:val="24"/>
          <w:szCs w:val="24"/>
          <w:highlight w:val="none"/>
          <w:u w:val="single"/>
          <w:lang w:val="en-US" w:eastAsia="zh-CN"/>
        </w:rPr>
        <w:t xml:space="preserve">   </w:t>
      </w:r>
      <w:r>
        <w:rPr>
          <w:rFonts w:hint="eastAsia" w:ascii="楷体" w:hAnsi="楷体" w:eastAsia="楷体" w:cs="楷体"/>
          <w:color w:val="auto"/>
          <w:kern w:val="0"/>
          <w:sz w:val="24"/>
          <w:szCs w:val="24"/>
          <w:highlight w:val="none"/>
          <w:lang w:val="en-US" w:eastAsia="zh-CN"/>
        </w:rPr>
        <w:t>）投标文件、签订合同和处理有关事宜，其法律后果由我方承担。</w:t>
      </w:r>
    </w:p>
    <w:p w14:paraId="2E0C615A">
      <w:pPr>
        <w:keepNext w:val="0"/>
        <w:keepLines w:val="0"/>
        <w:pageBreakBefore w:val="0"/>
        <w:widowControl w:val="0"/>
        <w:suppressLineNumbers w:val="0"/>
        <w:shd w:val="clear" w:color="auto" w:fill="auto"/>
        <w:kinsoku/>
        <w:wordWrap/>
        <w:overflowPunct/>
        <w:topLinePunct w:val="0"/>
        <w:autoSpaceDE/>
        <w:autoSpaceDN/>
        <w:bidi w:val="0"/>
        <w:snapToGrid w:val="0"/>
        <w:spacing w:beforeAutospacing="0" w:afterAutospacing="0" w:line="360" w:lineRule="auto"/>
        <w:ind w:left="0" w:leftChars="0" w:right="0" w:rightChars="0" w:firstLine="480" w:firstLineChars="200"/>
        <w:jc w:val="left"/>
        <w:textAlignment w:val="auto"/>
        <w:outlineLvl w:val="9"/>
        <w:rPr>
          <w:rFonts w:hint="eastAsia" w:ascii="宋体" w:hAnsi="宋体" w:eastAsia="楷体" w:cs="宋体"/>
          <w:color w:val="auto"/>
          <w:kern w:val="0"/>
          <w:sz w:val="24"/>
          <w:szCs w:val="24"/>
          <w:highlight w:val="none"/>
        </w:rPr>
      </w:pPr>
      <w:r>
        <w:rPr>
          <w:rFonts w:hint="eastAsia" w:ascii="楷体" w:hAnsi="楷体" w:eastAsia="楷体" w:cs="楷体"/>
          <w:color w:val="auto"/>
          <w:kern w:val="0"/>
          <w:sz w:val="24"/>
          <w:szCs w:val="24"/>
          <w:highlight w:val="none"/>
          <w:lang w:val="en-US" w:eastAsia="zh-CN"/>
        </w:rPr>
        <w:t>委托期限：</w:t>
      </w:r>
      <w:r>
        <w:rPr>
          <w:rFonts w:hint="eastAsia" w:ascii="宋体" w:hAnsi="宋体" w:eastAsia="楷体" w:cs="宋体"/>
          <w:color w:val="auto"/>
          <w:kern w:val="0"/>
          <w:sz w:val="24"/>
          <w:szCs w:val="24"/>
          <w:highlight w:val="none"/>
          <w:u w:val="single"/>
          <w:lang w:val="en-US" w:eastAsia="zh-CN"/>
        </w:rPr>
        <w:t xml:space="preserve">                                     </w:t>
      </w:r>
      <w:r>
        <w:rPr>
          <w:rFonts w:hint="eastAsia" w:ascii="楷体" w:hAnsi="楷体" w:eastAsia="楷体" w:cs="楷体"/>
          <w:color w:val="auto"/>
          <w:kern w:val="0"/>
          <w:sz w:val="24"/>
          <w:szCs w:val="24"/>
          <w:highlight w:val="none"/>
          <w:lang w:val="en-US" w:eastAsia="zh-CN"/>
        </w:rPr>
        <w:t>。</w:t>
      </w:r>
    </w:p>
    <w:p w14:paraId="7B1EB3B2">
      <w:pPr>
        <w:keepNext w:val="0"/>
        <w:keepLines w:val="0"/>
        <w:pageBreakBefore w:val="0"/>
        <w:widowControl w:val="0"/>
        <w:suppressLineNumbers w:val="0"/>
        <w:shd w:val="clear" w:color="auto" w:fill="auto"/>
        <w:kinsoku/>
        <w:wordWrap/>
        <w:overflowPunct/>
        <w:topLinePunct w:val="0"/>
        <w:autoSpaceDE/>
        <w:autoSpaceDN/>
        <w:bidi w:val="0"/>
        <w:snapToGrid w:val="0"/>
        <w:spacing w:beforeAutospacing="0" w:afterAutospacing="0" w:line="360" w:lineRule="auto"/>
        <w:ind w:left="0" w:leftChars="0" w:right="0" w:rightChars="0" w:firstLine="435"/>
        <w:jc w:val="both"/>
        <w:textAlignment w:val="auto"/>
        <w:outlineLvl w:val="9"/>
        <w:rPr>
          <w:rFonts w:hint="eastAsia" w:ascii="宋体" w:hAnsi="宋体" w:eastAsia="楷体" w:cs="宋体"/>
          <w:color w:val="auto"/>
          <w:kern w:val="0"/>
          <w:sz w:val="24"/>
          <w:szCs w:val="24"/>
          <w:highlight w:val="none"/>
        </w:rPr>
      </w:pPr>
      <w:r>
        <w:rPr>
          <w:rFonts w:hint="eastAsia" w:ascii="楷体" w:hAnsi="楷体" w:eastAsia="楷体" w:cs="楷体"/>
          <w:color w:val="auto"/>
          <w:kern w:val="0"/>
          <w:sz w:val="24"/>
          <w:szCs w:val="24"/>
          <w:highlight w:val="none"/>
          <w:lang w:val="en-US" w:eastAsia="zh-CN"/>
        </w:rPr>
        <w:t>代理人无转委托权。</w:t>
      </w:r>
    </w:p>
    <w:p w14:paraId="03CF5545">
      <w:pPr>
        <w:shd w:val="clear" w:color="auto" w:fill="auto"/>
        <w:snapToGrid w:val="0"/>
        <w:spacing w:line="360" w:lineRule="auto"/>
        <w:ind w:firstLine="435"/>
        <w:outlineLvl w:val="9"/>
        <w:rPr>
          <w:rFonts w:ascii="楷体" w:hAnsi="楷体" w:eastAsia="楷体" w:cs="楷体"/>
          <w:color w:val="auto"/>
          <w:kern w:val="0"/>
          <w:sz w:val="24"/>
          <w:highlight w:val="none"/>
        </w:rPr>
      </w:pPr>
      <w:r>
        <w:rPr>
          <w:rFonts w:hint="eastAsia" w:ascii="楷体" w:hAnsi="楷体" w:eastAsia="楷体" w:cs="楷体"/>
          <w:color w:val="auto"/>
          <w:kern w:val="2"/>
          <w:sz w:val="24"/>
          <w:szCs w:val="24"/>
          <w:highlight w:val="none"/>
          <w:lang w:val="en-US" w:eastAsia="zh-CN"/>
        </w:rPr>
        <w:t>本授权书于</w:t>
      </w:r>
      <w:r>
        <w:rPr>
          <w:rFonts w:hint="eastAsia" w:ascii="宋体" w:hAnsi="宋体" w:eastAsia="楷体" w:cs="Times New Roman"/>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年</w:t>
      </w:r>
      <w:r>
        <w:rPr>
          <w:rFonts w:hint="eastAsia" w:ascii="宋体" w:hAnsi="宋体" w:eastAsia="楷体" w:cs="Times New Roman"/>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月</w:t>
      </w:r>
      <w:r>
        <w:rPr>
          <w:rFonts w:hint="eastAsia" w:ascii="宋体" w:hAnsi="宋体" w:eastAsia="楷体" w:cs="Times New Roman"/>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日签字生效，特此声明。</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0"/>
        <w:gridCol w:w="5211"/>
      </w:tblGrid>
      <w:tr w14:paraId="74DB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5210" w:type="dxa"/>
            <w:tcBorders>
              <w:top w:val="single" w:color="auto" w:sz="4" w:space="0"/>
              <w:left w:val="single" w:color="auto" w:sz="4" w:space="0"/>
              <w:bottom w:val="single" w:color="auto" w:sz="4" w:space="0"/>
              <w:right w:val="single" w:color="auto" w:sz="4" w:space="0"/>
            </w:tcBorders>
            <w:noWrap w:val="0"/>
            <w:vAlign w:val="center"/>
          </w:tcPr>
          <w:p w14:paraId="1E1C9107">
            <w:pPr>
              <w:shd w:val="clear" w:color="auto" w:fill="auto"/>
              <w:adjustRightInd w:val="0"/>
              <w:snapToGrid w:val="0"/>
              <w:spacing w:line="360" w:lineRule="auto"/>
              <w:outlineLvl w:val="9"/>
              <w:rPr>
                <w:rFonts w:ascii="楷体" w:hAnsi="楷体" w:eastAsia="楷体" w:cs="楷体"/>
                <w:color w:val="auto"/>
                <w:sz w:val="24"/>
                <w:highlight w:val="none"/>
              </w:rPr>
            </w:pPr>
          </w:p>
          <w:p w14:paraId="0DE5576F">
            <w:pPr>
              <w:shd w:val="clear" w:color="auto" w:fill="auto"/>
              <w:adjustRightInd w:val="0"/>
              <w:snapToGrid w:val="0"/>
              <w:spacing w:line="360" w:lineRule="auto"/>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授权代理人身份证正面复印件</w:t>
            </w:r>
          </w:p>
          <w:p w14:paraId="0B939716">
            <w:pPr>
              <w:shd w:val="clear" w:color="auto" w:fill="auto"/>
              <w:adjustRightInd w:val="0"/>
              <w:snapToGrid w:val="0"/>
              <w:spacing w:line="360" w:lineRule="auto"/>
              <w:outlineLvl w:val="9"/>
              <w:rPr>
                <w:rFonts w:ascii="楷体" w:hAnsi="楷体" w:eastAsia="楷体" w:cs="楷体"/>
                <w:color w:val="auto"/>
                <w:sz w:val="24"/>
                <w:highlight w:val="none"/>
              </w:rPr>
            </w:pPr>
          </w:p>
        </w:tc>
        <w:tc>
          <w:tcPr>
            <w:tcW w:w="5211" w:type="dxa"/>
            <w:tcBorders>
              <w:top w:val="single" w:color="auto" w:sz="4" w:space="0"/>
              <w:left w:val="nil"/>
              <w:bottom w:val="single" w:color="auto" w:sz="4" w:space="0"/>
              <w:right w:val="single" w:color="auto" w:sz="4" w:space="0"/>
            </w:tcBorders>
            <w:noWrap w:val="0"/>
            <w:vAlign w:val="center"/>
          </w:tcPr>
          <w:p w14:paraId="3B19A689">
            <w:pPr>
              <w:shd w:val="clear" w:color="auto" w:fill="auto"/>
              <w:adjustRightInd w:val="0"/>
              <w:snapToGrid w:val="0"/>
              <w:spacing w:line="360" w:lineRule="auto"/>
              <w:jc w:val="center"/>
              <w:outlineLvl w:val="9"/>
              <w:rPr>
                <w:rFonts w:ascii="楷体" w:hAnsi="楷体" w:eastAsia="楷体" w:cs="楷体"/>
                <w:color w:val="auto"/>
                <w:sz w:val="24"/>
                <w:highlight w:val="none"/>
              </w:rPr>
            </w:pPr>
            <w:r>
              <w:rPr>
                <w:rFonts w:hint="eastAsia" w:ascii="楷体" w:hAnsi="楷体" w:eastAsia="楷体" w:cs="楷体"/>
                <w:color w:val="auto"/>
                <w:sz w:val="24"/>
                <w:highlight w:val="none"/>
              </w:rPr>
              <w:t>授权代理人身份证背面复印件</w:t>
            </w:r>
          </w:p>
        </w:tc>
      </w:tr>
    </w:tbl>
    <w:p w14:paraId="3C943E9C">
      <w:pPr>
        <w:shd w:val="clear" w:color="auto" w:fill="auto"/>
        <w:adjustRightInd w:val="0"/>
        <w:snapToGrid w:val="0"/>
        <w:spacing w:line="360" w:lineRule="auto"/>
        <w:ind w:firstLine="480" w:firstLineChars="200"/>
        <w:outlineLvl w:val="9"/>
        <w:rPr>
          <w:rFonts w:ascii="楷体" w:hAnsi="楷体" w:eastAsia="楷体" w:cs="楷体"/>
          <w:color w:val="auto"/>
          <w:sz w:val="24"/>
          <w:highlight w:val="none"/>
        </w:rPr>
      </w:pPr>
    </w:p>
    <w:p w14:paraId="4B346D90">
      <w:pPr>
        <w:shd w:val="clear" w:color="auto" w:fill="auto"/>
        <w:adjustRightInd w:val="0"/>
        <w:snapToGrid w:val="0"/>
        <w:spacing w:line="360" w:lineRule="auto"/>
        <w:ind w:firstLine="480" w:firstLineChars="200"/>
        <w:outlineLvl w:val="9"/>
        <w:rPr>
          <w:rFonts w:ascii="楷体" w:hAnsi="楷体" w:eastAsia="楷体" w:cs="楷体"/>
          <w:color w:val="auto"/>
          <w:sz w:val="24"/>
          <w:highlight w:val="none"/>
        </w:rPr>
      </w:pPr>
      <w:r>
        <w:rPr>
          <w:rFonts w:hint="eastAsia" w:ascii="楷体" w:hAnsi="楷体" w:eastAsia="楷体" w:cs="楷体"/>
          <w:color w:val="auto"/>
          <w:sz w:val="24"/>
          <w:highlight w:val="none"/>
        </w:rPr>
        <w:t>注：投标人代表不是投标人的法定代表人（单位负责人）的提供。</w:t>
      </w:r>
    </w:p>
    <w:p w14:paraId="2204CF43">
      <w:pPr>
        <w:shd w:val="clear" w:color="auto" w:fill="auto"/>
        <w:adjustRightInd w:val="0"/>
        <w:snapToGrid w:val="0"/>
        <w:spacing w:line="360" w:lineRule="auto"/>
        <w:ind w:firstLine="480" w:firstLineChars="200"/>
        <w:outlineLvl w:val="9"/>
        <w:rPr>
          <w:rFonts w:ascii="楷体" w:hAnsi="楷体" w:eastAsia="楷体" w:cs="楷体"/>
          <w:color w:val="auto"/>
          <w:sz w:val="24"/>
          <w:highlight w:val="none"/>
        </w:rPr>
      </w:pPr>
    </w:p>
    <w:p w14:paraId="64C0ABFD">
      <w:pPr>
        <w:shd w:val="clear" w:color="auto" w:fill="auto"/>
        <w:adjustRightInd w:val="0"/>
        <w:snapToGrid w:val="0"/>
        <w:spacing w:line="360" w:lineRule="auto"/>
        <w:ind w:firstLine="480" w:firstLineChars="200"/>
        <w:outlineLvl w:val="9"/>
        <w:rPr>
          <w:rFonts w:hint="default" w:ascii="楷体" w:hAnsi="楷体" w:eastAsia="楷体" w:cs="楷体"/>
          <w:color w:val="auto"/>
          <w:sz w:val="24"/>
          <w:highlight w:val="none"/>
          <w:u w:val="single"/>
          <w:lang w:val="en-US" w:eastAsia="zh-CN"/>
        </w:rPr>
      </w:pPr>
      <w:r>
        <w:rPr>
          <w:rFonts w:hint="eastAsia" w:ascii="楷体" w:hAnsi="楷体" w:eastAsia="楷体" w:cs="楷体"/>
          <w:color w:val="auto"/>
          <w:sz w:val="24"/>
          <w:highlight w:val="none"/>
        </w:rPr>
        <w:t>投标人名称（盖单位章）：</w:t>
      </w:r>
      <w:r>
        <w:rPr>
          <w:rFonts w:hint="eastAsia" w:ascii="楷体" w:hAnsi="楷体" w:eastAsia="楷体" w:cs="楷体"/>
          <w:color w:val="auto"/>
          <w:sz w:val="24"/>
          <w:highlight w:val="none"/>
          <w:u w:val="single"/>
          <w:lang w:val="en-US" w:eastAsia="zh-CN"/>
        </w:rPr>
        <w:t xml:space="preserve">          </w:t>
      </w:r>
    </w:p>
    <w:p w14:paraId="21DD3A08">
      <w:pPr>
        <w:shd w:val="clear" w:color="auto" w:fill="auto"/>
        <w:adjustRightInd w:val="0"/>
        <w:snapToGrid w:val="0"/>
        <w:spacing w:line="360" w:lineRule="auto"/>
        <w:ind w:firstLine="480" w:firstLineChars="200"/>
        <w:outlineLvl w:val="9"/>
        <w:rPr>
          <w:rFonts w:ascii="楷体" w:hAnsi="楷体" w:eastAsia="楷体" w:cs="楷体"/>
          <w:color w:val="auto"/>
          <w:sz w:val="24"/>
          <w:highlight w:val="none"/>
        </w:rPr>
      </w:pPr>
      <w:r>
        <w:rPr>
          <w:rFonts w:hint="eastAsia" w:ascii="楷体" w:hAnsi="楷体" w:eastAsia="楷体" w:cs="楷体"/>
          <w:color w:val="auto"/>
          <w:sz w:val="24"/>
          <w:highlight w:val="none"/>
        </w:rPr>
        <w:t>法定代表人</w:t>
      </w:r>
      <w:r>
        <w:rPr>
          <w:rFonts w:hint="eastAsia" w:ascii="楷体" w:hAnsi="楷体" w:eastAsia="楷体" w:cs="楷体"/>
          <w:color w:val="auto"/>
          <w:kern w:val="0"/>
          <w:sz w:val="24"/>
          <w:highlight w:val="none"/>
        </w:rPr>
        <w:t>（单位负责人）</w:t>
      </w:r>
      <w:r>
        <w:rPr>
          <w:rFonts w:hint="eastAsia" w:ascii="楷体" w:hAnsi="楷体" w:eastAsia="楷体" w:cs="楷体"/>
          <w:color w:val="auto"/>
          <w:sz w:val="24"/>
          <w:highlight w:val="none"/>
        </w:rPr>
        <w:t>（签字或印章）：</w:t>
      </w:r>
      <w:r>
        <w:rPr>
          <w:rFonts w:hint="eastAsia" w:ascii="楷体" w:hAnsi="楷体" w:eastAsia="楷体" w:cs="楷体"/>
          <w:color w:val="auto"/>
          <w:sz w:val="24"/>
          <w:highlight w:val="none"/>
          <w:u w:val="single"/>
          <w:lang w:val="en-US" w:eastAsia="zh-CN"/>
        </w:rPr>
        <w:t xml:space="preserve">          </w:t>
      </w:r>
    </w:p>
    <w:p w14:paraId="1784D601">
      <w:pPr>
        <w:shd w:val="clear" w:color="auto" w:fill="auto"/>
        <w:adjustRightInd w:val="0"/>
        <w:snapToGrid w:val="0"/>
        <w:spacing w:line="360" w:lineRule="auto"/>
        <w:ind w:firstLine="480" w:firstLineChars="200"/>
        <w:outlineLvl w:val="9"/>
        <w:rPr>
          <w:rFonts w:ascii="楷体" w:hAnsi="楷体" w:eastAsia="楷体" w:cs="楷体"/>
          <w:color w:val="auto"/>
          <w:sz w:val="24"/>
          <w:highlight w:val="none"/>
        </w:rPr>
      </w:pPr>
      <w:r>
        <w:rPr>
          <w:rFonts w:hint="eastAsia" w:ascii="楷体" w:hAnsi="楷体" w:eastAsia="楷体" w:cs="楷体"/>
          <w:color w:val="auto"/>
          <w:sz w:val="24"/>
          <w:highlight w:val="none"/>
        </w:rPr>
        <w:t>授权代理人（签字或印章）：</w:t>
      </w:r>
      <w:r>
        <w:rPr>
          <w:rFonts w:hint="eastAsia" w:ascii="楷体" w:hAnsi="楷体" w:eastAsia="楷体" w:cs="楷体"/>
          <w:color w:val="auto"/>
          <w:sz w:val="24"/>
          <w:highlight w:val="none"/>
          <w:u w:val="single"/>
          <w:lang w:val="en-US" w:eastAsia="zh-CN"/>
        </w:rPr>
        <w:t xml:space="preserve">          </w:t>
      </w:r>
    </w:p>
    <w:p w14:paraId="1CA04BC0">
      <w:pPr>
        <w:pStyle w:val="2"/>
        <w:keepNext w:val="0"/>
        <w:keepLines w:val="0"/>
        <w:pageBreakBefore w:val="0"/>
        <w:widowControl w:val="0"/>
        <w:shd w:val="clear" w:color="auto" w:fill="auto"/>
        <w:kinsoku/>
        <w:wordWrap/>
        <w:overflowPunct/>
        <w:topLinePunct w:val="0"/>
        <w:autoSpaceDE/>
        <w:autoSpaceDN/>
        <w:bidi w:val="0"/>
        <w:spacing w:after="0" w:line="300" w:lineRule="exact"/>
        <w:ind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kern w:val="2"/>
          <w:sz w:val="24"/>
          <w:szCs w:val="24"/>
          <w:highlight w:val="none"/>
          <w:lang w:val="en-US" w:eastAsia="zh-CN"/>
        </w:rPr>
        <w:t>日期：</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年</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月</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日</w:t>
      </w:r>
    </w:p>
    <w:p w14:paraId="326C746C">
      <w:pPr>
        <w:pStyle w:val="2"/>
        <w:shd w:val="clear" w:color="auto" w:fill="auto"/>
        <w:spacing w:before="10"/>
        <w:outlineLvl w:val="9"/>
        <w:rPr>
          <w:rFonts w:ascii="楷体" w:hAnsi="楷体" w:eastAsia="楷体" w:cs="楷体"/>
          <w:color w:val="auto"/>
          <w:sz w:val="24"/>
          <w:highlight w:val="none"/>
        </w:rPr>
      </w:pPr>
    </w:p>
    <w:p w14:paraId="73A41260">
      <w:pPr>
        <w:pStyle w:val="63"/>
        <w:shd w:val="clear" w:color="auto" w:fill="auto"/>
        <w:ind w:firstLine="420"/>
        <w:outlineLvl w:val="9"/>
        <w:rPr>
          <w:rFonts w:ascii="楷体" w:hAnsi="楷体" w:eastAsia="楷体" w:cs="楷体"/>
          <w:color w:val="auto"/>
          <w:highlight w:val="none"/>
        </w:rPr>
      </w:pPr>
      <w:bookmarkStart w:id="119" w:name="附件4投标人提供的资格证明文件"/>
      <w:bookmarkEnd w:id="119"/>
    </w:p>
    <w:p w14:paraId="7CCDB9C9">
      <w:pPr>
        <w:pStyle w:val="194"/>
        <w:shd w:val="clear" w:color="auto" w:fill="auto"/>
        <w:ind w:firstLine="562"/>
        <w:outlineLvl w:val="9"/>
        <w:rPr>
          <w:rFonts w:ascii="楷体" w:hAnsi="楷体" w:eastAsia="楷体" w:cs="楷体"/>
          <w:b/>
          <w:color w:val="auto"/>
          <w:sz w:val="28"/>
          <w:highlight w:val="none"/>
        </w:rPr>
      </w:pPr>
    </w:p>
    <w:p w14:paraId="484E8D11">
      <w:pPr>
        <w:shd w:val="clear" w:color="auto" w:fill="auto"/>
        <w:jc w:val="center"/>
        <w:outlineLvl w:val="9"/>
        <w:rPr>
          <w:rFonts w:ascii="楷体" w:hAnsi="楷体" w:eastAsia="楷体" w:cs="楷体"/>
          <w:b/>
          <w:color w:val="auto"/>
          <w:sz w:val="28"/>
          <w:highlight w:val="none"/>
        </w:rPr>
      </w:pPr>
      <w:r>
        <w:rPr>
          <w:rFonts w:ascii="楷体" w:hAnsi="楷体" w:eastAsia="楷体" w:cs="楷体"/>
          <w:color w:val="auto"/>
          <w:highlight w:val="none"/>
        </w:rPr>
        <w:br w:type="page"/>
      </w:r>
      <w:r>
        <w:rPr>
          <w:rFonts w:hint="eastAsia" w:ascii="楷体" w:hAnsi="楷体" w:eastAsia="楷体" w:cs="楷体"/>
          <w:b/>
          <w:color w:val="auto"/>
          <w:sz w:val="28"/>
          <w:highlight w:val="none"/>
        </w:rPr>
        <w:t>附件3 投标人提供的资格证明文件</w:t>
      </w:r>
    </w:p>
    <w:p w14:paraId="0E3B0889">
      <w:pPr>
        <w:shd w:val="clear" w:color="auto" w:fill="auto"/>
        <w:spacing w:before="49"/>
        <w:ind w:left="459"/>
        <w:jc w:val="center"/>
        <w:outlineLvl w:val="9"/>
        <w:rPr>
          <w:rFonts w:ascii="楷体" w:hAnsi="楷体" w:eastAsia="楷体" w:cs="楷体"/>
          <w:b/>
          <w:color w:val="auto"/>
          <w:sz w:val="24"/>
          <w:highlight w:val="none"/>
        </w:rPr>
      </w:pPr>
    </w:p>
    <w:p w14:paraId="1EAE8FE1">
      <w:pPr>
        <w:shd w:val="clear" w:color="auto" w:fill="auto"/>
        <w:tabs>
          <w:tab w:val="left" w:pos="906"/>
        </w:tabs>
        <w:spacing w:before="7"/>
        <w:ind w:left="339"/>
        <w:jc w:val="center"/>
        <w:outlineLvl w:val="9"/>
        <w:rPr>
          <w:rFonts w:ascii="楷体" w:hAnsi="楷体" w:eastAsia="楷体" w:cs="楷体"/>
          <w:b/>
          <w:color w:val="auto"/>
          <w:sz w:val="28"/>
          <w:highlight w:val="none"/>
        </w:rPr>
      </w:pPr>
      <w:r>
        <w:rPr>
          <w:rFonts w:hint="eastAsia" w:ascii="楷体" w:hAnsi="楷体" w:eastAsia="楷体" w:cs="楷体"/>
          <w:b/>
          <w:color w:val="auto"/>
          <w:sz w:val="28"/>
          <w:highlight w:val="none"/>
        </w:rPr>
        <w:t>须</w:t>
      </w:r>
      <w:r>
        <w:rPr>
          <w:rFonts w:hint="eastAsia" w:ascii="楷体" w:hAnsi="楷体" w:eastAsia="楷体" w:cs="楷体"/>
          <w:b/>
          <w:color w:val="auto"/>
          <w:sz w:val="28"/>
          <w:highlight w:val="none"/>
        </w:rPr>
        <w:tab/>
      </w:r>
      <w:r>
        <w:rPr>
          <w:rFonts w:hint="eastAsia" w:ascii="楷体" w:hAnsi="楷体" w:eastAsia="楷体" w:cs="楷体"/>
          <w:b/>
          <w:color w:val="auto"/>
          <w:sz w:val="28"/>
          <w:highlight w:val="none"/>
        </w:rPr>
        <w:t>知</w:t>
      </w:r>
    </w:p>
    <w:p w14:paraId="3299B48A">
      <w:pPr>
        <w:shd w:val="clear" w:color="auto" w:fill="auto"/>
        <w:autoSpaceDE w:val="0"/>
        <w:adjustRightInd w:val="0"/>
        <w:snapToGrid w:val="0"/>
        <w:ind w:firstLine="964" w:firstLineChars="400"/>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 xml:space="preserve">投标人应按第二章第 15.1 款要求提供下列的证明材料 </w:t>
      </w:r>
    </w:p>
    <w:p w14:paraId="498A7CD2">
      <w:pPr>
        <w:pStyle w:val="2"/>
        <w:shd w:val="clear" w:color="auto" w:fill="auto"/>
        <w:spacing w:before="7"/>
        <w:outlineLvl w:val="9"/>
        <w:rPr>
          <w:rFonts w:ascii="楷体" w:hAnsi="楷体" w:eastAsia="楷体" w:cs="楷体"/>
          <w:b/>
          <w:color w:val="auto"/>
          <w:sz w:val="13"/>
          <w:highlight w:val="none"/>
        </w:rPr>
      </w:pPr>
    </w:p>
    <w:p w14:paraId="28A2A055">
      <w:pPr>
        <w:shd w:val="clear" w:color="auto" w:fill="auto"/>
        <w:autoSpaceDE w:val="0"/>
        <w:adjustRightInd w:val="0"/>
        <w:snapToGrid w:val="0"/>
        <w:ind w:firstLine="1320" w:firstLineChars="550"/>
        <w:outlineLvl w:val="9"/>
        <w:rPr>
          <w:rFonts w:ascii="楷体" w:hAnsi="楷体" w:eastAsia="楷体" w:cs="楷体"/>
          <w:color w:val="auto"/>
          <w:sz w:val="24"/>
          <w:highlight w:val="none"/>
        </w:rPr>
      </w:pPr>
      <w:r>
        <w:rPr>
          <w:rFonts w:hint="eastAsia" w:ascii="楷体" w:hAnsi="楷体" w:eastAsia="楷体" w:cs="楷体"/>
          <w:color w:val="auto"/>
          <w:sz w:val="24"/>
          <w:highlight w:val="none"/>
        </w:rPr>
        <w:t>附件3-1 投标人资格声明(格式)</w:t>
      </w:r>
    </w:p>
    <w:p w14:paraId="2A532A1E">
      <w:pPr>
        <w:shd w:val="clear" w:color="auto" w:fill="auto"/>
        <w:autoSpaceDE w:val="0"/>
        <w:adjustRightInd w:val="0"/>
        <w:snapToGrid w:val="0"/>
        <w:ind w:firstLine="1320" w:firstLineChars="55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附件3-2 湖南省政府采购供应商资格承诺函</w:t>
      </w:r>
    </w:p>
    <w:p w14:paraId="0278B1FE">
      <w:pPr>
        <w:shd w:val="clear" w:color="auto" w:fill="auto"/>
        <w:autoSpaceDE w:val="0"/>
        <w:adjustRightInd w:val="0"/>
        <w:snapToGrid w:val="0"/>
        <w:ind w:firstLine="1320" w:firstLineChars="55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附件3-3法人或者其他组织的营业执照等主体资格证明文件</w:t>
      </w:r>
    </w:p>
    <w:p w14:paraId="2AF4B000">
      <w:pPr>
        <w:shd w:val="clear" w:color="auto" w:fill="auto"/>
        <w:autoSpaceDE w:val="0"/>
        <w:adjustRightInd w:val="0"/>
        <w:snapToGrid w:val="0"/>
        <w:ind w:firstLine="1320" w:firstLineChars="55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附件</w:t>
      </w:r>
      <w:r>
        <w:rPr>
          <w:rFonts w:hint="eastAsia" w:ascii="楷体" w:hAnsi="楷体" w:eastAsia="楷体" w:cs="楷体"/>
          <w:color w:val="auto"/>
          <w:sz w:val="24"/>
          <w:highlight w:val="none"/>
          <w:lang w:val="en-US" w:eastAsia="zh-CN"/>
        </w:rPr>
        <w:t>3</w:t>
      </w:r>
      <w:r>
        <w:rPr>
          <w:rFonts w:hint="eastAsia" w:ascii="楷体" w:hAnsi="楷体" w:eastAsia="楷体" w:cs="楷体"/>
          <w:color w:val="auto"/>
          <w:sz w:val="24"/>
          <w:highlight w:val="none"/>
        </w:rPr>
        <w:t>-4 联合体协议书（格式）（联合体形式投标的提供）</w:t>
      </w:r>
    </w:p>
    <w:p w14:paraId="58024468">
      <w:pPr>
        <w:shd w:val="clear" w:color="auto" w:fill="auto"/>
        <w:autoSpaceDE w:val="0"/>
        <w:adjustRightInd w:val="0"/>
        <w:snapToGrid w:val="0"/>
        <w:ind w:firstLine="1320" w:firstLineChars="550"/>
        <w:outlineLvl w:val="9"/>
        <w:rPr>
          <w:rFonts w:hint="eastAsia" w:ascii="楷体" w:hAnsi="楷体" w:eastAsia="楷体" w:cs="楷体"/>
          <w:color w:val="auto"/>
          <w:sz w:val="24"/>
          <w:highlight w:val="none"/>
        </w:rPr>
      </w:pPr>
    </w:p>
    <w:p w14:paraId="62FFE364">
      <w:pPr>
        <w:shd w:val="clear" w:color="auto" w:fill="auto"/>
        <w:autoSpaceDE w:val="0"/>
        <w:adjustRightInd w:val="0"/>
        <w:snapToGrid w:val="0"/>
        <w:ind w:firstLine="1320" w:firstLineChars="550"/>
        <w:outlineLvl w:val="9"/>
        <w:rPr>
          <w:rFonts w:hint="eastAsia" w:ascii="楷体" w:hAnsi="楷体" w:eastAsia="楷体" w:cs="楷体"/>
          <w:color w:val="auto"/>
          <w:sz w:val="24"/>
          <w:highlight w:val="none"/>
        </w:rPr>
      </w:pPr>
    </w:p>
    <w:p w14:paraId="7735EA19">
      <w:pPr>
        <w:shd w:val="clear" w:color="auto" w:fill="auto"/>
        <w:autoSpaceDE w:val="0"/>
        <w:adjustRightInd w:val="0"/>
        <w:snapToGrid w:val="0"/>
        <w:ind w:firstLine="1320" w:firstLineChars="550"/>
        <w:outlineLvl w:val="9"/>
        <w:rPr>
          <w:rFonts w:hint="eastAsia" w:ascii="楷体" w:hAnsi="楷体" w:eastAsia="楷体" w:cs="楷体"/>
          <w:color w:val="auto"/>
          <w:sz w:val="24"/>
          <w:highlight w:val="none"/>
        </w:rPr>
      </w:pPr>
    </w:p>
    <w:p w14:paraId="546DDBB7">
      <w:pPr>
        <w:widowControl/>
        <w:shd w:val="clear" w:color="auto" w:fill="auto"/>
        <w:adjustRightInd w:val="0"/>
        <w:snapToGrid w:val="0"/>
        <w:outlineLvl w:val="9"/>
        <w:rPr>
          <w:rFonts w:ascii="楷体" w:hAnsi="楷体" w:eastAsia="楷体" w:cs="楷体"/>
          <w:b/>
          <w:color w:val="auto"/>
          <w:sz w:val="24"/>
          <w:highlight w:val="none"/>
        </w:rPr>
      </w:pPr>
    </w:p>
    <w:p w14:paraId="5F30BB0C">
      <w:pPr>
        <w:widowControl/>
        <w:shd w:val="clear" w:color="auto" w:fill="auto"/>
        <w:adjustRightInd w:val="0"/>
        <w:snapToGrid w:val="0"/>
        <w:outlineLvl w:val="9"/>
        <w:rPr>
          <w:rFonts w:ascii="楷体" w:hAnsi="楷体" w:eastAsia="楷体" w:cs="楷体"/>
          <w:b/>
          <w:color w:val="auto"/>
          <w:sz w:val="24"/>
          <w:highlight w:val="none"/>
        </w:rPr>
      </w:pPr>
    </w:p>
    <w:p w14:paraId="4202448E">
      <w:pPr>
        <w:widowControl/>
        <w:shd w:val="clear" w:color="auto" w:fill="auto"/>
        <w:adjustRightInd w:val="0"/>
        <w:snapToGrid w:val="0"/>
        <w:outlineLvl w:val="9"/>
        <w:rPr>
          <w:rFonts w:ascii="楷体" w:hAnsi="楷体" w:eastAsia="楷体" w:cs="楷体"/>
          <w:b/>
          <w:color w:val="auto"/>
          <w:sz w:val="24"/>
          <w:highlight w:val="none"/>
        </w:rPr>
      </w:pPr>
    </w:p>
    <w:p w14:paraId="2583E385">
      <w:pPr>
        <w:widowControl/>
        <w:shd w:val="clear" w:color="auto" w:fill="auto"/>
        <w:adjustRightInd w:val="0"/>
        <w:snapToGrid w:val="0"/>
        <w:outlineLvl w:val="9"/>
        <w:rPr>
          <w:rFonts w:ascii="楷体" w:hAnsi="楷体" w:eastAsia="楷体" w:cs="楷体"/>
          <w:b/>
          <w:color w:val="auto"/>
          <w:sz w:val="24"/>
          <w:highlight w:val="none"/>
        </w:rPr>
      </w:pPr>
    </w:p>
    <w:p w14:paraId="6890229B">
      <w:pPr>
        <w:widowControl/>
        <w:shd w:val="clear" w:color="auto" w:fill="auto"/>
        <w:adjustRightInd w:val="0"/>
        <w:snapToGrid w:val="0"/>
        <w:outlineLvl w:val="9"/>
        <w:rPr>
          <w:rFonts w:ascii="楷体" w:hAnsi="楷体" w:eastAsia="楷体" w:cs="楷体"/>
          <w:b/>
          <w:color w:val="auto"/>
          <w:sz w:val="24"/>
          <w:highlight w:val="none"/>
        </w:rPr>
      </w:pPr>
      <w:r>
        <w:rPr>
          <w:rFonts w:ascii="楷体" w:hAnsi="楷体" w:eastAsia="楷体" w:cs="楷体"/>
          <w:b/>
          <w:color w:val="auto"/>
          <w:sz w:val="24"/>
          <w:highlight w:val="none"/>
        </w:rPr>
        <w:br w:type="page"/>
      </w:r>
      <w:bookmarkStart w:id="120" w:name="附件4-1_法人或者其他组织的营业执照等主体资格证明文件，自然人的身份证明"/>
      <w:bookmarkEnd w:id="120"/>
      <w:r>
        <w:rPr>
          <w:rFonts w:hint="eastAsia" w:ascii="楷体" w:hAnsi="楷体" w:eastAsia="楷体" w:cs="楷体"/>
          <w:b/>
          <w:color w:val="auto"/>
          <w:sz w:val="24"/>
          <w:highlight w:val="none"/>
        </w:rPr>
        <w:t>附件3-1投标人资格声明(格式)</w:t>
      </w:r>
    </w:p>
    <w:p w14:paraId="06313A7D">
      <w:pPr>
        <w:widowControl/>
        <w:shd w:val="clear" w:color="auto" w:fill="auto"/>
        <w:adjustRightInd w:val="0"/>
        <w:snapToGrid w:val="0"/>
        <w:jc w:val="center"/>
        <w:outlineLvl w:val="9"/>
        <w:rPr>
          <w:rFonts w:ascii="楷体" w:hAnsi="楷体" w:eastAsia="楷体" w:cs="楷体"/>
          <w:color w:val="auto"/>
          <w:szCs w:val="21"/>
          <w:highlight w:val="none"/>
        </w:rPr>
      </w:pPr>
      <w:r>
        <w:rPr>
          <w:rFonts w:hint="eastAsia" w:ascii="楷体" w:hAnsi="楷体" w:eastAsia="楷体" w:cs="楷体"/>
          <w:b/>
          <w:color w:val="auto"/>
          <w:sz w:val="28"/>
          <w:szCs w:val="28"/>
          <w:highlight w:val="none"/>
        </w:rPr>
        <w:t>投标人资格声明(格式)</w:t>
      </w:r>
    </w:p>
    <w:p w14:paraId="6E99F3F1">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致</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(采购人、采购代理机构)： </w:t>
      </w:r>
    </w:p>
    <w:p w14:paraId="38A30867">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textAlignment w:val="auto"/>
        <w:outlineLvl w:val="9"/>
        <w:rPr>
          <w:rFonts w:hint="eastAsia" w:ascii="楷体" w:hAnsi="楷体" w:eastAsia="楷体" w:cs="楷体"/>
          <w:color w:val="auto"/>
          <w:sz w:val="24"/>
          <w:szCs w:val="24"/>
          <w:highlight w:val="none"/>
        </w:rPr>
      </w:pPr>
    </w:p>
    <w:p w14:paraId="07999CBA">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按照《中华人民共和国政府采购法》第二十二条和招标文件的规定，我单位郑重声明如下： </w:t>
      </w:r>
    </w:p>
    <w:p w14:paraId="0367AC54">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一、我单位是按照中华人民共和国法律规定登记注册的，注册地点为</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，全称为</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，统一社会信用代码为</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，法定代表人（单位负责人）为</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，具有独立承担民事责任的能力。 </w:t>
      </w:r>
    </w:p>
    <w:p w14:paraId="2E145FD4">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76" w:firstLineChars="200"/>
        <w:textAlignment w:val="auto"/>
        <w:outlineLvl w:val="9"/>
        <w:rPr>
          <w:rFonts w:hint="eastAsia" w:ascii="楷体" w:hAnsi="楷体" w:eastAsia="楷体" w:cs="楷体"/>
          <w:color w:val="auto"/>
          <w:spacing w:val="-5"/>
          <w:sz w:val="24"/>
          <w:szCs w:val="24"/>
          <w:highlight w:val="none"/>
        </w:rPr>
      </w:pPr>
      <w:r>
        <w:rPr>
          <w:rFonts w:hint="eastAsia" w:ascii="楷体" w:hAnsi="楷体" w:eastAsia="楷体" w:cs="楷体"/>
          <w:color w:val="auto"/>
          <w:spacing w:val="-1"/>
          <w:sz w:val="24"/>
          <w:szCs w:val="24"/>
          <w:highlight w:val="none"/>
        </w:rPr>
        <w:t>二、我单位未被</w:t>
      </w:r>
      <w:r>
        <w:rPr>
          <w:rFonts w:hint="eastAsia" w:ascii="楷体" w:hAnsi="楷体" w:eastAsia="楷体" w:cs="楷体"/>
          <w:color w:val="auto"/>
          <w:sz w:val="24"/>
          <w:szCs w:val="24"/>
          <w:highlight w:val="none"/>
        </w:rPr>
        <w:t>“</w:t>
      </w:r>
      <w:r>
        <w:rPr>
          <w:rFonts w:hint="eastAsia" w:ascii="楷体" w:hAnsi="楷体" w:eastAsia="楷体" w:cs="楷体"/>
          <w:color w:val="auto"/>
          <w:spacing w:val="-4"/>
          <w:sz w:val="24"/>
          <w:szCs w:val="24"/>
          <w:highlight w:val="none"/>
        </w:rPr>
        <w:t>国家企业信用信息系统</w:t>
      </w:r>
      <w:r>
        <w:rPr>
          <w:rFonts w:hint="eastAsia" w:ascii="楷体" w:hAnsi="楷体" w:eastAsia="楷体" w:cs="楷体"/>
          <w:color w:val="auto"/>
          <w:sz w:val="24"/>
          <w:szCs w:val="24"/>
          <w:highlight w:val="none"/>
        </w:rPr>
        <w:t>”</w:t>
      </w:r>
      <w:r>
        <w:rPr>
          <w:rFonts w:hint="eastAsia" w:ascii="楷体" w:hAnsi="楷体" w:eastAsia="楷体" w:cs="楷体"/>
          <w:color w:val="auto"/>
          <w:spacing w:val="-5"/>
          <w:sz w:val="24"/>
          <w:szCs w:val="24"/>
          <w:highlight w:val="none"/>
        </w:rPr>
        <w:t>列入经营异常名录或者严重违法企业名单。</w:t>
      </w:r>
    </w:p>
    <w:p w14:paraId="72A8127B">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6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三、我单位具有良好的商业信誉和健全的财务会计制度。</w:t>
      </w:r>
      <w:r>
        <w:rPr>
          <w:rFonts w:hint="eastAsia" w:ascii="楷体" w:hAnsi="楷体" w:eastAsia="楷体" w:cs="楷体"/>
          <w:color w:val="auto"/>
          <w:sz w:val="24"/>
          <w:szCs w:val="24"/>
          <w:highlight w:val="none"/>
        </w:rPr>
        <w:t xml:space="preserve"> </w:t>
      </w:r>
    </w:p>
    <w:p w14:paraId="3C5A69CF">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四、我单位依法进行纳税和社会保险申报并实际履行了义务。 </w:t>
      </w:r>
    </w:p>
    <w:p w14:paraId="5DB58E39">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right="0" w:firstLine="456"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五、我单位具有履行本项目采购合同所必需的设备和专业技术能力，并具有履行合同的良好</w:t>
      </w:r>
      <w:r>
        <w:rPr>
          <w:rFonts w:hint="eastAsia" w:ascii="楷体" w:hAnsi="楷体" w:eastAsia="楷体" w:cs="楷体"/>
          <w:color w:val="auto"/>
          <w:spacing w:val="-2"/>
          <w:sz w:val="24"/>
          <w:szCs w:val="24"/>
          <w:highlight w:val="none"/>
        </w:rPr>
        <w:t>记录。</w:t>
      </w:r>
      <w:r>
        <w:rPr>
          <w:rFonts w:hint="eastAsia" w:ascii="楷体" w:hAnsi="楷体" w:eastAsia="楷体" w:cs="楷体"/>
          <w:color w:val="auto"/>
          <w:sz w:val="24"/>
          <w:szCs w:val="24"/>
          <w:highlight w:val="none"/>
        </w:rPr>
        <w:t xml:space="preserve"> </w:t>
      </w:r>
    </w:p>
    <w:p w14:paraId="67355BDB">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right="0" w:firstLine="456" w:firstLineChars="200"/>
        <w:jc w:val="both"/>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w:t>
      </w:r>
      <w:r>
        <w:rPr>
          <w:rFonts w:hint="eastAsia" w:ascii="楷体" w:hAnsi="楷体" w:eastAsia="楷体" w:cs="楷体"/>
          <w:color w:val="auto"/>
          <w:spacing w:val="-5"/>
          <w:sz w:val="24"/>
          <w:szCs w:val="24"/>
          <w:highlight w:val="none"/>
        </w:rPr>
        <w:t>行政主管部门对“较大数额罚款”标准另有规定的，从其规定。</w:t>
      </w:r>
      <w:r>
        <w:rPr>
          <w:rFonts w:hint="eastAsia" w:ascii="楷体" w:hAnsi="楷体" w:eastAsia="楷体" w:cs="楷体"/>
          <w:color w:val="auto"/>
          <w:sz w:val="24"/>
          <w:szCs w:val="24"/>
          <w:highlight w:val="none"/>
        </w:rPr>
        <w:t xml:space="preserve"> </w:t>
      </w:r>
    </w:p>
    <w:p w14:paraId="24125928">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6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pacing w:val="-5"/>
          <w:sz w:val="24"/>
          <w:szCs w:val="24"/>
          <w:highlight w:val="none"/>
        </w:rPr>
        <w:t xml:space="preserve">供应商在参加政府采购活动前 </w:t>
      </w:r>
      <w:r>
        <w:rPr>
          <w:rFonts w:hint="eastAsia" w:ascii="楷体" w:hAnsi="楷体" w:eastAsia="楷体" w:cs="楷体"/>
          <w:color w:val="auto"/>
          <w:sz w:val="24"/>
          <w:szCs w:val="24"/>
          <w:highlight w:val="none"/>
        </w:rPr>
        <w:t>3</w:t>
      </w:r>
      <w:r>
        <w:rPr>
          <w:rFonts w:hint="eastAsia" w:ascii="楷体" w:hAnsi="楷体" w:eastAsia="楷体" w:cs="楷体"/>
          <w:color w:val="auto"/>
          <w:spacing w:val="-8"/>
          <w:sz w:val="24"/>
          <w:szCs w:val="24"/>
          <w:highlight w:val="none"/>
        </w:rPr>
        <w:t xml:space="preserve"> 年内因违法经营被禁止在一定期限内参加政府采购活动，期</w:t>
      </w:r>
      <w:r>
        <w:rPr>
          <w:rFonts w:hint="eastAsia" w:ascii="楷体" w:hAnsi="楷体" w:eastAsia="楷体" w:cs="楷体"/>
          <w:color w:val="auto"/>
          <w:spacing w:val="-4"/>
          <w:sz w:val="24"/>
          <w:szCs w:val="24"/>
          <w:highlight w:val="none"/>
        </w:rPr>
        <w:t>限届满的，可以参加政府采购活动。</w:t>
      </w:r>
      <w:r>
        <w:rPr>
          <w:rFonts w:hint="eastAsia" w:ascii="楷体" w:hAnsi="楷体" w:eastAsia="楷体" w:cs="楷体"/>
          <w:color w:val="auto"/>
          <w:sz w:val="24"/>
          <w:szCs w:val="24"/>
          <w:highlight w:val="none"/>
        </w:rPr>
        <w:t xml:space="preserve"> </w:t>
      </w:r>
    </w:p>
    <w:p w14:paraId="35CE02AA">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七、我单位具备法律、行政法规规定的其他条件。 </w:t>
      </w:r>
    </w:p>
    <w:p w14:paraId="274CE9C1">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right="0" w:firstLine="456"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八、与我单位存在“单位负责人为同一人或者存在直接控股、管理关系”的其他单位信息如</w:t>
      </w:r>
      <w:r>
        <w:rPr>
          <w:rFonts w:hint="eastAsia" w:ascii="楷体" w:hAnsi="楷体" w:eastAsia="楷体" w:cs="楷体"/>
          <w:color w:val="auto"/>
          <w:sz w:val="24"/>
          <w:szCs w:val="24"/>
          <w:highlight w:val="none"/>
        </w:rPr>
        <w:t>下（</w:t>
      </w:r>
      <w:r>
        <w:rPr>
          <w:rFonts w:hint="eastAsia" w:ascii="楷体" w:hAnsi="楷体" w:eastAsia="楷体" w:cs="楷体"/>
          <w:color w:val="auto"/>
          <w:spacing w:val="-3"/>
          <w:sz w:val="24"/>
          <w:szCs w:val="24"/>
          <w:highlight w:val="none"/>
        </w:rPr>
        <w:t>如无，填写“无</w:t>
      </w:r>
      <w:r>
        <w:rPr>
          <w:rFonts w:hint="eastAsia" w:ascii="楷体" w:hAnsi="楷体" w:eastAsia="楷体" w:cs="楷体"/>
          <w:color w:val="auto"/>
          <w:sz w:val="24"/>
          <w:szCs w:val="24"/>
          <w:highlight w:val="none"/>
        </w:rPr>
        <w:t>”）：</w:t>
      </w:r>
    </w:p>
    <w:p w14:paraId="61E8097E">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1、与我单位的法定代表人（单位负责人）为同一人的其他单位如下：</w:t>
      </w:r>
      <w:r>
        <w:rPr>
          <w:rFonts w:hint="eastAsia" w:ascii="楷体" w:hAnsi="楷体" w:eastAsia="楷体" w:cs="楷体"/>
          <w:color w:val="auto"/>
          <w:sz w:val="24"/>
          <w:szCs w:val="24"/>
          <w:highlight w:val="none"/>
          <w:u w:val="single"/>
        </w:rPr>
        <w:t xml:space="preserve">               </w:t>
      </w:r>
    </w:p>
    <w:p w14:paraId="08E12A09">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2、我单位直接控股的其他单位如下：</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 </w:t>
      </w:r>
    </w:p>
    <w:p w14:paraId="3F5FED32">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3、与我单位存在管理关系的其他单位如下：</w:t>
      </w:r>
      <w:r>
        <w:rPr>
          <w:rFonts w:hint="eastAsia" w:ascii="楷体" w:hAnsi="楷体" w:eastAsia="楷体" w:cs="楷体"/>
          <w:color w:val="auto"/>
          <w:sz w:val="24"/>
          <w:szCs w:val="24"/>
          <w:highlight w:val="none"/>
          <w:u w:val="single"/>
        </w:rPr>
        <w:t xml:space="preserve">               </w:t>
      </w:r>
    </w:p>
    <w:p w14:paraId="200398A6">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56"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九、我单位不属于为本项目提供整体设计、规范编制或者项目管理、监理、检测等服务的投</w:t>
      </w:r>
      <w:r>
        <w:rPr>
          <w:rFonts w:hint="eastAsia" w:ascii="楷体" w:hAnsi="楷体" w:eastAsia="楷体" w:cs="楷体"/>
          <w:color w:val="auto"/>
          <w:spacing w:val="-2"/>
          <w:sz w:val="24"/>
          <w:szCs w:val="24"/>
          <w:highlight w:val="none"/>
        </w:rPr>
        <w:t>标人。</w:t>
      </w:r>
      <w:r>
        <w:rPr>
          <w:rFonts w:hint="eastAsia" w:ascii="楷体" w:hAnsi="楷体" w:eastAsia="楷体" w:cs="楷体"/>
          <w:color w:val="auto"/>
          <w:sz w:val="24"/>
          <w:szCs w:val="24"/>
          <w:highlight w:val="none"/>
        </w:rPr>
        <w:t xml:space="preserve"> </w:t>
      </w:r>
    </w:p>
    <w:p w14:paraId="4CBE7DA9">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十、我单位无以下不良信用记录情形： </w:t>
      </w:r>
    </w:p>
    <w:p w14:paraId="74ACFD7D">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1、在“信用中国”网站被列入失信被执行人和重大税收违法案件当事人名单； </w:t>
      </w:r>
    </w:p>
    <w:p w14:paraId="5F6D7418">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2、在“中国政府采购网”网站被列入政府采购严重违法失信行为记录名单； </w:t>
      </w:r>
    </w:p>
    <w:p w14:paraId="0968614F">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3、不符合《政府采购法》第二十二条规定的条件。 </w:t>
      </w:r>
    </w:p>
    <w:p w14:paraId="1356A54E">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firstLine="422"/>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pacing w:val="-6"/>
          <w:sz w:val="24"/>
          <w:szCs w:val="24"/>
          <w:highlight w:val="none"/>
        </w:rPr>
        <w:t>我单位保证上述声明的事项都是真实的，如有虚假，我单位愿意承担相应的法律责任，并承</w:t>
      </w:r>
      <w:r>
        <w:rPr>
          <w:rFonts w:hint="eastAsia" w:ascii="楷体" w:hAnsi="楷体" w:eastAsia="楷体" w:cs="楷体"/>
          <w:color w:val="auto"/>
          <w:spacing w:val="-3"/>
          <w:sz w:val="24"/>
          <w:szCs w:val="24"/>
          <w:highlight w:val="none"/>
        </w:rPr>
        <w:t>担因此所造成的一切损失。</w:t>
      </w:r>
      <w:r>
        <w:rPr>
          <w:rFonts w:hint="eastAsia" w:ascii="楷体" w:hAnsi="楷体" w:eastAsia="楷体" w:cs="楷体"/>
          <w:color w:val="auto"/>
          <w:sz w:val="24"/>
          <w:szCs w:val="24"/>
          <w:highlight w:val="none"/>
        </w:rPr>
        <w:t xml:space="preserve"> </w:t>
      </w:r>
    </w:p>
    <w:p w14:paraId="43C6702C">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textAlignment w:val="auto"/>
        <w:outlineLvl w:val="9"/>
        <w:rPr>
          <w:rFonts w:hint="eastAsia" w:ascii="楷体" w:hAnsi="楷体" w:eastAsia="楷体" w:cs="楷体"/>
          <w:color w:val="auto"/>
          <w:sz w:val="24"/>
          <w:szCs w:val="24"/>
          <w:highlight w:val="none"/>
        </w:rPr>
      </w:pPr>
    </w:p>
    <w:p w14:paraId="4C12E5D3">
      <w:pPr>
        <w:pStyle w:val="2"/>
        <w:shd w:val="clear" w:color="auto" w:fill="auto"/>
        <w:spacing w:after="0"/>
        <w:outlineLvl w:val="9"/>
        <w:rPr>
          <w:rFonts w:ascii="楷体" w:hAnsi="楷体" w:eastAsia="楷体" w:cs="楷体"/>
          <w:color w:val="auto"/>
          <w:sz w:val="24"/>
          <w:szCs w:val="24"/>
          <w:highlight w:val="none"/>
        </w:rPr>
      </w:pPr>
      <w:r>
        <w:rPr>
          <w:rFonts w:hint="eastAsia" w:ascii="楷体" w:hAnsi="楷体" w:eastAsia="楷体" w:cs="楷体"/>
          <w:color w:val="auto"/>
          <w:sz w:val="24"/>
          <w:szCs w:val="24"/>
          <w:highlight w:val="none"/>
        </w:rPr>
        <w:t>注：第三条“良好的商业信誉”是指投标人经营状况良好，无本资格声明第十条情形。</w:t>
      </w:r>
    </w:p>
    <w:p w14:paraId="6EDD9DC7">
      <w:pPr>
        <w:shd w:val="clear" w:color="auto" w:fill="auto"/>
        <w:adjustRightInd w:val="0"/>
        <w:snapToGrid w:val="0"/>
        <w:spacing w:line="360" w:lineRule="auto"/>
        <w:outlineLvl w:val="9"/>
        <w:rPr>
          <w:rFonts w:hint="eastAsia" w:ascii="楷体" w:hAnsi="楷体" w:eastAsia="楷体" w:cs="楷体"/>
          <w:color w:val="auto"/>
          <w:sz w:val="24"/>
          <w:highlight w:val="none"/>
        </w:rPr>
      </w:pPr>
    </w:p>
    <w:p w14:paraId="605FA1C5">
      <w:pPr>
        <w:keepNext w:val="0"/>
        <w:keepLines w:val="0"/>
        <w:pageBreakBefore w:val="0"/>
        <w:widowControl w:val="0"/>
        <w:shd w:val="clear" w:color="auto" w:fill="auto"/>
        <w:kinsoku/>
        <w:wordWrap/>
        <w:overflowPunct/>
        <w:topLinePunct w:val="0"/>
        <w:autoSpaceDE/>
        <w:autoSpaceDN/>
        <w:bidi w:val="0"/>
        <w:adjustRightInd w:val="0"/>
        <w:snapToGrid w:val="0"/>
        <w:spacing w:beforeAutospacing="0" w:line="300" w:lineRule="exact"/>
        <w:ind w:left="0" w:leftChars="0" w:right="0" w:rightChars="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投标人名称（盖单位章）：</w:t>
      </w:r>
      <w:r>
        <w:rPr>
          <w:rFonts w:hint="eastAsia" w:ascii="楷体" w:hAnsi="楷体" w:eastAsia="楷体" w:cs="楷体"/>
          <w:color w:val="auto"/>
          <w:sz w:val="24"/>
          <w:szCs w:val="24"/>
          <w:highlight w:val="none"/>
          <w:u w:val="single"/>
        </w:rPr>
        <w:t xml:space="preserve">                 </w:t>
      </w:r>
    </w:p>
    <w:p w14:paraId="1E673905">
      <w:pPr>
        <w:pStyle w:val="2"/>
        <w:keepNext w:val="0"/>
        <w:keepLines w:val="0"/>
        <w:pageBreakBefore w:val="0"/>
        <w:widowControl w:val="0"/>
        <w:shd w:val="clear" w:color="auto" w:fill="auto"/>
        <w:kinsoku/>
        <w:wordWrap/>
        <w:overflowPunct/>
        <w:topLinePunct w:val="0"/>
        <w:autoSpaceDE/>
        <w:autoSpaceDN/>
        <w:bidi w:val="0"/>
        <w:adjustRightInd/>
        <w:snapToGrid/>
        <w:spacing w:after="0" w:line="300" w:lineRule="exact"/>
        <w:ind w:left="0" w:right="0"/>
        <w:textAlignment w:val="auto"/>
        <w:outlineLvl w:val="9"/>
        <w:rPr>
          <w:rFonts w:hint="eastAsia" w:ascii="楷体" w:hAnsi="楷体" w:eastAsia="楷体" w:cs="楷体"/>
          <w:color w:val="auto"/>
          <w:spacing w:val="-5"/>
          <w:sz w:val="24"/>
          <w:szCs w:val="24"/>
          <w:highlight w:val="none"/>
          <w:u w:val="single"/>
        </w:rPr>
      </w:pPr>
      <w:r>
        <w:rPr>
          <w:rFonts w:hint="eastAsia" w:ascii="楷体" w:hAnsi="楷体" w:eastAsia="楷体" w:cs="楷体"/>
          <w:color w:val="auto"/>
          <w:spacing w:val="-4"/>
          <w:sz w:val="24"/>
          <w:szCs w:val="24"/>
          <w:highlight w:val="none"/>
        </w:rPr>
        <w:t>法定代表人</w:t>
      </w:r>
      <w:r>
        <w:rPr>
          <w:rFonts w:hint="eastAsia" w:ascii="楷体" w:hAnsi="楷体" w:eastAsia="楷体" w:cs="楷体"/>
          <w:color w:val="auto"/>
          <w:spacing w:val="-5"/>
          <w:sz w:val="24"/>
          <w:szCs w:val="24"/>
          <w:highlight w:val="none"/>
        </w:rPr>
        <w:t>（</w:t>
      </w:r>
      <w:r>
        <w:rPr>
          <w:rFonts w:hint="eastAsia" w:ascii="楷体" w:hAnsi="楷体" w:eastAsia="楷体" w:cs="楷体"/>
          <w:color w:val="auto"/>
          <w:spacing w:val="-4"/>
          <w:sz w:val="24"/>
          <w:szCs w:val="24"/>
          <w:highlight w:val="none"/>
        </w:rPr>
        <w:t>单位负责人</w:t>
      </w:r>
      <w:r>
        <w:rPr>
          <w:rFonts w:hint="eastAsia" w:ascii="楷体" w:hAnsi="楷体" w:eastAsia="楷体" w:cs="楷体"/>
          <w:color w:val="auto"/>
          <w:sz w:val="24"/>
          <w:szCs w:val="24"/>
          <w:highlight w:val="none"/>
        </w:rPr>
        <w:t>）</w:t>
      </w:r>
      <w:r>
        <w:rPr>
          <w:rFonts w:hint="eastAsia" w:ascii="楷体" w:hAnsi="楷体" w:eastAsia="楷体" w:cs="楷体"/>
          <w:color w:val="auto"/>
          <w:spacing w:val="-3"/>
          <w:sz w:val="24"/>
          <w:szCs w:val="24"/>
          <w:highlight w:val="none"/>
        </w:rPr>
        <w:t>或</w:t>
      </w:r>
      <w:r>
        <w:rPr>
          <w:rFonts w:hint="eastAsia" w:ascii="楷体" w:hAnsi="楷体" w:eastAsia="楷体" w:cs="楷体"/>
          <w:color w:val="auto"/>
          <w:spacing w:val="-3"/>
          <w:sz w:val="24"/>
          <w:szCs w:val="24"/>
          <w:highlight w:val="none"/>
          <w:lang w:val="en-US" w:eastAsia="zh-CN"/>
        </w:rPr>
        <w:t>其授权</w:t>
      </w:r>
      <w:r>
        <w:rPr>
          <w:rFonts w:hint="eastAsia" w:ascii="楷体" w:hAnsi="楷体" w:eastAsia="楷体" w:cs="楷体"/>
          <w:color w:val="auto"/>
          <w:spacing w:val="-3"/>
          <w:sz w:val="24"/>
          <w:szCs w:val="24"/>
          <w:highlight w:val="none"/>
        </w:rPr>
        <w:t>代理人</w:t>
      </w:r>
      <w:r>
        <w:rPr>
          <w:rFonts w:hint="eastAsia" w:ascii="楷体" w:hAnsi="楷体" w:eastAsia="楷体" w:cs="楷体"/>
          <w:color w:val="auto"/>
          <w:spacing w:val="-5"/>
          <w:sz w:val="24"/>
          <w:szCs w:val="24"/>
          <w:highlight w:val="none"/>
        </w:rPr>
        <w:t>（</w:t>
      </w:r>
      <w:r>
        <w:rPr>
          <w:rFonts w:hint="eastAsia" w:ascii="楷体" w:hAnsi="楷体" w:eastAsia="楷体" w:cs="楷体"/>
          <w:color w:val="auto"/>
          <w:spacing w:val="-1"/>
          <w:sz w:val="24"/>
          <w:szCs w:val="24"/>
          <w:highlight w:val="none"/>
        </w:rPr>
        <w:t>签字或印章</w:t>
      </w:r>
      <w:r>
        <w:rPr>
          <w:rFonts w:hint="eastAsia" w:ascii="楷体" w:hAnsi="楷体" w:eastAsia="楷体" w:cs="楷体"/>
          <w:color w:val="auto"/>
          <w:spacing w:val="-5"/>
          <w:sz w:val="24"/>
          <w:szCs w:val="24"/>
          <w:highlight w:val="none"/>
        </w:rPr>
        <w:t>）</w:t>
      </w:r>
      <w:r>
        <w:rPr>
          <w:rFonts w:hint="eastAsia" w:ascii="楷体" w:hAnsi="楷体" w:eastAsia="楷体" w:cs="楷体"/>
          <w:color w:val="auto"/>
          <w:spacing w:val="-3"/>
          <w:sz w:val="24"/>
          <w:szCs w:val="24"/>
          <w:highlight w:val="none"/>
        </w:rPr>
        <w:t>：</w:t>
      </w:r>
      <w:r>
        <w:rPr>
          <w:rFonts w:hint="eastAsia" w:ascii="楷体" w:hAnsi="楷体" w:eastAsia="楷体" w:cs="楷体"/>
          <w:color w:val="auto"/>
          <w:spacing w:val="7"/>
          <w:sz w:val="24"/>
          <w:szCs w:val="24"/>
          <w:highlight w:val="none"/>
          <w:u w:val="single"/>
        </w:rPr>
        <w:t xml:space="preserve">     </w:t>
      </w:r>
      <w:r>
        <w:rPr>
          <w:rFonts w:hint="eastAsia" w:ascii="楷体" w:hAnsi="楷体" w:eastAsia="楷体" w:cs="楷体"/>
          <w:color w:val="auto"/>
          <w:spacing w:val="7"/>
          <w:sz w:val="24"/>
          <w:szCs w:val="24"/>
          <w:highlight w:val="none"/>
          <w:u w:val="single"/>
          <w:lang w:val="en-US" w:eastAsia="zh-CN"/>
        </w:rPr>
        <w:t xml:space="preserve">   </w:t>
      </w:r>
      <w:r>
        <w:rPr>
          <w:rFonts w:hint="eastAsia" w:ascii="楷体" w:hAnsi="楷体" w:eastAsia="楷体" w:cs="楷体"/>
          <w:color w:val="auto"/>
          <w:spacing w:val="7"/>
          <w:sz w:val="24"/>
          <w:szCs w:val="24"/>
          <w:highlight w:val="none"/>
          <w:u w:val="single"/>
        </w:rPr>
        <w:t xml:space="preserve">  </w:t>
      </w:r>
      <w:r>
        <w:rPr>
          <w:rFonts w:hint="eastAsia" w:ascii="楷体" w:hAnsi="楷体" w:eastAsia="楷体" w:cs="楷体"/>
          <w:color w:val="auto"/>
          <w:spacing w:val="-5"/>
          <w:sz w:val="24"/>
          <w:szCs w:val="24"/>
          <w:highlight w:val="none"/>
          <w:u w:val="single"/>
        </w:rPr>
        <w:t xml:space="preserve"> </w:t>
      </w:r>
    </w:p>
    <w:p w14:paraId="2FF9355F">
      <w:pPr>
        <w:pStyle w:val="2"/>
        <w:keepNext w:val="0"/>
        <w:keepLines w:val="0"/>
        <w:pageBreakBefore w:val="0"/>
        <w:widowControl w:val="0"/>
        <w:shd w:val="clear" w:color="auto" w:fill="auto"/>
        <w:kinsoku/>
        <w:wordWrap/>
        <w:overflowPunct/>
        <w:topLinePunct w:val="0"/>
        <w:autoSpaceDE/>
        <w:autoSpaceDN/>
        <w:bidi w:val="0"/>
        <w:spacing w:after="0" w:line="300" w:lineRule="exact"/>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kern w:val="2"/>
          <w:sz w:val="24"/>
          <w:szCs w:val="24"/>
          <w:highlight w:val="none"/>
          <w:lang w:val="en-US" w:eastAsia="zh-CN"/>
        </w:rPr>
        <w:t>日期：</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年</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月</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日</w:t>
      </w:r>
    </w:p>
    <w:p w14:paraId="68C1A4CA">
      <w:pPr>
        <w:pStyle w:val="2"/>
        <w:shd w:val="clear" w:color="auto" w:fill="auto"/>
        <w:ind w:left="649"/>
        <w:outlineLvl w:val="9"/>
        <w:rPr>
          <w:rFonts w:ascii="楷体" w:hAnsi="楷体" w:eastAsia="楷体" w:cs="楷体"/>
          <w:color w:val="auto"/>
          <w:highlight w:val="none"/>
        </w:rPr>
      </w:pPr>
    </w:p>
    <w:p w14:paraId="56A0FAEE">
      <w:pPr>
        <w:pStyle w:val="2"/>
        <w:shd w:val="clear" w:color="auto" w:fill="auto"/>
        <w:ind w:left="649"/>
        <w:outlineLvl w:val="9"/>
        <w:rPr>
          <w:rFonts w:ascii="楷体" w:hAnsi="楷体" w:eastAsia="楷体" w:cs="楷体"/>
          <w:color w:val="auto"/>
          <w:highlight w:val="none"/>
        </w:rPr>
      </w:pPr>
    </w:p>
    <w:p w14:paraId="4B64C4B8">
      <w:pPr>
        <w:pStyle w:val="2"/>
        <w:shd w:val="clear" w:color="auto" w:fill="auto"/>
        <w:ind w:left="649"/>
        <w:outlineLvl w:val="9"/>
        <w:rPr>
          <w:rFonts w:ascii="楷体" w:hAnsi="楷体" w:eastAsia="楷体" w:cs="楷体"/>
          <w:color w:val="auto"/>
          <w:highlight w:val="none"/>
        </w:rPr>
      </w:pPr>
    </w:p>
    <w:p w14:paraId="7FFF23FE">
      <w:pPr>
        <w:pStyle w:val="36"/>
        <w:shd w:val="clear" w:color="auto" w:fill="auto"/>
        <w:outlineLvl w:val="9"/>
        <w:rPr>
          <w:color w:val="auto"/>
          <w:highlight w:val="none"/>
        </w:rPr>
      </w:pPr>
    </w:p>
    <w:p w14:paraId="53BC451F">
      <w:pPr>
        <w:pStyle w:val="3"/>
        <w:shd w:val="clear" w:color="auto" w:fill="auto"/>
        <w:ind w:firstLine="210"/>
        <w:outlineLvl w:val="9"/>
        <w:rPr>
          <w:rFonts w:ascii="楷体" w:hAnsi="楷体" w:eastAsia="楷体" w:cs="楷体"/>
          <w:color w:val="auto"/>
          <w:highlight w:val="none"/>
        </w:rPr>
      </w:pPr>
    </w:p>
    <w:p w14:paraId="327C7981">
      <w:pPr>
        <w:pStyle w:val="3"/>
        <w:shd w:val="clear" w:color="auto" w:fill="auto"/>
        <w:ind w:firstLine="210"/>
        <w:outlineLvl w:val="9"/>
        <w:rPr>
          <w:rFonts w:ascii="楷体" w:hAnsi="楷体" w:eastAsia="楷体" w:cs="楷体"/>
          <w:color w:val="auto"/>
          <w:highlight w:val="none"/>
        </w:rPr>
      </w:pPr>
    </w:p>
    <w:p w14:paraId="7A312F69">
      <w:pPr>
        <w:pStyle w:val="3"/>
        <w:shd w:val="clear" w:color="auto" w:fill="auto"/>
        <w:ind w:firstLine="210"/>
        <w:outlineLvl w:val="9"/>
        <w:rPr>
          <w:rFonts w:ascii="楷体" w:hAnsi="楷体" w:eastAsia="楷体" w:cs="楷体"/>
          <w:color w:val="auto"/>
          <w:highlight w:val="none"/>
        </w:rPr>
      </w:pPr>
    </w:p>
    <w:p w14:paraId="4109409A">
      <w:pPr>
        <w:keepNext w:val="0"/>
        <w:keepLines w:val="0"/>
        <w:widowControl/>
        <w:suppressLineNumbers w:val="0"/>
        <w:shd w:val="clear" w:color="auto" w:fill="auto"/>
        <w:jc w:val="left"/>
        <w:outlineLvl w:val="9"/>
        <w:rPr>
          <w:rFonts w:hint="eastAsia" w:ascii="楷体" w:hAnsi="楷体" w:eastAsia="楷体" w:cs="楷体"/>
          <w:b/>
          <w:bCs/>
          <w:color w:val="auto"/>
          <w:sz w:val="24"/>
          <w:szCs w:val="24"/>
          <w:highlight w:val="none"/>
          <w:lang w:val="en-US" w:eastAsia="zh-CN"/>
        </w:rPr>
      </w:pPr>
      <w:r>
        <w:rPr>
          <w:rFonts w:hint="eastAsia" w:ascii="楷体" w:hAnsi="楷体" w:eastAsia="楷体" w:cs="楷体"/>
          <w:b/>
          <w:bCs/>
          <w:color w:val="auto"/>
          <w:sz w:val="24"/>
          <w:szCs w:val="24"/>
          <w:highlight w:val="none"/>
        </w:rPr>
        <w:t>附件</w:t>
      </w:r>
      <w:r>
        <w:rPr>
          <w:rFonts w:hint="eastAsia" w:ascii="楷体" w:hAnsi="楷体" w:eastAsia="楷体" w:cs="楷体"/>
          <w:b/>
          <w:bCs/>
          <w:color w:val="auto"/>
          <w:sz w:val="24"/>
          <w:szCs w:val="24"/>
          <w:highlight w:val="none"/>
          <w:lang w:val="en-US" w:eastAsia="zh-CN"/>
        </w:rPr>
        <w:t>3</w:t>
      </w:r>
      <w:r>
        <w:rPr>
          <w:rFonts w:hint="eastAsia" w:ascii="楷体" w:hAnsi="楷体" w:eastAsia="楷体" w:cs="楷体"/>
          <w:b/>
          <w:bCs/>
          <w:color w:val="auto"/>
          <w:sz w:val="24"/>
          <w:szCs w:val="24"/>
          <w:highlight w:val="none"/>
        </w:rPr>
        <w:t>-</w:t>
      </w:r>
      <w:r>
        <w:rPr>
          <w:rFonts w:hint="eastAsia" w:ascii="楷体" w:hAnsi="楷体" w:eastAsia="楷体" w:cs="楷体"/>
          <w:b/>
          <w:bCs/>
          <w:color w:val="auto"/>
          <w:sz w:val="24"/>
          <w:szCs w:val="24"/>
          <w:highlight w:val="none"/>
          <w:lang w:val="en-US" w:eastAsia="zh-CN"/>
        </w:rPr>
        <w:t>2湖南省政府采购供应商资格承诺函</w:t>
      </w:r>
    </w:p>
    <w:p w14:paraId="3429EDF5">
      <w:pPr>
        <w:shd w:val="clear" w:color="auto" w:fill="auto"/>
        <w:outlineLvl w:val="9"/>
        <w:rPr>
          <w:rFonts w:hint="eastAsia" w:ascii="楷体" w:hAnsi="楷体" w:eastAsia="楷体" w:cs="楷体"/>
          <w:color w:val="auto"/>
          <w:sz w:val="24"/>
          <w:highlight w:val="none"/>
          <w:lang w:eastAsia="zh-CN"/>
        </w:rPr>
      </w:pPr>
    </w:p>
    <w:p w14:paraId="311F73AD">
      <w:pPr>
        <w:shd w:val="clear" w:color="auto" w:fill="auto"/>
        <w:adjustRightInd w:val="0"/>
        <w:snapToGrid w:val="0"/>
        <w:spacing w:line="360" w:lineRule="auto"/>
        <w:jc w:val="center"/>
        <w:outlineLvl w:val="9"/>
        <w:rPr>
          <w:rFonts w:hint="eastAsia" w:ascii="楷体" w:hAnsi="楷体" w:eastAsia="楷体" w:cs="楷体"/>
          <w:b/>
          <w:color w:val="auto"/>
          <w:sz w:val="28"/>
          <w:szCs w:val="28"/>
          <w:highlight w:val="none"/>
          <w:lang w:val="en-US" w:eastAsia="zh-CN"/>
        </w:rPr>
      </w:pPr>
      <w:r>
        <w:rPr>
          <w:rFonts w:hint="eastAsia" w:ascii="楷体" w:hAnsi="楷体" w:eastAsia="楷体" w:cs="楷体"/>
          <w:b/>
          <w:color w:val="auto"/>
          <w:sz w:val="28"/>
          <w:szCs w:val="28"/>
          <w:highlight w:val="none"/>
          <w:lang w:val="en-US" w:eastAsia="zh-CN"/>
        </w:rPr>
        <w:t>湖南省政府采购供应商资格承诺函</w:t>
      </w:r>
    </w:p>
    <w:p w14:paraId="6B86EBC5">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lang w:val="en-US" w:eastAsia="zh-CN"/>
        </w:rPr>
      </w:pPr>
      <w:r>
        <w:rPr>
          <w:rFonts w:hint="eastAsia" w:ascii="楷体" w:hAnsi="楷体" w:eastAsia="楷体" w:cs="楷体"/>
          <w:color w:val="auto"/>
          <w:spacing w:val="6"/>
          <w:sz w:val="24"/>
          <w:szCs w:val="24"/>
          <w:highlight w:val="none"/>
          <w:lang w:val="en-US" w:eastAsia="zh-CN"/>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5EB8A15A">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lang w:val="en-US" w:eastAsia="zh-CN"/>
        </w:rPr>
      </w:pPr>
      <w:r>
        <w:rPr>
          <w:rFonts w:hint="eastAsia" w:ascii="楷体" w:hAnsi="楷体" w:eastAsia="楷体" w:cs="楷体"/>
          <w:color w:val="auto"/>
          <w:spacing w:val="6"/>
          <w:sz w:val="24"/>
          <w:szCs w:val="24"/>
          <w:highlight w:val="none"/>
          <w:lang w:val="en-US" w:eastAsia="zh-CN"/>
        </w:rPr>
        <w:t>按照《政府采购促进中小企业发展管理办法》(财库[2020]46号)，本公司企业规模为:</w:t>
      </w:r>
    </w:p>
    <w:p w14:paraId="41D1CF58">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lang w:val="en-US" w:eastAsia="zh-CN"/>
        </w:rPr>
      </w:pPr>
      <w:r>
        <w:rPr>
          <w:rFonts w:hint="eastAsia" w:ascii="楷体" w:hAnsi="楷体" w:eastAsia="楷体" w:cs="楷体"/>
          <w:color w:val="auto"/>
          <w:spacing w:val="6"/>
          <w:sz w:val="24"/>
          <w:szCs w:val="24"/>
          <w:highlight w:val="none"/>
          <w:lang w:val="en-US" w:eastAsia="zh-CN"/>
        </w:rPr>
        <w:t>大型</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pacing w:val="6"/>
          <w:sz w:val="24"/>
          <w:szCs w:val="24"/>
          <w:highlight w:val="none"/>
          <w:lang w:val="en-US" w:eastAsia="zh-CN"/>
        </w:rPr>
        <w:t>中型</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pacing w:val="6"/>
          <w:sz w:val="24"/>
          <w:szCs w:val="24"/>
          <w:highlight w:val="none"/>
          <w:lang w:val="en-US" w:eastAsia="zh-CN"/>
        </w:rPr>
        <w:t>小型</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pacing w:val="6"/>
          <w:sz w:val="24"/>
          <w:szCs w:val="24"/>
          <w:highlight w:val="none"/>
          <w:lang w:val="en-US" w:eastAsia="zh-CN"/>
        </w:rPr>
        <w:t>微型</w:t>
      </w:r>
      <w:r>
        <w:rPr>
          <w:rFonts w:hint="eastAsia" w:ascii="楷体" w:hAnsi="楷体" w:eastAsia="楷体" w:cs="楷体"/>
          <w:color w:val="auto"/>
          <w:sz w:val="24"/>
          <w:szCs w:val="24"/>
          <w:highlight w:val="none"/>
          <w:lang w:eastAsia="zh-CN"/>
        </w:rPr>
        <w:t>□</w:t>
      </w:r>
    </w:p>
    <w:p w14:paraId="217DB206">
      <w:pPr>
        <w:shd w:val="clear" w:color="auto" w:fill="auto"/>
        <w:bidi w:val="0"/>
        <w:spacing w:line="360" w:lineRule="auto"/>
        <w:ind w:firstLine="6552" w:firstLineChars="2600"/>
        <w:outlineLvl w:val="9"/>
        <w:rPr>
          <w:rFonts w:hint="eastAsia" w:ascii="楷体" w:hAnsi="楷体" w:eastAsia="楷体" w:cs="楷体"/>
          <w:color w:val="auto"/>
          <w:spacing w:val="6"/>
          <w:sz w:val="24"/>
          <w:szCs w:val="24"/>
          <w:highlight w:val="none"/>
          <w:lang w:val="en-US" w:eastAsia="zh-CN"/>
        </w:rPr>
      </w:pPr>
    </w:p>
    <w:p w14:paraId="4D935CBB">
      <w:pPr>
        <w:shd w:val="clear" w:color="auto" w:fill="auto"/>
        <w:bidi w:val="0"/>
        <w:spacing w:line="360" w:lineRule="auto"/>
        <w:ind w:firstLine="6552" w:firstLineChars="2600"/>
        <w:outlineLvl w:val="9"/>
        <w:rPr>
          <w:rFonts w:hint="eastAsia" w:ascii="楷体" w:hAnsi="楷体" w:eastAsia="楷体" w:cs="楷体"/>
          <w:color w:val="auto"/>
          <w:spacing w:val="6"/>
          <w:sz w:val="24"/>
          <w:szCs w:val="24"/>
          <w:highlight w:val="none"/>
          <w:lang w:val="en-US" w:eastAsia="zh-CN"/>
        </w:rPr>
      </w:pPr>
    </w:p>
    <w:p w14:paraId="21EBEF6A">
      <w:pPr>
        <w:shd w:val="clear" w:color="auto" w:fill="auto"/>
        <w:bidi w:val="0"/>
        <w:spacing w:line="360" w:lineRule="auto"/>
        <w:ind w:firstLine="7056" w:firstLineChars="2800"/>
        <w:outlineLvl w:val="9"/>
        <w:rPr>
          <w:rFonts w:hint="eastAsia" w:ascii="楷体" w:hAnsi="楷体" w:eastAsia="楷体" w:cs="楷体"/>
          <w:color w:val="auto"/>
          <w:spacing w:val="6"/>
          <w:sz w:val="24"/>
          <w:szCs w:val="24"/>
          <w:highlight w:val="none"/>
          <w:lang w:val="en-US" w:eastAsia="zh-CN"/>
        </w:rPr>
      </w:pPr>
      <w:r>
        <w:rPr>
          <w:rFonts w:hint="eastAsia" w:ascii="楷体" w:hAnsi="楷体" w:eastAsia="楷体" w:cs="楷体"/>
          <w:color w:val="auto"/>
          <w:spacing w:val="6"/>
          <w:sz w:val="24"/>
          <w:szCs w:val="24"/>
          <w:highlight w:val="none"/>
          <w:lang w:val="en-US" w:eastAsia="zh-CN"/>
        </w:rPr>
        <w:t>公司(单位)名称(盖章)</w:t>
      </w:r>
    </w:p>
    <w:p w14:paraId="1FC3E34A">
      <w:pPr>
        <w:shd w:val="clear" w:color="auto" w:fill="auto"/>
        <w:bidi w:val="0"/>
        <w:spacing w:line="360" w:lineRule="auto"/>
        <w:ind w:firstLine="7056" w:firstLineChars="2800"/>
        <w:outlineLvl w:val="9"/>
        <w:rPr>
          <w:rFonts w:hint="eastAsia" w:ascii="楷体" w:hAnsi="楷体" w:eastAsia="楷体" w:cs="楷体"/>
          <w:color w:val="auto"/>
          <w:spacing w:val="6"/>
          <w:sz w:val="24"/>
          <w:szCs w:val="24"/>
          <w:highlight w:val="none"/>
          <w:lang w:val="en-US" w:eastAsia="zh-CN"/>
        </w:rPr>
      </w:pPr>
      <w:r>
        <w:rPr>
          <w:rFonts w:hint="eastAsia" w:ascii="楷体" w:hAnsi="楷体" w:eastAsia="楷体" w:cs="楷体"/>
          <w:color w:val="auto"/>
          <w:spacing w:val="6"/>
          <w:sz w:val="24"/>
          <w:szCs w:val="24"/>
          <w:highlight w:val="none"/>
          <w:u w:val="single"/>
          <w:lang w:val="en-US" w:eastAsia="zh-CN"/>
        </w:rPr>
        <w:t xml:space="preserve">    </w:t>
      </w:r>
      <w:r>
        <w:rPr>
          <w:rFonts w:hint="eastAsia" w:ascii="楷体" w:hAnsi="楷体" w:eastAsia="楷体" w:cs="楷体"/>
          <w:color w:val="auto"/>
          <w:spacing w:val="6"/>
          <w:sz w:val="24"/>
          <w:szCs w:val="24"/>
          <w:highlight w:val="none"/>
          <w:lang w:val="en-US" w:eastAsia="zh-CN"/>
        </w:rPr>
        <w:t>年</w:t>
      </w:r>
      <w:r>
        <w:rPr>
          <w:rFonts w:hint="eastAsia" w:ascii="楷体" w:hAnsi="楷体" w:eastAsia="楷体" w:cs="楷体"/>
          <w:color w:val="auto"/>
          <w:spacing w:val="6"/>
          <w:sz w:val="24"/>
          <w:szCs w:val="24"/>
          <w:highlight w:val="none"/>
          <w:u w:val="single"/>
          <w:lang w:val="en-US" w:eastAsia="zh-CN"/>
        </w:rPr>
        <w:t xml:space="preserve">    </w:t>
      </w:r>
      <w:r>
        <w:rPr>
          <w:rFonts w:hint="eastAsia" w:ascii="楷体" w:hAnsi="楷体" w:eastAsia="楷体" w:cs="楷体"/>
          <w:color w:val="auto"/>
          <w:spacing w:val="6"/>
          <w:sz w:val="24"/>
          <w:szCs w:val="24"/>
          <w:highlight w:val="none"/>
          <w:lang w:val="en-US" w:eastAsia="zh-CN"/>
        </w:rPr>
        <w:t>月</w:t>
      </w:r>
      <w:r>
        <w:rPr>
          <w:rFonts w:hint="eastAsia" w:ascii="楷体" w:hAnsi="楷体" w:eastAsia="楷体" w:cs="楷体"/>
          <w:color w:val="auto"/>
          <w:spacing w:val="6"/>
          <w:sz w:val="24"/>
          <w:szCs w:val="24"/>
          <w:highlight w:val="none"/>
          <w:u w:val="single"/>
          <w:lang w:val="en-US" w:eastAsia="zh-CN"/>
        </w:rPr>
        <w:t xml:space="preserve">    </w:t>
      </w:r>
      <w:r>
        <w:rPr>
          <w:rFonts w:hint="eastAsia" w:ascii="楷体" w:hAnsi="楷体" w:eastAsia="楷体" w:cs="楷体"/>
          <w:color w:val="auto"/>
          <w:spacing w:val="6"/>
          <w:sz w:val="24"/>
          <w:szCs w:val="24"/>
          <w:highlight w:val="none"/>
          <w:lang w:val="en-US" w:eastAsia="zh-CN"/>
        </w:rPr>
        <w:t>日</w:t>
      </w:r>
    </w:p>
    <w:p w14:paraId="2989F750">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lang w:val="en-US" w:eastAsia="zh-CN"/>
        </w:rPr>
      </w:pPr>
    </w:p>
    <w:p w14:paraId="19568EA3">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lang w:val="en-US" w:eastAsia="zh-CN"/>
        </w:rPr>
      </w:pPr>
      <w:r>
        <w:rPr>
          <w:rFonts w:hint="eastAsia" w:ascii="楷体" w:hAnsi="楷体" w:eastAsia="楷体" w:cs="楷体"/>
          <w:color w:val="auto"/>
          <w:spacing w:val="6"/>
          <w:sz w:val="24"/>
          <w:szCs w:val="24"/>
          <w:highlight w:val="none"/>
          <w:lang w:val="en-US" w:eastAsia="zh-CN"/>
        </w:rPr>
        <w:t>机构代码：</w:t>
      </w:r>
      <w:r>
        <w:rPr>
          <w:rFonts w:hint="eastAsia" w:ascii="楷体" w:hAnsi="楷体" w:eastAsia="楷体" w:cs="楷体"/>
          <w:color w:val="auto"/>
          <w:spacing w:val="6"/>
          <w:sz w:val="24"/>
          <w:szCs w:val="24"/>
          <w:highlight w:val="none"/>
          <w:u w:val="single"/>
          <w:lang w:val="en-US" w:eastAsia="zh-CN"/>
        </w:rPr>
        <w:t xml:space="preserve">                 </w:t>
      </w:r>
    </w:p>
    <w:p w14:paraId="35FFE2A6">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u w:val="single"/>
          <w:lang w:val="en-US" w:eastAsia="zh-CN"/>
        </w:rPr>
      </w:pPr>
      <w:r>
        <w:rPr>
          <w:rFonts w:hint="eastAsia" w:ascii="楷体" w:hAnsi="楷体" w:eastAsia="楷体" w:cs="楷体"/>
          <w:color w:val="auto"/>
          <w:spacing w:val="6"/>
          <w:sz w:val="24"/>
          <w:szCs w:val="24"/>
          <w:highlight w:val="none"/>
          <w:lang w:val="en-US" w:eastAsia="zh-CN"/>
        </w:rPr>
        <w:t>注册登记机构:</w:t>
      </w:r>
      <w:r>
        <w:rPr>
          <w:rFonts w:hint="eastAsia" w:ascii="楷体" w:hAnsi="楷体" w:eastAsia="楷体" w:cs="楷体"/>
          <w:color w:val="auto"/>
          <w:spacing w:val="6"/>
          <w:sz w:val="24"/>
          <w:szCs w:val="24"/>
          <w:highlight w:val="none"/>
          <w:u w:val="single"/>
          <w:lang w:val="en-US" w:eastAsia="zh-CN"/>
        </w:rPr>
        <w:t xml:space="preserve">                </w:t>
      </w:r>
    </w:p>
    <w:p w14:paraId="0A35716E">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u w:val="single"/>
          <w:lang w:val="en-US" w:eastAsia="zh-CN"/>
        </w:rPr>
      </w:pPr>
      <w:r>
        <w:rPr>
          <w:rFonts w:hint="eastAsia" w:ascii="楷体" w:hAnsi="楷体" w:eastAsia="楷体" w:cs="楷体"/>
          <w:color w:val="auto"/>
          <w:spacing w:val="6"/>
          <w:sz w:val="24"/>
          <w:szCs w:val="24"/>
          <w:highlight w:val="none"/>
          <w:lang w:val="en-US" w:eastAsia="zh-CN"/>
        </w:rPr>
        <w:t>日期:</w:t>
      </w:r>
      <w:r>
        <w:rPr>
          <w:rFonts w:hint="eastAsia" w:ascii="楷体" w:hAnsi="楷体" w:eastAsia="楷体" w:cs="楷体"/>
          <w:color w:val="auto"/>
          <w:spacing w:val="6"/>
          <w:sz w:val="24"/>
          <w:szCs w:val="24"/>
          <w:highlight w:val="none"/>
          <w:u w:val="single"/>
          <w:lang w:val="en-US" w:eastAsia="zh-CN"/>
        </w:rPr>
        <w:t xml:space="preserve">                   </w:t>
      </w:r>
    </w:p>
    <w:p w14:paraId="796087B4">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u w:val="single"/>
          <w:lang w:val="en-US" w:eastAsia="zh-CN"/>
        </w:rPr>
      </w:pPr>
      <w:r>
        <w:rPr>
          <w:rFonts w:hint="eastAsia" w:ascii="楷体" w:hAnsi="楷体" w:eastAsia="楷体" w:cs="楷体"/>
          <w:color w:val="auto"/>
          <w:spacing w:val="6"/>
          <w:sz w:val="24"/>
          <w:szCs w:val="24"/>
          <w:highlight w:val="none"/>
          <w:lang w:val="en-US" w:eastAsia="zh-CN"/>
        </w:rPr>
        <w:t>有效期:</w:t>
      </w:r>
      <w:r>
        <w:rPr>
          <w:rFonts w:hint="eastAsia" w:ascii="楷体" w:hAnsi="楷体" w:eastAsia="楷体" w:cs="楷体"/>
          <w:color w:val="auto"/>
          <w:spacing w:val="6"/>
          <w:sz w:val="24"/>
          <w:szCs w:val="24"/>
          <w:highlight w:val="none"/>
          <w:u w:val="single"/>
          <w:lang w:val="en-US" w:eastAsia="zh-CN"/>
        </w:rPr>
        <w:t xml:space="preserve">                     </w:t>
      </w:r>
    </w:p>
    <w:p w14:paraId="70F8F52E">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u w:val="single"/>
          <w:lang w:val="en-US" w:eastAsia="zh-CN"/>
        </w:rPr>
      </w:pPr>
      <w:r>
        <w:rPr>
          <w:rFonts w:hint="eastAsia" w:ascii="楷体" w:hAnsi="楷体" w:eastAsia="楷体" w:cs="楷体"/>
          <w:color w:val="auto"/>
          <w:spacing w:val="6"/>
          <w:sz w:val="24"/>
          <w:szCs w:val="24"/>
          <w:highlight w:val="none"/>
          <w:lang w:val="en-US" w:eastAsia="zh-CN"/>
        </w:rPr>
        <w:t>注册资本:</w:t>
      </w:r>
      <w:r>
        <w:rPr>
          <w:rFonts w:hint="eastAsia" w:ascii="楷体" w:hAnsi="楷体" w:eastAsia="楷体" w:cs="楷体"/>
          <w:color w:val="auto"/>
          <w:spacing w:val="6"/>
          <w:sz w:val="24"/>
          <w:szCs w:val="24"/>
          <w:highlight w:val="none"/>
          <w:u w:val="single"/>
          <w:lang w:val="en-US" w:eastAsia="zh-CN"/>
        </w:rPr>
        <w:t xml:space="preserve">                 </w:t>
      </w:r>
    </w:p>
    <w:p w14:paraId="155F0362">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u w:val="single"/>
          <w:lang w:val="en-US" w:eastAsia="zh-CN"/>
        </w:rPr>
      </w:pPr>
      <w:r>
        <w:rPr>
          <w:rFonts w:hint="eastAsia" w:ascii="楷体" w:hAnsi="楷体" w:eastAsia="楷体" w:cs="楷体"/>
          <w:color w:val="auto"/>
          <w:spacing w:val="6"/>
          <w:sz w:val="24"/>
          <w:szCs w:val="24"/>
          <w:highlight w:val="none"/>
          <w:lang w:val="en-US" w:eastAsia="zh-CN"/>
        </w:rPr>
        <w:t>地址:</w:t>
      </w:r>
      <w:r>
        <w:rPr>
          <w:rFonts w:hint="eastAsia" w:ascii="楷体" w:hAnsi="楷体" w:eastAsia="楷体" w:cs="楷体"/>
          <w:color w:val="auto"/>
          <w:spacing w:val="6"/>
          <w:sz w:val="24"/>
          <w:szCs w:val="24"/>
          <w:highlight w:val="none"/>
          <w:u w:val="single"/>
          <w:lang w:val="en-US" w:eastAsia="zh-CN"/>
        </w:rPr>
        <w:t xml:space="preserve">                 </w:t>
      </w:r>
    </w:p>
    <w:p w14:paraId="4E2FFC37">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u w:val="single"/>
          <w:lang w:val="en-US" w:eastAsia="zh-CN"/>
        </w:rPr>
      </w:pPr>
      <w:r>
        <w:rPr>
          <w:rFonts w:hint="eastAsia" w:ascii="楷体" w:hAnsi="楷体" w:eastAsia="楷体" w:cs="楷体"/>
          <w:color w:val="auto"/>
          <w:spacing w:val="6"/>
          <w:sz w:val="24"/>
          <w:szCs w:val="24"/>
          <w:highlight w:val="none"/>
          <w:lang w:val="en-US" w:eastAsia="zh-CN"/>
        </w:rPr>
        <w:t>经济行业:</w:t>
      </w:r>
      <w:r>
        <w:rPr>
          <w:rFonts w:hint="eastAsia" w:ascii="楷体" w:hAnsi="楷体" w:eastAsia="楷体" w:cs="楷体"/>
          <w:color w:val="auto"/>
          <w:spacing w:val="6"/>
          <w:sz w:val="24"/>
          <w:szCs w:val="24"/>
          <w:highlight w:val="none"/>
          <w:u w:val="single"/>
          <w:lang w:val="en-US" w:eastAsia="zh-CN"/>
        </w:rPr>
        <w:t xml:space="preserve">                 </w:t>
      </w:r>
    </w:p>
    <w:p w14:paraId="7BA18E06">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u w:val="single"/>
          <w:lang w:val="en-US" w:eastAsia="zh-CN"/>
        </w:rPr>
      </w:pPr>
      <w:r>
        <w:rPr>
          <w:rFonts w:hint="eastAsia" w:ascii="楷体" w:hAnsi="楷体" w:eastAsia="楷体" w:cs="楷体"/>
          <w:color w:val="auto"/>
          <w:spacing w:val="6"/>
          <w:sz w:val="24"/>
          <w:szCs w:val="24"/>
          <w:highlight w:val="none"/>
          <w:lang w:val="en-US" w:eastAsia="zh-CN"/>
        </w:rPr>
        <w:t>经济性质:</w:t>
      </w:r>
      <w:r>
        <w:rPr>
          <w:rFonts w:hint="eastAsia" w:ascii="楷体" w:hAnsi="楷体" w:eastAsia="楷体" w:cs="楷体"/>
          <w:color w:val="auto"/>
          <w:spacing w:val="6"/>
          <w:sz w:val="24"/>
          <w:szCs w:val="24"/>
          <w:highlight w:val="none"/>
          <w:u w:val="single"/>
          <w:lang w:val="en-US" w:eastAsia="zh-CN"/>
        </w:rPr>
        <w:t xml:space="preserve">                 </w:t>
      </w:r>
    </w:p>
    <w:p w14:paraId="47426C85">
      <w:pPr>
        <w:shd w:val="clear" w:color="auto" w:fill="auto"/>
        <w:bidi w:val="0"/>
        <w:spacing w:line="360" w:lineRule="auto"/>
        <w:ind w:firstLine="504" w:firstLineChars="200"/>
        <w:outlineLvl w:val="9"/>
        <w:rPr>
          <w:rFonts w:hint="eastAsia" w:ascii="楷体" w:hAnsi="楷体" w:eastAsia="楷体" w:cs="楷体"/>
          <w:color w:val="auto"/>
          <w:spacing w:val="6"/>
          <w:sz w:val="24"/>
          <w:szCs w:val="24"/>
          <w:highlight w:val="none"/>
          <w:u w:val="single"/>
          <w:lang w:val="en-US" w:eastAsia="zh-CN"/>
        </w:rPr>
      </w:pPr>
      <w:r>
        <w:rPr>
          <w:rFonts w:hint="eastAsia" w:ascii="楷体" w:hAnsi="楷体" w:eastAsia="楷体" w:cs="楷体"/>
          <w:color w:val="auto"/>
          <w:spacing w:val="6"/>
          <w:sz w:val="24"/>
          <w:szCs w:val="24"/>
          <w:highlight w:val="none"/>
          <w:lang w:val="en-US" w:eastAsia="zh-CN"/>
        </w:rPr>
        <w:t>法定代表人（负责人)姓名（</w:t>
      </w:r>
      <w:r>
        <w:rPr>
          <w:rFonts w:hint="eastAsia" w:ascii="楷体" w:hAnsi="楷体" w:eastAsia="楷体" w:cs="楷体"/>
          <w:color w:val="auto"/>
          <w:sz w:val="24"/>
          <w:highlight w:val="none"/>
        </w:rPr>
        <w:t>签字</w:t>
      </w:r>
      <w:r>
        <w:rPr>
          <w:rFonts w:hint="eastAsia" w:ascii="楷体" w:hAnsi="楷体" w:eastAsia="楷体" w:cs="楷体"/>
          <w:color w:val="auto"/>
          <w:sz w:val="24"/>
          <w:highlight w:val="none"/>
          <w:lang w:val="en-US" w:eastAsia="zh-CN"/>
        </w:rPr>
        <w:t>或印章</w:t>
      </w:r>
      <w:r>
        <w:rPr>
          <w:rFonts w:hint="eastAsia" w:ascii="楷体" w:hAnsi="楷体" w:eastAsia="楷体" w:cs="楷体"/>
          <w:color w:val="auto"/>
          <w:spacing w:val="6"/>
          <w:sz w:val="24"/>
          <w:szCs w:val="24"/>
          <w:highlight w:val="none"/>
          <w:lang w:val="en-US" w:eastAsia="zh-CN"/>
        </w:rPr>
        <w:t>）</w:t>
      </w:r>
      <w:r>
        <w:rPr>
          <w:rFonts w:hint="eastAsia" w:ascii="楷体" w:hAnsi="楷体" w:eastAsia="楷体" w:cs="楷体"/>
          <w:color w:val="auto"/>
          <w:spacing w:val="6"/>
          <w:sz w:val="24"/>
          <w:szCs w:val="24"/>
          <w:highlight w:val="none"/>
          <w:u w:val="none"/>
          <w:lang w:val="en-US" w:eastAsia="zh-CN"/>
        </w:rPr>
        <w:t>：</w:t>
      </w:r>
      <w:r>
        <w:rPr>
          <w:rFonts w:hint="eastAsia" w:ascii="楷体" w:hAnsi="楷体" w:eastAsia="楷体" w:cs="楷体"/>
          <w:color w:val="auto"/>
          <w:spacing w:val="6"/>
          <w:sz w:val="24"/>
          <w:szCs w:val="24"/>
          <w:highlight w:val="none"/>
          <w:u w:val="single"/>
          <w:lang w:val="en-US" w:eastAsia="zh-CN"/>
        </w:rPr>
        <w:t xml:space="preserve">         </w:t>
      </w:r>
      <w:r>
        <w:rPr>
          <w:rFonts w:hint="eastAsia" w:ascii="楷体" w:hAnsi="楷体" w:eastAsia="楷体" w:cs="楷体"/>
          <w:color w:val="auto"/>
          <w:spacing w:val="6"/>
          <w:sz w:val="24"/>
          <w:szCs w:val="24"/>
          <w:highlight w:val="none"/>
          <w:u w:val="none"/>
          <w:lang w:val="en-US" w:eastAsia="zh-CN"/>
        </w:rPr>
        <w:t>；</w:t>
      </w:r>
      <w:r>
        <w:rPr>
          <w:rFonts w:hint="eastAsia" w:ascii="楷体" w:hAnsi="楷体" w:eastAsia="楷体" w:cs="楷体"/>
          <w:color w:val="auto"/>
          <w:spacing w:val="6"/>
          <w:sz w:val="24"/>
          <w:szCs w:val="24"/>
          <w:highlight w:val="none"/>
          <w:lang w:val="en-US" w:eastAsia="zh-CN"/>
        </w:rPr>
        <w:t>身份证号:</w:t>
      </w:r>
      <w:r>
        <w:rPr>
          <w:rFonts w:hint="eastAsia" w:ascii="楷体" w:hAnsi="楷体" w:eastAsia="楷体" w:cs="楷体"/>
          <w:color w:val="auto"/>
          <w:spacing w:val="6"/>
          <w:sz w:val="24"/>
          <w:szCs w:val="24"/>
          <w:highlight w:val="none"/>
          <w:u w:val="single"/>
          <w:lang w:val="en-US" w:eastAsia="zh-CN"/>
        </w:rPr>
        <w:t xml:space="preserve">         </w:t>
      </w:r>
      <w:r>
        <w:rPr>
          <w:rFonts w:hint="eastAsia" w:ascii="楷体" w:hAnsi="楷体" w:eastAsia="楷体" w:cs="楷体"/>
          <w:color w:val="auto"/>
          <w:spacing w:val="6"/>
          <w:sz w:val="24"/>
          <w:szCs w:val="24"/>
          <w:highlight w:val="none"/>
          <w:u w:val="none"/>
          <w:lang w:val="en-US" w:eastAsia="zh-CN"/>
        </w:rPr>
        <w:t>;</w:t>
      </w:r>
      <w:r>
        <w:rPr>
          <w:rFonts w:hint="eastAsia" w:ascii="楷体" w:hAnsi="楷体" w:eastAsia="楷体" w:cs="楷体"/>
          <w:color w:val="auto"/>
          <w:spacing w:val="6"/>
          <w:sz w:val="24"/>
          <w:szCs w:val="24"/>
          <w:highlight w:val="none"/>
          <w:lang w:val="en-US" w:eastAsia="zh-CN"/>
        </w:rPr>
        <w:t>手机号:</w:t>
      </w:r>
      <w:r>
        <w:rPr>
          <w:rFonts w:hint="eastAsia" w:ascii="楷体" w:hAnsi="楷体" w:eastAsia="楷体" w:cs="楷体"/>
          <w:color w:val="auto"/>
          <w:spacing w:val="6"/>
          <w:sz w:val="24"/>
          <w:szCs w:val="24"/>
          <w:highlight w:val="none"/>
          <w:u w:val="single"/>
          <w:lang w:val="en-US" w:eastAsia="zh-CN"/>
        </w:rPr>
        <w:t xml:space="preserve">              </w:t>
      </w:r>
    </w:p>
    <w:p w14:paraId="1D70DFDE">
      <w:pPr>
        <w:shd w:val="clear" w:color="auto" w:fill="auto"/>
        <w:ind w:firstLine="504" w:firstLineChars="200"/>
        <w:outlineLvl w:val="9"/>
        <w:rPr>
          <w:rFonts w:hint="eastAsia" w:ascii="楷体" w:hAnsi="楷体" w:eastAsia="楷体" w:cs="楷体"/>
          <w:color w:val="auto"/>
          <w:sz w:val="28"/>
          <w:szCs w:val="28"/>
          <w:highlight w:val="none"/>
        </w:rPr>
      </w:pPr>
      <w:r>
        <w:rPr>
          <w:rFonts w:hint="eastAsia" w:ascii="楷体" w:hAnsi="楷体" w:eastAsia="楷体" w:cs="楷体"/>
          <w:color w:val="auto"/>
          <w:spacing w:val="6"/>
          <w:sz w:val="24"/>
          <w:szCs w:val="24"/>
          <w:highlight w:val="none"/>
          <w:lang w:val="en-US" w:eastAsia="zh-CN"/>
        </w:rPr>
        <w:t>授权代表人姓名(</w:t>
      </w:r>
      <w:r>
        <w:rPr>
          <w:rFonts w:hint="eastAsia" w:ascii="楷体" w:hAnsi="楷体" w:eastAsia="楷体" w:cs="楷体"/>
          <w:color w:val="auto"/>
          <w:sz w:val="24"/>
          <w:highlight w:val="none"/>
        </w:rPr>
        <w:t>签字</w:t>
      </w:r>
      <w:r>
        <w:rPr>
          <w:rFonts w:hint="eastAsia" w:ascii="楷体" w:hAnsi="楷体" w:eastAsia="楷体" w:cs="楷体"/>
          <w:color w:val="auto"/>
          <w:sz w:val="24"/>
          <w:highlight w:val="none"/>
          <w:lang w:val="en-US" w:eastAsia="zh-CN"/>
        </w:rPr>
        <w:t>或印章</w:t>
      </w:r>
      <w:r>
        <w:rPr>
          <w:rFonts w:hint="eastAsia" w:ascii="楷体" w:hAnsi="楷体" w:eastAsia="楷体" w:cs="楷体"/>
          <w:color w:val="auto"/>
          <w:spacing w:val="6"/>
          <w:sz w:val="24"/>
          <w:szCs w:val="24"/>
          <w:highlight w:val="none"/>
          <w:lang w:val="en-US" w:eastAsia="zh-CN"/>
        </w:rPr>
        <w:t>）:</w:t>
      </w:r>
      <w:r>
        <w:rPr>
          <w:rFonts w:hint="eastAsia" w:ascii="楷体" w:hAnsi="楷体" w:eastAsia="楷体" w:cs="楷体"/>
          <w:color w:val="auto"/>
          <w:spacing w:val="6"/>
          <w:sz w:val="24"/>
          <w:szCs w:val="24"/>
          <w:highlight w:val="none"/>
          <w:u w:val="single"/>
          <w:lang w:val="en-US" w:eastAsia="zh-CN"/>
        </w:rPr>
        <w:t xml:space="preserve">               </w:t>
      </w:r>
      <w:r>
        <w:rPr>
          <w:rFonts w:hint="eastAsia" w:ascii="楷体" w:hAnsi="楷体" w:eastAsia="楷体" w:cs="楷体"/>
          <w:color w:val="auto"/>
          <w:spacing w:val="6"/>
          <w:sz w:val="24"/>
          <w:szCs w:val="24"/>
          <w:highlight w:val="none"/>
          <w:u w:val="none"/>
          <w:lang w:val="en-US" w:eastAsia="zh-CN"/>
        </w:rPr>
        <w:t>;</w:t>
      </w:r>
      <w:r>
        <w:rPr>
          <w:rFonts w:hint="eastAsia" w:ascii="楷体" w:hAnsi="楷体" w:eastAsia="楷体" w:cs="楷体"/>
          <w:color w:val="auto"/>
          <w:spacing w:val="6"/>
          <w:sz w:val="24"/>
          <w:szCs w:val="24"/>
          <w:highlight w:val="none"/>
          <w:lang w:val="en-US" w:eastAsia="zh-CN"/>
        </w:rPr>
        <w:t>身份证号:</w:t>
      </w:r>
      <w:r>
        <w:rPr>
          <w:rFonts w:hint="eastAsia" w:ascii="楷体" w:hAnsi="楷体" w:eastAsia="楷体" w:cs="楷体"/>
          <w:color w:val="auto"/>
          <w:spacing w:val="6"/>
          <w:sz w:val="24"/>
          <w:szCs w:val="24"/>
          <w:highlight w:val="none"/>
          <w:u w:val="single"/>
          <w:lang w:val="en-US" w:eastAsia="zh-CN"/>
        </w:rPr>
        <w:t xml:space="preserve">             </w:t>
      </w:r>
      <w:r>
        <w:rPr>
          <w:rFonts w:hint="eastAsia" w:ascii="楷体" w:hAnsi="楷体" w:eastAsia="楷体" w:cs="楷体"/>
          <w:color w:val="auto"/>
          <w:spacing w:val="6"/>
          <w:sz w:val="24"/>
          <w:szCs w:val="24"/>
          <w:highlight w:val="none"/>
          <w:u w:val="none"/>
          <w:lang w:val="en-US" w:eastAsia="zh-CN"/>
        </w:rPr>
        <w:t>;</w:t>
      </w:r>
      <w:r>
        <w:rPr>
          <w:rFonts w:hint="eastAsia" w:ascii="楷体" w:hAnsi="楷体" w:eastAsia="楷体" w:cs="楷体"/>
          <w:color w:val="auto"/>
          <w:spacing w:val="6"/>
          <w:sz w:val="24"/>
          <w:szCs w:val="24"/>
          <w:highlight w:val="none"/>
          <w:lang w:val="en-US" w:eastAsia="zh-CN"/>
        </w:rPr>
        <w:t xml:space="preserve">手机号: </w:t>
      </w:r>
      <w:r>
        <w:rPr>
          <w:rFonts w:hint="eastAsia" w:ascii="楷体" w:hAnsi="楷体" w:eastAsia="楷体" w:cs="楷体"/>
          <w:color w:val="auto"/>
          <w:spacing w:val="6"/>
          <w:sz w:val="24"/>
          <w:szCs w:val="24"/>
          <w:highlight w:val="none"/>
          <w:u w:val="single"/>
          <w:lang w:val="en-US" w:eastAsia="zh-CN"/>
        </w:rPr>
        <w:t xml:space="preserve">       </w:t>
      </w:r>
    </w:p>
    <w:p w14:paraId="4B5CA45D">
      <w:pPr>
        <w:widowControl/>
        <w:shd w:val="clear" w:color="auto" w:fill="auto"/>
        <w:snapToGrid w:val="0"/>
        <w:outlineLvl w:val="9"/>
        <w:rPr>
          <w:rFonts w:hint="eastAsia" w:ascii="楷体" w:hAnsi="楷体" w:eastAsia="楷体" w:cs="楷体"/>
          <w:b/>
          <w:color w:val="auto"/>
          <w:sz w:val="24"/>
          <w:highlight w:val="none"/>
        </w:rPr>
      </w:pPr>
    </w:p>
    <w:p w14:paraId="1D3F91EE">
      <w:pPr>
        <w:widowControl/>
        <w:shd w:val="clear" w:color="auto" w:fill="auto"/>
        <w:snapToGrid w:val="0"/>
        <w:outlineLvl w:val="9"/>
        <w:rPr>
          <w:rFonts w:hint="eastAsia" w:ascii="楷体" w:hAnsi="楷体" w:eastAsia="楷体" w:cs="楷体"/>
          <w:b/>
          <w:color w:val="auto"/>
          <w:sz w:val="24"/>
          <w:highlight w:val="none"/>
        </w:rPr>
      </w:pPr>
    </w:p>
    <w:p w14:paraId="62869AF4">
      <w:pPr>
        <w:widowControl/>
        <w:shd w:val="clear" w:color="auto" w:fill="auto"/>
        <w:snapToGrid w:val="0"/>
        <w:outlineLvl w:val="9"/>
        <w:rPr>
          <w:rFonts w:hint="eastAsia" w:ascii="楷体" w:hAnsi="楷体" w:eastAsia="楷体" w:cs="楷体"/>
          <w:b/>
          <w:color w:val="auto"/>
          <w:sz w:val="24"/>
          <w:highlight w:val="none"/>
        </w:rPr>
      </w:pPr>
    </w:p>
    <w:p w14:paraId="1371BB2D">
      <w:pPr>
        <w:widowControl/>
        <w:shd w:val="clear" w:color="auto" w:fill="auto"/>
        <w:snapToGrid w:val="0"/>
        <w:outlineLvl w:val="9"/>
        <w:rPr>
          <w:rFonts w:hint="eastAsia" w:ascii="楷体" w:hAnsi="楷体" w:eastAsia="楷体" w:cs="楷体"/>
          <w:b/>
          <w:color w:val="auto"/>
          <w:sz w:val="24"/>
          <w:highlight w:val="none"/>
        </w:rPr>
      </w:pPr>
    </w:p>
    <w:p w14:paraId="762C800F">
      <w:pPr>
        <w:widowControl/>
        <w:shd w:val="clear" w:color="auto" w:fill="auto"/>
        <w:snapToGrid w:val="0"/>
        <w:outlineLvl w:val="9"/>
        <w:rPr>
          <w:rFonts w:hint="eastAsia" w:ascii="楷体" w:hAnsi="楷体" w:eastAsia="楷体" w:cs="楷体"/>
          <w:b/>
          <w:color w:val="auto"/>
          <w:sz w:val="24"/>
          <w:highlight w:val="none"/>
        </w:rPr>
      </w:pPr>
    </w:p>
    <w:p w14:paraId="2FD0A1AA">
      <w:pPr>
        <w:widowControl/>
        <w:shd w:val="clear" w:color="auto" w:fill="auto"/>
        <w:snapToGrid w:val="0"/>
        <w:outlineLvl w:val="9"/>
        <w:rPr>
          <w:rFonts w:hint="eastAsia" w:ascii="楷体" w:hAnsi="楷体" w:eastAsia="楷体" w:cs="楷体"/>
          <w:b/>
          <w:color w:val="auto"/>
          <w:sz w:val="24"/>
          <w:highlight w:val="none"/>
        </w:rPr>
      </w:pPr>
    </w:p>
    <w:p w14:paraId="3E7C4BE3">
      <w:pPr>
        <w:widowControl/>
        <w:shd w:val="clear" w:color="auto" w:fill="auto"/>
        <w:snapToGrid w:val="0"/>
        <w:outlineLvl w:val="9"/>
        <w:rPr>
          <w:rFonts w:hint="eastAsia" w:ascii="楷体" w:hAnsi="楷体" w:eastAsia="楷体" w:cs="楷体"/>
          <w:b/>
          <w:color w:val="auto"/>
          <w:sz w:val="24"/>
          <w:highlight w:val="none"/>
        </w:rPr>
      </w:pPr>
    </w:p>
    <w:p w14:paraId="7522A58B">
      <w:pPr>
        <w:widowControl/>
        <w:shd w:val="clear" w:color="auto" w:fill="auto"/>
        <w:snapToGrid w:val="0"/>
        <w:outlineLvl w:val="9"/>
        <w:rPr>
          <w:rFonts w:hint="eastAsia" w:ascii="楷体" w:hAnsi="楷体" w:eastAsia="楷体" w:cs="楷体"/>
          <w:b/>
          <w:color w:val="auto"/>
          <w:sz w:val="24"/>
          <w:highlight w:val="none"/>
        </w:rPr>
      </w:pPr>
    </w:p>
    <w:p w14:paraId="3F966AAB">
      <w:pPr>
        <w:widowControl/>
        <w:shd w:val="clear" w:color="auto" w:fill="auto"/>
        <w:snapToGrid w:val="0"/>
        <w:outlineLvl w:val="9"/>
        <w:rPr>
          <w:rFonts w:hint="eastAsia" w:ascii="楷体" w:hAnsi="楷体" w:eastAsia="楷体" w:cs="楷体"/>
          <w:b/>
          <w:color w:val="auto"/>
          <w:sz w:val="24"/>
          <w:highlight w:val="none"/>
        </w:rPr>
      </w:pPr>
    </w:p>
    <w:p w14:paraId="2678C2EF">
      <w:pPr>
        <w:pStyle w:val="2"/>
        <w:rPr>
          <w:rFonts w:hint="eastAsia"/>
          <w:color w:val="auto"/>
          <w:highlight w:val="none"/>
        </w:rPr>
      </w:pPr>
    </w:p>
    <w:p w14:paraId="52A93C3E">
      <w:pPr>
        <w:pStyle w:val="3"/>
        <w:rPr>
          <w:rFonts w:hint="eastAsia"/>
          <w:color w:val="auto"/>
          <w:highlight w:val="none"/>
        </w:rPr>
      </w:pPr>
    </w:p>
    <w:p w14:paraId="17568747">
      <w:pPr>
        <w:widowControl/>
        <w:shd w:val="clear" w:color="auto" w:fill="auto"/>
        <w:snapToGrid w:val="0"/>
        <w:outlineLvl w:val="9"/>
        <w:rPr>
          <w:rFonts w:hint="eastAsia" w:ascii="楷体" w:hAnsi="楷体" w:eastAsia="楷体" w:cs="楷体"/>
          <w:b/>
          <w:color w:val="auto"/>
          <w:sz w:val="24"/>
          <w:highlight w:val="none"/>
        </w:rPr>
      </w:pPr>
    </w:p>
    <w:p w14:paraId="019C3608">
      <w:pPr>
        <w:widowControl/>
        <w:shd w:val="clear" w:color="auto" w:fill="auto"/>
        <w:snapToGrid w:val="0"/>
        <w:outlineLvl w:val="9"/>
        <w:rPr>
          <w:rFonts w:hint="eastAsia" w:ascii="楷体" w:hAnsi="楷体" w:eastAsia="楷体" w:cs="楷体"/>
          <w:b/>
          <w:color w:val="auto"/>
          <w:sz w:val="24"/>
          <w:highlight w:val="none"/>
        </w:rPr>
      </w:pPr>
    </w:p>
    <w:p w14:paraId="6155DB2B">
      <w:pPr>
        <w:widowControl/>
        <w:shd w:val="clear" w:color="auto" w:fill="auto"/>
        <w:snapToGrid w:val="0"/>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附件3-</w:t>
      </w:r>
      <w:r>
        <w:rPr>
          <w:rFonts w:hint="eastAsia" w:ascii="楷体" w:hAnsi="楷体" w:eastAsia="楷体" w:cs="楷体"/>
          <w:b/>
          <w:color w:val="auto"/>
          <w:sz w:val="24"/>
          <w:highlight w:val="none"/>
          <w:lang w:val="en-US" w:eastAsia="zh-CN"/>
        </w:rPr>
        <w:t>3</w:t>
      </w:r>
      <w:r>
        <w:rPr>
          <w:rFonts w:hint="eastAsia" w:ascii="楷体" w:hAnsi="楷体" w:eastAsia="楷体" w:cs="楷体"/>
          <w:b/>
          <w:color w:val="auto"/>
          <w:sz w:val="24"/>
          <w:highlight w:val="none"/>
        </w:rPr>
        <w:t xml:space="preserve"> 法人或者其他组织的营业执照等主体资格证明文件</w:t>
      </w:r>
    </w:p>
    <w:p w14:paraId="683D2F63">
      <w:pPr>
        <w:widowControl/>
        <w:shd w:val="clear" w:color="auto" w:fill="auto"/>
        <w:adjustRightInd w:val="0"/>
        <w:snapToGrid w:val="0"/>
        <w:jc w:val="center"/>
        <w:outlineLvl w:val="9"/>
        <w:rPr>
          <w:rFonts w:ascii="楷体" w:hAnsi="楷体" w:eastAsia="楷体" w:cs="楷体"/>
          <w:color w:val="auto"/>
          <w:szCs w:val="21"/>
          <w:highlight w:val="none"/>
        </w:rPr>
      </w:pPr>
      <w:r>
        <w:rPr>
          <w:rFonts w:hint="eastAsia" w:ascii="楷体" w:hAnsi="楷体" w:eastAsia="楷体" w:cs="楷体"/>
          <w:b/>
          <w:color w:val="auto"/>
          <w:sz w:val="28"/>
          <w:szCs w:val="28"/>
          <w:highlight w:val="none"/>
        </w:rPr>
        <w:t>法人或者其他组织的营业执照等主体资格证明文件</w:t>
      </w:r>
    </w:p>
    <w:p w14:paraId="3800C8D1">
      <w:pPr>
        <w:shd w:val="clear" w:color="auto" w:fill="auto"/>
        <w:adjustRightInd w:val="0"/>
        <w:snapToGrid w:val="0"/>
        <w:ind w:firstLine="482" w:firstLineChars="200"/>
        <w:outlineLvl w:val="9"/>
        <w:rPr>
          <w:rFonts w:ascii="楷体" w:hAnsi="楷体" w:eastAsia="楷体" w:cs="楷体"/>
          <w:b/>
          <w:color w:val="auto"/>
          <w:sz w:val="24"/>
          <w:highlight w:val="none"/>
        </w:rPr>
      </w:pPr>
      <w:r>
        <w:rPr>
          <w:rFonts w:hint="eastAsia" w:ascii="楷体" w:hAnsi="楷体" w:eastAsia="楷体" w:cs="楷体"/>
          <w:b/>
          <w:color w:val="auto"/>
          <w:sz w:val="24"/>
          <w:highlight w:val="none"/>
        </w:rPr>
        <w:t>备注：</w:t>
      </w:r>
    </w:p>
    <w:p w14:paraId="301D5317">
      <w:pPr>
        <w:shd w:val="clear" w:color="auto" w:fill="auto"/>
        <w:adjustRightInd w:val="0"/>
        <w:snapToGrid w:val="0"/>
        <w:ind w:firstLine="480" w:firstLineChars="200"/>
        <w:outlineLvl w:val="9"/>
        <w:rPr>
          <w:rFonts w:ascii="楷体" w:hAnsi="楷体" w:eastAsia="楷体" w:cs="楷体"/>
          <w:color w:val="auto"/>
          <w:sz w:val="24"/>
          <w:highlight w:val="none"/>
        </w:rPr>
      </w:pPr>
      <w:r>
        <w:rPr>
          <w:rFonts w:hint="eastAsia" w:ascii="楷体" w:hAnsi="楷体" w:eastAsia="楷体" w:cs="楷体"/>
          <w:color w:val="auto"/>
          <w:sz w:val="24"/>
          <w:highlight w:val="none"/>
        </w:rPr>
        <w:t>按第二章第15.1（1）项要求提供。</w:t>
      </w:r>
    </w:p>
    <w:p w14:paraId="688865CD">
      <w:pPr>
        <w:shd w:val="clear" w:color="auto" w:fill="auto"/>
        <w:adjustRightInd w:val="0"/>
        <w:snapToGrid w:val="0"/>
        <w:ind w:firstLine="480" w:firstLineChars="200"/>
        <w:outlineLvl w:val="9"/>
        <w:rPr>
          <w:rFonts w:ascii="楷体" w:hAnsi="楷体" w:eastAsia="楷体" w:cs="楷体"/>
          <w:color w:val="auto"/>
          <w:sz w:val="24"/>
          <w:highlight w:val="none"/>
        </w:rPr>
      </w:pPr>
      <w:r>
        <w:rPr>
          <w:rFonts w:hint="eastAsia" w:ascii="楷体" w:hAnsi="楷体" w:eastAsia="楷体" w:cs="楷体"/>
          <w:color w:val="auto"/>
          <w:sz w:val="24"/>
          <w:highlight w:val="none"/>
        </w:rPr>
        <w:t>1.投标人为营利法人的，应提交营业执照的复印件；</w:t>
      </w:r>
    </w:p>
    <w:p w14:paraId="0137F34E">
      <w:pPr>
        <w:shd w:val="clear" w:color="auto" w:fill="auto"/>
        <w:adjustRightInd w:val="0"/>
        <w:snapToGrid w:val="0"/>
        <w:ind w:firstLine="480" w:firstLineChars="200"/>
        <w:outlineLvl w:val="9"/>
        <w:rPr>
          <w:rFonts w:ascii="楷体" w:hAnsi="楷体" w:eastAsia="楷体" w:cs="楷体"/>
          <w:color w:val="auto"/>
          <w:sz w:val="24"/>
          <w:highlight w:val="none"/>
        </w:rPr>
      </w:pPr>
      <w:r>
        <w:rPr>
          <w:rFonts w:hint="eastAsia" w:ascii="楷体" w:hAnsi="楷体" w:eastAsia="楷体" w:cs="楷体"/>
          <w:color w:val="auto"/>
          <w:sz w:val="24"/>
          <w:highlight w:val="none"/>
        </w:rPr>
        <w:t>2.投标人为依法允许经营的事业单位的，应提交事业单位法人证书复印件；</w:t>
      </w:r>
    </w:p>
    <w:p w14:paraId="37568595">
      <w:pPr>
        <w:shd w:val="clear" w:color="auto" w:fill="auto"/>
        <w:adjustRightInd w:val="0"/>
        <w:snapToGrid w:val="0"/>
        <w:ind w:firstLine="480" w:firstLineChars="200"/>
        <w:outlineLvl w:val="9"/>
        <w:rPr>
          <w:rFonts w:ascii="楷体" w:hAnsi="楷体" w:eastAsia="楷体" w:cs="楷体"/>
          <w:bCs/>
          <w:color w:val="auto"/>
          <w:sz w:val="20"/>
          <w:highlight w:val="none"/>
        </w:rPr>
      </w:pPr>
      <w:r>
        <w:rPr>
          <w:rFonts w:hint="eastAsia" w:ascii="楷体" w:hAnsi="楷体" w:eastAsia="楷体" w:cs="楷体"/>
          <w:color w:val="auto"/>
          <w:sz w:val="24"/>
          <w:highlight w:val="none"/>
        </w:rPr>
        <w:t>3.投标人为非法人组织的，应提交依法登记证书复印件。</w:t>
      </w:r>
      <w:bookmarkStart w:id="121" w:name="附件5"/>
      <w:bookmarkEnd w:id="121"/>
    </w:p>
    <w:p w14:paraId="2B67F32B">
      <w:pPr>
        <w:pStyle w:val="3"/>
        <w:shd w:val="clear" w:color="auto" w:fill="auto"/>
        <w:ind w:firstLine="200"/>
        <w:outlineLvl w:val="9"/>
        <w:rPr>
          <w:rFonts w:ascii="楷体" w:hAnsi="楷体" w:eastAsia="楷体" w:cs="楷体"/>
          <w:bCs/>
          <w:color w:val="auto"/>
          <w:sz w:val="20"/>
          <w:highlight w:val="none"/>
        </w:rPr>
      </w:pPr>
    </w:p>
    <w:p w14:paraId="48D89830">
      <w:pPr>
        <w:pStyle w:val="3"/>
        <w:shd w:val="clear" w:color="auto" w:fill="auto"/>
        <w:ind w:firstLine="200"/>
        <w:outlineLvl w:val="9"/>
        <w:rPr>
          <w:rFonts w:ascii="楷体" w:hAnsi="楷体" w:eastAsia="楷体" w:cs="楷体"/>
          <w:bCs/>
          <w:color w:val="auto"/>
          <w:sz w:val="20"/>
          <w:highlight w:val="none"/>
        </w:rPr>
      </w:pPr>
    </w:p>
    <w:p w14:paraId="524E08A5">
      <w:pPr>
        <w:pStyle w:val="3"/>
        <w:shd w:val="clear" w:color="auto" w:fill="auto"/>
        <w:ind w:firstLine="200"/>
        <w:outlineLvl w:val="9"/>
        <w:rPr>
          <w:rFonts w:ascii="楷体" w:hAnsi="楷体" w:eastAsia="楷体" w:cs="楷体"/>
          <w:bCs/>
          <w:color w:val="auto"/>
          <w:sz w:val="20"/>
          <w:highlight w:val="none"/>
        </w:rPr>
      </w:pPr>
    </w:p>
    <w:p w14:paraId="0E141A66">
      <w:pPr>
        <w:pStyle w:val="3"/>
        <w:shd w:val="clear" w:color="auto" w:fill="auto"/>
        <w:ind w:firstLine="200"/>
        <w:outlineLvl w:val="9"/>
        <w:rPr>
          <w:rFonts w:ascii="楷体" w:hAnsi="楷体" w:eastAsia="楷体" w:cs="楷体"/>
          <w:bCs/>
          <w:color w:val="auto"/>
          <w:sz w:val="20"/>
          <w:highlight w:val="none"/>
        </w:rPr>
      </w:pPr>
    </w:p>
    <w:p w14:paraId="5E067CEC">
      <w:pPr>
        <w:pStyle w:val="3"/>
        <w:shd w:val="clear" w:color="auto" w:fill="auto"/>
        <w:ind w:firstLine="200"/>
        <w:outlineLvl w:val="9"/>
        <w:rPr>
          <w:rFonts w:ascii="楷体" w:hAnsi="楷体" w:eastAsia="楷体" w:cs="楷体"/>
          <w:bCs/>
          <w:color w:val="auto"/>
          <w:sz w:val="20"/>
          <w:highlight w:val="none"/>
        </w:rPr>
      </w:pPr>
    </w:p>
    <w:p w14:paraId="06F7073B">
      <w:pPr>
        <w:pStyle w:val="3"/>
        <w:shd w:val="clear" w:color="auto" w:fill="auto"/>
        <w:ind w:firstLine="200"/>
        <w:outlineLvl w:val="9"/>
        <w:rPr>
          <w:rFonts w:ascii="楷体" w:hAnsi="楷体" w:eastAsia="楷体" w:cs="楷体"/>
          <w:bCs/>
          <w:color w:val="auto"/>
          <w:sz w:val="20"/>
          <w:highlight w:val="none"/>
        </w:rPr>
      </w:pPr>
    </w:p>
    <w:p w14:paraId="058F7633">
      <w:pPr>
        <w:pStyle w:val="3"/>
        <w:shd w:val="clear" w:color="auto" w:fill="auto"/>
        <w:ind w:firstLine="200"/>
        <w:outlineLvl w:val="9"/>
        <w:rPr>
          <w:rFonts w:ascii="楷体" w:hAnsi="楷体" w:eastAsia="楷体" w:cs="楷体"/>
          <w:bCs/>
          <w:color w:val="auto"/>
          <w:sz w:val="20"/>
          <w:highlight w:val="none"/>
        </w:rPr>
      </w:pPr>
    </w:p>
    <w:p w14:paraId="6BE97475">
      <w:pPr>
        <w:pStyle w:val="3"/>
        <w:shd w:val="clear" w:color="auto" w:fill="auto"/>
        <w:ind w:firstLine="200"/>
        <w:outlineLvl w:val="9"/>
        <w:rPr>
          <w:rFonts w:ascii="楷体" w:hAnsi="楷体" w:eastAsia="楷体" w:cs="楷体"/>
          <w:bCs/>
          <w:color w:val="auto"/>
          <w:sz w:val="20"/>
          <w:highlight w:val="none"/>
        </w:rPr>
      </w:pPr>
    </w:p>
    <w:p w14:paraId="3636C372">
      <w:pPr>
        <w:pStyle w:val="3"/>
        <w:shd w:val="clear" w:color="auto" w:fill="auto"/>
        <w:ind w:firstLine="200"/>
        <w:outlineLvl w:val="9"/>
        <w:rPr>
          <w:rFonts w:ascii="楷体" w:hAnsi="楷体" w:eastAsia="楷体" w:cs="楷体"/>
          <w:bCs/>
          <w:color w:val="auto"/>
          <w:sz w:val="20"/>
          <w:highlight w:val="none"/>
        </w:rPr>
      </w:pPr>
    </w:p>
    <w:p w14:paraId="61BC536A">
      <w:pPr>
        <w:pStyle w:val="3"/>
        <w:shd w:val="clear" w:color="auto" w:fill="auto"/>
        <w:ind w:firstLine="200"/>
        <w:outlineLvl w:val="9"/>
        <w:rPr>
          <w:rFonts w:ascii="楷体" w:hAnsi="楷体" w:eastAsia="楷体" w:cs="楷体"/>
          <w:bCs/>
          <w:color w:val="auto"/>
          <w:sz w:val="20"/>
          <w:highlight w:val="none"/>
        </w:rPr>
      </w:pPr>
    </w:p>
    <w:p w14:paraId="45FF3C12">
      <w:pPr>
        <w:pStyle w:val="3"/>
        <w:shd w:val="clear" w:color="auto" w:fill="auto"/>
        <w:ind w:firstLine="200"/>
        <w:outlineLvl w:val="9"/>
        <w:rPr>
          <w:rFonts w:ascii="楷体" w:hAnsi="楷体" w:eastAsia="楷体" w:cs="楷体"/>
          <w:bCs/>
          <w:color w:val="auto"/>
          <w:sz w:val="20"/>
          <w:highlight w:val="none"/>
        </w:rPr>
      </w:pPr>
    </w:p>
    <w:p w14:paraId="5306F736">
      <w:pPr>
        <w:wordWrap/>
        <w:spacing w:line="240" w:lineRule="auto"/>
        <w:jc w:val="both"/>
        <w:rPr>
          <w:rFonts w:hint="default" w:ascii="楷体" w:hAnsi="楷体" w:eastAsia="楷体" w:cs="楷体"/>
          <w:b/>
          <w:bCs w:val="0"/>
          <w:color w:val="auto"/>
          <w:kern w:val="2"/>
          <w:sz w:val="24"/>
          <w:szCs w:val="24"/>
          <w:highlight w:val="none"/>
          <w:lang w:val="en-US" w:eastAsia="zh-CN" w:bidi="ar-SA"/>
        </w:rPr>
      </w:pPr>
      <w:r>
        <w:rPr>
          <w:rFonts w:hint="eastAsia" w:ascii="楷体" w:hAnsi="楷体" w:eastAsia="楷体" w:cs="楷体"/>
          <w:color w:val="auto"/>
          <w:sz w:val="24"/>
          <w:highlight w:val="none"/>
        </w:rPr>
        <w:br w:type="page"/>
      </w:r>
      <w:bookmarkStart w:id="122" w:name="_Toc22314"/>
      <w:bookmarkStart w:id="123" w:name="_Toc7799"/>
      <w:r>
        <w:rPr>
          <w:rFonts w:hint="eastAsia" w:ascii="楷体" w:hAnsi="楷体" w:eastAsia="楷体" w:cs="楷体"/>
          <w:b/>
          <w:bCs w:val="0"/>
          <w:color w:val="auto"/>
          <w:kern w:val="2"/>
          <w:sz w:val="24"/>
          <w:szCs w:val="24"/>
          <w:highlight w:val="none"/>
          <w:lang w:val="en-US" w:eastAsia="zh-CN" w:bidi="ar-SA"/>
        </w:rPr>
        <w:t>附件3-4：</w:t>
      </w:r>
    </w:p>
    <w:p w14:paraId="0255CD66">
      <w:pPr>
        <w:adjustRightInd w:val="0"/>
        <w:snapToGrid w:val="0"/>
        <w:spacing w:line="360" w:lineRule="auto"/>
        <w:jc w:val="center"/>
        <w:rPr>
          <w:rFonts w:hint="eastAsia" w:ascii="楷体" w:hAnsi="楷体" w:eastAsia="楷体" w:cs="楷体"/>
          <w:b/>
          <w:color w:val="auto"/>
          <w:sz w:val="28"/>
          <w:szCs w:val="28"/>
          <w:highlight w:val="none"/>
          <w:lang w:val="en-US" w:eastAsia="zh-CN"/>
        </w:rPr>
      </w:pPr>
      <w:r>
        <w:rPr>
          <w:rFonts w:hint="eastAsia" w:ascii="楷体" w:hAnsi="楷体" w:eastAsia="楷体" w:cs="楷体"/>
          <w:b/>
          <w:color w:val="auto"/>
          <w:sz w:val="28"/>
          <w:szCs w:val="28"/>
          <w:highlight w:val="none"/>
          <w:lang w:val="en-US" w:eastAsia="zh-CN"/>
        </w:rPr>
        <w:t>联合体协议和相关证明材料（联合体投标时提供）</w:t>
      </w:r>
    </w:p>
    <w:p w14:paraId="6445FDF8">
      <w:pPr>
        <w:wordWrap/>
        <w:spacing w:line="240" w:lineRule="auto"/>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联合体适用。联合体投标协议书各项约定仍应满足招标文件规定的资格要求，且联合体各方仅应就本协议书的空白处按照联合体各方之间的约定进行填写，对除空白处之外的协议书中格式文本约定事项，不应有任何实质性变更。）</w:t>
      </w:r>
    </w:p>
    <w:p w14:paraId="5C63C1F8">
      <w:pPr>
        <w:wordWrap/>
        <w:spacing w:line="240" w:lineRule="auto"/>
        <w:ind w:firstLine="377"/>
        <w:jc w:val="both"/>
        <w:rPr>
          <w:rFonts w:ascii="楷体" w:hAnsi="楷体" w:eastAsia="楷体" w:cs="宋体"/>
          <w:color w:val="auto"/>
          <w:w w:val="100"/>
          <w:sz w:val="24"/>
          <w:highlight w:val="none"/>
        </w:rPr>
      </w:pPr>
    </w:p>
    <w:p w14:paraId="6424B88D">
      <w:pPr>
        <w:wordWrap/>
        <w:spacing w:line="240" w:lineRule="auto"/>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致</w:t>
      </w:r>
      <w:r>
        <w:rPr>
          <w:rFonts w:ascii="楷体" w:hAnsi="楷体" w:eastAsia="楷体" w:cs="宋体"/>
          <w:color w:val="auto"/>
          <w:w w:val="100"/>
          <w:sz w:val="24"/>
          <w:highlight w:val="none"/>
          <w:u w:val="single"/>
        </w:rPr>
        <w:t xml:space="preserve">                   （</w:t>
      </w:r>
      <w:r>
        <w:rPr>
          <w:rFonts w:ascii="楷体" w:hAnsi="楷体" w:eastAsia="楷体" w:cs="宋体"/>
          <w:color w:val="auto"/>
          <w:w w:val="100"/>
          <w:sz w:val="24"/>
          <w:highlight w:val="none"/>
        </w:rPr>
        <w:t>采购人或采购代理机构）：</w:t>
      </w:r>
    </w:p>
    <w:p w14:paraId="4F800B92">
      <w:pPr>
        <w:wordWrap/>
        <w:spacing w:line="240" w:lineRule="auto"/>
        <w:ind w:firstLine="480"/>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经研究，我们决定自愿组成联合体共同参加</w:t>
      </w:r>
      <w:r>
        <w:rPr>
          <w:rFonts w:ascii="楷体" w:hAnsi="楷体" w:eastAsia="楷体" w:cs="宋体"/>
          <w:color w:val="auto"/>
          <w:w w:val="100"/>
          <w:sz w:val="24"/>
          <w:highlight w:val="none"/>
          <w:u w:val="single"/>
        </w:rPr>
        <w:t xml:space="preserve">                    </w:t>
      </w:r>
      <w:r>
        <w:rPr>
          <w:rFonts w:ascii="楷体" w:hAnsi="楷体" w:eastAsia="楷体" w:cs="宋体"/>
          <w:color w:val="auto"/>
          <w:w w:val="100"/>
          <w:sz w:val="24"/>
          <w:highlight w:val="none"/>
        </w:rPr>
        <w:t>（项目名称、</w:t>
      </w:r>
      <w:r>
        <w:rPr>
          <w:rFonts w:hint="eastAsia" w:ascii="楷体" w:hAnsi="楷体" w:eastAsia="楷体" w:cs="宋体"/>
          <w:color w:val="auto"/>
          <w:w w:val="100"/>
          <w:sz w:val="24"/>
          <w:highlight w:val="none"/>
          <w:lang w:eastAsia="zh-CN"/>
        </w:rPr>
        <w:t>政府采购计划编号</w:t>
      </w:r>
      <w:r>
        <w:rPr>
          <w:rFonts w:ascii="楷体" w:hAnsi="楷体" w:eastAsia="楷体" w:cs="宋体"/>
          <w:color w:val="auto"/>
          <w:w w:val="100"/>
          <w:sz w:val="24"/>
          <w:highlight w:val="none"/>
        </w:rPr>
        <w:t>、采购代理机构编号）项目的投标。现就联合体投标事宜订立如下协议：</w:t>
      </w:r>
    </w:p>
    <w:p w14:paraId="67207AFC">
      <w:pPr>
        <w:wordWrap/>
        <w:spacing w:line="240" w:lineRule="auto"/>
        <w:ind w:firstLine="480"/>
        <w:jc w:val="both"/>
        <w:rPr>
          <w:rFonts w:ascii="楷体" w:hAnsi="楷体" w:eastAsia="楷体" w:cs="宋体"/>
          <w:color w:val="auto"/>
          <w:w w:val="100"/>
          <w:sz w:val="24"/>
          <w:highlight w:val="none"/>
          <w:u w:val="single"/>
        </w:rPr>
      </w:pPr>
      <w:r>
        <w:rPr>
          <w:rFonts w:ascii="楷体" w:hAnsi="楷体" w:eastAsia="楷体" w:cs="宋体"/>
          <w:color w:val="auto"/>
          <w:w w:val="100"/>
          <w:sz w:val="24"/>
          <w:highlight w:val="none"/>
        </w:rPr>
        <w:t>一、联合体基本信息：</w:t>
      </w:r>
      <w:r>
        <w:rPr>
          <w:rFonts w:ascii="楷体" w:hAnsi="楷体" w:eastAsia="楷体" w:cs="宋体"/>
          <w:color w:val="auto"/>
          <w:w w:val="100"/>
          <w:sz w:val="24"/>
          <w:highlight w:val="none"/>
          <w:u w:val="single"/>
        </w:rPr>
        <w:t xml:space="preserve">                </w:t>
      </w:r>
      <w:r>
        <w:rPr>
          <w:rFonts w:ascii="楷体" w:hAnsi="楷体" w:eastAsia="楷体" w:cs="宋体"/>
          <w:color w:val="auto"/>
          <w:w w:val="100"/>
          <w:sz w:val="24"/>
          <w:highlight w:val="none"/>
        </w:rPr>
        <w:t>（各方公司名称、地址、注册资金、营业执照、法定代表人姓名）</w:t>
      </w:r>
    </w:p>
    <w:p w14:paraId="0131116E">
      <w:pPr>
        <w:wordWrap/>
        <w:spacing w:line="240" w:lineRule="auto"/>
        <w:ind w:firstLine="480"/>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二、</w:t>
      </w:r>
      <w:r>
        <w:rPr>
          <w:rFonts w:ascii="楷体" w:hAnsi="楷体" w:eastAsia="楷体" w:cs="宋体"/>
          <w:color w:val="auto"/>
          <w:w w:val="100"/>
          <w:sz w:val="24"/>
          <w:highlight w:val="none"/>
          <w:u w:val="single"/>
        </w:rPr>
        <w:t xml:space="preserve">       </w:t>
      </w:r>
      <w:r>
        <w:rPr>
          <w:rFonts w:ascii="楷体" w:hAnsi="楷体" w:eastAsia="楷体" w:cs="宋体"/>
          <w:color w:val="auto"/>
          <w:w w:val="100"/>
          <w:sz w:val="24"/>
          <w:highlight w:val="none"/>
        </w:rPr>
        <w:t>（某成员单位名称）为</w:t>
      </w:r>
      <w:r>
        <w:rPr>
          <w:rFonts w:ascii="楷体" w:hAnsi="楷体" w:eastAsia="楷体" w:cs="宋体"/>
          <w:color w:val="auto"/>
          <w:w w:val="100"/>
          <w:sz w:val="24"/>
          <w:highlight w:val="none"/>
          <w:u w:val="single"/>
        </w:rPr>
        <w:t xml:space="preserve">        </w:t>
      </w:r>
      <w:r>
        <w:rPr>
          <w:rFonts w:ascii="楷体" w:hAnsi="楷体" w:eastAsia="楷体" w:cs="宋体"/>
          <w:color w:val="auto"/>
          <w:w w:val="100"/>
          <w:sz w:val="24"/>
          <w:highlight w:val="none"/>
        </w:rPr>
        <w:t>（联合体名称）牵头人。</w:t>
      </w:r>
    </w:p>
    <w:p w14:paraId="2EC2C97E">
      <w:pPr>
        <w:wordWrap/>
        <w:spacing w:line="240" w:lineRule="auto"/>
        <w:ind w:firstLine="480"/>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三、联合体牵头人合法代表联合体各成员负责本项目投标文件编制活动，代表联合体提交和接收相关的资料、信息及指示，并处理与投标或成交有关的一切事务；联合体中标或成交后，联合体牵头人负责合同订立和合同实施阶段的主办、组织和协调工作。</w:t>
      </w:r>
    </w:p>
    <w:p w14:paraId="09E6B5B7">
      <w:pPr>
        <w:wordWrap/>
        <w:spacing w:line="240" w:lineRule="auto"/>
        <w:ind w:firstLine="480"/>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四．联合体将严格按照招标文件的各项要求，递交投标文件，参加投标，履行中标义务和中标后的合同，并向采购人承担连带责任。</w:t>
      </w:r>
    </w:p>
    <w:p w14:paraId="0EC89294">
      <w:pPr>
        <w:wordWrap/>
        <w:spacing w:line="240" w:lineRule="auto"/>
        <w:ind w:firstLine="480"/>
        <w:jc w:val="both"/>
        <w:rPr>
          <w:rFonts w:ascii="楷体" w:hAnsi="楷体" w:eastAsia="楷体" w:cs="宋体"/>
          <w:color w:val="auto"/>
          <w:w w:val="100"/>
          <w:sz w:val="24"/>
          <w:highlight w:val="none"/>
          <w:u w:val="single"/>
        </w:rPr>
      </w:pPr>
      <w:r>
        <w:rPr>
          <w:rFonts w:ascii="楷体" w:hAnsi="楷体" w:eastAsia="楷体" w:cs="宋体"/>
          <w:color w:val="auto"/>
          <w:w w:val="100"/>
          <w:sz w:val="24"/>
          <w:highlight w:val="none"/>
        </w:rPr>
        <w:t>五、联合体各成员单位内部的职责分工如下：</w:t>
      </w:r>
      <w:r>
        <w:rPr>
          <w:rFonts w:ascii="楷体" w:hAnsi="楷体" w:eastAsia="楷体" w:cs="宋体"/>
          <w:color w:val="auto"/>
          <w:w w:val="100"/>
          <w:sz w:val="24"/>
          <w:highlight w:val="none"/>
          <w:u w:val="single"/>
        </w:rPr>
        <w:t xml:space="preserve">             </w:t>
      </w:r>
      <w:r>
        <w:rPr>
          <w:rFonts w:ascii="楷体" w:hAnsi="楷体" w:eastAsia="楷体" w:cs="宋体"/>
          <w:color w:val="auto"/>
          <w:w w:val="100"/>
          <w:sz w:val="24"/>
          <w:highlight w:val="none"/>
        </w:rPr>
        <w:t>。按照本条上述分工，联合体成员单位各自所承担的合同工作量比例如下：</w:t>
      </w:r>
      <w:r>
        <w:rPr>
          <w:rFonts w:ascii="楷体" w:hAnsi="楷体" w:eastAsia="楷体" w:cs="宋体"/>
          <w:color w:val="auto"/>
          <w:w w:val="100"/>
          <w:sz w:val="24"/>
          <w:highlight w:val="none"/>
          <w:u w:val="single"/>
        </w:rPr>
        <w:t xml:space="preserve">               </w:t>
      </w:r>
      <w:r>
        <w:rPr>
          <w:rFonts w:ascii="楷体" w:hAnsi="楷体" w:eastAsia="楷体" w:cs="宋体"/>
          <w:color w:val="auto"/>
          <w:w w:val="100"/>
          <w:sz w:val="24"/>
          <w:highlight w:val="none"/>
        </w:rPr>
        <w:t>。</w:t>
      </w:r>
    </w:p>
    <w:p w14:paraId="6B78C387">
      <w:pPr>
        <w:wordWrap/>
        <w:spacing w:line="240" w:lineRule="auto"/>
        <w:ind w:firstLine="480"/>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六、本协议书自签署之日起生效，合同履行完毕后自动失效。</w:t>
      </w:r>
    </w:p>
    <w:p w14:paraId="28803126">
      <w:pPr>
        <w:wordWrap/>
        <w:spacing w:line="240" w:lineRule="auto"/>
        <w:ind w:firstLine="480"/>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七、本协议书一式</w:t>
      </w:r>
      <w:r>
        <w:rPr>
          <w:rFonts w:ascii="楷体" w:hAnsi="楷体" w:eastAsia="楷体" w:cs="宋体"/>
          <w:color w:val="auto"/>
          <w:w w:val="100"/>
          <w:sz w:val="24"/>
          <w:highlight w:val="none"/>
          <w:u w:val="single"/>
        </w:rPr>
        <w:t xml:space="preserve">    </w:t>
      </w:r>
      <w:r>
        <w:rPr>
          <w:rFonts w:ascii="楷体" w:hAnsi="楷体" w:eastAsia="楷体" w:cs="宋体"/>
          <w:color w:val="auto"/>
          <w:w w:val="100"/>
          <w:sz w:val="24"/>
          <w:highlight w:val="none"/>
        </w:rPr>
        <w:t>份，联合体成员和采购人各执一份。</w:t>
      </w:r>
    </w:p>
    <w:p w14:paraId="33D2D3C1">
      <w:pPr>
        <w:wordWrap/>
        <w:spacing w:line="240" w:lineRule="auto"/>
        <w:ind w:firstLine="480"/>
        <w:jc w:val="both"/>
        <w:rPr>
          <w:rFonts w:ascii="楷体" w:hAnsi="楷体" w:eastAsia="楷体" w:cs="宋体"/>
          <w:color w:val="auto"/>
          <w:w w:val="100"/>
          <w:sz w:val="24"/>
          <w:highlight w:val="none"/>
        </w:rPr>
      </w:pPr>
    </w:p>
    <w:p w14:paraId="0A19A8E9">
      <w:pPr>
        <w:wordWrap/>
        <w:spacing w:line="240" w:lineRule="auto"/>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牵头人名称（盖单位章）：</w:t>
      </w:r>
    </w:p>
    <w:p w14:paraId="6125537A">
      <w:pPr>
        <w:wordWrap/>
        <w:spacing w:line="240" w:lineRule="auto"/>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法定代表人或其委托代理人（签字）：</w:t>
      </w:r>
      <w:r>
        <w:rPr>
          <w:rFonts w:ascii="楷体" w:hAnsi="楷体" w:eastAsia="楷体" w:cs="宋体"/>
          <w:color w:val="auto"/>
          <w:w w:val="100"/>
          <w:sz w:val="24"/>
          <w:highlight w:val="none"/>
          <w:u w:val="single"/>
        </w:rPr>
        <w:t xml:space="preserve">                          </w:t>
      </w:r>
    </w:p>
    <w:p w14:paraId="620380E1">
      <w:pPr>
        <w:wordWrap/>
        <w:spacing w:line="240" w:lineRule="auto"/>
        <w:jc w:val="both"/>
        <w:rPr>
          <w:rFonts w:ascii="楷体" w:hAnsi="楷体" w:eastAsia="楷体" w:cs="宋体"/>
          <w:color w:val="auto"/>
          <w:w w:val="100"/>
          <w:sz w:val="24"/>
          <w:highlight w:val="none"/>
        </w:rPr>
      </w:pPr>
    </w:p>
    <w:p w14:paraId="0F37380F">
      <w:pPr>
        <w:wordWrap/>
        <w:spacing w:line="240" w:lineRule="auto"/>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成员名称（盖单位章）：</w:t>
      </w:r>
    </w:p>
    <w:p w14:paraId="3203D241">
      <w:pPr>
        <w:wordWrap/>
        <w:spacing w:line="240" w:lineRule="auto"/>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法定代表人或其委托代理人（签字）：</w:t>
      </w:r>
      <w:r>
        <w:rPr>
          <w:rFonts w:ascii="楷体" w:hAnsi="楷体" w:eastAsia="楷体" w:cs="宋体"/>
          <w:color w:val="auto"/>
          <w:w w:val="100"/>
          <w:sz w:val="24"/>
          <w:highlight w:val="none"/>
          <w:u w:val="single"/>
        </w:rPr>
        <w:t xml:space="preserve">                          </w:t>
      </w:r>
    </w:p>
    <w:p w14:paraId="1144BFC2">
      <w:pPr>
        <w:wordWrap/>
        <w:spacing w:line="240" w:lineRule="auto"/>
        <w:jc w:val="both"/>
        <w:rPr>
          <w:rFonts w:ascii="楷体" w:hAnsi="楷体" w:eastAsia="楷体" w:cs="宋体"/>
          <w:color w:val="auto"/>
          <w:w w:val="100"/>
          <w:sz w:val="24"/>
          <w:highlight w:val="none"/>
          <w:u w:val="single"/>
        </w:rPr>
      </w:pPr>
    </w:p>
    <w:p w14:paraId="2ABD8C7B">
      <w:pPr>
        <w:wordWrap/>
        <w:spacing w:line="240" w:lineRule="auto"/>
        <w:jc w:val="both"/>
        <w:rPr>
          <w:rFonts w:ascii="楷体" w:hAnsi="楷体" w:eastAsia="楷体" w:cs="宋体"/>
          <w:color w:val="auto"/>
          <w:w w:val="100"/>
          <w:sz w:val="24"/>
          <w:highlight w:val="none"/>
        </w:rPr>
      </w:pPr>
      <w:r>
        <w:rPr>
          <w:rFonts w:ascii="楷体" w:hAnsi="楷体" w:eastAsia="楷体" w:cs="宋体"/>
          <w:color w:val="auto"/>
          <w:w w:val="100"/>
          <w:sz w:val="24"/>
          <w:highlight w:val="none"/>
          <w:u w:val="single"/>
        </w:rPr>
        <w:t xml:space="preserve">        </w:t>
      </w:r>
      <w:r>
        <w:rPr>
          <w:rFonts w:ascii="楷体" w:hAnsi="楷体" w:eastAsia="楷体" w:cs="宋体"/>
          <w:color w:val="auto"/>
          <w:w w:val="100"/>
          <w:sz w:val="24"/>
          <w:highlight w:val="none"/>
        </w:rPr>
        <w:t>年</w:t>
      </w:r>
      <w:r>
        <w:rPr>
          <w:rFonts w:ascii="楷体" w:hAnsi="楷体" w:eastAsia="楷体" w:cs="宋体"/>
          <w:color w:val="auto"/>
          <w:w w:val="100"/>
          <w:sz w:val="24"/>
          <w:highlight w:val="none"/>
          <w:u w:val="single"/>
        </w:rPr>
        <w:t xml:space="preserve">        </w:t>
      </w:r>
      <w:r>
        <w:rPr>
          <w:rFonts w:ascii="楷体" w:hAnsi="楷体" w:eastAsia="楷体" w:cs="宋体"/>
          <w:color w:val="auto"/>
          <w:w w:val="100"/>
          <w:sz w:val="24"/>
          <w:highlight w:val="none"/>
        </w:rPr>
        <w:t>月</w:t>
      </w:r>
      <w:r>
        <w:rPr>
          <w:rFonts w:ascii="楷体" w:hAnsi="楷体" w:eastAsia="楷体" w:cs="宋体"/>
          <w:color w:val="auto"/>
          <w:w w:val="100"/>
          <w:sz w:val="24"/>
          <w:highlight w:val="none"/>
          <w:u w:val="single"/>
        </w:rPr>
        <w:t xml:space="preserve">        </w:t>
      </w:r>
      <w:r>
        <w:rPr>
          <w:rFonts w:ascii="楷体" w:hAnsi="楷体" w:eastAsia="楷体" w:cs="宋体"/>
          <w:color w:val="auto"/>
          <w:w w:val="100"/>
          <w:sz w:val="24"/>
          <w:highlight w:val="none"/>
        </w:rPr>
        <w:t xml:space="preserve">日  </w:t>
      </w:r>
    </w:p>
    <w:p w14:paraId="4E0E96F8">
      <w:pPr>
        <w:wordWrap/>
        <w:spacing w:line="240" w:lineRule="auto"/>
        <w:jc w:val="both"/>
        <w:rPr>
          <w:rFonts w:ascii="楷体" w:hAnsi="楷体" w:eastAsia="楷体" w:cs="宋体"/>
          <w:color w:val="auto"/>
          <w:w w:val="100"/>
          <w:sz w:val="24"/>
          <w:highlight w:val="none"/>
        </w:rPr>
      </w:pPr>
    </w:p>
    <w:p w14:paraId="0D423985">
      <w:pPr>
        <w:wordWrap/>
        <w:spacing w:line="240" w:lineRule="auto"/>
        <w:ind w:firstLine="480"/>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联合体成员相关资格证明材料（仅适用于联合体）,牵头方已在前面资格证明材料中提供了的证明材料内容，可不再重复提供。</w:t>
      </w:r>
    </w:p>
    <w:p w14:paraId="138A3A92">
      <w:pPr>
        <w:wordWrap/>
        <w:spacing w:line="240" w:lineRule="auto"/>
        <w:ind w:firstLine="480"/>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包括但不限于（按招标文件相关资格要求提供）以下：</w:t>
      </w:r>
    </w:p>
    <w:p w14:paraId="40E0BA98">
      <w:pPr>
        <w:wordWrap/>
        <w:spacing w:line="240" w:lineRule="auto"/>
        <w:ind w:firstLine="480"/>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1、法定代表人身份证明复印件、法定代表人授权委托书及授权代表人身份证；</w:t>
      </w:r>
    </w:p>
    <w:p w14:paraId="0BB8BBBF">
      <w:pPr>
        <w:wordWrap/>
        <w:spacing w:line="240" w:lineRule="auto"/>
        <w:ind w:firstLine="480"/>
        <w:jc w:val="both"/>
        <w:rPr>
          <w:rFonts w:ascii="楷体" w:hAnsi="楷体" w:eastAsia="楷体" w:cs="宋体"/>
          <w:color w:val="auto"/>
          <w:w w:val="100"/>
          <w:sz w:val="24"/>
          <w:highlight w:val="none"/>
        </w:rPr>
      </w:pPr>
      <w:r>
        <w:rPr>
          <w:rFonts w:ascii="楷体" w:hAnsi="楷体" w:eastAsia="楷体" w:cs="宋体"/>
          <w:color w:val="auto"/>
          <w:w w:val="100"/>
          <w:sz w:val="24"/>
          <w:highlight w:val="none"/>
        </w:rPr>
        <w:t>2、营业执照；</w:t>
      </w:r>
    </w:p>
    <w:p w14:paraId="37CB03C8">
      <w:pPr>
        <w:wordWrap/>
        <w:spacing w:line="240" w:lineRule="auto"/>
        <w:ind w:firstLine="480"/>
        <w:jc w:val="both"/>
        <w:rPr>
          <w:rFonts w:ascii="楷体" w:hAnsi="楷体" w:eastAsia="楷体" w:cs="宋体"/>
          <w:color w:val="auto"/>
          <w:w w:val="100"/>
          <w:sz w:val="24"/>
          <w:highlight w:val="none"/>
          <w:lang w:val="en-US" w:eastAsia="zh-CN"/>
        </w:rPr>
      </w:pPr>
      <w:r>
        <w:rPr>
          <w:rFonts w:ascii="楷体" w:hAnsi="楷体" w:eastAsia="楷体" w:cs="宋体"/>
          <w:color w:val="auto"/>
          <w:w w:val="100"/>
          <w:sz w:val="24"/>
          <w:highlight w:val="none"/>
          <w:lang w:val="en-US" w:eastAsia="zh-CN"/>
        </w:rPr>
        <w:t>3、资质证书（副本）等（如有）</w:t>
      </w:r>
      <w:r>
        <w:rPr>
          <w:rFonts w:hint="eastAsia" w:ascii="楷体" w:hAnsi="楷体" w:eastAsia="楷体" w:cs="宋体"/>
          <w:color w:val="auto"/>
          <w:w w:val="100"/>
          <w:sz w:val="24"/>
          <w:highlight w:val="none"/>
          <w:lang w:val="en-US" w:eastAsia="zh-CN"/>
        </w:rPr>
        <w:t>；</w:t>
      </w:r>
    </w:p>
    <w:p w14:paraId="0186EA8D">
      <w:pPr>
        <w:wordWrap/>
        <w:spacing w:line="240" w:lineRule="auto"/>
        <w:ind w:firstLine="480"/>
        <w:jc w:val="both"/>
        <w:rPr>
          <w:rFonts w:hint="default" w:ascii="楷体" w:hAnsi="楷体" w:eastAsia="楷体" w:cs="宋体"/>
          <w:color w:val="auto"/>
          <w:w w:val="100"/>
          <w:sz w:val="24"/>
          <w:highlight w:val="none"/>
          <w:lang w:val="en-US" w:eastAsia="zh-CN"/>
        </w:rPr>
      </w:pPr>
      <w:r>
        <w:rPr>
          <w:rFonts w:hint="eastAsia" w:ascii="楷体" w:hAnsi="楷体" w:eastAsia="楷体" w:cs="宋体"/>
          <w:color w:val="auto"/>
          <w:w w:val="100"/>
          <w:sz w:val="24"/>
          <w:highlight w:val="none"/>
          <w:lang w:val="en-US" w:eastAsia="zh-CN"/>
        </w:rPr>
        <w:t>4、湖南省政府采购供应商资格承诺函；</w:t>
      </w:r>
    </w:p>
    <w:p w14:paraId="34C5F896">
      <w:pPr>
        <w:wordWrap/>
        <w:spacing w:line="240" w:lineRule="auto"/>
        <w:ind w:firstLine="480"/>
        <w:jc w:val="both"/>
        <w:rPr>
          <w:rFonts w:hint="eastAsia" w:ascii="楷体" w:hAnsi="楷体" w:eastAsia="楷体" w:cs="宋体"/>
          <w:color w:val="auto"/>
          <w:w w:val="100"/>
          <w:sz w:val="24"/>
          <w:highlight w:val="none"/>
          <w:lang w:val="en-US" w:eastAsia="zh-CN"/>
        </w:rPr>
      </w:pPr>
      <w:r>
        <w:rPr>
          <w:rFonts w:hint="eastAsia" w:ascii="楷体" w:hAnsi="楷体" w:eastAsia="楷体" w:cs="宋体"/>
          <w:color w:val="auto"/>
          <w:w w:val="100"/>
          <w:sz w:val="24"/>
          <w:highlight w:val="none"/>
          <w:lang w:val="en-US" w:eastAsia="zh-CN"/>
        </w:rPr>
        <w:t>5、</w:t>
      </w:r>
      <w:r>
        <w:rPr>
          <w:rFonts w:hint="eastAsia" w:ascii="楷体" w:hAnsi="楷体" w:eastAsia="楷体" w:cs="宋体"/>
          <w:color w:val="auto"/>
          <w:w w:val="100"/>
          <w:sz w:val="24"/>
          <w:highlight w:val="none"/>
        </w:rPr>
        <w:t>投标人资格声明</w:t>
      </w:r>
      <w:r>
        <w:rPr>
          <w:rFonts w:hint="eastAsia" w:ascii="楷体" w:hAnsi="楷体" w:eastAsia="楷体" w:cs="宋体"/>
          <w:color w:val="auto"/>
          <w:w w:val="100"/>
          <w:sz w:val="24"/>
          <w:highlight w:val="none"/>
          <w:lang w:eastAsia="zh-CN"/>
        </w:rPr>
        <w:t>。</w:t>
      </w:r>
    </w:p>
    <w:p w14:paraId="3138250F">
      <w:pPr>
        <w:shd w:val="clear" w:color="auto" w:fill="auto"/>
        <w:spacing w:line="312" w:lineRule="exact"/>
        <w:ind w:left="649"/>
        <w:jc w:val="center"/>
        <w:outlineLvl w:val="1"/>
        <w:rPr>
          <w:rFonts w:hint="eastAsia" w:ascii="楷体" w:hAnsi="楷体" w:eastAsia="楷体" w:cs="楷体"/>
          <w:b/>
          <w:color w:val="auto"/>
          <w:sz w:val="28"/>
          <w:szCs w:val="28"/>
          <w:highlight w:val="none"/>
          <w:lang w:val="en-US" w:eastAsia="zh-CN"/>
        </w:rPr>
      </w:pPr>
    </w:p>
    <w:p w14:paraId="3A248B42">
      <w:pPr>
        <w:shd w:val="clear" w:color="auto" w:fill="auto"/>
        <w:spacing w:line="312" w:lineRule="exact"/>
        <w:ind w:left="649"/>
        <w:jc w:val="center"/>
        <w:outlineLvl w:val="1"/>
        <w:rPr>
          <w:rFonts w:hint="eastAsia" w:ascii="楷体" w:hAnsi="楷体" w:eastAsia="楷体" w:cs="楷体"/>
          <w:b/>
          <w:color w:val="auto"/>
          <w:sz w:val="28"/>
          <w:szCs w:val="28"/>
          <w:highlight w:val="none"/>
          <w:lang w:val="en-US" w:eastAsia="zh-CN"/>
        </w:rPr>
      </w:pPr>
    </w:p>
    <w:p w14:paraId="4D887653">
      <w:pPr>
        <w:shd w:val="clear" w:color="auto" w:fill="auto"/>
        <w:spacing w:line="312" w:lineRule="exact"/>
        <w:ind w:left="649"/>
        <w:jc w:val="center"/>
        <w:outlineLvl w:val="1"/>
        <w:rPr>
          <w:rFonts w:hint="eastAsia" w:ascii="楷体" w:hAnsi="楷体" w:eastAsia="楷体" w:cs="楷体"/>
          <w:b/>
          <w:color w:val="auto"/>
          <w:sz w:val="28"/>
          <w:szCs w:val="28"/>
          <w:highlight w:val="none"/>
          <w:lang w:val="en-US" w:eastAsia="zh-CN"/>
        </w:rPr>
      </w:pPr>
    </w:p>
    <w:p w14:paraId="6FFBDB85">
      <w:pPr>
        <w:shd w:val="clear" w:color="auto" w:fill="auto"/>
        <w:spacing w:line="312" w:lineRule="exact"/>
        <w:ind w:left="649"/>
        <w:jc w:val="center"/>
        <w:outlineLvl w:val="1"/>
        <w:rPr>
          <w:rFonts w:hint="eastAsia" w:ascii="楷体" w:hAnsi="楷体" w:eastAsia="楷体" w:cs="楷体"/>
          <w:b/>
          <w:color w:val="auto"/>
          <w:sz w:val="28"/>
          <w:szCs w:val="28"/>
          <w:highlight w:val="none"/>
          <w:lang w:val="en-US" w:eastAsia="zh-CN"/>
        </w:rPr>
      </w:pPr>
    </w:p>
    <w:p w14:paraId="33FD5607">
      <w:pPr>
        <w:pStyle w:val="2"/>
        <w:rPr>
          <w:rFonts w:hint="eastAsia" w:ascii="楷体" w:hAnsi="楷体" w:eastAsia="楷体" w:cs="楷体"/>
          <w:b/>
          <w:color w:val="auto"/>
          <w:sz w:val="28"/>
          <w:szCs w:val="28"/>
          <w:highlight w:val="none"/>
          <w:lang w:val="en-US" w:eastAsia="zh-CN"/>
        </w:rPr>
      </w:pPr>
    </w:p>
    <w:p w14:paraId="4F03EDEB">
      <w:pPr>
        <w:pStyle w:val="3"/>
        <w:rPr>
          <w:rFonts w:hint="eastAsia"/>
          <w:color w:val="auto"/>
          <w:highlight w:val="none"/>
          <w:lang w:val="en-US" w:eastAsia="zh-CN"/>
        </w:rPr>
      </w:pPr>
    </w:p>
    <w:p w14:paraId="14EFC9BF">
      <w:pPr>
        <w:widowControl w:val="0"/>
        <w:adjustRightInd w:val="0"/>
        <w:snapToGrid w:val="0"/>
        <w:spacing w:line="360" w:lineRule="auto"/>
        <w:jc w:val="center"/>
        <w:rPr>
          <w:rFonts w:hint="eastAsia" w:ascii="楷体" w:hAnsi="楷体" w:eastAsia="楷体" w:cs="楷体"/>
          <w:b/>
          <w:bCs/>
          <w:color w:val="auto"/>
          <w:kern w:val="2"/>
          <w:sz w:val="72"/>
          <w:szCs w:val="72"/>
          <w:highlight w:val="none"/>
          <w:lang w:val="en-US" w:eastAsia="zh-CN" w:bidi="ar-SA"/>
        </w:rPr>
      </w:pPr>
    </w:p>
    <w:p w14:paraId="562FFAC9">
      <w:pPr>
        <w:widowControl w:val="0"/>
        <w:adjustRightInd w:val="0"/>
        <w:snapToGrid w:val="0"/>
        <w:spacing w:line="360" w:lineRule="auto"/>
        <w:jc w:val="center"/>
        <w:rPr>
          <w:rFonts w:hint="default" w:ascii="楷体" w:hAnsi="楷体" w:eastAsia="楷体" w:cs="楷体"/>
          <w:b/>
          <w:bCs/>
          <w:color w:val="auto"/>
          <w:kern w:val="2"/>
          <w:sz w:val="72"/>
          <w:szCs w:val="72"/>
          <w:highlight w:val="none"/>
          <w:lang w:val="en-US" w:eastAsia="zh-CN" w:bidi="ar-SA"/>
        </w:rPr>
      </w:pPr>
      <w:r>
        <w:rPr>
          <w:rFonts w:hint="eastAsia" w:ascii="楷体" w:hAnsi="楷体" w:eastAsia="楷体" w:cs="楷体"/>
          <w:b/>
          <w:bCs/>
          <w:color w:val="auto"/>
          <w:kern w:val="2"/>
          <w:sz w:val="72"/>
          <w:szCs w:val="72"/>
          <w:highlight w:val="none"/>
          <w:lang w:val="en-US" w:eastAsia="zh-CN" w:bidi="ar-SA"/>
        </w:rPr>
        <w:t>政府采购</w:t>
      </w:r>
    </w:p>
    <w:p w14:paraId="1E954199">
      <w:pPr>
        <w:adjustRightInd w:val="0"/>
        <w:snapToGrid w:val="0"/>
        <w:spacing w:line="360" w:lineRule="auto"/>
        <w:jc w:val="center"/>
        <w:rPr>
          <w:rFonts w:ascii="楷体" w:hAnsi="楷体" w:eastAsia="楷体" w:cs="楷体"/>
          <w:b/>
          <w:bCs/>
          <w:color w:val="auto"/>
          <w:sz w:val="84"/>
          <w:szCs w:val="84"/>
          <w:highlight w:val="none"/>
        </w:rPr>
      </w:pPr>
      <w:r>
        <w:rPr>
          <w:rFonts w:hint="eastAsia" w:ascii="楷体" w:hAnsi="楷体" w:eastAsia="楷体" w:cs="楷体"/>
          <w:b/>
          <w:bCs/>
          <w:color w:val="auto"/>
          <w:sz w:val="84"/>
          <w:szCs w:val="84"/>
          <w:highlight w:val="none"/>
          <w:lang w:val="en-US" w:eastAsia="zh-CN"/>
        </w:rPr>
        <w:t>服务</w:t>
      </w:r>
      <w:r>
        <w:rPr>
          <w:rFonts w:hint="eastAsia" w:ascii="楷体" w:hAnsi="楷体" w:eastAsia="楷体" w:cs="楷体"/>
          <w:b/>
          <w:bCs/>
          <w:color w:val="auto"/>
          <w:sz w:val="84"/>
          <w:szCs w:val="84"/>
          <w:highlight w:val="none"/>
        </w:rPr>
        <w:t>项目投标文件</w:t>
      </w:r>
    </w:p>
    <w:p w14:paraId="74A05FA3">
      <w:pPr>
        <w:adjustRightInd w:val="0"/>
        <w:snapToGrid w:val="0"/>
        <w:spacing w:line="360" w:lineRule="auto"/>
        <w:jc w:val="center"/>
        <w:outlineLvl w:val="1"/>
        <w:rPr>
          <w:rFonts w:ascii="楷体" w:hAnsi="楷体" w:eastAsia="楷体" w:cs="楷体"/>
          <w:b/>
          <w:color w:val="auto"/>
          <w:sz w:val="32"/>
          <w:szCs w:val="32"/>
          <w:highlight w:val="none"/>
        </w:rPr>
      </w:pPr>
      <w:bookmarkStart w:id="124" w:name="_Toc16687"/>
      <w:bookmarkStart w:id="125" w:name="_Toc1966"/>
      <w:bookmarkStart w:id="126" w:name="_Toc12400"/>
      <w:bookmarkStart w:id="127" w:name="_Toc19818"/>
      <w:r>
        <w:rPr>
          <w:rFonts w:hint="eastAsia" w:ascii="楷体" w:hAnsi="楷体" w:eastAsia="楷体" w:cs="楷体"/>
          <w:color w:val="auto"/>
          <w:sz w:val="44"/>
          <w:szCs w:val="44"/>
          <w:highlight w:val="none"/>
        </w:rPr>
        <w:t>第二部分 商务文件</w:t>
      </w:r>
      <w:bookmarkEnd w:id="124"/>
      <w:bookmarkEnd w:id="125"/>
      <w:bookmarkEnd w:id="126"/>
      <w:bookmarkEnd w:id="127"/>
    </w:p>
    <w:p w14:paraId="77BD12DF">
      <w:pPr>
        <w:adjustRightInd w:val="0"/>
        <w:snapToGrid w:val="0"/>
        <w:spacing w:line="360" w:lineRule="auto"/>
        <w:rPr>
          <w:rFonts w:ascii="楷体" w:hAnsi="楷体" w:eastAsia="楷体" w:cs="楷体"/>
          <w:b/>
          <w:color w:val="auto"/>
          <w:sz w:val="30"/>
          <w:szCs w:val="30"/>
          <w:highlight w:val="none"/>
        </w:rPr>
      </w:pPr>
    </w:p>
    <w:p w14:paraId="7BE8FBD5">
      <w:pPr>
        <w:widowControl w:val="0"/>
        <w:adjustRightInd w:val="0"/>
        <w:snapToGrid w:val="0"/>
        <w:spacing w:line="360" w:lineRule="auto"/>
        <w:ind w:firstLine="1988" w:firstLineChars="660"/>
        <w:jc w:val="both"/>
        <w:rPr>
          <w:rFonts w:hint="default" w:ascii="楷体" w:hAnsi="楷体" w:eastAsia="楷体" w:cs="楷体"/>
          <w:b/>
          <w:bCs/>
          <w:color w:val="auto"/>
          <w:kern w:val="2"/>
          <w:sz w:val="30"/>
          <w:szCs w:val="30"/>
          <w:highlight w:val="none"/>
          <w:u w:val="single"/>
          <w:lang w:val="en-US" w:eastAsia="zh-CN" w:bidi="ar-SA"/>
        </w:rPr>
      </w:pPr>
      <w:r>
        <w:rPr>
          <w:rFonts w:hint="eastAsia" w:ascii="楷体" w:hAnsi="楷体" w:eastAsia="楷体" w:cs="楷体"/>
          <w:b/>
          <w:bCs/>
          <w:color w:val="auto"/>
          <w:kern w:val="2"/>
          <w:sz w:val="30"/>
          <w:szCs w:val="30"/>
          <w:highlight w:val="none"/>
          <w:lang w:val="en-US" w:eastAsia="zh-CN" w:bidi="ar-SA"/>
        </w:rPr>
        <w:t>采购项目名称：</w:t>
      </w:r>
    </w:p>
    <w:p w14:paraId="722647F8">
      <w:pPr>
        <w:widowControl w:val="0"/>
        <w:adjustRightInd w:val="0"/>
        <w:snapToGrid w:val="0"/>
        <w:spacing w:line="360" w:lineRule="auto"/>
        <w:ind w:firstLine="1988" w:firstLineChars="660"/>
        <w:jc w:val="both"/>
        <w:rPr>
          <w:rFonts w:hint="default" w:ascii="楷体" w:hAnsi="楷体" w:eastAsia="楷体" w:cs="楷体"/>
          <w:b/>
          <w:bCs/>
          <w:color w:val="auto"/>
          <w:kern w:val="2"/>
          <w:sz w:val="30"/>
          <w:szCs w:val="30"/>
          <w:highlight w:val="none"/>
          <w:lang w:val="en-US" w:eastAsia="zh-CN" w:bidi="ar-SA"/>
        </w:rPr>
      </w:pPr>
      <w:r>
        <w:rPr>
          <w:rFonts w:hint="eastAsia" w:ascii="楷体" w:hAnsi="楷体" w:eastAsia="楷体" w:cs="楷体"/>
          <w:b/>
          <w:bCs/>
          <w:color w:val="auto"/>
          <w:kern w:val="2"/>
          <w:sz w:val="30"/>
          <w:szCs w:val="30"/>
          <w:highlight w:val="none"/>
          <w:lang w:val="en-US" w:eastAsia="zh-CN" w:bidi="ar-SA"/>
        </w:rPr>
        <w:t>采   购   人：</w:t>
      </w:r>
    </w:p>
    <w:p w14:paraId="752D5DB1">
      <w:pPr>
        <w:widowControl w:val="0"/>
        <w:adjustRightInd w:val="0"/>
        <w:snapToGrid w:val="0"/>
        <w:spacing w:line="360" w:lineRule="auto"/>
        <w:ind w:firstLine="1988" w:firstLineChars="660"/>
        <w:jc w:val="both"/>
        <w:rPr>
          <w:rFonts w:hint="default" w:ascii="楷体" w:hAnsi="楷体" w:eastAsia="楷体" w:cs="楷体"/>
          <w:b/>
          <w:bCs/>
          <w:color w:val="auto"/>
          <w:kern w:val="2"/>
          <w:sz w:val="30"/>
          <w:szCs w:val="30"/>
          <w:highlight w:val="none"/>
          <w:u w:val="single"/>
          <w:lang w:val="en-US" w:eastAsia="zh-CN" w:bidi="ar-SA"/>
        </w:rPr>
      </w:pPr>
      <w:r>
        <w:rPr>
          <w:rFonts w:hint="eastAsia" w:ascii="楷体" w:hAnsi="楷体" w:eastAsia="楷体" w:cs="楷体"/>
          <w:b/>
          <w:bCs/>
          <w:color w:val="auto"/>
          <w:kern w:val="2"/>
          <w:sz w:val="30"/>
          <w:szCs w:val="30"/>
          <w:highlight w:val="none"/>
          <w:lang w:val="en-US" w:eastAsia="zh-CN" w:bidi="ar-SA"/>
        </w:rPr>
        <w:t>政府采购计划编号：</w:t>
      </w:r>
    </w:p>
    <w:p w14:paraId="6E44CAFC">
      <w:pPr>
        <w:widowControl w:val="0"/>
        <w:adjustRightInd w:val="0"/>
        <w:snapToGrid w:val="0"/>
        <w:spacing w:line="360" w:lineRule="auto"/>
        <w:ind w:firstLine="1988" w:firstLineChars="660"/>
        <w:jc w:val="both"/>
        <w:rPr>
          <w:rFonts w:hint="default" w:ascii="楷体" w:hAnsi="楷体" w:eastAsia="楷体" w:cs="楷体"/>
          <w:b/>
          <w:bCs/>
          <w:color w:val="auto"/>
          <w:kern w:val="2"/>
          <w:sz w:val="30"/>
          <w:szCs w:val="30"/>
          <w:highlight w:val="none"/>
          <w:u w:val="single"/>
          <w:lang w:val="en-US" w:eastAsia="zh-CN" w:bidi="ar-SA"/>
        </w:rPr>
      </w:pPr>
      <w:r>
        <w:rPr>
          <w:rFonts w:hint="eastAsia" w:ascii="楷体" w:hAnsi="楷体" w:eastAsia="楷体" w:cs="楷体"/>
          <w:b/>
          <w:bCs/>
          <w:color w:val="auto"/>
          <w:kern w:val="2"/>
          <w:sz w:val="30"/>
          <w:szCs w:val="30"/>
          <w:highlight w:val="none"/>
          <w:lang w:val="en-US" w:eastAsia="zh-CN" w:bidi="ar-SA"/>
        </w:rPr>
        <w:t>采购代理机构：</w:t>
      </w:r>
    </w:p>
    <w:p w14:paraId="4BB67A68">
      <w:pPr>
        <w:adjustRightInd w:val="0"/>
        <w:snapToGrid w:val="0"/>
        <w:spacing w:line="360" w:lineRule="auto"/>
        <w:rPr>
          <w:rFonts w:ascii="楷体" w:hAnsi="楷体" w:eastAsia="楷体" w:cs="楷体"/>
          <w:color w:val="auto"/>
          <w:sz w:val="30"/>
          <w:szCs w:val="30"/>
          <w:highlight w:val="none"/>
        </w:rPr>
      </w:pPr>
    </w:p>
    <w:p w14:paraId="35C37989">
      <w:pPr>
        <w:adjustRightInd w:val="0"/>
        <w:snapToGrid w:val="0"/>
        <w:spacing w:line="360" w:lineRule="auto"/>
        <w:rPr>
          <w:rFonts w:ascii="楷体" w:hAnsi="楷体" w:eastAsia="楷体" w:cs="楷体"/>
          <w:color w:val="auto"/>
          <w:sz w:val="30"/>
          <w:szCs w:val="30"/>
          <w:highlight w:val="none"/>
        </w:rPr>
      </w:pPr>
    </w:p>
    <w:p w14:paraId="4510D9AD">
      <w:pPr>
        <w:adjustRightInd w:val="0"/>
        <w:snapToGrid w:val="0"/>
        <w:spacing w:line="360" w:lineRule="auto"/>
        <w:rPr>
          <w:rFonts w:ascii="楷体" w:hAnsi="楷体" w:eastAsia="楷体" w:cs="楷体"/>
          <w:color w:val="auto"/>
          <w:sz w:val="30"/>
          <w:szCs w:val="30"/>
          <w:highlight w:val="none"/>
        </w:rPr>
      </w:pPr>
    </w:p>
    <w:p w14:paraId="123E4FC7">
      <w:pPr>
        <w:widowControl w:val="0"/>
        <w:adjustRightInd w:val="0"/>
        <w:snapToGrid w:val="0"/>
        <w:spacing w:line="360" w:lineRule="auto"/>
        <w:ind w:firstLine="1988" w:firstLineChars="660"/>
        <w:jc w:val="both"/>
        <w:rPr>
          <w:rFonts w:hint="default" w:ascii="楷体" w:hAnsi="楷体" w:eastAsia="楷体" w:cs="楷体"/>
          <w:b/>
          <w:bCs/>
          <w:color w:val="auto"/>
          <w:kern w:val="2"/>
          <w:sz w:val="30"/>
          <w:szCs w:val="30"/>
          <w:highlight w:val="none"/>
          <w:lang w:val="en-US" w:eastAsia="zh-CN" w:bidi="ar-SA"/>
        </w:rPr>
      </w:pPr>
      <w:r>
        <w:rPr>
          <w:rFonts w:ascii="楷体" w:hAnsi="楷体" w:eastAsia="楷体" w:cs="楷体"/>
          <w:b/>
          <w:bCs/>
          <w:color w:val="auto"/>
          <w:sz w:val="30"/>
          <w:szCs w:val="30"/>
          <w:highlight w:val="none"/>
        </w:rPr>
        <w:t>投    标  人</w:t>
      </w:r>
      <w:r>
        <w:rPr>
          <w:rFonts w:hint="eastAsia" w:ascii="楷体" w:hAnsi="楷体" w:eastAsia="楷体" w:cs="楷体"/>
          <w:b/>
          <w:bCs/>
          <w:color w:val="auto"/>
          <w:sz w:val="30"/>
          <w:szCs w:val="30"/>
          <w:highlight w:val="none"/>
          <w:lang w:eastAsia="zh-CN"/>
        </w:rPr>
        <w:t>（</w:t>
      </w:r>
      <w:r>
        <w:rPr>
          <w:rFonts w:hint="eastAsia" w:ascii="楷体" w:hAnsi="楷体" w:eastAsia="楷体" w:cs="楷体"/>
          <w:b/>
          <w:bCs/>
          <w:color w:val="auto"/>
          <w:sz w:val="30"/>
          <w:szCs w:val="30"/>
          <w:highlight w:val="none"/>
          <w:lang w:val="en-US" w:eastAsia="zh-CN"/>
        </w:rPr>
        <w:t>盖单位章</w:t>
      </w:r>
      <w:r>
        <w:rPr>
          <w:rFonts w:hint="eastAsia" w:ascii="楷体" w:hAnsi="楷体" w:eastAsia="楷体" w:cs="楷体"/>
          <w:b/>
          <w:bCs/>
          <w:color w:val="auto"/>
          <w:sz w:val="30"/>
          <w:szCs w:val="30"/>
          <w:highlight w:val="none"/>
          <w:lang w:eastAsia="zh-CN"/>
        </w:rPr>
        <w:t>）</w:t>
      </w:r>
      <w:r>
        <w:rPr>
          <w:rFonts w:ascii="楷体" w:hAnsi="楷体" w:eastAsia="楷体" w:cs="楷体"/>
          <w:b/>
          <w:bCs/>
          <w:color w:val="auto"/>
          <w:sz w:val="30"/>
          <w:szCs w:val="30"/>
          <w:highlight w:val="none"/>
        </w:rPr>
        <w:t>：</w:t>
      </w:r>
      <w:r>
        <w:rPr>
          <w:rFonts w:ascii="楷体" w:hAnsi="楷体" w:eastAsia="楷体" w:cs="楷体"/>
          <w:b/>
          <w:bCs/>
          <w:color w:val="auto"/>
          <w:sz w:val="30"/>
          <w:szCs w:val="30"/>
          <w:highlight w:val="none"/>
          <w:u w:val="single"/>
        </w:rPr>
        <w:t xml:space="preserve">             </w:t>
      </w:r>
      <w:r>
        <w:rPr>
          <w:rFonts w:hint="eastAsia" w:ascii="楷体" w:hAnsi="楷体" w:eastAsia="楷体" w:cs="楷体"/>
          <w:b/>
          <w:bCs/>
          <w:color w:val="auto"/>
          <w:kern w:val="2"/>
          <w:sz w:val="30"/>
          <w:szCs w:val="30"/>
          <w:highlight w:val="none"/>
          <w:lang w:val="en-US" w:eastAsia="zh-CN" w:bidi="ar-SA"/>
        </w:rPr>
        <w:t xml:space="preserve">                                       </w:t>
      </w:r>
    </w:p>
    <w:p w14:paraId="10DFFA81">
      <w:pPr>
        <w:spacing w:before="209"/>
        <w:ind w:left="495"/>
        <w:jc w:val="center"/>
        <w:rPr>
          <w:rFonts w:ascii="楷体" w:hAnsi="楷体" w:eastAsia="楷体" w:cs="楷体"/>
          <w:color w:val="auto"/>
          <w:sz w:val="32"/>
          <w:highlight w:val="none"/>
        </w:rPr>
      </w:pPr>
      <w:r>
        <w:rPr>
          <w:rFonts w:hint="eastAsia" w:ascii="楷体" w:hAnsi="楷体" w:eastAsia="楷体" w:cs="楷体"/>
          <w:color w:val="auto"/>
          <w:sz w:val="32"/>
          <w:szCs w:val="32"/>
          <w:highlight w:val="none"/>
        </w:rPr>
        <w:t>年  月  日</w:t>
      </w:r>
      <w:r>
        <w:rPr>
          <w:rFonts w:hint="eastAsia" w:ascii="楷体" w:hAnsi="楷体" w:eastAsia="楷体" w:cs="楷体"/>
          <w:color w:val="auto"/>
          <w:sz w:val="32"/>
          <w:highlight w:val="none"/>
        </w:rPr>
        <w:t xml:space="preserve"> </w:t>
      </w:r>
    </w:p>
    <w:p w14:paraId="148FF1BC">
      <w:pPr>
        <w:shd w:val="clear" w:color="auto" w:fill="auto"/>
        <w:spacing w:line="312" w:lineRule="exact"/>
        <w:ind w:left="649"/>
        <w:jc w:val="center"/>
        <w:outlineLvl w:val="1"/>
        <w:rPr>
          <w:rFonts w:hint="eastAsia" w:ascii="楷体" w:hAnsi="楷体" w:eastAsia="楷体" w:cs="楷体"/>
          <w:b/>
          <w:color w:val="auto"/>
          <w:sz w:val="28"/>
          <w:szCs w:val="28"/>
          <w:highlight w:val="none"/>
          <w:lang w:val="en-US" w:eastAsia="zh-CN"/>
        </w:rPr>
      </w:pPr>
    </w:p>
    <w:p w14:paraId="11B22800">
      <w:pPr>
        <w:shd w:val="clear" w:color="auto" w:fill="auto"/>
        <w:spacing w:line="312" w:lineRule="exact"/>
        <w:ind w:left="649"/>
        <w:jc w:val="center"/>
        <w:outlineLvl w:val="1"/>
        <w:rPr>
          <w:rFonts w:hint="eastAsia" w:ascii="楷体" w:hAnsi="楷体" w:eastAsia="楷体" w:cs="楷体"/>
          <w:b/>
          <w:color w:val="auto"/>
          <w:sz w:val="28"/>
          <w:szCs w:val="28"/>
          <w:highlight w:val="none"/>
          <w:lang w:val="en-US" w:eastAsia="zh-CN"/>
        </w:rPr>
      </w:pPr>
    </w:p>
    <w:p w14:paraId="638B93C3">
      <w:pPr>
        <w:shd w:val="clear" w:color="auto" w:fill="auto"/>
        <w:spacing w:line="312" w:lineRule="exact"/>
        <w:ind w:left="649"/>
        <w:jc w:val="center"/>
        <w:outlineLvl w:val="1"/>
        <w:rPr>
          <w:rFonts w:hint="eastAsia" w:ascii="楷体" w:hAnsi="楷体" w:eastAsia="楷体" w:cs="楷体"/>
          <w:b/>
          <w:color w:val="auto"/>
          <w:sz w:val="28"/>
          <w:szCs w:val="28"/>
          <w:highlight w:val="none"/>
          <w:lang w:val="en-US" w:eastAsia="zh-CN"/>
        </w:rPr>
      </w:pPr>
    </w:p>
    <w:p w14:paraId="75BD8B80">
      <w:pPr>
        <w:shd w:val="clear" w:color="auto" w:fill="auto"/>
        <w:spacing w:line="312" w:lineRule="exact"/>
        <w:ind w:left="649"/>
        <w:jc w:val="center"/>
        <w:outlineLvl w:val="1"/>
        <w:rPr>
          <w:rFonts w:hint="eastAsia" w:ascii="楷体" w:hAnsi="楷体" w:eastAsia="楷体" w:cs="楷体"/>
          <w:b/>
          <w:color w:val="auto"/>
          <w:sz w:val="28"/>
          <w:szCs w:val="28"/>
          <w:highlight w:val="none"/>
          <w:lang w:val="en-US" w:eastAsia="zh-CN"/>
        </w:rPr>
      </w:pPr>
    </w:p>
    <w:p w14:paraId="38EE3401">
      <w:pPr>
        <w:shd w:val="clear" w:color="auto" w:fill="auto"/>
        <w:spacing w:line="312" w:lineRule="exact"/>
        <w:ind w:left="649"/>
        <w:jc w:val="center"/>
        <w:outlineLvl w:val="1"/>
        <w:rPr>
          <w:rFonts w:hint="eastAsia" w:ascii="楷体" w:hAnsi="楷体" w:eastAsia="楷体" w:cs="楷体"/>
          <w:b/>
          <w:color w:val="auto"/>
          <w:sz w:val="28"/>
          <w:szCs w:val="28"/>
          <w:highlight w:val="none"/>
          <w:lang w:val="en-US" w:eastAsia="zh-CN"/>
        </w:rPr>
      </w:pPr>
    </w:p>
    <w:p w14:paraId="65302A9E">
      <w:pPr>
        <w:pStyle w:val="2"/>
        <w:rPr>
          <w:rFonts w:hint="eastAsia" w:ascii="楷体" w:hAnsi="楷体" w:eastAsia="楷体" w:cs="楷体"/>
          <w:b/>
          <w:color w:val="auto"/>
          <w:sz w:val="28"/>
          <w:szCs w:val="28"/>
          <w:highlight w:val="none"/>
          <w:lang w:val="en-US" w:eastAsia="zh-CN"/>
        </w:rPr>
      </w:pPr>
    </w:p>
    <w:p w14:paraId="2C4A2BCE">
      <w:pPr>
        <w:pStyle w:val="3"/>
        <w:rPr>
          <w:rFonts w:hint="eastAsia"/>
          <w:color w:val="auto"/>
          <w:highlight w:val="none"/>
          <w:lang w:val="en-US" w:eastAsia="zh-CN"/>
        </w:rPr>
      </w:pPr>
    </w:p>
    <w:p w14:paraId="19327910">
      <w:pPr>
        <w:pStyle w:val="3"/>
        <w:rPr>
          <w:rFonts w:hint="eastAsia"/>
          <w:color w:val="auto"/>
          <w:highlight w:val="none"/>
          <w:lang w:val="en-US" w:eastAsia="zh-CN"/>
        </w:rPr>
      </w:pPr>
    </w:p>
    <w:p w14:paraId="724FE351">
      <w:pPr>
        <w:pStyle w:val="3"/>
        <w:rPr>
          <w:rFonts w:hint="eastAsia"/>
          <w:color w:val="auto"/>
          <w:highlight w:val="none"/>
          <w:lang w:val="en-US" w:eastAsia="zh-CN"/>
        </w:rPr>
      </w:pPr>
    </w:p>
    <w:p w14:paraId="2777E106">
      <w:pPr>
        <w:shd w:val="clear" w:color="auto" w:fill="auto"/>
        <w:spacing w:line="312" w:lineRule="exact"/>
        <w:ind w:left="649"/>
        <w:jc w:val="center"/>
        <w:outlineLvl w:val="1"/>
        <w:rPr>
          <w:rFonts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eastAsia="zh-CN"/>
        </w:rPr>
        <w:t>二</w:t>
      </w:r>
      <w:r>
        <w:rPr>
          <w:rFonts w:hint="eastAsia" w:ascii="楷体" w:hAnsi="楷体" w:eastAsia="楷体" w:cs="楷体"/>
          <w:b/>
          <w:color w:val="auto"/>
          <w:sz w:val="28"/>
          <w:szCs w:val="28"/>
          <w:highlight w:val="none"/>
        </w:rPr>
        <w:t>、投标函</w:t>
      </w:r>
      <w:bookmarkEnd w:id="122"/>
      <w:bookmarkEnd w:id="123"/>
    </w:p>
    <w:p w14:paraId="5C6AC21E">
      <w:pPr>
        <w:shd w:val="clear" w:color="auto" w:fill="auto"/>
        <w:autoSpaceDE w:val="0"/>
        <w:adjustRightInd w:val="0"/>
        <w:snapToGrid w:val="0"/>
        <w:outlineLvl w:val="9"/>
        <w:rPr>
          <w:rFonts w:ascii="楷体" w:hAnsi="楷体" w:eastAsia="楷体" w:cs="楷体"/>
          <w:color w:val="auto"/>
          <w:sz w:val="24"/>
          <w:highlight w:val="none"/>
        </w:rPr>
      </w:pPr>
      <w:r>
        <w:rPr>
          <w:rFonts w:hint="eastAsia" w:ascii="楷体" w:hAnsi="楷体" w:eastAsia="楷体" w:cs="楷体"/>
          <w:color w:val="auto"/>
          <w:sz w:val="24"/>
          <w:highlight w:val="none"/>
        </w:rPr>
        <w:t>致：（采购人或代理机构）：</w:t>
      </w:r>
    </w:p>
    <w:p w14:paraId="72BC468F">
      <w:pPr>
        <w:keepNext w:val="0"/>
        <w:keepLines w:val="0"/>
        <w:pageBreakBefore w:val="0"/>
        <w:widowControl w:val="0"/>
        <w:shd w:val="clear" w:color="auto" w:fill="auto"/>
        <w:kinsoku/>
        <w:wordWrap/>
        <w:overflowPunct/>
        <w:topLinePunct w:val="0"/>
        <w:bidi w:val="0"/>
        <w:adjustRightInd w:val="0"/>
        <w:snapToGrid w:val="0"/>
        <w:spacing w:line="240" w:lineRule="auto"/>
        <w:ind w:firstLine="435"/>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根据贵方为</w:t>
      </w:r>
      <w:r>
        <w:rPr>
          <w:rFonts w:hint="eastAsia" w:ascii="楷体" w:hAnsi="楷体" w:eastAsia="楷体" w:cs="楷体"/>
          <w:color w:val="auto"/>
          <w:sz w:val="24"/>
          <w:highlight w:val="none"/>
          <w:u w:val="single"/>
        </w:rPr>
        <w:t xml:space="preserve">            （项目名称）</w:t>
      </w:r>
      <w:r>
        <w:rPr>
          <w:rFonts w:hint="eastAsia" w:ascii="楷体" w:hAnsi="楷体" w:eastAsia="楷体" w:cs="楷体"/>
          <w:color w:val="auto"/>
          <w:sz w:val="24"/>
          <w:highlight w:val="none"/>
        </w:rPr>
        <w:t>的投标邀请（</w:t>
      </w:r>
      <w:r>
        <w:rPr>
          <w:rFonts w:hint="eastAsia" w:ascii="楷体" w:hAnsi="楷体" w:eastAsia="楷体" w:cs="楷体"/>
          <w:color w:val="auto"/>
          <w:sz w:val="24"/>
          <w:highlight w:val="none"/>
          <w:lang w:val="en-US" w:eastAsia="zh-CN"/>
        </w:rPr>
        <w:t>政府采购</w:t>
      </w:r>
      <w:r>
        <w:rPr>
          <w:rFonts w:hint="eastAsia" w:ascii="楷体" w:hAnsi="楷体" w:eastAsia="楷体" w:cs="楷体"/>
          <w:color w:val="auto"/>
          <w:sz w:val="24"/>
          <w:highlight w:val="none"/>
        </w:rPr>
        <w:t>编号</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），签字代表</w:t>
      </w:r>
      <w:r>
        <w:rPr>
          <w:rFonts w:hint="eastAsia" w:ascii="楷体" w:hAnsi="楷体" w:eastAsia="楷体" w:cs="楷体"/>
          <w:color w:val="auto"/>
          <w:sz w:val="24"/>
          <w:highlight w:val="none"/>
          <w:u w:val="single"/>
        </w:rPr>
        <w:t xml:space="preserve">             （姓名、职务）</w:t>
      </w:r>
      <w:r>
        <w:rPr>
          <w:rFonts w:hint="eastAsia" w:ascii="楷体" w:hAnsi="楷体" w:eastAsia="楷体" w:cs="楷体"/>
          <w:color w:val="auto"/>
          <w:sz w:val="24"/>
          <w:highlight w:val="none"/>
        </w:rPr>
        <w:t>经正式授权并代表投标人（投标人名称）提交包含下述内容的电子投标文件一份至交易平台，参加本采购项目投标，并在此声明，所递交的投标文件内容完整、真实。</w:t>
      </w:r>
    </w:p>
    <w:p w14:paraId="133DDF8C">
      <w:pPr>
        <w:adjustRightInd w:val="0"/>
        <w:snapToGrid w:val="0"/>
        <w:ind w:firstLine="435"/>
        <w:rPr>
          <w:rFonts w:ascii="楷体" w:hAnsi="楷体" w:eastAsia="楷体" w:cs="楷体"/>
          <w:color w:val="auto"/>
          <w:sz w:val="24"/>
          <w:highlight w:val="none"/>
        </w:rPr>
      </w:pPr>
      <w:r>
        <w:rPr>
          <w:rFonts w:hint="eastAsia" w:ascii="楷体" w:hAnsi="楷体" w:eastAsia="楷体" w:cs="楷体"/>
          <w:b/>
          <w:bCs/>
          <w:color w:val="auto"/>
          <w:sz w:val="24"/>
          <w:highlight w:val="none"/>
        </w:rPr>
        <w:t>第一部分 资格证明文件</w:t>
      </w:r>
    </w:p>
    <w:p w14:paraId="460FCF33">
      <w:pPr>
        <w:adjustRightInd w:val="0"/>
        <w:snapToGrid w:val="0"/>
        <w:ind w:firstLine="435"/>
        <w:rPr>
          <w:rFonts w:ascii="楷体" w:hAnsi="楷体" w:eastAsia="楷体" w:cs="楷体"/>
          <w:color w:val="auto"/>
          <w:sz w:val="24"/>
          <w:highlight w:val="none"/>
        </w:rPr>
      </w:pPr>
      <w:r>
        <w:rPr>
          <w:rFonts w:hint="eastAsia" w:ascii="楷体" w:hAnsi="楷体" w:eastAsia="楷体" w:cs="楷体"/>
          <w:color w:val="auto"/>
          <w:sz w:val="24"/>
          <w:highlight w:val="none"/>
        </w:rPr>
        <w:t>一、投标人具备投标资格的证明文件</w:t>
      </w:r>
    </w:p>
    <w:p w14:paraId="39190B8F">
      <w:pPr>
        <w:adjustRightInd w:val="0"/>
        <w:snapToGrid w:val="0"/>
        <w:ind w:firstLine="435"/>
        <w:rPr>
          <w:rFonts w:ascii="楷体" w:hAnsi="楷体" w:eastAsia="楷体" w:cs="楷体"/>
          <w:color w:val="auto"/>
          <w:sz w:val="24"/>
          <w:highlight w:val="none"/>
        </w:rPr>
      </w:pPr>
      <w:r>
        <w:rPr>
          <w:rFonts w:hint="eastAsia" w:ascii="楷体" w:hAnsi="楷体" w:eastAsia="楷体" w:cs="楷体"/>
          <w:b/>
          <w:bCs/>
          <w:color w:val="auto"/>
          <w:sz w:val="24"/>
          <w:highlight w:val="none"/>
        </w:rPr>
        <w:t>第二部分 商务文件</w:t>
      </w:r>
    </w:p>
    <w:p w14:paraId="3F5956A0">
      <w:pPr>
        <w:adjustRightInd w:val="0"/>
        <w:snapToGrid w:val="0"/>
        <w:ind w:firstLine="435"/>
        <w:rPr>
          <w:rFonts w:ascii="楷体" w:hAnsi="楷体" w:eastAsia="楷体" w:cs="楷体"/>
          <w:color w:val="auto"/>
          <w:sz w:val="24"/>
          <w:highlight w:val="none"/>
        </w:rPr>
      </w:pPr>
      <w:r>
        <w:rPr>
          <w:rFonts w:hint="eastAsia" w:ascii="楷体" w:hAnsi="楷体" w:eastAsia="楷体" w:cs="楷体"/>
          <w:color w:val="auto"/>
          <w:sz w:val="24"/>
          <w:highlight w:val="none"/>
        </w:rPr>
        <w:t>二、投标函</w:t>
      </w:r>
    </w:p>
    <w:p w14:paraId="6D1BC09F">
      <w:pPr>
        <w:adjustRightInd w:val="0"/>
        <w:snapToGrid w:val="0"/>
        <w:ind w:firstLine="435"/>
        <w:rPr>
          <w:rFonts w:ascii="楷体" w:hAnsi="楷体" w:eastAsia="楷体" w:cs="楷体"/>
          <w:color w:val="auto"/>
          <w:sz w:val="24"/>
          <w:highlight w:val="none"/>
        </w:rPr>
      </w:pPr>
      <w:r>
        <w:rPr>
          <w:rFonts w:hint="eastAsia" w:ascii="楷体" w:hAnsi="楷体" w:eastAsia="楷体" w:cs="楷体"/>
          <w:color w:val="auto"/>
          <w:sz w:val="24"/>
          <w:highlight w:val="none"/>
        </w:rPr>
        <w:t>三、开标一览表</w:t>
      </w:r>
    </w:p>
    <w:p w14:paraId="28DE2179">
      <w:pPr>
        <w:adjustRightInd w:val="0"/>
        <w:snapToGrid w:val="0"/>
        <w:ind w:firstLine="435"/>
        <w:rPr>
          <w:rFonts w:ascii="楷体" w:hAnsi="楷体" w:eastAsia="楷体" w:cs="楷体"/>
          <w:color w:val="auto"/>
          <w:sz w:val="24"/>
          <w:highlight w:val="none"/>
        </w:rPr>
      </w:pPr>
      <w:r>
        <w:rPr>
          <w:rFonts w:hint="eastAsia" w:ascii="楷体" w:hAnsi="楷体" w:eastAsia="楷体" w:cs="楷体"/>
          <w:color w:val="auto"/>
          <w:sz w:val="24"/>
          <w:highlight w:val="none"/>
        </w:rPr>
        <w:t>四、分项价格表</w:t>
      </w:r>
    </w:p>
    <w:p w14:paraId="69C8171C">
      <w:pPr>
        <w:adjustRightInd w:val="0"/>
        <w:snapToGrid w:val="0"/>
        <w:ind w:firstLine="435"/>
        <w:rPr>
          <w:rFonts w:ascii="楷体" w:hAnsi="楷体" w:eastAsia="楷体" w:cs="楷体"/>
          <w:color w:val="auto"/>
          <w:sz w:val="24"/>
          <w:highlight w:val="none"/>
        </w:rPr>
      </w:pPr>
      <w:r>
        <w:rPr>
          <w:rFonts w:hint="eastAsia" w:ascii="楷体" w:hAnsi="楷体" w:eastAsia="楷体" w:cs="楷体"/>
          <w:color w:val="auto"/>
          <w:sz w:val="24"/>
          <w:highlight w:val="none"/>
        </w:rPr>
        <w:t>五、中小企业声明函</w:t>
      </w:r>
    </w:p>
    <w:p w14:paraId="3D310488">
      <w:pPr>
        <w:adjustRightInd w:val="0"/>
        <w:snapToGrid w:val="0"/>
        <w:ind w:firstLine="435"/>
        <w:rPr>
          <w:rFonts w:ascii="楷体" w:hAnsi="楷体" w:eastAsia="楷体" w:cs="楷体"/>
          <w:color w:val="auto"/>
          <w:sz w:val="24"/>
          <w:highlight w:val="none"/>
        </w:rPr>
      </w:pPr>
      <w:r>
        <w:rPr>
          <w:rFonts w:hint="eastAsia" w:ascii="楷体" w:hAnsi="楷体" w:eastAsia="楷体" w:cs="楷体"/>
          <w:color w:val="auto"/>
          <w:sz w:val="24"/>
          <w:highlight w:val="none"/>
        </w:rPr>
        <w:t>六、残疾人福利性单位声明函</w:t>
      </w:r>
    </w:p>
    <w:p w14:paraId="3AED59A8">
      <w:pPr>
        <w:adjustRightInd w:val="0"/>
        <w:snapToGrid w:val="0"/>
        <w:ind w:firstLine="435"/>
        <w:rPr>
          <w:rFonts w:ascii="楷体" w:hAnsi="楷体" w:eastAsia="楷体" w:cs="楷体"/>
          <w:color w:val="auto"/>
          <w:sz w:val="24"/>
          <w:highlight w:val="none"/>
        </w:rPr>
      </w:pPr>
      <w:r>
        <w:rPr>
          <w:rFonts w:hint="eastAsia" w:ascii="楷体" w:hAnsi="楷体" w:eastAsia="楷体" w:cs="楷体"/>
          <w:color w:val="auto"/>
          <w:sz w:val="24"/>
          <w:highlight w:val="none"/>
        </w:rPr>
        <w:t>七、监狱企业证明资料</w:t>
      </w:r>
    </w:p>
    <w:p w14:paraId="0F88B237">
      <w:pPr>
        <w:adjustRightInd w:val="0"/>
        <w:snapToGrid w:val="0"/>
        <w:ind w:firstLine="435"/>
        <w:rPr>
          <w:rFonts w:ascii="楷体" w:hAnsi="楷体" w:eastAsia="楷体" w:cs="楷体"/>
          <w:color w:val="auto"/>
          <w:sz w:val="24"/>
          <w:highlight w:val="none"/>
        </w:rPr>
      </w:pPr>
      <w:r>
        <w:rPr>
          <w:rFonts w:hint="eastAsia" w:ascii="楷体" w:hAnsi="楷体" w:eastAsia="楷体" w:cs="楷体"/>
          <w:color w:val="auto"/>
          <w:sz w:val="24"/>
          <w:highlight w:val="none"/>
        </w:rPr>
        <w:t>八、商务、合同条款偏离表</w:t>
      </w:r>
    </w:p>
    <w:p w14:paraId="76BBC526">
      <w:pPr>
        <w:adjustRightInd w:val="0"/>
        <w:snapToGrid w:val="0"/>
        <w:ind w:firstLine="435"/>
        <w:rPr>
          <w:rFonts w:ascii="楷体" w:hAnsi="楷体" w:eastAsia="楷体" w:cs="楷体"/>
          <w:color w:val="auto"/>
          <w:sz w:val="24"/>
          <w:highlight w:val="none"/>
        </w:rPr>
      </w:pPr>
      <w:r>
        <w:rPr>
          <w:rFonts w:hint="eastAsia" w:ascii="楷体" w:hAnsi="楷体" w:eastAsia="楷体" w:cs="楷体"/>
          <w:b/>
          <w:bCs/>
          <w:color w:val="auto"/>
          <w:sz w:val="24"/>
          <w:highlight w:val="none"/>
        </w:rPr>
        <w:t>第三部分 技术文件</w:t>
      </w:r>
    </w:p>
    <w:p w14:paraId="2AA9F789">
      <w:pPr>
        <w:adjustRightInd w:val="0"/>
        <w:snapToGrid w:val="0"/>
        <w:ind w:firstLine="435"/>
        <w:rPr>
          <w:rFonts w:ascii="楷体" w:hAnsi="楷体" w:eastAsia="楷体" w:cs="楷体"/>
          <w:color w:val="auto"/>
          <w:sz w:val="24"/>
          <w:highlight w:val="none"/>
        </w:rPr>
      </w:pPr>
      <w:r>
        <w:rPr>
          <w:rFonts w:hint="eastAsia" w:ascii="楷体" w:hAnsi="楷体" w:eastAsia="楷体" w:cs="楷体"/>
          <w:color w:val="auto"/>
          <w:sz w:val="24"/>
          <w:highlight w:val="none"/>
          <w:lang w:val="en-US" w:eastAsia="zh-CN"/>
        </w:rPr>
        <w:t>九</w:t>
      </w:r>
      <w:r>
        <w:rPr>
          <w:rFonts w:hint="eastAsia" w:ascii="楷体" w:hAnsi="楷体" w:eastAsia="楷体" w:cs="楷体"/>
          <w:color w:val="auto"/>
          <w:sz w:val="24"/>
          <w:highlight w:val="none"/>
        </w:rPr>
        <w:t>、采购需求响应</w:t>
      </w:r>
    </w:p>
    <w:p w14:paraId="3660BAC8">
      <w:pPr>
        <w:adjustRightInd w:val="0"/>
        <w:snapToGrid w:val="0"/>
        <w:ind w:firstLine="435"/>
        <w:rPr>
          <w:rFonts w:ascii="楷体" w:hAnsi="楷体" w:eastAsia="楷体" w:cs="楷体"/>
          <w:color w:val="auto"/>
          <w:sz w:val="24"/>
          <w:highlight w:val="none"/>
        </w:rPr>
      </w:pPr>
      <w:r>
        <w:rPr>
          <w:rFonts w:hint="eastAsia" w:ascii="楷体" w:hAnsi="楷体" w:eastAsia="楷体" w:cs="楷体"/>
          <w:color w:val="auto"/>
          <w:sz w:val="24"/>
          <w:highlight w:val="none"/>
        </w:rPr>
        <w:t>十、采购需求偏离表</w:t>
      </w:r>
    </w:p>
    <w:p w14:paraId="1DDFD706">
      <w:pPr>
        <w:keepNext w:val="0"/>
        <w:keepLines w:val="0"/>
        <w:pageBreakBefore w:val="0"/>
        <w:widowControl w:val="0"/>
        <w:shd w:val="clear" w:color="auto" w:fill="auto"/>
        <w:kinsoku/>
        <w:wordWrap/>
        <w:overflowPunct/>
        <w:topLinePunct w:val="0"/>
        <w:bidi w:val="0"/>
        <w:adjustRightInd/>
        <w:snapToGrid/>
        <w:spacing w:line="240" w:lineRule="auto"/>
        <w:ind w:left="0" w:firstLine="480" w:firstLineChars="200"/>
        <w:textAlignment w:val="auto"/>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rPr>
        <w:t>十</w:t>
      </w:r>
      <w:r>
        <w:rPr>
          <w:rFonts w:hint="eastAsia" w:ascii="楷体" w:hAnsi="楷体" w:eastAsia="楷体" w:cs="楷体"/>
          <w:color w:val="auto"/>
          <w:sz w:val="24"/>
          <w:highlight w:val="none"/>
          <w:lang w:val="en-US" w:eastAsia="zh-CN"/>
        </w:rPr>
        <w:t>一</w:t>
      </w:r>
      <w:r>
        <w:rPr>
          <w:rFonts w:hint="eastAsia" w:ascii="楷体" w:hAnsi="楷体" w:eastAsia="楷体" w:cs="楷体"/>
          <w:color w:val="auto"/>
          <w:sz w:val="24"/>
          <w:highlight w:val="none"/>
        </w:rPr>
        <w:t>、投标人认为需提供的其他资料</w:t>
      </w:r>
    </w:p>
    <w:p w14:paraId="4F0AA360">
      <w:pPr>
        <w:keepNext w:val="0"/>
        <w:keepLines w:val="0"/>
        <w:pageBreakBefore w:val="0"/>
        <w:widowControl w:val="0"/>
        <w:shd w:val="clear" w:color="auto" w:fill="auto"/>
        <w:kinsoku/>
        <w:wordWrap/>
        <w:overflowPunct/>
        <w:topLinePunct w:val="0"/>
        <w:autoSpaceDE w:val="0"/>
        <w:bidi w:val="0"/>
        <w:adjustRightInd w:val="0"/>
        <w:snapToGrid w:val="0"/>
        <w:spacing w:line="240" w:lineRule="auto"/>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在此，签字代表宣布同意如下：</w:t>
      </w:r>
    </w:p>
    <w:p w14:paraId="2ACD15D5">
      <w:pPr>
        <w:keepNext w:val="0"/>
        <w:keepLines w:val="0"/>
        <w:pageBreakBefore w:val="0"/>
        <w:widowControl w:val="0"/>
        <w:shd w:val="clear" w:color="auto" w:fill="auto"/>
        <w:kinsoku/>
        <w:wordWrap/>
        <w:overflowPunct/>
        <w:topLinePunct w:val="0"/>
        <w:autoSpaceDE w:val="0"/>
        <w:bidi w:val="0"/>
        <w:adjustRightInd w:val="0"/>
        <w:snapToGrid w:val="0"/>
        <w:spacing w:line="240" w:lineRule="auto"/>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1.投标人严格按照招标文件的规定报价，见《开标一览表》。</w:t>
      </w:r>
    </w:p>
    <w:p w14:paraId="44D583F8">
      <w:pPr>
        <w:keepNext w:val="0"/>
        <w:keepLines w:val="0"/>
        <w:pageBreakBefore w:val="0"/>
        <w:widowControl w:val="0"/>
        <w:shd w:val="clear" w:color="auto" w:fill="auto"/>
        <w:kinsoku/>
        <w:wordWrap/>
        <w:overflowPunct/>
        <w:topLinePunct w:val="0"/>
        <w:autoSpaceDE w:val="0"/>
        <w:bidi w:val="0"/>
        <w:adjustRightInd w:val="0"/>
        <w:snapToGrid w:val="0"/>
        <w:spacing w:line="240" w:lineRule="auto"/>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2.投标人将按招标文件的规定履行合同责任和义务。</w:t>
      </w:r>
    </w:p>
    <w:p w14:paraId="5E5F58AE">
      <w:pPr>
        <w:keepNext w:val="0"/>
        <w:keepLines w:val="0"/>
        <w:pageBreakBefore w:val="0"/>
        <w:widowControl w:val="0"/>
        <w:shd w:val="clear" w:color="auto" w:fill="auto"/>
        <w:kinsoku/>
        <w:wordWrap/>
        <w:overflowPunct/>
        <w:topLinePunct w:val="0"/>
        <w:autoSpaceDE w:val="0"/>
        <w:bidi w:val="0"/>
        <w:adjustRightInd w:val="0"/>
        <w:snapToGrid w:val="0"/>
        <w:spacing w:line="240" w:lineRule="auto"/>
        <w:ind w:firstLine="480" w:firstLineChars="200"/>
        <w:textAlignment w:val="auto"/>
        <w:outlineLvl w:val="9"/>
        <w:rPr>
          <w:rFonts w:ascii="楷体" w:hAnsi="楷体" w:eastAsia="楷体" w:cs="楷体"/>
          <w:color w:val="auto"/>
          <w:sz w:val="24"/>
          <w:highlight w:val="none"/>
        </w:rPr>
      </w:pPr>
      <w:r>
        <w:rPr>
          <w:rFonts w:hint="eastAsia" w:ascii="楷体" w:hAnsi="楷体" w:eastAsia="楷体" w:cs="楷体"/>
          <w:color w:val="auto"/>
          <w:sz w:val="24"/>
          <w:highlight w:val="none"/>
        </w:rPr>
        <w:t>3.投标人已详细审查招标文件。我们完全理解并同意放弃对这方面有不明及误解的权力。</w:t>
      </w:r>
    </w:p>
    <w:p w14:paraId="7AA8B0F0">
      <w:pPr>
        <w:shd w:val="clear" w:color="auto" w:fill="auto"/>
        <w:autoSpaceDE w:val="0"/>
        <w:adjustRightInd w:val="0"/>
        <w:snapToGrid w:val="0"/>
        <w:ind w:firstLine="480" w:firstLineChars="200"/>
        <w:outlineLvl w:val="9"/>
        <w:rPr>
          <w:rFonts w:ascii="楷体" w:hAnsi="楷体" w:eastAsia="楷体" w:cs="楷体"/>
          <w:color w:val="auto"/>
          <w:sz w:val="24"/>
          <w:highlight w:val="none"/>
        </w:rPr>
      </w:pPr>
      <w:r>
        <w:rPr>
          <w:rFonts w:hint="eastAsia" w:ascii="楷体" w:hAnsi="楷体" w:eastAsia="楷体" w:cs="楷体"/>
          <w:color w:val="auto"/>
          <w:sz w:val="24"/>
          <w:highlight w:val="none"/>
        </w:rPr>
        <w:t>4.本投标有效期为自招标文件规定的提交投标文件截止之日起</w:t>
      </w:r>
      <w:r>
        <w:rPr>
          <w:rFonts w:hint="eastAsia" w:ascii="楷体" w:hAnsi="楷体" w:eastAsia="楷体" w:cs="楷体"/>
          <w:color w:val="auto"/>
          <w:sz w:val="24"/>
          <w:highlight w:val="none"/>
          <w:u w:val="single"/>
        </w:rPr>
        <w:t xml:space="preserve"> 90 </w:t>
      </w:r>
      <w:r>
        <w:rPr>
          <w:rFonts w:hint="eastAsia" w:ascii="楷体" w:hAnsi="楷体" w:eastAsia="楷体" w:cs="楷体"/>
          <w:color w:val="auto"/>
          <w:sz w:val="24"/>
          <w:highlight w:val="none"/>
        </w:rPr>
        <w:t>个日历日。在投标有效期内，投标人同意遵守本投标文件中的承诺且在此期限期满之前投标文件对我方具有法律约束力。</w:t>
      </w:r>
    </w:p>
    <w:p w14:paraId="53CF4850">
      <w:pPr>
        <w:shd w:val="clear" w:color="auto" w:fill="auto"/>
        <w:autoSpaceDE w:val="0"/>
        <w:adjustRightInd w:val="0"/>
        <w:snapToGrid w:val="0"/>
        <w:ind w:firstLine="480" w:firstLineChars="200"/>
        <w:outlineLvl w:val="9"/>
        <w:rPr>
          <w:rFonts w:ascii="楷体" w:hAnsi="楷体" w:eastAsia="楷体" w:cs="楷体"/>
          <w:color w:val="auto"/>
          <w:sz w:val="24"/>
          <w:highlight w:val="none"/>
        </w:rPr>
      </w:pPr>
      <w:r>
        <w:rPr>
          <w:rFonts w:hint="eastAsia" w:ascii="楷体" w:hAnsi="楷体" w:eastAsia="楷体" w:cs="楷体"/>
          <w:color w:val="auto"/>
          <w:sz w:val="24"/>
          <w:highlight w:val="none"/>
        </w:rPr>
        <w:t>5.同意提供贵方可能要求的与其投标有关的一切数据或资料。</w:t>
      </w:r>
    </w:p>
    <w:p w14:paraId="2981DA6C">
      <w:pPr>
        <w:shd w:val="clear" w:color="auto" w:fill="auto"/>
        <w:autoSpaceDE w:val="0"/>
        <w:adjustRightInd w:val="0"/>
        <w:snapToGrid w:val="0"/>
        <w:ind w:firstLine="480" w:firstLineChars="200"/>
        <w:outlineLvl w:val="9"/>
        <w:rPr>
          <w:rFonts w:ascii="楷体" w:hAnsi="楷体" w:eastAsia="楷体" w:cs="楷体"/>
          <w:color w:val="auto"/>
          <w:sz w:val="24"/>
          <w:highlight w:val="none"/>
        </w:rPr>
      </w:pPr>
      <w:r>
        <w:rPr>
          <w:rFonts w:hint="eastAsia" w:ascii="楷体" w:hAnsi="楷体" w:eastAsia="楷体" w:cs="楷体"/>
          <w:color w:val="auto"/>
          <w:sz w:val="24"/>
          <w:highlight w:val="none"/>
        </w:rPr>
        <w:t>6.与本投标有关的一切正式往来信函请寄：</w:t>
      </w:r>
    </w:p>
    <w:p w14:paraId="3EDC87D8">
      <w:pPr>
        <w:keepNext w:val="0"/>
        <w:keepLines w:val="0"/>
        <w:pageBreakBefore w:val="0"/>
        <w:widowControl w:val="0"/>
        <w:suppressLineNumbers w:val="0"/>
        <w:shd w:val="clear" w:color="auto" w:fill="auto"/>
        <w:kinsoku/>
        <w:overflowPunct/>
        <w:topLinePunct w:val="0"/>
        <w:autoSpaceDE w:val="0"/>
        <w:autoSpaceDN/>
        <w:bidi w:val="0"/>
        <w:adjustRightInd w:val="0"/>
        <w:snapToGrid w:val="0"/>
        <w:spacing w:beforeAutospacing="0" w:afterAutospacing="0" w:line="240" w:lineRule="auto"/>
        <w:ind w:left="0" w:leftChars="0" w:right="0" w:rightChars="0" w:firstLine="480" w:firstLineChars="200"/>
        <w:jc w:val="both"/>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地址：</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；邮编：</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 xml:space="preserve"> ；电话：</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；电子邮箱：</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w:t>
      </w:r>
    </w:p>
    <w:p w14:paraId="27FEC63B">
      <w:pPr>
        <w:pStyle w:val="22"/>
        <w:shd w:val="clear" w:color="auto" w:fill="auto"/>
        <w:autoSpaceDE w:val="0"/>
        <w:adjustRightInd w:val="0"/>
        <w:snapToGrid w:val="0"/>
        <w:outlineLvl w:val="9"/>
        <w:rPr>
          <w:rFonts w:hint="default" w:ascii="楷体" w:hAnsi="楷体" w:eastAsia="楷体" w:cs="楷体"/>
          <w:color w:val="auto"/>
          <w:sz w:val="24"/>
          <w:szCs w:val="24"/>
          <w:highlight w:val="none"/>
        </w:rPr>
      </w:pPr>
    </w:p>
    <w:p w14:paraId="052A4F50">
      <w:pPr>
        <w:keepNext w:val="0"/>
        <w:keepLines w:val="0"/>
        <w:pageBreakBefore w:val="0"/>
        <w:widowControl w:val="0"/>
        <w:shd w:val="clear" w:color="auto" w:fill="auto"/>
        <w:kinsoku/>
        <w:wordWrap/>
        <w:overflowPunct/>
        <w:topLinePunct w:val="0"/>
        <w:autoSpaceDE/>
        <w:autoSpaceDN/>
        <w:bidi w:val="0"/>
        <w:adjustRightInd w:val="0"/>
        <w:snapToGrid w:val="0"/>
        <w:spacing w:beforeAutospacing="0" w:line="300" w:lineRule="exact"/>
        <w:ind w:left="0" w:leftChars="0" w:right="0" w:rightChars="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投标人名称（盖单位章）：</w:t>
      </w:r>
      <w:r>
        <w:rPr>
          <w:rFonts w:hint="eastAsia" w:ascii="楷体" w:hAnsi="楷体" w:eastAsia="楷体" w:cs="楷体"/>
          <w:color w:val="auto"/>
          <w:sz w:val="24"/>
          <w:szCs w:val="24"/>
          <w:highlight w:val="none"/>
          <w:u w:val="single"/>
        </w:rPr>
        <w:t xml:space="preserve">                 </w:t>
      </w:r>
    </w:p>
    <w:p w14:paraId="02773AF0">
      <w:pPr>
        <w:pStyle w:val="2"/>
        <w:keepNext w:val="0"/>
        <w:keepLines w:val="0"/>
        <w:pageBreakBefore w:val="0"/>
        <w:widowControl w:val="0"/>
        <w:shd w:val="clear" w:color="auto" w:fill="auto"/>
        <w:kinsoku/>
        <w:wordWrap/>
        <w:overflowPunct/>
        <w:topLinePunct w:val="0"/>
        <w:autoSpaceDE/>
        <w:autoSpaceDN/>
        <w:bidi w:val="0"/>
        <w:adjustRightInd/>
        <w:snapToGrid/>
        <w:spacing w:after="0" w:line="300" w:lineRule="exact"/>
        <w:ind w:left="0" w:right="0"/>
        <w:textAlignment w:val="auto"/>
        <w:outlineLvl w:val="9"/>
        <w:rPr>
          <w:rFonts w:hint="eastAsia" w:ascii="楷体" w:hAnsi="楷体" w:eastAsia="楷体" w:cs="楷体"/>
          <w:color w:val="auto"/>
          <w:spacing w:val="-5"/>
          <w:sz w:val="24"/>
          <w:szCs w:val="24"/>
          <w:highlight w:val="none"/>
          <w:u w:val="single"/>
        </w:rPr>
      </w:pPr>
      <w:r>
        <w:rPr>
          <w:rFonts w:hint="eastAsia" w:ascii="楷体" w:hAnsi="楷体" w:eastAsia="楷体" w:cs="楷体"/>
          <w:color w:val="auto"/>
          <w:spacing w:val="-4"/>
          <w:sz w:val="24"/>
          <w:szCs w:val="24"/>
          <w:highlight w:val="none"/>
        </w:rPr>
        <w:t>法定代表人</w:t>
      </w:r>
      <w:r>
        <w:rPr>
          <w:rFonts w:hint="eastAsia" w:ascii="楷体" w:hAnsi="楷体" w:eastAsia="楷体" w:cs="楷体"/>
          <w:color w:val="auto"/>
          <w:spacing w:val="-5"/>
          <w:sz w:val="24"/>
          <w:szCs w:val="24"/>
          <w:highlight w:val="none"/>
        </w:rPr>
        <w:t>（</w:t>
      </w:r>
      <w:r>
        <w:rPr>
          <w:rFonts w:hint="eastAsia" w:ascii="楷体" w:hAnsi="楷体" w:eastAsia="楷体" w:cs="楷体"/>
          <w:color w:val="auto"/>
          <w:spacing w:val="-4"/>
          <w:sz w:val="24"/>
          <w:szCs w:val="24"/>
          <w:highlight w:val="none"/>
        </w:rPr>
        <w:t>单位负责人</w:t>
      </w:r>
      <w:r>
        <w:rPr>
          <w:rFonts w:hint="eastAsia" w:ascii="楷体" w:hAnsi="楷体" w:eastAsia="楷体" w:cs="楷体"/>
          <w:color w:val="auto"/>
          <w:sz w:val="24"/>
          <w:szCs w:val="24"/>
          <w:highlight w:val="none"/>
        </w:rPr>
        <w:t>）</w:t>
      </w:r>
      <w:r>
        <w:rPr>
          <w:rFonts w:hint="eastAsia" w:ascii="楷体" w:hAnsi="楷体" w:eastAsia="楷体" w:cs="楷体"/>
          <w:color w:val="auto"/>
          <w:spacing w:val="-3"/>
          <w:sz w:val="24"/>
          <w:szCs w:val="24"/>
          <w:highlight w:val="none"/>
        </w:rPr>
        <w:t>或</w:t>
      </w:r>
      <w:r>
        <w:rPr>
          <w:rFonts w:hint="eastAsia" w:ascii="楷体" w:hAnsi="楷体" w:eastAsia="楷体" w:cs="楷体"/>
          <w:color w:val="auto"/>
          <w:spacing w:val="-3"/>
          <w:sz w:val="24"/>
          <w:szCs w:val="24"/>
          <w:highlight w:val="none"/>
          <w:lang w:val="en-US" w:eastAsia="zh-CN"/>
        </w:rPr>
        <w:t>其授权</w:t>
      </w:r>
      <w:r>
        <w:rPr>
          <w:rFonts w:hint="eastAsia" w:ascii="楷体" w:hAnsi="楷体" w:eastAsia="楷体" w:cs="楷体"/>
          <w:color w:val="auto"/>
          <w:spacing w:val="-3"/>
          <w:sz w:val="24"/>
          <w:szCs w:val="24"/>
          <w:highlight w:val="none"/>
        </w:rPr>
        <w:t>代理人</w:t>
      </w:r>
      <w:r>
        <w:rPr>
          <w:rFonts w:hint="eastAsia" w:ascii="楷体" w:hAnsi="楷体" w:eastAsia="楷体" w:cs="楷体"/>
          <w:color w:val="auto"/>
          <w:spacing w:val="-5"/>
          <w:sz w:val="24"/>
          <w:szCs w:val="24"/>
          <w:highlight w:val="none"/>
        </w:rPr>
        <w:t>（</w:t>
      </w:r>
      <w:r>
        <w:rPr>
          <w:rFonts w:hint="eastAsia" w:ascii="楷体" w:hAnsi="楷体" w:eastAsia="楷体" w:cs="楷体"/>
          <w:color w:val="auto"/>
          <w:spacing w:val="-1"/>
          <w:sz w:val="24"/>
          <w:szCs w:val="24"/>
          <w:highlight w:val="none"/>
        </w:rPr>
        <w:t>签字或印章</w:t>
      </w:r>
      <w:r>
        <w:rPr>
          <w:rFonts w:hint="eastAsia" w:ascii="楷体" w:hAnsi="楷体" w:eastAsia="楷体" w:cs="楷体"/>
          <w:color w:val="auto"/>
          <w:spacing w:val="-5"/>
          <w:sz w:val="24"/>
          <w:szCs w:val="24"/>
          <w:highlight w:val="none"/>
        </w:rPr>
        <w:t>）</w:t>
      </w:r>
      <w:r>
        <w:rPr>
          <w:rFonts w:hint="eastAsia" w:ascii="楷体" w:hAnsi="楷体" w:eastAsia="楷体" w:cs="楷体"/>
          <w:color w:val="auto"/>
          <w:spacing w:val="-3"/>
          <w:sz w:val="24"/>
          <w:szCs w:val="24"/>
          <w:highlight w:val="none"/>
        </w:rPr>
        <w:t>：</w:t>
      </w:r>
      <w:r>
        <w:rPr>
          <w:rFonts w:hint="eastAsia" w:ascii="楷体" w:hAnsi="楷体" w:eastAsia="楷体" w:cs="楷体"/>
          <w:color w:val="auto"/>
          <w:spacing w:val="7"/>
          <w:sz w:val="24"/>
          <w:szCs w:val="24"/>
          <w:highlight w:val="none"/>
          <w:u w:val="single"/>
        </w:rPr>
        <w:t xml:space="preserve">     </w:t>
      </w:r>
      <w:r>
        <w:rPr>
          <w:rFonts w:hint="eastAsia" w:ascii="楷体" w:hAnsi="楷体" w:eastAsia="楷体" w:cs="楷体"/>
          <w:color w:val="auto"/>
          <w:spacing w:val="7"/>
          <w:sz w:val="24"/>
          <w:szCs w:val="24"/>
          <w:highlight w:val="none"/>
          <w:u w:val="single"/>
          <w:lang w:val="en-US" w:eastAsia="zh-CN"/>
        </w:rPr>
        <w:t xml:space="preserve">   </w:t>
      </w:r>
      <w:r>
        <w:rPr>
          <w:rFonts w:hint="eastAsia" w:ascii="楷体" w:hAnsi="楷体" w:eastAsia="楷体" w:cs="楷体"/>
          <w:color w:val="auto"/>
          <w:spacing w:val="7"/>
          <w:sz w:val="24"/>
          <w:szCs w:val="24"/>
          <w:highlight w:val="none"/>
          <w:u w:val="single"/>
        </w:rPr>
        <w:t xml:space="preserve">  </w:t>
      </w:r>
      <w:r>
        <w:rPr>
          <w:rFonts w:hint="eastAsia" w:ascii="楷体" w:hAnsi="楷体" w:eastAsia="楷体" w:cs="楷体"/>
          <w:color w:val="auto"/>
          <w:spacing w:val="-5"/>
          <w:sz w:val="24"/>
          <w:szCs w:val="24"/>
          <w:highlight w:val="none"/>
          <w:u w:val="single"/>
        </w:rPr>
        <w:t xml:space="preserve"> </w:t>
      </w:r>
    </w:p>
    <w:p w14:paraId="22697824">
      <w:pPr>
        <w:pStyle w:val="2"/>
        <w:keepNext w:val="0"/>
        <w:keepLines w:val="0"/>
        <w:pageBreakBefore w:val="0"/>
        <w:widowControl w:val="0"/>
        <w:shd w:val="clear" w:color="auto" w:fill="auto"/>
        <w:kinsoku/>
        <w:wordWrap/>
        <w:overflowPunct/>
        <w:topLinePunct w:val="0"/>
        <w:autoSpaceDE/>
        <w:autoSpaceDN/>
        <w:bidi w:val="0"/>
        <w:spacing w:after="0" w:line="300" w:lineRule="exact"/>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kern w:val="2"/>
          <w:sz w:val="24"/>
          <w:szCs w:val="24"/>
          <w:highlight w:val="none"/>
          <w:lang w:val="en-US" w:eastAsia="zh-CN"/>
        </w:rPr>
        <w:t>日期：</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年</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月</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日</w:t>
      </w:r>
    </w:p>
    <w:p w14:paraId="06E2C2A4">
      <w:pPr>
        <w:pStyle w:val="2"/>
        <w:shd w:val="clear" w:color="auto" w:fill="auto"/>
        <w:spacing w:before="4"/>
        <w:outlineLvl w:val="9"/>
        <w:rPr>
          <w:rFonts w:ascii="楷体" w:hAnsi="楷体" w:eastAsia="楷体" w:cs="楷体"/>
          <w:color w:val="auto"/>
          <w:sz w:val="15"/>
          <w:highlight w:val="none"/>
        </w:rPr>
      </w:pPr>
    </w:p>
    <w:p w14:paraId="4450947F">
      <w:pPr>
        <w:pStyle w:val="3"/>
        <w:shd w:val="clear" w:color="auto" w:fill="auto"/>
        <w:ind w:firstLine="210"/>
        <w:outlineLvl w:val="9"/>
        <w:rPr>
          <w:color w:val="auto"/>
          <w:highlight w:val="none"/>
        </w:rPr>
      </w:pPr>
    </w:p>
    <w:p w14:paraId="24C75CDD">
      <w:pPr>
        <w:tabs>
          <w:tab w:val="left" w:pos="1225"/>
          <w:tab w:val="left" w:pos="2631"/>
        </w:tabs>
        <w:ind w:left="649"/>
        <w:jc w:val="center"/>
        <w:rPr>
          <w:rFonts w:ascii="楷体" w:hAnsi="楷体" w:eastAsia="楷体" w:cs="楷体"/>
          <w:b/>
          <w:color w:val="auto"/>
          <w:sz w:val="28"/>
          <w:szCs w:val="28"/>
          <w:highlight w:val="none"/>
        </w:rPr>
      </w:pPr>
      <w:r>
        <w:rPr>
          <w:rFonts w:ascii="楷体" w:hAnsi="楷体" w:eastAsia="楷体" w:cs="楷体"/>
          <w:color w:val="auto"/>
          <w:highlight w:val="none"/>
        </w:rPr>
        <w:br w:type="page"/>
      </w:r>
      <w:bookmarkStart w:id="128" w:name="四、投标分项报价表"/>
      <w:bookmarkEnd w:id="128"/>
      <w:bookmarkStart w:id="129" w:name="_Toc12007"/>
      <w:r>
        <w:rPr>
          <w:rFonts w:hint="eastAsia" w:ascii="楷体" w:hAnsi="楷体" w:eastAsia="楷体" w:cs="楷体"/>
          <w:b/>
          <w:color w:val="auto"/>
          <w:sz w:val="28"/>
          <w:szCs w:val="28"/>
          <w:highlight w:val="none"/>
        </w:rPr>
        <w:t>三、开标一览表</w:t>
      </w:r>
    </w:p>
    <w:p w14:paraId="0E7FA314">
      <w:pPr>
        <w:tabs>
          <w:tab w:val="left" w:pos="1225"/>
          <w:tab w:val="left" w:pos="2631"/>
        </w:tabs>
        <w:ind w:left="649"/>
        <w:jc w:val="left"/>
        <w:rPr>
          <w:rFonts w:ascii="楷体" w:hAnsi="楷体" w:eastAsia="楷体" w:cs="楷体"/>
          <w:bCs/>
          <w:color w:val="auto"/>
          <w:sz w:val="24"/>
          <w:highlight w:val="none"/>
        </w:rPr>
      </w:pPr>
      <w:r>
        <w:rPr>
          <w:rFonts w:hint="eastAsia" w:ascii="楷体" w:hAnsi="楷体" w:eastAsia="楷体" w:cs="楷体"/>
          <w:bCs/>
          <w:color w:val="auto"/>
          <w:sz w:val="24"/>
          <w:highlight w:val="none"/>
        </w:rPr>
        <w:t xml:space="preserve">项目编号： </w:t>
      </w:r>
      <w:r>
        <w:rPr>
          <w:rFonts w:hint="eastAsia" w:ascii="楷体" w:hAnsi="楷体" w:eastAsia="楷体" w:cs="楷体"/>
          <w:bCs/>
          <w:color w:val="auto"/>
          <w:sz w:val="24"/>
          <w:highlight w:val="none"/>
        </w:rPr>
        <w:tab/>
      </w:r>
      <w:r>
        <w:rPr>
          <w:rFonts w:hint="eastAsia" w:ascii="楷体" w:hAnsi="楷体" w:eastAsia="楷体" w:cs="楷体"/>
          <w:bCs/>
          <w:color w:val="auto"/>
          <w:sz w:val="24"/>
          <w:highlight w:val="none"/>
        </w:rPr>
        <w:t xml:space="preserve">  </w:t>
      </w:r>
    </w:p>
    <w:p w14:paraId="4A81C876">
      <w:pPr>
        <w:tabs>
          <w:tab w:val="left" w:pos="1225"/>
          <w:tab w:val="left" w:pos="2631"/>
        </w:tabs>
        <w:ind w:left="649"/>
        <w:jc w:val="left"/>
        <w:rPr>
          <w:rFonts w:ascii="楷体" w:hAnsi="楷体" w:eastAsia="楷体" w:cs="楷体"/>
          <w:bCs/>
          <w:color w:val="auto"/>
          <w:sz w:val="24"/>
          <w:highlight w:val="none"/>
        </w:rPr>
      </w:pPr>
      <w:r>
        <w:rPr>
          <w:rFonts w:hint="eastAsia" w:ascii="楷体" w:hAnsi="楷体" w:eastAsia="楷体" w:cs="楷体"/>
          <w:bCs/>
          <w:color w:val="auto"/>
          <w:sz w:val="24"/>
          <w:highlight w:val="none"/>
        </w:rPr>
        <w:t xml:space="preserve">项目名称：   </w:t>
      </w:r>
      <w:r>
        <w:rPr>
          <w:rFonts w:hint="eastAsia" w:ascii="楷体" w:hAnsi="楷体" w:eastAsia="楷体" w:cs="楷体"/>
          <w:bCs/>
          <w:color w:val="auto"/>
          <w:sz w:val="24"/>
          <w:highlight w:val="none"/>
        </w:rPr>
        <w:tab/>
      </w:r>
      <w:r>
        <w:rPr>
          <w:rFonts w:hint="eastAsia" w:ascii="楷体" w:hAnsi="楷体" w:eastAsia="楷体" w:cs="楷体"/>
          <w:bCs/>
          <w:color w:val="auto"/>
          <w:sz w:val="24"/>
          <w:highlight w:val="none"/>
        </w:rPr>
        <w:t xml:space="preserve">  </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7"/>
        <w:gridCol w:w="6482"/>
      </w:tblGrid>
      <w:tr w14:paraId="6798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4157" w:type="dxa"/>
            <w:noWrap w:val="0"/>
            <w:vAlign w:val="top"/>
          </w:tcPr>
          <w:p w14:paraId="7226E238">
            <w:pPr>
              <w:keepNext w:val="0"/>
              <w:keepLines w:val="0"/>
              <w:suppressLineNumbers w:val="0"/>
              <w:adjustRightInd w:val="0"/>
              <w:snapToGrid w:val="0"/>
              <w:spacing w:before="0" w:beforeLines="50" w:beforeAutospacing="0" w:after="0" w:afterAutospacing="0"/>
              <w:ind w:left="0" w:right="0"/>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标题</w:t>
            </w:r>
          </w:p>
        </w:tc>
        <w:tc>
          <w:tcPr>
            <w:tcW w:w="6482" w:type="dxa"/>
            <w:noWrap w:val="0"/>
            <w:vAlign w:val="top"/>
          </w:tcPr>
          <w:p w14:paraId="72E88D51">
            <w:pPr>
              <w:keepNext w:val="0"/>
              <w:keepLines w:val="0"/>
              <w:suppressLineNumbers w:val="0"/>
              <w:adjustRightInd w:val="0"/>
              <w:snapToGrid w:val="0"/>
              <w:spacing w:before="0" w:beforeLines="50" w:beforeAutospacing="0" w:after="0" w:afterAutospacing="0"/>
              <w:ind w:left="0" w:right="0"/>
              <w:jc w:val="center"/>
              <w:outlineLvl w:val="9"/>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内容</w:t>
            </w:r>
          </w:p>
        </w:tc>
      </w:tr>
      <w:tr w14:paraId="5469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4157" w:type="dxa"/>
            <w:noWrap w:val="0"/>
            <w:vAlign w:val="top"/>
          </w:tcPr>
          <w:p w14:paraId="3454A416">
            <w:pPr>
              <w:keepNext w:val="0"/>
              <w:keepLines w:val="0"/>
              <w:suppressLineNumbers w:val="0"/>
              <w:adjustRightInd w:val="0"/>
              <w:snapToGrid w:val="0"/>
              <w:spacing w:before="0" w:beforeLines="50" w:beforeAutospacing="0" w:after="0" w:afterAutospacing="0"/>
              <w:ind w:left="0" w:right="0"/>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总报价</w:t>
            </w:r>
          </w:p>
        </w:tc>
        <w:tc>
          <w:tcPr>
            <w:tcW w:w="6482" w:type="dxa"/>
            <w:noWrap w:val="0"/>
            <w:vAlign w:val="center"/>
          </w:tcPr>
          <w:p w14:paraId="35C0B0AC">
            <w:pPr>
              <w:keepNext w:val="0"/>
              <w:keepLines w:val="0"/>
              <w:suppressLineNumbers w:val="0"/>
              <w:adjustRightInd w:val="0"/>
              <w:snapToGrid w:val="0"/>
              <w:spacing w:before="156" w:beforeLines="50" w:beforeAutospacing="0" w:after="0" w:afterAutospacing="0"/>
              <w:ind w:left="0" w:leftChars="0" w:right="0" w:rightChars="0"/>
              <w:jc w:val="center"/>
              <w:outlineLvl w:val="9"/>
              <w:rPr>
                <w:rFonts w:hint="default" w:ascii="楷体" w:hAnsi="楷体" w:eastAsia="楷体" w:cs="楷体"/>
                <w:color w:val="auto"/>
                <w:sz w:val="24"/>
                <w:highlight w:val="none"/>
                <w:u w:val="none"/>
                <w:lang w:val="en-US" w:eastAsia="zh-CN"/>
              </w:rPr>
            </w:pPr>
          </w:p>
        </w:tc>
      </w:tr>
      <w:tr w14:paraId="0C9A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4157" w:type="dxa"/>
            <w:noWrap w:val="0"/>
            <w:vAlign w:val="top"/>
          </w:tcPr>
          <w:p w14:paraId="515FE4C9">
            <w:pPr>
              <w:keepNext w:val="0"/>
              <w:keepLines w:val="0"/>
              <w:suppressLineNumbers w:val="0"/>
              <w:adjustRightInd w:val="0"/>
              <w:snapToGrid w:val="0"/>
              <w:spacing w:before="0" w:beforeLines="50" w:beforeAutospacing="0" w:after="0" w:afterAutospacing="0"/>
              <w:ind w:left="0" w:right="0"/>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合同周期</w:t>
            </w:r>
          </w:p>
        </w:tc>
        <w:tc>
          <w:tcPr>
            <w:tcW w:w="6482" w:type="dxa"/>
            <w:noWrap w:val="0"/>
            <w:vAlign w:val="center"/>
          </w:tcPr>
          <w:p w14:paraId="5AF6466D">
            <w:pPr>
              <w:keepNext w:val="0"/>
              <w:keepLines w:val="0"/>
              <w:suppressLineNumbers w:val="0"/>
              <w:adjustRightInd w:val="0"/>
              <w:snapToGrid w:val="0"/>
              <w:spacing w:before="156" w:beforeLines="50" w:beforeAutospacing="0" w:after="0" w:afterAutospacing="0"/>
              <w:ind w:left="0" w:leftChars="0" w:right="0" w:rightChars="0"/>
              <w:jc w:val="center"/>
              <w:outlineLvl w:val="9"/>
              <w:rPr>
                <w:rFonts w:hint="default" w:ascii="楷体" w:hAnsi="楷体" w:eastAsia="楷体" w:cs="楷体"/>
                <w:color w:val="auto"/>
                <w:sz w:val="24"/>
                <w:highlight w:val="none"/>
                <w:u w:val="single"/>
                <w:lang w:val="en-US" w:eastAsia="zh-CN"/>
              </w:rPr>
            </w:pPr>
            <w:r>
              <w:rPr>
                <w:rFonts w:hint="eastAsia" w:ascii="楷体" w:hAnsi="楷体" w:eastAsia="楷体" w:cs="楷体"/>
                <w:color w:val="auto"/>
                <w:sz w:val="24"/>
                <w:highlight w:val="none"/>
                <w:u w:val="single"/>
                <w:lang w:val="en-US" w:eastAsia="zh-CN"/>
              </w:rPr>
              <w:t>三年</w:t>
            </w:r>
          </w:p>
        </w:tc>
      </w:tr>
      <w:tr w14:paraId="111F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4157" w:type="dxa"/>
            <w:noWrap w:val="0"/>
            <w:vAlign w:val="top"/>
          </w:tcPr>
          <w:p w14:paraId="0D0F8F8B">
            <w:pPr>
              <w:keepNext w:val="0"/>
              <w:keepLines w:val="0"/>
              <w:suppressLineNumbers w:val="0"/>
              <w:adjustRightInd w:val="0"/>
              <w:snapToGrid w:val="0"/>
              <w:spacing w:before="0" w:beforeLines="50" w:beforeAutospacing="0" w:after="0" w:afterAutospacing="0"/>
              <w:ind w:left="0" w:right="0"/>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服务要求</w:t>
            </w:r>
          </w:p>
        </w:tc>
        <w:tc>
          <w:tcPr>
            <w:tcW w:w="6482" w:type="dxa"/>
            <w:noWrap w:val="0"/>
            <w:vAlign w:val="center"/>
          </w:tcPr>
          <w:p w14:paraId="1FCA3C16">
            <w:pPr>
              <w:keepNext w:val="0"/>
              <w:keepLines w:val="0"/>
              <w:suppressLineNumbers w:val="0"/>
              <w:adjustRightInd w:val="0"/>
              <w:snapToGrid w:val="0"/>
              <w:spacing w:before="156" w:beforeLines="50" w:beforeAutospacing="0" w:after="0" w:afterAutospacing="0"/>
              <w:ind w:left="0" w:leftChars="0" w:right="0" w:rightChars="0"/>
              <w:jc w:val="center"/>
              <w:outlineLvl w:val="9"/>
              <w:rPr>
                <w:rFonts w:hint="default" w:ascii="楷体" w:hAnsi="楷体" w:eastAsia="楷体" w:cs="楷体"/>
                <w:color w:val="auto"/>
                <w:sz w:val="24"/>
                <w:highlight w:val="none"/>
                <w:u w:val="single"/>
                <w:lang w:val="en-US" w:eastAsia="zh-CN"/>
              </w:rPr>
            </w:pPr>
            <w:r>
              <w:rPr>
                <w:rFonts w:hint="eastAsia" w:ascii="楷体" w:hAnsi="楷体" w:eastAsia="楷体" w:cs="楷体"/>
                <w:color w:val="auto"/>
                <w:sz w:val="24"/>
                <w:highlight w:val="none"/>
                <w:u w:val="single"/>
                <w:lang w:val="en-US" w:eastAsia="zh-CN"/>
              </w:rPr>
              <w:t>按招标文件要求执行</w:t>
            </w:r>
          </w:p>
        </w:tc>
      </w:tr>
      <w:tr w14:paraId="575C5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4157" w:type="dxa"/>
            <w:noWrap w:val="0"/>
            <w:vAlign w:val="top"/>
          </w:tcPr>
          <w:p w14:paraId="5409DA23">
            <w:pPr>
              <w:keepNext w:val="0"/>
              <w:keepLines w:val="0"/>
              <w:suppressLineNumbers w:val="0"/>
              <w:adjustRightInd w:val="0"/>
              <w:snapToGrid w:val="0"/>
              <w:spacing w:before="0" w:beforeLines="50" w:beforeAutospacing="0" w:after="0" w:afterAutospacing="0"/>
              <w:ind w:left="0" w:right="0"/>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保证金</w:t>
            </w:r>
          </w:p>
        </w:tc>
        <w:tc>
          <w:tcPr>
            <w:tcW w:w="6482" w:type="dxa"/>
            <w:noWrap w:val="0"/>
            <w:vAlign w:val="center"/>
          </w:tcPr>
          <w:p w14:paraId="7A8F74E5">
            <w:pPr>
              <w:keepNext w:val="0"/>
              <w:keepLines w:val="0"/>
              <w:suppressLineNumbers w:val="0"/>
              <w:adjustRightInd w:val="0"/>
              <w:snapToGrid w:val="0"/>
              <w:spacing w:before="156" w:beforeLines="50" w:beforeAutospacing="0" w:after="0" w:afterAutospacing="0"/>
              <w:ind w:left="0" w:leftChars="0" w:right="0" w:rightChars="0"/>
              <w:jc w:val="center"/>
              <w:outlineLvl w:val="9"/>
              <w:rPr>
                <w:rFonts w:hint="default" w:ascii="楷体" w:hAnsi="楷体" w:eastAsia="楷体" w:cs="楷体"/>
                <w:color w:val="auto"/>
                <w:sz w:val="24"/>
                <w:highlight w:val="none"/>
                <w:u w:val="single"/>
                <w:lang w:val="en-US" w:eastAsia="zh-CN"/>
              </w:rPr>
            </w:pPr>
            <w:r>
              <w:rPr>
                <w:rFonts w:hint="eastAsia" w:ascii="楷体" w:hAnsi="楷体" w:eastAsia="楷体" w:cs="楷体"/>
                <w:color w:val="auto"/>
                <w:sz w:val="24"/>
                <w:highlight w:val="none"/>
                <w:u w:val="single"/>
                <w:lang w:val="en-US" w:eastAsia="zh-CN"/>
              </w:rPr>
              <w:t>本项目不需要提供投标保证金</w:t>
            </w:r>
          </w:p>
        </w:tc>
      </w:tr>
      <w:tr w14:paraId="6393B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4157" w:type="dxa"/>
            <w:noWrap w:val="0"/>
            <w:vAlign w:val="top"/>
          </w:tcPr>
          <w:p w14:paraId="5F870339">
            <w:pPr>
              <w:keepNext w:val="0"/>
              <w:keepLines w:val="0"/>
              <w:suppressLineNumbers w:val="0"/>
              <w:adjustRightInd w:val="0"/>
              <w:snapToGrid w:val="0"/>
              <w:spacing w:before="0" w:beforeLines="50" w:beforeAutospacing="0" w:after="0" w:afterAutospacing="0"/>
              <w:ind w:left="0" w:right="0"/>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备注</w:t>
            </w:r>
          </w:p>
        </w:tc>
        <w:tc>
          <w:tcPr>
            <w:tcW w:w="6482" w:type="dxa"/>
            <w:noWrap w:val="0"/>
            <w:vAlign w:val="center"/>
          </w:tcPr>
          <w:p w14:paraId="1BA6374E">
            <w:pPr>
              <w:keepNext w:val="0"/>
              <w:keepLines w:val="0"/>
              <w:widowControl/>
              <w:suppressLineNumbers w:val="0"/>
              <w:jc w:val="center"/>
              <w:rPr>
                <w:rFonts w:hint="eastAsia" w:ascii="楷体" w:hAnsi="楷体" w:eastAsia="楷体" w:cs="楷体"/>
                <w:color w:val="auto"/>
                <w:sz w:val="24"/>
                <w:highlight w:val="none"/>
                <w:u w:val="single"/>
              </w:rPr>
            </w:pPr>
          </w:p>
        </w:tc>
      </w:tr>
    </w:tbl>
    <w:p w14:paraId="796E7A1B">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0A08BDA0">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28E4C759">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20BBE67D">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350D93CA">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239B65CA">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37C34DA1">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7828F014">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669644D4">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0E8D0B78">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35588AD8">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6CB4FD67">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3FFB3284">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580EFD7C">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25AB4440">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39C3CF62">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5ED3961A">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289D0A2B">
      <w:pPr>
        <w:pStyle w:val="3"/>
        <w:rPr>
          <w:rFonts w:hint="eastAsia"/>
          <w:color w:val="auto"/>
          <w:highlight w:val="none"/>
          <w:lang w:val="en-US" w:eastAsia="zh-CN"/>
        </w:rPr>
      </w:pPr>
    </w:p>
    <w:p w14:paraId="006A6D6A">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3F6A79F8">
      <w:pPr>
        <w:pStyle w:val="2"/>
        <w:shd w:val="clear" w:color="auto" w:fill="auto"/>
        <w:tabs>
          <w:tab w:val="left" w:pos="3530"/>
        </w:tabs>
        <w:spacing w:before="72"/>
        <w:ind w:left="649"/>
        <w:jc w:val="center"/>
        <w:outlineLvl w:val="9"/>
        <w:rPr>
          <w:rFonts w:hint="eastAsia" w:ascii="楷体" w:hAnsi="楷体" w:eastAsia="楷体" w:cs="楷体"/>
          <w:b/>
          <w:color w:val="auto"/>
          <w:kern w:val="2"/>
          <w:sz w:val="28"/>
          <w:szCs w:val="28"/>
          <w:highlight w:val="none"/>
          <w:lang w:val="en-US" w:eastAsia="zh-CN"/>
        </w:rPr>
      </w:pPr>
    </w:p>
    <w:p w14:paraId="07206C11">
      <w:pPr>
        <w:pStyle w:val="2"/>
        <w:shd w:val="clear" w:color="auto" w:fill="auto"/>
        <w:tabs>
          <w:tab w:val="left" w:pos="3530"/>
        </w:tabs>
        <w:spacing w:before="72"/>
        <w:ind w:left="649"/>
        <w:jc w:val="center"/>
        <w:outlineLvl w:val="9"/>
        <w:rPr>
          <w:rFonts w:hint="eastAsia" w:ascii="楷体" w:hAnsi="楷体" w:eastAsia="楷体" w:cs="楷体"/>
          <w:b/>
          <w:color w:val="auto"/>
          <w:kern w:val="0"/>
          <w:sz w:val="24"/>
          <w:szCs w:val="24"/>
          <w:highlight w:val="none"/>
        </w:rPr>
      </w:pPr>
      <w:r>
        <w:rPr>
          <w:rFonts w:hint="eastAsia" w:ascii="楷体" w:hAnsi="楷体" w:eastAsia="楷体" w:cs="楷体"/>
          <w:b/>
          <w:color w:val="auto"/>
          <w:kern w:val="2"/>
          <w:sz w:val="28"/>
          <w:szCs w:val="28"/>
          <w:highlight w:val="none"/>
          <w:lang w:val="en-US" w:eastAsia="zh-CN"/>
        </w:rPr>
        <w:t>四</w:t>
      </w:r>
      <w:r>
        <w:rPr>
          <w:rFonts w:hint="eastAsia" w:ascii="楷体" w:hAnsi="楷体" w:eastAsia="楷体" w:cs="楷体"/>
          <w:b/>
          <w:color w:val="auto"/>
          <w:kern w:val="2"/>
          <w:sz w:val="28"/>
          <w:szCs w:val="28"/>
          <w:highlight w:val="none"/>
        </w:rPr>
        <w:t>、分项报价明细表</w:t>
      </w:r>
      <w:bookmarkEnd w:id="129"/>
      <w:bookmarkStart w:id="130" w:name="_Toc8983775"/>
      <w:bookmarkEnd w:id="130"/>
    </w:p>
    <w:p w14:paraId="1F0F6FE4">
      <w:pPr>
        <w:keepNext w:val="0"/>
        <w:keepLines w:val="0"/>
        <w:pageBreakBefore w:val="0"/>
        <w:widowControl w:val="0"/>
        <w:suppressLineNumbers w:val="0"/>
        <w:shd w:val="clear" w:color="auto" w:fill="auto"/>
        <w:kinsoku/>
        <w:overflowPunct/>
        <w:topLinePunct w:val="0"/>
        <w:bidi w:val="0"/>
        <w:adjustRightInd w:val="0"/>
        <w:snapToGrid w:val="0"/>
        <w:spacing w:beforeAutospacing="0" w:afterAutospacing="0" w:line="240" w:lineRule="auto"/>
        <w:ind w:left="0" w:leftChars="0" w:right="0" w:rightChars="0"/>
        <w:jc w:val="center"/>
        <w:outlineLvl w:val="9"/>
        <w:rPr>
          <w:rFonts w:hint="eastAsia" w:ascii="楷体" w:hAnsi="楷体" w:eastAsia="楷体" w:cs="楷体"/>
          <w:b/>
          <w:color w:val="auto"/>
          <w:spacing w:val="-2"/>
          <w:kern w:val="0"/>
          <w:sz w:val="24"/>
          <w:szCs w:val="24"/>
          <w:highlight w:val="none"/>
          <w:lang w:val="en-US" w:eastAsia="zh-CN"/>
        </w:rPr>
      </w:pPr>
    </w:p>
    <w:p w14:paraId="602B5606">
      <w:pPr>
        <w:keepNext w:val="0"/>
        <w:keepLines w:val="0"/>
        <w:pageBreakBefore w:val="0"/>
        <w:widowControl w:val="0"/>
        <w:suppressLineNumbers w:val="0"/>
        <w:shd w:val="clear" w:color="auto" w:fill="auto"/>
        <w:kinsoku/>
        <w:overflowPunct/>
        <w:topLinePunct w:val="0"/>
        <w:bidi w:val="0"/>
        <w:adjustRightInd w:val="0"/>
        <w:snapToGrid w:val="0"/>
        <w:spacing w:beforeAutospacing="0" w:afterAutospacing="0" w:line="240" w:lineRule="auto"/>
        <w:ind w:left="0" w:leftChars="0" w:right="0" w:rightChars="0"/>
        <w:jc w:val="center"/>
        <w:outlineLvl w:val="9"/>
        <w:rPr>
          <w:rFonts w:hint="eastAsia" w:ascii="楷体" w:hAnsi="楷体" w:eastAsia="楷体" w:cs="楷体"/>
          <w:color w:val="auto"/>
          <w:kern w:val="0"/>
          <w:sz w:val="24"/>
          <w:szCs w:val="24"/>
          <w:highlight w:val="none"/>
        </w:rPr>
      </w:pPr>
      <w:r>
        <w:rPr>
          <w:rFonts w:hint="eastAsia" w:ascii="楷体" w:hAnsi="楷体" w:eastAsia="楷体" w:cs="楷体"/>
          <w:b/>
          <w:color w:val="auto"/>
          <w:spacing w:val="-2"/>
          <w:kern w:val="0"/>
          <w:sz w:val="24"/>
          <w:szCs w:val="24"/>
          <w:highlight w:val="none"/>
          <w:lang w:val="en-US" w:eastAsia="zh-CN"/>
        </w:rPr>
        <w:t>分</w:t>
      </w:r>
      <w:r>
        <w:rPr>
          <w:rFonts w:hint="eastAsia" w:ascii="楷体" w:hAnsi="楷体" w:eastAsia="楷体" w:cs="楷体"/>
          <w:b/>
          <w:color w:val="auto"/>
          <w:kern w:val="0"/>
          <w:sz w:val="24"/>
          <w:szCs w:val="24"/>
          <w:highlight w:val="none"/>
          <w:lang w:val="en-US" w:eastAsia="zh-CN"/>
        </w:rPr>
        <w:t>项</w:t>
      </w:r>
      <w:r>
        <w:rPr>
          <w:rFonts w:hint="eastAsia" w:ascii="楷体" w:hAnsi="楷体" w:eastAsia="楷体" w:cs="楷体"/>
          <w:b/>
          <w:color w:val="auto"/>
          <w:spacing w:val="-2"/>
          <w:kern w:val="0"/>
          <w:sz w:val="24"/>
          <w:szCs w:val="24"/>
          <w:highlight w:val="none"/>
          <w:lang w:val="en-US" w:eastAsia="zh-CN"/>
        </w:rPr>
        <w:t>报</w:t>
      </w:r>
      <w:r>
        <w:rPr>
          <w:rFonts w:hint="eastAsia" w:ascii="楷体" w:hAnsi="楷体" w:eastAsia="楷体" w:cs="楷体"/>
          <w:b/>
          <w:color w:val="auto"/>
          <w:kern w:val="0"/>
          <w:sz w:val="24"/>
          <w:szCs w:val="24"/>
          <w:highlight w:val="none"/>
          <w:lang w:val="en-US" w:eastAsia="zh-CN"/>
        </w:rPr>
        <w:t>价说明</w:t>
      </w:r>
    </w:p>
    <w:p w14:paraId="7BAA2CB0">
      <w:pPr>
        <w:keepNext w:val="0"/>
        <w:keepLines w:val="0"/>
        <w:pageBreakBefore w:val="0"/>
        <w:widowControl w:val="0"/>
        <w:suppressLineNumbers w:val="0"/>
        <w:shd w:val="clear" w:color="auto" w:fill="auto"/>
        <w:kinsoku/>
        <w:overflowPunct/>
        <w:topLinePunct w:val="0"/>
        <w:bidi w:val="0"/>
        <w:adjustRightInd w:val="0"/>
        <w:snapToGrid w:val="0"/>
        <w:spacing w:beforeAutospacing="0" w:afterAutospacing="0" w:line="240" w:lineRule="auto"/>
        <w:ind w:left="0" w:leftChars="0" w:right="0" w:rightChars="0" w:firstLine="482" w:firstLineChars="200"/>
        <w:jc w:val="left"/>
        <w:outlineLvl w:val="9"/>
        <w:rPr>
          <w:rFonts w:hint="eastAsia" w:ascii="楷体" w:hAnsi="楷体" w:eastAsia="楷体" w:cs="楷体"/>
          <w:b/>
          <w:color w:val="auto"/>
          <w:kern w:val="0"/>
          <w:sz w:val="24"/>
          <w:szCs w:val="24"/>
          <w:highlight w:val="none"/>
        </w:rPr>
      </w:pPr>
      <w:r>
        <w:rPr>
          <w:rFonts w:hint="eastAsia" w:ascii="楷体" w:hAnsi="楷体" w:eastAsia="楷体" w:cs="楷体"/>
          <w:b/>
          <w:color w:val="auto"/>
          <w:kern w:val="0"/>
          <w:sz w:val="24"/>
          <w:szCs w:val="24"/>
          <w:highlight w:val="none"/>
          <w:lang w:val="en-US" w:eastAsia="zh-CN"/>
        </w:rPr>
        <w:t>备注：</w:t>
      </w:r>
    </w:p>
    <w:p w14:paraId="5498933C">
      <w:pPr>
        <w:keepNext w:val="0"/>
        <w:keepLines w:val="0"/>
        <w:pageBreakBefore w:val="0"/>
        <w:widowControl w:val="0"/>
        <w:suppressLineNumbers w:val="0"/>
        <w:shd w:val="clear" w:color="auto" w:fill="auto"/>
        <w:kinsoku/>
        <w:overflowPunct/>
        <w:topLinePunct w:val="0"/>
        <w:bidi w:val="0"/>
        <w:adjustRightInd w:val="0"/>
        <w:snapToGrid w:val="0"/>
        <w:spacing w:beforeAutospacing="0" w:afterAutospacing="0" w:line="240" w:lineRule="auto"/>
        <w:ind w:left="0" w:leftChars="0" w:right="0" w:rightChars="0" w:firstLine="480" w:firstLineChars="200"/>
        <w:jc w:val="left"/>
        <w:outlineLvl w:val="9"/>
        <w:rPr>
          <w:rFonts w:hint="eastAsia" w:ascii="楷体" w:hAnsi="楷体" w:eastAsia="楷体" w:cs="楷体"/>
          <w:color w:val="auto"/>
          <w:highlight w:val="none"/>
        </w:rPr>
      </w:pPr>
      <w:r>
        <w:rPr>
          <w:rFonts w:hint="eastAsia" w:ascii="楷体" w:hAnsi="楷体" w:eastAsia="楷体" w:cs="楷体"/>
          <w:color w:val="auto"/>
          <w:kern w:val="0"/>
          <w:sz w:val="24"/>
          <w:szCs w:val="24"/>
          <w:highlight w:val="none"/>
          <w:u w:val="none"/>
          <w:lang w:val="en-US" w:eastAsia="zh-CN"/>
        </w:rPr>
        <w:t>1.投标人应按招标文件第二章相关要求，对本节“分项报价明细表”进行编制，并说明。</w:t>
      </w:r>
    </w:p>
    <w:p w14:paraId="3AB36DA9">
      <w:pPr>
        <w:keepNext/>
        <w:keepLines/>
        <w:pageBreakBefore w:val="0"/>
        <w:widowControl/>
        <w:shd w:val="clear" w:color="auto" w:fill="auto"/>
        <w:kinsoku/>
        <w:wordWrap/>
        <w:overflowPunct/>
        <w:topLinePunct w:val="0"/>
        <w:autoSpaceDE/>
        <w:autoSpaceDN/>
        <w:bidi w:val="0"/>
        <w:adjustRightInd/>
        <w:snapToGrid w:val="0"/>
        <w:spacing w:before="0" w:beforeAutospacing="0" w:after="0" w:line="240" w:lineRule="auto"/>
        <w:ind w:left="0" w:leftChars="0" w:right="0" w:rightChars="0"/>
        <w:jc w:val="left"/>
        <w:textAlignment w:val="auto"/>
        <w:outlineLvl w:val="9"/>
        <w:rPr>
          <w:rFonts w:hint="eastAsia" w:ascii="楷体" w:hAnsi="楷体" w:eastAsia="楷体" w:cs="楷体"/>
          <w:b/>
          <w:color w:val="auto"/>
          <w:kern w:val="0"/>
          <w:position w:val="-3"/>
          <w:sz w:val="24"/>
          <w:szCs w:val="24"/>
          <w:highlight w:val="none"/>
        </w:rPr>
      </w:pPr>
    </w:p>
    <w:p w14:paraId="5D3EDDB5">
      <w:pPr>
        <w:keepNext/>
        <w:keepLines/>
        <w:pageBreakBefore w:val="0"/>
        <w:widowControl/>
        <w:shd w:val="clear" w:color="auto" w:fill="auto"/>
        <w:kinsoku/>
        <w:wordWrap/>
        <w:overflowPunct/>
        <w:topLinePunct w:val="0"/>
        <w:autoSpaceDE/>
        <w:autoSpaceDN/>
        <w:bidi w:val="0"/>
        <w:adjustRightInd/>
        <w:snapToGrid w:val="0"/>
        <w:spacing w:before="0" w:beforeAutospacing="0" w:after="0" w:line="240" w:lineRule="auto"/>
        <w:ind w:left="0" w:leftChars="0" w:right="0" w:rightChars="0"/>
        <w:jc w:val="left"/>
        <w:textAlignment w:val="auto"/>
        <w:outlineLvl w:val="9"/>
        <w:rPr>
          <w:rFonts w:hint="eastAsia" w:ascii="楷体" w:hAnsi="楷体" w:eastAsia="楷体" w:cs="楷体"/>
          <w:b/>
          <w:color w:val="auto"/>
          <w:kern w:val="0"/>
          <w:position w:val="-3"/>
          <w:sz w:val="24"/>
          <w:szCs w:val="24"/>
          <w:highlight w:val="none"/>
          <w:lang w:val="en-US" w:eastAsia="zh-CN"/>
        </w:rPr>
      </w:pPr>
      <w:r>
        <w:rPr>
          <w:rFonts w:hint="eastAsia" w:ascii="楷体" w:hAnsi="楷体" w:eastAsia="楷体" w:cs="楷体"/>
          <w:b/>
          <w:color w:val="auto"/>
          <w:kern w:val="0"/>
          <w:position w:val="-3"/>
          <w:sz w:val="24"/>
          <w:szCs w:val="24"/>
          <w:highlight w:val="none"/>
        </w:rPr>
        <w:t>附件</w:t>
      </w:r>
      <w:r>
        <w:rPr>
          <w:rFonts w:hint="eastAsia" w:ascii="楷体" w:hAnsi="楷体" w:eastAsia="楷体" w:cs="楷体"/>
          <w:b/>
          <w:color w:val="auto"/>
          <w:kern w:val="0"/>
          <w:position w:val="-3"/>
          <w:sz w:val="24"/>
          <w:szCs w:val="24"/>
          <w:highlight w:val="none"/>
          <w:lang w:val="en-US" w:eastAsia="zh-CN"/>
        </w:rPr>
        <w:t xml:space="preserve"> </w:t>
      </w:r>
    </w:p>
    <w:p w14:paraId="7E3657FA">
      <w:pPr>
        <w:keepNext/>
        <w:keepLines/>
        <w:pageBreakBefore w:val="0"/>
        <w:widowControl/>
        <w:shd w:val="clear" w:color="auto" w:fill="auto"/>
        <w:kinsoku/>
        <w:wordWrap/>
        <w:overflowPunct/>
        <w:topLinePunct w:val="0"/>
        <w:autoSpaceDE/>
        <w:autoSpaceDN/>
        <w:bidi w:val="0"/>
        <w:adjustRightInd/>
        <w:snapToGrid w:val="0"/>
        <w:spacing w:before="0" w:beforeAutospacing="0" w:after="0" w:line="240" w:lineRule="auto"/>
        <w:ind w:left="0" w:leftChars="0" w:right="0" w:rightChars="0" w:firstLine="4156" w:firstLineChars="1500"/>
        <w:jc w:val="left"/>
        <w:textAlignment w:val="auto"/>
        <w:outlineLvl w:val="9"/>
        <w:rPr>
          <w:rFonts w:hint="eastAsia" w:ascii="楷体" w:hAnsi="楷体" w:eastAsia="楷体" w:cs="楷体"/>
          <w:color w:val="auto"/>
          <w:kern w:val="2"/>
          <w:sz w:val="21"/>
          <w:szCs w:val="21"/>
          <w:highlight w:val="none"/>
        </w:rPr>
      </w:pPr>
      <w:r>
        <w:rPr>
          <w:rFonts w:hint="eastAsia" w:ascii="楷体" w:hAnsi="楷体" w:eastAsia="楷体" w:cs="楷体"/>
          <w:b/>
          <w:color w:val="auto"/>
          <w:spacing w:val="-2"/>
          <w:kern w:val="0"/>
          <w:position w:val="-3"/>
          <w:sz w:val="28"/>
          <w:szCs w:val="28"/>
          <w:highlight w:val="none"/>
          <w:lang w:val="en-US" w:eastAsia="zh-CN"/>
        </w:rPr>
        <w:t>分</w:t>
      </w:r>
      <w:r>
        <w:rPr>
          <w:rFonts w:hint="eastAsia" w:ascii="楷体" w:hAnsi="楷体" w:eastAsia="楷体" w:cs="楷体"/>
          <w:b/>
          <w:color w:val="auto"/>
          <w:kern w:val="0"/>
          <w:position w:val="-3"/>
          <w:sz w:val="28"/>
          <w:szCs w:val="28"/>
          <w:highlight w:val="none"/>
          <w:lang w:val="en-US" w:eastAsia="zh-CN"/>
        </w:rPr>
        <w:t>项</w:t>
      </w:r>
      <w:r>
        <w:rPr>
          <w:rFonts w:hint="eastAsia" w:ascii="楷体" w:hAnsi="楷体" w:eastAsia="楷体" w:cs="楷体"/>
          <w:b/>
          <w:color w:val="auto"/>
          <w:spacing w:val="-2"/>
          <w:kern w:val="0"/>
          <w:position w:val="-3"/>
          <w:sz w:val="28"/>
          <w:szCs w:val="28"/>
          <w:highlight w:val="none"/>
          <w:lang w:val="en-US" w:eastAsia="zh-CN"/>
        </w:rPr>
        <w:t>报</w:t>
      </w:r>
      <w:r>
        <w:rPr>
          <w:rFonts w:hint="eastAsia" w:ascii="楷体" w:hAnsi="楷体" w:eastAsia="楷体" w:cs="楷体"/>
          <w:b/>
          <w:color w:val="auto"/>
          <w:kern w:val="0"/>
          <w:position w:val="-3"/>
          <w:sz w:val="28"/>
          <w:szCs w:val="28"/>
          <w:highlight w:val="none"/>
          <w:lang w:val="en-US" w:eastAsia="zh-CN"/>
        </w:rPr>
        <w:t>价明细表</w:t>
      </w:r>
    </w:p>
    <w:p w14:paraId="6FAB28AE">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Autospacing="0" w:after="0" w:afterLines="50" w:afterAutospacing="0" w:line="240" w:lineRule="auto"/>
        <w:ind w:left="0" w:leftChars="0" w:right="0" w:rightChars="0"/>
        <w:jc w:val="both"/>
        <w:textAlignment w:val="auto"/>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采购项目名称：</w:t>
      </w:r>
      <w:r>
        <w:rPr>
          <w:rFonts w:hint="eastAsia" w:ascii="楷体" w:hAnsi="楷体" w:eastAsia="楷体" w:cs="楷体"/>
          <w:color w:val="auto"/>
          <w:kern w:val="0"/>
          <w:sz w:val="24"/>
          <w:szCs w:val="24"/>
          <w:highlight w:val="none"/>
          <w:u w:val="single"/>
          <w:lang w:val="en-US" w:eastAsia="zh-CN"/>
        </w:rPr>
        <w:t xml:space="preserve">                       </w:t>
      </w:r>
      <w:r>
        <w:rPr>
          <w:rFonts w:hint="eastAsia" w:ascii="楷体" w:hAnsi="楷体" w:eastAsia="楷体" w:cs="楷体"/>
          <w:color w:val="auto"/>
          <w:kern w:val="0"/>
          <w:sz w:val="24"/>
          <w:szCs w:val="24"/>
          <w:highlight w:val="none"/>
          <w:u w:val="none"/>
          <w:lang w:val="en-US" w:eastAsia="zh-CN"/>
        </w:rPr>
        <w:t xml:space="preserve">                  </w:t>
      </w:r>
      <w:r>
        <w:rPr>
          <w:rFonts w:hint="eastAsia" w:ascii="楷体" w:hAnsi="楷体" w:eastAsia="楷体" w:cs="楷体"/>
          <w:color w:val="auto"/>
          <w:kern w:val="2"/>
          <w:sz w:val="24"/>
          <w:szCs w:val="24"/>
          <w:highlight w:val="none"/>
          <w:lang w:val="en-US" w:eastAsia="zh-CN"/>
        </w:rPr>
        <w:t>政府采购编号：</w:t>
      </w:r>
      <w:r>
        <w:rPr>
          <w:rFonts w:hint="eastAsia" w:ascii="楷体" w:hAnsi="楷体" w:eastAsia="楷体" w:cs="楷体"/>
          <w:color w:val="auto"/>
          <w:kern w:val="0"/>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 xml:space="preserve">                                </w:t>
      </w:r>
    </w:p>
    <w:tbl>
      <w:tblPr>
        <w:tblStyle w:val="44"/>
        <w:tblW w:w="10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2268"/>
        <w:gridCol w:w="935"/>
        <w:gridCol w:w="1142"/>
        <w:gridCol w:w="1487"/>
        <w:gridCol w:w="2105"/>
        <w:gridCol w:w="2054"/>
      </w:tblGrid>
      <w:tr w14:paraId="45D6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 w:hRule="atLeast"/>
          <w:jc w:val="center"/>
        </w:trPr>
        <w:tc>
          <w:tcPr>
            <w:tcW w:w="545" w:type="dxa"/>
            <w:tcBorders>
              <w:top w:val="single" w:color="auto" w:sz="12" w:space="0"/>
              <w:left w:val="single" w:color="auto" w:sz="12" w:space="0"/>
            </w:tcBorders>
            <w:shd w:val="clear" w:color="auto" w:fill="auto"/>
            <w:noWrap w:val="0"/>
            <w:vAlign w:val="center"/>
          </w:tcPr>
          <w:p w14:paraId="4F6C6DAD">
            <w:pPr>
              <w:keepNext w:val="0"/>
              <w:keepLines w:val="0"/>
              <w:pageBreakBefore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序号</w:t>
            </w:r>
          </w:p>
        </w:tc>
        <w:tc>
          <w:tcPr>
            <w:tcW w:w="2268" w:type="dxa"/>
            <w:tcBorders>
              <w:top w:val="single" w:color="auto" w:sz="12" w:space="0"/>
            </w:tcBorders>
            <w:shd w:val="clear" w:color="auto" w:fill="auto"/>
            <w:noWrap w:val="0"/>
            <w:tcMar>
              <w:left w:w="0" w:type="dxa"/>
              <w:right w:w="0" w:type="dxa"/>
            </w:tcMar>
            <w:vAlign w:val="center"/>
          </w:tcPr>
          <w:p w14:paraId="71E56F97">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服务名称</w:t>
            </w:r>
          </w:p>
        </w:tc>
        <w:tc>
          <w:tcPr>
            <w:tcW w:w="935" w:type="dxa"/>
            <w:tcBorders>
              <w:top w:val="single" w:color="auto" w:sz="12" w:space="0"/>
            </w:tcBorders>
            <w:shd w:val="clear" w:color="auto" w:fill="auto"/>
            <w:noWrap w:val="0"/>
            <w:vAlign w:val="center"/>
          </w:tcPr>
          <w:p w14:paraId="3A8A34AE">
            <w:pPr>
              <w:keepNext w:val="0"/>
              <w:keepLines w:val="0"/>
              <w:suppressLineNumbers w:val="0"/>
              <w:shd w:val="clear" w:color="auto" w:fill="auto"/>
              <w:spacing w:before="0" w:beforeAutospacing="0" w:after="0" w:afterAutospacing="0"/>
              <w:ind w:left="0" w:leftChars="0" w:right="0" w:rightChars="0"/>
              <w:jc w:val="center"/>
              <w:outlineLvl w:val="9"/>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highlight w:val="none"/>
                <w:lang w:val="en-US" w:eastAsia="zh-CN"/>
              </w:rPr>
              <w:t>单位</w:t>
            </w:r>
          </w:p>
        </w:tc>
        <w:tc>
          <w:tcPr>
            <w:tcW w:w="1142" w:type="dxa"/>
            <w:tcBorders>
              <w:top w:val="single" w:color="auto" w:sz="12" w:space="0"/>
            </w:tcBorders>
            <w:shd w:val="clear" w:color="auto" w:fill="auto"/>
            <w:noWrap w:val="0"/>
            <w:vAlign w:val="center"/>
          </w:tcPr>
          <w:p w14:paraId="2147E55B">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数量</w:t>
            </w:r>
          </w:p>
        </w:tc>
        <w:tc>
          <w:tcPr>
            <w:tcW w:w="1487" w:type="dxa"/>
            <w:tcBorders>
              <w:top w:val="single" w:color="auto" w:sz="12" w:space="0"/>
            </w:tcBorders>
            <w:shd w:val="clear" w:color="auto" w:fill="auto"/>
            <w:noWrap w:val="0"/>
            <w:vAlign w:val="center"/>
          </w:tcPr>
          <w:p w14:paraId="5CB63D1A">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单价金额（元）</w:t>
            </w:r>
          </w:p>
        </w:tc>
        <w:tc>
          <w:tcPr>
            <w:tcW w:w="2105" w:type="dxa"/>
            <w:tcBorders>
              <w:top w:val="single" w:color="auto" w:sz="12" w:space="0"/>
              <w:right w:val="single" w:color="auto" w:sz="4" w:space="0"/>
            </w:tcBorders>
            <w:shd w:val="clear" w:color="auto" w:fill="auto"/>
            <w:noWrap w:val="0"/>
            <w:vAlign w:val="center"/>
          </w:tcPr>
          <w:p w14:paraId="009B6B35">
            <w:pPr>
              <w:keepNext w:val="0"/>
              <w:keepLines w:val="0"/>
              <w:suppressLineNumbers w:val="0"/>
              <w:shd w:val="clear" w:color="auto" w:fill="auto"/>
              <w:spacing w:before="0" w:beforeAutospacing="0" w:after="0" w:afterAutospacing="0"/>
              <w:ind w:left="0" w:right="0"/>
              <w:jc w:val="center"/>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小计（元）</w:t>
            </w:r>
          </w:p>
        </w:tc>
        <w:tc>
          <w:tcPr>
            <w:tcW w:w="2054" w:type="dxa"/>
            <w:tcBorders>
              <w:top w:val="single" w:color="auto" w:sz="12" w:space="0"/>
              <w:right w:val="single" w:color="auto" w:sz="12" w:space="0"/>
            </w:tcBorders>
            <w:shd w:val="clear" w:color="auto" w:fill="FFFF00"/>
            <w:noWrap w:val="0"/>
            <w:vAlign w:val="center"/>
          </w:tcPr>
          <w:p w14:paraId="4444BC35">
            <w:pPr>
              <w:keepNext w:val="0"/>
              <w:keepLines w:val="0"/>
              <w:suppressLineNumbers w:val="0"/>
              <w:shd w:val="clear" w:color="auto" w:fill="auto"/>
              <w:spacing w:before="0" w:beforeAutospacing="0" w:after="0" w:afterAutospacing="0"/>
              <w:ind w:left="0" w:right="0"/>
              <w:jc w:val="center"/>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最高限制单价（元）</w:t>
            </w:r>
          </w:p>
        </w:tc>
      </w:tr>
      <w:tr w14:paraId="560EE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545" w:type="dxa"/>
            <w:tcBorders>
              <w:left w:val="single" w:color="auto" w:sz="12" w:space="0"/>
            </w:tcBorders>
            <w:shd w:val="clear" w:color="auto" w:fill="auto"/>
            <w:noWrap w:val="0"/>
            <w:vAlign w:val="center"/>
          </w:tcPr>
          <w:p w14:paraId="4E0C2A1B">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w:t>
            </w:r>
          </w:p>
        </w:tc>
        <w:tc>
          <w:tcPr>
            <w:tcW w:w="2268" w:type="dxa"/>
            <w:shd w:val="clear" w:color="auto" w:fill="auto"/>
            <w:noWrap w:val="0"/>
            <w:tcMar>
              <w:left w:w="0" w:type="dxa"/>
              <w:right w:w="0" w:type="dxa"/>
            </w:tcMar>
            <w:vAlign w:val="center"/>
          </w:tcPr>
          <w:p w14:paraId="78B6411E">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监控设备的网络链路租赁服务</w:t>
            </w:r>
          </w:p>
        </w:tc>
        <w:tc>
          <w:tcPr>
            <w:tcW w:w="935" w:type="dxa"/>
            <w:shd w:val="clear" w:color="auto" w:fill="auto"/>
            <w:noWrap w:val="0"/>
            <w:vAlign w:val="center"/>
          </w:tcPr>
          <w:p w14:paraId="1BC89BD2">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条</w:t>
            </w:r>
          </w:p>
        </w:tc>
        <w:tc>
          <w:tcPr>
            <w:tcW w:w="1142" w:type="dxa"/>
            <w:shd w:val="clear" w:color="auto" w:fill="auto"/>
            <w:noWrap w:val="0"/>
            <w:vAlign w:val="center"/>
          </w:tcPr>
          <w:p w14:paraId="6D6E0BA0">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2479</w:t>
            </w:r>
          </w:p>
        </w:tc>
        <w:tc>
          <w:tcPr>
            <w:tcW w:w="1487" w:type="dxa"/>
            <w:shd w:val="clear" w:color="auto" w:fill="auto"/>
            <w:noWrap w:val="0"/>
            <w:vAlign w:val="center"/>
          </w:tcPr>
          <w:p w14:paraId="2BE91ED6">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0F5C28B3">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28D76767">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539.00</w:t>
            </w:r>
          </w:p>
        </w:tc>
      </w:tr>
      <w:tr w14:paraId="25AF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545" w:type="dxa"/>
            <w:vMerge w:val="restart"/>
            <w:tcBorders>
              <w:left w:val="single" w:color="auto" w:sz="12" w:space="0"/>
            </w:tcBorders>
            <w:shd w:val="clear" w:color="auto" w:fill="auto"/>
            <w:noWrap w:val="0"/>
            <w:vAlign w:val="center"/>
          </w:tcPr>
          <w:p w14:paraId="2E4DFE40">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w:t>
            </w:r>
          </w:p>
        </w:tc>
        <w:tc>
          <w:tcPr>
            <w:tcW w:w="2268" w:type="dxa"/>
            <w:vMerge w:val="restart"/>
            <w:shd w:val="clear" w:color="auto" w:fill="auto"/>
            <w:noWrap w:val="0"/>
            <w:tcMar>
              <w:left w:w="0" w:type="dxa"/>
              <w:right w:w="0" w:type="dxa"/>
            </w:tcMar>
            <w:vAlign w:val="center"/>
          </w:tcPr>
          <w:p w14:paraId="1598D66B">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公安专网</w:t>
            </w:r>
          </w:p>
          <w:p w14:paraId="36BD9E49">
            <w:pPr>
              <w:keepNext w:val="0"/>
              <w:keepLines w:val="0"/>
              <w:pageBreakBefore w:val="0"/>
              <w:widowControl/>
              <w:suppressLineNumbers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楷体" w:hAnsi="楷体" w:eastAsia="楷体" w:cs="楷体"/>
                <w:i w:val="0"/>
                <w:iCs w:val="0"/>
                <w:color w:val="auto"/>
                <w:kern w:val="2"/>
                <w:sz w:val="24"/>
                <w:szCs w:val="24"/>
                <w:highlight w:val="none"/>
                <w:u w:val="none"/>
                <w:lang w:val="en-US" w:eastAsia="zh-CN" w:bidi="ar-SA"/>
              </w:rPr>
            </w:pPr>
          </w:p>
        </w:tc>
        <w:tc>
          <w:tcPr>
            <w:tcW w:w="935" w:type="dxa"/>
            <w:shd w:val="clear" w:color="auto" w:fill="auto"/>
            <w:noWrap w:val="0"/>
            <w:vAlign w:val="center"/>
          </w:tcPr>
          <w:p w14:paraId="38E2EA70">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条</w:t>
            </w:r>
          </w:p>
        </w:tc>
        <w:tc>
          <w:tcPr>
            <w:tcW w:w="1142" w:type="dxa"/>
            <w:shd w:val="clear" w:color="auto" w:fill="auto"/>
            <w:noWrap w:val="0"/>
            <w:vAlign w:val="center"/>
          </w:tcPr>
          <w:p w14:paraId="62157C61">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13</w:t>
            </w:r>
          </w:p>
        </w:tc>
        <w:tc>
          <w:tcPr>
            <w:tcW w:w="1487" w:type="dxa"/>
            <w:shd w:val="clear" w:color="auto" w:fill="auto"/>
            <w:noWrap w:val="0"/>
            <w:vAlign w:val="center"/>
          </w:tcPr>
          <w:p w14:paraId="5DFEA5A5">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5D45E231">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59EA947D">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3000.00</w:t>
            </w:r>
          </w:p>
        </w:tc>
      </w:tr>
      <w:tr w14:paraId="7EA92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545" w:type="dxa"/>
            <w:vMerge w:val="continue"/>
            <w:tcBorders>
              <w:left w:val="single" w:color="auto" w:sz="12" w:space="0"/>
            </w:tcBorders>
            <w:shd w:val="clear" w:color="auto" w:fill="auto"/>
            <w:noWrap w:val="0"/>
            <w:vAlign w:val="center"/>
          </w:tcPr>
          <w:p w14:paraId="7E5A696E">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268" w:type="dxa"/>
            <w:vMerge w:val="continue"/>
            <w:shd w:val="clear" w:color="auto" w:fill="auto"/>
            <w:noWrap w:val="0"/>
            <w:tcMar>
              <w:left w:w="0" w:type="dxa"/>
              <w:right w:w="0" w:type="dxa"/>
            </w:tcMar>
            <w:vAlign w:val="center"/>
          </w:tcPr>
          <w:p w14:paraId="0A229C9D">
            <w:pPr>
              <w:keepNext w:val="0"/>
              <w:keepLines w:val="0"/>
              <w:pageBreakBefore w:val="0"/>
              <w:widowControl/>
              <w:suppressLineNumbers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楷体" w:hAnsi="楷体" w:eastAsia="楷体" w:cs="楷体"/>
                <w:i w:val="0"/>
                <w:iCs w:val="0"/>
                <w:color w:val="auto"/>
                <w:kern w:val="2"/>
                <w:sz w:val="24"/>
                <w:szCs w:val="24"/>
                <w:highlight w:val="none"/>
                <w:u w:val="none"/>
                <w:lang w:val="en-US" w:eastAsia="zh-CN" w:bidi="ar-SA"/>
              </w:rPr>
            </w:pPr>
          </w:p>
        </w:tc>
        <w:tc>
          <w:tcPr>
            <w:tcW w:w="935" w:type="dxa"/>
            <w:shd w:val="clear" w:color="auto" w:fill="auto"/>
            <w:noWrap w:val="0"/>
            <w:vAlign w:val="center"/>
          </w:tcPr>
          <w:p w14:paraId="27A806FD">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条</w:t>
            </w:r>
          </w:p>
        </w:tc>
        <w:tc>
          <w:tcPr>
            <w:tcW w:w="1142" w:type="dxa"/>
            <w:shd w:val="clear" w:color="auto" w:fill="auto"/>
            <w:noWrap w:val="0"/>
            <w:vAlign w:val="center"/>
          </w:tcPr>
          <w:p w14:paraId="30A6ACCE">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4</w:t>
            </w:r>
          </w:p>
        </w:tc>
        <w:tc>
          <w:tcPr>
            <w:tcW w:w="1487" w:type="dxa"/>
            <w:shd w:val="clear" w:color="auto" w:fill="auto"/>
            <w:noWrap w:val="0"/>
            <w:vAlign w:val="center"/>
          </w:tcPr>
          <w:p w14:paraId="0D0FF7A5">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714DC558">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7C905DC5">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4000.00</w:t>
            </w:r>
          </w:p>
        </w:tc>
      </w:tr>
      <w:tr w14:paraId="3C668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545" w:type="dxa"/>
            <w:vMerge w:val="restart"/>
            <w:tcBorders>
              <w:left w:val="single" w:color="auto" w:sz="12" w:space="0"/>
            </w:tcBorders>
            <w:shd w:val="clear" w:color="auto" w:fill="auto"/>
            <w:noWrap w:val="0"/>
            <w:vAlign w:val="center"/>
          </w:tcPr>
          <w:p w14:paraId="63B75BA2">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w:t>
            </w:r>
          </w:p>
        </w:tc>
        <w:tc>
          <w:tcPr>
            <w:tcW w:w="2268" w:type="dxa"/>
            <w:vMerge w:val="restart"/>
            <w:shd w:val="clear" w:color="auto" w:fill="auto"/>
            <w:noWrap w:val="0"/>
            <w:tcMar>
              <w:left w:w="0" w:type="dxa"/>
              <w:right w:w="0" w:type="dxa"/>
            </w:tcMar>
            <w:vAlign w:val="center"/>
          </w:tcPr>
          <w:p w14:paraId="74F8981F">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视频会商专线</w:t>
            </w:r>
          </w:p>
          <w:p w14:paraId="147E8C01">
            <w:pPr>
              <w:keepNext w:val="0"/>
              <w:keepLines w:val="0"/>
              <w:pageBreakBefore w:val="0"/>
              <w:widowControl/>
              <w:suppressLineNumbers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楷体" w:hAnsi="楷体" w:eastAsia="楷体" w:cs="楷体"/>
                <w:i w:val="0"/>
                <w:iCs w:val="0"/>
                <w:color w:val="auto"/>
                <w:kern w:val="2"/>
                <w:sz w:val="24"/>
                <w:szCs w:val="24"/>
                <w:highlight w:val="none"/>
                <w:u w:val="none"/>
                <w:lang w:val="en-US" w:eastAsia="zh-CN" w:bidi="ar-SA"/>
              </w:rPr>
            </w:pPr>
          </w:p>
        </w:tc>
        <w:tc>
          <w:tcPr>
            <w:tcW w:w="935" w:type="dxa"/>
            <w:shd w:val="clear" w:color="auto" w:fill="auto"/>
            <w:noWrap w:val="0"/>
            <w:vAlign w:val="center"/>
          </w:tcPr>
          <w:p w14:paraId="329838CB">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条</w:t>
            </w:r>
          </w:p>
        </w:tc>
        <w:tc>
          <w:tcPr>
            <w:tcW w:w="1142" w:type="dxa"/>
            <w:shd w:val="clear" w:color="auto" w:fill="auto"/>
            <w:noWrap w:val="0"/>
            <w:vAlign w:val="center"/>
          </w:tcPr>
          <w:p w14:paraId="63FC5378">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14</w:t>
            </w:r>
          </w:p>
        </w:tc>
        <w:tc>
          <w:tcPr>
            <w:tcW w:w="1487" w:type="dxa"/>
            <w:shd w:val="clear" w:color="auto" w:fill="auto"/>
            <w:noWrap w:val="0"/>
            <w:vAlign w:val="center"/>
          </w:tcPr>
          <w:p w14:paraId="761E4E99">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4CDEC7C1">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0DAA2982">
            <w:pPr>
              <w:keepNext w:val="0"/>
              <w:keepLines w:val="0"/>
              <w:widowControl/>
              <w:suppressLineNumbers w:val="0"/>
              <w:jc w:val="center"/>
              <w:textAlignment w:val="center"/>
              <w:rPr>
                <w:rFonts w:hint="eastAsia" w:ascii="Calibri" w:hAnsi="Calibri" w:cs="宋体"/>
                <w:color w:val="auto"/>
                <w:kern w:val="2"/>
                <w:sz w:val="21"/>
                <w:szCs w:val="24"/>
                <w:highlight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1189.00</w:t>
            </w:r>
          </w:p>
        </w:tc>
      </w:tr>
      <w:tr w14:paraId="0FD09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545" w:type="dxa"/>
            <w:vMerge w:val="continue"/>
            <w:tcBorders>
              <w:left w:val="single" w:color="auto" w:sz="12" w:space="0"/>
            </w:tcBorders>
            <w:shd w:val="clear" w:color="auto" w:fill="auto"/>
            <w:noWrap w:val="0"/>
            <w:vAlign w:val="center"/>
          </w:tcPr>
          <w:p w14:paraId="32CC19A8">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268" w:type="dxa"/>
            <w:vMerge w:val="continue"/>
            <w:shd w:val="clear" w:color="auto" w:fill="auto"/>
            <w:noWrap w:val="0"/>
            <w:tcMar>
              <w:left w:w="0" w:type="dxa"/>
              <w:right w:w="0" w:type="dxa"/>
            </w:tcMar>
            <w:vAlign w:val="center"/>
          </w:tcPr>
          <w:p w14:paraId="313E5A4F">
            <w:pPr>
              <w:keepNext w:val="0"/>
              <w:keepLines w:val="0"/>
              <w:pageBreakBefore w:val="0"/>
              <w:widowControl/>
              <w:suppressLineNumbers w:val="0"/>
              <w:shd w:val="clear" w:color="auto" w:fill="auto"/>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楷体" w:hAnsi="楷体" w:eastAsia="楷体" w:cs="楷体"/>
                <w:i w:val="0"/>
                <w:iCs w:val="0"/>
                <w:color w:val="auto"/>
                <w:kern w:val="2"/>
                <w:sz w:val="24"/>
                <w:szCs w:val="24"/>
                <w:highlight w:val="none"/>
                <w:u w:val="none"/>
                <w:lang w:val="en-US" w:eastAsia="zh-CN" w:bidi="ar-SA"/>
              </w:rPr>
            </w:pPr>
          </w:p>
        </w:tc>
        <w:tc>
          <w:tcPr>
            <w:tcW w:w="935" w:type="dxa"/>
            <w:shd w:val="clear" w:color="auto" w:fill="auto"/>
            <w:noWrap w:val="0"/>
            <w:vAlign w:val="center"/>
          </w:tcPr>
          <w:p w14:paraId="6DDBC31C">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条</w:t>
            </w:r>
          </w:p>
        </w:tc>
        <w:tc>
          <w:tcPr>
            <w:tcW w:w="1142" w:type="dxa"/>
            <w:shd w:val="clear" w:color="auto" w:fill="auto"/>
            <w:noWrap w:val="0"/>
            <w:vAlign w:val="center"/>
          </w:tcPr>
          <w:p w14:paraId="6052F15E">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1</w:t>
            </w:r>
          </w:p>
        </w:tc>
        <w:tc>
          <w:tcPr>
            <w:tcW w:w="1487" w:type="dxa"/>
            <w:shd w:val="clear" w:color="auto" w:fill="auto"/>
            <w:noWrap w:val="0"/>
            <w:vAlign w:val="center"/>
          </w:tcPr>
          <w:p w14:paraId="0C2E0FFF">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19F8B327">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52BA4C84">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4000.00</w:t>
            </w:r>
          </w:p>
        </w:tc>
      </w:tr>
      <w:tr w14:paraId="16DF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545" w:type="dxa"/>
            <w:tcBorders>
              <w:left w:val="single" w:color="auto" w:sz="12" w:space="0"/>
            </w:tcBorders>
            <w:shd w:val="clear" w:color="auto" w:fill="auto"/>
            <w:noWrap w:val="0"/>
            <w:vAlign w:val="center"/>
          </w:tcPr>
          <w:p w14:paraId="5E2BFD99">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4</w:t>
            </w:r>
          </w:p>
        </w:tc>
        <w:tc>
          <w:tcPr>
            <w:tcW w:w="2268" w:type="dxa"/>
            <w:shd w:val="clear" w:color="auto" w:fill="auto"/>
            <w:noWrap w:val="0"/>
            <w:tcMar>
              <w:left w:w="0" w:type="dxa"/>
              <w:right w:w="0" w:type="dxa"/>
            </w:tcMar>
            <w:vAlign w:val="center"/>
          </w:tcPr>
          <w:p w14:paraId="7323E062">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互联网专线接入</w:t>
            </w:r>
          </w:p>
        </w:tc>
        <w:tc>
          <w:tcPr>
            <w:tcW w:w="935" w:type="dxa"/>
            <w:shd w:val="clear" w:color="auto" w:fill="auto"/>
            <w:noWrap w:val="0"/>
            <w:vAlign w:val="center"/>
          </w:tcPr>
          <w:p w14:paraId="5A3BB092">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套</w:t>
            </w:r>
          </w:p>
        </w:tc>
        <w:tc>
          <w:tcPr>
            <w:tcW w:w="1142" w:type="dxa"/>
            <w:shd w:val="clear" w:color="auto" w:fill="auto"/>
            <w:noWrap w:val="0"/>
            <w:vAlign w:val="center"/>
          </w:tcPr>
          <w:p w14:paraId="30235D2A">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sz w:val="24"/>
                <w:szCs w:val="24"/>
                <w:highlight w:val="none"/>
                <w:u w:val="none"/>
                <w:lang w:val="en-US" w:eastAsia="zh-CN"/>
              </w:rPr>
              <w:t>1</w:t>
            </w:r>
          </w:p>
        </w:tc>
        <w:tc>
          <w:tcPr>
            <w:tcW w:w="1487" w:type="dxa"/>
            <w:shd w:val="clear" w:color="auto" w:fill="auto"/>
            <w:noWrap w:val="0"/>
            <w:vAlign w:val="center"/>
          </w:tcPr>
          <w:p w14:paraId="5741EA69">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19C7A3D9">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58BCA00B">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sz w:val="24"/>
                <w:szCs w:val="24"/>
                <w:highlight w:val="none"/>
                <w:u w:val="none"/>
                <w:lang w:val="en-US" w:eastAsia="zh-CN"/>
              </w:rPr>
              <w:t>57000.00</w:t>
            </w:r>
          </w:p>
        </w:tc>
      </w:tr>
      <w:tr w14:paraId="03342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545" w:type="dxa"/>
            <w:tcBorders>
              <w:left w:val="single" w:color="auto" w:sz="12" w:space="0"/>
            </w:tcBorders>
            <w:shd w:val="clear" w:color="auto" w:fill="auto"/>
            <w:noWrap w:val="0"/>
            <w:vAlign w:val="center"/>
          </w:tcPr>
          <w:p w14:paraId="39A19BA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5</w:t>
            </w:r>
          </w:p>
        </w:tc>
        <w:tc>
          <w:tcPr>
            <w:tcW w:w="2268" w:type="dxa"/>
            <w:shd w:val="clear" w:color="auto" w:fill="auto"/>
            <w:noWrap w:val="0"/>
            <w:tcMar>
              <w:left w:w="0" w:type="dxa"/>
              <w:right w:w="0" w:type="dxa"/>
            </w:tcMar>
            <w:vAlign w:val="center"/>
          </w:tcPr>
          <w:p w14:paraId="51814339">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互联网专线接入</w:t>
            </w:r>
          </w:p>
        </w:tc>
        <w:tc>
          <w:tcPr>
            <w:tcW w:w="935" w:type="dxa"/>
            <w:shd w:val="clear" w:color="auto" w:fill="auto"/>
            <w:noWrap w:val="0"/>
            <w:vAlign w:val="center"/>
          </w:tcPr>
          <w:p w14:paraId="2B455225">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套</w:t>
            </w:r>
          </w:p>
        </w:tc>
        <w:tc>
          <w:tcPr>
            <w:tcW w:w="1142" w:type="dxa"/>
            <w:shd w:val="clear" w:color="auto" w:fill="auto"/>
            <w:noWrap w:val="0"/>
            <w:vAlign w:val="center"/>
          </w:tcPr>
          <w:p w14:paraId="5FB86D23">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sz w:val="24"/>
                <w:szCs w:val="24"/>
                <w:highlight w:val="none"/>
                <w:u w:val="none"/>
                <w:lang w:val="en-US" w:eastAsia="zh-CN"/>
              </w:rPr>
              <w:t>1</w:t>
            </w:r>
          </w:p>
        </w:tc>
        <w:tc>
          <w:tcPr>
            <w:tcW w:w="1487" w:type="dxa"/>
            <w:shd w:val="clear" w:color="auto" w:fill="auto"/>
            <w:noWrap w:val="0"/>
            <w:vAlign w:val="center"/>
          </w:tcPr>
          <w:p w14:paraId="23F9DB36">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6C39B25C">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08DEC74F">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sz w:val="24"/>
                <w:szCs w:val="24"/>
                <w:highlight w:val="none"/>
                <w:u w:val="none"/>
                <w:lang w:val="en-US" w:eastAsia="zh-CN"/>
              </w:rPr>
              <w:t>15100.00</w:t>
            </w:r>
          </w:p>
        </w:tc>
      </w:tr>
      <w:tr w14:paraId="7EEC5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545" w:type="dxa"/>
            <w:tcBorders>
              <w:left w:val="single" w:color="auto" w:sz="12" w:space="0"/>
            </w:tcBorders>
            <w:shd w:val="clear" w:color="auto" w:fill="auto"/>
            <w:noWrap w:val="0"/>
            <w:vAlign w:val="center"/>
          </w:tcPr>
          <w:p w14:paraId="152A4650">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6</w:t>
            </w:r>
          </w:p>
        </w:tc>
        <w:tc>
          <w:tcPr>
            <w:tcW w:w="2268" w:type="dxa"/>
            <w:shd w:val="clear" w:color="auto" w:fill="auto"/>
            <w:noWrap w:val="0"/>
            <w:tcMar>
              <w:left w:w="0" w:type="dxa"/>
              <w:right w:w="0" w:type="dxa"/>
            </w:tcMar>
            <w:vAlign w:val="center"/>
          </w:tcPr>
          <w:p w14:paraId="50428FB0">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普通宽带接入</w:t>
            </w:r>
          </w:p>
        </w:tc>
        <w:tc>
          <w:tcPr>
            <w:tcW w:w="935" w:type="dxa"/>
            <w:shd w:val="clear" w:color="auto" w:fill="auto"/>
            <w:noWrap w:val="0"/>
            <w:vAlign w:val="center"/>
          </w:tcPr>
          <w:p w14:paraId="7FFFA858">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套</w:t>
            </w:r>
          </w:p>
        </w:tc>
        <w:tc>
          <w:tcPr>
            <w:tcW w:w="1142" w:type="dxa"/>
            <w:shd w:val="clear" w:color="auto" w:fill="auto"/>
            <w:noWrap w:val="0"/>
            <w:vAlign w:val="center"/>
          </w:tcPr>
          <w:p w14:paraId="0230585E">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1</w:t>
            </w:r>
          </w:p>
        </w:tc>
        <w:tc>
          <w:tcPr>
            <w:tcW w:w="1487" w:type="dxa"/>
            <w:shd w:val="clear" w:color="auto" w:fill="auto"/>
            <w:noWrap w:val="0"/>
            <w:vAlign w:val="center"/>
          </w:tcPr>
          <w:p w14:paraId="51B73D8B">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10F446B1">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10A3B119">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35000.00</w:t>
            </w:r>
          </w:p>
        </w:tc>
      </w:tr>
      <w:tr w14:paraId="18AB7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545" w:type="dxa"/>
            <w:tcBorders>
              <w:left w:val="single" w:color="auto" w:sz="12" w:space="0"/>
            </w:tcBorders>
            <w:shd w:val="clear" w:color="auto" w:fill="auto"/>
            <w:noWrap w:val="0"/>
            <w:vAlign w:val="center"/>
          </w:tcPr>
          <w:p w14:paraId="1B1B57AE">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7</w:t>
            </w:r>
          </w:p>
        </w:tc>
        <w:tc>
          <w:tcPr>
            <w:tcW w:w="2268" w:type="dxa"/>
            <w:shd w:val="clear" w:color="auto" w:fill="auto"/>
            <w:noWrap w:val="0"/>
            <w:tcMar>
              <w:left w:w="0" w:type="dxa"/>
              <w:right w:w="0" w:type="dxa"/>
            </w:tcMar>
            <w:vAlign w:val="center"/>
          </w:tcPr>
          <w:p w14:paraId="5B96F623">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固定电话</w:t>
            </w:r>
          </w:p>
        </w:tc>
        <w:tc>
          <w:tcPr>
            <w:tcW w:w="935" w:type="dxa"/>
            <w:shd w:val="clear" w:color="auto" w:fill="auto"/>
            <w:noWrap w:val="0"/>
            <w:vAlign w:val="center"/>
          </w:tcPr>
          <w:p w14:paraId="43389001">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sz w:val="24"/>
                <w:szCs w:val="24"/>
                <w:highlight w:val="none"/>
                <w:u w:val="none"/>
                <w:lang w:val="en-US" w:eastAsia="zh-CN"/>
              </w:rPr>
              <w:t>套</w:t>
            </w:r>
          </w:p>
        </w:tc>
        <w:tc>
          <w:tcPr>
            <w:tcW w:w="1142" w:type="dxa"/>
            <w:shd w:val="clear" w:color="auto" w:fill="auto"/>
            <w:noWrap w:val="0"/>
            <w:vAlign w:val="center"/>
          </w:tcPr>
          <w:p w14:paraId="1E2FDA60">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1</w:t>
            </w:r>
          </w:p>
        </w:tc>
        <w:tc>
          <w:tcPr>
            <w:tcW w:w="1487" w:type="dxa"/>
            <w:shd w:val="clear" w:color="auto" w:fill="auto"/>
            <w:noWrap w:val="0"/>
            <w:vAlign w:val="center"/>
          </w:tcPr>
          <w:p w14:paraId="723F5F06">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197F909B">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0182AEB0">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22550.00</w:t>
            </w:r>
          </w:p>
        </w:tc>
      </w:tr>
      <w:tr w14:paraId="6B15B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545" w:type="dxa"/>
            <w:tcBorders>
              <w:left w:val="single" w:color="auto" w:sz="12" w:space="0"/>
            </w:tcBorders>
            <w:shd w:val="clear" w:color="auto" w:fill="auto"/>
            <w:noWrap w:val="0"/>
            <w:vAlign w:val="center"/>
          </w:tcPr>
          <w:p w14:paraId="01D22AD8">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8</w:t>
            </w:r>
          </w:p>
        </w:tc>
        <w:tc>
          <w:tcPr>
            <w:tcW w:w="2268" w:type="dxa"/>
            <w:shd w:val="clear" w:color="auto" w:fill="auto"/>
            <w:noWrap w:val="0"/>
            <w:tcMar>
              <w:left w:w="0" w:type="dxa"/>
              <w:right w:w="0" w:type="dxa"/>
            </w:tcMar>
            <w:vAlign w:val="center"/>
          </w:tcPr>
          <w:p w14:paraId="64A2203B">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网络电视</w:t>
            </w:r>
          </w:p>
        </w:tc>
        <w:tc>
          <w:tcPr>
            <w:tcW w:w="935" w:type="dxa"/>
            <w:shd w:val="clear" w:color="auto" w:fill="auto"/>
            <w:noWrap w:val="0"/>
            <w:vAlign w:val="center"/>
          </w:tcPr>
          <w:p w14:paraId="637F112E">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条</w:t>
            </w:r>
          </w:p>
        </w:tc>
        <w:tc>
          <w:tcPr>
            <w:tcW w:w="1142" w:type="dxa"/>
            <w:shd w:val="clear" w:color="auto" w:fill="auto"/>
            <w:noWrap w:val="0"/>
            <w:vAlign w:val="center"/>
          </w:tcPr>
          <w:p w14:paraId="6888FF6B">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22</w:t>
            </w:r>
          </w:p>
        </w:tc>
        <w:tc>
          <w:tcPr>
            <w:tcW w:w="1487" w:type="dxa"/>
            <w:shd w:val="clear" w:color="auto" w:fill="auto"/>
            <w:noWrap w:val="0"/>
            <w:vAlign w:val="center"/>
          </w:tcPr>
          <w:p w14:paraId="30AA06E6">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7C1ADFF2">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5316E5BA">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240.00</w:t>
            </w:r>
          </w:p>
        </w:tc>
      </w:tr>
      <w:tr w14:paraId="4A7AC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545" w:type="dxa"/>
            <w:tcBorders>
              <w:left w:val="single" w:color="auto" w:sz="12" w:space="0"/>
            </w:tcBorders>
            <w:shd w:val="clear" w:color="auto" w:fill="auto"/>
            <w:noWrap w:val="0"/>
            <w:vAlign w:val="center"/>
          </w:tcPr>
          <w:p w14:paraId="1F8F6FA3">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9</w:t>
            </w:r>
          </w:p>
        </w:tc>
        <w:tc>
          <w:tcPr>
            <w:tcW w:w="2268" w:type="dxa"/>
            <w:shd w:val="clear" w:color="auto" w:fill="auto"/>
            <w:noWrap w:val="0"/>
            <w:tcMar>
              <w:left w:w="0" w:type="dxa"/>
              <w:right w:w="0" w:type="dxa"/>
            </w:tcMar>
            <w:vAlign w:val="center"/>
          </w:tcPr>
          <w:p w14:paraId="71BD776C">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交通管理大队通信服务</w:t>
            </w:r>
          </w:p>
        </w:tc>
        <w:tc>
          <w:tcPr>
            <w:tcW w:w="935" w:type="dxa"/>
            <w:shd w:val="clear" w:color="auto" w:fill="auto"/>
            <w:noWrap w:val="0"/>
            <w:vAlign w:val="center"/>
          </w:tcPr>
          <w:p w14:paraId="4B462BE0">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套</w:t>
            </w:r>
          </w:p>
        </w:tc>
        <w:tc>
          <w:tcPr>
            <w:tcW w:w="1142" w:type="dxa"/>
            <w:shd w:val="clear" w:color="auto" w:fill="auto"/>
            <w:noWrap w:val="0"/>
            <w:vAlign w:val="center"/>
          </w:tcPr>
          <w:p w14:paraId="06A798A7">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1</w:t>
            </w:r>
          </w:p>
        </w:tc>
        <w:tc>
          <w:tcPr>
            <w:tcW w:w="1487" w:type="dxa"/>
            <w:shd w:val="clear" w:color="auto" w:fill="auto"/>
            <w:noWrap w:val="0"/>
            <w:vAlign w:val="center"/>
          </w:tcPr>
          <w:p w14:paraId="124BBD63">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055CD25C">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4825A51C">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29880.00</w:t>
            </w:r>
          </w:p>
        </w:tc>
      </w:tr>
      <w:tr w14:paraId="65553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545" w:type="dxa"/>
            <w:tcBorders>
              <w:left w:val="single" w:color="auto" w:sz="12" w:space="0"/>
            </w:tcBorders>
            <w:shd w:val="clear" w:color="auto" w:fill="auto"/>
            <w:noWrap w:val="0"/>
            <w:vAlign w:val="center"/>
          </w:tcPr>
          <w:p w14:paraId="21127F82">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10</w:t>
            </w:r>
          </w:p>
        </w:tc>
        <w:tc>
          <w:tcPr>
            <w:tcW w:w="2268" w:type="dxa"/>
            <w:shd w:val="clear" w:color="auto" w:fill="auto"/>
            <w:noWrap w:val="0"/>
            <w:tcMar>
              <w:left w:w="0" w:type="dxa"/>
              <w:right w:w="0" w:type="dxa"/>
            </w:tcMar>
            <w:vAlign w:val="center"/>
          </w:tcPr>
          <w:p w14:paraId="0AFC72D9">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物联网卡业务</w:t>
            </w:r>
          </w:p>
        </w:tc>
        <w:tc>
          <w:tcPr>
            <w:tcW w:w="935" w:type="dxa"/>
            <w:shd w:val="clear" w:color="auto" w:fill="auto"/>
            <w:noWrap w:val="0"/>
            <w:vAlign w:val="center"/>
          </w:tcPr>
          <w:p w14:paraId="18CCA509">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sz w:val="24"/>
                <w:szCs w:val="24"/>
                <w:highlight w:val="none"/>
                <w:u w:val="none"/>
                <w:lang w:val="en-US" w:eastAsia="zh-CN"/>
              </w:rPr>
              <w:t>套</w:t>
            </w:r>
          </w:p>
        </w:tc>
        <w:tc>
          <w:tcPr>
            <w:tcW w:w="1142" w:type="dxa"/>
            <w:shd w:val="clear" w:color="auto" w:fill="auto"/>
            <w:noWrap w:val="0"/>
            <w:vAlign w:val="center"/>
          </w:tcPr>
          <w:p w14:paraId="68B05178">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1</w:t>
            </w:r>
          </w:p>
        </w:tc>
        <w:tc>
          <w:tcPr>
            <w:tcW w:w="1487" w:type="dxa"/>
            <w:shd w:val="clear" w:color="auto" w:fill="auto"/>
            <w:noWrap w:val="0"/>
            <w:vAlign w:val="center"/>
          </w:tcPr>
          <w:p w14:paraId="469CC416">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105" w:type="dxa"/>
            <w:tcBorders>
              <w:right w:val="single" w:color="auto" w:sz="4" w:space="0"/>
            </w:tcBorders>
            <w:shd w:val="clear" w:color="auto" w:fill="auto"/>
            <w:noWrap w:val="0"/>
            <w:vAlign w:val="center"/>
          </w:tcPr>
          <w:p w14:paraId="51AB086F">
            <w:pPr>
              <w:keepNext w:val="0"/>
              <w:keepLines w:val="0"/>
              <w:suppressLineNumbers w:val="0"/>
              <w:shd w:val="clear" w:color="auto" w:fill="auto"/>
              <w:spacing w:before="0" w:beforeAutospacing="0" w:after="0" w:afterAutospacing="0"/>
              <w:ind w:left="0" w:right="0"/>
              <w:jc w:val="center"/>
              <w:outlineLvl w:val="9"/>
              <w:rPr>
                <w:rFonts w:hint="eastAsia" w:ascii="楷体" w:hAnsi="楷体" w:eastAsia="楷体" w:cs="楷体"/>
                <w:color w:val="auto"/>
                <w:sz w:val="24"/>
                <w:highlight w:val="none"/>
              </w:rPr>
            </w:pPr>
          </w:p>
        </w:tc>
        <w:tc>
          <w:tcPr>
            <w:tcW w:w="2054" w:type="dxa"/>
            <w:tcBorders>
              <w:right w:val="single" w:color="auto" w:sz="12" w:space="0"/>
            </w:tcBorders>
            <w:shd w:val="clear" w:color="auto" w:fill="FFFF00"/>
            <w:noWrap w:val="0"/>
            <w:vAlign w:val="center"/>
          </w:tcPr>
          <w:p w14:paraId="65316B31">
            <w:pPr>
              <w:keepNext w:val="0"/>
              <w:keepLines w:val="0"/>
              <w:widowControl/>
              <w:suppressLineNumbers w:val="0"/>
              <w:jc w:val="center"/>
              <w:textAlignment w:val="center"/>
              <w:rPr>
                <w:rFonts w:hint="eastAsia"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8980.00</w:t>
            </w:r>
          </w:p>
        </w:tc>
      </w:tr>
      <w:tr w14:paraId="3B732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545" w:type="dxa"/>
            <w:tcBorders>
              <w:left w:val="single" w:color="auto" w:sz="12" w:space="0"/>
            </w:tcBorders>
            <w:shd w:val="clear" w:color="auto" w:fill="auto"/>
            <w:noWrap w:val="0"/>
            <w:vAlign w:val="center"/>
          </w:tcPr>
          <w:p w14:paraId="079E87D9">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宋体" w:hAnsi="宋体" w:cs="宋体"/>
                <w:i w:val="0"/>
                <w:iCs w:val="0"/>
                <w:color w:val="auto"/>
                <w:kern w:val="0"/>
                <w:sz w:val="22"/>
                <w:szCs w:val="22"/>
                <w:highlight w:val="none"/>
                <w:u w:val="none"/>
                <w:lang w:val="en-US" w:eastAsia="zh-CN" w:bidi="ar"/>
              </w:rPr>
              <w:t>11</w:t>
            </w:r>
          </w:p>
        </w:tc>
        <w:tc>
          <w:tcPr>
            <w:tcW w:w="2268" w:type="dxa"/>
            <w:shd w:val="clear" w:color="auto" w:fill="auto"/>
            <w:noWrap w:val="0"/>
            <w:tcMar>
              <w:left w:w="0" w:type="dxa"/>
              <w:right w:w="0" w:type="dxa"/>
            </w:tcMar>
            <w:vAlign w:val="center"/>
          </w:tcPr>
          <w:p w14:paraId="4F552244">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云专网20M专线</w:t>
            </w:r>
          </w:p>
        </w:tc>
        <w:tc>
          <w:tcPr>
            <w:tcW w:w="935" w:type="dxa"/>
            <w:shd w:val="clear" w:color="auto" w:fill="auto"/>
            <w:noWrap w:val="0"/>
            <w:vAlign w:val="center"/>
          </w:tcPr>
          <w:p w14:paraId="6B3D8215">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条</w:t>
            </w:r>
          </w:p>
        </w:tc>
        <w:tc>
          <w:tcPr>
            <w:tcW w:w="1142" w:type="dxa"/>
            <w:shd w:val="clear" w:color="auto" w:fill="auto"/>
            <w:noWrap w:val="0"/>
            <w:vAlign w:val="center"/>
          </w:tcPr>
          <w:p w14:paraId="3EA00CAD">
            <w:pPr>
              <w:keepNext w:val="0"/>
              <w:keepLines w:val="0"/>
              <w:widowControl/>
              <w:suppressLineNumbers w:val="0"/>
              <w:jc w:val="center"/>
              <w:textAlignment w:val="center"/>
              <w:rPr>
                <w:rFonts w:hint="eastAsia" w:ascii="楷体" w:hAnsi="楷体" w:eastAsia="楷体" w:cs="楷体"/>
                <w:i w:val="0"/>
                <w:iCs w:val="0"/>
                <w:color w:val="auto"/>
                <w:kern w:val="2"/>
                <w:sz w:val="24"/>
                <w:szCs w:val="24"/>
                <w:highlight w:val="none"/>
                <w:u w:val="none"/>
                <w:lang w:val="en-US" w:eastAsia="zh-CN" w:bidi="ar-SA"/>
              </w:rPr>
            </w:pPr>
            <w:r>
              <w:rPr>
                <w:rFonts w:hint="eastAsia" w:ascii="楷体" w:hAnsi="楷体" w:eastAsia="楷体" w:cs="楷体"/>
                <w:i w:val="0"/>
                <w:iCs w:val="0"/>
                <w:color w:val="auto"/>
                <w:kern w:val="0"/>
                <w:sz w:val="24"/>
                <w:szCs w:val="24"/>
                <w:highlight w:val="none"/>
                <w:u w:val="none"/>
                <w:lang w:val="en-US" w:eastAsia="zh-CN" w:bidi="ar"/>
              </w:rPr>
              <w:t>12</w:t>
            </w:r>
          </w:p>
        </w:tc>
        <w:tc>
          <w:tcPr>
            <w:tcW w:w="1487" w:type="dxa"/>
            <w:shd w:val="clear" w:color="auto" w:fill="auto"/>
            <w:noWrap w:val="0"/>
            <w:vAlign w:val="center"/>
          </w:tcPr>
          <w:p w14:paraId="5D7EF728">
            <w:pPr>
              <w:keepNext w:val="0"/>
              <w:keepLines w:val="0"/>
              <w:suppressLineNumbers w:val="0"/>
              <w:shd w:val="clear" w:color="auto" w:fill="auto"/>
              <w:spacing w:before="0" w:beforeAutospacing="0" w:after="0" w:afterAutospacing="0"/>
              <w:ind w:left="0" w:right="0"/>
              <w:jc w:val="center"/>
              <w:outlineLvl w:val="9"/>
              <w:rPr>
                <w:rFonts w:hint="default" w:ascii="楷体" w:hAnsi="楷体" w:eastAsia="楷体" w:cs="楷体"/>
                <w:color w:val="auto"/>
                <w:sz w:val="24"/>
                <w:highlight w:val="none"/>
                <w:lang w:val="en-US" w:eastAsia="zh-CN"/>
              </w:rPr>
            </w:pPr>
          </w:p>
        </w:tc>
        <w:tc>
          <w:tcPr>
            <w:tcW w:w="2105" w:type="dxa"/>
            <w:tcBorders>
              <w:right w:val="single" w:color="auto" w:sz="4" w:space="0"/>
            </w:tcBorders>
            <w:shd w:val="clear" w:color="auto" w:fill="auto"/>
            <w:noWrap w:val="0"/>
            <w:vAlign w:val="center"/>
          </w:tcPr>
          <w:p w14:paraId="733469AB">
            <w:pPr>
              <w:keepNext w:val="0"/>
              <w:keepLines w:val="0"/>
              <w:suppressLineNumbers w:val="0"/>
              <w:shd w:val="clear" w:color="auto" w:fill="auto"/>
              <w:spacing w:before="0" w:beforeAutospacing="0" w:after="0" w:afterAutospacing="0"/>
              <w:ind w:left="0" w:right="0"/>
              <w:jc w:val="center"/>
              <w:outlineLvl w:val="9"/>
              <w:rPr>
                <w:rFonts w:hint="default" w:ascii="楷体" w:hAnsi="楷体" w:eastAsia="楷体" w:cs="楷体"/>
                <w:color w:val="auto"/>
                <w:sz w:val="24"/>
                <w:highlight w:val="none"/>
                <w:lang w:val="en-US" w:eastAsia="zh-CN"/>
              </w:rPr>
            </w:pPr>
          </w:p>
        </w:tc>
        <w:tc>
          <w:tcPr>
            <w:tcW w:w="2054" w:type="dxa"/>
            <w:tcBorders>
              <w:right w:val="single" w:color="auto" w:sz="12" w:space="0"/>
            </w:tcBorders>
            <w:shd w:val="clear" w:color="auto" w:fill="FFFF00"/>
            <w:noWrap w:val="0"/>
            <w:vAlign w:val="center"/>
          </w:tcPr>
          <w:p w14:paraId="1E07BD96">
            <w:pPr>
              <w:keepNext w:val="0"/>
              <w:keepLines w:val="0"/>
              <w:widowControl/>
              <w:suppressLineNumbers w:val="0"/>
              <w:jc w:val="center"/>
              <w:textAlignment w:val="center"/>
              <w:rPr>
                <w:rFonts w:hint="default" w:ascii="楷体" w:hAnsi="楷体" w:eastAsia="楷体" w:cs="楷体"/>
                <w:i w:val="0"/>
                <w:iCs w:val="0"/>
                <w:color w:val="auto"/>
                <w:kern w:val="0"/>
                <w:sz w:val="24"/>
                <w:szCs w:val="24"/>
                <w:highlight w:val="none"/>
                <w:u w:val="none"/>
                <w:lang w:val="en-US" w:eastAsia="zh-CN" w:bidi="ar"/>
              </w:rPr>
            </w:pPr>
            <w:r>
              <w:rPr>
                <w:rFonts w:hint="eastAsia" w:ascii="楷体" w:hAnsi="楷体" w:eastAsia="楷体" w:cs="楷体"/>
                <w:i w:val="0"/>
                <w:iCs w:val="0"/>
                <w:color w:val="auto"/>
                <w:kern w:val="0"/>
                <w:sz w:val="24"/>
                <w:szCs w:val="24"/>
                <w:highlight w:val="none"/>
                <w:u w:val="none"/>
                <w:lang w:val="en-US" w:eastAsia="zh-CN" w:bidi="ar"/>
              </w:rPr>
              <w:t>1200.00</w:t>
            </w:r>
          </w:p>
        </w:tc>
      </w:tr>
      <w:tr w14:paraId="4CB83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6377" w:type="dxa"/>
            <w:gridSpan w:val="5"/>
            <w:tcBorders>
              <w:left w:val="single" w:color="auto" w:sz="12" w:space="0"/>
            </w:tcBorders>
            <w:noWrap w:val="0"/>
            <w:vAlign w:val="center"/>
          </w:tcPr>
          <w:p w14:paraId="755B80C5">
            <w:pPr>
              <w:keepNext w:val="0"/>
              <w:keepLines w:val="0"/>
              <w:suppressLineNumbers w:val="0"/>
              <w:shd w:val="clear" w:color="auto" w:fill="auto"/>
              <w:spacing w:before="0" w:beforeAutospacing="0" w:after="0" w:afterAutospacing="0"/>
              <w:ind w:left="0" w:right="0"/>
              <w:jc w:val="center"/>
              <w:outlineLvl w:val="9"/>
              <w:rPr>
                <w:rFonts w:hint="default"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一年合计（元）</w:t>
            </w:r>
          </w:p>
        </w:tc>
        <w:tc>
          <w:tcPr>
            <w:tcW w:w="2105" w:type="dxa"/>
            <w:tcBorders>
              <w:right w:val="single" w:color="auto" w:sz="4" w:space="0"/>
            </w:tcBorders>
            <w:noWrap w:val="0"/>
            <w:vAlign w:val="center"/>
          </w:tcPr>
          <w:p w14:paraId="039F2CB9">
            <w:pPr>
              <w:keepNext w:val="0"/>
              <w:keepLines w:val="0"/>
              <w:suppressLineNumbers w:val="0"/>
              <w:shd w:val="clear" w:color="auto" w:fill="auto"/>
              <w:spacing w:before="0" w:beforeAutospacing="0" w:after="0" w:afterAutospacing="0"/>
              <w:ind w:left="0" w:right="0"/>
              <w:jc w:val="center"/>
              <w:outlineLvl w:val="9"/>
              <w:rPr>
                <w:rFonts w:hint="default" w:ascii="楷体" w:hAnsi="楷体" w:eastAsia="楷体" w:cs="楷体"/>
                <w:color w:val="auto"/>
                <w:sz w:val="24"/>
                <w:highlight w:val="none"/>
                <w:lang w:val="en-US" w:eastAsia="zh-CN"/>
              </w:rPr>
            </w:pPr>
          </w:p>
        </w:tc>
        <w:tc>
          <w:tcPr>
            <w:tcW w:w="2054" w:type="dxa"/>
            <w:tcBorders>
              <w:right w:val="single" w:color="auto" w:sz="12" w:space="0"/>
            </w:tcBorders>
            <w:noWrap w:val="0"/>
            <w:vAlign w:val="center"/>
          </w:tcPr>
          <w:p w14:paraId="042AC8F5">
            <w:pPr>
              <w:keepNext w:val="0"/>
              <w:keepLines w:val="0"/>
              <w:suppressLineNumbers w:val="0"/>
              <w:shd w:val="clear" w:color="auto" w:fill="auto"/>
              <w:spacing w:before="0" w:beforeAutospacing="0" w:after="0" w:afterAutospacing="0"/>
              <w:ind w:left="0" w:right="0"/>
              <w:jc w:val="center"/>
              <w:outlineLvl w:val="9"/>
              <w:rPr>
                <w:rFonts w:hint="default" w:ascii="楷体" w:hAnsi="楷体" w:eastAsia="楷体" w:cs="楷体"/>
                <w:color w:val="auto"/>
                <w:sz w:val="24"/>
                <w:highlight w:val="none"/>
                <w:lang w:val="en-US" w:eastAsia="zh-CN"/>
              </w:rPr>
            </w:pPr>
          </w:p>
        </w:tc>
      </w:tr>
      <w:tr w14:paraId="33170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 w:hRule="atLeast"/>
          <w:jc w:val="center"/>
        </w:trPr>
        <w:tc>
          <w:tcPr>
            <w:tcW w:w="6377" w:type="dxa"/>
            <w:gridSpan w:val="5"/>
            <w:tcBorders>
              <w:left w:val="single" w:color="auto" w:sz="12" w:space="0"/>
              <w:right w:val="single" w:color="auto" w:sz="4" w:space="0"/>
            </w:tcBorders>
            <w:noWrap w:val="0"/>
            <w:vAlign w:val="center"/>
          </w:tcPr>
          <w:p w14:paraId="1813AE94">
            <w:pPr>
              <w:keepNext w:val="0"/>
              <w:keepLines w:val="0"/>
              <w:suppressLineNumbers w:val="0"/>
              <w:shd w:val="clear" w:color="auto" w:fill="auto"/>
              <w:spacing w:before="0" w:beforeAutospacing="0" w:after="0" w:afterAutospacing="0"/>
              <w:ind w:left="0" w:right="0"/>
              <w:jc w:val="center"/>
              <w:outlineLvl w:val="9"/>
              <w:rPr>
                <w:rFonts w:hint="default" w:ascii="楷体" w:hAnsi="楷体" w:eastAsia="楷体" w:cs="楷体"/>
                <w:color w:val="auto"/>
                <w:sz w:val="24"/>
                <w:highlight w:val="none"/>
                <w:lang w:val="en-US" w:eastAsia="zh-CN"/>
              </w:rPr>
            </w:pPr>
            <w:r>
              <w:rPr>
                <w:rFonts w:hint="eastAsia" w:ascii="宋体" w:hAnsi="宋体" w:eastAsia="楷体" w:cs="Times New Roman"/>
                <w:color w:val="auto"/>
                <w:sz w:val="24"/>
                <w:highlight w:val="none"/>
                <w:lang w:val="en-US" w:eastAsia="zh-CN"/>
              </w:rPr>
              <w:t>三年合计</w:t>
            </w:r>
            <w:r>
              <w:rPr>
                <w:rFonts w:hint="eastAsia" w:ascii="宋体" w:hAnsi="宋体" w:eastAsia="楷体" w:cs="微软雅黑"/>
                <w:color w:val="auto"/>
                <w:kern w:val="0"/>
                <w:position w:val="-1"/>
                <w:sz w:val="24"/>
                <w:szCs w:val="24"/>
                <w:highlight w:val="none"/>
              </w:rPr>
              <w:t>（元）</w:t>
            </w:r>
          </w:p>
        </w:tc>
        <w:tc>
          <w:tcPr>
            <w:tcW w:w="4159" w:type="dxa"/>
            <w:gridSpan w:val="2"/>
            <w:tcBorders>
              <w:left w:val="single" w:color="auto" w:sz="4" w:space="0"/>
              <w:right w:val="single" w:color="auto" w:sz="12" w:space="0"/>
            </w:tcBorders>
            <w:noWrap w:val="0"/>
            <w:vAlign w:val="center"/>
          </w:tcPr>
          <w:p w14:paraId="4C9353E4">
            <w:pPr>
              <w:keepNext w:val="0"/>
              <w:keepLines w:val="0"/>
              <w:suppressLineNumbers w:val="0"/>
              <w:shd w:val="clear" w:color="auto" w:fill="auto"/>
              <w:spacing w:before="0" w:beforeAutospacing="0" w:after="0" w:afterAutospacing="0"/>
              <w:ind w:left="0" w:right="0"/>
              <w:jc w:val="center"/>
              <w:outlineLvl w:val="9"/>
              <w:rPr>
                <w:rFonts w:hint="default" w:ascii="楷体" w:hAnsi="楷体" w:eastAsia="楷体" w:cs="楷体"/>
                <w:color w:val="auto"/>
                <w:sz w:val="24"/>
                <w:highlight w:val="none"/>
                <w:lang w:val="en-US" w:eastAsia="zh-CN"/>
              </w:rPr>
            </w:pPr>
          </w:p>
        </w:tc>
      </w:tr>
    </w:tbl>
    <w:p w14:paraId="3359800A">
      <w:pPr>
        <w:keepNext w:val="0"/>
        <w:keepLines w:val="0"/>
        <w:pageBreakBefore w:val="0"/>
        <w:widowControl w:val="0"/>
        <w:shd w:val="clear" w:color="auto" w:fill="auto"/>
        <w:kinsoku/>
        <w:wordWrap/>
        <w:overflowPunct/>
        <w:topLinePunct w:val="0"/>
        <w:autoSpaceDE/>
        <w:autoSpaceDN/>
        <w:bidi w:val="0"/>
        <w:adjustRightInd w:val="0"/>
        <w:snapToGrid w:val="0"/>
        <w:spacing w:beforeAutospacing="0" w:line="240" w:lineRule="auto"/>
        <w:ind w:left="0" w:leftChars="0" w:right="0" w:rightChars="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备注：</w:t>
      </w:r>
    </w:p>
    <w:p w14:paraId="580B837F">
      <w:pPr>
        <w:keepNext w:val="0"/>
        <w:keepLines w:val="0"/>
        <w:pageBreakBefore w:val="0"/>
        <w:widowControl/>
        <w:shd w:val="clear" w:color="auto" w:fill="auto"/>
        <w:kinsoku/>
        <w:wordWrap/>
        <w:overflowPunct/>
        <w:topLinePunct w:val="0"/>
        <w:autoSpaceDE/>
        <w:autoSpaceDN/>
        <w:bidi w:val="0"/>
        <w:spacing w:line="240" w:lineRule="auto"/>
        <w:ind w:firstLine="482" w:firstLineChars="200"/>
        <w:jc w:val="left"/>
        <w:textAlignment w:val="auto"/>
        <w:rPr>
          <w:rFonts w:hint="eastAsia" w:ascii="宋体" w:hAnsi="宋体" w:eastAsia="楷体" w:cs="Times New Roman"/>
          <w:b/>
          <w:bCs/>
          <w:color w:val="auto"/>
          <w:sz w:val="24"/>
          <w:szCs w:val="24"/>
          <w:highlight w:val="none"/>
        </w:rPr>
      </w:pPr>
      <w:r>
        <w:rPr>
          <w:rFonts w:hint="eastAsia" w:ascii="宋体" w:hAnsi="宋体" w:eastAsia="楷体" w:cs="Times New Roman"/>
          <w:b/>
          <w:bCs/>
          <w:color w:val="auto"/>
          <w:sz w:val="24"/>
          <w:szCs w:val="24"/>
          <w:highlight w:val="none"/>
          <w:lang w:eastAsia="zh-CN"/>
        </w:rPr>
        <w:t>（</w:t>
      </w:r>
      <w:r>
        <w:rPr>
          <w:rFonts w:hint="eastAsia" w:ascii="宋体" w:hAnsi="宋体" w:eastAsia="楷体" w:cs="Times New Roman"/>
          <w:b/>
          <w:bCs/>
          <w:color w:val="auto"/>
          <w:sz w:val="24"/>
          <w:szCs w:val="24"/>
          <w:highlight w:val="none"/>
          <w:lang w:val="en-US" w:eastAsia="zh-CN"/>
        </w:rPr>
        <w:t>1</w:t>
      </w:r>
      <w:r>
        <w:rPr>
          <w:rFonts w:hint="eastAsia" w:ascii="宋体" w:hAnsi="宋体" w:eastAsia="楷体" w:cs="Times New Roman"/>
          <w:b/>
          <w:bCs/>
          <w:color w:val="auto"/>
          <w:sz w:val="24"/>
          <w:szCs w:val="24"/>
          <w:highlight w:val="none"/>
          <w:lang w:eastAsia="zh-CN"/>
        </w:rPr>
        <w:t>）投标</w:t>
      </w:r>
      <w:r>
        <w:rPr>
          <w:rFonts w:hint="eastAsia" w:ascii="宋体" w:hAnsi="宋体" w:eastAsia="楷体" w:cs="Times New Roman"/>
          <w:b/>
          <w:bCs/>
          <w:color w:val="auto"/>
          <w:sz w:val="24"/>
          <w:szCs w:val="24"/>
          <w:highlight w:val="none"/>
          <w:lang w:val="en-US" w:eastAsia="zh-CN"/>
        </w:rPr>
        <w:t>人</w:t>
      </w:r>
      <w:r>
        <w:rPr>
          <w:rFonts w:hint="eastAsia" w:ascii="宋体" w:hAnsi="宋体" w:eastAsia="楷体" w:cs="Times New Roman"/>
          <w:b/>
          <w:bCs/>
          <w:color w:val="auto"/>
          <w:sz w:val="24"/>
          <w:szCs w:val="24"/>
          <w:highlight w:val="none"/>
        </w:rPr>
        <w:t>对本项目的</w:t>
      </w:r>
      <w:r>
        <w:rPr>
          <w:rFonts w:hint="eastAsia" w:ascii="宋体" w:hAnsi="宋体" w:eastAsia="楷体" w:cs="Times New Roman"/>
          <w:b/>
          <w:bCs/>
          <w:color w:val="FF0000"/>
          <w:sz w:val="24"/>
          <w:szCs w:val="24"/>
          <w:highlight w:val="none"/>
          <w:u w:val="thick"/>
        </w:rPr>
        <w:t>总报价不得超过</w:t>
      </w:r>
      <w:r>
        <w:rPr>
          <w:rFonts w:hint="eastAsia" w:ascii="宋体" w:hAnsi="宋体" w:eastAsia="楷体" w:cs="Times New Roman"/>
          <w:b/>
          <w:bCs/>
          <w:color w:val="FF0000"/>
          <w:sz w:val="24"/>
          <w:szCs w:val="24"/>
          <w:highlight w:val="none"/>
          <w:u w:val="thick"/>
          <w:lang w:val="en-US" w:eastAsia="zh-CN"/>
        </w:rPr>
        <w:t>采购总预算金额480.00万元</w:t>
      </w:r>
      <w:r>
        <w:rPr>
          <w:rFonts w:hint="eastAsia" w:ascii="宋体" w:hAnsi="宋体" w:eastAsia="楷体" w:cs="Times New Roman"/>
          <w:b/>
          <w:bCs/>
          <w:color w:val="auto"/>
          <w:sz w:val="24"/>
          <w:szCs w:val="24"/>
          <w:highlight w:val="none"/>
          <w:lang w:val="en-US" w:eastAsia="zh-CN"/>
        </w:rPr>
        <w:t>，</w:t>
      </w:r>
      <w:r>
        <w:rPr>
          <w:rFonts w:hint="eastAsia" w:ascii="宋体" w:hAnsi="宋体" w:eastAsia="楷体" w:cs="Times New Roman"/>
          <w:b/>
          <w:bCs/>
          <w:color w:val="FF0000"/>
          <w:sz w:val="24"/>
          <w:szCs w:val="24"/>
          <w:highlight w:val="none"/>
          <w:lang w:val="en-US" w:eastAsia="zh-CN"/>
        </w:rPr>
        <w:t>也</w:t>
      </w:r>
      <w:r>
        <w:rPr>
          <w:rFonts w:hint="eastAsia" w:ascii="宋体" w:hAnsi="宋体" w:eastAsia="楷体" w:cs="Times New Roman"/>
          <w:b/>
          <w:bCs/>
          <w:color w:val="FF0000"/>
          <w:sz w:val="24"/>
          <w:szCs w:val="24"/>
          <w:highlight w:val="none"/>
          <w:u w:val="thick"/>
          <w:lang w:val="en-US" w:eastAsia="zh-CN"/>
        </w:rPr>
        <w:t>不得超过最高限制价单价</w:t>
      </w:r>
      <w:r>
        <w:rPr>
          <w:rFonts w:hint="eastAsia" w:ascii="宋体" w:hAnsi="宋体" w:eastAsia="楷体" w:cs="Times New Roman"/>
          <w:b/>
          <w:bCs/>
          <w:color w:val="auto"/>
          <w:sz w:val="24"/>
          <w:szCs w:val="24"/>
          <w:highlight w:val="none"/>
          <w:lang w:val="en-US" w:eastAsia="zh-CN"/>
        </w:rPr>
        <w:t>，</w:t>
      </w:r>
      <w:r>
        <w:rPr>
          <w:rFonts w:hint="eastAsia" w:ascii="宋体" w:hAnsi="宋体" w:eastAsia="楷体" w:cs="Times New Roman"/>
          <w:b/>
          <w:bCs/>
          <w:color w:val="auto"/>
          <w:sz w:val="24"/>
          <w:szCs w:val="24"/>
          <w:highlight w:val="none"/>
        </w:rPr>
        <w:t>否则其投标将被视为无效投标而被拒绝；</w:t>
      </w:r>
    </w:p>
    <w:p w14:paraId="573B25F6">
      <w:pPr>
        <w:keepNext w:val="0"/>
        <w:keepLines w:val="0"/>
        <w:pageBreakBefore w:val="0"/>
        <w:widowControl w:val="0"/>
        <w:shd w:val="clear" w:color="auto" w:fill="auto"/>
        <w:kinsoku/>
        <w:wordWrap/>
        <w:overflowPunct/>
        <w:topLinePunct w:val="0"/>
        <w:autoSpaceDE/>
        <w:autoSpaceDN/>
        <w:bidi w:val="0"/>
        <w:adjustRightInd w:val="0"/>
        <w:snapToGrid w:val="0"/>
        <w:spacing w:beforeAutospacing="0" w:line="240" w:lineRule="auto"/>
        <w:ind w:left="0" w:leftChars="0" w:right="0" w:rightChars="0" w:firstLine="482" w:firstLineChars="200"/>
        <w:textAlignment w:val="auto"/>
        <w:outlineLvl w:val="9"/>
        <w:rPr>
          <w:rFonts w:hint="eastAsia" w:ascii="楷体" w:hAnsi="楷体" w:eastAsia="楷体" w:cs="楷体"/>
          <w:b/>
          <w:bCs/>
          <w:color w:val="auto"/>
          <w:sz w:val="24"/>
          <w:highlight w:val="none"/>
          <w:u w:val="wave"/>
        </w:rPr>
      </w:pPr>
      <w:r>
        <w:rPr>
          <w:rFonts w:hint="eastAsia" w:ascii="楷体" w:hAnsi="楷体" w:eastAsia="楷体" w:cs="楷体"/>
          <w:b/>
          <w:bCs/>
          <w:color w:val="auto"/>
          <w:sz w:val="24"/>
          <w:highlight w:val="none"/>
        </w:rPr>
        <w:t>（</w:t>
      </w:r>
      <w:r>
        <w:rPr>
          <w:rFonts w:hint="eastAsia" w:ascii="楷体" w:hAnsi="楷体" w:eastAsia="楷体" w:cs="楷体"/>
          <w:b/>
          <w:bCs/>
          <w:color w:val="auto"/>
          <w:sz w:val="24"/>
          <w:highlight w:val="none"/>
          <w:lang w:val="en-US" w:eastAsia="zh-CN"/>
        </w:rPr>
        <w:t>2</w:t>
      </w:r>
      <w:r>
        <w:rPr>
          <w:rFonts w:hint="eastAsia" w:ascii="楷体" w:hAnsi="楷体" w:eastAsia="楷体" w:cs="楷体"/>
          <w:b/>
          <w:bCs/>
          <w:color w:val="auto"/>
          <w:sz w:val="24"/>
          <w:highlight w:val="none"/>
        </w:rPr>
        <w:t>）本</w:t>
      </w:r>
      <w:r>
        <w:rPr>
          <w:rFonts w:hint="eastAsia" w:ascii="楷体" w:hAnsi="楷体" w:eastAsia="楷体" w:cs="楷体"/>
          <w:b/>
          <w:color w:val="auto"/>
          <w:sz w:val="24"/>
          <w:highlight w:val="none"/>
        </w:rPr>
        <w:t>表应对应</w:t>
      </w:r>
      <w:r>
        <w:rPr>
          <w:rFonts w:hint="eastAsia" w:ascii="楷体" w:hAnsi="楷体" w:eastAsia="楷体" w:cs="楷体"/>
          <w:color w:val="auto"/>
          <w:sz w:val="24"/>
          <w:highlight w:val="none"/>
        </w:rPr>
        <w:t>“</w:t>
      </w:r>
      <w:r>
        <w:rPr>
          <w:rFonts w:hint="eastAsia" w:ascii="楷体" w:hAnsi="楷体" w:eastAsia="楷体" w:cs="楷体"/>
          <w:b/>
          <w:color w:val="auto"/>
          <w:sz w:val="24"/>
          <w:highlight w:val="none"/>
          <w:u w:val="wave"/>
        </w:rPr>
        <w:t>开标一览表</w:t>
      </w:r>
      <w:r>
        <w:rPr>
          <w:rFonts w:hint="eastAsia" w:ascii="楷体" w:hAnsi="楷体" w:eastAsia="楷体" w:cs="楷体"/>
          <w:color w:val="auto"/>
          <w:sz w:val="24"/>
          <w:highlight w:val="none"/>
        </w:rPr>
        <w:t>”</w:t>
      </w:r>
      <w:r>
        <w:rPr>
          <w:rFonts w:hint="eastAsia" w:ascii="楷体" w:hAnsi="楷体" w:eastAsia="楷体" w:cs="楷体"/>
          <w:color w:val="auto"/>
          <w:sz w:val="24"/>
          <w:highlight w:val="none"/>
          <w:lang w:eastAsia="zh-CN"/>
        </w:rPr>
        <w:t>，</w:t>
      </w:r>
      <w:r>
        <w:rPr>
          <w:rFonts w:hint="eastAsia" w:ascii="楷体" w:hAnsi="楷体" w:eastAsia="楷体" w:cs="楷体"/>
          <w:b/>
          <w:bCs/>
          <w:color w:val="auto"/>
          <w:sz w:val="24"/>
          <w:highlight w:val="none"/>
          <w:u w:val="wave"/>
        </w:rPr>
        <w:t>投标人</w:t>
      </w:r>
      <w:r>
        <w:rPr>
          <w:rFonts w:hint="eastAsia" w:ascii="楷体" w:hAnsi="楷体" w:eastAsia="楷体" w:cs="楷体"/>
          <w:b/>
          <w:bCs/>
          <w:color w:val="auto"/>
          <w:sz w:val="24"/>
          <w:highlight w:val="none"/>
          <w:u w:val="wave"/>
          <w:lang w:val="en-US" w:eastAsia="zh-CN"/>
        </w:rPr>
        <w:t>需</w:t>
      </w:r>
      <w:r>
        <w:rPr>
          <w:rFonts w:hint="eastAsia" w:ascii="楷体" w:hAnsi="楷体" w:eastAsia="楷体" w:cs="楷体"/>
          <w:b/>
          <w:bCs/>
          <w:color w:val="auto"/>
          <w:sz w:val="24"/>
          <w:highlight w:val="none"/>
          <w:u w:val="wave"/>
        </w:rPr>
        <w:t>提供分项报价明细表。</w:t>
      </w:r>
    </w:p>
    <w:p w14:paraId="046D7C5C">
      <w:pPr>
        <w:keepNext w:val="0"/>
        <w:keepLines w:val="0"/>
        <w:pageBreakBefore w:val="0"/>
        <w:widowControl w:val="0"/>
        <w:shd w:val="clear" w:color="auto" w:fill="auto"/>
        <w:kinsoku/>
        <w:wordWrap/>
        <w:overflowPunct/>
        <w:topLinePunct w:val="0"/>
        <w:autoSpaceDE/>
        <w:autoSpaceDN/>
        <w:bidi w:val="0"/>
        <w:adjustRightInd w:val="0"/>
        <w:snapToGrid w:val="0"/>
        <w:spacing w:beforeAutospacing="0" w:line="240" w:lineRule="auto"/>
        <w:ind w:left="0" w:leftChars="0" w:right="0" w:rightChars="0" w:firstLine="482" w:firstLineChars="200"/>
        <w:textAlignment w:val="auto"/>
        <w:outlineLvl w:val="9"/>
        <w:rPr>
          <w:rFonts w:hint="eastAsia" w:ascii="楷体" w:hAnsi="楷体" w:eastAsia="楷体" w:cs="楷体"/>
          <w:b/>
          <w:bCs/>
          <w:color w:val="auto"/>
          <w:sz w:val="24"/>
          <w:highlight w:val="none"/>
          <w:u w:val="wave"/>
        </w:rPr>
      </w:pPr>
      <w:r>
        <w:rPr>
          <w:rFonts w:hint="eastAsia" w:ascii="楷体" w:hAnsi="楷体" w:eastAsia="楷体" w:cs="楷体"/>
          <w:b/>
          <w:bCs/>
          <w:color w:val="auto"/>
          <w:sz w:val="24"/>
          <w:highlight w:val="none"/>
          <w:u w:val="wave"/>
        </w:rPr>
        <w:t>（</w:t>
      </w:r>
      <w:r>
        <w:rPr>
          <w:rFonts w:hint="eastAsia" w:ascii="楷体" w:hAnsi="楷体" w:eastAsia="楷体" w:cs="楷体"/>
          <w:b/>
          <w:bCs/>
          <w:color w:val="auto"/>
          <w:sz w:val="24"/>
          <w:highlight w:val="none"/>
          <w:u w:val="wave"/>
          <w:lang w:val="en-US" w:eastAsia="zh-CN"/>
        </w:rPr>
        <w:t>3</w:t>
      </w:r>
      <w:r>
        <w:rPr>
          <w:rFonts w:hint="eastAsia" w:ascii="楷体" w:hAnsi="楷体" w:eastAsia="楷体" w:cs="楷体"/>
          <w:b/>
          <w:bCs/>
          <w:color w:val="auto"/>
          <w:sz w:val="24"/>
          <w:highlight w:val="none"/>
          <w:u w:val="wave"/>
        </w:rPr>
        <w:t>）不得填写“免费”或“赠与”，也不得进行“零”报价，否则投标无效。</w:t>
      </w:r>
    </w:p>
    <w:p w14:paraId="528D8C67">
      <w:pPr>
        <w:keepNext w:val="0"/>
        <w:keepLines w:val="0"/>
        <w:pageBreakBefore w:val="0"/>
        <w:widowControl w:val="0"/>
        <w:shd w:val="clear" w:color="auto" w:fill="auto"/>
        <w:kinsoku/>
        <w:wordWrap/>
        <w:overflowPunct/>
        <w:topLinePunct w:val="0"/>
        <w:autoSpaceDE/>
        <w:autoSpaceDN/>
        <w:bidi w:val="0"/>
        <w:adjustRightInd w:val="0"/>
        <w:snapToGrid w:val="0"/>
        <w:spacing w:beforeAutospacing="0" w:line="240" w:lineRule="auto"/>
        <w:ind w:left="0" w:leftChars="0" w:right="0" w:rightChars="0" w:firstLine="482" w:firstLineChars="200"/>
        <w:textAlignment w:val="auto"/>
        <w:outlineLvl w:val="9"/>
        <w:rPr>
          <w:rFonts w:hint="eastAsia" w:ascii="楷体" w:hAnsi="楷体" w:eastAsia="楷体" w:cs="楷体"/>
          <w:color w:val="auto"/>
          <w:sz w:val="24"/>
          <w:highlight w:val="none"/>
        </w:rPr>
      </w:pPr>
      <w:r>
        <w:rPr>
          <w:rFonts w:hint="eastAsia" w:ascii="楷体" w:hAnsi="楷体" w:eastAsia="楷体" w:cs="楷体"/>
          <w:b/>
          <w:bCs/>
          <w:color w:val="auto"/>
          <w:sz w:val="24"/>
          <w:highlight w:val="none"/>
        </w:rPr>
        <w:t>（</w:t>
      </w:r>
      <w:r>
        <w:rPr>
          <w:rFonts w:hint="eastAsia" w:ascii="楷体" w:hAnsi="楷体" w:eastAsia="楷体" w:cs="楷体"/>
          <w:b/>
          <w:bCs/>
          <w:color w:val="auto"/>
          <w:sz w:val="24"/>
          <w:highlight w:val="none"/>
          <w:lang w:val="en-US" w:eastAsia="zh-CN"/>
        </w:rPr>
        <w:t>4</w:t>
      </w:r>
      <w:r>
        <w:rPr>
          <w:rFonts w:hint="eastAsia" w:ascii="楷体" w:hAnsi="楷体" w:eastAsia="楷体" w:cs="楷体"/>
          <w:b/>
          <w:bCs/>
          <w:color w:val="auto"/>
          <w:sz w:val="24"/>
          <w:highlight w:val="none"/>
        </w:rPr>
        <w:t>）</w:t>
      </w:r>
      <w:r>
        <w:rPr>
          <w:rFonts w:hint="eastAsia" w:ascii="楷体" w:hAnsi="楷体" w:eastAsia="楷体" w:cs="楷体"/>
          <w:color w:val="auto"/>
          <w:sz w:val="24"/>
          <w:highlight w:val="none"/>
        </w:rPr>
        <w:t>投标人在提交投标文件的截止时间前修改“开标一览表”中的投标报价的，本表相应内容应同时修改。否则，分项报价按投标报价修改的相同比例进行调整，其风险由投标人自已承担。</w:t>
      </w:r>
    </w:p>
    <w:p w14:paraId="6C73A64A">
      <w:pPr>
        <w:keepNext w:val="0"/>
        <w:keepLines w:val="0"/>
        <w:pageBreakBefore w:val="0"/>
        <w:widowControl w:val="0"/>
        <w:shd w:val="clear" w:color="auto" w:fill="auto"/>
        <w:kinsoku/>
        <w:wordWrap/>
        <w:overflowPunct/>
        <w:topLinePunct w:val="0"/>
        <w:autoSpaceDE/>
        <w:autoSpaceDN/>
        <w:bidi w:val="0"/>
        <w:adjustRightInd w:val="0"/>
        <w:snapToGrid w:val="0"/>
        <w:spacing w:beforeAutospacing="0" w:line="240" w:lineRule="auto"/>
        <w:ind w:left="0" w:leftChars="0" w:right="0" w:rightChars="0"/>
        <w:textAlignment w:val="auto"/>
        <w:outlineLvl w:val="9"/>
        <w:rPr>
          <w:rFonts w:hint="eastAsia" w:ascii="楷体" w:hAnsi="楷体" w:eastAsia="楷体" w:cs="楷体"/>
          <w:color w:val="auto"/>
          <w:sz w:val="24"/>
          <w:highlight w:val="none"/>
        </w:rPr>
      </w:pPr>
    </w:p>
    <w:p w14:paraId="26137296">
      <w:pPr>
        <w:keepNext w:val="0"/>
        <w:keepLines w:val="0"/>
        <w:pageBreakBefore w:val="0"/>
        <w:widowControl w:val="0"/>
        <w:shd w:val="clear" w:color="auto" w:fill="auto"/>
        <w:kinsoku/>
        <w:wordWrap/>
        <w:overflowPunct/>
        <w:topLinePunct w:val="0"/>
        <w:autoSpaceDE/>
        <w:autoSpaceDN/>
        <w:bidi w:val="0"/>
        <w:adjustRightInd w:val="0"/>
        <w:snapToGrid w:val="0"/>
        <w:spacing w:beforeAutospacing="0" w:line="240" w:lineRule="auto"/>
        <w:ind w:left="0" w:leftChars="0" w:right="0" w:rightChars="0"/>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投标人名称（盖单位章）：</w:t>
      </w:r>
      <w:r>
        <w:rPr>
          <w:rFonts w:hint="eastAsia" w:ascii="楷体" w:hAnsi="楷体" w:eastAsia="楷体" w:cs="楷体"/>
          <w:color w:val="auto"/>
          <w:sz w:val="24"/>
          <w:highlight w:val="none"/>
          <w:u w:val="single"/>
        </w:rPr>
        <w:t xml:space="preserve">                 </w:t>
      </w:r>
    </w:p>
    <w:p w14:paraId="0D5306E8">
      <w:pPr>
        <w:pStyle w:val="2"/>
        <w:keepNext w:val="0"/>
        <w:keepLines w:val="0"/>
        <w:pageBreakBefore w:val="0"/>
        <w:widowControl w:val="0"/>
        <w:shd w:val="clear" w:color="auto" w:fill="auto"/>
        <w:kinsoku/>
        <w:wordWrap/>
        <w:overflowPunct/>
        <w:topLinePunct w:val="0"/>
        <w:autoSpaceDE/>
        <w:autoSpaceDN/>
        <w:bidi w:val="0"/>
        <w:adjustRightInd/>
        <w:snapToGrid/>
        <w:spacing w:after="0" w:line="240" w:lineRule="auto"/>
        <w:ind w:left="0" w:right="0"/>
        <w:textAlignment w:val="auto"/>
        <w:outlineLvl w:val="9"/>
        <w:rPr>
          <w:rFonts w:hint="eastAsia" w:ascii="楷体" w:hAnsi="楷体" w:eastAsia="楷体" w:cs="楷体"/>
          <w:color w:val="auto"/>
          <w:spacing w:val="-5"/>
          <w:sz w:val="24"/>
          <w:szCs w:val="24"/>
          <w:highlight w:val="none"/>
        </w:rPr>
      </w:pPr>
      <w:r>
        <w:rPr>
          <w:rFonts w:hint="eastAsia" w:ascii="楷体" w:hAnsi="楷体" w:eastAsia="楷体" w:cs="楷体"/>
          <w:color w:val="auto"/>
          <w:spacing w:val="-4"/>
          <w:sz w:val="24"/>
          <w:szCs w:val="24"/>
          <w:highlight w:val="none"/>
        </w:rPr>
        <w:t>法定代表人</w:t>
      </w:r>
      <w:r>
        <w:rPr>
          <w:rFonts w:hint="eastAsia" w:ascii="楷体" w:hAnsi="楷体" w:eastAsia="楷体" w:cs="楷体"/>
          <w:color w:val="auto"/>
          <w:spacing w:val="-5"/>
          <w:sz w:val="24"/>
          <w:szCs w:val="24"/>
          <w:highlight w:val="none"/>
        </w:rPr>
        <w:t>（</w:t>
      </w:r>
      <w:r>
        <w:rPr>
          <w:rFonts w:hint="eastAsia" w:ascii="楷体" w:hAnsi="楷体" w:eastAsia="楷体" w:cs="楷体"/>
          <w:color w:val="auto"/>
          <w:spacing w:val="-4"/>
          <w:sz w:val="24"/>
          <w:szCs w:val="24"/>
          <w:highlight w:val="none"/>
        </w:rPr>
        <w:t>单位负责人</w:t>
      </w:r>
      <w:r>
        <w:rPr>
          <w:rFonts w:hint="eastAsia" w:ascii="楷体" w:hAnsi="楷体" w:eastAsia="楷体" w:cs="楷体"/>
          <w:color w:val="auto"/>
          <w:sz w:val="24"/>
          <w:szCs w:val="24"/>
          <w:highlight w:val="none"/>
        </w:rPr>
        <w:t>）</w:t>
      </w:r>
      <w:r>
        <w:rPr>
          <w:rFonts w:hint="eastAsia" w:ascii="楷体" w:hAnsi="楷体" w:eastAsia="楷体" w:cs="楷体"/>
          <w:color w:val="auto"/>
          <w:spacing w:val="-3"/>
          <w:sz w:val="24"/>
          <w:szCs w:val="24"/>
          <w:highlight w:val="none"/>
        </w:rPr>
        <w:t>或</w:t>
      </w:r>
      <w:r>
        <w:rPr>
          <w:rFonts w:hint="eastAsia" w:ascii="楷体" w:hAnsi="楷体" w:eastAsia="楷体" w:cs="楷体"/>
          <w:color w:val="auto"/>
          <w:spacing w:val="-3"/>
          <w:sz w:val="24"/>
          <w:szCs w:val="24"/>
          <w:highlight w:val="none"/>
          <w:lang w:val="en-US" w:eastAsia="zh-CN"/>
        </w:rPr>
        <w:t>其授权</w:t>
      </w:r>
      <w:r>
        <w:rPr>
          <w:rFonts w:hint="eastAsia" w:ascii="楷体" w:hAnsi="楷体" w:eastAsia="楷体" w:cs="楷体"/>
          <w:color w:val="auto"/>
          <w:spacing w:val="-3"/>
          <w:sz w:val="24"/>
          <w:szCs w:val="24"/>
          <w:highlight w:val="none"/>
        </w:rPr>
        <w:t>代理人</w:t>
      </w:r>
      <w:r>
        <w:rPr>
          <w:rFonts w:hint="eastAsia" w:ascii="楷体" w:hAnsi="楷体" w:eastAsia="楷体" w:cs="楷体"/>
          <w:color w:val="auto"/>
          <w:spacing w:val="-5"/>
          <w:sz w:val="24"/>
          <w:szCs w:val="24"/>
          <w:highlight w:val="none"/>
        </w:rPr>
        <w:t>（</w:t>
      </w:r>
      <w:r>
        <w:rPr>
          <w:rFonts w:hint="eastAsia" w:ascii="楷体" w:hAnsi="楷体" w:eastAsia="楷体" w:cs="楷体"/>
          <w:color w:val="auto"/>
          <w:spacing w:val="-1"/>
          <w:sz w:val="24"/>
          <w:szCs w:val="24"/>
          <w:highlight w:val="none"/>
        </w:rPr>
        <w:t>签字或印章</w:t>
      </w:r>
      <w:r>
        <w:rPr>
          <w:rFonts w:hint="eastAsia" w:ascii="楷体" w:hAnsi="楷体" w:eastAsia="楷体" w:cs="楷体"/>
          <w:color w:val="auto"/>
          <w:spacing w:val="-5"/>
          <w:sz w:val="24"/>
          <w:szCs w:val="24"/>
          <w:highlight w:val="none"/>
        </w:rPr>
        <w:t>）</w:t>
      </w:r>
      <w:r>
        <w:rPr>
          <w:rFonts w:hint="eastAsia" w:ascii="楷体" w:hAnsi="楷体" w:eastAsia="楷体" w:cs="楷体"/>
          <w:color w:val="auto"/>
          <w:spacing w:val="-3"/>
          <w:sz w:val="24"/>
          <w:szCs w:val="24"/>
          <w:highlight w:val="none"/>
        </w:rPr>
        <w:t>：</w:t>
      </w:r>
      <w:r>
        <w:rPr>
          <w:rFonts w:hint="eastAsia" w:ascii="楷体" w:hAnsi="楷体" w:eastAsia="楷体" w:cs="楷体"/>
          <w:color w:val="auto"/>
          <w:spacing w:val="7"/>
          <w:sz w:val="24"/>
          <w:szCs w:val="24"/>
          <w:highlight w:val="none"/>
          <w:u w:val="single"/>
        </w:rPr>
        <w:t xml:space="preserve">       </w:t>
      </w:r>
      <w:r>
        <w:rPr>
          <w:rFonts w:hint="eastAsia" w:ascii="楷体" w:hAnsi="楷体" w:eastAsia="楷体" w:cs="楷体"/>
          <w:color w:val="auto"/>
          <w:spacing w:val="-5"/>
          <w:sz w:val="24"/>
          <w:szCs w:val="24"/>
          <w:highlight w:val="none"/>
        </w:rPr>
        <w:t xml:space="preserve"> </w:t>
      </w:r>
    </w:p>
    <w:p w14:paraId="71EFF7EB">
      <w:pPr>
        <w:pStyle w:val="2"/>
        <w:keepNext w:val="0"/>
        <w:keepLines w:val="0"/>
        <w:pageBreakBefore w:val="0"/>
        <w:widowControl w:val="0"/>
        <w:shd w:val="clear" w:color="auto" w:fill="auto"/>
        <w:kinsoku/>
        <w:wordWrap/>
        <w:overflowPunct/>
        <w:topLinePunct w:val="0"/>
        <w:autoSpaceDE/>
        <w:autoSpaceDN/>
        <w:bidi w:val="0"/>
        <w:spacing w:after="0" w:line="240" w:lineRule="auto"/>
        <w:textAlignment w:val="auto"/>
        <w:outlineLvl w:val="9"/>
        <w:rPr>
          <w:rFonts w:hint="eastAsia" w:ascii="楷体" w:hAnsi="楷体" w:eastAsia="楷体" w:cs="楷体"/>
          <w:color w:val="auto"/>
          <w:sz w:val="18"/>
          <w:highlight w:val="none"/>
        </w:rPr>
      </w:pPr>
      <w:r>
        <w:rPr>
          <w:rFonts w:hint="eastAsia" w:ascii="楷体" w:hAnsi="楷体" w:eastAsia="楷体" w:cs="楷体"/>
          <w:color w:val="auto"/>
          <w:kern w:val="2"/>
          <w:sz w:val="24"/>
          <w:szCs w:val="24"/>
          <w:highlight w:val="none"/>
          <w:lang w:val="en-US" w:eastAsia="zh-CN"/>
        </w:rPr>
        <w:t>日期：</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年</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月</w:t>
      </w:r>
      <w:r>
        <w:rPr>
          <w:rFonts w:hint="eastAsia" w:ascii="楷体" w:hAnsi="楷体" w:eastAsia="楷体" w:cs="楷体"/>
          <w:color w:val="auto"/>
          <w:kern w:val="2"/>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日</w:t>
      </w:r>
    </w:p>
    <w:p w14:paraId="0002B0C8">
      <w:pPr>
        <w:pStyle w:val="2"/>
        <w:shd w:val="clear" w:color="auto" w:fill="auto"/>
        <w:outlineLvl w:val="9"/>
        <w:rPr>
          <w:rFonts w:ascii="楷体" w:hAnsi="楷体" w:eastAsia="楷体" w:cs="楷体"/>
          <w:color w:val="auto"/>
          <w:sz w:val="20"/>
          <w:highlight w:val="none"/>
        </w:rPr>
      </w:pPr>
    </w:p>
    <w:p w14:paraId="3A4BB4AB">
      <w:pPr>
        <w:pStyle w:val="2"/>
        <w:shd w:val="clear" w:color="auto" w:fill="auto"/>
        <w:spacing w:before="4"/>
        <w:outlineLvl w:val="9"/>
        <w:rPr>
          <w:rFonts w:ascii="楷体" w:hAnsi="楷体" w:eastAsia="楷体" w:cs="楷体"/>
          <w:color w:val="auto"/>
          <w:sz w:val="15"/>
          <w:highlight w:val="none"/>
        </w:rPr>
      </w:pPr>
    </w:p>
    <w:p w14:paraId="5CEEF1AD">
      <w:pPr>
        <w:shd w:val="clear" w:color="auto" w:fill="auto"/>
        <w:outlineLvl w:val="9"/>
        <w:rPr>
          <w:rFonts w:ascii="楷体" w:hAnsi="楷体" w:eastAsia="楷体" w:cs="楷体"/>
          <w:color w:val="auto"/>
          <w:sz w:val="15"/>
          <w:highlight w:val="none"/>
        </w:rPr>
      </w:pPr>
    </w:p>
    <w:p w14:paraId="273A8F67">
      <w:pPr>
        <w:pStyle w:val="63"/>
        <w:shd w:val="clear" w:color="auto" w:fill="auto"/>
        <w:ind w:firstLine="300"/>
        <w:outlineLvl w:val="9"/>
        <w:rPr>
          <w:rFonts w:ascii="楷体" w:hAnsi="楷体" w:eastAsia="楷体" w:cs="楷体"/>
          <w:color w:val="auto"/>
          <w:sz w:val="15"/>
          <w:highlight w:val="none"/>
        </w:rPr>
      </w:pPr>
    </w:p>
    <w:p w14:paraId="57428FE2">
      <w:pPr>
        <w:pStyle w:val="63"/>
        <w:shd w:val="clear" w:color="auto" w:fill="auto"/>
        <w:ind w:firstLine="300"/>
        <w:outlineLvl w:val="9"/>
        <w:rPr>
          <w:rFonts w:ascii="楷体" w:hAnsi="楷体" w:eastAsia="楷体" w:cs="楷体"/>
          <w:color w:val="auto"/>
          <w:sz w:val="15"/>
          <w:highlight w:val="none"/>
        </w:rPr>
      </w:pPr>
    </w:p>
    <w:p w14:paraId="6B282F1D">
      <w:pPr>
        <w:shd w:val="clear" w:color="auto" w:fill="auto"/>
        <w:outlineLvl w:val="9"/>
        <w:rPr>
          <w:rFonts w:ascii="楷体" w:hAnsi="楷体" w:eastAsia="楷体" w:cs="楷体"/>
          <w:color w:val="auto"/>
          <w:sz w:val="15"/>
          <w:highlight w:val="none"/>
        </w:rPr>
      </w:pPr>
    </w:p>
    <w:p w14:paraId="433E0836">
      <w:pPr>
        <w:pStyle w:val="5"/>
        <w:shd w:val="clear" w:color="auto" w:fill="auto"/>
        <w:rPr>
          <w:rFonts w:ascii="楷体" w:hAnsi="楷体" w:eastAsia="楷体" w:cs="楷体"/>
          <w:color w:val="auto"/>
          <w:sz w:val="15"/>
          <w:highlight w:val="none"/>
        </w:rPr>
      </w:pPr>
    </w:p>
    <w:p w14:paraId="243E0A3C">
      <w:pPr>
        <w:pStyle w:val="6"/>
        <w:shd w:val="clear" w:color="auto" w:fill="auto"/>
        <w:rPr>
          <w:rFonts w:ascii="楷体" w:hAnsi="楷体" w:eastAsia="楷体" w:cs="楷体"/>
          <w:color w:val="auto"/>
          <w:sz w:val="15"/>
          <w:highlight w:val="none"/>
        </w:rPr>
      </w:pPr>
    </w:p>
    <w:p w14:paraId="29D43A8A">
      <w:pPr>
        <w:pStyle w:val="6"/>
        <w:shd w:val="clear" w:color="auto" w:fill="auto"/>
        <w:rPr>
          <w:rFonts w:ascii="楷体" w:hAnsi="楷体" w:eastAsia="楷体" w:cs="楷体"/>
          <w:color w:val="auto"/>
          <w:sz w:val="15"/>
          <w:highlight w:val="none"/>
        </w:rPr>
      </w:pPr>
    </w:p>
    <w:p w14:paraId="505D4443">
      <w:pPr>
        <w:pStyle w:val="6"/>
        <w:shd w:val="clear" w:color="auto" w:fill="auto"/>
        <w:rPr>
          <w:rFonts w:ascii="楷体" w:hAnsi="楷体" w:eastAsia="楷体" w:cs="楷体"/>
          <w:color w:val="auto"/>
          <w:sz w:val="15"/>
          <w:highlight w:val="none"/>
        </w:rPr>
      </w:pPr>
    </w:p>
    <w:p w14:paraId="1FDBEBDF">
      <w:pPr>
        <w:pStyle w:val="6"/>
        <w:shd w:val="clear" w:color="auto" w:fill="auto"/>
        <w:rPr>
          <w:rFonts w:ascii="楷体" w:hAnsi="楷体" w:eastAsia="楷体" w:cs="楷体"/>
          <w:color w:val="auto"/>
          <w:sz w:val="15"/>
          <w:highlight w:val="none"/>
        </w:rPr>
      </w:pPr>
    </w:p>
    <w:p w14:paraId="2A9A180E">
      <w:pPr>
        <w:pStyle w:val="6"/>
        <w:shd w:val="clear" w:color="auto" w:fill="auto"/>
        <w:rPr>
          <w:rFonts w:ascii="楷体" w:hAnsi="楷体" w:eastAsia="楷体" w:cs="楷体"/>
          <w:color w:val="auto"/>
          <w:sz w:val="15"/>
          <w:highlight w:val="none"/>
        </w:rPr>
      </w:pPr>
    </w:p>
    <w:p w14:paraId="0B744A2E">
      <w:pPr>
        <w:pStyle w:val="43"/>
        <w:shd w:val="clear" w:color="auto" w:fill="auto"/>
        <w:ind w:firstLine="300"/>
        <w:outlineLvl w:val="9"/>
        <w:rPr>
          <w:rFonts w:ascii="楷体" w:hAnsi="楷体" w:eastAsia="楷体" w:cs="楷体"/>
          <w:color w:val="auto"/>
          <w:sz w:val="15"/>
          <w:highlight w:val="none"/>
        </w:rPr>
      </w:pPr>
    </w:p>
    <w:p w14:paraId="23E40D14">
      <w:pPr>
        <w:pStyle w:val="6"/>
        <w:shd w:val="clear" w:color="auto" w:fill="auto"/>
        <w:rPr>
          <w:color w:val="auto"/>
          <w:highlight w:val="none"/>
        </w:rPr>
      </w:pPr>
    </w:p>
    <w:p w14:paraId="67FD5032">
      <w:pPr>
        <w:pStyle w:val="6"/>
        <w:shd w:val="clear" w:color="auto" w:fill="auto"/>
        <w:rPr>
          <w:color w:val="auto"/>
          <w:highlight w:val="none"/>
        </w:rPr>
      </w:pPr>
    </w:p>
    <w:p w14:paraId="753C4ABE">
      <w:pPr>
        <w:pStyle w:val="6"/>
        <w:shd w:val="clear" w:color="auto" w:fill="auto"/>
        <w:rPr>
          <w:color w:val="auto"/>
          <w:highlight w:val="none"/>
        </w:rPr>
      </w:pPr>
    </w:p>
    <w:p w14:paraId="12352C3C">
      <w:pPr>
        <w:pStyle w:val="6"/>
        <w:shd w:val="clear" w:color="auto" w:fill="auto"/>
        <w:rPr>
          <w:color w:val="auto"/>
          <w:highlight w:val="none"/>
        </w:rPr>
      </w:pPr>
    </w:p>
    <w:p w14:paraId="624E9A96">
      <w:pPr>
        <w:pStyle w:val="6"/>
        <w:shd w:val="clear" w:color="auto" w:fill="auto"/>
        <w:rPr>
          <w:color w:val="auto"/>
          <w:highlight w:val="none"/>
        </w:rPr>
      </w:pPr>
    </w:p>
    <w:p w14:paraId="1D0CBEDE">
      <w:pPr>
        <w:pStyle w:val="43"/>
        <w:shd w:val="clear" w:color="auto" w:fill="auto"/>
        <w:ind w:firstLine="300"/>
        <w:outlineLvl w:val="9"/>
        <w:rPr>
          <w:rFonts w:ascii="楷体" w:hAnsi="楷体" w:eastAsia="楷体" w:cs="楷体"/>
          <w:color w:val="auto"/>
          <w:sz w:val="15"/>
          <w:highlight w:val="none"/>
        </w:rPr>
      </w:pPr>
    </w:p>
    <w:p w14:paraId="78B536C3">
      <w:pPr>
        <w:spacing w:before="59"/>
        <w:ind w:left="1474" w:right="1142"/>
        <w:jc w:val="center"/>
        <w:rPr>
          <w:rFonts w:hint="eastAsia" w:ascii="楷体" w:hAnsi="楷体" w:eastAsia="楷体" w:cs="宋体"/>
          <w:b/>
          <w:bCs/>
          <w:color w:val="auto"/>
          <w:sz w:val="28"/>
          <w:szCs w:val="28"/>
          <w:highlight w:val="none"/>
        </w:rPr>
      </w:pPr>
      <w:bookmarkStart w:id="131" w:name="九、合同条款偏离表"/>
      <w:bookmarkEnd w:id="131"/>
      <w:bookmarkStart w:id="132" w:name="_Toc25154"/>
    </w:p>
    <w:p w14:paraId="455238F1">
      <w:pPr>
        <w:spacing w:before="59"/>
        <w:ind w:left="1474" w:right="1142"/>
        <w:jc w:val="center"/>
        <w:rPr>
          <w:rFonts w:hint="eastAsia" w:ascii="楷体" w:hAnsi="楷体" w:eastAsia="楷体" w:cs="宋体"/>
          <w:b/>
          <w:bCs/>
          <w:color w:val="auto"/>
          <w:sz w:val="28"/>
          <w:szCs w:val="28"/>
          <w:highlight w:val="none"/>
        </w:rPr>
      </w:pPr>
    </w:p>
    <w:p w14:paraId="5DF6E8D4">
      <w:pPr>
        <w:spacing w:before="59"/>
        <w:ind w:left="1474" w:right="1142"/>
        <w:jc w:val="center"/>
        <w:rPr>
          <w:rFonts w:hint="eastAsia" w:ascii="楷体" w:hAnsi="楷体" w:eastAsia="楷体" w:cs="宋体"/>
          <w:b/>
          <w:bCs/>
          <w:color w:val="auto"/>
          <w:sz w:val="28"/>
          <w:szCs w:val="28"/>
          <w:highlight w:val="none"/>
        </w:rPr>
      </w:pPr>
    </w:p>
    <w:p w14:paraId="25A3A953">
      <w:pPr>
        <w:spacing w:before="59"/>
        <w:ind w:left="1474" w:right="1142"/>
        <w:jc w:val="center"/>
        <w:rPr>
          <w:rFonts w:hint="eastAsia" w:ascii="楷体" w:hAnsi="楷体" w:eastAsia="楷体" w:cs="宋体"/>
          <w:b/>
          <w:bCs/>
          <w:color w:val="auto"/>
          <w:sz w:val="28"/>
          <w:szCs w:val="28"/>
          <w:highlight w:val="none"/>
        </w:rPr>
      </w:pPr>
    </w:p>
    <w:p w14:paraId="3E0F033A">
      <w:pPr>
        <w:spacing w:before="59"/>
        <w:ind w:left="1474" w:right="1142"/>
        <w:jc w:val="center"/>
        <w:rPr>
          <w:rFonts w:hint="eastAsia" w:ascii="楷体" w:hAnsi="楷体" w:eastAsia="楷体" w:cs="宋体"/>
          <w:b/>
          <w:bCs/>
          <w:color w:val="auto"/>
          <w:sz w:val="28"/>
          <w:szCs w:val="28"/>
          <w:highlight w:val="none"/>
        </w:rPr>
      </w:pPr>
    </w:p>
    <w:p w14:paraId="5C8BA939">
      <w:pPr>
        <w:spacing w:before="59"/>
        <w:ind w:left="1474" w:right="1142"/>
        <w:jc w:val="center"/>
        <w:rPr>
          <w:rFonts w:hint="eastAsia" w:ascii="楷体" w:hAnsi="楷体" w:eastAsia="楷体" w:cs="宋体"/>
          <w:b/>
          <w:bCs/>
          <w:color w:val="auto"/>
          <w:sz w:val="28"/>
          <w:szCs w:val="28"/>
          <w:highlight w:val="none"/>
        </w:rPr>
      </w:pPr>
    </w:p>
    <w:p w14:paraId="4E220BB5">
      <w:pPr>
        <w:spacing w:before="59"/>
        <w:ind w:left="1474" w:right="1142"/>
        <w:jc w:val="center"/>
        <w:rPr>
          <w:rFonts w:hint="eastAsia" w:ascii="楷体" w:hAnsi="楷体" w:eastAsia="楷体" w:cs="宋体"/>
          <w:b/>
          <w:bCs/>
          <w:color w:val="auto"/>
          <w:sz w:val="28"/>
          <w:szCs w:val="28"/>
          <w:highlight w:val="none"/>
        </w:rPr>
      </w:pPr>
    </w:p>
    <w:p w14:paraId="5653E755">
      <w:pPr>
        <w:spacing w:before="59"/>
        <w:ind w:left="1474" w:right="1142"/>
        <w:jc w:val="center"/>
        <w:rPr>
          <w:rFonts w:hint="eastAsia" w:ascii="楷体" w:hAnsi="楷体" w:eastAsia="楷体" w:cs="宋体"/>
          <w:b/>
          <w:bCs/>
          <w:color w:val="auto"/>
          <w:sz w:val="28"/>
          <w:szCs w:val="28"/>
          <w:highlight w:val="none"/>
        </w:rPr>
      </w:pPr>
    </w:p>
    <w:p w14:paraId="1AD18141">
      <w:pPr>
        <w:spacing w:before="59"/>
        <w:ind w:left="1474" w:right="1142"/>
        <w:jc w:val="center"/>
        <w:rPr>
          <w:rFonts w:hint="eastAsia" w:ascii="楷体" w:hAnsi="楷体" w:eastAsia="楷体" w:cs="宋体"/>
          <w:b/>
          <w:bCs/>
          <w:color w:val="auto"/>
          <w:sz w:val="28"/>
          <w:szCs w:val="28"/>
          <w:highlight w:val="none"/>
        </w:rPr>
      </w:pPr>
    </w:p>
    <w:p w14:paraId="1333FDCD">
      <w:pPr>
        <w:spacing w:before="59"/>
        <w:ind w:left="1474" w:right="1142"/>
        <w:jc w:val="center"/>
        <w:rPr>
          <w:rFonts w:hint="eastAsia" w:ascii="楷体" w:hAnsi="楷体" w:eastAsia="楷体" w:cs="宋体"/>
          <w:b/>
          <w:bCs/>
          <w:color w:val="auto"/>
          <w:sz w:val="28"/>
          <w:szCs w:val="28"/>
          <w:highlight w:val="none"/>
        </w:rPr>
      </w:pPr>
    </w:p>
    <w:p w14:paraId="2C35236E">
      <w:pPr>
        <w:spacing w:before="59"/>
        <w:ind w:left="1474" w:right="1142"/>
        <w:jc w:val="center"/>
        <w:rPr>
          <w:rFonts w:hint="eastAsia" w:ascii="楷体" w:hAnsi="楷体" w:eastAsia="楷体" w:cs="宋体"/>
          <w:b/>
          <w:bCs/>
          <w:color w:val="auto"/>
          <w:sz w:val="28"/>
          <w:szCs w:val="28"/>
          <w:highlight w:val="none"/>
        </w:rPr>
      </w:pPr>
    </w:p>
    <w:p w14:paraId="6E96C3BA">
      <w:pPr>
        <w:spacing w:before="59"/>
        <w:ind w:left="1474" w:right="1142"/>
        <w:jc w:val="center"/>
        <w:rPr>
          <w:rFonts w:hint="eastAsia" w:ascii="楷体" w:hAnsi="楷体" w:eastAsia="楷体" w:cs="宋体"/>
          <w:b/>
          <w:bCs/>
          <w:color w:val="auto"/>
          <w:sz w:val="28"/>
          <w:szCs w:val="28"/>
          <w:highlight w:val="none"/>
        </w:rPr>
      </w:pPr>
    </w:p>
    <w:p w14:paraId="738C6573">
      <w:pPr>
        <w:spacing w:before="59"/>
        <w:ind w:left="1474" w:right="1142"/>
        <w:jc w:val="center"/>
        <w:rPr>
          <w:rFonts w:hint="eastAsia" w:ascii="楷体" w:hAnsi="楷体" w:eastAsia="楷体" w:cs="宋体"/>
          <w:b/>
          <w:bCs/>
          <w:color w:val="auto"/>
          <w:sz w:val="28"/>
          <w:szCs w:val="28"/>
          <w:highlight w:val="none"/>
        </w:rPr>
      </w:pPr>
    </w:p>
    <w:p w14:paraId="56B25BBE">
      <w:pPr>
        <w:spacing w:before="59"/>
        <w:ind w:left="1474" w:right="1142"/>
        <w:jc w:val="center"/>
        <w:rPr>
          <w:rFonts w:hint="eastAsia" w:ascii="楷体" w:hAnsi="楷体" w:eastAsia="楷体" w:cs="宋体"/>
          <w:b/>
          <w:bCs/>
          <w:color w:val="auto"/>
          <w:sz w:val="28"/>
          <w:szCs w:val="28"/>
          <w:highlight w:val="none"/>
        </w:rPr>
      </w:pPr>
    </w:p>
    <w:p w14:paraId="17B69943">
      <w:pPr>
        <w:spacing w:before="59"/>
        <w:ind w:left="1474" w:right="1142"/>
        <w:jc w:val="center"/>
        <w:rPr>
          <w:rFonts w:hint="eastAsia" w:ascii="楷体" w:hAnsi="楷体" w:eastAsia="楷体" w:cs="宋体"/>
          <w:b/>
          <w:bCs/>
          <w:color w:val="auto"/>
          <w:sz w:val="28"/>
          <w:szCs w:val="28"/>
          <w:highlight w:val="none"/>
        </w:rPr>
      </w:pPr>
    </w:p>
    <w:p w14:paraId="55A9757A">
      <w:pPr>
        <w:spacing w:before="59"/>
        <w:ind w:left="1474" w:right="1142"/>
        <w:jc w:val="center"/>
        <w:rPr>
          <w:rFonts w:hint="eastAsia" w:ascii="楷体" w:hAnsi="楷体" w:eastAsia="楷体" w:cs="宋体"/>
          <w:b/>
          <w:bCs/>
          <w:color w:val="auto"/>
          <w:sz w:val="28"/>
          <w:szCs w:val="28"/>
          <w:highlight w:val="none"/>
        </w:rPr>
      </w:pPr>
    </w:p>
    <w:p w14:paraId="147BB02B">
      <w:pPr>
        <w:pStyle w:val="2"/>
        <w:rPr>
          <w:rFonts w:hint="eastAsia" w:ascii="楷体" w:hAnsi="楷体" w:eastAsia="楷体" w:cs="宋体"/>
          <w:b/>
          <w:bCs/>
          <w:color w:val="auto"/>
          <w:sz w:val="28"/>
          <w:szCs w:val="28"/>
          <w:highlight w:val="none"/>
        </w:rPr>
      </w:pPr>
    </w:p>
    <w:p w14:paraId="0F8D9463">
      <w:pPr>
        <w:pStyle w:val="3"/>
        <w:rPr>
          <w:rFonts w:hint="eastAsia"/>
          <w:color w:val="auto"/>
          <w:highlight w:val="none"/>
        </w:rPr>
      </w:pPr>
    </w:p>
    <w:p w14:paraId="01673396">
      <w:pPr>
        <w:spacing w:before="59"/>
        <w:ind w:left="1474" w:right="1142"/>
        <w:jc w:val="center"/>
        <w:rPr>
          <w:rFonts w:hint="eastAsia" w:ascii="楷体" w:hAnsi="楷体" w:eastAsia="楷体" w:cs="宋体"/>
          <w:b/>
          <w:bCs/>
          <w:color w:val="auto"/>
          <w:sz w:val="28"/>
          <w:szCs w:val="28"/>
          <w:highlight w:val="none"/>
        </w:rPr>
      </w:pPr>
    </w:p>
    <w:p w14:paraId="16B6EAE2">
      <w:pPr>
        <w:spacing w:before="59"/>
        <w:ind w:left="1474" w:right="1142"/>
        <w:jc w:val="center"/>
        <w:rPr>
          <w:rFonts w:hint="eastAsia" w:ascii="楷体" w:hAnsi="楷体" w:eastAsia="楷体" w:cs="宋体"/>
          <w:b/>
          <w:bCs/>
          <w:color w:val="auto"/>
          <w:sz w:val="28"/>
          <w:szCs w:val="28"/>
          <w:highlight w:val="none"/>
        </w:rPr>
      </w:pPr>
    </w:p>
    <w:p w14:paraId="45AE264B">
      <w:pPr>
        <w:spacing w:before="59"/>
        <w:ind w:left="1474" w:right="1142"/>
        <w:jc w:val="center"/>
        <w:rPr>
          <w:rFonts w:hint="eastAsia" w:ascii="楷体" w:hAnsi="楷体" w:eastAsia="楷体" w:cs="宋体"/>
          <w:b/>
          <w:bCs/>
          <w:color w:val="auto"/>
          <w:sz w:val="28"/>
          <w:szCs w:val="28"/>
          <w:highlight w:val="none"/>
        </w:rPr>
      </w:pPr>
    </w:p>
    <w:p w14:paraId="398E9D9A">
      <w:pPr>
        <w:spacing w:before="59"/>
        <w:ind w:left="1474" w:right="1142"/>
        <w:jc w:val="center"/>
        <w:rPr>
          <w:rFonts w:ascii="楷体" w:hAnsi="楷体" w:eastAsia="楷体" w:cs="楷体"/>
          <w:b/>
          <w:bCs/>
          <w:color w:val="auto"/>
          <w:sz w:val="28"/>
          <w:highlight w:val="none"/>
        </w:rPr>
      </w:pPr>
      <w:r>
        <w:rPr>
          <w:rFonts w:hint="eastAsia" w:ascii="楷体" w:hAnsi="楷体" w:eastAsia="楷体" w:cs="宋体"/>
          <w:b/>
          <w:bCs/>
          <w:color w:val="auto"/>
          <w:sz w:val="28"/>
          <w:szCs w:val="28"/>
          <w:highlight w:val="none"/>
        </w:rPr>
        <w:t>五、</w:t>
      </w:r>
      <w:bookmarkStart w:id="133" w:name="bookmark28"/>
      <w:bookmarkStart w:id="134" w:name="bookmark29"/>
      <w:bookmarkStart w:id="135" w:name="bookmark27"/>
      <w:r>
        <w:rPr>
          <w:rFonts w:hint="eastAsia" w:ascii="楷体" w:hAnsi="楷体" w:eastAsia="楷体" w:cs="宋体"/>
          <w:b/>
          <w:bCs/>
          <w:color w:val="auto"/>
          <w:sz w:val="28"/>
          <w:szCs w:val="28"/>
          <w:highlight w:val="none"/>
        </w:rPr>
        <w:t>中小企业声明函</w:t>
      </w:r>
      <w:bookmarkEnd w:id="133"/>
      <w:bookmarkEnd w:id="134"/>
      <w:bookmarkEnd w:id="135"/>
    </w:p>
    <w:p w14:paraId="13F1A790">
      <w:pPr>
        <w:spacing w:before="67" w:line="384" w:lineRule="exact"/>
        <w:ind w:left="1474" w:right="1156"/>
        <w:jc w:val="center"/>
        <w:rPr>
          <w:rFonts w:ascii="楷体" w:hAnsi="楷体" w:eastAsia="楷体" w:cs="楷体"/>
          <w:b/>
          <w:color w:val="auto"/>
          <w:highlight w:val="none"/>
        </w:rPr>
      </w:pPr>
      <w:r>
        <w:rPr>
          <w:rFonts w:hint="eastAsia" w:ascii="楷体" w:hAnsi="楷体" w:eastAsia="楷体" w:cs="楷体"/>
          <w:b/>
          <w:color w:val="auto"/>
          <w:highlight w:val="none"/>
        </w:rPr>
        <w:t>【不享受政府采购政策优惠的无需提供或填写，评审时不作无效投标处理</w:t>
      </w:r>
      <w:r>
        <w:rPr>
          <w:rFonts w:hint="default" w:ascii="楷体" w:hAnsi="楷体" w:eastAsia="楷体" w:cs="楷体"/>
          <w:b/>
          <w:color w:val="auto"/>
          <w:highlight w:val="none"/>
        </w:rPr>
        <w:t>】</w:t>
      </w:r>
    </w:p>
    <w:p w14:paraId="4C0A51C2">
      <w:pPr>
        <w:spacing w:line="512" w:lineRule="exact"/>
        <w:ind w:left="1474" w:right="1145"/>
        <w:jc w:val="center"/>
        <w:rPr>
          <w:rFonts w:ascii="楷体" w:hAnsi="楷体" w:eastAsia="楷体" w:cs="宋体"/>
          <w:color w:val="auto"/>
          <w:sz w:val="28"/>
          <w:szCs w:val="28"/>
          <w:highlight w:val="none"/>
        </w:rPr>
      </w:pPr>
      <w:r>
        <w:rPr>
          <w:rFonts w:hint="eastAsia" w:ascii="楷体" w:hAnsi="楷体" w:eastAsia="楷体" w:cs="楷体"/>
          <w:b/>
          <w:bCs/>
          <w:color w:val="auto"/>
          <w:sz w:val="28"/>
          <w:szCs w:val="28"/>
          <w:highlight w:val="none"/>
          <w:lang w:val="en-US" w:eastAsia="zh-CN"/>
        </w:rPr>
        <w:t>中小</w:t>
      </w:r>
      <w:r>
        <w:rPr>
          <w:rFonts w:hint="eastAsia" w:ascii="楷体" w:hAnsi="楷体" w:eastAsia="楷体" w:cs="楷体"/>
          <w:b/>
          <w:bCs/>
          <w:color w:val="auto"/>
          <w:spacing w:val="6"/>
          <w:kern w:val="0"/>
          <w:sz w:val="28"/>
          <w:szCs w:val="28"/>
          <w:highlight w:val="none"/>
        </w:rPr>
        <w:t>企业</w:t>
      </w:r>
      <w:r>
        <w:rPr>
          <w:rFonts w:hint="eastAsia" w:ascii="楷体" w:hAnsi="楷体" w:eastAsia="楷体" w:cs="楷体"/>
          <w:b/>
          <w:color w:val="auto"/>
          <w:spacing w:val="6"/>
          <w:kern w:val="0"/>
          <w:sz w:val="28"/>
          <w:szCs w:val="28"/>
          <w:highlight w:val="none"/>
        </w:rPr>
        <w:t>声明函</w:t>
      </w:r>
    </w:p>
    <w:p w14:paraId="0EEA7322">
      <w:pPr>
        <w:keepNext w:val="0"/>
        <w:keepLines w:val="0"/>
        <w:pageBreakBefore w:val="0"/>
        <w:widowControl/>
        <w:suppressLineNumbers w:val="0"/>
        <w:shd w:val="clear" w:color="auto" w:fill="auto"/>
        <w:kinsoku/>
        <w:wordWrap/>
        <w:overflowPunct/>
        <w:topLinePunct w:val="0"/>
        <w:autoSpaceDE/>
        <w:autoSpaceDN/>
        <w:bidi w:val="0"/>
        <w:adjustRightInd/>
        <w:snapToGrid/>
        <w:ind w:firstLine="480" w:firstLineChars="200"/>
        <w:jc w:val="left"/>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本公司</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联合体</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郑重声明，根据《政府采购促进中小企业发展管理办法》（财库〔2020〕46号）的规定，本公司</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联合体</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参加</w:t>
      </w:r>
      <w:r>
        <w:rPr>
          <w:rFonts w:hint="eastAsia" w:ascii="楷体" w:hAnsi="楷体" w:eastAsia="楷体" w:cs="楷体"/>
          <w:color w:val="auto"/>
          <w:sz w:val="24"/>
          <w:szCs w:val="24"/>
          <w:highlight w:val="none"/>
          <w:u w:val="single"/>
        </w:rPr>
        <w:t>（单位名称）</w:t>
      </w:r>
      <w:r>
        <w:rPr>
          <w:rFonts w:hint="eastAsia" w:ascii="楷体" w:hAnsi="楷体" w:eastAsia="楷体" w:cs="楷体"/>
          <w:color w:val="auto"/>
          <w:sz w:val="24"/>
          <w:szCs w:val="24"/>
          <w:highlight w:val="none"/>
        </w:rPr>
        <w:t>的</w:t>
      </w:r>
      <w:r>
        <w:rPr>
          <w:rFonts w:hint="eastAsia" w:ascii="楷体" w:hAnsi="楷体" w:eastAsia="楷体" w:cs="楷体"/>
          <w:i/>
          <w:iCs/>
          <w:color w:val="auto"/>
          <w:sz w:val="24"/>
          <w:szCs w:val="24"/>
          <w:highlight w:val="none"/>
          <w:u w:val="single"/>
        </w:rPr>
        <w:t>（</w:t>
      </w:r>
      <w:r>
        <w:rPr>
          <w:rFonts w:hint="eastAsia" w:ascii="楷体" w:hAnsi="楷体" w:eastAsia="楷体" w:cs="楷体"/>
          <w:color w:val="auto"/>
          <w:sz w:val="24"/>
          <w:szCs w:val="24"/>
          <w:highlight w:val="none"/>
          <w:u w:val="single"/>
        </w:rPr>
        <w:t>项目名称）</w:t>
      </w:r>
      <w:r>
        <w:rPr>
          <w:rFonts w:hint="eastAsia" w:ascii="楷体" w:hAnsi="楷体" w:eastAsia="楷体" w:cs="楷体"/>
          <w:color w:val="auto"/>
          <w:sz w:val="24"/>
          <w:szCs w:val="24"/>
          <w:highlight w:val="none"/>
        </w:rPr>
        <w:t>采购活动，服务全部由符合政策要求的小微企业承接。</w:t>
      </w:r>
      <w:r>
        <w:rPr>
          <w:rFonts w:hint="eastAsia" w:ascii="楷体" w:hAnsi="楷体" w:eastAsia="楷体" w:cs="楷体"/>
          <w:color w:val="auto"/>
          <w:sz w:val="24"/>
          <w:szCs w:val="24"/>
          <w:highlight w:val="none"/>
          <w:lang w:val="en-US" w:eastAsia="zh-CN"/>
        </w:rPr>
        <w:t>相关企业（含联合体中的</w:t>
      </w:r>
      <w:r>
        <w:rPr>
          <w:rFonts w:hint="default" w:ascii="楷体" w:hAnsi="楷体" w:eastAsia="楷体" w:cs="楷体"/>
          <w:color w:val="auto"/>
          <w:sz w:val="24"/>
          <w:szCs w:val="24"/>
          <w:highlight w:val="none"/>
          <w:lang w:val="en-US" w:eastAsia="zh-CN"/>
        </w:rPr>
        <w:t>中小企业、签订分包意向协议的中小企业）的具体情况如下</w:t>
      </w:r>
      <w:r>
        <w:rPr>
          <w:rFonts w:hint="eastAsia" w:ascii="楷体" w:hAnsi="楷体" w:eastAsia="楷体" w:cs="楷体"/>
          <w:color w:val="auto"/>
          <w:sz w:val="24"/>
          <w:szCs w:val="24"/>
          <w:highlight w:val="none"/>
        </w:rPr>
        <w:t>：</w:t>
      </w:r>
    </w:p>
    <w:p w14:paraId="34ACD039">
      <w:pPr>
        <w:pStyle w:val="195"/>
        <w:keepNext w:val="0"/>
        <w:keepLines w:val="0"/>
        <w:pageBreakBefore w:val="0"/>
        <w:shd w:val="clear" w:color="auto" w:fill="auto"/>
        <w:tabs>
          <w:tab w:val="left" w:pos="1193"/>
          <w:tab w:val="left" w:pos="6974"/>
        </w:tabs>
        <w:kinsoku/>
        <w:wordWrap/>
        <w:overflowPunct/>
        <w:topLinePunct w:val="0"/>
        <w:autoSpaceDE/>
        <w:autoSpaceDN/>
        <w:bidi w:val="0"/>
        <w:adjustRightInd/>
        <w:snapToGrid/>
        <w:spacing w:line="400" w:lineRule="exact"/>
        <w:ind w:firstLine="480" w:firstLineChars="200"/>
        <w:textAlignment w:val="auto"/>
        <w:outlineLvl w:val="9"/>
        <w:rPr>
          <w:rFonts w:hint="eastAsia" w:ascii="楷体" w:hAnsi="楷体" w:eastAsia="楷体" w:cs="楷体"/>
          <w:color w:val="auto"/>
          <w:sz w:val="24"/>
          <w:szCs w:val="24"/>
          <w:highlight w:val="none"/>
        </w:rPr>
      </w:pPr>
      <w:bookmarkStart w:id="136" w:name="bookmark35"/>
      <w:bookmarkEnd w:id="136"/>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u w:val="single"/>
        </w:rPr>
        <w:t>（标的名称）</w:t>
      </w:r>
      <w:r>
        <w:rPr>
          <w:rFonts w:hint="eastAsia" w:ascii="楷体" w:hAnsi="楷体" w:eastAsia="楷体" w:cs="楷体"/>
          <w:color w:val="auto"/>
          <w:sz w:val="24"/>
          <w:szCs w:val="24"/>
          <w:highlight w:val="none"/>
        </w:rPr>
        <w:t>,属于</w:t>
      </w:r>
      <w:r>
        <w:rPr>
          <w:rFonts w:hint="eastAsia" w:ascii="楷体" w:hAnsi="楷体" w:eastAsia="楷体" w:cs="楷体"/>
          <w:color w:val="auto"/>
          <w:sz w:val="24"/>
          <w:szCs w:val="24"/>
          <w:highlight w:val="none"/>
          <w:u w:val="single"/>
        </w:rPr>
        <w:t>（采购文件中明确的所属行业）</w:t>
      </w:r>
      <w:r>
        <w:rPr>
          <w:rFonts w:hint="eastAsia" w:ascii="楷体" w:hAnsi="楷体" w:eastAsia="楷体" w:cs="楷体"/>
          <w:i/>
          <w:iCs/>
          <w:color w:val="auto"/>
          <w:sz w:val="24"/>
          <w:szCs w:val="24"/>
          <w:highlight w:val="none"/>
        </w:rPr>
        <w:t xml:space="preserve">, </w:t>
      </w:r>
      <w:r>
        <w:rPr>
          <w:rFonts w:hint="eastAsia" w:ascii="楷体" w:hAnsi="楷体" w:eastAsia="楷体" w:cs="楷体"/>
          <w:color w:val="auto"/>
          <w:sz w:val="24"/>
          <w:szCs w:val="24"/>
          <w:highlight w:val="none"/>
        </w:rPr>
        <w:t>承接企业为</w:t>
      </w:r>
      <w:r>
        <w:rPr>
          <w:rFonts w:hint="eastAsia" w:ascii="楷体" w:hAnsi="楷体" w:eastAsia="楷体" w:cs="楷体"/>
          <w:color w:val="auto"/>
          <w:sz w:val="24"/>
          <w:szCs w:val="24"/>
          <w:highlight w:val="none"/>
          <w:u w:val="single"/>
        </w:rPr>
        <w:t>（企业名称）</w:t>
      </w:r>
      <w:r>
        <w:rPr>
          <w:rFonts w:hint="eastAsia" w:ascii="楷体" w:hAnsi="楷体" w:eastAsia="楷体" w:cs="楷体"/>
          <w:i/>
          <w:iCs/>
          <w:color w:val="auto"/>
          <w:sz w:val="24"/>
          <w:szCs w:val="24"/>
          <w:highlight w:val="none"/>
        </w:rPr>
        <w:t>,</w:t>
      </w:r>
      <w:r>
        <w:rPr>
          <w:rFonts w:hint="eastAsia" w:ascii="楷体" w:hAnsi="楷体" w:eastAsia="楷体" w:cs="楷体"/>
          <w:color w:val="auto"/>
          <w:sz w:val="24"/>
          <w:szCs w:val="24"/>
          <w:highlight w:val="none"/>
        </w:rPr>
        <w:t>从业人员</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rPr>
        <w:t>人，营业 收入为</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rPr>
        <w:t>万元，资产总额为</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rPr>
        <w:t>万元</w:t>
      </w:r>
      <w:r>
        <w:rPr>
          <w:rFonts w:hint="eastAsia" w:ascii="楷体" w:hAnsi="楷体" w:eastAsia="楷体" w:cs="楷体"/>
          <w:color w:val="auto"/>
          <w:sz w:val="24"/>
          <w:szCs w:val="24"/>
          <w:highlight w:val="none"/>
          <w:lang w:val="en-US" w:eastAsia="zh-CN" w:bidi="en-US"/>
        </w:rPr>
        <w:t>，</w:t>
      </w:r>
      <w:r>
        <w:rPr>
          <w:rFonts w:hint="eastAsia" w:ascii="楷体" w:hAnsi="楷体" w:eastAsia="楷体" w:cs="楷体"/>
          <w:color w:val="auto"/>
          <w:sz w:val="24"/>
          <w:szCs w:val="24"/>
          <w:highlight w:val="none"/>
        </w:rPr>
        <w:t>属于</w:t>
      </w:r>
      <w:r>
        <w:rPr>
          <w:rFonts w:hint="eastAsia" w:ascii="楷体" w:hAnsi="楷体" w:eastAsia="楷体" w:cs="楷体"/>
          <w:color w:val="auto"/>
          <w:sz w:val="24"/>
          <w:szCs w:val="24"/>
          <w:highlight w:val="none"/>
          <w:u w:val="single"/>
        </w:rPr>
        <w:t>（小型企业、微型企业）</w:t>
      </w:r>
      <w:r>
        <w:rPr>
          <w:rFonts w:hint="eastAsia" w:ascii="楷体" w:hAnsi="楷体" w:eastAsia="楷体" w:cs="楷体"/>
          <w:i/>
          <w:iCs/>
          <w:color w:val="auto"/>
          <w:sz w:val="24"/>
          <w:szCs w:val="24"/>
          <w:highlight w:val="none"/>
        </w:rPr>
        <w:t>,</w:t>
      </w:r>
    </w:p>
    <w:p w14:paraId="067E983E">
      <w:pPr>
        <w:pStyle w:val="195"/>
        <w:keepNext w:val="0"/>
        <w:keepLines w:val="0"/>
        <w:pageBreakBefore w:val="0"/>
        <w:shd w:val="clear" w:color="auto" w:fill="auto"/>
        <w:tabs>
          <w:tab w:val="left" w:pos="1193"/>
          <w:tab w:val="left" w:pos="6974"/>
        </w:tabs>
        <w:kinsoku/>
        <w:wordWrap/>
        <w:overflowPunct/>
        <w:topLinePunct w:val="0"/>
        <w:autoSpaceDE/>
        <w:autoSpaceDN/>
        <w:bidi w:val="0"/>
        <w:adjustRightInd/>
        <w:snapToGrid/>
        <w:spacing w:line="400" w:lineRule="exact"/>
        <w:ind w:firstLine="480" w:firstLineChars="200"/>
        <w:textAlignment w:val="auto"/>
        <w:outlineLvl w:val="9"/>
        <w:rPr>
          <w:rFonts w:hint="eastAsia" w:ascii="楷体" w:hAnsi="楷体" w:eastAsia="楷体" w:cs="楷体"/>
          <w:color w:val="auto"/>
          <w:sz w:val="24"/>
          <w:szCs w:val="24"/>
          <w:highlight w:val="none"/>
        </w:rPr>
      </w:pPr>
      <w:bookmarkStart w:id="137" w:name="bookmark36"/>
      <w:bookmarkEnd w:id="137"/>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u w:val="single"/>
        </w:rPr>
        <w:t>（标的名称）</w:t>
      </w:r>
      <w:r>
        <w:rPr>
          <w:rFonts w:hint="eastAsia" w:ascii="楷体" w:hAnsi="楷体" w:eastAsia="楷体" w:cs="楷体"/>
          <w:color w:val="auto"/>
          <w:sz w:val="24"/>
          <w:szCs w:val="24"/>
          <w:highlight w:val="none"/>
        </w:rPr>
        <w:t>,属于</w:t>
      </w:r>
      <w:r>
        <w:rPr>
          <w:rFonts w:hint="eastAsia" w:ascii="楷体" w:hAnsi="楷体" w:eastAsia="楷体" w:cs="楷体"/>
          <w:color w:val="auto"/>
          <w:sz w:val="24"/>
          <w:szCs w:val="24"/>
          <w:highlight w:val="none"/>
          <w:u w:val="single"/>
        </w:rPr>
        <w:t>（采购文件中明确的所属行业）</w:t>
      </w:r>
      <w:r>
        <w:rPr>
          <w:rFonts w:hint="eastAsia" w:ascii="楷体" w:hAnsi="楷体" w:eastAsia="楷体" w:cs="楷体"/>
          <w:i/>
          <w:iCs/>
          <w:color w:val="auto"/>
          <w:sz w:val="24"/>
          <w:szCs w:val="24"/>
          <w:highlight w:val="none"/>
        </w:rPr>
        <w:t xml:space="preserve">, </w:t>
      </w:r>
      <w:r>
        <w:rPr>
          <w:rFonts w:hint="eastAsia" w:ascii="楷体" w:hAnsi="楷体" w:eastAsia="楷体" w:cs="楷体"/>
          <w:color w:val="auto"/>
          <w:sz w:val="24"/>
          <w:szCs w:val="24"/>
          <w:highlight w:val="none"/>
        </w:rPr>
        <w:t>承接企业为</w:t>
      </w:r>
      <w:r>
        <w:rPr>
          <w:rFonts w:hint="eastAsia" w:ascii="楷体" w:hAnsi="楷体" w:eastAsia="楷体" w:cs="楷体"/>
          <w:color w:val="auto"/>
          <w:sz w:val="24"/>
          <w:szCs w:val="24"/>
          <w:highlight w:val="none"/>
          <w:u w:val="single"/>
        </w:rPr>
        <w:t>（企业名称）</w:t>
      </w:r>
      <w:r>
        <w:rPr>
          <w:rFonts w:hint="eastAsia" w:ascii="楷体" w:hAnsi="楷体" w:eastAsia="楷体" w:cs="楷体"/>
          <w:i/>
          <w:iCs/>
          <w:color w:val="auto"/>
          <w:sz w:val="24"/>
          <w:szCs w:val="24"/>
          <w:highlight w:val="none"/>
        </w:rPr>
        <w:t>,</w:t>
      </w:r>
      <w:r>
        <w:rPr>
          <w:rFonts w:hint="eastAsia" w:ascii="楷体" w:hAnsi="楷体" w:eastAsia="楷体" w:cs="楷体"/>
          <w:color w:val="auto"/>
          <w:sz w:val="24"/>
          <w:szCs w:val="24"/>
          <w:highlight w:val="none"/>
        </w:rPr>
        <w:t>从业人员</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rPr>
        <w:t>人，营业 收入为</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rPr>
        <w:t>万元，资产总额为</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rPr>
        <w:t>万元</w:t>
      </w:r>
      <w:r>
        <w:rPr>
          <w:rFonts w:hint="eastAsia" w:ascii="楷体" w:hAnsi="楷体" w:eastAsia="楷体" w:cs="楷体"/>
          <w:color w:val="auto"/>
          <w:sz w:val="24"/>
          <w:szCs w:val="24"/>
          <w:highlight w:val="none"/>
          <w:lang w:val="en-US" w:eastAsia="zh-CN" w:bidi="en-US"/>
        </w:rPr>
        <w:t>，</w:t>
      </w:r>
      <w:r>
        <w:rPr>
          <w:rFonts w:hint="eastAsia" w:ascii="楷体" w:hAnsi="楷体" w:eastAsia="楷体" w:cs="楷体"/>
          <w:color w:val="auto"/>
          <w:sz w:val="24"/>
          <w:szCs w:val="24"/>
          <w:highlight w:val="none"/>
        </w:rPr>
        <w:t>属于</w:t>
      </w:r>
      <w:r>
        <w:rPr>
          <w:rFonts w:hint="eastAsia" w:ascii="楷体" w:hAnsi="楷体" w:eastAsia="楷体" w:cs="楷体"/>
          <w:color w:val="auto"/>
          <w:sz w:val="24"/>
          <w:szCs w:val="24"/>
          <w:highlight w:val="none"/>
          <w:u w:val="single"/>
        </w:rPr>
        <w:t>（小型企业、微型企业）</w:t>
      </w:r>
      <w:r>
        <w:rPr>
          <w:rFonts w:hint="eastAsia" w:ascii="楷体" w:hAnsi="楷体" w:eastAsia="楷体" w:cs="楷体"/>
          <w:i/>
          <w:iCs/>
          <w:color w:val="auto"/>
          <w:sz w:val="24"/>
          <w:szCs w:val="24"/>
          <w:highlight w:val="none"/>
        </w:rPr>
        <w:t>,</w:t>
      </w:r>
    </w:p>
    <w:p w14:paraId="3D155BAF">
      <w:pPr>
        <w:pStyle w:val="195"/>
        <w:keepNext w:val="0"/>
        <w:keepLines w:val="0"/>
        <w:pageBreakBefore w:val="0"/>
        <w:shd w:val="clear" w:color="auto" w:fill="auto"/>
        <w:tabs>
          <w:tab w:val="left" w:leader="dot" w:pos="-1007"/>
          <w:tab w:val="left" w:pos="2470"/>
        </w:tabs>
        <w:kinsoku/>
        <w:wordWrap/>
        <w:overflowPunct/>
        <w:topLinePunct w:val="0"/>
        <w:autoSpaceDE/>
        <w:autoSpaceDN/>
        <w:bidi w:val="0"/>
        <w:adjustRightInd/>
        <w:snapToGrid/>
        <w:spacing w:line="400" w:lineRule="exact"/>
        <w:ind w:firstLine="480" w:firstLineChars="200"/>
        <w:jc w:val="left"/>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bidi="en-US"/>
        </w:rPr>
        <w:t>..........</w:t>
      </w:r>
    </w:p>
    <w:p w14:paraId="657DCC37">
      <w:pPr>
        <w:pStyle w:val="195"/>
        <w:keepNext w:val="0"/>
        <w:keepLines w:val="0"/>
        <w:pageBreakBefore w:val="0"/>
        <w:shd w:val="clear" w:color="auto" w:fill="auto"/>
        <w:kinsoku/>
        <w:wordWrap/>
        <w:overflowPunct/>
        <w:topLinePunct w:val="0"/>
        <w:autoSpaceDE/>
        <w:autoSpaceDN/>
        <w:bidi w:val="0"/>
        <w:adjustRightInd/>
        <w:snapToGrid/>
        <w:spacing w:line="400" w:lineRule="exact"/>
        <w:ind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以上企业，不属于大企业的分支机构，不存在控股股东 为大企业的情形，也不存在与大企业的负责人为同一人的情形。</w:t>
      </w:r>
    </w:p>
    <w:p w14:paraId="02142A4E">
      <w:pPr>
        <w:pStyle w:val="195"/>
        <w:keepNext w:val="0"/>
        <w:keepLines w:val="0"/>
        <w:pageBreakBefore w:val="0"/>
        <w:shd w:val="clear" w:color="auto" w:fill="auto"/>
        <w:kinsoku/>
        <w:wordWrap/>
        <w:overflowPunct/>
        <w:topLinePunct w:val="0"/>
        <w:autoSpaceDE/>
        <w:autoSpaceDN/>
        <w:bidi w:val="0"/>
        <w:adjustRightInd/>
        <w:snapToGrid/>
        <w:spacing w:line="400" w:lineRule="exact"/>
        <w:ind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本企业对上述声明内容的真实性负责。如有虚假，将依 法承担相应责任。</w:t>
      </w:r>
    </w:p>
    <w:p w14:paraId="339EE625">
      <w:pPr>
        <w:pStyle w:val="195"/>
        <w:keepNext w:val="0"/>
        <w:keepLines w:val="0"/>
        <w:pageBreakBefore w:val="0"/>
        <w:shd w:val="clear" w:color="auto" w:fill="auto"/>
        <w:kinsoku/>
        <w:wordWrap/>
        <w:overflowPunct/>
        <w:topLinePunct w:val="0"/>
        <w:autoSpaceDE/>
        <w:autoSpaceDN/>
        <w:bidi w:val="0"/>
        <w:adjustRightInd/>
        <w:snapToGrid/>
        <w:spacing w:line="400" w:lineRule="exact"/>
        <w:ind w:firstLine="480" w:firstLineChars="200"/>
        <w:jc w:val="left"/>
        <w:textAlignment w:val="auto"/>
        <w:outlineLvl w:val="9"/>
        <w:rPr>
          <w:rFonts w:hint="eastAsia" w:ascii="楷体" w:hAnsi="楷体" w:eastAsia="楷体" w:cs="楷体"/>
          <w:color w:val="auto"/>
          <w:sz w:val="24"/>
          <w:szCs w:val="24"/>
          <w:highlight w:val="none"/>
        </w:rPr>
      </w:pPr>
    </w:p>
    <w:p w14:paraId="5801561A">
      <w:pPr>
        <w:pStyle w:val="195"/>
        <w:keepNext w:val="0"/>
        <w:keepLines w:val="0"/>
        <w:pageBreakBefore w:val="0"/>
        <w:shd w:val="clear" w:color="auto" w:fill="auto"/>
        <w:kinsoku/>
        <w:wordWrap/>
        <w:overflowPunct/>
        <w:topLinePunct w:val="0"/>
        <w:autoSpaceDE/>
        <w:autoSpaceDN/>
        <w:bidi w:val="0"/>
        <w:adjustRightInd/>
        <w:snapToGrid/>
        <w:spacing w:line="400" w:lineRule="exact"/>
        <w:ind w:firstLine="480" w:firstLineChars="200"/>
        <w:jc w:val="left"/>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企业名称（盖章）：</w:t>
      </w:r>
    </w:p>
    <w:p w14:paraId="1FDC14AA">
      <w:pPr>
        <w:pStyle w:val="195"/>
        <w:shd w:val="clear" w:color="auto" w:fill="auto"/>
        <w:spacing w:line="400" w:lineRule="exact"/>
        <w:jc w:val="left"/>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日期：</w:t>
      </w:r>
    </w:p>
    <w:p w14:paraId="09BE1E29">
      <w:pPr>
        <w:pStyle w:val="196"/>
        <w:shd w:val="clear" w:color="auto" w:fill="auto"/>
        <w:tabs>
          <w:tab w:val="left" w:pos="1130"/>
        </w:tabs>
        <w:ind w:hanging="1740"/>
        <w:jc w:val="left"/>
        <w:outlineLvl w:val="9"/>
        <w:rPr>
          <w:rFonts w:hint="eastAsia" w:ascii="楷体" w:hAnsi="楷体" w:eastAsia="楷体" w:cs="楷体"/>
          <w:color w:val="auto"/>
          <w:highlight w:val="none"/>
        </w:rPr>
      </w:pPr>
      <w:r>
        <w:rPr>
          <w:rFonts w:hint="eastAsia" w:ascii="楷体" w:hAnsi="楷体" w:eastAsia="楷体" w:cs="楷体"/>
          <w:color w:val="auto"/>
          <w:highlight w:val="none"/>
        </w:rPr>
        <w:t xml:space="preserve"> </w:t>
      </w:r>
    </w:p>
    <w:p w14:paraId="368FBE07">
      <w:pPr>
        <w:pStyle w:val="2"/>
        <w:shd w:val="clear" w:color="auto" w:fill="auto"/>
        <w:spacing w:before="7"/>
        <w:outlineLvl w:val="9"/>
        <w:rPr>
          <w:rFonts w:hint="eastAsia" w:ascii="楷体" w:hAnsi="楷体" w:eastAsia="楷体" w:cs="楷体"/>
          <w:color w:val="auto"/>
          <w:sz w:val="29"/>
          <w:highlight w:val="none"/>
        </w:rPr>
      </w:pPr>
    </w:p>
    <w:p w14:paraId="2B7BD479">
      <w:pPr>
        <w:keepNext w:val="0"/>
        <w:keepLines w:val="0"/>
        <w:pageBreakBefore w:val="0"/>
        <w:widowControl w:val="0"/>
        <w:shd w:val="clear" w:color="auto" w:fill="auto"/>
        <w:kinsoku/>
        <w:wordWrap/>
        <w:overflowPunct/>
        <w:topLinePunct w:val="0"/>
        <w:autoSpaceDE/>
        <w:autoSpaceDN/>
        <w:bidi w:val="0"/>
        <w:adjustRightInd/>
        <w:snapToGrid/>
        <w:spacing w:before="0" w:line="482" w:lineRule="exact"/>
        <w:ind w:right="0" w:firstLine="480" w:firstLineChars="200"/>
        <w:jc w:val="both"/>
        <w:textAlignment w:val="auto"/>
        <w:outlineLvl w:val="9"/>
        <w:rPr>
          <w:rFonts w:hint="eastAsia" w:ascii="楷体" w:hAnsi="楷体" w:eastAsia="楷体" w:cs="楷体"/>
          <w:b/>
          <w:color w:val="auto"/>
          <w:sz w:val="28"/>
          <w:highlight w:val="none"/>
          <w:lang w:val="en-US" w:eastAsia="zh-CN"/>
        </w:rPr>
      </w:pPr>
      <w:r>
        <w:rPr>
          <w:rFonts w:hint="eastAsia" w:ascii="楷体" w:hAnsi="楷体" w:eastAsia="楷体" w:cs="楷体"/>
          <w:color w:val="auto"/>
          <w:spacing w:val="0"/>
          <w:w w:val="100"/>
          <w:kern w:val="2"/>
          <w:position w:val="0"/>
          <w:sz w:val="24"/>
          <w:szCs w:val="24"/>
          <w:highlight w:val="none"/>
          <w:u w:val="none"/>
          <w:shd w:val="clear" w:color="auto" w:fill="auto"/>
          <w:lang w:val="zh-TW" w:eastAsia="zh-TW" w:bidi="zh-TW"/>
        </w:rPr>
        <w:t>备注：从业人员、营业收入、资产总额填报上一年度数据，无上一年度数据的新成立企业可不填报。</w:t>
      </w:r>
    </w:p>
    <w:p w14:paraId="1AEBDDAE">
      <w:pPr>
        <w:shd w:val="clear" w:color="auto" w:fill="auto"/>
        <w:spacing w:line="482" w:lineRule="exact"/>
        <w:ind w:right="1144" w:firstLine="562" w:firstLineChars="200"/>
        <w:rPr>
          <w:rFonts w:hint="eastAsia" w:ascii="楷体" w:hAnsi="楷体" w:eastAsia="楷体" w:cs="楷体"/>
          <w:b/>
          <w:color w:val="auto"/>
          <w:sz w:val="28"/>
          <w:highlight w:val="none"/>
        </w:rPr>
      </w:pPr>
    </w:p>
    <w:p w14:paraId="712168A6">
      <w:pPr>
        <w:shd w:val="clear" w:color="auto" w:fill="auto"/>
        <w:spacing w:line="482" w:lineRule="exact"/>
        <w:ind w:left="1474" w:right="1144"/>
        <w:jc w:val="center"/>
        <w:rPr>
          <w:rFonts w:hint="eastAsia" w:ascii="楷体" w:hAnsi="楷体" w:eastAsia="楷体" w:cs="楷体"/>
          <w:b/>
          <w:color w:val="auto"/>
          <w:sz w:val="28"/>
          <w:highlight w:val="none"/>
        </w:rPr>
      </w:pPr>
    </w:p>
    <w:p w14:paraId="2825B19F">
      <w:pPr>
        <w:shd w:val="clear" w:color="auto" w:fill="auto"/>
        <w:spacing w:line="482" w:lineRule="exact"/>
        <w:ind w:left="1474" w:right="1144"/>
        <w:jc w:val="center"/>
        <w:rPr>
          <w:rFonts w:hint="eastAsia" w:ascii="楷体" w:hAnsi="楷体" w:eastAsia="楷体" w:cs="楷体"/>
          <w:b/>
          <w:color w:val="auto"/>
          <w:sz w:val="28"/>
          <w:highlight w:val="none"/>
        </w:rPr>
      </w:pPr>
    </w:p>
    <w:p w14:paraId="7EA598E3">
      <w:pPr>
        <w:pStyle w:val="63"/>
        <w:shd w:val="clear" w:color="auto" w:fill="auto"/>
        <w:rPr>
          <w:rFonts w:hint="eastAsia" w:ascii="楷体" w:hAnsi="楷体" w:eastAsia="楷体" w:cs="楷体"/>
          <w:b/>
          <w:color w:val="auto"/>
          <w:sz w:val="28"/>
          <w:highlight w:val="none"/>
        </w:rPr>
      </w:pPr>
    </w:p>
    <w:p w14:paraId="70971FB6">
      <w:pPr>
        <w:shd w:val="clear" w:color="auto" w:fill="auto"/>
        <w:adjustRightInd w:val="0"/>
        <w:snapToGrid w:val="0"/>
        <w:ind w:firstLine="562" w:firstLineChars="200"/>
        <w:jc w:val="center"/>
        <w:outlineLvl w:val="9"/>
        <w:rPr>
          <w:rFonts w:hint="eastAsia" w:ascii="楷体" w:hAnsi="楷体" w:eastAsia="楷体" w:cs="楷体"/>
          <w:b/>
          <w:color w:val="auto"/>
          <w:sz w:val="28"/>
          <w:szCs w:val="28"/>
          <w:highlight w:val="none"/>
          <w:lang w:val="en-US" w:eastAsia="zh-CN"/>
        </w:rPr>
      </w:pPr>
    </w:p>
    <w:p w14:paraId="23D3AFAF">
      <w:pPr>
        <w:shd w:val="clear" w:color="auto" w:fill="auto"/>
        <w:adjustRightInd w:val="0"/>
        <w:snapToGrid w:val="0"/>
        <w:ind w:firstLine="562" w:firstLineChars="200"/>
        <w:jc w:val="center"/>
        <w:outlineLvl w:val="9"/>
        <w:rPr>
          <w:rFonts w:hint="eastAsia" w:ascii="楷体" w:hAnsi="楷体" w:eastAsia="楷体" w:cs="楷体"/>
          <w:b/>
          <w:color w:val="auto"/>
          <w:sz w:val="28"/>
          <w:szCs w:val="28"/>
          <w:highlight w:val="none"/>
          <w:lang w:val="en-US" w:eastAsia="zh-CN"/>
        </w:rPr>
      </w:pPr>
    </w:p>
    <w:p w14:paraId="0D70F935">
      <w:pPr>
        <w:shd w:val="clear" w:color="auto" w:fill="auto"/>
        <w:adjustRightInd w:val="0"/>
        <w:snapToGrid w:val="0"/>
        <w:ind w:firstLine="562" w:firstLineChars="200"/>
        <w:jc w:val="center"/>
        <w:outlineLvl w:val="9"/>
        <w:rPr>
          <w:rFonts w:hint="eastAsia" w:ascii="楷体" w:hAnsi="楷体" w:eastAsia="楷体" w:cs="楷体"/>
          <w:b/>
          <w:color w:val="auto"/>
          <w:sz w:val="28"/>
          <w:szCs w:val="28"/>
          <w:highlight w:val="none"/>
          <w:lang w:val="en-US" w:eastAsia="zh-CN"/>
        </w:rPr>
      </w:pPr>
    </w:p>
    <w:p w14:paraId="5A92BEEC">
      <w:pPr>
        <w:shd w:val="clear" w:color="auto" w:fill="auto"/>
        <w:adjustRightInd w:val="0"/>
        <w:snapToGrid w:val="0"/>
        <w:ind w:firstLine="562" w:firstLineChars="200"/>
        <w:jc w:val="center"/>
        <w:outlineLvl w:val="9"/>
        <w:rPr>
          <w:rFonts w:hint="eastAsia" w:ascii="楷体" w:hAnsi="楷体" w:eastAsia="楷体" w:cs="楷体"/>
          <w:b/>
          <w:color w:val="auto"/>
          <w:sz w:val="28"/>
          <w:szCs w:val="28"/>
          <w:highlight w:val="none"/>
          <w:lang w:val="en-US" w:eastAsia="zh-CN"/>
        </w:rPr>
      </w:pPr>
    </w:p>
    <w:p w14:paraId="0320FB64">
      <w:pPr>
        <w:pStyle w:val="2"/>
        <w:rPr>
          <w:rFonts w:hint="eastAsia" w:ascii="楷体" w:hAnsi="楷体" w:eastAsia="楷体" w:cs="楷体"/>
          <w:b/>
          <w:color w:val="auto"/>
          <w:sz w:val="28"/>
          <w:szCs w:val="28"/>
          <w:highlight w:val="none"/>
          <w:lang w:val="en-US" w:eastAsia="zh-CN"/>
        </w:rPr>
      </w:pPr>
    </w:p>
    <w:p w14:paraId="2F098DA9">
      <w:pPr>
        <w:pStyle w:val="3"/>
        <w:rPr>
          <w:rFonts w:hint="eastAsia" w:ascii="楷体" w:hAnsi="楷体" w:eastAsia="楷体" w:cs="楷体"/>
          <w:b/>
          <w:color w:val="auto"/>
          <w:sz w:val="28"/>
          <w:szCs w:val="28"/>
          <w:highlight w:val="none"/>
          <w:lang w:val="en-US" w:eastAsia="zh-CN"/>
        </w:rPr>
      </w:pPr>
    </w:p>
    <w:p w14:paraId="0EBAFE06">
      <w:pPr>
        <w:pStyle w:val="3"/>
        <w:rPr>
          <w:rFonts w:hint="eastAsia" w:ascii="楷体" w:hAnsi="楷体" w:eastAsia="楷体" w:cs="楷体"/>
          <w:b/>
          <w:color w:val="auto"/>
          <w:sz w:val="28"/>
          <w:szCs w:val="28"/>
          <w:highlight w:val="none"/>
          <w:lang w:val="en-US" w:eastAsia="zh-CN"/>
        </w:rPr>
      </w:pPr>
    </w:p>
    <w:p w14:paraId="2FBF1AF1">
      <w:pPr>
        <w:shd w:val="clear" w:color="auto" w:fill="auto"/>
        <w:adjustRightInd w:val="0"/>
        <w:snapToGrid w:val="0"/>
        <w:ind w:firstLine="562" w:firstLineChars="200"/>
        <w:jc w:val="center"/>
        <w:outlineLvl w:val="9"/>
        <w:rPr>
          <w:rFonts w:hint="eastAsia" w:ascii="楷体" w:hAnsi="楷体" w:eastAsia="楷体" w:cs="楷体"/>
          <w:b/>
          <w:color w:val="auto"/>
          <w:sz w:val="28"/>
          <w:szCs w:val="28"/>
          <w:highlight w:val="none"/>
          <w:lang w:val="en-US" w:eastAsia="zh-CN"/>
        </w:rPr>
      </w:pPr>
    </w:p>
    <w:p w14:paraId="1C0E37E9">
      <w:pPr>
        <w:shd w:val="clear" w:color="auto" w:fill="auto"/>
        <w:adjustRightInd w:val="0"/>
        <w:snapToGrid w:val="0"/>
        <w:ind w:firstLine="562" w:firstLineChars="200"/>
        <w:jc w:val="center"/>
        <w:outlineLvl w:val="9"/>
        <w:rPr>
          <w:rFonts w:hint="eastAsia" w:ascii="楷体" w:hAnsi="楷体" w:eastAsia="楷体" w:cs="楷体"/>
          <w:b/>
          <w:color w:val="auto"/>
          <w:sz w:val="28"/>
          <w:szCs w:val="28"/>
          <w:highlight w:val="none"/>
          <w:lang w:val="en-US" w:eastAsia="zh-CN"/>
        </w:rPr>
      </w:pPr>
    </w:p>
    <w:bookmarkEnd w:id="132"/>
    <w:p w14:paraId="4AC5C4FC">
      <w:pPr>
        <w:shd w:val="clear" w:color="auto" w:fill="auto"/>
        <w:spacing w:before="0" w:line="482" w:lineRule="exact"/>
        <w:ind w:left="1474" w:right="1144" w:firstLine="0"/>
        <w:jc w:val="center"/>
        <w:outlineLvl w:val="1"/>
        <w:rPr>
          <w:rFonts w:hint="eastAsia" w:ascii="楷体" w:hAnsi="楷体" w:eastAsia="楷体" w:cs="楷体"/>
          <w:b/>
          <w:color w:val="auto"/>
          <w:sz w:val="28"/>
          <w:highlight w:val="none"/>
        </w:rPr>
      </w:pPr>
      <w:bookmarkStart w:id="138" w:name="_Toc17778"/>
      <w:r>
        <w:rPr>
          <w:rFonts w:hint="eastAsia" w:ascii="楷体" w:hAnsi="楷体" w:eastAsia="楷体" w:cs="楷体"/>
          <w:b/>
          <w:color w:val="auto"/>
          <w:sz w:val="28"/>
          <w:highlight w:val="none"/>
          <w:lang w:val="en-US" w:eastAsia="zh-CN"/>
        </w:rPr>
        <w:t>六</w:t>
      </w:r>
      <w:r>
        <w:rPr>
          <w:rFonts w:hint="eastAsia" w:ascii="楷体" w:hAnsi="楷体" w:eastAsia="楷体" w:cs="楷体"/>
          <w:b/>
          <w:color w:val="auto"/>
          <w:sz w:val="28"/>
          <w:highlight w:val="none"/>
        </w:rPr>
        <w:t>、残疾人福利性单位声明函</w:t>
      </w:r>
      <w:bookmarkEnd w:id="138"/>
    </w:p>
    <w:p w14:paraId="620168CD">
      <w:pPr>
        <w:shd w:val="clear" w:color="auto" w:fill="auto"/>
        <w:spacing w:before="60"/>
        <w:ind w:left="1474" w:right="1156" w:firstLine="0"/>
        <w:jc w:val="center"/>
        <w:outlineLvl w:val="9"/>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【不享受政府采购政策优惠的无需提供或填写，评审时不作无效投标处理。】</w:t>
      </w:r>
    </w:p>
    <w:p w14:paraId="7251825D">
      <w:pPr>
        <w:pStyle w:val="2"/>
        <w:shd w:val="clear" w:color="auto" w:fill="auto"/>
        <w:spacing w:before="1"/>
        <w:outlineLvl w:val="9"/>
        <w:rPr>
          <w:rFonts w:hint="eastAsia" w:ascii="楷体" w:hAnsi="楷体" w:eastAsia="楷体" w:cs="楷体"/>
          <w:b/>
          <w:color w:val="auto"/>
          <w:sz w:val="24"/>
          <w:szCs w:val="24"/>
          <w:highlight w:val="none"/>
        </w:rPr>
      </w:pPr>
    </w:p>
    <w:p w14:paraId="046D7BE2">
      <w:pPr>
        <w:pStyle w:val="2"/>
        <w:keepNext w:val="0"/>
        <w:keepLines w:val="0"/>
        <w:pageBreakBefore w:val="0"/>
        <w:widowControl w:val="0"/>
        <w:shd w:val="clear" w:color="auto" w:fill="auto"/>
        <w:tabs>
          <w:tab w:val="left" w:leader="underscore" w:pos="3977"/>
        </w:tabs>
        <w:kinsoku/>
        <w:wordWrap/>
        <w:overflowPunct/>
        <w:topLinePunct w:val="0"/>
        <w:autoSpaceDE w:val="0"/>
        <w:autoSpaceDN w:val="0"/>
        <w:bidi w:val="0"/>
        <w:adjustRightInd/>
        <w:snapToGrid/>
        <w:spacing w:before="0" w:after="0" w:line="240" w:lineRule="auto"/>
        <w:ind w:right="0" w:firstLine="480" w:firstLineChars="200"/>
        <w:jc w:val="both"/>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pacing w:val="0"/>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楷体" w:hAnsi="楷体" w:eastAsia="楷体" w:cs="楷体"/>
          <w:color w:val="auto"/>
          <w:spacing w:val="0"/>
          <w:sz w:val="24"/>
          <w:szCs w:val="24"/>
          <w:highlight w:val="none"/>
          <w:u w:val="single"/>
          <w:lang w:val="en-US" w:eastAsia="zh-CN"/>
        </w:rPr>
        <w:t xml:space="preserve">      </w:t>
      </w:r>
      <w:r>
        <w:rPr>
          <w:rFonts w:hint="eastAsia" w:ascii="楷体" w:hAnsi="楷体" w:eastAsia="楷体" w:cs="楷体"/>
          <w:color w:val="auto"/>
          <w:spacing w:val="0"/>
          <w:sz w:val="24"/>
          <w:szCs w:val="24"/>
          <w:highlight w:val="none"/>
        </w:rPr>
        <w:t>单位的</w:t>
      </w:r>
      <w:r>
        <w:rPr>
          <w:rFonts w:hint="eastAsia" w:ascii="楷体" w:hAnsi="楷体" w:eastAsia="楷体" w:cs="楷体"/>
          <w:color w:val="auto"/>
          <w:spacing w:val="0"/>
          <w:sz w:val="24"/>
          <w:szCs w:val="24"/>
          <w:highlight w:val="none"/>
          <w:u w:val="single"/>
          <w:lang w:val="en-US" w:eastAsia="zh-CN"/>
        </w:rPr>
        <w:t xml:space="preserve">             </w:t>
      </w:r>
      <w:r>
        <w:rPr>
          <w:rFonts w:hint="eastAsia" w:ascii="楷体" w:hAnsi="楷体" w:eastAsia="楷体" w:cs="楷体"/>
          <w:color w:val="auto"/>
          <w:spacing w:val="0"/>
          <w:sz w:val="24"/>
          <w:szCs w:val="24"/>
          <w:highlight w:val="none"/>
        </w:rPr>
        <w:t>项目采购活动提供本单位制造的货物（由本单位承担工程/提供服务），或者提供其他残疾人福利性单位制造的货物（不包括使用非残疾人福利性单位注册商标的货物）</w:t>
      </w:r>
      <w:r>
        <w:rPr>
          <w:rFonts w:hint="eastAsia" w:ascii="楷体" w:hAnsi="楷体" w:eastAsia="楷体" w:cs="楷体"/>
          <w:color w:val="auto"/>
          <w:sz w:val="24"/>
          <w:szCs w:val="24"/>
          <w:highlight w:val="none"/>
        </w:rPr>
        <w:t xml:space="preserve">。 </w:t>
      </w:r>
    </w:p>
    <w:p w14:paraId="4A23A527">
      <w:pPr>
        <w:pStyle w:val="2"/>
        <w:keepNext w:val="0"/>
        <w:keepLines w:val="0"/>
        <w:pageBreakBefore w:val="0"/>
        <w:widowControl w:val="0"/>
        <w:shd w:val="clear" w:color="auto" w:fill="auto"/>
        <w:kinsoku/>
        <w:wordWrap/>
        <w:overflowPunct/>
        <w:topLinePunct w:val="0"/>
        <w:autoSpaceDE w:val="0"/>
        <w:autoSpaceDN w:val="0"/>
        <w:bidi w:val="0"/>
        <w:adjustRightInd/>
        <w:snapToGrid/>
        <w:spacing w:before="0" w:after="0" w:line="240" w:lineRule="auto"/>
        <w:ind w:right="0" w:firstLine="480" w:firstLineChars="200"/>
        <w:textAlignment w:val="auto"/>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本单位对上述声明的真实性负责。如有虚假，将依法承担相应责任。 </w:t>
      </w:r>
    </w:p>
    <w:p w14:paraId="27C68DF3">
      <w:pPr>
        <w:pStyle w:val="2"/>
        <w:keepNext w:val="0"/>
        <w:keepLines w:val="0"/>
        <w:pageBreakBefore w:val="0"/>
        <w:widowControl w:val="0"/>
        <w:shd w:val="clear" w:color="auto" w:fill="auto"/>
        <w:kinsoku/>
        <w:wordWrap/>
        <w:overflowPunct/>
        <w:topLinePunct w:val="0"/>
        <w:autoSpaceDE w:val="0"/>
        <w:autoSpaceDN w:val="0"/>
        <w:bidi w:val="0"/>
        <w:adjustRightInd/>
        <w:snapToGrid/>
        <w:spacing w:before="0" w:line="240" w:lineRule="auto"/>
        <w:ind w:right="0"/>
        <w:textAlignment w:val="auto"/>
        <w:outlineLvl w:val="9"/>
        <w:rPr>
          <w:rFonts w:hint="eastAsia" w:ascii="楷体" w:hAnsi="楷体" w:eastAsia="楷体" w:cs="楷体"/>
          <w:color w:val="auto"/>
          <w:sz w:val="24"/>
          <w:szCs w:val="24"/>
          <w:highlight w:val="none"/>
        </w:rPr>
      </w:pPr>
    </w:p>
    <w:p w14:paraId="60B2E776">
      <w:pPr>
        <w:pStyle w:val="2"/>
        <w:shd w:val="clear" w:color="auto" w:fill="auto"/>
        <w:spacing w:before="136"/>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单位名称（盖章）：</w:t>
      </w:r>
    </w:p>
    <w:p w14:paraId="385EA0D1">
      <w:pPr>
        <w:pStyle w:val="2"/>
        <w:shd w:val="clear" w:color="auto" w:fill="auto"/>
        <w:spacing w:before="136"/>
        <w:outlineLvl w:val="9"/>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日 期 ： </w:t>
      </w:r>
    </w:p>
    <w:p w14:paraId="308E2422">
      <w:pPr>
        <w:shd w:val="clear" w:color="auto" w:fill="auto"/>
        <w:spacing w:after="0"/>
        <w:jc w:val="center"/>
        <w:outlineLvl w:val="9"/>
        <w:rPr>
          <w:rFonts w:hint="eastAsia" w:ascii="楷体" w:hAnsi="楷体" w:eastAsia="楷体" w:cs="楷体"/>
          <w:color w:val="auto"/>
          <w:sz w:val="24"/>
          <w:szCs w:val="24"/>
          <w:highlight w:val="none"/>
        </w:rPr>
        <w:sectPr>
          <w:pgSz w:w="11910" w:h="16840"/>
          <w:pgMar w:top="1020" w:right="720" w:bottom="1020" w:left="720" w:header="720" w:footer="720" w:gutter="0"/>
          <w:pgBorders>
            <w:top w:val="none" w:sz="0" w:space="0"/>
            <w:left w:val="none" w:sz="0" w:space="0"/>
            <w:bottom w:val="none" w:sz="0" w:space="0"/>
            <w:right w:val="none" w:sz="0" w:space="0"/>
          </w:pgBorders>
          <w:pgNumType w:fmt="decimal"/>
          <w:cols w:space="720" w:num="1"/>
        </w:sectPr>
      </w:pPr>
    </w:p>
    <w:p w14:paraId="69D44BDA">
      <w:pPr>
        <w:shd w:val="clear" w:color="auto" w:fill="auto"/>
        <w:spacing w:before="0" w:line="483" w:lineRule="exact"/>
        <w:ind w:left="1474" w:right="1137" w:firstLine="0"/>
        <w:jc w:val="center"/>
        <w:outlineLvl w:val="1"/>
        <w:rPr>
          <w:rFonts w:hint="eastAsia" w:ascii="楷体" w:hAnsi="楷体" w:eastAsia="楷体" w:cs="楷体"/>
          <w:b/>
          <w:color w:val="auto"/>
          <w:sz w:val="28"/>
          <w:highlight w:val="none"/>
        </w:rPr>
      </w:pPr>
      <w:bookmarkStart w:id="139" w:name="七、监狱企业证明资料"/>
      <w:bookmarkEnd w:id="139"/>
      <w:bookmarkStart w:id="140" w:name="_Toc8106"/>
      <w:r>
        <w:rPr>
          <w:rFonts w:hint="eastAsia" w:ascii="楷体" w:hAnsi="楷体" w:eastAsia="楷体" w:cs="楷体"/>
          <w:b/>
          <w:color w:val="auto"/>
          <w:sz w:val="28"/>
          <w:highlight w:val="none"/>
          <w:lang w:val="en-US" w:eastAsia="zh-CN"/>
        </w:rPr>
        <w:t>七</w:t>
      </w:r>
      <w:r>
        <w:rPr>
          <w:rFonts w:hint="eastAsia" w:ascii="楷体" w:hAnsi="楷体" w:eastAsia="楷体" w:cs="楷体"/>
          <w:b/>
          <w:color w:val="auto"/>
          <w:sz w:val="28"/>
          <w:highlight w:val="none"/>
        </w:rPr>
        <w:t>、监狱企业证明资料</w:t>
      </w:r>
      <w:bookmarkEnd w:id="140"/>
    </w:p>
    <w:p w14:paraId="220A585D">
      <w:pPr>
        <w:shd w:val="clear" w:color="auto" w:fill="auto"/>
        <w:spacing w:before="60"/>
        <w:ind w:left="1283" w:right="0" w:firstLine="0"/>
        <w:jc w:val="left"/>
        <w:outlineLvl w:val="9"/>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【不享受政府采购政策优惠的无需提供或填写，评审时不作无效投标处理。】</w:t>
      </w:r>
    </w:p>
    <w:p w14:paraId="74483762">
      <w:pPr>
        <w:pStyle w:val="2"/>
        <w:shd w:val="clear" w:color="auto" w:fill="auto"/>
        <w:spacing w:before="14"/>
        <w:outlineLvl w:val="9"/>
        <w:rPr>
          <w:rFonts w:hint="eastAsia" w:ascii="楷体" w:hAnsi="楷体" w:eastAsia="楷体" w:cs="楷体"/>
          <w:b/>
          <w:color w:val="auto"/>
          <w:sz w:val="24"/>
          <w:szCs w:val="24"/>
          <w:highlight w:val="none"/>
        </w:rPr>
      </w:pPr>
    </w:p>
    <w:p w14:paraId="40E8675D">
      <w:pPr>
        <w:pStyle w:val="2"/>
        <w:shd w:val="clear" w:color="auto" w:fill="auto"/>
        <w:tabs>
          <w:tab w:val="left" w:pos="3530"/>
        </w:tabs>
        <w:spacing w:before="159"/>
        <w:ind w:left="649"/>
        <w:outlineLvl w:val="9"/>
        <w:rPr>
          <w:rFonts w:ascii="楷体" w:hAnsi="楷体" w:eastAsia="楷体" w:cs="楷体"/>
          <w:color w:val="auto"/>
          <w:highlight w:val="none"/>
        </w:rPr>
      </w:pPr>
      <w:r>
        <w:rPr>
          <w:rFonts w:hint="eastAsia" w:ascii="楷体" w:hAnsi="楷体" w:eastAsia="楷体" w:cs="楷体"/>
          <w:color w:val="auto"/>
          <w:spacing w:val="-6"/>
          <w:sz w:val="24"/>
          <w:szCs w:val="24"/>
          <w:highlight w:val="none"/>
        </w:rPr>
        <w:t>备注：按《财政部 司法部关于政府采购支持监狱企业发展有关问题的通知》</w:t>
      </w:r>
      <w:r>
        <w:rPr>
          <w:rFonts w:hint="eastAsia" w:ascii="楷体" w:hAnsi="楷体" w:eastAsia="楷体" w:cs="楷体"/>
          <w:color w:val="auto"/>
          <w:sz w:val="24"/>
          <w:szCs w:val="24"/>
          <w:highlight w:val="none"/>
        </w:rPr>
        <w:t>(</w:t>
      </w:r>
      <w:r>
        <w:rPr>
          <w:rFonts w:hint="eastAsia" w:ascii="楷体" w:hAnsi="楷体" w:eastAsia="楷体" w:cs="楷体"/>
          <w:color w:val="auto"/>
          <w:spacing w:val="-6"/>
          <w:sz w:val="24"/>
          <w:szCs w:val="24"/>
          <w:highlight w:val="none"/>
        </w:rPr>
        <w:t>财库〔</w:t>
      </w:r>
      <w:r>
        <w:rPr>
          <w:rFonts w:hint="eastAsia" w:ascii="楷体" w:hAnsi="楷体" w:eastAsia="楷体" w:cs="楷体"/>
          <w:color w:val="auto"/>
          <w:sz w:val="24"/>
          <w:szCs w:val="24"/>
          <w:highlight w:val="none"/>
        </w:rPr>
        <w:t>2014</w:t>
      </w:r>
      <w:r>
        <w:rPr>
          <w:rFonts w:hint="eastAsia" w:ascii="楷体" w:hAnsi="楷体" w:eastAsia="楷体" w:cs="楷体"/>
          <w:color w:val="auto"/>
          <w:spacing w:val="-15"/>
          <w:sz w:val="24"/>
          <w:szCs w:val="24"/>
          <w:highlight w:val="none"/>
        </w:rPr>
        <w:t>〕</w:t>
      </w:r>
      <w:r>
        <w:rPr>
          <w:rFonts w:hint="eastAsia" w:ascii="楷体" w:hAnsi="楷体" w:eastAsia="楷体" w:cs="楷体"/>
          <w:color w:val="auto"/>
          <w:sz w:val="24"/>
          <w:szCs w:val="24"/>
          <w:highlight w:val="none"/>
        </w:rPr>
        <w:t>68 号</w:t>
      </w:r>
      <w:r>
        <w:rPr>
          <w:rFonts w:hint="eastAsia" w:ascii="楷体" w:hAnsi="楷体" w:eastAsia="楷体" w:cs="楷体"/>
          <w:color w:val="auto"/>
          <w:spacing w:val="-11"/>
          <w:sz w:val="24"/>
          <w:szCs w:val="24"/>
          <w:highlight w:val="none"/>
        </w:rPr>
        <w:t xml:space="preserve">) </w:t>
      </w:r>
      <w:r>
        <w:rPr>
          <w:rFonts w:hint="eastAsia" w:ascii="楷体" w:hAnsi="楷体" w:eastAsia="楷体" w:cs="楷体"/>
          <w:color w:val="auto"/>
          <w:spacing w:val="-2"/>
          <w:sz w:val="24"/>
          <w:szCs w:val="24"/>
          <w:highlight w:val="none"/>
        </w:rPr>
        <w:t>文件规定提供证明文件</w:t>
      </w:r>
      <w:r>
        <w:rPr>
          <w:rFonts w:hint="eastAsia" w:ascii="楷体" w:hAnsi="楷体" w:eastAsia="楷体" w:cs="楷体"/>
          <w:color w:val="auto"/>
          <w:sz w:val="24"/>
          <w:szCs w:val="24"/>
          <w:highlight w:val="none"/>
        </w:rPr>
        <w:t>（</w:t>
      </w:r>
      <w:r>
        <w:rPr>
          <w:rFonts w:hint="eastAsia" w:ascii="楷体" w:hAnsi="楷体" w:eastAsia="楷体" w:cs="楷体"/>
          <w:color w:val="auto"/>
          <w:spacing w:val="-2"/>
          <w:sz w:val="24"/>
          <w:szCs w:val="24"/>
          <w:highlight w:val="none"/>
        </w:rPr>
        <w:t>复印件</w:t>
      </w:r>
      <w:r>
        <w:rPr>
          <w:rFonts w:hint="eastAsia" w:ascii="楷体" w:hAnsi="楷体" w:eastAsia="楷体" w:cs="楷体"/>
          <w:color w:val="auto"/>
          <w:sz w:val="24"/>
          <w:szCs w:val="24"/>
          <w:highlight w:val="none"/>
        </w:rPr>
        <w:t>）。</w:t>
      </w:r>
    </w:p>
    <w:p w14:paraId="6917627C">
      <w:pPr>
        <w:shd w:val="clear" w:color="auto" w:fill="auto"/>
        <w:outlineLvl w:val="9"/>
        <w:rPr>
          <w:rFonts w:ascii="楷体" w:hAnsi="楷体" w:eastAsia="楷体" w:cs="楷体"/>
          <w:color w:val="auto"/>
          <w:highlight w:val="none"/>
        </w:rPr>
        <w:sectPr>
          <w:pgSz w:w="11910" w:h="16840"/>
          <w:pgMar w:top="1020" w:right="720" w:bottom="1020" w:left="720" w:header="737" w:footer="737" w:gutter="0"/>
          <w:pgBorders>
            <w:top w:val="none" w:sz="0" w:space="0"/>
            <w:left w:val="none" w:sz="0" w:space="0"/>
            <w:bottom w:val="none" w:sz="0" w:space="0"/>
            <w:right w:val="none" w:sz="0" w:space="0"/>
          </w:pgBorders>
          <w:pgNumType w:fmt="decimal"/>
          <w:cols w:space="720" w:num="1"/>
        </w:sectPr>
      </w:pPr>
    </w:p>
    <w:p w14:paraId="5F599D41">
      <w:pPr>
        <w:keepNext w:val="0"/>
        <w:keepLines w:val="0"/>
        <w:pageBreakBefore w:val="0"/>
        <w:widowControl w:val="0"/>
        <w:suppressLineNumbers w:val="0"/>
        <w:shd w:val="clear" w:color="auto" w:fill="auto"/>
        <w:kinsoku/>
        <w:overflowPunct/>
        <w:topLinePunct w:val="0"/>
        <w:autoSpaceDE/>
        <w:autoSpaceDN/>
        <w:bidi w:val="0"/>
        <w:adjustRightInd w:val="0"/>
        <w:snapToGrid w:val="0"/>
        <w:spacing w:before="0" w:beforeAutospacing="0" w:after="0" w:afterAutospacing="0" w:line="240" w:lineRule="auto"/>
        <w:ind w:left="0" w:leftChars="0" w:right="0" w:rightChars="0" w:firstLine="562" w:firstLineChars="200"/>
        <w:jc w:val="center"/>
        <w:outlineLvl w:val="1"/>
        <w:rPr>
          <w:rFonts w:hint="eastAsia" w:ascii="楷体" w:hAnsi="楷体" w:eastAsia="楷体" w:cs="楷体"/>
          <w:b/>
          <w:color w:val="auto"/>
          <w:kern w:val="2"/>
          <w:sz w:val="28"/>
          <w:szCs w:val="28"/>
          <w:highlight w:val="none"/>
          <w:lang w:val="en-US" w:bidi="ar-SA"/>
        </w:rPr>
      </w:pPr>
      <w:bookmarkStart w:id="141" w:name="_Toc20770"/>
      <w:r>
        <w:rPr>
          <w:rFonts w:hint="eastAsia" w:ascii="楷体" w:hAnsi="楷体" w:eastAsia="楷体" w:cs="楷体"/>
          <w:b/>
          <w:color w:val="auto"/>
          <w:kern w:val="2"/>
          <w:sz w:val="28"/>
          <w:szCs w:val="28"/>
          <w:highlight w:val="none"/>
          <w:lang w:val="en-US" w:eastAsia="zh-CN" w:bidi="ar-SA"/>
        </w:rPr>
        <w:t>八</w:t>
      </w:r>
      <w:r>
        <w:rPr>
          <w:rFonts w:hint="eastAsia" w:ascii="楷体" w:hAnsi="楷体" w:eastAsia="楷体" w:cs="楷体"/>
          <w:b/>
          <w:color w:val="auto"/>
          <w:kern w:val="2"/>
          <w:sz w:val="28"/>
          <w:szCs w:val="28"/>
          <w:highlight w:val="none"/>
          <w:lang w:val="en-US" w:bidi="ar-SA"/>
        </w:rPr>
        <w:t>、</w:t>
      </w:r>
      <w:r>
        <w:rPr>
          <w:rFonts w:hint="eastAsia" w:ascii="楷体" w:hAnsi="楷体" w:eastAsia="楷体" w:cs="楷体"/>
          <w:b/>
          <w:color w:val="auto"/>
          <w:kern w:val="2"/>
          <w:sz w:val="28"/>
          <w:szCs w:val="28"/>
          <w:highlight w:val="none"/>
          <w:lang w:val="en-US" w:eastAsia="zh-CN" w:bidi="ar-SA"/>
        </w:rPr>
        <w:t>商务、</w:t>
      </w:r>
      <w:r>
        <w:rPr>
          <w:rFonts w:hint="eastAsia" w:ascii="楷体" w:hAnsi="楷体" w:eastAsia="楷体" w:cs="楷体"/>
          <w:b/>
          <w:color w:val="auto"/>
          <w:kern w:val="2"/>
          <w:sz w:val="28"/>
          <w:szCs w:val="28"/>
          <w:highlight w:val="none"/>
          <w:lang w:val="en-US" w:bidi="ar-SA"/>
        </w:rPr>
        <w:t>合同条款偏离表</w:t>
      </w:r>
      <w:bookmarkEnd w:id="141"/>
    </w:p>
    <w:p w14:paraId="723FDE9E">
      <w:pPr>
        <w:pStyle w:val="2"/>
        <w:shd w:val="clear" w:color="auto" w:fill="auto"/>
        <w:spacing w:before="5"/>
        <w:outlineLvl w:val="9"/>
        <w:rPr>
          <w:rFonts w:hint="eastAsia" w:ascii="楷体" w:hAnsi="楷体" w:eastAsia="楷体" w:cs="楷体"/>
          <w:b/>
          <w:color w:val="auto"/>
          <w:sz w:val="15"/>
          <w:highlight w:val="none"/>
        </w:rPr>
      </w:pPr>
    </w:p>
    <w:p w14:paraId="0240D0F3">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Autospacing="0" w:after="0" w:afterLines="50" w:afterAutospacing="0" w:line="240" w:lineRule="auto"/>
        <w:ind w:left="0" w:leftChars="0" w:right="0" w:rightChars="0"/>
        <w:jc w:val="both"/>
        <w:textAlignment w:val="auto"/>
        <w:outlineLvl w:val="9"/>
        <w:rPr>
          <w:rFonts w:hint="eastAsia" w:ascii="楷体" w:hAnsi="楷体" w:eastAsia="楷体" w:cs="楷体"/>
          <w:color w:val="auto"/>
          <w:kern w:val="0"/>
          <w:sz w:val="24"/>
          <w:szCs w:val="24"/>
          <w:highlight w:val="none"/>
          <w:u w:val="single"/>
          <w:lang w:val="en-US" w:eastAsia="zh-CN"/>
        </w:rPr>
      </w:pPr>
      <w:r>
        <w:rPr>
          <w:rFonts w:hint="eastAsia" w:ascii="楷体" w:hAnsi="楷体" w:eastAsia="楷体" w:cs="楷体"/>
          <w:color w:val="auto"/>
          <w:kern w:val="2"/>
          <w:sz w:val="24"/>
          <w:szCs w:val="24"/>
          <w:highlight w:val="none"/>
          <w:lang w:val="en-US" w:eastAsia="zh-CN"/>
        </w:rPr>
        <w:t>政府采购编号：</w:t>
      </w:r>
      <w:r>
        <w:rPr>
          <w:rFonts w:hint="eastAsia" w:ascii="楷体" w:hAnsi="楷体" w:eastAsia="楷体" w:cs="楷体"/>
          <w:color w:val="auto"/>
          <w:kern w:val="0"/>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 xml:space="preserve">                                采购项目名称：</w:t>
      </w:r>
      <w:r>
        <w:rPr>
          <w:rFonts w:hint="eastAsia" w:ascii="楷体" w:hAnsi="楷体" w:eastAsia="楷体" w:cs="楷体"/>
          <w:color w:val="auto"/>
          <w:kern w:val="0"/>
          <w:sz w:val="24"/>
          <w:szCs w:val="24"/>
          <w:highlight w:val="none"/>
          <w:u w:val="single"/>
          <w:lang w:val="en-US" w:eastAsia="zh-CN"/>
        </w:rPr>
        <w:t xml:space="preserve">              </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692"/>
        <w:gridCol w:w="2812"/>
        <w:gridCol w:w="2317"/>
        <w:gridCol w:w="2429"/>
        <w:gridCol w:w="2274"/>
      </w:tblGrid>
      <w:tr w14:paraId="2268FF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329" w:type="pct"/>
            <w:tcBorders>
              <w:top w:val="single" w:color="auto" w:sz="4" w:space="0"/>
              <w:left w:val="single" w:color="auto" w:sz="4" w:space="0"/>
              <w:bottom w:val="single" w:color="auto" w:sz="6" w:space="0"/>
              <w:right w:val="single" w:color="auto" w:sz="6" w:space="0"/>
            </w:tcBorders>
            <w:noWrap w:val="0"/>
            <w:vAlign w:val="center"/>
          </w:tcPr>
          <w:p w14:paraId="7EAEFC72">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序号</w:t>
            </w:r>
          </w:p>
        </w:tc>
        <w:tc>
          <w:tcPr>
            <w:tcW w:w="1336" w:type="pct"/>
            <w:tcBorders>
              <w:top w:val="single" w:color="auto" w:sz="4" w:space="0"/>
              <w:left w:val="single" w:color="auto" w:sz="6" w:space="0"/>
              <w:bottom w:val="single" w:color="auto" w:sz="6" w:space="0"/>
              <w:right w:val="single" w:color="auto" w:sz="6" w:space="0"/>
            </w:tcBorders>
            <w:noWrap w:val="0"/>
            <w:vAlign w:val="center"/>
          </w:tcPr>
          <w:p w14:paraId="3DC06891">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招标文件章节条款号</w:t>
            </w:r>
          </w:p>
        </w:tc>
        <w:tc>
          <w:tcPr>
            <w:tcW w:w="1101" w:type="pct"/>
            <w:tcBorders>
              <w:top w:val="single" w:color="auto" w:sz="4" w:space="0"/>
              <w:left w:val="single" w:color="auto" w:sz="6" w:space="0"/>
              <w:bottom w:val="single" w:color="auto" w:sz="6" w:space="0"/>
              <w:right w:val="single" w:color="auto" w:sz="6" w:space="0"/>
            </w:tcBorders>
            <w:noWrap w:val="0"/>
            <w:vAlign w:val="center"/>
          </w:tcPr>
          <w:p w14:paraId="38A93743">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招标文件要求</w:t>
            </w:r>
          </w:p>
        </w:tc>
        <w:tc>
          <w:tcPr>
            <w:tcW w:w="1154" w:type="pct"/>
            <w:tcBorders>
              <w:top w:val="single" w:color="auto" w:sz="4" w:space="0"/>
              <w:left w:val="single" w:color="auto" w:sz="6" w:space="0"/>
              <w:bottom w:val="single" w:color="auto" w:sz="6" w:space="0"/>
              <w:right w:val="single" w:color="auto" w:sz="4" w:space="0"/>
            </w:tcBorders>
            <w:noWrap w:val="0"/>
            <w:vAlign w:val="center"/>
          </w:tcPr>
          <w:p w14:paraId="494338E0">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投标文件的应答</w:t>
            </w:r>
          </w:p>
        </w:tc>
        <w:tc>
          <w:tcPr>
            <w:tcW w:w="1077" w:type="pct"/>
            <w:tcBorders>
              <w:top w:val="single" w:color="auto" w:sz="4" w:space="0"/>
              <w:left w:val="nil"/>
              <w:bottom w:val="single" w:color="auto" w:sz="6" w:space="0"/>
              <w:right w:val="single" w:color="auto" w:sz="4" w:space="0"/>
            </w:tcBorders>
            <w:noWrap w:val="0"/>
            <w:vAlign w:val="center"/>
          </w:tcPr>
          <w:p w14:paraId="39F3728E">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偏离说明</w:t>
            </w:r>
          </w:p>
        </w:tc>
      </w:tr>
      <w:tr w14:paraId="42DC93A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29" w:type="pct"/>
            <w:tcBorders>
              <w:top w:val="single" w:color="auto" w:sz="6" w:space="0"/>
              <w:left w:val="single" w:color="auto" w:sz="4" w:space="0"/>
              <w:bottom w:val="single" w:color="auto" w:sz="6" w:space="0"/>
              <w:right w:val="single" w:color="auto" w:sz="6" w:space="0"/>
            </w:tcBorders>
            <w:noWrap w:val="0"/>
            <w:vAlign w:val="center"/>
          </w:tcPr>
          <w:p w14:paraId="102FB6D4">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1</w:t>
            </w:r>
          </w:p>
        </w:tc>
        <w:tc>
          <w:tcPr>
            <w:tcW w:w="1336" w:type="pct"/>
            <w:tcBorders>
              <w:top w:val="single" w:color="auto" w:sz="6" w:space="0"/>
              <w:left w:val="single" w:color="auto" w:sz="6" w:space="0"/>
              <w:bottom w:val="single" w:color="auto" w:sz="6" w:space="0"/>
              <w:right w:val="single" w:color="auto" w:sz="6" w:space="0"/>
            </w:tcBorders>
            <w:noWrap w:val="0"/>
            <w:vAlign w:val="center"/>
          </w:tcPr>
          <w:p w14:paraId="2EF21704">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p>
        </w:tc>
        <w:tc>
          <w:tcPr>
            <w:tcW w:w="1101" w:type="pct"/>
            <w:tcBorders>
              <w:top w:val="single" w:color="auto" w:sz="6" w:space="0"/>
              <w:left w:val="single" w:color="auto" w:sz="6" w:space="0"/>
              <w:bottom w:val="single" w:color="auto" w:sz="6" w:space="0"/>
              <w:right w:val="single" w:color="auto" w:sz="6" w:space="0"/>
            </w:tcBorders>
            <w:noWrap w:val="0"/>
            <w:vAlign w:val="top"/>
          </w:tcPr>
          <w:p w14:paraId="2432C950">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both"/>
              <w:outlineLvl w:val="9"/>
              <w:rPr>
                <w:rFonts w:hint="eastAsia" w:ascii="楷体" w:hAnsi="楷体" w:eastAsia="楷体" w:cs="楷体"/>
                <w:color w:val="auto"/>
                <w:kern w:val="2"/>
                <w:sz w:val="24"/>
                <w:szCs w:val="24"/>
                <w:highlight w:val="none"/>
              </w:rPr>
            </w:pPr>
          </w:p>
        </w:tc>
        <w:tc>
          <w:tcPr>
            <w:tcW w:w="1154" w:type="pct"/>
            <w:tcBorders>
              <w:top w:val="single" w:color="auto" w:sz="6" w:space="0"/>
              <w:left w:val="single" w:color="auto" w:sz="6" w:space="0"/>
              <w:bottom w:val="single" w:color="auto" w:sz="6" w:space="0"/>
              <w:right w:val="single" w:color="auto" w:sz="4" w:space="0"/>
            </w:tcBorders>
            <w:noWrap w:val="0"/>
            <w:vAlign w:val="top"/>
          </w:tcPr>
          <w:p w14:paraId="007CE557">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both"/>
              <w:outlineLvl w:val="9"/>
              <w:rPr>
                <w:rFonts w:hint="eastAsia" w:ascii="楷体" w:hAnsi="楷体" w:eastAsia="楷体" w:cs="楷体"/>
                <w:color w:val="auto"/>
                <w:kern w:val="2"/>
                <w:sz w:val="24"/>
                <w:szCs w:val="24"/>
                <w:highlight w:val="none"/>
              </w:rPr>
            </w:pPr>
          </w:p>
        </w:tc>
        <w:tc>
          <w:tcPr>
            <w:tcW w:w="1077" w:type="pct"/>
            <w:tcBorders>
              <w:top w:val="single" w:color="auto" w:sz="6" w:space="0"/>
              <w:left w:val="nil"/>
              <w:bottom w:val="single" w:color="auto" w:sz="6" w:space="0"/>
              <w:right w:val="single" w:color="auto" w:sz="4" w:space="0"/>
            </w:tcBorders>
            <w:noWrap w:val="0"/>
            <w:vAlign w:val="top"/>
          </w:tcPr>
          <w:p w14:paraId="4919FFD3">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p>
        </w:tc>
      </w:tr>
      <w:tr w14:paraId="3688A4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29" w:type="pct"/>
            <w:tcBorders>
              <w:top w:val="single" w:color="auto" w:sz="6" w:space="0"/>
              <w:left w:val="single" w:color="auto" w:sz="4" w:space="0"/>
              <w:bottom w:val="single" w:color="auto" w:sz="6" w:space="0"/>
              <w:right w:val="single" w:color="auto" w:sz="6" w:space="0"/>
            </w:tcBorders>
            <w:noWrap w:val="0"/>
            <w:vAlign w:val="center"/>
          </w:tcPr>
          <w:p w14:paraId="56DBA7F3">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2</w:t>
            </w:r>
          </w:p>
        </w:tc>
        <w:tc>
          <w:tcPr>
            <w:tcW w:w="1336" w:type="pct"/>
            <w:tcBorders>
              <w:top w:val="single" w:color="auto" w:sz="6" w:space="0"/>
              <w:left w:val="single" w:color="auto" w:sz="6" w:space="0"/>
              <w:bottom w:val="single" w:color="auto" w:sz="6" w:space="0"/>
              <w:right w:val="single" w:color="auto" w:sz="6" w:space="0"/>
            </w:tcBorders>
            <w:noWrap w:val="0"/>
            <w:vAlign w:val="center"/>
          </w:tcPr>
          <w:p w14:paraId="4005FA35">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p>
        </w:tc>
        <w:tc>
          <w:tcPr>
            <w:tcW w:w="1101" w:type="pct"/>
            <w:tcBorders>
              <w:top w:val="single" w:color="auto" w:sz="6" w:space="0"/>
              <w:left w:val="single" w:color="auto" w:sz="6" w:space="0"/>
              <w:bottom w:val="single" w:color="auto" w:sz="6" w:space="0"/>
              <w:right w:val="single" w:color="auto" w:sz="6" w:space="0"/>
            </w:tcBorders>
            <w:noWrap w:val="0"/>
            <w:vAlign w:val="center"/>
          </w:tcPr>
          <w:p w14:paraId="428D0D76">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p>
        </w:tc>
        <w:tc>
          <w:tcPr>
            <w:tcW w:w="1154" w:type="pct"/>
            <w:tcBorders>
              <w:top w:val="single" w:color="auto" w:sz="6" w:space="0"/>
              <w:left w:val="single" w:color="auto" w:sz="6" w:space="0"/>
              <w:bottom w:val="single" w:color="auto" w:sz="6" w:space="0"/>
              <w:right w:val="single" w:color="auto" w:sz="4" w:space="0"/>
            </w:tcBorders>
            <w:noWrap w:val="0"/>
            <w:vAlign w:val="center"/>
          </w:tcPr>
          <w:p w14:paraId="4F954CBF">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p>
        </w:tc>
        <w:tc>
          <w:tcPr>
            <w:tcW w:w="1077" w:type="pct"/>
            <w:tcBorders>
              <w:top w:val="single" w:color="auto" w:sz="6" w:space="0"/>
              <w:left w:val="nil"/>
              <w:bottom w:val="single" w:color="auto" w:sz="6" w:space="0"/>
              <w:right w:val="single" w:color="auto" w:sz="4" w:space="0"/>
            </w:tcBorders>
            <w:noWrap w:val="0"/>
            <w:vAlign w:val="center"/>
          </w:tcPr>
          <w:p w14:paraId="559C7308">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p>
        </w:tc>
      </w:tr>
      <w:tr w14:paraId="5A8CA3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29" w:type="pct"/>
            <w:tcBorders>
              <w:top w:val="single" w:color="auto" w:sz="6" w:space="0"/>
              <w:left w:val="single" w:color="auto" w:sz="4" w:space="0"/>
              <w:bottom w:val="single" w:color="auto" w:sz="6" w:space="0"/>
              <w:right w:val="single" w:color="auto" w:sz="6" w:space="0"/>
            </w:tcBorders>
            <w:noWrap w:val="0"/>
            <w:vAlign w:val="center"/>
          </w:tcPr>
          <w:p w14:paraId="602C4457">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3</w:t>
            </w:r>
          </w:p>
        </w:tc>
        <w:tc>
          <w:tcPr>
            <w:tcW w:w="1336" w:type="pct"/>
            <w:tcBorders>
              <w:top w:val="single" w:color="auto" w:sz="6" w:space="0"/>
              <w:left w:val="single" w:color="auto" w:sz="6" w:space="0"/>
              <w:bottom w:val="single" w:color="auto" w:sz="6" w:space="0"/>
              <w:right w:val="single" w:color="auto" w:sz="6" w:space="0"/>
            </w:tcBorders>
            <w:noWrap w:val="0"/>
            <w:vAlign w:val="center"/>
          </w:tcPr>
          <w:p w14:paraId="3DF1FC66">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p>
        </w:tc>
        <w:tc>
          <w:tcPr>
            <w:tcW w:w="1101" w:type="pct"/>
            <w:tcBorders>
              <w:top w:val="single" w:color="auto" w:sz="6" w:space="0"/>
              <w:left w:val="single" w:color="auto" w:sz="6" w:space="0"/>
              <w:bottom w:val="single" w:color="auto" w:sz="6" w:space="0"/>
              <w:right w:val="single" w:color="auto" w:sz="6" w:space="0"/>
            </w:tcBorders>
            <w:noWrap w:val="0"/>
            <w:vAlign w:val="center"/>
          </w:tcPr>
          <w:p w14:paraId="09C42C2E">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p>
        </w:tc>
        <w:tc>
          <w:tcPr>
            <w:tcW w:w="1154" w:type="pct"/>
            <w:tcBorders>
              <w:top w:val="single" w:color="auto" w:sz="6" w:space="0"/>
              <w:left w:val="single" w:color="auto" w:sz="6" w:space="0"/>
              <w:bottom w:val="single" w:color="auto" w:sz="6" w:space="0"/>
              <w:right w:val="single" w:color="auto" w:sz="4" w:space="0"/>
            </w:tcBorders>
            <w:noWrap w:val="0"/>
            <w:vAlign w:val="center"/>
          </w:tcPr>
          <w:p w14:paraId="743EEDD6">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p>
        </w:tc>
        <w:tc>
          <w:tcPr>
            <w:tcW w:w="1077" w:type="pct"/>
            <w:tcBorders>
              <w:top w:val="single" w:color="auto" w:sz="6" w:space="0"/>
              <w:left w:val="nil"/>
              <w:bottom w:val="single" w:color="auto" w:sz="6" w:space="0"/>
              <w:right w:val="single" w:color="auto" w:sz="4" w:space="0"/>
            </w:tcBorders>
            <w:noWrap w:val="0"/>
            <w:vAlign w:val="center"/>
          </w:tcPr>
          <w:p w14:paraId="7D28B48B">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p>
        </w:tc>
      </w:tr>
      <w:tr w14:paraId="2394CD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329" w:type="pct"/>
            <w:tcBorders>
              <w:top w:val="single" w:color="auto" w:sz="6" w:space="0"/>
              <w:left w:val="single" w:color="auto" w:sz="4" w:space="0"/>
              <w:bottom w:val="single" w:color="auto" w:sz="6" w:space="0"/>
              <w:right w:val="single" w:color="auto" w:sz="6" w:space="0"/>
            </w:tcBorders>
            <w:noWrap w:val="0"/>
            <w:vAlign w:val="center"/>
          </w:tcPr>
          <w:p w14:paraId="730680F2">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w:t>
            </w:r>
          </w:p>
        </w:tc>
        <w:tc>
          <w:tcPr>
            <w:tcW w:w="1336" w:type="pct"/>
            <w:tcBorders>
              <w:top w:val="single" w:color="auto" w:sz="6" w:space="0"/>
              <w:left w:val="single" w:color="auto" w:sz="6" w:space="0"/>
              <w:bottom w:val="single" w:color="auto" w:sz="6" w:space="0"/>
              <w:right w:val="single" w:color="auto" w:sz="6" w:space="0"/>
            </w:tcBorders>
            <w:noWrap w:val="0"/>
            <w:vAlign w:val="center"/>
          </w:tcPr>
          <w:p w14:paraId="464EC5E6">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w:t>
            </w:r>
          </w:p>
        </w:tc>
        <w:tc>
          <w:tcPr>
            <w:tcW w:w="1101" w:type="pct"/>
            <w:tcBorders>
              <w:top w:val="single" w:color="auto" w:sz="6" w:space="0"/>
              <w:left w:val="single" w:color="auto" w:sz="6" w:space="0"/>
              <w:bottom w:val="single" w:color="auto" w:sz="6" w:space="0"/>
              <w:right w:val="single" w:color="auto" w:sz="6" w:space="0"/>
            </w:tcBorders>
            <w:noWrap w:val="0"/>
            <w:vAlign w:val="center"/>
          </w:tcPr>
          <w:p w14:paraId="54012E14">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w:t>
            </w:r>
          </w:p>
        </w:tc>
        <w:tc>
          <w:tcPr>
            <w:tcW w:w="1154" w:type="pct"/>
            <w:tcBorders>
              <w:top w:val="single" w:color="auto" w:sz="6" w:space="0"/>
              <w:left w:val="single" w:color="auto" w:sz="6" w:space="0"/>
              <w:bottom w:val="single" w:color="auto" w:sz="6" w:space="0"/>
              <w:right w:val="single" w:color="auto" w:sz="4" w:space="0"/>
            </w:tcBorders>
            <w:noWrap w:val="0"/>
            <w:vAlign w:val="center"/>
          </w:tcPr>
          <w:p w14:paraId="2A84AAB0">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w:t>
            </w:r>
          </w:p>
        </w:tc>
        <w:tc>
          <w:tcPr>
            <w:tcW w:w="1077" w:type="pct"/>
            <w:tcBorders>
              <w:top w:val="single" w:color="auto" w:sz="6" w:space="0"/>
              <w:left w:val="nil"/>
              <w:bottom w:val="single" w:color="auto" w:sz="6" w:space="0"/>
              <w:right w:val="single" w:color="auto" w:sz="4" w:space="0"/>
            </w:tcBorders>
            <w:noWrap w:val="0"/>
            <w:vAlign w:val="center"/>
          </w:tcPr>
          <w:p w14:paraId="1B6AFAAD">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w:t>
            </w:r>
          </w:p>
        </w:tc>
      </w:tr>
      <w:tr w14:paraId="3274E1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000" w:type="pct"/>
            <w:gridSpan w:val="5"/>
            <w:tcBorders>
              <w:top w:val="single" w:color="auto" w:sz="6" w:space="0"/>
              <w:left w:val="single" w:color="auto" w:sz="4" w:space="0"/>
              <w:bottom w:val="single" w:color="auto" w:sz="4" w:space="0"/>
              <w:right w:val="single" w:color="auto" w:sz="4" w:space="0"/>
            </w:tcBorders>
            <w:noWrap w:val="0"/>
            <w:vAlign w:val="center"/>
          </w:tcPr>
          <w:p w14:paraId="017BEB8C">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left"/>
              <w:outlineLvl w:val="9"/>
              <w:rPr>
                <w:rFonts w:hint="eastAsia" w:ascii="楷体" w:hAnsi="楷体" w:eastAsia="楷体" w:cs="楷体"/>
                <w:b/>
                <w:color w:val="auto"/>
                <w:kern w:val="2"/>
                <w:sz w:val="24"/>
                <w:szCs w:val="24"/>
                <w:highlight w:val="none"/>
              </w:rPr>
            </w:pPr>
            <w:r>
              <w:rPr>
                <w:rFonts w:hint="eastAsia" w:ascii="楷体" w:hAnsi="楷体" w:eastAsia="楷体" w:cs="楷体"/>
                <w:b/>
                <w:color w:val="auto"/>
                <w:kern w:val="2"/>
                <w:sz w:val="24"/>
                <w:szCs w:val="24"/>
                <w:highlight w:val="none"/>
                <w:lang w:val="en-US" w:eastAsia="zh-CN"/>
              </w:rPr>
              <w:t>投标人保证：</w:t>
            </w:r>
            <w:r>
              <w:rPr>
                <w:rFonts w:hint="eastAsia" w:ascii="楷体" w:hAnsi="楷体" w:eastAsia="楷体" w:cs="楷体"/>
                <w:b w:val="0"/>
                <w:color w:val="auto"/>
                <w:kern w:val="2"/>
                <w:sz w:val="24"/>
                <w:szCs w:val="24"/>
                <w:highlight w:val="none"/>
                <w:lang w:val="en-US" w:eastAsia="zh-CN"/>
              </w:rPr>
              <w:t>除本商务、合同条款偏离表列出的偏离外，我单位对招标文件的其他商务、合同条款完全响应，无偏离。</w:t>
            </w:r>
          </w:p>
        </w:tc>
      </w:tr>
    </w:tbl>
    <w:p w14:paraId="1EE5B447">
      <w:pPr>
        <w:keepNext w:val="0"/>
        <w:keepLines w:val="0"/>
        <w:pageBreakBefore w:val="0"/>
        <w:widowControl w:val="0"/>
        <w:suppressLineNumbers w:val="0"/>
        <w:shd w:val="clear" w:color="auto" w:fill="auto"/>
        <w:kinsoku/>
        <w:overflowPunct/>
        <w:topLinePunct w:val="0"/>
        <w:autoSpaceDE w:val="0"/>
        <w:autoSpaceDN/>
        <w:bidi w:val="0"/>
        <w:adjustRightInd w:val="0"/>
        <w:snapToGrid w:val="0"/>
        <w:spacing w:beforeAutospacing="0" w:afterAutospacing="0" w:line="240" w:lineRule="auto"/>
        <w:ind w:left="0" w:leftChars="0" w:right="0" w:rightChars="0"/>
        <w:jc w:val="both"/>
        <w:outlineLvl w:val="9"/>
        <w:rPr>
          <w:rFonts w:hint="eastAsia" w:ascii="楷体" w:hAnsi="楷体" w:eastAsia="楷体" w:cs="楷体"/>
          <w:color w:val="auto"/>
          <w:kern w:val="2"/>
          <w:sz w:val="24"/>
          <w:szCs w:val="24"/>
          <w:highlight w:val="none"/>
        </w:rPr>
      </w:pPr>
      <w:r>
        <w:rPr>
          <w:rFonts w:hint="eastAsia" w:ascii="楷体" w:hAnsi="楷体" w:eastAsia="楷体" w:cs="楷体"/>
          <w:b/>
          <w:color w:val="auto"/>
          <w:kern w:val="2"/>
          <w:sz w:val="21"/>
          <w:szCs w:val="21"/>
          <w:highlight w:val="none"/>
          <w:lang w:val="en-US" w:eastAsia="zh-CN"/>
        </w:rPr>
        <w:t xml:space="preserve"> </w:t>
      </w:r>
      <w:r>
        <w:rPr>
          <w:rFonts w:hint="eastAsia" w:ascii="楷体" w:hAnsi="楷体" w:eastAsia="楷体" w:cs="楷体"/>
          <w:b/>
          <w:color w:val="auto"/>
          <w:kern w:val="2"/>
          <w:sz w:val="24"/>
          <w:szCs w:val="24"/>
          <w:highlight w:val="none"/>
          <w:lang w:val="en-US" w:eastAsia="zh-CN"/>
        </w:rPr>
        <w:t>备注</w:t>
      </w:r>
      <w:r>
        <w:rPr>
          <w:rFonts w:hint="eastAsia" w:ascii="楷体" w:hAnsi="楷体" w:eastAsia="楷体" w:cs="楷体"/>
          <w:color w:val="auto"/>
          <w:kern w:val="2"/>
          <w:sz w:val="24"/>
          <w:szCs w:val="24"/>
          <w:highlight w:val="none"/>
          <w:lang w:val="en-US" w:eastAsia="zh-CN"/>
        </w:rPr>
        <w:t>：</w:t>
      </w:r>
    </w:p>
    <w:p w14:paraId="050F6D43">
      <w:pPr>
        <w:keepNext w:val="0"/>
        <w:keepLines w:val="0"/>
        <w:pageBreakBefore w:val="0"/>
        <w:widowControl w:val="0"/>
        <w:suppressLineNumbers w:val="0"/>
        <w:shd w:val="clear" w:color="auto" w:fill="auto"/>
        <w:kinsoku/>
        <w:overflowPunct/>
        <w:topLinePunct w:val="0"/>
        <w:autoSpaceDE w:val="0"/>
        <w:autoSpaceDN/>
        <w:bidi w:val="0"/>
        <w:adjustRightInd w:val="0"/>
        <w:snapToGrid w:val="0"/>
        <w:spacing w:beforeAutospacing="0" w:afterAutospacing="0" w:line="240" w:lineRule="auto"/>
        <w:ind w:left="0" w:leftChars="0" w:right="0" w:rightChars="0" w:firstLine="480" w:firstLineChars="200"/>
        <w:jc w:val="both"/>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1.投标人应根据招标文件第六章“政府采购合同”填写本表；</w:t>
      </w:r>
    </w:p>
    <w:p w14:paraId="6CE26386">
      <w:pPr>
        <w:keepNext w:val="0"/>
        <w:keepLines w:val="0"/>
        <w:pageBreakBefore w:val="0"/>
        <w:widowControl w:val="0"/>
        <w:suppressLineNumbers w:val="0"/>
        <w:shd w:val="clear" w:color="auto" w:fill="auto"/>
        <w:kinsoku/>
        <w:overflowPunct/>
        <w:topLinePunct w:val="0"/>
        <w:autoSpaceDE w:val="0"/>
        <w:autoSpaceDN/>
        <w:bidi w:val="0"/>
        <w:adjustRightInd w:val="0"/>
        <w:snapToGrid w:val="0"/>
        <w:spacing w:beforeAutospacing="0" w:afterAutospacing="0" w:line="240" w:lineRule="auto"/>
        <w:ind w:left="0" w:leftChars="0" w:right="0" w:rightChars="0" w:firstLine="480" w:firstLineChars="200"/>
        <w:jc w:val="both"/>
        <w:outlineLvl w:val="9"/>
        <w:rPr>
          <w:rFonts w:hint="eastAsia" w:ascii="楷体" w:hAnsi="楷体" w:eastAsia="楷体" w:cs="楷体"/>
          <w:b/>
          <w:color w:val="auto"/>
          <w:kern w:val="2"/>
          <w:sz w:val="24"/>
          <w:szCs w:val="24"/>
          <w:highlight w:val="none"/>
        </w:rPr>
      </w:pPr>
      <w:r>
        <w:rPr>
          <w:rFonts w:hint="eastAsia" w:ascii="楷体" w:hAnsi="楷体" w:eastAsia="楷体" w:cs="楷体"/>
          <w:color w:val="auto"/>
          <w:kern w:val="2"/>
          <w:sz w:val="24"/>
          <w:szCs w:val="24"/>
          <w:highlight w:val="none"/>
          <w:lang w:val="en-US" w:eastAsia="zh-CN"/>
        </w:rPr>
        <w:t>2.</w:t>
      </w:r>
      <w:r>
        <w:rPr>
          <w:rFonts w:hint="eastAsia" w:ascii="楷体" w:hAnsi="楷体" w:eastAsia="楷体" w:cs="楷体"/>
          <w:b/>
          <w:color w:val="auto"/>
          <w:kern w:val="2"/>
          <w:sz w:val="24"/>
          <w:szCs w:val="24"/>
          <w:highlight w:val="none"/>
          <w:lang w:val="en-US" w:eastAsia="zh-CN"/>
        </w:rPr>
        <w:t>投标人如果对招标文件第二章投标须知及第六章政府采购合同条款的响应有偏离，应将偏离条款逐条如实应答，并作出说明；</w:t>
      </w:r>
    </w:p>
    <w:p w14:paraId="439F64D3">
      <w:pPr>
        <w:keepNext w:val="0"/>
        <w:keepLines w:val="0"/>
        <w:pageBreakBefore w:val="0"/>
        <w:widowControl w:val="0"/>
        <w:suppressLineNumbers w:val="0"/>
        <w:shd w:val="clear" w:color="auto" w:fill="auto"/>
        <w:kinsoku/>
        <w:overflowPunct/>
        <w:topLinePunct w:val="0"/>
        <w:autoSpaceDE w:val="0"/>
        <w:autoSpaceDN/>
        <w:bidi w:val="0"/>
        <w:adjustRightInd w:val="0"/>
        <w:snapToGrid w:val="0"/>
        <w:spacing w:beforeAutospacing="0" w:afterAutospacing="0" w:line="240" w:lineRule="auto"/>
        <w:ind w:left="0" w:leftChars="0" w:right="0" w:rightChars="0" w:firstLine="480" w:firstLineChars="200"/>
        <w:jc w:val="both"/>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3.如不提供此表，则视为投标人不满足招标文件第六章的所有条款要求，其投标无效。</w:t>
      </w:r>
    </w:p>
    <w:p w14:paraId="2012094D">
      <w:pPr>
        <w:keepNext w:val="0"/>
        <w:keepLines w:val="0"/>
        <w:pageBreakBefore w:val="0"/>
        <w:widowControl w:val="0"/>
        <w:suppressLineNumbers w:val="0"/>
        <w:shd w:val="clear" w:color="auto" w:fill="auto"/>
        <w:kinsoku/>
        <w:overflowPunct/>
        <w:topLinePunct w:val="0"/>
        <w:autoSpaceDE w:val="0"/>
        <w:autoSpaceDN/>
        <w:bidi w:val="0"/>
        <w:adjustRightInd w:val="0"/>
        <w:snapToGrid w:val="0"/>
        <w:spacing w:beforeAutospacing="0" w:afterAutospacing="0" w:line="240" w:lineRule="auto"/>
        <w:ind w:left="0" w:leftChars="0" w:right="0" w:rightChars="0" w:firstLine="480" w:firstLineChars="200"/>
        <w:jc w:val="both"/>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4.在采购人与中标人签订合同时，如中标人未在投标文件“商务、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1B93C2D8">
      <w:pPr>
        <w:keepNext w:val="0"/>
        <w:keepLines w:val="0"/>
        <w:pageBreakBefore w:val="0"/>
        <w:widowControl w:val="0"/>
        <w:suppressLineNumbers w:val="0"/>
        <w:shd w:val="clear" w:color="auto" w:fill="auto"/>
        <w:kinsoku/>
        <w:overflowPunct/>
        <w:topLinePunct w:val="0"/>
        <w:bidi w:val="0"/>
        <w:adjustRightInd w:val="0"/>
        <w:snapToGrid w:val="0"/>
        <w:spacing w:beforeAutospacing="0" w:afterAutospacing="0" w:line="240" w:lineRule="auto"/>
        <w:ind w:left="0" w:leftChars="0" w:right="0" w:rightChars="0"/>
        <w:jc w:val="both"/>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 xml:space="preserve"> </w:t>
      </w:r>
    </w:p>
    <w:p w14:paraId="6171388A">
      <w:pPr>
        <w:pageBreakBefore w:val="0"/>
        <w:shd w:val="clear" w:color="auto" w:fill="auto"/>
        <w:kinsoku/>
        <w:overflowPunct/>
        <w:topLinePunct w:val="0"/>
        <w:bidi w:val="0"/>
        <w:adjustRightInd w:val="0"/>
        <w:snapToGrid w:val="0"/>
        <w:spacing w:beforeAutospacing="0" w:line="240" w:lineRule="auto"/>
        <w:ind w:left="0" w:leftChars="0" w:right="0" w:rightChars="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投标人名称（盖单位章）：</w:t>
      </w:r>
      <w:r>
        <w:rPr>
          <w:rFonts w:hint="eastAsia" w:ascii="楷体" w:hAnsi="楷体" w:eastAsia="楷体" w:cs="楷体"/>
          <w:color w:val="auto"/>
          <w:sz w:val="24"/>
          <w:highlight w:val="none"/>
          <w:u w:val="single"/>
        </w:rPr>
        <w:t xml:space="preserve">                 </w:t>
      </w:r>
    </w:p>
    <w:p w14:paraId="00977808">
      <w:pPr>
        <w:pageBreakBefore w:val="0"/>
        <w:shd w:val="clear" w:color="auto" w:fill="auto"/>
        <w:kinsoku/>
        <w:overflowPunct/>
        <w:topLinePunct w:val="0"/>
        <w:bidi w:val="0"/>
        <w:adjustRightInd w:val="0"/>
        <w:snapToGrid w:val="0"/>
        <w:spacing w:beforeAutospacing="0" w:line="240" w:lineRule="auto"/>
        <w:ind w:left="0" w:leftChars="0" w:right="0" w:rightChars="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法定代表人（</w:t>
      </w:r>
      <w:r>
        <w:rPr>
          <w:rFonts w:hint="eastAsia" w:ascii="楷体" w:hAnsi="楷体" w:eastAsia="楷体" w:cs="楷体"/>
          <w:color w:val="auto"/>
          <w:sz w:val="24"/>
          <w:highlight w:val="none"/>
          <w:lang w:val="en-US" w:eastAsia="zh-CN"/>
        </w:rPr>
        <w:t>单位</w:t>
      </w:r>
      <w:r>
        <w:rPr>
          <w:rFonts w:hint="eastAsia" w:ascii="楷体" w:hAnsi="楷体" w:eastAsia="楷体" w:cs="楷体"/>
          <w:color w:val="auto"/>
          <w:sz w:val="24"/>
          <w:highlight w:val="none"/>
          <w:lang w:eastAsia="zh-CN"/>
        </w:rPr>
        <w:t>负责人）</w:t>
      </w:r>
      <w:r>
        <w:rPr>
          <w:rFonts w:hint="eastAsia" w:ascii="楷体" w:hAnsi="楷体" w:eastAsia="楷体" w:cs="楷体"/>
          <w:color w:val="auto"/>
          <w:sz w:val="24"/>
          <w:highlight w:val="none"/>
        </w:rPr>
        <w:t>或其</w:t>
      </w:r>
      <w:r>
        <w:rPr>
          <w:rFonts w:hint="eastAsia" w:ascii="楷体" w:hAnsi="楷体" w:eastAsia="楷体" w:cs="楷体"/>
          <w:color w:val="auto"/>
          <w:sz w:val="24"/>
          <w:highlight w:val="none"/>
          <w:lang w:val="en-US" w:eastAsia="zh-CN"/>
        </w:rPr>
        <w:t>授权</w:t>
      </w:r>
      <w:r>
        <w:rPr>
          <w:rFonts w:hint="eastAsia" w:ascii="楷体" w:hAnsi="楷体" w:eastAsia="楷体" w:cs="楷体"/>
          <w:color w:val="auto"/>
          <w:sz w:val="24"/>
          <w:highlight w:val="none"/>
        </w:rPr>
        <w:t>代理人（签字或印章）：</w:t>
      </w:r>
      <w:r>
        <w:rPr>
          <w:rFonts w:hint="eastAsia" w:ascii="楷体" w:hAnsi="楷体" w:eastAsia="楷体" w:cs="楷体"/>
          <w:color w:val="auto"/>
          <w:sz w:val="24"/>
          <w:highlight w:val="none"/>
          <w:u w:val="single"/>
        </w:rPr>
        <w:t xml:space="preserve">                 </w:t>
      </w:r>
    </w:p>
    <w:p w14:paraId="157F808E">
      <w:pPr>
        <w:pageBreakBefore w:val="0"/>
        <w:shd w:val="clear" w:color="auto" w:fill="auto"/>
        <w:kinsoku/>
        <w:overflowPunct/>
        <w:topLinePunct w:val="0"/>
        <w:bidi w:val="0"/>
        <w:adjustRightInd w:val="0"/>
        <w:snapToGrid w:val="0"/>
        <w:spacing w:beforeAutospacing="0" w:line="240" w:lineRule="auto"/>
        <w:ind w:left="0" w:leftChars="0" w:right="0" w:rightChars="0"/>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w:t>
      </w:r>
    </w:p>
    <w:p w14:paraId="5C03CFD2">
      <w:pPr>
        <w:pStyle w:val="2"/>
        <w:shd w:val="clear" w:color="auto" w:fill="auto"/>
        <w:spacing w:before="8"/>
        <w:outlineLvl w:val="9"/>
        <w:rPr>
          <w:rFonts w:ascii="楷体" w:hAnsi="楷体" w:eastAsia="楷体" w:cs="楷体"/>
          <w:color w:val="auto"/>
          <w:sz w:val="29"/>
          <w:highlight w:val="none"/>
        </w:rPr>
      </w:pPr>
    </w:p>
    <w:p w14:paraId="440090F9">
      <w:pPr>
        <w:pStyle w:val="22"/>
        <w:shd w:val="clear" w:color="auto" w:fill="auto"/>
        <w:adjustRightInd w:val="0"/>
        <w:snapToGrid w:val="0"/>
        <w:spacing w:line="360" w:lineRule="auto"/>
        <w:jc w:val="center"/>
        <w:outlineLvl w:val="9"/>
        <w:rPr>
          <w:rFonts w:hint="default" w:ascii="楷体" w:hAnsi="楷体" w:eastAsia="楷体" w:cs="楷体"/>
          <w:b/>
          <w:bCs/>
          <w:color w:val="auto"/>
          <w:sz w:val="72"/>
          <w:szCs w:val="72"/>
          <w:highlight w:val="none"/>
        </w:rPr>
      </w:pPr>
    </w:p>
    <w:p w14:paraId="6A41AEF2">
      <w:pPr>
        <w:pStyle w:val="22"/>
        <w:shd w:val="clear" w:color="auto" w:fill="auto"/>
        <w:adjustRightInd w:val="0"/>
        <w:snapToGrid w:val="0"/>
        <w:spacing w:line="360" w:lineRule="auto"/>
        <w:jc w:val="center"/>
        <w:outlineLvl w:val="9"/>
        <w:rPr>
          <w:rFonts w:hint="default" w:ascii="楷体" w:hAnsi="楷体" w:eastAsia="楷体" w:cs="楷体"/>
          <w:b/>
          <w:bCs/>
          <w:color w:val="auto"/>
          <w:sz w:val="72"/>
          <w:szCs w:val="72"/>
          <w:highlight w:val="none"/>
        </w:rPr>
      </w:pPr>
    </w:p>
    <w:p w14:paraId="49015E16">
      <w:pPr>
        <w:pStyle w:val="22"/>
        <w:shd w:val="clear" w:color="auto" w:fill="auto"/>
        <w:adjustRightInd w:val="0"/>
        <w:snapToGrid w:val="0"/>
        <w:spacing w:line="360" w:lineRule="auto"/>
        <w:jc w:val="center"/>
        <w:outlineLvl w:val="9"/>
        <w:rPr>
          <w:rFonts w:hint="default" w:ascii="楷体" w:hAnsi="楷体" w:eastAsia="楷体" w:cs="楷体"/>
          <w:b/>
          <w:bCs/>
          <w:color w:val="auto"/>
          <w:sz w:val="72"/>
          <w:szCs w:val="72"/>
          <w:highlight w:val="none"/>
        </w:rPr>
      </w:pPr>
    </w:p>
    <w:p w14:paraId="1907F38A">
      <w:pPr>
        <w:pStyle w:val="22"/>
        <w:shd w:val="clear" w:color="auto" w:fill="auto"/>
        <w:adjustRightInd w:val="0"/>
        <w:snapToGrid w:val="0"/>
        <w:spacing w:line="360" w:lineRule="auto"/>
        <w:jc w:val="center"/>
        <w:outlineLvl w:val="9"/>
        <w:rPr>
          <w:rFonts w:hint="default" w:ascii="楷体" w:hAnsi="楷体" w:eastAsia="楷体" w:cs="楷体"/>
          <w:b/>
          <w:bCs/>
          <w:color w:val="auto"/>
          <w:sz w:val="72"/>
          <w:szCs w:val="72"/>
          <w:highlight w:val="none"/>
        </w:rPr>
      </w:pPr>
    </w:p>
    <w:p w14:paraId="380385BB">
      <w:pPr>
        <w:pStyle w:val="22"/>
        <w:shd w:val="clear" w:color="auto" w:fill="auto"/>
        <w:adjustRightInd w:val="0"/>
        <w:snapToGrid w:val="0"/>
        <w:spacing w:line="360" w:lineRule="auto"/>
        <w:jc w:val="center"/>
        <w:outlineLvl w:val="9"/>
        <w:rPr>
          <w:rFonts w:hint="default" w:ascii="楷体" w:hAnsi="楷体" w:eastAsia="楷体" w:cs="楷体"/>
          <w:b/>
          <w:bCs/>
          <w:color w:val="auto"/>
          <w:sz w:val="72"/>
          <w:szCs w:val="72"/>
          <w:highlight w:val="none"/>
        </w:rPr>
      </w:pPr>
    </w:p>
    <w:p w14:paraId="3CDC4858">
      <w:pPr>
        <w:pStyle w:val="22"/>
        <w:shd w:val="clear" w:color="auto" w:fill="auto"/>
        <w:adjustRightInd w:val="0"/>
        <w:snapToGrid w:val="0"/>
        <w:spacing w:line="360" w:lineRule="auto"/>
        <w:jc w:val="center"/>
        <w:outlineLvl w:val="9"/>
        <w:rPr>
          <w:rFonts w:hint="default"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lang w:val="en-US" w:eastAsia="zh-CN"/>
        </w:rPr>
        <w:t>政府</w:t>
      </w:r>
      <w:r>
        <w:rPr>
          <w:rFonts w:ascii="楷体" w:hAnsi="楷体" w:eastAsia="楷体" w:cs="楷体"/>
          <w:b/>
          <w:bCs/>
          <w:color w:val="auto"/>
          <w:sz w:val="72"/>
          <w:szCs w:val="72"/>
          <w:highlight w:val="none"/>
        </w:rPr>
        <w:t>采购</w:t>
      </w:r>
    </w:p>
    <w:p w14:paraId="5B079956">
      <w:pPr>
        <w:shd w:val="clear" w:color="auto" w:fill="auto"/>
        <w:adjustRightInd w:val="0"/>
        <w:snapToGrid w:val="0"/>
        <w:spacing w:line="360" w:lineRule="auto"/>
        <w:jc w:val="center"/>
        <w:outlineLvl w:val="9"/>
        <w:rPr>
          <w:rFonts w:ascii="楷体" w:hAnsi="楷体" w:eastAsia="楷体" w:cs="楷体"/>
          <w:b/>
          <w:bCs/>
          <w:color w:val="auto"/>
          <w:sz w:val="84"/>
          <w:szCs w:val="84"/>
          <w:highlight w:val="none"/>
        </w:rPr>
      </w:pPr>
      <w:r>
        <w:rPr>
          <w:rFonts w:hint="eastAsia" w:ascii="楷体" w:hAnsi="楷体" w:eastAsia="楷体" w:cs="楷体"/>
          <w:b/>
          <w:bCs/>
          <w:color w:val="auto"/>
          <w:sz w:val="84"/>
          <w:szCs w:val="84"/>
          <w:highlight w:val="none"/>
          <w:lang w:val="en-US" w:eastAsia="zh-CN"/>
        </w:rPr>
        <w:t>服务</w:t>
      </w:r>
      <w:r>
        <w:rPr>
          <w:rFonts w:hint="eastAsia" w:ascii="楷体" w:hAnsi="楷体" w:eastAsia="楷体" w:cs="楷体"/>
          <w:b/>
          <w:bCs/>
          <w:color w:val="auto"/>
          <w:sz w:val="84"/>
          <w:szCs w:val="84"/>
          <w:highlight w:val="none"/>
        </w:rPr>
        <w:t>项目投标文件</w:t>
      </w:r>
    </w:p>
    <w:p w14:paraId="36F35B2D">
      <w:pPr>
        <w:shd w:val="clear" w:color="auto" w:fill="auto"/>
        <w:adjustRightInd w:val="0"/>
        <w:snapToGrid w:val="0"/>
        <w:spacing w:line="360" w:lineRule="auto"/>
        <w:jc w:val="center"/>
        <w:outlineLvl w:val="9"/>
        <w:rPr>
          <w:rFonts w:ascii="楷体" w:hAnsi="楷体" w:eastAsia="楷体" w:cs="楷体"/>
          <w:b/>
          <w:color w:val="auto"/>
          <w:sz w:val="32"/>
          <w:szCs w:val="32"/>
          <w:highlight w:val="none"/>
        </w:rPr>
      </w:pPr>
      <w:bookmarkStart w:id="142" w:name="_Toc143624844"/>
      <w:bookmarkStart w:id="143" w:name="_Toc30983"/>
      <w:r>
        <w:rPr>
          <w:rFonts w:hint="eastAsia" w:ascii="楷体" w:hAnsi="楷体" w:eastAsia="楷体" w:cs="楷体"/>
          <w:color w:val="auto"/>
          <w:sz w:val="44"/>
          <w:szCs w:val="44"/>
          <w:highlight w:val="none"/>
        </w:rPr>
        <w:t>第</w:t>
      </w:r>
      <w:r>
        <w:rPr>
          <w:rFonts w:hint="eastAsia" w:ascii="楷体" w:hAnsi="楷体" w:eastAsia="楷体" w:cs="楷体"/>
          <w:color w:val="auto"/>
          <w:sz w:val="44"/>
          <w:szCs w:val="44"/>
          <w:highlight w:val="none"/>
          <w:lang w:val="en-US" w:eastAsia="zh-CN"/>
        </w:rPr>
        <w:t>三</w:t>
      </w:r>
      <w:r>
        <w:rPr>
          <w:rFonts w:hint="eastAsia" w:ascii="楷体" w:hAnsi="楷体" w:eastAsia="楷体" w:cs="楷体"/>
          <w:color w:val="auto"/>
          <w:sz w:val="44"/>
          <w:szCs w:val="44"/>
          <w:highlight w:val="none"/>
        </w:rPr>
        <w:t>部分 技术文件</w:t>
      </w:r>
      <w:bookmarkEnd w:id="142"/>
      <w:bookmarkEnd w:id="143"/>
    </w:p>
    <w:p w14:paraId="1346607C">
      <w:pPr>
        <w:shd w:val="clear" w:color="auto" w:fill="auto"/>
        <w:adjustRightInd w:val="0"/>
        <w:snapToGrid w:val="0"/>
        <w:spacing w:line="360" w:lineRule="auto"/>
        <w:outlineLvl w:val="9"/>
        <w:rPr>
          <w:rFonts w:ascii="楷体" w:hAnsi="楷体" w:eastAsia="楷体" w:cs="楷体"/>
          <w:b/>
          <w:color w:val="auto"/>
          <w:sz w:val="30"/>
          <w:szCs w:val="30"/>
          <w:highlight w:val="none"/>
        </w:rPr>
      </w:pPr>
    </w:p>
    <w:p w14:paraId="4F61C727">
      <w:pPr>
        <w:pStyle w:val="22"/>
        <w:shd w:val="clear" w:color="auto" w:fill="auto"/>
        <w:adjustRightInd w:val="0"/>
        <w:snapToGrid w:val="0"/>
        <w:spacing w:line="360" w:lineRule="auto"/>
        <w:ind w:firstLine="1988" w:firstLineChars="660"/>
        <w:outlineLvl w:val="9"/>
        <w:rPr>
          <w:rFonts w:hint="default" w:ascii="楷体" w:hAnsi="楷体" w:eastAsia="楷体" w:cs="楷体"/>
          <w:b/>
          <w:bCs/>
          <w:color w:val="auto"/>
          <w:sz w:val="30"/>
          <w:szCs w:val="30"/>
          <w:highlight w:val="none"/>
          <w:lang w:val="en-US" w:eastAsia="zh-CN"/>
        </w:rPr>
      </w:pPr>
      <w:r>
        <w:rPr>
          <w:rFonts w:ascii="楷体" w:hAnsi="楷体" w:eastAsia="楷体" w:cs="楷体"/>
          <w:b/>
          <w:bCs/>
          <w:color w:val="auto"/>
          <w:sz w:val="30"/>
          <w:szCs w:val="30"/>
          <w:highlight w:val="none"/>
        </w:rPr>
        <w:t>采购项目名称:</w:t>
      </w:r>
    </w:p>
    <w:p w14:paraId="1FF6D4FB">
      <w:pPr>
        <w:pStyle w:val="22"/>
        <w:shd w:val="clear" w:color="auto" w:fill="auto"/>
        <w:adjustRightInd w:val="0"/>
        <w:snapToGrid w:val="0"/>
        <w:spacing w:line="360" w:lineRule="auto"/>
        <w:ind w:firstLine="1988" w:firstLineChars="660"/>
        <w:outlineLvl w:val="9"/>
        <w:rPr>
          <w:rFonts w:hint="default" w:ascii="楷体" w:hAnsi="楷体" w:eastAsia="楷体" w:cs="楷体"/>
          <w:b/>
          <w:bCs/>
          <w:color w:val="auto"/>
          <w:sz w:val="30"/>
          <w:szCs w:val="30"/>
          <w:highlight w:val="none"/>
        </w:rPr>
      </w:pPr>
      <w:r>
        <w:rPr>
          <w:rFonts w:ascii="楷体" w:hAnsi="楷体" w:eastAsia="楷体" w:cs="楷体"/>
          <w:b/>
          <w:bCs/>
          <w:color w:val="auto"/>
          <w:sz w:val="30"/>
          <w:szCs w:val="30"/>
          <w:highlight w:val="none"/>
        </w:rPr>
        <w:t>采   购   人：</w:t>
      </w:r>
    </w:p>
    <w:p w14:paraId="177F3137">
      <w:pPr>
        <w:keepNext w:val="0"/>
        <w:keepLines w:val="0"/>
        <w:widowControl w:val="0"/>
        <w:suppressLineNumbers w:val="0"/>
        <w:shd w:val="clear" w:color="auto" w:fill="auto"/>
        <w:adjustRightInd w:val="0"/>
        <w:snapToGrid w:val="0"/>
        <w:spacing w:before="0" w:beforeAutospacing="0" w:after="0" w:afterAutospacing="0" w:line="360" w:lineRule="auto"/>
        <w:ind w:left="0" w:right="0" w:firstLine="1988" w:firstLineChars="660"/>
        <w:jc w:val="both"/>
        <w:outlineLvl w:val="9"/>
        <w:rPr>
          <w:rFonts w:hint="default" w:ascii="楷体" w:hAnsi="楷体" w:eastAsia="楷体" w:cs="楷体"/>
          <w:b/>
          <w:bCs/>
          <w:color w:val="auto"/>
          <w:kern w:val="2"/>
          <w:sz w:val="30"/>
          <w:szCs w:val="30"/>
          <w:highlight w:val="none"/>
          <w:u w:val="single"/>
          <w:lang w:val="en-US" w:eastAsia="zh-CN" w:bidi="ar-SA"/>
        </w:rPr>
      </w:pPr>
      <w:r>
        <w:rPr>
          <w:rFonts w:hint="eastAsia" w:ascii="楷体" w:hAnsi="楷体" w:eastAsia="楷体" w:cs="楷体"/>
          <w:b/>
          <w:bCs/>
          <w:color w:val="auto"/>
          <w:kern w:val="2"/>
          <w:sz w:val="30"/>
          <w:szCs w:val="30"/>
          <w:highlight w:val="none"/>
          <w:lang w:val="en-US" w:eastAsia="zh-CN" w:bidi="ar-SA"/>
        </w:rPr>
        <w:t>政府采购计划编号:</w:t>
      </w:r>
    </w:p>
    <w:p w14:paraId="457CC4F2">
      <w:pPr>
        <w:pStyle w:val="22"/>
        <w:shd w:val="clear" w:color="auto" w:fill="auto"/>
        <w:adjustRightInd w:val="0"/>
        <w:snapToGrid w:val="0"/>
        <w:spacing w:line="360" w:lineRule="auto"/>
        <w:ind w:firstLine="1988" w:firstLineChars="660"/>
        <w:outlineLvl w:val="9"/>
        <w:rPr>
          <w:rFonts w:hint="default" w:ascii="楷体" w:hAnsi="楷体" w:eastAsia="楷体" w:cs="楷体"/>
          <w:b/>
          <w:bCs/>
          <w:color w:val="auto"/>
          <w:kern w:val="2"/>
          <w:sz w:val="30"/>
          <w:szCs w:val="30"/>
          <w:highlight w:val="none"/>
          <w:lang w:val="en-US" w:eastAsia="zh-CN" w:bidi="ar-SA"/>
        </w:rPr>
      </w:pPr>
      <w:r>
        <w:rPr>
          <w:rFonts w:hint="eastAsia" w:ascii="楷体" w:hAnsi="楷体" w:eastAsia="楷体" w:cs="楷体"/>
          <w:b/>
          <w:bCs/>
          <w:color w:val="auto"/>
          <w:kern w:val="2"/>
          <w:sz w:val="30"/>
          <w:szCs w:val="30"/>
          <w:highlight w:val="none"/>
          <w:lang w:val="en-US" w:eastAsia="zh-CN" w:bidi="ar-SA"/>
        </w:rPr>
        <w:t>政府采购编号:</w:t>
      </w:r>
    </w:p>
    <w:p w14:paraId="4F613E41">
      <w:pPr>
        <w:pStyle w:val="22"/>
        <w:shd w:val="clear" w:color="auto" w:fill="auto"/>
        <w:adjustRightInd w:val="0"/>
        <w:snapToGrid w:val="0"/>
        <w:spacing w:line="360" w:lineRule="auto"/>
        <w:ind w:firstLine="1988" w:firstLineChars="660"/>
        <w:outlineLvl w:val="9"/>
        <w:rPr>
          <w:rFonts w:hint="default" w:ascii="楷体" w:hAnsi="楷体" w:eastAsia="楷体" w:cs="楷体"/>
          <w:b/>
          <w:bCs/>
          <w:color w:val="auto"/>
          <w:sz w:val="30"/>
          <w:szCs w:val="30"/>
          <w:highlight w:val="none"/>
          <w:u w:val="single"/>
        </w:rPr>
      </w:pPr>
      <w:r>
        <w:rPr>
          <w:rFonts w:ascii="楷体" w:hAnsi="楷体" w:eastAsia="楷体" w:cs="楷体"/>
          <w:b/>
          <w:bCs/>
          <w:color w:val="auto"/>
          <w:sz w:val="30"/>
          <w:szCs w:val="30"/>
          <w:highlight w:val="none"/>
        </w:rPr>
        <w:t>采购代理机构：</w:t>
      </w:r>
    </w:p>
    <w:p w14:paraId="28E2A6E6">
      <w:pPr>
        <w:shd w:val="clear" w:color="auto" w:fill="auto"/>
        <w:adjustRightInd w:val="0"/>
        <w:snapToGrid w:val="0"/>
        <w:spacing w:line="360" w:lineRule="auto"/>
        <w:outlineLvl w:val="9"/>
        <w:rPr>
          <w:rFonts w:ascii="楷体" w:hAnsi="楷体" w:eastAsia="楷体" w:cs="楷体"/>
          <w:color w:val="auto"/>
          <w:sz w:val="30"/>
          <w:szCs w:val="30"/>
          <w:highlight w:val="none"/>
        </w:rPr>
      </w:pPr>
    </w:p>
    <w:p w14:paraId="22941E22">
      <w:pPr>
        <w:shd w:val="clear" w:color="auto" w:fill="auto"/>
        <w:adjustRightInd w:val="0"/>
        <w:snapToGrid w:val="0"/>
        <w:spacing w:line="360" w:lineRule="auto"/>
        <w:outlineLvl w:val="9"/>
        <w:rPr>
          <w:rFonts w:ascii="楷体" w:hAnsi="楷体" w:eastAsia="楷体" w:cs="楷体"/>
          <w:color w:val="auto"/>
          <w:sz w:val="30"/>
          <w:szCs w:val="30"/>
          <w:highlight w:val="none"/>
        </w:rPr>
      </w:pPr>
    </w:p>
    <w:p w14:paraId="7E91A10C">
      <w:pPr>
        <w:shd w:val="clear" w:color="auto" w:fill="auto"/>
        <w:adjustRightInd w:val="0"/>
        <w:snapToGrid w:val="0"/>
        <w:spacing w:line="360" w:lineRule="auto"/>
        <w:outlineLvl w:val="9"/>
        <w:rPr>
          <w:rFonts w:ascii="楷体" w:hAnsi="楷体" w:eastAsia="楷体" w:cs="楷体"/>
          <w:color w:val="auto"/>
          <w:sz w:val="30"/>
          <w:szCs w:val="30"/>
          <w:highlight w:val="none"/>
        </w:rPr>
      </w:pPr>
    </w:p>
    <w:p w14:paraId="6D1BAE4D">
      <w:pPr>
        <w:pStyle w:val="22"/>
        <w:shd w:val="clear" w:color="auto" w:fill="auto"/>
        <w:adjustRightInd w:val="0"/>
        <w:snapToGrid w:val="0"/>
        <w:spacing w:line="360" w:lineRule="auto"/>
        <w:ind w:firstLine="1988" w:firstLineChars="660"/>
        <w:outlineLvl w:val="9"/>
        <w:rPr>
          <w:rFonts w:hint="default" w:ascii="楷体" w:hAnsi="楷体" w:eastAsia="楷体" w:cs="楷体"/>
          <w:b/>
          <w:bCs/>
          <w:color w:val="auto"/>
          <w:sz w:val="30"/>
          <w:szCs w:val="30"/>
          <w:highlight w:val="none"/>
        </w:rPr>
      </w:pPr>
      <w:r>
        <w:rPr>
          <w:rFonts w:ascii="楷体" w:hAnsi="楷体" w:eastAsia="楷体" w:cs="楷体"/>
          <w:b/>
          <w:bCs/>
          <w:color w:val="auto"/>
          <w:sz w:val="30"/>
          <w:szCs w:val="30"/>
          <w:highlight w:val="none"/>
        </w:rPr>
        <w:t>投    标  人</w:t>
      </w:r>
      <w:r>
        <w:rPr>
          <w:rFonts w:hint="eastAsia" w:ascii="楷体" w:hAnsi="楷体" w:eastAsia="楷体" w:cs="楷体"/>
          <w:b/>
          <w:bCs/>
          <w:color w:val="auto"/>
          <w:sz w:val="30"/>
          <w:szCs w:val="30"/>
          <w:highlight w:val="none"/>
          <w:lang w:eastAsia="zh-CN"/>
        </w:rPr>
        <w:t>（</w:t>
      </w:r>
      <w:r>
        <w:rPr>
          <w:rFonts w:hint="eastAsia" w:ascii="楷体" w:hAnsi="楷体" w:eastAsia="楷体" w:cs="楷体"/>
          <w:b/>
          <w:bCs/>
          <w:color w:val="auto"/>
          <w:sz w:val="30"/>
          <w:szCs w:val="30"/>
          <w:highlight w:val="none"/>
          <w:lang w:val="en-US" w:eastAsia="zh-CN"/>
        </w:rPr>
        <w:t>盖单位章</w:t>
      </w:r>
      <w:r>
        <w:rPr>
          <w:rFonts w:hint="eastAsia" w:ascii="楷体" w:hAnsi="楷体" w:eastAsia="楷体" w:cs="楷体"/>
          <w:b/>
          <w:bCs/>
          <w:color w:val="auto"/>
          <w:sz w:val="30"/>
          <w:szCs w:val="30"/>
          <w:highlight w:val="none"/>
          <w:lang w:eastAsia="zh-CN"/>
        </w:rPr>
        <w:t>）</w:t>
      </w:r>
      <w:r>
        <w:rPr>
          <w:rFonts w:ascii="楷体" w:hAnsi="楷体" w:eastAsia="楷体" w:cs="楷体"/>
          <w:b/>
          <w:bCs/>
          <w:color w:val="auto"/>
          <w:sz w:val="30"/>
          <w:szCs w:val="30"/>
          <w:highlight w:val="none"/>
        </w:rPr>
        <w:t>：</w:t>
      </w:r>
      <w:r>
        <w:rPr>
          <w:rFonts w:ascii="楷体" w:hAnsi="楷体" w:eastAsia="楷体" w:cs="楷体"/>
          <w:b/>
          <w:bCs/>
          <w:color w:val="auto"/>
          <w:sz w:val="30"/>
          <w:szCs w:val="30"/>
          <w:highlight w:val="none"/>
          <w:u w:val="single"/>
        </w:rPr>
        <w:t xml:space="preserve">             </w:t>
      </w:r>
    </w:p>
    <w:p w14:paraId="44828379">
      <w:pPr>
        <w:shd w:val="clear" w:color="auto" w:fill="auto"/>
        <w:spacing w:line="362" w:lineRule="auto"/>
        <w:ind w:left="4270" w:right="2115" w:hanging="1705"/>
        <w:jc w:val="center"/>
        <w:outlineLvl w:val="9"/>
        <w:rPr>
          <w:rFonts w:ascii="楷体" w:hAnsi="楷体" w:eastAsia="楷体" w:cs="楷体"/>
          <w:color w:val="auto"/>
          <w:sz w:val="32"/>
          <w:highlight w:val="none"/>
        </w:rPr>
      </w:pPr>
      <w:r>
        <w:rPr>
          <w:rFonts w:hint="eastAsia" w:ascii="楷体" w:hAnsi="楷体" w:eastAsia="楷体" w:cs="楷体"/>
          <w:color w:val="auto"/>
          <w:sz w:val="32"/>
          <w:szCs w:val="32"/>
          <w:highlight w:val="none"/>
        </w:rPr>
        <w:t>年  月  日</w:t>
      </w:r>
    </w:p>
    <w:p w14:paraId="6C90C0E0">
      <w:pPr>
        <w:pStyle w:val="2"/>
        <w:shd w:val="clear" w:color="auto" w:fill="auto"/>
        <w:outlineLvl w:val="9"/>
        <w:rPr>
          <w:rFonts w:ascii="楷体" w:hAnsi="楷体" w:eastAsia="楷体" w:cs="楷体"/>
          <w:color w:val="auto"/>
          <w:sz w:val="20"/>
          <w:highlight w:val="none"/>
        </w:rPr>
      </w:pPr>
    </w:p>
    <w:p w14:paraId="02A1BDDE">
      <w:pPr>
        <w:pStyle w:val="2"/>
        <w:shd w:val="clear" w:color="auto" w:fill="auto"/>
        <w:spacing w:before="6"/>
        <w:outlineLvl w:val="9"/>
        <w:rPr>
          <w:rFonts w:ascii="楷体" w:hAnsi="楷体" w:eastAsia="楷体" w:cs="楷体"/>
          <w:color w:val="auto"/>
          <w:sz w:val="20"/>
          <w:highlight w:val="none"/>
        </w:rPr>
      </w:pPr>
    </w:p>
    <w:p w14:paraId="1E05591E">
      <w:pPr>
        <w:shd w:val="clear" w:color="auto" w:fill="auto"/>
        <w:tabs>
          <w:tab w:val="left" w:pos="3530"/>
        </w:tabs>
        <w:spacing w:before="5"/>
        <w:ind w:left="649"/>
        <w:jc w:val="left"/>
        <w:outlineLvl w:val="9"/>
        <w:rPr>
          <w:rFonts w:ascii="楷体" w:hAnsi="楷体" w:eastAsia="楷体" w:cs="楷体"/>
          <w:b/>
          <w:color w:val="auto"/>
          <w:highlight w:val="none"/>
        </w:rPr>
      </w:pPr>
      <w:r>
        <w:rPr>
          <w:rFonts w:hint="eastAsia" w:ascii="楷体" w:hAnsi="楷体" w:eastAsia="楷体" w:cs="楷体"/>
          <w:b/>
          <w:color w:val="auto"/>
          <w:highlight w:val="none"/>
        </w:rPr>
        <w:tab/>
      </w:r>
    </w:p>
    <w:p w14:paraId="304308D6">
      <w:pPr>
        <w:shd w:val="clear" w:color="auto" w:fill="auto"/>
        <w:jc w:val="left"/>
        <w:outlineLvl w:val="9"/>
        <w:rPr>
          <w:rFonts w:ascii="楷体" w:hAnsi="楷体" w:eastAsia="楷体" w:cs="楷体"/>
          <w:color w:val="auto"/>
          <w:highlight w:val="none"/>
        </w:rPr>
        <w:sectPr>
          <w:pgSz w:w="11910" w:h="16840"/>
          <w:pgMar w:top="1020" w:right="720" w:bottom="1020" w:left="720" w:header="737" w:footer="680" w:gutter="0"/>
          <w:pgBorders>
            <w:top w:val="none" w:sz="0" w:space="0"/>
            <w:left w:val="none" w:sz="0" w:space="0"/>
            <w:bottom w:val="none" w:sz="0" w:space="0"/>
            <w:right w:val="none" w:sz="0" w:space="0"/>
          </w:pgBorders>
          <w:pgNumType w:fmt="decimal"/>
          <w:cols w:space="720" w:num="1"/>
        </w:sectPr>
      </w:pPr>
    </w:p>
    <w:p w14:paraId="7A2D18AE">
      <w:pPr>
        <w:keepNext w:val="0"/>
        <w:keepLines w:val="0"/>
        <w:pageBreakBefore w:val="0"/>
        <w:widowControl w:val="0"/>
        <w:suppressLineNumbers w:val="0"/>
        <w:shd w:val="clear" w:color="auto" w:fill="auto"/>
        <w:kinsoku/>
        <w:overflowPunct/>
        <w:topLinePunct w:val="0"/>
        <w:autoSpaceDE/>
        <w:autoSpaceDN/>
        <w:bidi w:val="0"/>
        <w:adjustRightInd w:val="0"/>
        <w:snapToGrid w:val="0"/>
        <w:spacing w:before="0" w:beforeAutospacing="0" w:after="0" w:afterAutospacing="0" w:line="240" w:lineRule="auto"/>
        <w:ind w:left="0" w:leftChars="0" w:right="0" w:rightChars="0"/>
        <w:jc w:val="center"/>
        <w:outlineLvl w:val="1"/>
        <w:rPr>
          <w:rFonts w:hint="eastAsia" w:ascii="楷体" w:hAnsi="楷体" w:eastAsia="楷体" w:cs="楷体"/>
          <w:b/>
          <w:color w:val="auto"/>
          <w:kern w:val="2"/>
          <w:sz w:val="28"/>
          <w:szCs w:val="28"/>
          <w:highlight w:val="none"/>
          <w:lang w:val="en-US" w:bidi="ar-SA"/>
        </w:rPr>
      </w:pPr>
      <w:bookmarkStart w:id="144" w:name="十、采购需求响应"/>
      <w:bookmarkEnd w:id="144"/>
      <w:bookmarkStart w:id="145" w:name="_Toc13239"/>
      <w:r>
        <w:rPr>
          <w:rFonts w:hint="eastAsia" w:ascii="楷体" w:hAnsi="楷体" w:eastAsia="楷体" w:cs="楷体"/>
          <w:b/>
          <w:color w:val="auto"/>
          <w:kern w:val="2"/>
          <w:sz w:val="28"/>
          <w:szCs w:val="28"/>
          <w:highlight w:val="none"/>
          <w:lang w:val="en-US" w:eastAsia="zh-CN" w:bidi="ar-SA"/>
        </w:rPr>
        <w:t>九</w:t>
      </w:r>
      <w:r>
        <w:rPr>
          <w:rFonts w:hint="eastAsia" w:ascii="楷体" w:hAnsi="楷体" w:eastAsia="楷体" w:cs="楷体"/>
          <w:b/>
          <w:color w:val="auto"/>
          <w:kern w:val="2"/>
          <w:sz w:val="28"/>
          <w:szCs w:val="28"/>
          <w:highlight w:val="none"/>
          <w:lang w:val="en-US" w:bidi="ar-SA"/>
        </w:rPr>
        <w:t>、采购需求响应</w:t>
      </w:r>
      <w:bookmarkEnd w:id="145"/>
    </w:p>
    <w:p w14:paraId="0EC8DE14">
      <w:pPr>
        <w:shd w:val="clear" w:color="auto" w:fill="auto"/>
        <w:spacing w:before="60"/>
        <w:ind w:left="649" w:right="0" w:firstLine="0"/>
        <w:jc w:val="left"/>
        <w:outlineLvl w:val="9"/>
        <w:rPr>
          <w:rFonts w:hint="eastAsia" w:ascii="楷体" w:hAnsi="楷体" w:eastAsia="楷体" w:cs="楷体"/>
          <w:b/>
          <w:color w:val="auto"/>
          <w:sz w:val="21"/>
          <w:highlight w:val="none"/>
        </w:rPr>
      </w:pPr>
      <w:r>
        <w:rPr>
          <w:rFonts w:hint="eastAsia" w:ascii="楷体" w:hAnsi="楷体" w:eastAsia="楷体" w:cs="楷体"/>
          <w:b/>
          <w:color w:val="auto"/>
          <w:w w:val="168"/>
          <w:sz w:val="21"/>
          <w:highlight w:val="none"/>
        </w:rPr>
        <w:t xml:space="preserve"> </w:t>
      </w:r>
    </w:p>
    <w:p w14:paraId="3FCC6D4F">
      <w:pPr>
        <w:keepNext w:val="0"/>
        <w:keepLines w:val="0"/>
        <w:pageBreakBefore w:val="0"/>
        <w:widowControl w:val="0"/>
        <w:suppressLineNumbers w:val="0"/>
        <w:shd w:val="clear" w:color="auto" w:fill="auto"/>
        <w:kinsoku/>
        <w:overflowPunct/>
        <w:topLinePunct w:val="0"/>
        <w:bidi w:val="0"/>
        <w:adjustRightInd w:val="0"/>
        <w:snapToGrid w:val="0"/>
        <w:spacing w:beforeAutospacing="0" w:afterAutospacing="0" w:line="240" w:lineRule="auto"/>
        <w:ind w:left="0" w:leftChars="0" w:right="0" w:rightChars="0" w:firstLine="482" w:firstLineChars="200"/>
        <w:jc w:val="both"/>
        <w:outlineLvl w:val="9"/>
        <w:rPr>
          <w:rFonts w:hint="eastAsia" w:ascii="楷体" w:hAnsi="楷体" w:eastAsia="楷体" w:cs="楷体"/>
          <w:color w:val="auto"/>
          <w:kern w:val="2"/>
          <w:sz w:val="24"/>
          <w:szCs w:val="24"/>
          <w:highlight w:val="none"/>
        </w:rPr>
      </w:pPr>
      <w:r>
        <w:rPr>
          <w:rFonts w:hint="eastAsia" w:ascii="楷体" w:hAnsi="楷体" w:eastAsia="楷体" w:cs="楷体"/>
          <w:b/>
          <w:color w:val="auto"/>
          <w:kern w:val="2"/>
          <w:sz w:val="24"/>
          <w:szCs w:val="24"/>
          <w:highlight w:val="none"/>
          <w:lang w:val="en-US" w:eastAsia="zh-CN"/>
        </w:rPr>
        <w:t>备注</w:t>
      </w:r>
      <w:r>
        <w:rPr>
          <w:rFonts w:hint="eastAsia" w:ascii="楷体" w:hAnsi="楷体" w:eastAsia="楷体" w:cs="楷体"/>
          <w:color w:val="auto"/>
          <w:kern w:val="2"/>
          <w:sz w:val="24"/>
          <w:szCs w:val="24"/>
          <w:highlight w:val="none"/>
          <w:lang w:val="en-US" w:eastAsia="zh-CN"/>
        </w:rPr>
        <w:t>：</w:t>
      </w:r>
    </w:p>
    <w:p w14:paraId="68614D14">
      <w:pPr>
        <w:keepNext w:val="0"/>
        <w:keepLines w:val="0"/>
        <w:pageBreakBefore w:val="0"/>
        <w:widowControl w:val="0"/>
        <w:suppressLineNumbers w:val="0"/>
        <w:shd w:val="clear" w:color="auto" w:fill="auto"/>
        <w:kinsoku/>
        <w:overflowPunct/>
        <w:topLinePunct w:val="0"/>
        <w:bidi w:val="0"/>
        <w:adjustRightInd w:val="0"/>
        <w:snapToGrid w:val="0"/>
        <w:spacing w:beforeAutospacing="0" w:afterAutospacing="0" w:line="240" w:lineRule="auto"/>
        <w:ind w:left="0" w:leftChars="0" w:right="0" w:rightChars="0" w:firstLine="480" w:firstLineChars="200"/>
        <w:jc w:val="both"/>
        <w:outlineLvl w:val="9"/>
        <w:rPr>
          <w:rFonts w:hint="eastAsia" w:ascii="楷体" w:hAnsi="楷体" w:eastAsia="楷体" w:cs="楷体"/>
          <w:b w:val="0"/>
          <w:color w:val="auto"/>
          <w:kern w:val="2"/>
          <w:sz w:val="24"/>
          <w:szCs w:val="24"/>
          <w:highlight w:val="none"/>
        </w:rPr>
      </w:pPr>
      <w:r>
        <w:rPr>
          <w:rFonts w:hint="eastAsia" w:ascii="楷体" w:hAnsi="楷体" w:eastAsia="楷体" w:cs="楷体"/>
          <w:b w:val="0"/>
          <w:color w:val="auto"/>
          <w:kern w:val="2"/>
          <w:sz w:val="24"/>
          <w:szCs w:val="24"/>
          <w:highlight w:val="none"/>
          <w:lang w:val="en-US" w:eastAsia="zh-CN"/>
        </w:rPr>
        <w:t>1.投标人应按招标文件第五章采购需求自行编写采购需求响应文件（格式自拟）。</w:t>
      </w:r>
    </w:p>
    <w:p w14:paraId="3D467FF5">
      <w:pPr>
        <w:keepNext w:val="0"/>
        <w:keepLines w:val="0"/>
        <w:pageBreakBefore w:val="0"/>
        <w:widowControl w:val="0"/>
        <w:suppressLineNumbers w:val="0"/>
        <w:shd w:val="clear" w:color="auto" w:fill="auto"/>
        <w:kinsoku/>
        <w:overflowPunct/>
        <w:topLinePunct w:val="0"/>
        <w:bidi w:val="0"/>
        <w:adjustRightInd w:val="0"/>
        <w:snapToGrid w:val="0"/>
        <w:spacing w:beforeAutospacing="0" w:afterAutospacing="0" w:line="240" w:lineRule="auto"/>
        <w:ind w:left="0" w:leftChars="0" w:right="0" w:rightChars="0"/>
        <w:jc w:val="both"/>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 xml:space="preserve"> </w:t>
      </w:r>
    </w:p>
    <w:p w14:paraId="64DBEF42">
      <w:pPr>
        <w:pageBreakBefore w:val="0"/>
        <w:shd w:val="clear" w:color="auto" w:fill="auto"/>
        <w:kinsoku/>
        <w:overflowPunct/>
        <w:topLinePunct w:val="0"/>
        <w:bidi w:val="0"/>
        <w:adjustRightInd w:val="0"/>
        <w:snapToGrid w:val="0"/>
        <w:spacing w:beforeAutospacing="0" w:line="240" w:lineRule="auto"/>
        <w:ind w:left="0" w:leftChars="0" w:right="0" w:rightChars="0"/>
        <w:outlineLvl w:val="9"/>
        <w:rPr>
          <w:rFonts w:hint="eastAsia" w:ascii="楷体" w:hAnsi="楷体" w:eastAsia="楷体" w:cs="楷体"/>
          <w:color w:val="auto"/>
          <w:sz w:val="24"/>
          <w:highlight w:val="none"/>
        </w:rPr>
      </w:pPr>
    </w:p>
    <w:p w14:paraId="66A5C543">
      <w:pPr>
        <w:pageBreakBefore w:val="0"/>
        <w:shd w:val="clear" w:color="auto" w:fill="auto"/>
        <w:kinsoku/>
        <w:overflowPunct/>
        <w:topLinePunct w:val="0"/>
        <w:bidi w:val="0"/>
        <w:adjustRightInd w:val="0"/>
        <w:snapToGrid w:val="0"/>
        <w:spacing w:beforeAutospacing="0" w:line="240" w:lineRule="auto"/>
        <w:ind w:left="0" w:leftChars="0" w:right="0" w:rightChars="0"/>
        <w:outlineLvl w:val="9"/>
        <w:rPr>
          <w:rFonts w:hint="eastAsia" w:ascii="楷体" w:hAnsi="楷体" w:eastAsia="楷体" w:cs="楷体"/>
          <w:color w:val="auto"/>
          <w:sz w:val="24"/>
          <w:highlight w:val="none"/>
        </w:rPr>
      </w:pPr>
    </w:p>
    <w:p w14:paraId="4EF7379D">
      <w:pPr>
        <w:pStyle w:val="43"/>
        <w:shd w:val="clear" w:color="auto" w:fill="auto"/>
        <w:rPr>
          <w:rFonts w:hint="eastAsia" w:ascii="楷体" w:hAnsi="楷体" w:eastAsia="楷体" w:cs="楷体"/>
          <w:color w:val="auto"/>
          <w:sz w:val="24"/>
          <w:highlight w:val="none"/>
        </w:rPr>
      </w:pPr>
    </w:p>
    <w:p w14:paraId="7EC59A07">
      <w:pPr>
        <w:pStyle w:val="43"/>
        <w:shd w:val="clear" w:color="auto" w:fill="auto"/>
        <w:rPr>
          <w:rFonts w:hint="eastAsia" w:ascii="楷体" w:hAnsi="楷体" w:eastAsia="楷体" w:cs="楷体"/>
          <w:color w:val="auto"/>
          <w:sz w:val="24"/>
          <w:highlight w:val="none"/>
        </w:rPr>
      </w:pPr>
    </w:p>
    <w:p w14:paraId="0AABF285">
      <w:pPr>
        <w:pageBreakBefore w:val="0"/>
        <w:shd w:val="clear" w:color="auto" w:fill="auto"/>
        <w:kinsoku/>
        <w:overflowPunct/>
        <w:topLinePunct w:val="0"/>
        <w:bidi w:val="0"/>
        <w:adjustRightInd w:val="0"/>
        <w:snapToGrid w:val="0"/>
        <w:spacing w:beforeAutospacing="0" w:line="240" w:lineRule="auto"/>
        <w:ind w:left="0" w:leftChars="0" w:right="0" w:rightChars="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投标人名称（盖单位章）：</w:t>
      </w:r>
      <w:r>
        <w:rPr>
          <w:rFonts w:hint="eastAsia" w:ascii="楷体" w:hAnsi="楷体" w:eastAsia="楷体" w:cs="楷体"/>
          <w:color w:val="auto"/>
          <w:sz w:val="24"/>
          <w:highlight w:val="none"/>
          <w:u w:val="single"/>
        </w:rPr>
        <w:t xml:space="preserve">                 </w:t>
      </w:r>
    </w:p>
    <w:p w14:paraId="053795B0">
      <w:pPr>
        <w:pageBreakBefore w:val="0"/>
        <w:shd w:val="clear" w:color="auto" w:fill="auto"/>
        <w:kinsoku/>
        <w:overflowPunct/>
        <w:topLinePunct w:val="0"/>
        <w:bidi w:val="0"/>
        <w:adjustRightInd w:val="0"/>
        <w:snapToGrid w:val="0"/>
        <w:spacing w:beforeAutospacing="0" w:line="240" w:lineRule="auto"/>
        <w:ind w:left="0" w:leftChars="0" w:right="0" w:rightChars="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法定代表人（</w:t>
      </w:r>
      <w:r>
        <w:rPr>
          <w:rFonts w:hint="eastAsia" w:ascii="楷体" w:hAnsi="楷体" w:eastAsia="楷体" w:cs="楷体"/>
          <w:color w:val="auto"/>
          <w:sz w:val="24"/>
          <w:highlight w:val="none"/>
          <w:lang w:val="en-US" w:eastAsia="zh-CN"/>
        </w:rPr>
        <w:t>单位</w:t>
      </w:r>
      <w:r>
        <w:rPr>
          <w:rFonts w:hint="eastAsia" w:ascii="楷体" w:hAnsi="楷体" w:eastAsia="楷体" w:cs="楷体"/>
          <w:color w:val="auto"/>
          <w:sz w:val="24"/>
          <w:highlight w:val="none"/>
          <w:lang w:eastAsia="zh-CN"/>
        </w:rPr>
        <w:t>负责人）</w:t>
      </w:r>
      <w:r>
        <w:rPr>
          <w:rFonts w:hint="eastAsia" w:ascii="楷体" w:hAnsi="楷体" w:eastAsia="楷体" w:cs="楷体"/>
          <w:color w:val="auto"/>
          <w:sz w:val="24"/>
          <w:highlight w:val="none"/>
        </w:rPr>
        <w:t>或其</w:t>
      </w:r>
      <w:r>
        <w:rPr>
          <w:rFonts w:hint="eastAsia" w:ascii="楷体" w:hAnsi="楷体" w:eastAsia="楷体" w:cs="楷体"/>
          <w:color w:val="auto"/>
          <w:sz w:val="24"/>
          <w:highlight w:val="none"/>
          <w:lang w:val="en-US" w:eastAsia="zh-CN"/>
        </w:rPr>
        <w:t>授权</w:t>
      </w:r>
      <w:r>
        <w:rPr>
          <w:rFonts w:hint="eastAsia" w:ascii="楷体" w:hAnsi="楷体" w:eastAsia="楷体" w:cs="楷体"/>
          <w:color w:val="auto"/>
          <w:sz w:val="24"/>
          <w:highlight w:val="none"/>
        </w:rPr>
        <w:t>代理人（签字或印章）：</w:t>
      </w:r>
      <w:r>
        <w:rPr>
          <w:rFonts w:hint="eastAsia" w:ascii="楷体" w:hAnsi="楷体" w:eastAsia="楷体" w:cs="楷体"/>
          <w:color w:val="auto"/>
          <w:sz w:val="24"/>
          <w:highlight w:val="none"/>
          <w:u w:val="single"/>
        </w:rPr>
        <w:t xml:space="preserve">                 </w:t>
      </w:r>
    </w:p>
    <w:p w14:paraId="7D279979">
      <w:pPr>
        <w:pageBreakBefore w:val="0"/>
        <w:shd w:val="clear" w:color="auto" w:fill="auto"/>
        <w:kinsoku/>
        <w:overflowPunct/>
        <w:topLinePunct w:val="0"/>
        <w:bidi w:val="0"/>
        <w:adjustRightInd w:val="0"/>
        <w:snapToGrid w:val="0"/>
        <w:spacing w:beforeAutospacing="0" w:line="240" w:lineRule="auto"/>
        <w:ind w:left="0" w:leftChars="0" w:right="0" w:rightChars="0"/>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w:t>
      </w:r>
    </w:p>
    <w:p w14:paraId="396B9D1C">
      <w:pPr>
        <w:pageBreakBefore w:val="0"/>
        <w:shd w:val="clear" w:color="auto" w:fill="auto"/>
        <w:kinsoku/>
        <w:overflowPunct/>
        <w:topLinePunct w:val="0"/>
        <w:bidi w:val="0"/>
        <w:spacing w:beforeAutospacing="0" w:line="240" w:lineRule="auto"/>
        <w:ind w:left="0" w:leftChars="0" w:right="0" w:rightChars="0"/>
        <w:outlineLvl w:val="9"/>
        <w:rPr>
          <w:rFonts w:hint="eastAsia" w:ascii="楷体" w:hAnsi="楷体" w:eastAsia="楷体" w:cs="楷体"/>
          <w:color w:val="auto"/>
          <w:sz w:val="24"/>
          <w:highlight w:val="none"/>
        </w:rPr>
      </w:pPr>
    </w:p>
    <w:p w14:paraId="38D0F49E">
      <w:pPr>
        <w:pageBreakBefore w:val="0"/>
        <w:widowControl/>
        <w:shd w:val="clear" w:color="auto" w:fill="auto"/>
        <w:tabs>
          <w:tab w:val="left" w:pos="6697"/>
        </w:tabs>
        <w:kinsoku/>
        <w:overflowPunct/>
        <w:topLinePunct w:val="0"/>
        <w:bidi w:val="0"/>
        <w:adjustRightInd w:val="0"/>
        <w:snapToGrid w:val="0"/>
        <w:spacing w:before="0" w:beforeAutospacing="0" w:after="0" w:afterAutospacing="0" w:line="240" w:lineRule="auto"/>
        <w:ind w:left="0" w:leftChars="0" w:right="0" w:rightChars="0"/>
        <w:jc w:val="left"/>
        <w:outlineLvl w:val="9"/>
        <w:rPr>
          <w:rFonts w:hint="eastAsia" w:ascii="楷体" w:hAnsi="楷体" w:eastAsia="楷体" w:cs="楷体"/>
          <w:b/>
          <w:color w:val="auto"/>
          <w:kern w:val="2"/>
          <w:sz w:val="28"/>
          <w:szCs w:val="28"/>
          <w:highlight w:val="none"/>
          <w:lang w:val="en-US" w:eastAsia="zh-CN"/>
        </w:rPr>
      </w:pPr>
      <w:r>
        <w:rPr>
          <w:rFonts w:hint="eastAsia" w:ascii="楷体" w:hAnsi="楷体" w:eastAsia="楷体" w:cs="楷体"/>
          <w:b/>
          <w:color w:val="auto"/>
          <w:kern w:val="2"/>
          <w:sz w:val="28"/>
          <w:szCs w:val="28"/>
          <w:highlight w:val="none"/>
          <w:lang w:val="en-US" w:eastAsia="zh-CN"/>
        </w:rPr>
        <w:tab/>
      </w:r>
    </w:p>
    <w:p w14:paraId="17BB2167">
      <w:pPr>
        <w:pStyle w:val="2"/>
        <w:shd w:val="clear" w:color="auto" w:fill="auto"/>
        <w:spacing w:line="267" w:lineRule="exact"/>
        <w:ind w:left="649"/>
        <w:outlineLvl w:val="9"/>
        <w:rPr>
          <w:rFonts w:hint="eastAsia" w:ascii="楷体" w:hAnsi="楷体" w:eastAsia="楷体" w:cs="楷体"/>
          <w:color w:val="auto"/>
          <w:highlight w:val="none"/>
        </w:rPr>
      </w:pPr>
      <w:r>
        <w:rPr>
          <w:rFonts w:hint="eastAsia" w:ascii="楷体" w:hAnsi="楷体" w:eastAsia="楷体" w:cs="楷体"/>
          <w:color w:val="auto"/>
          <w:w w:val="100"/>
          <w:highlight w:val="none"/>
        </w:rPr>
        <w:t xml:space="preserve"> </w:t>
      </w:r>
    </w:p>
    <w:p w14:paraId="33D8F331">
      <w:pPr>
        <w:pStyle w:val="2"/>
        <w:shd w:val="clear" w:color="auto" w:fill="auto"/>
        <w:tabs>
          <w:tab w:val="left" w:pos="3530"/>
        </w:tabs>
        <w:spacing w:before="159"/>
        <w:ind w:left="649"/>
        <w:outlineLvl w:val="9"/>
        <w:rPr>
          <w:rFonts w:hint="eastAsia" w:ascii="楷体" w:hAnsi="楷体" w:eastAsia="楷体" w:cs="楷体"/>
          <w:color w:val="auto"/>
          <w:highlight w:val="none"/>
        </w:rPr>
      </w:pPr>
      <w:r>
        <w:rPr>
          <w:rFonts w:hint="eastAsia" w:ascii="楷体" w:hAnsi="楷体" w:eastAsia="楷体" w:cs="楷体"/>
          <w:color w:val="auto"/>
          <w:w w:val="100"/>
          <w:highlight w:val="none"/>
        </w:rPr>
        <w:t xml:space="preserve"> </w:t>
      </w:r>
      <w:r>
        <w:rPr>
          <w:rFonts w:hint="eastAsia" w:ascii="楷体" w:hAnsi="楷体" w:eastAsia="楷体" w:cs="楷体"/>
          <w:color w:val="auto"/>
          <w:highlight w:val="none"/>
        </w:rPr>
        <w:tab/>
      </w:r>
      <w:r>
        <w:rPr>
          <w:rFonts w:hint="eastAsia" w:ascii="楷体" w:hAnsi="楷体" w:eastAsia="楷体" w:cs="楷体"/>
          <w:color w:val="auto"/>
          <w:w w:val="100"/>
          <w:highlight w:val="none"/>
        </w:rPr>
        <w:t xml:space="preserve"> </w:t>
      </w:r>
    </w:p>
    <w:p w14:paraId="422E3ADD">
      <w:pPr>
        <w:shd w:val="clear" w:color="auto" w:fill="auto"/>
        <w:spacing w:after="0"/>
        <w:outlineLvl w:val="9"/>
        <w:rPr>
          <w:rFonts w:hint="eastAsia" w:ascii="楷体" w:hAnsi="楷体" w:eastAsia="楷体" w:cs="楷体"/>
          <w:color w:val="auto"/>
          <w:highlight w:val="none"/>
        </w:rPr>
        <w:sectPr>
          <w:pgSz w:w="11910" w:h="16840"/>
          <w:pgMar w:top="1020" w:right="720" w:bottom="1020" w:left="720" w:header="737" w:footer="737" w:gutter="0"/>
          <w:pgBorders>
            <w:top w:val="none" w:sz="0" w:space="0"/>
            <w:left w:val="none" w:sz="0" w:space="0"/>
            <w:bottom w:val="none" w:sz="0" w:space="0"/>
            <w:right w:val="none" w:sz="0" w:space="0"/>
          </w:pgBorders>
          <w:pgNumType w:fmt="decimal"/>
          <w:cols w:space="720" w:num="1"/>
        </w:sectPr>
      </w:pPr>
    </w:p>
    <w:p w14:paraId="6F58D991">
      <w:pPr>
        <w:shd w:val="clear" w:color="auto" w:fill="auto"/>
        <w:spacing w:before="0" w:line="483" w:lineRule="exact"/>
        <w:ind w:left="1474" w:right="1137" w:firstLine="0"/>
        <w:jc w:val="center"/>
        <w:outlineLvl w:val="1"/>
        <w:rPr>
          <w:rFonts w:hint="eastAsia" w:ascii="楷体" w:hAnsi="楷体" w:eastAsia="楷体" w:cs="楷体"/>
          <w:b/>
          <w:color w:val="auto"/>
          <w:sz w:val="28"/>
          <w:highlight w:val="none"/>
        </w:rPr>
      </w:pPr>
      <w:bookmarkStart w:id="146" w:name="十一、采购需求偏离表"/>
      <w:bookmarkEnd w:id="146"/>
      <w:bookmarkStart w:id="147" w:name="_Toc17623"/>
      <w:r>
        <w:rPr>
          <w:rFonts w:hint="eastAsia" w:ascii="楷体" w:hAnsi="楷体" w:eastAsia="楷体" w:cs="楷体"/>
          <w:b/>
          <w:color w:val="auto"/>
          <w:sz w:val="28"/>
          <w:highlight w:val="none"/>
        </w:rPr>
        <w:t>十、采购需求偏离表</w:t>
      </w:r>
      <w:bookmarkEnd w:id="147"/>
    </w:p>
    <w:p w14:paraId="776FE16F">
      <w:pPr>
        <w:pStyle w:val="2"/>
        <w:shd w:val="clear" w:color="auto" w:fill="auto"/>
        <w:spacing w:before="5"/>
        <w:outlineLvl w:val="9"/>
        <w:rPr>
          <w:rFonts w:hint="eastAsia" w:ascii="楷体" w:hAnsi="楷体" w:eastAsia="楷体" w:cs="楷体"/>
          <w:b/>
          <w:color w:val="auto"/>
          <w:sz w:val="15"/>
          <w:highlight w:val="none"/>
        </w:rPr>
      </w:pPr>
    </w:p>
    <w:p w14:paraId="26CCEC66">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Autospacing="0" w:afterAutospacing="0" w:line="240" w:lineRule="auto"/>
        <w:ind w:left="0" w:leftChars="0" w:right="0" w:rightChars="0"/>
        <w:jc w:val="both"/>
        <w:textAlignment w:val="auto"/>
        <w:outlineLvl w:val="9"/>
        <w:rPr>
          <w:rFonts w:hint="eastAsia" w:ascii="楷体" w:hAnsi="楷体" w:eastAsia="楷体" w:cs="楷体"/>
          <w:color w:val="auto"/>
          <w:kern w:val="0"/>
          <w:sz w:val="24"/>
          <w:szCs w:val="24"/>
          <w:highlight w:val="none"/>
          <w:u w:val="single"/>
          <w:lang w:val="en-US" w:eastAsia="zh-CN"/>
        </w:rPr>
      </w:pPr>
      <w:r>
        <w:rPr>
          <w:rFonts w:hint="eastAsia" w:ascii="楷体" w:hAnsi="楷体" w:eastAsia="楷体" w:cs="楷体"/>
          <w:color w:val="auto"/>
          <w:kern w:val="2"/>
          <w:sz w:val="24"/>
          <w:szCs w:val="24"/>
          <w:highlight w:val="none"/>
          <w:lang w:val="en-US" w:eastAsia="zh-CN"/>
        </w:rPr>
        <w:t>政府采购编号：</w:t>
      </w:r>
      <w:r>
        <w:rPr>
          <w:rFonts w:hint="eastAsia" w:ascii="楷体" w:hAnsi="楷体" w:eastAsia="楷体" w:cs="楷体"/>
          <w:color w:val="auto"/>
          <w:kern w:val="0"/>
          <w:sz w:val="24"/>
          <w:szCs w:val="24"/>
          <w:highlight w:val="none"/>
          <w:u w:val="single"/>
          <w:lang w:val="en-US" w:eastAsia="zh-CN"/>
        </w:rPr>
        <w:t xml:space="preserve">              </w:t>
      </w:r>
      <w:r>
        <w:rPr>
          <w:rFonts w:hint="eastAsia" w:ascii="楷体" w:hAnsi="楷体" w:eastAsia="楷体" w:cs="楷体"/>
          <w:color w:val="auto"/>
          <w:kern w:val="2"/>
          <w:sz w:val="24"/>
          <w:szCs w:val="24"/>
          <w:highlight w:val="none"/>
          <w:lang w:val="en-US" w:eastAsia="zh-CN"/>
        </w:rPr>
        <w:t xml:space="preserve">                                  采购项目名称：</w:t>
      </w:r>
      <w:r>
        <w:rPr>
          <w:rFonts w:hint="eastAsia" w:ascii="楷体" w:hAnsi="楷体" w:eastAsia="楷体" w:cs="楷体"/>
          <w:color w:val="auto"/>
          <w:kern w:val="0"/>
          <w:sz w:val="24"/>
          <w:szCs w:val="24"/>
          <w:highlight w:val="none"/>
          <w:u w:val="single"/>
          <w:lang w:val="en-US" w:eastAsia="zh-CN"/>
        </w:rPr>
        <w:t xml:space="preserve">           </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791"/>
        <w:gridCol w:w="2590"/>
        <w:gridCol w:w="2134"/>
        <w:gridCol w:w="2285"/>
        <w:gridCol w:w="1892"/>
      </w:tblGrid>
      <w:tr w14:paraId="4AB258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408" w:type="pct"/>
            <w:tcBorders>
              <w:top w:val="single" w:color="auto" w:sz="4" w:space="0"/>
              <w:left w:val="single" w:color="auto" w:sz="4" w:space="0"/>
              <w:bottom w:val="single" w:color="auto" w:sz="6" w:space="0"/>
              <w:right w:val="single" w:color="auto" w:sz="6" w:space="0"/>
            </w:tcBorders>
            <w:noWrap w:val="0"/>
            <w:vAlign w:val="center"/>
          </w:tcPr>
          <w:p w14:paraId="1D050633">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b/>
                <w:color w:val="auto"/>
                <w:kern w:val="2"/>
                <w:sz w:val="24"/>
                <w:szCs w:val="24"/>
                <w:highlight w:val="none"/>
              </w:rPr>
            </w:pPr>
            <w:r>
              <w:rPr>
                <w:rFonts w:hint="eastAsia" w:ascii="楷体" w:hAnsi="楷体" w:eastAsia="楷体" w:cs="楷体"/>
                <w:b/>
                <w:color w:val="auto"/>
                <w:kern w:val="2"/>
                <w:sz w:val="24"/>
                <w:szCs w:val="24"/>
                <w:highlight w:val="none"/>
                <w:lang w:val="en-US" w:eastAsia="zh-CN"/>
              </w:rPr>
              <w:t>序号</w:t>
            </w:r>
          </w:p>
        </w:tc>
        <w:tc>
          <w:tcPr>
            <w:tcW w:w="1336" w:type="pct"/>
            <w:tcBorders>
              <w:top w:val="single" w:color="auto" w:sz="4" w:space="0"/>
              <w:left w:val="single" w:color="auto" w:sz="6" w:space="0"/>
              <w:bottom w:val="single" w:color="auto" w:sz="6" w:space="0"/>
              <w:right w:val="single" w:color="auto" w:sz="6" w:space="0"/>
            </w:tcBorders>
            <w:noWrap w:val="0"/>
            <w:vAlign w:val="center"/>
          </w:tcPr>
          <w:p w14:paraId="6808593D">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b/>
                <w:color w:val="auto"/>
                <w:kern w:val="2"/>
                <w:sz w:val="24"/>
                <w:szCs w:val="24"/>
                <w:highlight w:val="none"/>
              </w:rPr>
            </w:pPr>
            <w:r>
              <w:rPr>
                <w:rFonts w:hint="eastAsia" w:ascii="楷体" w:hAnsi="楷体" w:eastAsia="楷体" w:cs="楷体"/>
                <w:b/>
                <w:color w:val="auto"/>
                <w:kern w:val="2"/>
                <w:sz w:val="24"/>
                <w:szCs w:val="24"/>
                <w:highlight w:val="none"/>
                <w:lang w:val="en-US" w:eastAsia="zh-CN"/>
              </w:rPr>
              <w:t>招标文件章节条款号</w:t>
            </w:r>
          </w:p>
        </w:tc>
        <w:tc>
          <w:tcPr>
            <w:tcW w:w="1101" w:type="pct"/>
            <w:tcBorders>
              <w:top w:val="single" w:color="auto" w:sz="4" w:space="0"/>
              <w:left w:val="single" w:color="auto" w:sz="6" w:space="0"/>
              <w:bottom w:val="single" w:color="auto" w:sz="6" w:space="0"/>
              <w:right w:val="single" w:color="auto" w:sz="4" w:space="0"/>
            </w:tcBorders>
            <w:noWrap w:val="0"/>
            <w:vAlign w:val="center"/>
          </w:tcPr>
          <w:p w14:paraId="2BA670F9">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b/>
                <w:color w:val="auto"/>
                <w:kern w:val="2"/>
                <w:sz w:val="24"/>
                <w:szCs w:val="24"/>
                <w:highlight w:val="none"/>
              </w:rPr>
            </w:pPr>
            <w:r>
              <w:rPr>
                <w:rFonts w:hint="eastAsia" w:ascii="楷体" w:hAnsi="楷体" w:eastAsia="楷体" w:cs="楷体"/>
                <w:b/>
                <w:color w:val="auto"/>
                <w:kern w:val="2"/>
                <w:sz w:val="24"/>
                <w:szCs w:val="24"/>
                <w:highlight w:val="none"/>
                <w:lang w:val="en-US" w:eastAsia="zh-CN"/>
              </w:rPr>
              <w:t>招标文件要求</w:t>
            </w:r>
          </w:p>
        </w:tc>
        <w:tc>
          <w:tcPr>
            <w:tcW w:w="1179" w:type="pct"/>
            <w:tcBorders>
              <w:top w:val="single" w:color="auto" w:sz="4" w:space="0"/>
              <w:left w:val="nil"/>
              <w:bottom w:val="single" w:color="auto" w:sz="6" w:space="0"/>
              <w:right w:val="single" w:color="auto" w:sz="6" w:space="0"/>
            </w:tcBorders>
            <w:noWrap w:val="0"/>
            <w:vAlign w:val="center"/>
          </w:tcPr>
          <w:p w14:paraId="2FEEE31B">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b/>
                <w:color w:val="auto"/>
                <w:kern w:val="2"/>
                <w:sz w:val="24"/>
                <w:szCs w:val="24"/>
                <w:highlight w:val="none"/>
              </w:rPr>
            </w:pPr>
            <w:r>
              <w:rPr>
                <w:rFonts w:hint="eastAsia" w:ascii="楷体" w:hAnsi="楷体" w:eastAsia="楷体" w:cs="楷体"/>
                <w:b/>
                <w:color w:val="auto"/>
                <w:kern w:val="2"/>
                <w:sz w:val="24"/>
                <w:szCs w:val="24"/>
                <w:highlight w:val="none"/>
                <w:lang w:val="en-US" w:eastAsia="zh-CN"/>
              </w:rPr>
              <w:t>投标文件应答</w:t>
            </w:r>
          </w:p>
        </w:tc>
        <w:tc>
          <w:tcPr>
            <w:tcW w:w="974" w:type="pct"/>
            <w:tcBorders>
              <w:top w:val="single" w:color="auto" w:sz="4" w:space="0"/>
              <w:left w:val="single" w:color="auto" w:sz="6" w:space="0"/>
              <w:bottom w:val="single" w:color="auto" w:sz="6" w:space="0"/>
              <w:right w:val="single" w:color="auto" w:sz="4" w:space="0"/>
            </w:tcBorders>
            <w:noWrap w:val="0"/>
            <w:vAlign w:val="center"/>
          </w:tcPr>
          <w:p w14:paraId="519D4BB0">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b/>
                <w:color w:val="auto"/>
                <w:kern w:val="2"/>
                <w:sz w:val="24"/>
                <w:szCs w:val="24"/>
                <w:highlight w:val="none"/>
              </w:rPr>
            </w:pPr>
            <w:r>
              <w:rPr>
                <w:rFonts w:hint="eastAsia" w:ascii="楷体" w:hAnsi="楷体" w:eastAsia="楷体" w:cs="楷体"/>
                <w:b/>
                <w:color w:val="auto"/>
                <w:kern w:val="2"/>
                <w:sz w:val="24"/>
                <w:szCs w:val="24"/>
                <w:highlight w:val="none"/>
                <w:lang w:val="en-US" w:eastAsia="zh-CN"/>
              </w:rPr>
              <w:t>偏离说明</w:t>
            </w:r>
          </w:p>
        </w:tc>
      </w:tr>
      <w:tr w14:paraId="5D7775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408" w:type="pct"/>
            <w:tcBorders>
              <w:top w:val="single" w:color="auto" w:sz="6" w:space="0"/>
              <w:left w:val="single" w:color="auto" w:sz="4" w:space="0"/>
              <w:bottom w:val="single" w:color="auto" w:sz="6" w:space="0"/>
              <w:right w:val="single" w:color="auto" w:sz="6" w:space="0"/>
            </w:tcBorders>
            <w:noWrap w:val="0"/>
            <w:vAlign w:val="center"/>
          </w:tcPr>
          <w:p w14:paraId="61A36C0A">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1</w:t>
            </w:r>
          </w:p>
        </w:tc>
        <w:tc>
          <w:tcPr>
            <w:tcW w:w="1336" w:type="pct"/>
            <w:tcBorders>
              <w:top w:val="single" w:color="auto" w:sz="6" w:space="0"/>
              <w:left w:val="single" w:color="auto" w:sz="6" w:space="0"/>
              <w:bottom w:val="single" w:color="auto" w:sz="6" w:space="0"/>
              <w:right w:val="single" w:color="auto" w:sz="6" w:space="0"/>
            </w:tcBorders>
            <w:noWrap w:val="0"/>
            <w:vAlign w:val="center"/>
          </w:tcPr>
          <w:p w14:paraId="4F03DF08">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c>
          <w:tcPr>
            <w:tcW w:w="1101" w:type="pct"/>
            <w:tcBorders>
              <w:top w:val="single" w:color="auto" w:sz="6" w:space="0"/>
              <w:left w:val="single" w:color="auto" w:sz="6" w:space="0"/>
              <w:bottom w:val="single" w:color="auto" w:sz="6" w:space="0"/>
              <w:right w:val="single" w:color="auto" w:sz="4" w:space="0"/>
            </w:tcBorders>
            <w:noWrap w:val="0"/>
            <w:vAlign w:val="center"/>
          </w:tcPr>
          <w:p w14:paraId="1AB85A94">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c>
          <w:tcPr>
            <w:tcW w:w="1179" w:type="pct"/>
            <w:tcBorders>
              <w:top w:val="single" w:color="auto" w:sz="6" w:space="0"/>
              <w:left w:val="nil"/>
              <w:bottom w:val="single" w:color="auto" w:sz="6" w:space="0"/>
              <w:right w:val="single" w:color="auto" w:sz="6" w:space="0"/>
            </w:tcBorders>
            <w:noWrap w:val="0"/>
            <w:vAlign w:val="center"/>
          </w:tcPr>
          <w:p w14:paraId="390F7013">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c>
          <w:tcPr>
            <w:tcW w:w="974" w:type="pct"/>
            <w:tcBorders>
              <w:top w:val="single" w:color="auto" w:sz="6" w:space="0"/>
              <w:left w:val="single" w:color="auto" w:sz="6" w:space="0"/>
              <w:bottom w:val="single" w:color="auto" w:sz="6" w:space="0"/>
              <w:right w:val="single" w:color="auto" w:sz="4" w:space="0"/>
            </w:tcBorders>
            <w:noWrap w:val="0"/>
            <w:vAlign w:val="center"/>
          </w:tcPr>
          <w:p w14:paraId="19B0C3CA">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r>
      <w:tr w14:paraId="4CC797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408" w:type="pct"/>
            <w:tcBorders>
              <w:top w:val="single" w:color="auto" w:sz="6" w:space="0"/>
              <w:left w:val="single" w:color="auto" w:sz="4" w:space="0"/>
              <w:bottom w:val="single" w:color="auto" w:sz="6" w:space="0"/>
              <w:right w:val="single" w:color="auto" w:sz="6" w:space="0"/>
            </w:tcBorders>
            <w:noWrap w:val="0"/>
            <w:vAlign w:val="center"/>
          </w:tcPr>
          <w:p w14:paraId="2172AD1F">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2</w:t>
            </w:r>
          </w:p>
        </w:tc>
        <w:tc>
          <w:tcPr>
            <w:tcW w:w="1336" w:type="pct"/>
            <w:tcBorders>
              <w:top w:val="single" w:color="auto" w:sz="6" w:space="0"/>
              <w:left w:val="single" w:color="auto" w:sz="6" w:space="0"/>
              <w:bottom w:val="single" w:color="auto" w:sz="6" w:space="0"/>
              <w:right w:val="single" w:color="auto" w:sz="6" w:space="0"/>
            </w:tcBorders>
            <w:noWrap w:val="0"/>
            <w:vAlign w:val="center"/>
          </w:tcPr>
          <w:p w14:paraId="15A0DF0D">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c>
          <w:tcPr>
            <w:tcW w:w="1101" w:type="pct"/>
            <w:tcBorders>
              <w:top w:val="single" w:color="auto" w:sz="6" w:space="0"/>
              <w:left w:val="single" w:color="auto" w:sz="6" w:space="0"/>
              <w:bottom w:val="single" w:color="auto" w:sz="6" w:space="0"/>
              <w:right w:val="single" w:color="auto" w:sz="4" w:space="0"/>
            </w:tcBorders>
            <w:noWrap w:val="0"/>
            <w:vAlign w:val="center"/>
          </w:tcPr>
          <w:p w14:paraId="0F170573">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c>
          <w:tcPr>
            <w:tcW w:w="1179" w:type="pct"/>
            <w:tcBorders>
              <w:top w:val="single" w:color="auto" w:sz="6" w:space="0"/>
              <w:left w:val="nil"/>
              <w:bottom w:val="single" w:color="auto" w:sz="6" w:space="0"/>
              <w:right w:val="single" w:color="auto" w:sz="6" w:space="0"/>
            </w:tcBorders>
            <w:noWrap w:val="0"/>
            <w:vAlign w:val="center"/>
          </w:tcPr>
          <w:p w14:paraId="7621A435">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c>
          <w:tcPr>
            <w:tcW w:w="974" w:type="pct"/>
            <w:tcBorders>
              <w:top w:val="single" w:color="auto" w:sz="6" w:space="0"/>
              <w:left w:val="single" w:color="auto" w:sz="6" w:space="0"/>
              <w:bottom w:val="single" w:color="auto" w:sz="6" w:space="0"/>
              <w:right w:val="single" w:color="auto" w:sz="4" w:space="0"/>
            </w:tcBorders>
            <w:noWrap w:val="0"/>
            <w:vAlign w:val="center"/>
          </w:tcPr>
          <w:p w14:paraId="38154E3C">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r>
      <w:tr w14:paraId="423C673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408" w:type="pct"/>
            <w:tcBorders>
              <w:top w:val="single" w:color="auto" w:sz="6" w:space="0"/>
              <w:left w:val="single" w:color="auto" w:sz="4" w:space="0"/>
              <w:bottom w:val="single" w:color="auto" w:sz="6" w:space="0"/>
              <w:right w:val="single" w:color="auto" w:sz="6" w:space="0"/>
            </w:tcBorders>
            <w:noWrap w:val="0"/>
            <w:vAlign w:val="center"/>
          </w:tcPr>
          <w:p w14:paraId="496881FE">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3</w:t>
            </w:r>
          </w:p>
        </w:tc>
        <w:tc>
          <w:tcPr>
            <w:tcW w:w="1336" w:type="pct"/>
            <w:tcBorders>
              <w:top w:val="single" w:color="auto" w:sz="6" w:space="0"/>
              <w:left w:val="single" w:color="auto" w:sz="6" w:space="0"/>
              <w:bottom w:val="single" w:color="auto" w:sz="6" w:space="0"/>
              <w:right w:val="single" w:color="auto" w:sz="6" w:space="0"/>
            </w:tcBorders>
            <w:noWrap w:val="0"/>
            <w:vAlign w:val="center"/>
          </w:tcPr>
          <w:p w14:paraId="3028FFED">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c>
          <w:tcPr>
            <w:tcW w:w="1101" w:type="pct"/>
            <w:tcBorders>
              <w:top w:val="single" w:color="auto" w:sz="6" w:space="0"/>
              <w:left w:val="single" w:color="auto" w:sz="6" w:space="0"/>
              <w:bottom w:val="single" w:color="auto" w:sz="6" w:space="0"/>
              <w:right w:val="single" w:color="auto" w:sz="4" w:space="0"/>
            </w:tcBorders>
            <w:noWrap w:val="0"/>
            <w:vAlign w:val="center"/>
          </w:tcPr>
          <w:p w14:paraId="7D6F4F13">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c>
          <w:tcPr>
            <w:tcW w:w="1179" w:type="pct"/>
            <w:tcBorders>
              <w:top w:val="single" w:color="auto" w:sz="6" w:space="0"/>
              <w:left w:val="nil"/>
              <w:bottom w:val="single" w:color="auto" w:sz="6" w:space="0"/>
              <w:right w:val="single" w:color="auto" w:sz="6" w:space="0"/>
            </w:tcBorders>
            <w:noWrap w:val="0"/>
            <w:vAlign w:val="center"/>
          </w:tcPr>
          <w:p w14:paraId="09AD0214">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c>
          <w:tcPr>
            <w:tcW w:w="974" w:type="pct"/>
            <w:tcBorders>
              <w:top w:val="single" w:color="auto" w:sz="6" w:space="0"/>
              <w:left w:val="single" w:color="auto" w:sz="6" w:space="0"/>
              <w:bottom w:val="single" w:color="auto" w:sz="6" w:space="0"/>
              <w:right w:val="single" w:color="auto" w:sz="4" w:space="0"/>
            </w:tcBorders>
            <w:noWrap w:val="0"/>
            <w:vAlign w:val="center"/>
          </w:tcPr>
          <w:p w14:paraId="769A39B0">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p>
        </w:tc>
      </w:tr>
      <w:tr w14:paraId="77B679D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408" w:type="pct"/>
            <w:tcBorders>
              <w:top w:val="single" w:color="auto" w:sz="6" w:space="0"/>
              <w:left w:val="single" w:color="auto" w:sz="4" w:space="0"/>
              <w:bottom w:val="single" w:color="auto" w:sz="6" w:space="0"/>
              <w:right w:val="single" w:color="auto" w:sz="6" w:space="0"/>
            </w:tcBorders>
            <w:noWrap w:val="0"/>
            <w:vAlign w:val="center"/>
          </w:tcPr>
          <w:p w14:paraId="0319E677">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w:t>
            </w:r>
          </w:p>
        </w:tc>
        <w:tc>
          <w:tcPr>
            <w:tcW w:w="1336" w:type="pct"/>
            <w:tcBorders>
              <w:top w:val="single" w:color="auto" w:sz="6" w:space="0"/>
              <w:left w:val="single" w:color="auto" w:sz="6" w:space="0"/>
              <w:bottom w:val="single" w:color="auto" w:sz="6" w:space="0"/>
              <w:right w:val="single" w:color="auto" w:sz="6" w:space="0"/>
            </w:tcBorders>
            <w:noWrap w:val="0"/>
            <w:vAlign w:val="center"/>
          </w:tcPr>
          <w:p w14:paraId="438717AF">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r>
              <w:rPr>
                <w:rFonts w:hint="eastAsia" w:ascii="楷体" w:hAnsi="楷体" w:eastAsia="楷体" w:cs="楷体"/>
                <w:color w:val="auto"/>
                <w:kern w:val="2"/>
                <w:sz w:val="24"/>
                <w:szCs w:val="24"/>
                <w:highlight w:val="none"/>
                <w:lang w:val="en-US" w:eastAsia="zh-CN"/>
              </w:rPr>
              <w:t>…</w:t>
            </w:r>
          </w:p>
        </w:tc>
        <w:tc>
          <w:tcPr>
            <w:tcW w:w="1101" w:type="pct"/>
            <w:tcBorders>
              <w:top w:val="single" w:color="auto" w:sz="6" w:space="0"/>
              <w:left w:val="single" w:color="auto" w:sz="6" w:space="0"/>
              <w:bottom w:val="single" w:color="auto" w:sz="6" w:space="0"/>
              <w:right w:val="single" w:color="auto" w:sz="4" w:space="0"/>
            </w:tcBorders>
            <w:noWrap w:val="0"/>
            <w:vAlign w:val="center"/>
          </w:tcPr>
          <w:p w14:paraId="4D92BEA0">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r>
              <w:rPr>
                <w:rFonts w:hint="eastAsia" w:ascii="楷体" w:hAnsi="楷体" w:eastAsia="楷体" w:cs="楷体"/>
                <w:color w:val="auto"/>
                <w:kern w:val="2"/>
                <w:sz w:val="24"/>
                <w:szCs w:val="24"/>
                <w:highlight w:val="none"/>
                <w:lang w:val="en-US" w:eastAsia="zh-CN"/>
              </w:rPr>
              <w:t>…</w:t>
            </w:r>
          </w:p>
        </w:tc>
        <w:tc>
          <w:tcPr>
            <w:tcW w:w="1179" w:type="pct"/>
            <w:tcBorders>
              <w:top w:val="single" w:color="auto" w:sz="6" w:space="0"/>
              <w:left w:val="nil"/>
              <w:bottom w:val="single" w:color="auto" w:sz="6" w:space="0"/>
              <w:right w:val="single" w:color="auto" w:sz="6" w:space="0"/>
            </w:tcBorders>
            <w:noWrap w:val="0"/>
            <w:vAlign w:val="center"/>
          </w:tcPr>
          <w:p w14:paraId="3D5D57B8">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r>
              <w:rPr>
                <w:rFonts w:hint="eastAsia" w:ascii="楷体" w:hAnsi="楷体" w:eastAsia="楷体" w:cs="楷体"/>
                <w:color w:val="auto"/>
                <w:kern w:val="2"/>
                <w:sz w:val="24"/>
                <w:szCs w:val="24"/>
                <w:highlight w:val="none"/>
                <w:lang w:val="en-US" w:eastAsia="zh-CN"/>
              </w:rPr>
              <w:t>…</w:t>
            </w:r>
          </w:p>
        </w:tc>
        <w:tc>
          <w:tcPr>
            <w:tcW w:w="974" w:type="pct"/>
            <w:tcBorders>
              <w:top w:val="single" w:color="auto" w:sz="6" w:space="0"/>
              <w:left w:val="single" w:color="auto" w:sz="6" w:space="0"/>
              <w:bottom w:val="single" w:color="auto" w:sz="6" w:space="0"/>
              <w:right w:val="single" w:color="auto" w:sz="4" w:space="0"/>
            </w:tcBorders>
            <w:noWrap w:val="0"/>
            <w:vAlign w:val="center"/>
          </w:tcPr>
          <w:p w14:paraId="1CB9895B">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center"/>
              <w:outlineLvl w:val="9"/>
              <w:rPr>
                <w:rFonts w:hint="eastAsia" w:ascii="楷体" w:hAnsi="楷体" w:eastAsia="楷体" w:cs="楷体"/>
                <w:color w:val="auto"/>
                <w:kern w:val="2"/>
                <w:sz w:val="21"/>
                <w:szCs w:val="21"/>
                <w:highlight w:val="none"/>
              </w:rPr>
            </w:pPr>
            <w:r>
              <w:rPr>
                <w:rFonts w:hint="eastAsia" w:ascii="楷体" w:hAnsi="楷体" w:eastAsia="楷体" w:cs="楷体"/>
                <w:color w:val="auto"/>
                <w:kern w:val="2"/>
                <w:sz w:val="24"/>
                <w:szCs w:val="24"/>
                <w:highlight w:val="none"/>
                <w:lang w:val="en-US" w:eastAsia="zh-CN"/>
              </w:rPr>
              <w:t>…</w:t>
            </w:r>
          </w:p>
        </w:tc>
      </w:tr>
      <w:tr w14:paraId="630024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000" w:type="pct"/>
            <w:gridSpan w:val="5"/>
            <w:tcBorders>
              <w:top w:val="single" w:color="auto" w:sz="6" w:space="0"/>
              <w:left w:val="single" w:color="auto" w:sz="4" w:space="0"/>
              <w:bottom w:val="single" w:color="auto" w:sz="4" w:space="0"/>
              <w:right w:val="single" w:color="auto" w:sz="4" w:space="0"/>
            </w:tcBorders>
            <w:noWrap w:val="0"/>
            <w:vAlign w:val="center"/>
          </w:tcPr>
          <w:p w14:paraId="4691DF6E">
            <w:pPr>
              <w:keepNext w:val="0"/>
              <w:keepLines w:val="0"/>
              <w:pageBreakBefore w:val="0"/>
              <w:widowControl w:val="0"/>
              <w:suppressLineNumbers w:val="0"/>
              <w:shd w:val="clear" w:color="auto" w:fill="auto"/>
              <w:kinsoku/>
              <w:overflowPunct/>
              <w:topLinePunct w:val="0"/>
              <w:bidi w:val="0"/>
              <w:adjustRightInd w:val="0"/>
              <w:snapToGrid w:val="0"/>
              <w:spacing w:before="0" w:beforeAutospacing="0" w:after="0" w:afterAutospacing="0" w:line="240" w:lineRule="auto"/>
              <w:ind w:left="0" w:leftChars="0" w:right="0" w:rightChars="0"/>
              <w:jc w:val="both"/>
              <w:outlineLvl w:val="9"/>
              <w:rPr>
                <w:rFonts w:hint="eastAsia" w:ascii="楷体" w:hAnsi="楷体" w:eastAsia="楷体" w:cs="楷体"/>
                <w:color w:val="auto"/>
                <w:kern w:val="2"/>
                <w:sz w:val="21"/>
                <w:szCs w:val="21"/>
                <w:highlight w:val="none"/>
              </w:rPr>
            </w:pPr>
            <w:r>
              <w:rPr>
                <w:rFonts w:hint="eastAsia" w:ascii="楷体" w:hAnsi="楷体" w:eastAsia="楷体" w:cs="楷体"/>
                <w:b/>
                <w:color w:val="auto"/>
                <w:kern w:val="2"/>
                <w:sz w:val="24"/>
                <w:szCs w:val="24"/>
                <w:highlight w:val="none"/>
                <w:lang w:val="en-US" w:eastAsia="zh-CN"/>
              </w:rPr>
              <w:t>投标人保证：</w:t>
            </w:r>
            <w:r>
              <w:rPr>
                <w:rFonts w:hint="eastAsia" w:ascii="楷体" w:hAnsi="楷体" w:eastAsia="楷体" w:cs="楷体"/>
                <w:b w:val="0"/>
                <w:color w:val="auto"/>
                <w:kern w:val="2"/>
                <w:sz w:val="24"/>
                <w:szCs w:val="24"/>
                <w:highlight w:val="none"/>
                <w:lang w:val="en-US" w:eastAsia="zh-CN"/>
              </w:rPr>
              <w:t>除本采购需求偏离表列出的偏离外，我单位对招标文件的其他采购需求条款完全响应，无偏离。</w:t>
            </w:r>
          </w:p>
        </w:tc>
      </w:tr>
    </w:tbl>
    <w:p w14:paraId="2720ED73">
      <w:pPr>
        <w:keepNext w:val="0"/>
        <w:keepLines w:val="0"/>
        <w:pageBreakBefore w:val="0"/>
        <w:widowControl w:val="0"/>
        <w:suppressLineNumbers w:val="0"/>
        <w:shd w:val="clear" w:color="auto" w:fill="auto"/>
        <w:kinsoku/>
        <w:overflowPunct/>
        <w:topLinePunct w:val="0"/>
        <w:bidi w:val="0"/>
        <w:adjustRightInd w:val="0"/>
        <w:snapToGrid w:val="0"/>
        <w:spacing w:beforeAutospacing="0" w:afterAutospacing="0" w:line="240" w:lineRule="auto"/>
        <w:ind w:left="0" w:leftChars="0" w:right="0" w:rightChars="0"/>
        <w:jc w:val="both"/>
        <w:outlineLvl w:val="9"/>
        <w:rPr>
          <w:rFonts w:hint="eastAsia" w:ascii="楷体" w:hAnsi="楷体" w:eastAsia="楷体" w:cs="楷体"/>
          <w:color w:val="auto"/>
          <w:kern w:val="2"/>
          <w:sz w:val="24"/>
          <w:szCs w:val="24"/>
          <w:highlight w:val="none"/>
        </w:rPr>
      </w:pPr>
      <w:r>
        <w:rPr>
          <w:rFonts w:hint="eastAsia" w:ascii="楷体" w:hAnsi="楷体" w:eastAsia="楷体" w:cs="楷体"/>
          <w:b/>
          <w:color w:val="auto"/>
          <w:kern w:val="2"/>
          <w:sz w:val="21"/>
          <w:szCs w:val="21"/>
          <w:highlight w:val="none"/>
          <w:lang w:val="en-US" w:eastAsia="zh-CN"/>
        </w:rPr>
        <w:t xml:space="preserve"> </w:t>
      </w:r>
      <w:r>
        <w:rPr>
          <w:rFonts w:hint="eastAsia" w:ascii="楷体" w:hAnsi="楷体" w:eastAsia="楷体" w:cs="楷体"/>
          <w:b/>
          <w:color w:val="auto"/>
          <w:kern w:val="2"/>
          <w:sz w:val="24"/>
          <w:szCs w:val="24"/>
          <w:highlight w:val="none"/>
          <w:lang w:val="en-US" w:eastAsia="zh-CN"/>
        </w:rPr>
        <w:t>备注</w:t>
      </w:r>
      <w:r>
        <w:rPr>
          <w:rFonts w:hint="eastAsia" w:ascii="楷体" w:hAnsi="楷体" w:eastAsia="楷体" w:cs="楷体"/>
          <w:color w:val="auto"/>
          <w:kern w:val="2"/>
          <w:sz w:val="24"/>
          <w:szCs w:val="24"/>
          <w:highlight w:val="none"/>
          <w:lang w:val="en-US" w:eastAsia="zh-CN"/>
        </w:rPr>
        <w:t>：</w:t>
      </w:r>
    </w:p>
    <w:p w14:paraId="4EDFE981">
      <w:pPr>
        <w:keepNext w:val="0"/>
        <w:keepLines w:val="0"/>
        <w:pageBreakBefore w:val="0"/>
        <w:widowControl w:val="0"/>
        <w:suppressLineNumbers w:val="0"/>
        <w:shd w:val="clear" w:color="auto" w:fill="auto"/>
        <w:kinsoku/>
        <w:overflowPunct/>
        <w:topLinePunct w:val="0"/>
        <w:autoSpaceDE w:val="0"/>
        <w:autoSpaceDN/>
        <w:bidi w:val="0"/>
        <w:adjustRightInd w:val="0"/>
        <w:snapToGrid w:val="0"/>
        <w:spacing w:beforeAutospacing="0" w:afterAutospacing="0" w:line="240" w:lineRule="auto"/>
        <w:ind w:left="0" w:leftChars="0" w:right="0" w:rightChars="0" w:firstLine="480" w:firstLineChars="200"/>
        <w:jc w:val="both"/>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1.投标人应根据招标文件第五章中采购需求填写本表；</w:t>
      </w:r>
    </w:p>
    <w:p w14:paraId="442D69F3">
      <w:pPr>
        <w:keepNext w:val="0"/>
        <w:keepLines w:val="0"/>
        <w:pageBreakBefore w:val="0"/>
        <w:widowControl w:val="0"/>
        <w:suppressLineNumbers w:val="0"/>
        <w:shd w:val="clear" w:color="auto" w:fill="auto"/>
        <w:kinsoku/>
        <w:overflowPunct/>
        <w:topLinePunct w:val="0"/>
        <w:autoSpaceDE w:val="0"/>
        <w:autoSpaceDN/>
        <w:bidi w:val="0"/>
        <w:adjustRightInd w:val="0"/>
        <w:snapToGrid w:val="0"/>
        <w:spacing w:beforeAutospacing="0" w:afterAutospacing="0" w:line="240" w:lineRule="auto"/>
        <w:ind w:left="0" w:leftChars="0" w:right="0" w:rightChars="0" w:firstLine="480" w:firstLineChars="200"/>
        <w:jc w:val="both"/>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2.</w:t>
      </w:r>
      <w:r>
        <w:rPr>
          <w:rFonts w:hint="eastAsia" w:ascii="楷体" w:hAnsi="楷体" w:eastAsia="楷体" w:cs="楷体"/>
          <w:b/>
          <w:color w:val="auto"/>
          <w:kern w:val="2"/>
          <w:sz w:val="24"/>
          <w:szCs w:val="24"/>
          <w:highlight w:val="none"/>
          <w:lang w:val="en-US" w:eastAsia="zh-CN"/>
        </w:rPr>
        <w:t>投标人如果对招标文件第五章中采购需求的响应有偏离，应将偏离条款逐条如实应答，并作出说明</w:t>
      </w:r>
      <w:r>
        <w:rPr>
          <w:rFonts w:hint="eastAsia" w:ascii="楷体" w:hAnsi="楷体" w:eastAsia="楷体" w:cs="楷体"/>
          <w:color w:val="auto"/>
          <w:kern w:val="2"/>
          <w:sz w:val="24"/>
          <w:szCs w:val="24"/>
          <w:highlight w:val="none"/>
          <w:lang w:val="en-US" w:eastAsia="zh-CN"/>
        </w:rPr>
        <w:t>；</w:t>
      </w:r>
    </w:p>
    <w:p w14:paraId="027556B7">
      <w:pPr>
        <w:keepNext w:val="0"/>
        <w:keepLines w:val="0"/>
        <w:pageBreakBefore w:val="0"/>
        <w:widowControl w:val="0"/>
        <w:suppressLineNumbers w:val="0"/>
        <w:shd w:val="clear" w:color="auto" w:fill="auto"/>
        <w:kinsoku/>
        <w:overflowPunct/>
        <w:topLinePunct w:val="0"/>
        <w:autoSpaceDE w:val="0"/>
        <w:autoSpaceDN/>
        <w:bidi w:val="0"/>
        <w:adjustRightInd w:val="0"/>
        <w:snapToGrid w:val="0"/>
        <w:spacing w:beforeAutospacing="0" w:afterAutospacing="0" w:line="240" w:lineRule="auto"/>
        <w:ind w:left="0" w:leftChars="0" w:right="0" w:rightChars="0" w:firstLine="480" w:firstLineChars="200"/>
        <w:jc w:val="both"/>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3.如不提供此表，则视为投标人不满足招标文件第五章的所有条款要求，其投标无效。</w:t>
      </w:r>
    </w:p>
    <w:p w14:paraId="41A61D5E">
      <w:pPr>
        <w:keepNext w:val="0"/>
        <w:keepLines w:val="0"/>
        <w:pageBreakBefore w:val="0"/>
        <w:widowControl w:val="0"/>
        <w:suppressLineNumbers w:val="0"/>
        <w:shd w:val="clear" w:color="auto" w:fill="auto"/>
        <w:kinsoku/>
        <w:overflowPunct/>
        <w:topLinePunct w:val="0"/>
        <w:autoSpaceDE w:val="0"/>
        <w:autoSpaceDN/>
        <w:bidi w:val="0"/>
        <w:adjustRightInd w:val="0"/>
        <w:snapToGrid w:val="0"/>
        <w:spacing w:beforeAutospacing="0" w:afterAutospacing="0" w:line="240" w:lineRule="auto"/>
        <w:ind w:left="0" w:leftChars="0" w:right="0" w:rightChars="0" w:firstLine="480" w:firstLineChars="200"/>
        <w:jc w:val="both"/>
        <w:outlineLvl w:val="9"/>
        <w:rPr>
          <w:rFonts w:hint="eastAsia" w:ascii="楷体" w:hAnsi="楷体" w:eastAsia="楷体" w:cs="楷体"/>
          <w:color w:val="auto"/>
          <w:kern w:val="2"/>
          <w:sz w:val="24"/>
          <w:szCs w:val="24"/>
          <w:highlight w:val="none"/>
        </w:rPr>
      </w:pPr>
      <w:r>
        <w:rPr>
          <w:rFonts w:hint="eastAsia" w:ascii="楷体" w:hAnsi="楷体" w:eastAsia="楷体" w:cs="楷体"/>
          <w:color w:val="auto"/>
          <w:kern w:val="2"/>
          <w:sz w:val="24"/>
          <w:szCs w:val="24"/>
          <w:highlight w:val="none"/>
          <w:lang w:val="en-US" w:eastAsia="zh-CN"/>
        </w:rPr>
        <w:t>4.在采购人与中标人签订合同时，如中标人未在投标文件“采购需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74CE6253">
      <w:pPr>
        <w:pStyle w:val="2"/>
        <w:shd w:val="clear" w:color="auto" w:fill="auto"/>
        <w:outlineLvl w:val="9"/>
        <w:rPr>
          <w:rFonts w:hint="eastAsia" w:ascii="楷体" w:hAnsi="楷体" w:eastAsia="楷体" w:cs="楷体"/>
          <w:color w:val="auto"/>
          <w:sz w:val="20"/>
          <w:highlight w:val="none"/>
        </w:rPr>
      </w:pPr>
    </w:p>
    <w:p w14:paraId="76CD0E5A">
      <w:pPr>
        <w:pStyle w:val="2"/>
        <w:shd w:val="clear" w:color="auto" w:fill="auto"/>
        <w:spacing w:before="7"/>
        <w:outlineLvl w:val="9"/>
        <w:rPr>
          <w:rFonts w:hint="eastAsia" w:ascii="楷体" w:hAnsi="楷体" w:eastAsia="楷体" w:cs="楷体"/>
          <w:color w:val="auto"/>
          <w:sz w:val="20"/>
          <w:highlight w:val="none"/>
        </w:rPr>
      </w:pPr>
    </w:p>
    <w:p w14:paraId="067F33F5">
      <w:pPr>
        <w:pageBreakBefore w:val="0"/>
        <w:shd w:val="clear" w:color="auto" w:fill="auto"/>
        <w:kinsoku/>
        <w:overflowPunct/>
        <w:topLinePunct w:val="0"/>
        <w:bidi w:val="0"/>
        <w:adjustRightInd w:val="0"/>
        <w:snapToGrid w:val="0"/>
        <w:spacing w:beforeAutospacing="0" w:line="240" w:lineRule="auto"/>
        <w:ind w:left="0" w:leftChars="0" w:right="0" w:rightChars="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投标人名称（盖单位章）：</w:t>
      </w:r>
      <w:r>
        <w:rPr>
          <w:rFonts w:hint="eastAsia" w:ascii="楷体" w:hAnsi="楷体" w:eastAsia="楷体" w:cs="楷体"/>
          <w:color w:val="auto"/>
          <w:sz w:val="24"/>
          <w:highlight w:val="none"/>
          <w:u w:val="single"/>
        </w:rPr>
        <w:t xml:space="preserve">                 </w:t>
      </w:r>
    </w:p>
    <w:p w14:paraId="6BBE4D9A">
      <w:pPr>
        <w:pageBreakBefore w:val="0"/>
        <w:shd w:val="clear" w:color="auto" w:fill="auto"/>
        <w:kinsoku/>
        <w:overflowPunct/>
        <w:topLinePunct w:val="0"/>
        <w:bidi w:val="0"/>
        <w:adjustRightInd w:val="0"/>
        <w:snapToGrid w:val="0"/>
        <w:spacing w:beforeAutospacing="0" w:line="240" w:lineRule="auto"/>
        <w:ind w:left="0" w:leftChars="0" w:right="0" w:rightChars="0"/>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法定代表人（</w:t>
      </w:r>
      <w:r>
        <w:rPr>
          <w:rFonts w:hint="eastAsia" w:ascii="楷体" w:hAnsi="楷体" w:eastAsia="楷体" w:cs="楷体"/>
          <w:color w:val="auto"/>
          <w:sz w:val="24"/>
          <w:highlight w:val="none"/>
          <w:lang w:val="en-US" w:eastAsia="zh-CN"/>
        </w:rPr>
        <w:t>单位</w:t>
      </w:r>
      <w:r>
        <w:rPr>
          <w:rFonts w:hint="eastAsia" w:ascii="楷体" w:hAnsi="楷体" w:eastAsia="楷体" w:cs="楷体"/>
          <w:color w:val="auto"/>
          <w:sz w:val="24"/>
          <w:highlight w:val="none"/>
          <w:lang w:eastAsia="zh-CN"/>
        </w:rPr>
        <w:t>负责人）</w:t>
      </w:r>
      <w:r>
        <w:rPr>
          <w:rFonts w:hint="eastAsia" w:ascii="楷体" w:hAnsi="楷体" w:eastAsia="楷体" w:cs="楷体"/>
          <w:color w:val="auto"/>
          <w:sz w:val="24"/>
          <w:highlight w:val="none"/>
        </w:rPr>
        <w:t>或其</w:t>
      </w:r>
      <w:r>
        <w:rPr>
          <w:rFonts w:hint="eastAsia" w:ascii="楷体" w:hAnsi="楷体" w:eastAsia="楷体" w:cs="楷体"/>
          <w:color w:val="auto"/>
          <w:sz w:val="24"/>
          <w:highlight w:val="none"/>
          <w:lang w:val="en-US" w:eastAsia="zh-CN"/>
        </w:rPr>
        <w:t>授权</w:t>
      </w:r>
      <w:r>
        <w:rPr>
          <w:rFonts w:hint="eastAsia" w:ascii="楷体" w:hAnsi="楷体" w:eastAsia="楷体" w:cs="楷体"/>
          <w:color w:val="auto"/>
          <w:sz w:val="24"/>
          <w:highlight w:val="none"/>
        </w:rPr>
        <w:t>代理人（签字或印章）：</w:t>
      </w:r>
      <w:r>
        <w:rPr>
          <w:rFonts w:hint="eastAsia" w:ascii="楷体" w:hAnsi="楷体" w:eastAsia="楷体" w:cs="楷体"/>
          <w:color w:val="auto"/>
          <w:sz w:val="24"/>
          <w:highlight w:val="none"/>
          <w:u w:val="single"/>
        </w:rPr>
        <w:t xml:space="preserve">                 </w:t>
      </w:r>
    </w:p>
    <w:p w14:paraId="6087BB24">
      <w:pPr>
        <w:pageBreakBefore w:val="0"/>
        <w:shd w:val="clear" w:color="auto" w:fill="auto"/>
        <w:kinsoku/>
        <w:overflowPunct/>
        <w:topLinePunct w:val="0"/>
        <w:bidi w:val="0"/>
        <w:adjustRightInd w:val="0"/>
        <w:snapToGrid w:val="0"/>
        <w:spacing w:beforeAutospacing="0" w:line="240" w:lineRule="auto"/>
        <w:ind w:left="0" w:leftChars="0" w:right="0" w:rightChars="0"/>
        <w:jc w:val="left"/>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rPr>
        <w:t>日期：</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年</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月</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日</w:t>
      </w:r>
    </w:p>
    <w:p w14:paraId="7A0E846B">
      <w:pPr>
        <w:shd w:val="clear" w:color="auto" w:fill="auto"/>
        <w:spacing w:before="0" w:line="483" w:lineRule="exact"/>
        <w:ind w:left="2258" w:right="0" w:firstLine="0"/>
        <w:jc w:val="left"/>
        <w:outlineLvl w:val="9"/>
        <w:rPr>
          <w:rFonts w:hint="eastAsia" w:ascii="楷体" w:hAnsi="楷体" w:eastAsia="楷体" w:cs="楷体"/>
          <w:b/>
          <w:color w:val="auto"/>
          <w:sz w:val="28"/>
          <w:highlight w:val="none"/>
        </w:rPr>
      </w:pPr>
      <w:bookmarkStart w:id="148" w:name="十二、投标货物符合招标文件规定的证明文件"/>
      <w:bookmarkEnd w:id="148"/>
    </w:p>
    <w:p w14:paraId="563948FA">
      <w:pPr>
        <w:shd w:val="clear" w:color="auto" w:fill="auto"/>
        <w:spacing w:before="0" w:line="483" w:lineRule="exact"/>
        <w:ind w:left="2258" w:right="0" w:firstLine="0"/>
        <w:jc w:val="left"/>
        <w:outlineLvl w:val="1"/>
        <w:rPr>
          <w:rFonts w:hint="eastAsia" w:ascii="楷体" w:hAnsi="楷体" w:eastAsia="楷体" w:cs="楷体"/>
          <w:b/>
          <w:color w:val="auto"/>
          <w:sz w:val="28"/>
          <w:highlight w:val="none"/>
        </w:rPr>
      </w:pPr>
      <w:bookmarkStart w:id="149" w:name="_Toc14282"/>
    </w:p>
    <w:p w14:paraId="5C8B5584">
      <w:pPr>
        <w:pStyle w:val="115"/>
        <w:shd w:val="clear" w:color="auto" w:fill="auto"/>
        <w:rPr>
          <w:rFonts w:hint="eastAsia"/>
          <w:color w:val="auto"/>
          <w:highlight w:val="none"/>
        </w:rPr>
      </w:pPr>
    </w:p>
    <w:p w14:paraId="0F8B5571">
      <w:pPr>
        <w:shd w:val="clear" w:color="auto" w:fill="auto"/>
        <w:spacing w:before="0" w:line="483" w:lineRule="exact"/>
        <w:ind w:left="2258" w:right="0" w:firstLine="0"/>
        <w:jc w:val="left"/>
        <w:outlineLvl w:val="1"/>
        <w:rPr>
          <w:rFonts w:hint="eastAsia" w:ascii="楷体" w:hAnsi="楷体" w:eastAsia="楷体" w:cs="楷体"/>
          <w:b/>
          <w:color w:val="auto"/>
          <w:sz w:val="28"/>
          <w:highlight w:val="none"/>
        </w:rPr>
      </w:pPr>
    </w:p>
    <w:p w14:paraId="3BC3B579">
      <w:pPr>
        <w:shd w:val="clear" w:color="auto" w:fill="auto"/>
        <w:spacing w:before="0" w:line="483" w:lineRule="exact"/>
        <w:ind w:left="2258" w:right="0" w:firstLine="0"/>
        <w:jc w:val="left"/>
        <w:outlineLvl w:val="1"/>
        <w:rPr>
          <w:rFonts w:hint="eastAsia" w:ascii="楷体" w:hAnsi="楷体" w:eastAsia="楷体" w:cs="楷体"/>
          <w:b/>
          <w:color w:val="auto"/>
          <w:sz w:val="28"/>
          <w:highlight w:val="none"/>
          <w:lang w:eastAsia="zh-CN"/>
        </w:rPr>
      </w:pPr>
      <w:r>
        <w:rPr>
          <w:rFonts w:hint="eastAsia" w:ascii="楷体" w:hAnsi="楷体" w:eastAsia="楷体" w:cs="楷体"/>
          <w:b/>
          <w:color w:val="auto"/>
          <w:sz w:val="28"/>
          <w:highlight w:val="none"/>
        </w:rPr>
        <w:t>十</w:t>
      </w:r>
      <w:r>
        <w:rPr>
          <w:rFonts w:hint="eastAsia" w:ascii="楷体" w:hAnsi="楷体" w:eastAsia="楷体" w:cs="楷体"/>
          <w:b/>
          <w:color w:val="auto"/>
          <w:sz w:val="28"/>
          <w:highlight w:val="none"/>
          <w:lang w:val="en-US" w:eastAsia="zh-CN"/>
        </w:rPr>
        <w:t>一</w:t>
      </w:r>
      <w:r>
        <w:rPr>
          <w:rFonts w:hint="eastAsia" w:ascii="楷体" w:hAnsi="楷体" w:eastAsia="楷体" w:cs="楷体"/>
          <w:b/>
          <w:color w:val="auto"/>
          <w:sz w:val="28"/>
          <w:highlight w:val="none"/>
        </w:rPr>
        <w:t>、</w:t>
      </w:r>
      <w:r>
        <w:rPr>
          <w:rFonts w:hint="eastAsia" w:ascii="楷体" w:hAnsi="楷体" w:eastAsia="楷体" w:cs="楷体"/>
          <w:b/>
          <w:color w:val="auto"/>
          <w:sz w:val="28"/>
          <w:highlight w:val="none"/>
          <w:lang w:val="en-US" w:eastAsia="zh-CN"/>
        </w:rPr>
        <w:t>投标人认为需提供的其他资料</w:t>
      </w:r>
      <w:bookmarkEnd w:id="149"/>
    </w:p>
    <w:p w14:paraId="513C95E6">
      <w:pPr>
        <w:pStyle w:val="115"/>
        <w:shd w:val="clear" w:color="auto" w:fill="auto"/>
        <w:ind w:firstLine="480"/>
        <w:rPr>
          <w:rFonts w:hint="eastAsia" w:ascii="楷体" w:hAnsi="楷体" w:eastAsia="楷体" w:cs="楷体"/>
          <w:b/>
          <w:bCs/>
          <w:color w:val="auto"/>
          <w:sz w:val="24"/>
          <w:highlight w:val="none"/>
        </w:rPr>
      </w:pPr>
      <w:r>
        <w:rPr>
          <w:rFonts w:hint="eastAsia" w:ascii="楷体" w:hAnsi="楷体" w:eastAsia="楷体" w:cs="楷体"/>
          <w:color w:val="auto"/>
          <w:w w:val="100"/>
          <w:highlight w:val="none"/>
        </w:rPr>
        <w:t xml:space="preserve"> </w:t>
      </w:r>
      <w:r>
        <w:rPr>
          <w:rFonts w:hint="eastAsia" w:ascii="楷体" w:hAnsi="楷体" w:eastAsia="楷体" w:cs="楷体"/>
          <w:b/>
          <w:bCs/>
          <w:color w:val="auto"/>
          <w:sz w:val="24"/>
          <w:highlight w:val="none"/>
        </w:rPr>
        <w:t>备注：</w:t>
      </w:r>
    </w:p>
    <w:p w14:paraId="16122907">
      <w:pPr>
        <w:pStyle w:val="115"/>
        <w:shd w:val="clear" w:color="auto" w:fill="auto"/>
        <w:ind w:firstLine="480"/>
        <w:rPr>
          <w:rFonts w:hint="eastAsia" w:ascii="楷体" w:hAnsi="楷体" w:eastAsia="楷体" w:cs="楷体"/>
          <w:color w:val="auto"/>
          <w:sz w:val="24"/>
          <w:highlight w:val="none"/>
        </w:rPr>
      </w:pPr>
      <w:r>
        <w:rPr>
          <w:rFonts w:hint="eastAsia" w:ascii="楷体" w:hAnsi="楷体" w:eastAsia="楷体" w:cs="楷体"/>
          <w:color w:val="auto"/>
          <w:sz w:val="24"/>
          <w:highlight w:val="none"/>
        </w:rPr>
        <w:t>包括但不限于以下内容：</w:t>
      </w:r>
    </w:p>
    <w:p w14:paraId="4051C360">
      <w:pPr>
        <w:keepNext w:val="0"/>
        <w:keepLines w:val="0"/>
        <w:pageBreakBefore w:val="0"/>
        <w:widowControl w:val="0"/>
        <w:shd w:val="clear" w:color="auto" w:fill="auto"/>
        <w:kinsoku/>
        <w:wordWrap/>
        <w:overflowPunct/>
        <w:topLinePunct w:val="0"/>
        <w:autoSpaceDE/>
        <w:autoSpaceDN/>
        <w:bidi w:val="0"/>
        <w:adjustRightInd/>
        <w:snapToGrid/>
        <w:spacing w:beforeAutospacing="0" w:afterAutospacing="0" w:line="400" w:lineRule="exact"/>
        <w:ind w:firstLine="480" w:firstLineChars="200"/>
        <w:jc w:val="both"/>
        <w:textAlignment w:val="auto"/>
        <w:outlineLvl w:val="9"/>
        <w:rPr>
          <w:rFonts w:hint="eastAsia" w:ascii="楷体" w:hAnsi="楷体" w:eastAsia="楷体" w:cs="楷体"/>
          <w:color w:val="auto"/>
          <w:sz w:val="24"/>
          <w:highlight w:val="none"/>
        </w:rPr>
      </w:pPr>
      <w:r>
        <w:rPr>
          <w:rFonts w:hint="eastAsia" w:ascii="楷体" w:hAnsi="楷体" w:eastAsia="楷体" w:cs="楷体"/>
          <w:color w:val="auto"/>
          <w:sz w:val="24"/>
          <w:highlight w:val="none"/>
          <w:lang w:val="en-US" w:eastAsia="zh-CN"/>
        </w:rPr>
        <w:t>1.第五章采购需求中需提供的证明材料</w:t>
      </w:r>
      <w:r>
        <w:rPr>
          <w:rFonts w:hint="eastAsia" w:ascii="楷体" w:hAnsi="楷体" w:eastAsia="楷体" w:cs="楷体"/>
          <w:color w:val="auto"/>
          <w:sz w:val="24"/>
          <w:highlight w:val="none"/>
        </w:rPr>
        <w:t>。</w:t>
      </w:r>
    </w:p>
    <w:p w14:paraId="159846BA">
      <w:pPr>
        <w:pStyle w:val="4"/>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400" w:lineRule="exact"/>
        <w:ind w:firstLine="480" w:firstLineChars="200"/>
        <w:jc w:val="both"/>
        <w:textAlignment w:val="auto"/>
        <w:rPr>
          <w:rFonts w:ascii="楷体" w:hAnsi="楷体" w:eastAsia="楷体" w:cs="楷体"/>
          <w:color w:val="auto"/>
          <w:highlight w:val="none"/>
        </w:rPr>
      </w:pPr>
      <w:r>
        <w:rPr>
          <w:rFonts w:hint="eastAsia" w:ascii="楷体" w:hAnsi="楷体" w:eastAsia="楷体" w:cs="楷体"/>
          <w:b w:val="0"/>
          <w:color w:val="auto"/>
          <w:kern w:val="2"/>
          <w:sz w:val="24"/>
          <w:szCs w:val="24"/>
          <w:highlight w:val="none"/>
          <w:lang w:val="en-US" w:eastAsia="zh-CN" w:bidi="ar-SA"/>
        </w:rPr>
        <w:t>2.供应商认为需提供的其他资料（如有）。</w:t>
      </w:r>
    </w:p>
    <w:p w14:paraId="5A70293A">
      <w:pPr>
        <w:rPr>
          <w:color w:val="auto"/>
          <w:highlight w:val="none"/>
        </w:rPr>
      </w:pPr>
    </w:p>
    <w:sectPr>
      <w:headerReference r:id="rId8" w:type="default"/>
      <w:footerReference r:id="rId9" w:type="default"/>
      <w:pgSz w:w="11906" w:h="16838"/>
      <w:pgMar w:top="1417" w:right="1134" w:bottom="1417" w:left="1134"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TimesNewRomanPSMT">
    <w:altName w:val="Times New Roman"/>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MingLiU">
    <w:altName w:val="PMingLiU-ExtB"/>
    <w:panose1 w:val="02020509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楷体-简">
    <w:altName w:val="楷体"/>
    <w:panose1 w:val="02000500000000000000"/>
    <w:charset w:val="86"/>
    <w:family w:val="auto"/>
    <w:pitch w:val="default"/>
    <w:sig w:usb0="00000000" w:usb1="00000000"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81B7E">
    <w:pPr>
      <w:pStyle w:val="27"/>
      <w:ind w:left="180" w:right="360" w:hanging="180" w:hangingChars="100"/>
      <w:rPr>
        <w:rFonts w:eastAsia="楷体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03BEE">
    <w:pPr>
      <w:pStyle w:val="27"/>
      <w:tabs>
        <w:tab w:val="center" w:pos="4140"/>
        <w:tab w:val="right" w:pos="8300"/>
        <w:tab w:val="clear" w:pos="4153"/>
        <w:tab w:val="clear" w:pos="8306"/>
      </w:tabs>
      <w:rPr>
        <w:rFonts w:hint="eastAsia" w:ascii="楷体" w:hAnsi="楷体" w:eastAsia="楷体" w:cs="楷体"/>
        <w:sz w:val="21"/>
        <w:szCs w:val="21"/>
        <w:u w:val="single"/>
        <w:lang w:val="en-US"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3F3538">
                          <w:pPr>
                            <w:pStyle w:val="2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63F3538">
                    <w:pPr>
                      <w:pStyle w:val="2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ascii="楷体" w:hAnsi="楷体" w:eastAsia="楷体" w:cs="楷体"/>
        <w:sz w:val="21"/>
        <w:szCs w:val="21"/>
        <w:u w:val="single"/>
        <w:lang w:val="en-US" w:eastAsia="zh-CN"/>
      </w:rPr>
      <w:t xml:space="preserve">                                                                                                   </w:t>
    </w:r>
  </w:p>
  <w:p w14:paraId="2192459E">
    <w:pPr>
      <w:pStyle w:val="27"/>
      <w:tabs>
        <w:tab w:val="center" w:pos="4140"/>
        <w:tab w:val="right" w:pos="8300"/>
        <w:tab w:val="clear" w:pos="4153"/>
        <w:tab w:val="clear" w:pos="8306"/>
      </w:tabs>
      <w:rPr>
        <w:rFonts w:hint="default" w:ascii="楷体" w:hAnsi="楷体" w:eastAsia="楷体" w:cs="楷体"/>
        <w:sz w:val="21"/>
        <w:szCs w:val="21"/>
        <w:u w:val="none"/>
        <w:lang w:val="en-US" w:eastAsia="zh-CN"/>
      </w:rPr>
    </w:pPr>
    <w:r>
      <w:rPr>
        <w:rFonts w:hint="default" w:ascii="楷体" w:hAnsi="楷体" w:eastAsia="楷体" w:cs="楷体"/>
        <w:sz w:val="21"/>
        <w:szCs w:val="21"/>
        <w:u w:val="none"/>
        <w:lang w:val="en-US" w:eastAsia="zh-CN"/>
      </w:rPr>
      <w:t xml:space="preserve">湘西公共资源交易网 http://xxzggzyjy.cn/ 电话: 0743-8523690 </w:t>
    </w:r>
  </w:p>
  <w:p w14:paraId="4DA41A3F">
    <w:pPr>
      <w:pStyle w:val="27"/>
      <w:tabs>
        <w:tab w:val="center" w:pos="4140"/>
        <w:tab w:val="right" w:pos="8300"/>
        <w:tab w:val="clear" w:pos="4153"/>
        <w:tab w:val="clear" w:pos="8306"/>
      </w:tabs>
      <w:rPr>
        <w:rFonts w:hint="default" w:ascii="楷体" w:hAnsi="楷体" w:eastAsia="楷体" w:cs="楷体"/>
        <w:sz w:val="21"/>
        <w:szCs w:val="21"/>
        <w:u w:val="none"/>
        <w:lang w:val="en-US" w:eastAsia="zh-CN"/>
      </w:rPr>
    </w:pPr>
    <w:r>
      <w:rPr>
        <w:rFonts w:hint="default" w:ascii="楷体" w:hAnsi="楷体" w:eastAsia="楷体" w:cs="楷体"/>
        <w:sz w:val="21"/>
        <w:szCs w:val="21"/>
        <w:u w:val="none"/>
        <w:lang w:val="en-US" w:eastAsia="zh-CN"/>
      </w:rPr>
      <w:t>地址：吉首市吉凤街道州行政中心政务服务大楼四、五楼</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2AC15">
    <w:pPr>
      <w:pStyle w:val="27"/>
      <w:tabs>
        <w:tab w:val="center" w:pos="4140"/>
        <w:tab w:val="right" w:pos="8300"/>
        <w:tab w:val="clear" w:pos="4153"/>
        <w:tab w:val="clear" w:pos="8306"/>
      </w:tabs>
      <w:rPr>
        <w:rFonts w:hint="default" w:ascii="楷体_GB2312" w:eastAsia="楷体_GB2312"/>
        <w:u w:val="none"/>
        <w:lang w:val="en-US"/>
      </w:rPr>
    </w:pPr>
    <w:r>
      <w:rPr>
        <w:sz w:val="18"/>
        <w:u w:val="none"/>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7AD920">
                          <w:pPr>
                            <w:pStyle w:val="27"/>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7AD920">
                    <w:pPr>
                      <w:pStyle w:val="27"/>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r>
      <w:rPr>
        <w:rFonts w:hint="eastAsia" w:ascii="楷体_GB2312" w:eastAsia="楷体_GB2312"/>
        <w:u w:val="single"/>
        <w:lang w:val="en-US" w:eastAsia="zh-CN"/>
      </w:rPr>
      <w:t xml:space="preserve">                                                                                                                    </w:t>
    </w:r>
  </w:p>
  <w:p w14:paraId="30C2C41C">
    <w:pPr>
      <w:pStyle w:val="27"/>
      <w:tabs>
        <w:tab w:val="center" w:pos="4140"/>
        <w:tab w:val="right" w:pos="8300"/>
        <w:tab w:val="clear" w:pos="4153"/>
        <w:tab w:val="clear" w:pos="8306"/>
      </w:tabs>
      <w:rPr>
        <w:rFonts w:hint="default" w:ascii="楷体" w:hAnsi="楷体" w:eastAsia="楷体" w:cs="楷体"/>
        <w:sz w:val="21"/>
        <w:szCs w:val="21"/>
        <w:u w:val="none"/>
        <w:lang w:val="en-US" w:eastAsia="zh-CN"/>
      </w:rPr>
    </w:pPr>
    <w:r>
      <w:rPr>
        <w:rFonts w:hint="default" w:ascii="楷体" w:hAnsi="楷体" w:eastAsia="楷体" w:cs="楷体"/>
        <w:sz w:val="21"/>
        <w:szCs w:val="21"/>
        <w:u w:val="none"/>
        <w:lang w:val="en-US" w:eastAsia="zh-CN"/>
      </w:rPr>
      <w:t xml:space="preserve">湘西公共资源交易网 http://xxzggzyjy.cn/ 电话: 0743-8523690 </w:t>
    </w:r>
  </w:p>
  <w:p w14:paraId="551AA883">
    <w:pPr>
      <w:pStyle w:val="27"/>
      <w:tabs>
        <w:tab w:val="center" w:pos="4140"/>
        <w:tab w:val="right" w:pos="8300"/>
        <w:tab w:val="clear" w:pos="4153"/>
        <w:tab w:val="clear" w:pos="8306"/>
      </w:tabs>
      <w:rPr>
        <w:rFonts w:ascii="楷体" w:hAnsi="楷体" w:eastAsia="楷体" w:cs="楷体"/>
        <w:sz w:val="21"/>
        <w:szCs w:val="21"/>
      </w:rPr>
    </w:pPr>
    <w:r>
      <w:rPr>
        <w:rFonts w:hint="default" w:ascii="楷体" w:hAnsi="楷体" w:eastAsia="楷体" w:cs="楷体"/>
        <w:sz w:val="21"/>
        <w:szCs w:val="21"/>
        <w:u w:val="none"/>
        <w:lang w:val="en-US" w:eastAsia="zh-CN"/>
      </w:rPr>
      <w:t>地址：吉首市吉凤街道州行政中心政务服务大楼四、五楼</w:t>
    </w:r>
    <w:r>
      <w:rPr>
        <w:rFonts w:hint="eastAsia" w:ascii="楷体" w:hAnsi="楷体" w:eastAsia="楷体" w:cs="楷体"/>
        <w:sz w:val="21"/>
        <w:szCs w:val="21"/>
      </w:rPr>
      <w:t xml:space="preserve"> </w:t>
    </w:r>
    <w:r>
      <w:rPr>
        <w:rFonts w:hint="eastAsia" w:ascii="楷体" w:hAnsi="楷体" w:eastAsia="楷体" w:cs="楷体"/>
        <w:sz w:val="21"/>
        <w:szCs w:val="21"/>
        <w:lang w:val="en-US" w:eastAsia="zh-CN"/>
      </w:rPr>
      <w:t xml:space="preserve">  </w:t>
    </w:r>
    <w:r>
      <w:rPr>
        <w:rFonts w:hint="eastAsia" w:ascii="楷体" w:hAnsi="楷体" w:eastAsia="楷体"/>
        <w:sz w:val="21"/>
        <w:szCs w:val="21"/>
      </w:rPr>
      <w:t xml:space="preserve">  </w:t>
    </w:r>
    <w:r>
      <w:rPr>
        <w:rFonts w:hint="eastAsia" w:ascii="楷体" w:hAnsi="楷体" w:eastAsia="楷体"/>
        <w:sz w:val="21"/>
        <w:szCs w:val="21"/>
        <w:lang w:val="en-US" w:eastAsia="zh-CN"/>
      </w:rPr>
      <w:t xml:space="preserve">              </w:t>
    </w:r>
    <w:r>
      <w:rPr>
        <w:rFonts w:hint="eastAsia" w:ascii="楷体" w:hAnsi="楷体" w:eastAsia="楷体" w:cs="楷体"/>
        <w:sz w:val="21"/>
        <w:szCs w:val="21"/>
        <w:lang w:val="en-US" w:eastAsia="zh-CN"/>
      </w:rPr>
      <w:t xml:space="preserve">  </w:t>
    </w:r>
    <w:r>
      <w:rPr>
        <w:rFonts w:hint="eastAsia" w:ascii="楷体" w:hAnsi="楷体" w:eastAsia="楷体" w:cs="楷体"/>
        <w:sz w:val="21"/>
        <w:szCs w:val="21"/>
      </w:rPr>
      <w:t xml:space="preserve"> </w:t>
    </w:r>
    <w:r>
      <w:rPr>
        <w:rFonts w:hint="eastAsia" w:ascii="楷体" w:hAnsi="楷体" w:eastAsia="楷体" w:cs="楷体"/>
        <w:sz w:val="21"/>
        <w:szCs w:val="21"/>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2A0BE">
    <w:pPr>
      <w:pStyle w:val="38"/>
      <w:widowControl w:val="0"/>
      <w:tabs>
        <w:tab w:val="center" w:pos="4153"/>
        <w:tab w:val="right" w:pos="8306"/>
      </w:tabs>
      <w:snapToGrid w:val="0"/>
      <w:spacing w:beforeAutospacing="0" w:afterAutospacing="0"/>
      <w:rPr>
        <w:rFonts w:hint="eastAsia" w:ascii="黑体" w:hAnsi="黑体" w:eastAsia="黑体" w:cs="黑体"/>
        <w:sz w:val="18"/>
        <w:szCs w:val="18"/>
        <w:u w:val="single"/>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E1A173">
                          <w:pPr>
                            <w:pStyle w:val="27"/>
                          </w:pPr>
                          <w:r>
                            <w:t xml:space="preserve">第 </w:t>
                          </w:r>
                          <w:r>
                            <w:fldChar w:fldCharType="begin"/>
                          </w:r>
                          <w:r>
                            <w:instrText xml:space="preserve"> PAGE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CE1A173">
                    <w:pPr>
                      <w:pStyle w:val="27"/>
                    </w:pPr>
                    <w:r>
                      <w:t xml:space="preserve">第 </w:t>
                    </w:r>
                    <w:r>
                      <w:fldChar w:fldCharType="begin"/>
                    </w:r>
                    <w:r>
                      <w:instrText xml:space="preserve"> PAGE  \* MERGEFORMAT </w:instrText>
                    </w:r>
                    <w:r>
                      <w:fldChar w:fldCharType="separate"/>
                    </w:r>
                    <w:r>
                      <w:t>59</w:t>
                    </w:r>
                    <w:r>
                      <w:fldChar w:fldCharType="end"/>
                    </w:r>
                    <w:r>
                      <w:t xml:space="preserve"> 页</w:t>
                    </w:r>
                  </w:p>
                </w:txbxContent>
              </v:textbox>
            </v:shape>
          </w:pict>
        </mc:Fallback>
      </mc:AlternateContent>
    </w:r>
    <w:r>
      <w:rPr>
        <w:rFonts w:hint="eastAsia" w:ascii="黑体" w:hAnsi="黑体" w:eastAsia="黑体" w:cs="黑体"/>
        <w:sz w:val="18"/>
        <w:szCs w:val="18"/>
        <w:u w:val="single"/>
        <w:lang w:val="en-US" w:eastAsia="zh-CN"/>
      </w:rPr>
      <w:t xml:space="preserve">                                                                                                          </w:t>
    </w:r>
  </w:p>
  <w:p w14:paraId="2FCACF9E">
    <w:pPr>
      <w:pStyle w:val="27"/>
      <w:tabs>
        <w:tab w:val="center" w:pos="4140"/>
        <w:tab w:val="right" w:pos="8300"/>
        <w:tab w:val="clear" w:pos="4153"/>
        <w:tab w:val="clear" w:pos="8306"/>
      </w:tabs>
      <w:rPr>
        <w:rFonts w:hint="default" w:ascii="楷体" w:hAnsi="楷体" w:eastAsia="楷体" w:cs="楷体"/>
        <w:sz w:val="21"/>
        <w:szCs w:val="21"/>
        <w:u w:val="none"/>
        <w:lang w:val="en-US" w:eastAsia="zh-CN"/>
      </w:rPr>
    </w:pPr>
    <w:r>
      <w:rPr>
        <w:rFonts w:hint="default" w:ascii="楷体" w:hAnsi="楷体" w:eastAsia="楷体" w:cs="楷体"/>
        <w:sz w:val="21"/>
        <w:szCs w:val="21"/>
        <w:u w:val="none"/>
        <w:lang w:val="en-US" w:eastAsia="zh-CN"/>
      </w:rPr>
      <w:t xml:space="preserve">湘西公共资源交易网 http://xxzggzyjy.cn/ 电话: 0743-8523690 </w:t>
    </w:r>
  </w:p>
  <w:p w14:paraId="1726569B">
    <w:pPr>
      <w:pStyle w:val="27"/>
      <w:tabs>
        <w:tab w:val="center" w:pos="4140"/>
        <w:tab w:val="right" w:pos="8300"/>
        <w:tab w:val="clear" w:pos="4153"/>
        <w:tab w:val="clear" w:pos="8306"/>
      </w:tabs>
      <w:rPr>
        <w:rFonts w:hint="default" w:ascii="黑体" w:hAnsi="黑体" w:eastAsia="黑体" w:cs="黑体"/>
        <w:sz w:val="18"/>
        <w:szCs w:val="18"/>
        <w:u w:val="single"/>
        <w:lang w:val="en-US" w:eastAsia="zh-CN"/>
      </w:rPr>
    </w:pPr>
    <w:r>
      <w:rPr>
        <w:rFonts w:hint="default" w:ascii="楷体" w:hAnsi="楷体" w:eastAsia="楷体" w:cs="楷体"/>
        <w:sz w:val="21"/>
        <w:szCs w:val="21"/>
        <w:u w:val="none"/>
        <w:lang w:val="en-US" w:eastAsia="zh-CN"/>
      </w:rPr>
      <w:t>地址：吉首市吉凤街道州行政中心政务服务大楼四、五楼</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9CFFD">
    <w:pPr>
      <w:pStyle w:val="28"/>
      <w:jc w:val="right"/>
      <w:rPr>
        <w:rFonts w:ascii="楷体" w:hAnsi="楷体" w:eastAsia="楷体" w:cs="楷体"/>
        <w:sz w:val="21"/>
        <w:szCs w:val="21"/>
      </w:rPr>
    </w:pPr>
    <w:r>
      <w:rPr>
        <w:rFonts w:hint="eastAsia" w:ascii="楷体" w:hAnsi="楷体" w:eastAsia="楷体" w:cs="楷体"/>
        <w:sz w:val="21"/>
        <w:szCs w:val="21"/>
      </w:rPr>
      <w:t xml:space="preserve">  </w:t>
    </w:r>
    <w:r>
      <w:rPr>
        <w:rFonts w:hint="eastAsia" w:ascii="宋体" w:hAnsi="宋体" w:eastAsia="宋体" w:cs="宋体"/>
        <w:color w:val="000000"/>
        <w:kern w:val="0"/>
        <w:sz w:val="18"/>
        <w:szCs w:val="18"/>
        <w:lang w:val="en-US" w:eastAsia="zh-CN" w:bidi="ar"/>
      </w:rPr>
      <w:t>湘西自治州政府采购中心招标文件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39971">
    <w:pPr>
      <w:pStyle w:val="28"/>
      <w:jc w:val="right"/>
      <w:rPr>
        <w:rFonts w:hint="default" w:eastAsia="楷体"/>
        <w:lang w:val="en-US" w:eastAsia="zh-CN"/>
      </w:rPr>
    </w:pPr>
    <w:r>
      <w:rPr>
        <w:rFonts w:hint="eastAsia" w:ascii="宋体" w:hAnsi="宋体" w:eastAsia="宋体" w:cs="宋体"/>
        <w:color w:val="000000"/>
        <w:kern w:val="0"/>
        <w:sz w:val="18"/>
        <w:szCs w:val="18"/>
        <w:lang w:val="en-US" w:eastAsia="zh-CN" w:bidi="ar"/>
      </w:rPr>
      <w:t>湘西自治州政府采购中心招标文件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F28B8">
    <w:pPr>
      <w:pStyle w:val="28"/>
      <w:jc w:val="right"/>
    </w:pPr>
    <w:r>
      <w:rPr>
        <w:rFonts w:hint="eastAsia" w:ascii="宋体" w:hAnsi="宋体" w:eastAsia="宋体" w:cs="宋体"/>
        <w:color w:val="000000"/>
        <w:kern w:val="0"/>
        <w:sz w:val="18"/>
        <w:szCs w:val="18"/>
        <w:lang w:val="en-US" w:eastAsia="zh-CN" w:bidi="ar"/>
      </w:rPr>
      <w:t>湘西自治州政府采购中心招标文件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hideSpellingErrors/>
  <w:trackRevisions w:val="1"/>
  <w:documentProtection w:edit="trackedChanges" w:enforcement="1" w:cryptProviderType="rsaFull" w:cryptAlgorithmClass="hash" w:cryptAlgorithmType="typeAny" w:cryptAlgorithmSid="4" w:cryptSpinCount="0" w:hash="hTFi32aKmvmsmntE5AXD6tI7BCc=" w:salt="pYP49jt1o1eGuojRko3hYA=="/>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jMWMzMjdlZjZiZDIzZjliMzhmMWVhN2JkYThjM2MifQ=="/>
  </w:docVars>
  <w:rsids>
    <w:rsidRoot w:val="007434B4"/>
    <w:rsid w:val="00000A61"/>
    <w:rsid w:val="00000A83"/>
    <w:rsid w:val="000013FE"/>
    <w:rsid w:val="0000186F"/>
    <w:rsid w:val="00001A03"/>
    <w:rsid w:val="00002568"/>
    <w:rsid w:val="000037DE"/>
    <w:rsid w:val="00003D23"/>
    <w:rsid w:val="00006552"/>
    <w:rsid w:val="0001024D"/>
    <w:rsid w:val="00010382"/>
    <w:rsid w:val="00013365"/>
    <w:rsid w:val="00013466"/>
    <w:rsid w:val="00013574"/>
    <w:rsid w:val="00013923"/>
    <w:rsid w:val="00014A82"/>
    <w:rsid w:val="00015858"/>
    <w:rsid w:val="0001617A"/>
    <w:rsid w:val="00017581"/>
    <w:rsid w:val="000175E8"/>
    <w:rsid w:val="00017CF0"/>
    <w:rsid w:val="00017F9C"/>
    <w:rsid w:val="000252F0"/>
    <w:rsid w:val="00025EED"/>
    <w:rsid w:val="00027D0F"/>
    <w:rsid w:val="00030A53"/>
    <w:rsid w:val="00031705"/>
    <w:rsid w:val="00031C52"/>
    <w:rsid w:val="00032D53"/>
    <w:rsid w:val="000333AE"/>
    <w:rsid w:val="000358FA"/>
    <w:rsid w:val="00035B2B"/>
    <w:rsid w:val="00035BAB"/>
    <w:rsid w:val="00040247"/>
    <w:rsid w:val="00040313"/>
    <w:rsid w:val="00040E14"/>
    <w:rsid w:val="0004234C"/>
    <w:rsid w:val="00045B4B"/>
    <w:rsid w:val="00046881"/>
    <w:rsid w:val="00047440"/>
    <w:rsid w:val="0004759C"/>
    <w:rsid w:val="00047C70"/>
    <w:rsid w:val="0005019F"/>
    <w:rsid w:val="000508AD"/>
    <w:rsid w:val="0005168D"/>
    <w:rsid w:val="0005208E"/>
    <w:rsid w:val="00053BE1"/>
    <w:rsid w:val="00053C94"/>
    <w:rsid w:val="000566BD"/>
    <w:rsid w:val="0005701C"/>
    <w:rsid w:val="000606A2"/>
    <w:rsid w:val="00060C04"/>
    <w:rsid w:val="00061310"/>
    <w:rsid w:val="00061914"/>
    <w:rsid w:val="000620A1"/>
    <w:rsid w:val="000629AD"/>
    <w:rsid w:val="000662FC"/>
    <w:rsid w:val="000675E6"/>
    <w:rsid w:val="000677C7"/>
    <w:rsid w:val="00067D0B"/>
    <w:rsid w:val="000709FB"/>
    <w:rsid w:val="00070B21"/>
    <w:rsid w:val="00072573"/>
    <w:rsid w:val="0007343D"/>
    <w:rsid w:val="000745C1"/>
    <w:rsid w:val="0007473A"/>
    <w:rsid w:val="00074CB8"/>
    <w:rsid w:val="000752BC"/>
    <w:rsid w:val="00076502"/>
    <w:rsid w:val="000775DD"/>
    <w:rsid w:val="00082346"/>
    <w:rsid w:val="000841E5"/>
    <w:rsid w:val="00085204"/>
    <w:rsid w:val="00087CA6"/>
    <w:rsid w:val="000904BC"/>
    <w:rsid w:val="00090D47"/>
    <w:rsid w:val="00091751"/>
    <w:rsid w:val="000917F5"/>
    <w:rsid w:val="000921D2"/>
    <w:rsid w:val="00092E61"/>
    <w:rsid w:val="0009483A"/>
    <w:rsid w:val="00095A0E"/>
    <w:rsid w:val="00097FB9"/>
    <w:rsid w:val="000A0CD6"/>
    <w:rsid w:val="000A2575"/>
    <w:rsid w:val="000A2631"/>
    <w:rsid w:val="000A3313"/>
    <w:rsid w:val="000A4283"/>
    <w:rsid w:val="000A6658"/>
    <w:rsid w:val="000B0390"/>
    <w:rsid w:val="000B0E6E"/>
    <w:rsid w:val="000B1637"/>
    <w:rsid w:val="000B1715"/>
    <w:rsid w:val="000B23F6"/>
    <w:rsid w:val="000B2722"/>
    <w:rsid w:val="000B2AB7"/>
    <w:rsid w:val="000B320F"/>
    <w:rsid w:val="000B3A4F"/>
    <w:rsid w:val="000B48CB"/>
    <w:rsid w:val="000B5D7D"/>
    <w:rsid w:val="000B67D9"/>
    <w:rsid w:val="000B6A6A"/>
    <w:rsid w:val="000B7DF1"/>
    <w:rsid w:val="000C035B"/>
    <w:rsid w:val="000C0714"/>
    <w:rsid w:val="000C188C"/>
    <w:rsid w:val="000C245B"/>
    <w:rsid w:val="000C2AE6"/>
    <w:rsid w:val="000C354A"/>
    <w:rsid w:val="000C4FD9"/>
    <w:rsid w:val="000C52A0"/>
    <w:rsid w:val="000C6B2C"/>
    <w:rsid w:val="000C70C2"/>
    <w:rsid w:val="000C7812"/>
    <w:rsid w:val="000D04C8"/>
    <w:rsid w:val="000D0E5E"/>
    <w:rsid w:val="000D1018"/>
    <w:rsid w:val="000D211B"/>
    <w:rsid w:val="000D2A3F"/>
    <w:rsid w:val="000D5249"/>
    <w:rsid w:val="000D6514"/>
    <w:rsid w:val="000E3A4C"/>
    <w:rsid w:val="000E3DCC"/>
    <w:rsid w:val="000E4525"/>
    <w:rsid w:val="000E46D9"/>
    <w:rsid w:val="000E4E95"/>
    <w:rsid w:val="000E50DD"/>
    <w:rsid w:val="000E640C"/>
    <w:rsid w:val="000E6CEE"/>
    <w:rsid w:val="000E7308"/>
    <w:rsid w:val="000E7417"/>
    <w:rsid w:val="000E741F"/>
    <w:rsid w:val="000F1A45"/>
    <w:rsid w:val="000F1AF9"/>
    <w:rsid w:val="000F21C8"/>
    <w:rsid w:val="000F33B7"/>
    <w:rsid w:val="000F3713"/>
    <w:rsid w:val="000F376A"/>
    <w:rsid w:val="000F4155"/>
    <w:rsid w:val="000F44CB"/>
    <w:rsid w:val="000F4F2F"/>
    <w:rsid w:val="000F5866"/>
    <w:rsid w:val="000F620C"/>
    <w:rsid w:val="000F7591"/>
    <w:rsid w:val="001000C3"/>
    <w:rsid w:val="001047E3"/>
    <w:rsid w:val="00104908"/>
    <w:rsid w:val="00105A9C"/>
    <w:rsid w:val="00106446"/>
    <w:rsid w:val="00107077"/>
    <w:rsid w:val="00110B4B"/>
    <w:rsid w:val="001113FC"/>
    <w:rsid w:val="00111596"/>
    <w:rsid w:val="00111CC9"/>
    <w:rsid w:val="00112A3D"/>
    <w:rsid w:val="001133AC"/>
    <w:rsid w:val="00113C61"/>
    <w:rsid w:val="00114B15"/>
    <w:rsid w:val="00117058"/>
    <w:rsid w:val="00117D51"/>
    <w:rsid w:val="00120369"/>
    <w:rsid w:val="00121A30"/>
    <w:rsid w:val="001228FD"/>
    <w:rsid w:val="001232B6"/>
    <w:rsid w:val="00124345"/>
    <w:rsid w:val="00125769"/>
    <w:rsid w:val="00125F48"/>
    <w:rsid w:val="00126231"/>
    <w:rsid w:val="001264DC"/>
    <w:rsid w:val="0013172D"/>
    <w:rsid w:val="001322EF"/>
    <w:rsid w:val="00134894"/>
    <w:rsid w:val="001348D3"/>
    <w:rsid w:val="00135375"/>
    <w:rsid w:val="001366FD"/>
    <w:rsid w:val="001370E3"/>
    <w:rsid w:val="00140DA3"/>
    <w:rsid w:val="001413DF"/>
    <w:rsid w:val="00141BEE"/>
    <w:rsid w:val="00143121"/>
    <w:rsid w:val="00144141"/>
    <w:rsid w:val="0014499E"/>
    <w:rsid w:val="00144B56"/>
    <w:rsid w:val="00144F97"/>
    <w:rsid w:val="0014699B"/>
    <w:rsid w:val="00146D14"/>
    <w:rsid w:val="00151B75"/>
    <w:rsid w:val="00151BA6"/>
    <w:rsid w:val="00153C89"/>
    <w:rsid w:val="00156049"/>
    <w:rsid w:val="001564DB"/>
    <w:rsid w:val="0016109A"/>
    <w:rsid w:val="001617E9"/>
    <w:rsid w:val="00162175"/>
    <w:rsid w:val="00162403"/>
    <w:rsid w:val="0016254E"/>
    <w:rsid w:val="00162F23"/>
    <w:rsid w:val="0016451E"/>
    <w:rsid w:val="0016583A"/>
    <w:rsid w:val="00166A7A"/>
    <w:rsid w:val="00166F38"/>
    <w:rsid w:val="00167763"/>
    <w:rsid w:val="001708E8"/>
    <w:rsid w:val="0017148D"/>
    <w:rsid w:val="00173713"/>
    <w:rsid w:val="00173A95"/>
    <w:rsid w:val="00173D83"/>
    <w:rsid w:val="00173FF2"/>
    <w:rsid w:val="0017404D"/>
    <w:rsid w:val="00175C3F"/>
    <w:rsid w:val="00175FE2"/>
    <w:rsid w:val="0017633E"/>
    <w:rsid w:val="00176DC7"/>
    <w:rsid w:val="0017741D"/>
    <w:rsid w:val="001810E9"/>
    <w:rsid w:val="00181D2E"/>
    <w:rsid w:val="001828D3"/>
    <w:rsid w:val="001846F2"/>
    <w:rsid w:val="001850A4"/>
    <w:rsid w:val="00185B43"/>
    <w:rsid w:val="00186927"/>
    <w:rsid w:val="001870D2"/>
    <w:rsid w:val="00190C8F"/>
    <w:rsid w:val="00192075"/>
    <w:rsid w:val="00193526"/>
    <w:rsid w:val="001951AF"/>
    <w:rsid w:val="00195771"/>
    <w:rsid w:val="00197441"/>
    <w:rsid w:val="001A053D"/>
    <w:rsid w:val="001A101A"/>
    <w:rsid w:val="001A2976"/>
    <w:rsid w:val="001A3AA5"/>
    <w:rsid w:val="001A3AFC"/>
    <w:rsid w:val="001A3BCB"/>
    <w:rsid w:val="001A4D9B"/>
    <w:rsid w:val="001A561A"/>
    <w:rsid w:val="001A58C6"/>
    <w:rsid w:val="001A59EB"/>
    <w:rsid w:val="001B2294"/>
    <w:rsid w:val="001B313B"/>
    <w:rsid w:val="001B383C"/>
    <w:rsid w:val="001B4531"/>
    <w:rsid w:val="001B4F01"/>
    <w:rsid w:val="001B5907"/>
    <w:rsid w:val="001C2072"/>
    <w:rsid w:val="001C274B"/>
    <w:rsid w:val="001C3481"/>
    <w:rsid w:val="001C4E4C"/>
    <w:rsid w:val="001C5444"/>
    <w:rsid w:val="001C7B25"/>
    <w:rsid w:val="001D0F5F"/>
    <w:rsid w:val="001D26DC"/>
    <w:rsid w:val="001D300D"/>
    <w:rsid w:val="001D302B"/>
    <w:rsid w:val="001D4315"/>
    <w:rsid w:val="001D574C"/>
    <w:rsid w:val="001D5B75"/>
    <w:rsid w:val="001E1D4A"/>
    <w:rsid w:val="001E3A6E"/>
    <w:rsid w:val="001E3AF6"/>
    <w:rsid w:val="001E3D6A"/>
    <w:rsid w:val="001E4458"/>
    <w:rsid w:val="001E59F7"/>
    <w:rsid w:val="001E6A66"/>
    <w:rsid w:val="001F075D"/>
    <w:rsid w:val="001F130D"/>
    <w:rsid w:val="001F1819"/>
    <w:rsid w:val="001F3A23"/>
    <w:rsid w:val="001F4878"/>
    <w:rsid w:val="001F5321"/>
    <w:rsid w:val="001F534E"/>
    <w:rsid w:val="001F5B18"/>
    <w:rsid w:val="001F7AFA"/>
    <w:rsid w:val="00200789"/>
    <w:rsid w:val="002008A9"/>
    <w:rsid w:val="00200C39"/>
    <w:rsid w:val="002018AB"/>
    <w:rsid w:val="002023A1"/>
    <w:rsid w:val="002023F0"/>
    <w:rsid w:val="0020308E"/>
    <w:rsid w:val="00203EA6"/>
    <w:rsid w:val="00206018"/>
    <w:rsid w:val="00210EE8"/>
    <w:rsid w:val="00210F21"/>
    <w:rsid w:val="0021548B"/>
    <w:rsid w:val="00215C17"/>
    <w:rsid w:val="00215D98"/>
    <w:rsid w:val="00216282"/>
    <w:rsid w:val="00216FA2"/>
    <w:rsid w:val="002203CE"/>
    <w:rsid w:val="00221240"/>
    <w:rsid w:val="00221600"/>
    <w:rsid w:val="00221BE4"/>
    <w:rsid w:val="00223541"/>
    <w:rsid w:val="00223B66"/>
    <w:rsid w:val="002240A4"/>
    <w:rsid w:val="0022478B"/>
    <w:rsid w:val="00225547"/>
    <w:rsid w:val="00226351"/>
    <w:rsid w:val="002303FF"/>
    <w:rsid w:val="00230B4C"/>
    <w:rsid w:val="0023235C"/>
    <w:rsid w:val="00232836"/>
    <w:rsid w:val="0023339C"/>
    <w:rsid w:val="00234309"/>
    <w:rsid w:val="00235123"/>
    <w:rsid w:val="00236FA0"/>
    <w:rsid w:val="002409C1"/>
    <w:rsid w:val="002416E2"/>
    <w:rsid w:val="002419D0"/>
    <w:rsid w:val="00242897"/>
    <w:rsid w:val="00242A62"/>
    <w:rsid w:val="002444EA"/>
    <w:rsid w:val="00245EF6"/>
    <w:rsid w:val="0025131F"/>
    <w:rsid w:val="00253669"/>
    <w:rsid w:val="00253F0D"/>
    <w:rsid w:val="00255414"/>
    <w:rsid w:val="00255AC7"/>
    <w:rsid w:val="002569C5"/>
    <w:rsid w:val="00256A84"/>
    <w:rsid w:val="00257F4D"/>
    <w:rsid w:val="0026198C"/>
    <w:rsid w:val="00261AC6"/>
    <w:rsid w:val="00262FCB"/>
    <w:rsid w:val="00263AB2"/>
    <w:rsid w:val="002643E5"/>
    <w:rsid w:val="00264EB2"/>
    <w:rsid w:val="00265009"/>
    <w:rsid w:val="0026705D"/>
    <w:rsid w:val="00267C83"/>
    <w:rsid w:val="00270DBF"/>
    <w:rsid w:val="00270EC1"/>
    <w:rsid w:val="00272498"/>
    <w:rsid w:val="002725B6"/>
    <w:rsid w:val="002726B5"/>
    <w:rsid w:val="00276030"/>
    <w:rsid w:val="00276AC4"/>
    <w:rsid w:val="00276F7B"/>
    <w:rsid w:val="0027767A"/>
    <w:rsid w:val="002815E4"/>
    <w:rsid w:val="0028240A"/>
    <w:rsid w:val="00282892"/>
    <w:rsid w:val="00283506"/>
    <w:rsid w:val="00283A43"/>
    <w:rsid w:val="002842BF"/>
    <w:rsid w:val="00284301"/>
    <w:rsid w:val="00284647"/>
    <w:rsid w:val="0028487B"/>
    <w:rsid w:val="002849EB"/>
    <w:rsid w:val="00285A81"/>
    <w:rsid w:val="00285BDF"/>
    <w:rsid w:val="00285F61"/>
    <w:rsid w:val="002862E3"/>
    <w:rsid w:val="002868A8"/>
    <w:rsid w:val="00287BB6"/>
    <w:rsid w:val="00287E12"/>
    <w:rsid w:val="00290DAB"/>
    <w:rsid w:val="00291042"/>
    <w:rsid w:val="00291C24"/>
    <w:rsid w:val="00292441"/>
    <w:rsid w:val="00292F73"/>
    <w:rsid w:val="00293A07"/>
    <w:rsid w:val="00293AAD"/>
    <w:rsid w:val="002950BC"/>
    <w:rsid w:val="00295CE8"/>
    <w:rsid w:val="002962B1"/>
    <w:rsid w:val="002965AD"/>
    <w:rsid w:val="00297531"/>
    <w:rsid w:val="00297B75"/>
    <w:rsid w:val="002A0C4E"/>
    <w:rsid w:val="002A1672"/>
    <w:rsid w:val="002A22D6"/>
    <w:rsid w:val="002A3505"/>
    <w:rsid w:val="002A3741"/>
    <w:rsid w:val="002A4AAB"/>
    <w:rsid w:val="002A5CB2"/>
    <w:rsid w:val="002A5E44"/>
    <w:rsid w:val="002A65E2"/>
    <w:rsid w:val="002A7BBC"/>
    <w:rsid w:val="002B12E2"/>
    <w:rsid w:val="002B1662"/>
    <w:rsid w:val="002B3F03"/>
    <w:rsid w:val="002B4148"/>
    <w:rsid w:val="002B469A"/>
    <w:rsid w:val="002B51EA"/>
    <w:rsid w:val="002B7974"/>
    <w:rsid w:val="002C0DD0"/>
    <w:rsid w:val="002C1808"/>
    <w:rsid w:val="002C1AB9"/>
    <w:rsid w:val="002C2D6E"/>
    <w:rsid w:val="002C3042"/>
    <w:rsid w:val="002C363B"/>
    <w:rsid w:val="002C3753"/>
    <w:rsid w:val="002C465A"/>
    <w:rsid w:val="002C666B"/>
    <w:rsid w:val="002C6C07"/>
    <w:rsid w:val="002C6E3F"/>
    <w:rsid w:val="002D13DD"/>
    <w:rsid w:val="002D1777"/>
    <w:rsid w:val="002D2F30"/>
    <w:rsid w:val="002D5C40"/>
    <w:rsid w:val="002D61AB"/>
    <w:rsid w:val="002D7BB2"/>
    <w:rsid w:val="002E1F2C"/>
    <w:rsid w:val="002E273F"/>
    <w:rsid w:val="002E28E9"/>
    <w:rsid w:val="002E3240"/>
    <w:rsid w:val="002E348F"/>
    <w:rsid w:val="002E36ED"/>
    <w:rsid w:val="002E6BFE"/>
    <w:rsid w:val="002F128F"/>
    <w:rsid w:val="002F4310"/>
    <w:rsid w:val="002F4865"/>
    <w:rsid w:val="002F499D"/>
    <w:rsid w:val="002F654F"/>
    <w:rsid w:val="002F6770"/>
    <w:rsid w:val="002F7B60"/>
    <w:rsid w:val="00306A74"/>
    <w:rsid w:val="0031003B"/>
    <w:rsid w:val="00313325"/>
    <w:rsid w:val="00313A4D"/>
    <w:rsid w:val="00313F34"/>
    <w:rsid w:val="00314DB9"/>
    <w:rsid w:val="0031707F"/>
    <w:rsid w:val="003175EE"/>
    <w:rsid w:val="00321BC7"/>
    <w:rsid w:val="00321E2F"/>
    <w:rsid w:val="00324865"/>
    <w:rsid w:val="00324E36"/>
    <w:rsid w:val="0032557C"/>
    <w:rsid w:val="00326478"/>
    <w:rsid w:val="00327742"/>
    <w:rsid w:val="0032788A"/>
    <w:rsid w:val="00331031"/>
    <w:rsid w:val="00331281"/>
    <w:rsid w:val="003333CF"/>
    <w:rsid w:val="003347D8"/>
    <w:rsid w:val="003347F8"/>
    <w:rsid w:val="003348AD"/>
    <w:rsid w:val="003350FF"/>
    <w:rsid w:val="003359F2"/>
    <w:rsid w:val="00340374"/>
    <w:rsid w:val="003405B0"/>
    <w:rsid w:val="00340734"/>
    <w:rsid w:val="0034095A"/>
    <w:rsid w:val="00340B45"/>
    <w:rsid w:val="00342E44"/>
    <w:rsid w:val="00343334"/>
    <w:rsid w:val="003439C3"/>
    <w:rsid w:val="00346F10"/>
    <w:rsid w:val="00347DC8"/>
    <w:rsid w:val="00350642"/>
    <w:rsid w:val="0035087B"/>
    <w:rsid w:val="00352E5D"/>
    <w:rsid w:val="003538B4"/>
    <w:rsid w:val="00353D3F"/>
    <w:rsid w:val="003546A7"/>
    <w:rsid w:val="00354E41"/>
    <w:rsid w:val="00355F7D"/>
    <w:rsid w:val="00356C0C"/>
    <w:rsid w:val="0036003D"/>
    <w:rsid w:val="003601EE"/>
    <w:rsid w:val="0036092F"/>
    <w:rsid w:val="0036212C"/>
    <w:rsid w:val="00363818"/>
    <w:rsid w:val="00364709"/>
    <w:rsid w:val="00365849"/>
    <w:rsid w:val="0036608F"/>
    <w:rsid w:val="00367761"/>
    <w:rsid w:val="003723EC"/>
    <w:rsid w:val="003725C2"/>
    <w:rsid w:val="00373228"/>
    <w:rsid w:val="0037398C"/>
    <w:rsid w:val="00373DDA"/>
    <w:rsid w:val="003751D4"/>
    <w:rsid w:val="0037765F"/>
    <w:rsid w:val="0037789B"/>
    <w:rsid w:val="003805C3"/>
    <w:rsid w:val="003808DC"/>
    <w:rsid w:val="00381040"/>
    <w:rsid w:val="003812EE"/>
    <w:rsid w:val="00381353"/>
    <w:rsid w:val="00381AD3"/>
    <w:rsid w:val="00381C4B"/>
    <w:rsid w:val="00381F6A"/>
    <w:rsid w:val="00382023"/>
    <w:rsid w:val="00382317"/>
    <w:rsid w:val="00382748"/>
    <w:rsid w:val="0038366B"/>
    <w:rsid w:val="00383E27"/>
    <w:rsid w:val="00384A33"/>
    <w:rsid w:val="00384F53"/>
    <w:rsid w:val="0038718B"/>
    <w:rsid w:val="00390037"/>
    <w:rsid w:val="00390F51"/>
    <w:rsid w:val="00391805"/>
    <w:rsid w:val="00392780"/>
    <w:rsid w:val="00394400"/>
    <w:rsid w:val="003965DB"/>
    <w:rsid w:val="003966A4"/>
    <w:rsid w:val="00397EA7"/>
    <w:rsid w:val="003A1873"/>
    <w:rsid w:val="003A33FD"/>
    <w:rsid w:val="003A389D"/>
    <w:rsid w:val="003A4099"/>
    <w:rsid w:val="003A48A3"/>
    <w:rsid w:val="003A4DEB"/>
    <w:rsid w:val="003A56B4"/>
    <w:rsid w:val="003A7CE9"/>
    <w:rsid w:val="003A7D94"/>
    <w:rsid w:val="003B074C"/>
    <w:rsid w:val="003B304F"/>
    <w:rsid w:val="003B36FD"/>
    <w:rsid w:val="003B52E3"/>
    <w:rsid w:val="003C0A14"/>
    <w:rsid w:val="003C1256"/>
    <w:rsid w:val="003C1404"/>
    <w:rsid w:val="003C2F63"/>
    <w:rsid w:val="003C309D"/>
    <w:rsid w:val="003C5D94"/>
    <w:rsid w:val="003C7A73"/>
    <w:rsid w:val="003D061C"/>
    <w:rsid w:val="003D16A0"/>
    <w:rsid w:val="003D188B"/>
    <w:rsid w:val="003D3B9A"/>
    <w:rsid w:val="003D42BA"/>
    <w:rsid w:val="003D4669"/>
    <w:rsid w:val="003D5E2A"/>
    <w:rsid w:val="003D6B57"/>
    <w:rsid w:val="003E015A"/>
    <w:rsid w:val="003E0880"/>
    <w:rsid w:val="003E0893"/>
    <w:rsid w:val="003E3CBC"/>
    <w:rsid w:val="003E4724"/>
    <w:rsid w:val="003E5316"/>
    <w:rsid w:val="003E5B81"/>
    <w:rsid w:val="003E63DA"/>
    <w:rsid w:val="003E6E9A"/>
    <w:rsid w:val="003F0052"/>
    <w:rsid w:val="003F080A"/>
    <w:rsid w:val="003F4609"/>
    <w:rsid w:val="003F4887"/>
    <w:rsid w:val="003F6718"/>
    <w:rsid w:val="0040036D"/>
    <w:rsid w:val="00400ACB"/>
    <w:rsid w:val="004014AC"/>
    <w:rsid w:val="00401EA9"/>
    <w:rsid w:val="00402BA3"/>
    <w:rsid w:val="0040556F"/>
    <w:rsid w:val="00405C57"/>
    <w:rsid w:val="0040634B"/>
    <w:rsid w:val="00406717"/>
    <w:rsid w:val="00406F15"/>
    <w:rsid w:val="00407DF5"/>
    <w:rsid w:val="004112B7"/>
    <w:rsid w:val="004113F2"/>
    <w:rsid w:val="0041189C"/>
    <w:rsid w:val="0041286B"/>
    <w:rsid w:val="00412E55"/>
    <w:rsid w:val="00412EDA"/>
    <w:rsid w:val="00413ED6"/>
    <w:rsid w:val="0041470D"/>
    <w:rsid w:val="00415306"/>
    <w:rsid w:val="004165A5"/>
    <w:rsid w:val="004165E0"/>
    <w:rsid w:val="0042020F"/>
    <w:rsid w:val="004209AD"/>
    <w:rsid w:val="00420E26"/>
    <w:rsid w:val="00423AB0"/>
    <w:rsid w:val="004241CA"/>
    <w:rsid w:val="00424DB7"/>
    <w:rsid w:val="0042508B"/>
    <w:rsid w:val="004255AF"/>
    <w:rsid w:val="00425EF9"/>
    <w:rsid w:val="0043056E"/>
    <w:rsid w:val="0043102C"/>
    <w:rsid w:val="00431D80"/>
    <w:rsid w:val="00432EDE"/>
    <w:rsid w:val="004346A4"/>
    <w:rsid w:val="00434E74"/>
    <w:rsid w:val="00435970"/>
    <w:rsid w:val="004366AC"/>
    <w:rsid w:val="00436879"/>
    <w:rsid w:val="00437C0C"/>
    <w:rsid w:val="00437DC8"/>
    <w:rsid w:val="00440935"/>
    <w:rsid w:val="0044137D"/>
    <w:rsid w:val="00441DE0"/>
    <w:rsid w:val="00442798"/>
    <w:rsid w:val="004428F8"/>
    <w:rsid w:val="004438EC"/>
    <w:rsid w:val="00445686"/>
    <w:rsid w:val="00446471"/>
    <w:rsid w:val="004470BD"/>
    <w:rsid w:val="00447425"/>
    <w:rsid w:val="00447F68"/>
    <w:rsid w:val="004508EB"/>
    <w:rsid w:val="00453341"/>
    <w:rsid w:val="00453751"/>
    <w:rsid w:val="00453947"/>
    <w:rsid w:val="00456A2C"/>
    <w:rsid w:val="00460668"/>
    <w:rsid w:val="004611C1"/>
    <w:rsid w:val="00465AF5"/>
    <w:rsid w:val="004661B0"/>
    <w:rsid w:val="00467CFF"/>
    <w:rsid w:val="004701CE"/>
    <w:rsid w:val="004702BD"/>
    <w:rsid w:val="00470775"/>
    <w:rsid w:val="00473A7F"/>
    <w:rsid w:val="00473E7D"/>
    <w:rsid w:val="0047596E"/>
    <w:rsid w:val="00477865"/>
    <w:rsid w:val="0048021F"/>
    <w:rsid w:val="00484599"/>
    <w:rsid w:val="004851C5"/>
    <w:rsid w:val="00485F0D"/>
    <w:rsid w:val="00487EFD"/>
    <w:rsid w:val="00490E4A"/>
    <w:rsid w:val="004911DC"/>
    <w:rsid w:val="004944B6"/>
    <w:rsid w:val="00494A80"/>
    <w:rsid w:val="00496DA9"/>
    <w:rsid w:val="004A4630"/>
    <w:rsid w:val="004A4A17"/>
    <w:rsid w:val="004A4CC2"/>
    <w:rsid w:val="004A7952"/>
    <w:rsid w:val="004A7AFF"/>
    <w:rsid w:val="004B1465"/>
    <w:rsid w:val="004B5555"/>
    <w:rsid w:val="004B6A9B"/>
    <w:rsid w:val="004C0A57"/>
    <w:rsid w:val="004C4320"/>
    <w:rsid w:val="004C5584"/>
    <w:rsid w:val="004C6B9E"/>
    <w:rsid w:val="004C6C6E"/>
    <w:rsid w:val="004C780E"/>
    <w:rsid w:val="004D090D"/>
    <w:rsid w:val="004D14D8"/>
    <w:rsid w:val="004D3D91"/>
    <w:rsid w:val="004D4292"/>
    <w:rsid w:val="004D4549"/>
    <w:rsid w:val="004D4BA7"/>
    <w:rsid w:val="004D5ACE"/>
    <w:rsid w:val="004D5BB9"/>
    <w:rsid w:val="004D7834"/>
    <w:rsid w:val="004D7BF8"/>
    <w:rsid w:val="004E01E1"/>
    <w:rsid w:val="004E0B7A"/>
    <w:rsid w:val="004E0B8E"/>
    <w:rsid w:val="004E1894"/>
    <w:rsid w:val="004E2CF6"/>
    <w:rsid w:val="004E2D77"/>
    <w:rsid w:val="004E3BBF"/>
    <w:rsid w:val="004E518C"/>
    <w:rsid w:val="004E6F94"/>
    <w:rsid w:val="004E7578"/>
    <w:rsid w:val="004F0107"/>
    <w:rsid w:val="004F1699"/>
    <w:rsid w:val="004F3090"/>
    <w:rsid w:val="004F4346"/>
    <w:rsid w:val="004F489A"/>
    <w:rsid w:val="004F4A39"/>
    <w:rsid w:val="004F4D75"/>
    <w:rsid w:val="004F5F21"/>
    <w:rsid w:val="004F66D0"/>
    <w:rsid w:val="004F6747"/>
    <w:rsid w:val="00500F88"/>
    <w:rsid w:val="00504154"/>
    <w:rsid w:val="00504223"/>
    <w:rsid w:val="0050477B"/>
    <w:rsid w:val="005057CC"/>
    <w:rsid w:val="00505858"/>
    <w:rsid w:val="00505A9A"/>
    <w:rsid w:val="00505F80"/>
    <w:rsid w:val="00507E86"/>
    <w:rsid w:val="0051089D"/>
    <w:rsid w:val="005115F3"/>
    <w:rsid w:val="00512BF2"/>
    <w:rsid w:val="00513834"/>
    <w:rsid w:val="00514908"/>
    <w:rsid w:val="00514A6D"/>
    <w:rsid w:val="00515EB7"/>
    <w:rsid w:val="00520518"/>
    <w:rsid w:val="005209D7"/>
    <w:rsid w:val="00520CD4"/>
    <w:rsid w:val="0052205A"/>
    <w:rsid w:val="00523D1E"/>
    <w:rsid w:val="0052537E"/>
    <w:rsid w:val="00525F48"/>
    <w:rsid w:val="0052611C"/>
    <w:rsid w:val="005261F1"/>
    <w:rsid w:val="00526784"/>
    <w:rsid w:val="00526E2C"/>
    <w:rsid w:val="00527CD2"/>
    <w:rsid w:val="0053199E"/>
    <w:rsid w:val="00533FFC"/>
    <w:rsid w:val="0053539D"/>
    <w:rsid w:val="005361E0"/>
    <w:rsid w:val="00540570"/>
    <w:rsid w:val="005437CF"/>
    <w:rsid w:val="0054482C"/>
    <w:rsid w:val="00547B5A"/>
    <w:rsid w:val="00550047"/>
    <w:rsid w:val="00550282"/>
    <w:rsid w:val="0055130D"/>
    <w:rsid w:val="005550DD"/>
    <w:rsid w:val="00555359"/>
    <w:rsid w:val="005554AD"/>
    <w:rsid w:val="005562DA"/>
    <w:rsid w:val="005575BA"/>
    <w:rsid w:val="00557DC5"/>
    <w:rsid w:val="00560F77"/>
    <w:rsid w:val="00561EA3"/>
    <w:rsid w:val="005624A0"/>
    <w:rsid w:val="005635C8"/>
    <w:rsid w:val="00564B12"/>
    <w:rsid w:val="0056550D"/>
    <w:rsid w:val="005659AC"/>
    <w:rsid w:val="005665E1"/>
    <w:rsid w:val="00567592"/>
    <w:rsid w:val="00567B55"/>
    <w:rsid w:val="005701BB"/>
    <w:rsid w:val="005709B5"/>
    <w:rsid w:val="00570BB9"/>
    <w:rsid w:val="005712A8"/>
    <w:rsid w:val="00572418"/>
    <w:rsid w:val="00572A77"/>
    <w:rsid w:val="00573BE5"/>
    <w:rsid w:val="00574301"/>
    <w:rsid w:val="0057463F"/>
    <w:rsid w:val="00574806"/>
    <w:rsid w:val="00574D92"/>
    <w:rsid w:val="005752A3"/>
    <w:rsid w:val="00575CB7"/>
    <w:rsid w:val="00580F55"/>
    <w:rsid w:val="00583F70"/>
    <w:rsid w:val="00584D05"/>
    <w:rsid w:val="0058523D"/>
    <w:rsid w:val="00586934"/>
    <w:rsid w:val="00587C00"/>
    <w:rsid w:val="00587E4F"/>
    <w:rsid w:val="00591BBD"/>
    <w:rsid w:val="0059449D"/>
    <w:rsid w:val="00597E4B"/>
    <w:rsid w:val="005A1260"/>
    <w:rsid w:val="005A2FA1"/>
    <w:rsid w:val="005A3014"/>
    <w:rsid w:val="005A35B6"/>
    <w:rsid w:val="005A50A0"/>
    <w:rsid w:val="005A6740"/>
    <w:rsid w:val="005A77C9"/>
    <w:rsid w:val="005A7A37"/>
    <w:rsid w:val="005B03C3"/>
    <w:rsid w:val="005B0C96"/>
    <w:rsid w:val="005B1244"/>
    <w:rsid w:val="005B214B"/>
    <w:rsid w:val="005B3314"/>
    <w:rsid w:val="005B3467"/>
    <w:rsid w:val="005B5AF6"/>
    <w:rsid w:val="005B61FE"/>
    <w:rsid w:val="005B6687"/>
    <w:rsid w:val="005C0F07"/>
    <w:rsid w:val="005C177B"/>
    <w:rsid w:val="005C1CA1"/>
    <w:rsid w:val="005C2DE6"/>
    <w:rsid w:val="005C3E05"/>
    <w:rsid w:val="005C4EBF"/>
    <w:rsid w:val="005C5098"/>
    <w:rsid w:val="005C58EB"/>
    <w:rsid w:val="005C63D9"/>
    <w:rsid w:val="005D088D"/>
    <w:rsid w:val="005D1A7D"/>
    <w:rsid w:val="005D1D9B"/>
    <w:rsid w:val="005D1F21"/>
    <w:rsid w:val="005D2C4E"/>
    <w:rsid w:val="005D392F"/>
    <w:rsid w:val="005D57AA"/>
    <w:rsid w:val="005D5D39"/>
    <w:rsid w:val="005D78A2"/>
    <w:rsid w:val="005D7E32"/>
    <w:rsid w:val="005E1C52"/>
    <w:rsid w:val="005E2E68"/>
    <w:rsid w:val="005E33D2"/>
    <w:rsid w:val="005E41E1"/>
    <w:rsid w:val="005E4BD2"/>
    <w:rsid w:val="005E501E"/>
    <w:rsid w:val="005E50F3"/>
    <w:rsid w:val="005E5F00"/>
    <w:rsid w:val="005F2D4C"/>
    <w:rsid w:val="005F37D4"/>
    <w:rsid w:val="005F42D2"/>
    <w:rsid w:val="005F4DD9"/>
    <w:rsid w:val="005F51F9"/>
    <w:rsid w:val="005F67E2"/>
    <w:rsid w:val="006020D9"/>
    <w:rsid w:val="0060267A"/>
    <w:rsid w:val="006030D6"/>
    <w:rsid w:val="00605007"/>
    <w:rsid w:val="006105B3"/>
    <w:rsid w:val="006119B8"/>
    <w:rsid w:val="00613A60"/>
    <w:rsid w:val="00614CD3"/>
    <w:rsid w:val="00616BF1"/>
    <w:rsid w:val="0062043A"/>
    <w:rsid w:val="00620808"/>
    <w:rsid w:val="006217E3"/>
    <w:rsid w:val="00621A67"/>
    <w:rsid w:val="00621EDB"/>
    <w:rsid w:val="006232A3"/>
    <w:rsid w:val="006242DF"/>
    <w:rsid w:val="0062497C"/>
    <w:rsid w:val="00624EB7"/>
    <w:rsid w:val="0062600E"/>
    <w:rsid w:val="00626EC9"/>
    <w:rsid w:val="0062778A"/>
    <w:rsid w:val="00633FA5"/>
    <w:rsid w:val="00636643"/>
    <w:rsid w:val="00636EE6"/>
    <w:rsid w:val="00637F16"/>
    <w:rsid w:val="00640570"/>
    <w:rsid w:val="00640CB0"/>
    <w:rsid w:val="00641143"/>
    <w:rsid w:val="0064267E"/>
    <w:rsid w:val="006430FF"/>
    <w:rsid w:val="0064347A"/>
    <w:rsid w:val="00643967"/>
    <w:rsid w:val="00647882"/>
    <w:rsid w:val="00647F9D"/>
    <w:rsid w:val="006502AB"/>
    <w:rsid w:val="00651177"/>
    <w:rsid w:val="0065343A"/>
    <w:rsid w:val="00653B74"/>
    <w:rsid w:val="006569FD"/>
    <w:rsid w:val="0066096D"/>
    <w:rsid w:val="0066100B"/>
    <w:rsid w:val="0066219C"/>
    <w:rsid w:val="0066654B"/>
    <w:rsid w:val="00666B1D"/>
    <w:rsid w:val="006672FF"/>
    <w:rsid w:val="00671816"/>
    <w:rsid w:val="006724CA"/>
    <w:rsid w:val="006727E9"/>
    <w:rsid w:val="006746CD"/>
    <w:rsid w:val="00674DB1"/>
    <w:rsid w:val="00677156"/>
    <w:rsid w:val="006779A1"/>
    <w:rsid w:val="006807B3"/>
    <w:rsid w:val="006813A4"/>
    <w:rsid w:val="00681F77"/>
    <w:rsid w:val="006823B3"/>
    <w:rsid w:val="00682BA0"/>
    <w:rsid w:val="00682E7A"/>
    <w:rsid w:val="006836D3"/>
    <w:rsid w:val="0068390A"/>
    <w:rsid w:val="006855D3"/>
    <w:rsid w:val="00685D06"/>
    <w:rsid w:val="00686202"/>
    <w:rsid w:val="00690243"/>
    <w:rsid w:val="0069139A"/>
    <w:rsid w:val="006917A7"/>
    <w:rsid w:val="00691862"/>
    <w:rsid w:val="0069219F"/>
    <w:rsid w:val="006944EB"/>
    <w:rsid w:val="00694C2D"/>
    <w:rsid w:val="00696BD0"/>
    <w:rsid w:val="006A00B7"/>
    <w:rsid w:val="006A0563"/>
    <w:rsid w:val="006A134B"/>
    <w:rsid w:val="006A1B12"/>
    <w:rsid w:val="006A229F"/>
    <w:rsid w:val="006A34AC"/>
    <w:rsid w:val="006A46A7"/>
    <w:rsid w:val="006A4D18"/>
    <w:rsid w:val="006A50E4"/>
    <w:rsid w:val="006A7371"/>
    <w:rsid w:val="006B34C9"/>
    <w:rsid w:val="006B399A"/>
    <w:rsid w:val="006B4795"/>
    <w:rsid w:val="006B5791"/>
    <w:rsid w:val="006B60A2"/>
    <w:rsid w:val="006B6798"/>
    <w:rsid w:val="006B77BE"/>
    <w:rsid w:val="006B7B54"/>
    <w:rsid w:val="006C0F76"/>
    <w:rsid w:val="006C1340"/>
    <w:rsid w:val="006C23C2"/>
    <w:rsid w:val="006C33AC"/>
    <w:rsid w:val="006C5C39"/>
    <w:rsid w:val="006C723E"/>
    <w:rsid w:val="006C7B71"/>
    <w:rsid w:val="006D01E3"/>
    <w:rsid w:val="006D3A6D"/>
    <w:rsid w:val="006D46C6"/>
    <w:rsid w:val="006D4F91"/>
    <w:rsid w:val="006D5556"/>
    <w:rsid w:val="006D6DB3"/>
    <w:rsid w:val="006E0419"/>
    <w:rsid w:val="006E0CF5"/>
    <w:rsid w:val="006E15B5"/>
    <w:rsid w:val="006E31A3"/>
    <w:rsid w:val="006E45CC"/>
    <w:rsid w:val="006E4A62"/>
    <w:rsid w:val="006E5C6C"/>
    <w:rsid w:val="006E63DE"/>
    <w:rsid w:val="006E6A42"/>
    <w:rsid w:val="006E70D1"/>
    <w:rsid w:val="006F137B"/>
    <w:rsid w:val="006F1DC1"/>
    <w:rsid w:val="006F2292"/>
    <w:rsid w:val="006F31D7"/>
    <w:rsid w:val="006F3670"/>
    <w:rsid w:val="006F3932"/>
    <w:rsid w:val="006F3B2C"/>
    <w:rsid w:val="006F4901"/>
    <w:rsid w:val="006F617A"/>
    <w:rsid w:val="006F6D52"/>
    <w:rsid w:val="007001BB"/>
    <w:rsid w:val="0070184C"/>
    <w:rsid w:val="007028E7"/>
    <w:rsid w:val="007039B7"/>
    <w:rsid w:val="00704082"/>
    <w:rsid w:val="00704CA3"/>
    <w:rsid w:val="007077DC"/>
    <w:rsid w:val="00707DAE"/>
    <w:rsid w:val="007100E9"/>
    <w:rsid w:val="00710C2B"/>
    <w:rsid w:val="00713A2A"/>
    <w:rsid w:val="00713D73"/>
    <w:rsid w:val="00714C9D"/>
    <w:rsid w:val="00714F31"/>
    <w:rsid w:val="0071593B"/>
    <w:rsid w:val="007219F6"/>
    <w:rsid w:val="00722046"/>
    <w:rsid w:val="00722CFC"/>
    <w:rsid w:val="0072440A"/>
    <w:rsid w:val="00724504"/>
    <w:rsid w:val="007247EB"/>
    <w:rsid w:val="007257D4"/>
    <w:rsid w:val="00726485"/>
    <w:rsid w:val="00726F2B"/>
    <w:rsid w:val="0073271B"/>
    <w:rsid w:val="00732F1A"/>
    <w:rsid w:val="00733151"/>
    <w:rsid w:val="00734A87"/>
    <w:rsid w:val="00734CF6"/>
    <w:rsid w:val="00735189"/>
    <w:rsid w:val="007360FB"/>
    <w:rsid w:val="007369A0"/>
    <w:rsid w:val="00737CD3"/>
    <w:rsid w:val="007400A8"/>
    <w:rsid w:val="00740E6A"/>
    <w:rsid w:val="007413D9"/>
    <w:rsid w:val="0074150C"/>
    <w:rsid w:val="007434B4"/>
    <w:rsid w:val="00744360"/>
    <w:rsid w:val="00745685"/>
    <w:rsid w:val="0074593E"/>
    <w:rsid w:val="007460BC"/>
    <w:rsid w:val="00746586"/>
    <w:rsid w:val="00747190"/>
    <w:rsid w:val="00747779"/>
    <w:rsid w:val="00747DDA"/>
    <w:rsid w:val="00747F03"/>
    <w:rsid w:val="00750446"/>
    <w:rsid w:val="00751132"/>
    <w:rsid w:val="00751F7C"/>
    <w:rsid w:val="0075391E"/>
    <w:rsid w:val="00753FAF"/>
    <w:rsid w:val="0075519B"/>
    <w:rsid w:val="00755F77"/>
    <w:rsid w:val="007567BC"/>
    <w:rsid w:val="007568EE"/>
    <w:rsid w:val="007601F3"/>
    <w:rsid w:val="007606C3"/>
    <w:rsid w:val="00760E64"/>
    <w:rsid w:val="007611A9"/>
    <w:rsid w:val="00761C5D"/>
    <w:rsid w:val="00761F02"/>
    <w:rsid w:val="0076488F"/>
    <w:rsid w:val="00765AED"/>
    <w:rsid w:val="007662F0"/>
    <w:rsid w:val="0076675E"/>
    <w:rsid w:val="0076684A"/>
    <w:rsid w:val="00767220"/>
    <w:rsid w:val="00771DE6"/>
    <w:rsid w:val="007723AB"/>
    <w:rsid w:val="0077276B"/>
    <w:rsid w:val="007741AD"/>
    <w:rsid w:val="00774632"/>
    <w:rsid w:val="00775065"/>
    <w:rsid w:val="00777B6C"/>
    <w:rsid w:val="00780CB0"/>
    <w:rsid w:val="007847B2"/>
    <w:rsid w:val="00785730"/>
    <w:rsid w:val="00785952"/>
    <w:rsid w:val="00785A28"/>
    <w:rsid w:val="00786755"/>
    <w:rsid w:val="00786C4A"/>
    <w:rsid w:val="00787111"/>
    <w:rsid w:val="0078751B"/>
    <w:rsid w:val="00787713"/>
    <w:rsid w:val="00787B90"/>
    <w:rsid w:val="00791A94"/>
    <w:rsid w:val="007928E2"/>
    <w:rsid w:val="007936B7"/>
    <w:rsid w:val="007938A2"/>
    <w:rsid w:val="00793C99"/>
    <w:rsid w:val="007946C7"/>
    <w:rsid w:val="007948EB"/>
    <w:rsid w:val="0079531F"/>
    <w:rsid w:val="00795D1A"/>
    <w:rsid w:val="007972B8"/>
    <w:rsid w:val="00797518"/>
    <w:rsid w:val="007A33DB"/>
    <w:rsid w:val="007A3ABD"/>
    <w:rsid w:val="007A4B56"/>
    <w:rsid w:val="007A54CF"/>
    <w:rsid w:val="007A5DDD"/>
    <w:rsid w:val="007A69F1"/>
    <w:rsid w:val="007A6B90"/>
    <w:rsid w:val="007A6D7B"/>
    <w:rsid w:val="007B0338"/>
    <w:rsid w:val="007B0520"/>
    <w:rsid w:val="007B2232"/>
    <w:rsid w:val="007B4A00"/>
    <w:rsid w:val="007B644C"/>
    <w:rsid w:val="007B65F8"/>
    <w:rsid w:val="007B7094"/>
    <w:rsid w:val="007C2C9D"/>
    <w:rsid w:val="007C302F"/>
    <w:rsid w:val="007C5C1F"/>
    <w:rsid w:val="007C6ED7"/>
    <w:rsid w:val="007C76F3"/>
    <w:rsid w:val="007D1565"/>
    <w:rsid w:val="007D23C8"/>
    <w:rsid w:val="007D348B"/>
    <w:rsid w:val="007D3A8A"/>
    <w:rsid w:val="007D405F"/>
    <w:rsid w:val="007D460B"/>
    <w:rsid w:val="007D4EAE"/>
    <w:rsid w:val="007D57AF"/>
    <w:rsid w:val="007D5C23"/>
    <w:rsid w:val="007D6E84"/>
    <w:rsid w:val="007D71A8"/>
    <w:rsid w:val="007D7812"/>
    <w:rsid w:val="007E0993"/>
    <w:rsid w:val="007E1305"/>
    <w:rsid w:val="007E1DC0"/>
    <w:rsid w:val="007E2C2B"/>
    <w:rsid w:val="007E2EF7"/>
    <w:rsid w:val="007E2F36"/>
    <w:rsid w:val="007E484A"/>
    <w:rsid w:val="007E4969"/>
    <w:rsid w:val="007E5152"/>
    <w:rsid w:val="007E5BC4"/>
    <w:rsid w:val="007F1267"/>
    <w:rsid w:val="007F4BD4"/>
    <w:rsid w:val="007F547A"/>
    <w:rsid w:val="007F589A"/>
    <w:rsid w:val="007F5A41"/>
    <w:rsid w:val="007F5C7E"/>
    <w:rsid w:val="007F5C8A"/>
    <w:rsid w:val="007F6ECA"/>
    <w:rsid w:val="00801B24"/>
    <w:rsid w:val="008022FA"/>
    <w:rsid w:val="00802842"/>
    <w:rsid w:val="008029A3"/>
    <w:rsid w:val="00802D88"/>
    <w:rsid w:val="008041E9"/>
    <w:rsid w:val="0080530F"/>
    <w:rsid w:val="00805524"/>
    <w:rsid w:val="00805B8A"/>
    <w:rsid w:val="00805E68"/>
    <w:rsid w:val="008067C0"/>
    <w:rsid w:val="00807280"/>
    <w:rsid w:val="00807527"/>
    <w:rsid w:val="008100B3"/>
    <w:rsid w:val="008137E0"/>
    <w:rsid w:val="00814617"/>
    <w:rsid w:val="00814F1A"/>
    <w:rsid w:val="008168BB"/>
    <w:rsid w:val="008171F2"/>
    <w:rsid w:val="008205E0"/>
    <w:rsid w:val="00820C24"/>
    <w:rsid w:val="00821AAC"/>
    <w:rsid w:val="0082253F"/>
    <w:rsid w:val="00823B5F"/>
    <w:rsid w:val="00824B7E"/>
    <w:rsid w:val="00826A07"/>
    <w:rsid w:val="00826FDC"/>
    <w:rsid w:val="008327F1"/>
    <w:rsid w:val="0083358D"/>
    <w:rsid w:val="00833685"/>
    <w:rsid w:val="00833C50"/>
    <w:rsid w:val="008348A7"/>
    <w:rsid w:val="008368A0"/>
    <w:rsid w:val="00840AB2"/>
    <w:rsid w:val="008417A5"/>
    <w:rsid w:val="00844C56"/>
    <w:rsid w:val="00845C17"/>
    <w:rsid w:val="00846C2C"/>
    <w:rsid w:val="0085129C"/>
    <w:rsid w:val="00852675"/>
    <w:rsid w:val="00852853"/>
    <w:rsid w:val="008558C2"/>
    <w:rsid w:val="008570AA"/>
    <w:rsid w:val="00860E07"/>
    <w:rsid w:val="008613AD"/>
    <w:rsid w:val="0086223C"/>
    <w:rsid w:val="00862AC9"/>
    <w:rsid w:val="00862E2B"/>
    <w:rsid w:val="00865FEB"/>
    <w:rsid w:val="0086659F"/>
    <w:rsid w:val="008706F9"/>
    <w:rsid w:val="00871A49"/>
    <w:rsid w:val="00871BBB"/>
    <w:rsid w:val="00873CDE"/>
    <w:rsid w:val="00874C18"/>
    <w:rsid w:val="00876925"/>
    <w:rsid w:val="00877941"/>
    <w:rsid w:val="0088016F"/>
    <w:rsid w:val="00880359"/>
    <w:rsid w:val="0088062D"/>
    <w:rsid w:val="00880C22"/>
    <w:rsid w:val="00881408"/>
    <w:rsid w:val="008821CE"/>
    <w:rsid w:val="00882419"/>
    <w:rsid w:val="008828A3"/>
    <w:rsid w:val="00882F88"/>
    <w:rsid w:val="00884527"/>
    <w:rsid w:val="00885429"/>
    <w:rsid w:val="008862FF"/>
    <w:rsid w:val="00886FAE"/>
    <w:rsid w:val="00887570"/>
    <w:rsid w:val="0088767A"/>
    <w:rsid w:val="00892D2C"/>
    <w:rsid w:val="00892D68"/>
    <w:rsid w:val="00893531"/>
    <w:rsid w:val="008939A9"/>
    <w:rsid w:val="008952DA"/>
    <w:rsid w:val="00895D20"/>
    <w:rsid w:val="008961A9"/>
    <w:rsid w:val="00897703"/>
    <w:rsid w:val="00897720"/>
    <w:rsid w:val="008978AE"/>
    <w:rsid w:val="008A1CC1"/>
    <w:rsid w:val="008A1E03"/>
    <w:rsid w:val="008A400C"/>
    <w:rsid w:val="008A64F6"/>
    <w:rsid w:val="008A664A"/>
    <w:rsid w:val="008A6C2A"/>
    <w:rsid w:val="008A75A2"/>
    <w:rsid w:val="008A7762"/>
    <w:rsid w:val="008B064A"/>
    <w:rsid w:val="008B4D06"/>
    <w:rsid w:val="008B4ECD"/>
    <w:rsid w:val="008B685F"/>
    <w:rsid w:val="008B7C74"/>
    <w:rsid w:val="008B7E9E"/>
    <w:rsid w:val="008C008E"/>
    <w:rsid w:val="008C2834"/>
    <w:rsid w:val="008C29DE"/>
    <w:rsid w:val="008C2DE1"/>
    <w:rsid w:val="008C3A07"/>
    <w:rsid w:val="008C41AF"/>
    <w:rsid w:val="008C47C2"/>
    <w:rsid w:val="008C6C96"/>
    <w:rsid w:val="008D0C02"/>
    <w:rsid w:val="008D201F"/>
    <w:rsid w:val="008D3FC4"/>
    <w:rsid w:val="008D4662"/>
    <w:rsid w:val="008D499A"/>
    <w:rsid w:val="008D4A08"/>
    <w:rsid w:val="008D5A64"/>
    <w:rsid w:val="008D63C6"/>
    <w:rsid w:val="008D71E1"/>
    <w:rsid w:val="008E1B2E"/>
    <w:rsid w:val="008E290D"/>
    <w:rsid w:val="008E2E02"/>
    <w:rsid w:val="008E3392"/>
    <w:rsid w:val="008E3C1A"/>
    <w:rsid w:val="008E6DFB"/>
    <w:rsid w:val="008F0CF3"/>
    <w:rsid w:val="008F1C57"/>
    <w:rsid w:val="008F587E"/>
    <w:rsid w:val="008F63FC"/>
    <w:rsid w:val="008F6500"/>
    <w:rsid w:val="008F73EE"/>
    <w:rsid w:val="00901406"/>
    <w:rsid w:val="00901880"/>
    <w:rsid w:val="00901F5B"/>
    <w:rsid w:val="0090312E"/>
    <w:rsid w:val="00903231"/>
    <w:rsid w:val="00903A32"/>
    <w:rsid w:val="00904FDD"/>
    <w:rsid w:val="009055CB"/>
    <w:rsid w:val="009069C0"/>
    <w:rsid w:val="0090766C"/>
    <w:rsid w:val="009104BE"/>
    <w:rsid w:val="00910FB9"/>
    <w:rsid w:val="0091102F"/>
    <w:rsid w:val="00914055"/>
    <w:rsid w:val="00915C2A"/>
    <w:rsid w:val="00916580"/>
    <w:rsid w:val="009179EE"/>
    <w:rsid w:val="00917B30"/>
    <w:rsid w:val="00921556"/>
    <w:rsid w:val="0092181D"/>
    <w:rsid w:val="009220E1"/>
    <w:rsid w:val="009226FF"/>
    <w:rsid w:val="00922BF1"/>
    <w:rsid w:val="00922DDF"/>
    <w:rsid w:val="00923948"/>
    <w:rsid w:val="009258D3"/>
    <w:rsid w:val="00926E98"/>
    <w:rsid w:val="0093049E"/>
    <w:rsid w:val="00931B58"/>
    <w:rsid w:val="00932D24"/>
    <w:rsid w:val="0093449D"/>
    <w:rsid w:val="009348E6"/>
    <w:rsid w:val="0093744F"/>
    <w:rsid w:val="009438E2"/>
    <w:rsid w:val="00943F2F"/>
    <w:rsid w:val="009440E8"/>
    <w:rsid w:val="0094476B"/>
    <w:rsid w:val="009471C8"/>
    <w:rsid w:val="00950768"/>
    <w:rsid w:val="00951E05"/>
    <w:rsid w:val="0095283A"/>
    <w:rsid w:val="00953295"/>
    <w:rsid w:val="009533D4"/>
    <w:rsid w:val="009536C0"/>
    <w:rsid w:val="00953D9C"/>
    <w:rsid w:val="00953F1D"/>
    <w:rsid w:val="00955A0A"/>
    <w:rsid w:val="00956792"/>
    <w:rsid w:val="009575AE"/>
    <w:rsid w:val="0096037C"/>
    <w:rsid w:val="009605C3"/>
    <w:rsid w:val="00960AEF"/>
    <w:rsid w:val="00963B89"/>
    <w:rsid w:val="00964404"/>
    <w:rsid w:val="009663CE"/>
    <w:rsid w:val="00966666"/>
    <w:rsid w:val="00966A87"/>
    <w:rsid w:val="00967B29"/>
    <w:rsid w:val="00967EB5"/>
    <w:rsid w:val="0097053B"/>
    <w:rsid w:val="009716E8"/>
    <w:rsid w:val="00971999"/>
    <w:rsid w:val="0097247C"/>
    <w:rsid w:val="009735E6"/>
    <w:rsid w:val="00974D37"/>
    <w:rsid w:val="00974E44"/>
    <w:rsid w:val="009764A4"/>
    <w:rsid w:val="009771AA"/>
    <w:rsid w:val="0098151F"/>
    <w:rsid w:val="009822F0"/>
    <w:rsid w:val="00982999"/>
    <w:rsid w:val="00983A67"/>
    <w:rsid w:val="00983B75"/>
    <w:rsid w:val="009864CF"/>
    <w:rsid w:val="009868D4"/>
    <w:rsid w:val="0099031D"/>
    <w:rsid w:val="00991B04"/>
    <w:rsid w:val="00991EB4"/>
    <w:rsid w:val="009928A8"/>
    <w:rsid w:val="00992BAF"/>
    <w:rsid w:val="00992F43"/>
    <w:rsid w:val="00993871"/>
    <w:rsid w:val="00993A91"/>
    <w:rsid w:val="00994C2B"/>
    <w:rsid w:val="00994DAF"/>
    <w:rsid w:val="00996B4D"/>
    <w:rsid w:val="00996D0D"/>
    <w:rsid w:val="009A0AA3"/>
    <w:rsid w:val="009A30BF"/>
    <w:rsid w:val="009A3F9F"/>
    <w:rsid w:val="009A4C47"/>
    <w:rsid w:val="009A5E9C"/>
    <w:rsid w:val="009A7525"/>
    <w:rsid w:val="009B06BC"/>
    <w:rsid w:val="009B1169"/>
    <w:rsid w:val="009B1F47"/>
    <w:rsid w:val="009B2B6A"/>
    <w:rsid w:val="009B327E"/>
    <w:rsid w:val="009B339A"/>
    <w:rsid w:val="009B4D71"/>
    <w:rsid w:val="009B56E8"/>
    <w:rsid w:val="009C101A"/>
    <w:rsid w:val="009C120F"/>
    <w:rsid w:val="009C29F4"/>
    <w:rsid w:val="009C2F1E"/>
    <w:rsid w:val="009C39BD"/>
    <w:rsid w:val="009D09B9"/>
    <w:rsid w:val="009D7095"/>
    <w:rsid w:val="009E04AF"/>
    <w:rsid w:val="009E4A6F"/>
    <w:rsid w:val="009E4ECA"/>
    <w:rsid w:val="009E5BB5"/>
    <w:rsid w:val="009E69CC"/>
    <w:rsid w:val="009F3C62"/>
    <w:rsid w:val="009F6612"/>
    <w:rsid w:val="009F7FB0"/>
    <w:rsid w:val="00A010BF"/>
    <w:rsid w:val="00A0440E"/>
    <w:rsid w:val="00A055A2"/>
    <w:rsid w:val="00A05BDC"/>
    <w:rsid w:val="00A068BD"/>
    <w:rsid w:val="00A079C5"/>
    <w:rsid w:val="00A10993"/>
    <w:rsid w:val="00A10DF5"/>
    <w:rsid w:val="00A1238E"/>
    <w:rsid w:val="00A147BA"/>
    <w:rsid w:val="00A14F25"/>
    <w:rsid w:val="00A2099A"/>
    <w:rsid w:val="00A20DB6"/>
    <w:rsid w:val="00A21A8D"/>
    <w:rsid w:val="00A21F26"/>
    <w:rsid w:val="00A23123"/>
    <w:rsid w:val="00A251BE"/>
    <w:rsid w:val="00A27620"/>
    <w:rsid w:val="00A308A5"/>
    <w:rsid w:val="00A30C20"/>
    <w:rsid w:val="00A31C0C"/>
    <w:rsid w:val="00A32970"/>
    <w:rsid w:val="00A340D8"/>
    <w:rsid w:val="00A35822"/>
    <w:rsid w:val="00A364E0"/>
    <w:rsid w:val="00A3740A"/>
    <w:rsid w:val="00A40483"/>
    <w:rsid w:val="00A40786"/>
    <w:rsid w:val="00A410EA"/>
    <w:rsid w:val="00A43F6D"/>
    <w:rsid w:val="00A44AA1"/>
    <w:rsid w:val="00A45D07"/>
    <w:rsid w:val="00A47B85"/>
    <w:rsid w:val="00A51B00"/>
    <w:rsid w:val="00A53A4C"/>
    <w:rsid w:val="00A53AA9"/>
    <w:rsid w:val="00A54ADC"/>
    <w:rsid w:val="00A572BD"/>
    <w:rsid w:val="00A57B0B"/>
    <w:rsid w:val="00A60510"/>
    <w:rsid w:val="00A611BB"/>
    <w:rsid w:val="00A61D29"/>
    <w:rsid w:val="00A64028"/>
    <w:rsid w:val="00A64425"/>
    <w:rsid w:val="00A66324"/>
    <w:rsid w:val="00A668FB"/>
    <w:rsid w:val="00A6702B"/>
    <w:rsid w:val="00A67272"/>
    <w:rsid w:val="00A71189"/>
    <w:rsid w:val="00A71D21"/>
    <w:rsid w:val="00A73A8A"/>
    <w:rsid w:val="00A74F07"/>
    <w:rsid w:val="00A76084"/>
    <w:rsid w:val="00A806A9"/>
    <w:rsid w:val="00A807C8"/>
    <w:rsid w:val="00A81C21"/>
    <w:rsid w:val="00A83F45"/>
    <w:rsid w:val="00A8400E"/>
    <w:rsid w:val="00A869D6"/>
    <w:rsid w:val="00A86ECE"/>
    <w:rsid w:val="00A878D8"/>
    <w:rsid w:val="00A90B18"/>
    <w:rsid w:val="00A92883"/>
    <w:rsid w:val="00A92E92"/>
    <w:rsid w:val="00A93090"/>
    <w:rsid w:val="00A933B4"/>
    <w:rsid w:val="00A95A9A"/>
    <w:rsid w:val="00A95AC6"/>
    <w:rsid w:val="00A96972"/>
    <w:rsid w:val="00A9710F"/>
    <w:rsid w:val="00A979CB"/>
    <w:rsid w:val="00A97EBD"/>
    <w:rsid w:val="00AA4277"/>
    <w:rsid w:val="00AA4545"/>
    <w:rsid w:val="00AA6414"/>
    <w:rsid w:val="00AB03B3"/>
    <w:rsid w:val="00AB05A0"/>
    <w:rsid w:val="00AB126F"/>
    <w:rsid w:val="00AB1312"/>
    <w:rsid w:val="00AB179F"/>
    <w:rsid w:val="00AB210D"/>
    <w:rsid w:val="00AB4CFA"/>
    <w:rsid w:val="00AB5225"/>
    <w:rsid w:val="00AB621A"/>
    <w:rsid w:val="00AB65F6"/>
    <w:rsid w:val="00AB77B3"/>
    <w:rsid w:val="00AB7A04"/>
    <w:rsid w:val="00AC14AF"/>
    <w:rsid w:val="00AC25B2"/>
    <w:rsid w:val="00AC375C"/>
    <w:rsid w:val="00AC47B6"/>
    <w:rsid w:val="00AC558B"/>
    <w:rsid w:val="00AC5FEB"/>
    <w:rsid w:val="00AC7AA9"/>
    <w:rsid w:val="00AC7D32"/>
    <w:rsid w:val="00AD0017"/>
    <w:rsid w:val="00AD0343"/>
    <w:rsid w:val="00AD3D71"/>
    <w:rsid w:val="00AD3EA2"/>
    <w:rsid w:val="00AD44DC"/>
    <w:rsid w:val="00AD4609"/>
    <w:rsid w:val="00AD5A5C"/>
    <w:rsid w:val="00AE03CB"/>
    <w:rsid w:val="00AE0EF8"/>
    <w:rsid w:val="00AE3218"/>
    <w:rsid w:val="00AE32D9"/>
    <w:rsid w:val="00AE3B1F"/>
    <w:rsid w:val="00AE43C4"/>
    <w:rsid w:val="00AE4454"/>
    <w:rsid w:val="00AE4958"/>
    <w:rsid w:val="00AE4D65"/>
    <w:rsid w:val="00AE58AB"/>
    <w:rsid w:val="00AE61B1"/>
    <w:rsid w:val="00AE7DF5"/>
    <w:rsid w:val="00AF0141"/>
    <w:rsid w:val="00AF1267"/>
    <w:rsid w:val="00AF18B3"/>
    <w:rsid w:val="00AF3BA9"/>
    <w:rsid w:val="00AF4CCA"/>
    <w:rsid w:val="00AF7B5E"/>
    <w:rsid w:val="00B00070"/>
    <w:rsid w:val="00B00935"/>
    <w:rsid w:val="00B00CF6"/>
    <w:rsid w:val="00B012BD"/>
    <w:rsid w:val="00B014E7"/>
    <w:rsid w:val="00B02A7E"/>
    <w:rsid w:val="00B02D50"/>
    <w:rsid w:val="00B036E5"/>
    <w:rsid w:val="00B06424"/>
    <w:rsid w:val="00B115CA"/>
    <w:rsid w:val="00B122B7"/>
    <w:rsid w:val="00B137EA"/>
    <w:rsid w:val="00B14513"/>
    <w:rsid w:val="00B147C9"/>
    <w:rsid w:val="00B159A6"/>
    <w:rsid w:val="00B15ACB"/>
    <w:rsid w:val="00B216C6"/>
    <w:rsid w:val="00B218D2"/>
    <w:rsid w:val="00B21BCE"/>
    <w:rsid w:val="00B221AB"/>
    <w:rsid w:val="00B22735"/>
    <w:rsid w:val="00B22ABA"/>
    <w:rsid w:val="00B233A7"/>
    <w:rsid w:val="00B242AF"/>
    <w:rsid w:val="00B24FE0"/>
    <w:rsid w:val="00B2614F"/>
    <w:rsid w:val="00B26607"/>
    <w:rsid w:val="00B277C0"/>
    <w:rsid w:val="00B30004"/>
    <w:rsid w:val="00B302AC"/>
    <w:rsid w:val="00B314D8"/>
    <w:rsid w:val="00B318AA"/>
    <w:rsid w:val="00B31CB9"/>
    <w:rsid w:val="00B33C46"/>
    <w:rsid w:val="00B34364"/>
    <w:rsid w:val="00B37CD6"/>
    <w:rsid w:val="00B416F4"/>
    <w:rsid w:val="00B41991"/>
    <w:rsid w:val="00B420B0"/>
    <w:rsid w:val="00B42258"/>
    <w:rsid w:val="00B42450"/>
    <w:rsid w:val="00B4383B"/>
    <w:rsid w:val="00B44107"/>
    <w:rsid w:val="00B44C47"/>
    <w:rsid w:val="00B45413"/>
    <w:rsid w:val="00B45891"/>
    <w:rsid w:val="00B46449"/>
    <w:rsid w:val="00B47A89"/>
    <w:rsid w:val="00B47F99"/>
    <w:rsid w:val="00B50B02"/>
    <w:rsid w:val="00B50FF4"/>
    <w:rsid w:val="00B51CB4"/>
    <w:rsid w:val="00B53341"/>
    <w:rsid w:val="00B533D2"/>
    <w:rsid w:val="00B53710"/>
    <w:rsid w:val="00B53D89"/>
    <w:rsid w:val="00B56CDE"/>
    <w:rsid w:val="00B5734F"/>
    <w:rsid w:val="00B575F0"/>
    <w:rsid w:val="00B578B5"/>
    <w:rsid w:val="00B6048A"/>
    <w:rsid w:val="00B61262"/>
    <w:rsid w:val="00B618A0"/>
    <w:rsid w:val="00B629EE"/>
    <w:rsid w:val="00B6426D"/>
    <w:rsid w:val="00B650CF"/>
    <w:rsid w:val="00B661D4"/>
    <w:rsid w:val="00B70D74"/>
    <w:rsid w:val="00B716F8"/>
    <w:rsid w:val="00B71E34"/>
    <w:rsid w:val="00B7326F"/>
    <w:rsid w:val="00B762A9"/>
    <w:rsid w:val="00B76AA9"/>
    <w:rsid w:val="00B77654"/>
    <w:rsid w:val="00B77BB6"/>
    <w:rsid w:val="00B77F2B"/>
    <w:rsid w:val="00B81B3B"/>
    <w:rsid w:val="00B82132"/>
    <w:rsid w:val="00B8333A"/>
    <w:rsid w:val="00B83403"/>
    <w:rsid w:val="00B8443F"/>
    <w:rsid w:val="00B86BBF"/>
    <w:rsid w:val="00B924B9"/>
    <w:rsid w:val="00B92BEC"/>
    <w:rsid w:val="00B93D7E"/>
    <w:rsid w:val="00B95659"/>
    <w:rsid w:val="00B962C7"/>
    <w:rsid w:val="00BA27AD"/>
    <w:rsid w:val="00BA2A64"/>
    <w:rsid w:val="00BA3DEF"/>
    <w:rsid w:val="00BA5A6A"/>
    <w:rsid w:val="00BB1830"/>
    <w:rsid w:val="00BB4A09"/>
    <w:rsid w:val="00BB5B51"/>
    <w:rsid w:val="00BB7E13"/>
    <w:rsid w:val="00BC06E2"/>
    <w:rsid w:val="00BC0FDA"/>
    <w:rsid w:val="00BC1A1F"/>
    <w:rsid w:val="00BC23A2"/>
    <w:rsid w:val="00BC3C3D"/>
    <w:rsid w:val="00BC4CC0"/>
    <w:rsid w:val="00BC509C"/>
    <w:rsid w:val="00BC51EA"/>
    <w:rsid w:val="00BC5F46"/>
    <w:rsid w:val="00BC60F6"/>
    <w:rsid w:val="00BC61E8"/>
    <w:rsid w:val="00BC62F1"/>
    <w:rsid w:val="00BC6F2C"/>
    <w:rsid w:val="00BD3615"/>
    <w:rsid w:val="00BD5BEE"/>
    <w:rsid w:val="00BE0B80"/>
    <w:rsid w:val="00BE0C22"/>
    <w:rsid w:val="00BE1570"/>
    <w:rsid w:val="00BE2FF1"/>
    <w:rsid w:val="00BE3417"/>
    <w:rsid w:val="00BE37D6"/>
    <w:rsid w:val="00BE3967"/>
    <w:rsid w:val="00BE399F"/>
    <w:rsid w:val="00BE3C5C"/>
    <w:rsid w:val="00BE4053"/>
    <w:rsid w:val="00BE4D53"/>
    <w:rsid w:val="00BE4EF1"/>
    <w:rsid w:val="00BE623D"/>
    <w:rsid w:val="00BE6B0E"/>
    <w:rsid w:val="00BE7139"/>
    <w:rsid w:val="00BE7826"/>
    <w:rsid w:val="00BF0581"/>
    <w:rsid w:val="00BF19DA"/>
    <w:rsid w:val="00BF39FE"/>
    <w:rsid w:val="00BF3DF7"/>
    <w:rsid w:val="00BF4C07"/>
    <w:rsid w:val="00BF56F8"/>
    <w:rsid w:val="00BF59BE"/>
    <w:rsid w:val="00BF6097"/>
    <w:rsid w:val="00BF7233"/>
    <w:rsid w:val="00BF79D5"/>
    <w:rsid w:val="00C00EE7"/>
    <w:rsid w:val="00C02620"/>
    <w:rsid w:val="00C02977"/>
    <w:rsid w:val="00C02F22"/>
    <w:rsid w:val="00C0330A"/>
    <w:rsid w:val="00C0528C"/>
    <w:rsid w:val="00C05AA5"/>
    <w:rsid w:val="00C11D0C"/>
    <w:rsid w:val="00C12F2F"/>
    <w:rsid w:val="00C142BF"/>
    <w:rsid w:val="00C17281"/>
    <w:rsid w:val="00C20B7F"/>
    <w:rsid w:val="00C23CC1"/>
    <w:rsid w:val="00C23D8A"/>
    <w:rsid w:val="00C23E80"/>
    <w:rsid w:val="00C2463D"/>
    <w:rsid w:val="00C251FE"/>
    <w:rsid w:val="00C26DAF"/>
    <w:rsid w:val="00C2755A"/>
    <w:rsid w:val="00C311CE"/>
    <w:rsid w:val="00C3149C"/>
    <w:rsid w:val="00C315B1"/>
    <w:rsid w:val="00C3210C"/>
    <w:rsid w:val="00C3302E"/>
    <w:rsid w:val="00C33EC6"/>
    <w:rsid w:val="00C35288"/>
    <w:rsid w:val="00C40DA5"/>
    <w:rsid w:val="00C40E1A"/>
    <w:rsid w:val="00C4109D"/>
    <w:rsid w:val="00C4500C"/>
    <w:rsid w:val="00C469CD"/>
    <w:rsid w:val="00C475AC"/>
    <w:rsid w:val="00C5245A"/>
    <w:rsid w:val="00C53170"/>
    <w:rsid w:val="00C536AF"/>
    <w:rsid w:val="00C54290"/>
    <w:rsid w:val="00C54739"/>
    <w:rsid w:val="00C54C6E"/>
    <w:rsid w:val="00C55584"/>
    <w:rsid w:val="00C578FA"/>
    <w:rsid w:val="00C613C2"/>
    <w:rsid w:val="00C61777"/>
    <w:rsid w:val="00C629C9"/>
    <w:rsid w:val="00C62CE9"/>
    <w:rsid w:val="00C62FE6"/>
    <w:rsid w:val="00C63C78"/>
    <w:rsid w:val="00C63CB0"/>
    <w:rsid w:val="00C65169"/>
    <w:rsid w:val="00C67517"/>
    <w:rsid w:val="00C67AF0"/>
    <w:rsid w:val="00C67B05"/>
    <w:rsid w:val="00C71E43"/>
    <w:rsid w:val="00C72881"/>
    <w:rsid w:val="00C75910"/>
    <w:rsid w:val="00C7677F"/>
    <w:rsid w:val="00C7696B"/>
    <w:rsid w:val="00C76B08"/>
    <w:rsid w:val="00C7722E"/>
    <w:rsid w:val="00C77DF9"/>
    <w:rsid w:val="00C800F8"/>
    <w:rsid w:val="00C80904"/>
    <w:rsid w:val="00C814BA"/>
    <w:rsid w:val="00C81682"/>
    <w:rsid w:val="00C84016"/>
    <w:rsid w:val="00C849DC"/>
    <w:rsid w:val="00C84BEE"/>
    <w:rsid w:val="00C85093"/>
    <w:rsid w:val="00C85F20"/>
    <w:rsid w:val="00C867C3"/>
    <w:rsid w:val="00C93B6F"/>
    <w:rsid w:val="00C94A69"/>
    <w:rsid w:val="00C9576D"/>
    <w:rsid w:val="00C957B6"/>
    <w:rsid w:val="00CA0823"/>
    <w:rsid w:val="00CA467A"/>
    <w:rsid w:val="00CA473C"/>
    <w:rsid w:val="00CA6433"/>
    <w:rsid w:val="00CA6DFC"/>
    <w:rsid w:val="00CA6F49"/>
    <w:rsid w:val="00CA752A"/>
    <w:rsid w:val="00CB003D"/>
    <w:rsid w:val="00CB066D"/>
    <w:rsid w:val="00CB0E79"/>
    <w:rsid w:val="00CB110F"/>
    <w:rsid w:val="00CB2835"/>
    <w:rsid w:val="00CB28D1"/>
    <w:rsid w:val="00CB4789"/>
    <w:rsid w:val="00CB4902"/>
    <w:rsid w:val="00CB566F"/>
    <w:rsid w:val="00CB58B3"/>
    <w:rsid w:val="00CB5ED3"/>
    <w:rsid w:val="00CB67F0"/>
    <w:rsid w:val="00CB68B5"/>
    <w:rsid w:val="00CB6C72"/>
    <w:rsid w:val="00CC44EE"/>
    <w:rsid w:val="00CC479D"/>
    <w:rsid w:val="00CC4990"/>
    <w:rsid w:val="00CC54FD"/>
    <w:rsid w:val="00CC60E8"/>
    <w:rsid w:val="00CC6CF9"/>
    <w:rsid w:val="00CC7027"/>
    <w:rsid w:val="00CC72C5"/>
    <w:rsid w:val="00CD1183"/>
    <w:rsid w:val="00CD13E8"/>
    <w:rsid w:val="00CD2906"/>
    <w:rsid w:val="00CD2E8F"/>
    <w:rsid w:val="00CD4432"/>
    <w:rsid w:val="00CD761E"/>
    <w:rsid w:val="00CE5D57"/>
    <w:rsid w:val="00CF2EFB"/>
    <w:rsid w:val="00CF42C0"/>
    <w:rsid w:val="00CF5178"/>
    <w:rsid w:val="00CF565F"/>
    <w:rsid w:val="00CF5F28"/>
    <w:rsid w:val="00CF6927"/>
    <w:rsid w:val="00D045AB"/>
    <w:rsid w:val="00D045D2"/>
    <w:rsid w:val="00D05B44"/>
    <w:rsid w:val="00D05DA4"/>
    <w:rsid w:val="00D05E78"/>
    <w:rsid w:val="00D102D4"/>
    <w:rsid w:val="00D1130C"/>
    <w:rsid w:val="00D11C1D"/>
    <w:rsid w:val="00D12384"/>
    <w:rsid w:val="00D13355"/>
    <w:rsid w:val="00D149C8"/>
    <w:rsid w:val="00D14A7B"/>
    <w:rsid w:val="00D14AE5"/>
    <w:rsid w:val="00D153C1"/>
    <w:rsid w:val="00D1657F"/>
    <w:rsid w:val="00D17CB4"/>
    <w:rsid w:val="00D20FE9"/>
    <w:rsid w:val="00D21663"/>
    <w:rsid w:val="00D235C6"/>
    <w:rsid w:val="00D23FAD"/>
    <w:rsid w:val="00D24163"/>
    <w:rsid w:val="00D25618"/>
    <w:rsid w:val="00D25B6D"/>
    <w:rsid w:val="00D25CB9"/>
    <w:rsid w:val="00D270CB"/>
    <w:rsid w:val="00D2732B"/>
    <w:rsid w:val="00D27741"/>
    <w:rsid w:val="00D305EC"/>
    <w:rsid w:val="00D30D81"/>
    <w:rsid w:val="00D30FDA"/>
    <w:rsid w:val="00D32A90"/>
    <w:rsid w:val="00D332F2"/>
    <w:rsid w:val="00D334FE"/>
    <w:rsid w:val="00D3360B"/>
    <w:rsid w:val="00D34310"/>
    <w:rsid w:val="00D3479D"/>
    <w:rsid w:val="00D34B16"/>
    <w:rsid w:val="00D35540"/>
    <w:rsid w:val="00D358A0"/>
    <w:rsid w:val="00D35B85"/>
    <w:rsid w:val="00D408EA"/>
    <w:rsid w:val="00D4302E"/>
    <w:rsid w:val="00D4671F"/>
    <w:rsid w:val="00D468AC"/>
    <w:rsid w:val="00D5329B"/>
    <w:rsid w:val="00D539C8"/>
    <w:rsid w:val="00D53DDF"/>
    <w:rsid w:val="00D56DE3"/>
    <w:rsid w:val="00D573EA"/>
    <w:rsid w:val="00D579A6"/>
    <w:rsid w:val="00D60D2B"/>
    <w:rsid w:val="00D61D9E"/>
    <w:rsid w:val="00D62CC9"/>
    <w:rsid w:val="00D6300D"/>
    <w:rsid w:val="00D66DC1"/>
    <w:rsid w:val="00D66F25"/>
    <w:rsid w:val="00D66FC5"/>
    <w:rsid w:val="00D679C2"/>
    <w:rsid w:val="00D720F1"/>
    <w:rsid w:val="00D7252F"/>
    <w:rsid w:val="00D774C7"/>
    <w:rsid w:val="00D77EFF"/>
    <w:rsid w:val="00D8088C"/>
    <w:rsid w:val="00D8167D"/>
    <w:rsid w:val="00D81873"/>
    <w:rsid w:val="00D81B81"/>
    <w:rsid w:val="00D82C72"/>
    <w:rsid w:val="00D83A2E"/>
    <w:rsid w:val="00D8453D"/>
    <w:rsid w:val="00D84D5F"/>
    <w:rsid w:val="00D854A2"/>
    <w:rsid w:val="00D85BA2"/>
    <w:rsid w:val="00D85DC3"/>
    <w:rsid w:val="00D86957"/>
    <w:rsid w:val="00D86A93"/>
    <w:rsid w:val="00D86AD5"/>
    <w:rsid w:val="00D90A72"/>
    <w:rsid w:val="00D90D40"/>
    <w:rsid w:val="00D91111"/>
    <w:rsid w:val="00D917C7"/>
    <w:rsid w:val="00D91859"/>
    <w:rsid w:val="00D91CA2"/>
    <w:rsid w:val="00D92719"/>
    <w:rsid w:val="00D92CB8"/>
    <w:rsid w:val="00D93ED8"/>
    <w:rsid w:val="00D94248"/>
    <w:rsid w:val="00D95300"/>
    <w:rsid w:val="00D95D9F"/>
    <w:rsid w:val="00D962ED"/>
    <w:rsid w:val="00D96631"/>
    <w:rsid w:val="00D96B28"/>
    <w:rsid w:val="00D96D87"/>
    <w:rsid w:val="00DA0D97"/>
    <w:rsid w:val="00DA10B6"/>
    <w:rsid w:val="00DA12F4"/>
    <w:rsid w:val="00DA2B04"/>
    <w:rsid w:val="00DA2F07"/>
    <w:rsid w:val="00DA3D6B"/>
    <w:rsid w:val="00DA3EA5"/>
    <w:rsid w:val="00DA5DB6"/>
    <w:rsid w:val="00DA5DC0"/>
    <w:rsid w:val="00DA62C1"/>
    <w:rsid w:val="00DA7691"/>
    <w:rsid w:val="00DB0054"/>
    <w:rsid w:val="00DB2595"/>
    <w:rsid w:val="00DB4B37"/>
    <w:rsid w:val="00DB65C0"/>
    <w:rsid w:val="00DB74B1"/>
    <w:rsid w:val="00DB7EE2"/>
    <w:rsid w:val="00DC144A"/>
    <w:rsid w:val="00DC181C"/>
    <w:rsid w:val="00DC2440"/>
    <w:rsid w:val="00DC2A42"/>
    <w:rsid w:val="00DC30F3"/>
    <w:rsid w:val="00DC399F"/>
    <w:rsid w:val="00DC4A83"/>
    <w:rsid w:val="00DC6C22"/>
    <w:rsid w:val="00DD3296"/>
    <w:rsid w:val="00DD33A0"/>
    <w:rsid w:val="00DD3AC2"/>
    <w:rsid w:val="00DD3C69"/>
    <w:rsid w:val="00DD69CC"/>
    <w:rsid w:val="00DD7653"/>
    <w:rsid w:val="00DD790D"/>
    <w:rsid w:val="00DE0A40"/>
    <w:rsid w:val="00DE0A62"/>
    <w:rsid w:val="00DE1653"/>
    <w:rsid w:val="00DE2D8D"/>
    <w:rsid w:val="00DE6364"/>
    <w:rsid w:val="00DE6929"/>
    <w:rsid w:val="00DE7D7D"/>
    <w:rsid w:val="00DF2021"/>
    <w:rsid w:val="00DF53AF"/>
    <w:rsid w:val="00DF5957"/>
    <w:rsid w:val="00DF655F"/>
    <w:rsid w:val="00DF759D"/>
    <w:rsid w:val="00DF7BAE"/>
    <w:rsid w:val="00E01802"/>
    <w:rsid w:val="00E05BA4"/>
    <w:rsid w:val="00E05EE8"/>
    <w:rsid w:val="00E06097"/>
    <w:rsid w:val="00E06DA8"/>
    <w:rsid w:val="00E079C3"/>
    <w:rsid w:val="00E07EB2"/>
    <w:rsid w:val="00E12D3B"/>
    <w:rsid w:val="00E13BD4"/>
    <w:rsid w:val="00E15A39"/>
    <w:rsid w:val="00E15DAA"/>
    <w:rsid w:val="00E22C20"/>
    <w:rsid w:val="00E23E08"/>
    <w:rsid w:val="00E23EBF"/>
    <w:rsid w:val="00E24459"/>
    <w:rsid w:val="00E25F5E"/>
    <w:rsid w:val="00E2648E"/>
    <w:rsid w:val="00E26F87"/>
    <w:rsid w:val="00E3015C"/>
    <w:rsid w:val="00E3127B"/>
    <w:rsid w:val="00E33BEE"/>
    <w:rsid w:val="00E34719"/>
    <w:rsid w:val="00E34AC2"/>
    <w:rsid w:val="00E3606B"/>
    <w:rsid w:val="00E372AE"/>
    <w:rsid w:val="00E40217"/>
    <w:rsid w:val="00E42AE6"/>
    <w:rsid w:val="00E43872"/>
    <w:rsid w:val="00E451F3"/>
    <w:rsid w:val="00E50005"/>
    <w:rsid w:val="00E5009F"/>
    <w:rsid w:val="00E50972"/>
    <w:rsid w:val="00E54D53"/>
    <w:rsid w:val="00E554E8"/>
    <w:rsid w:val="00E572F2"/>
    <w:rsid w:val="00E57523"/>
    <w:rsid w:val="00E60117"/>
    <w:rsid w:val="00E61894"/>
    <w:rsid w:val="00E6245C"/>
    <w:rsid w:val="00E62C34"/>
    <w:rsid w:val="00E63140"/>
    <w:rsid w:val="00E633DC"/>
    <w:rsid w:val="00E655E2"/>
    <w:rsid w:val="00E65CD8"/>
    <w:rsid w:val="00E66603"/>
    <w:rsid w:val="00E711EA"/>
    <w:rsid w:val="00E735A9"/>
    <w:rsid w:val="00E73ACF"/>
    <w:rsid w:val="00E73BE4"/>
    <w:rsid w:val="00E74ECC"/>
    <w:rsid w:val="00E776F0"/>
    <w:rsid w:val="00E80640"/>
    <w:rsid w:val="00E8157E"/>
    <w:rsid w:val="00E81736"/>
    <w:rsid w:val="00E81ED7"/>
    <w:rsid w:val="00E82586"/>
    <w:rsid w:val="00E826C4"/>
    <w:rsid w:val="00E82F1F"/>
    <w:rsid w:val="00E83A20"/>
    <w:rsid w:val="00E84C24"/>
    <w:rsid w:val="00E84D69"/>
    <w:rsid w:val="00E85C7C"/>
    <w:rsid w:val="00E86488"/>
    <w:rsid w:val="00E90228"/>
    <w:rsid w:val="00E907F4"/>
    <w:rsid w:val="00E95F4E"/>
    <w:rsid w:val="00E96E5D"/>
    <w:rsid w:val="00E9798A"/>
    <w:rsid w:val="00E979F7"/>
    <w:rsid w:val="00EA3000"/>
    <w:rsid w:val="00EA3725"/>
    <w:rsid w:val="00EA3936"/>
    <w:rsid w:val="00EA513F"/>
    <w:rsid w:val="00EA5961"/>
    <w:rsid w:val="00EA5CD1"/>
    <w:rsid w:val="00EA5E2A"/>
    <w:rsid w:val="00EA6D84"/>
    <w:rsid w:val="00EA7710"/>
    <w:rsid w:val="00EA7D38"/>
    <w:rsid w:val="00EB0731"/>
    <w:rsid w:val="00EB1015"/>
    <w:rsid w:val="00EB2020"/>
    <w:rsid w:val="00EB27D5"/>
    <w:rsid w:val="00EB28E9"/>
    <w:rsid w:val="00EB2E09"/>
    <w:rsid w:val="00EB578A"/>
    <w:rsid w:val="00EB6AFD"/>
    <w:rsid w:val="00EB6C7D"/>
    <w:rsid w:val="00EB70E5"/>
    <w:rsid w:val="00EB7C8E"/>
    <w:rsid w:val="00EC02BE"/>
    <w:rsid w:val="00EC1B1A"/>
    <w:rsid w:val="00EC35DE"/>
    <w:rsid w:val="00EC53E6"/>
    <w:rsid w:val="00EC543A"/>
    <w:rsid w:val="00EC5975"/>
    <w:rsid w:val="00EC6130"/>
    <w:rsid w:val="00EC6766"/>
    <w:rsid w:val="00EC6B27"/>
    <w:rsid w:val="00EC6BF6"/>
    <w:rsid w:val="00EC7AE3"/>
    <w:rsid w:val="00EC7E08"/>
    <w:rsid w:val="00ED0F4E"/>
    <w:rsid w:val="00ED2563"/>
    <w:rsid w:val="00ED2A4C"/>
    <w:rsid w:val="00ED762B"/>
    <w:rsid w:val="00EE067C"/>
    <w:rsid w:val="00EE1275"/>
    <w:rsid w:val="00EE1D7D"/>
    <w:rsid w:val="00EE2031"/>
    <w:rsid w:val="00EE209E"/>
    <w:rsid w:val="00EE2D3E"/>
    <w:rsid w:val="00EE7A5E"/>
    <w:rsid w:val="00EF039F"/>
    <w:rsid w:val="00EF11CE"/>
    <w:rsid w:val="00EF13FE"/>
    <w:rsid w:val="00EF2143"/>
    <w:rsid w:val="00EF3159"/>
    <w:rsid w:val="00EF384D"/>
    <w:rsid w:val="00EF4569"/>
    <w:rsid w:val="00EF4F51"/>
    <w:rsid w:val="00EF6960"/>
    <w:rsid w:val="00EF7D4C"/>
    <w:rsid w:val="00F062AC"/>
    <w:rsid w:val="00F068A0"/>
    <w:rsid w:val="00F0745D"/>
    <w:rsid w:val="00F10C63"/>
    <w:rsid w:val="00F115CA"/>
    <w:rsid w:val="00F121CB"/>
    <w:rsid w:val="00F12787"/>
    <w:rsid w:val="00F152AB"/>
    <w:rsid w:val="00F17101"/>
    <w:rsid w:val="00F175F6"/>
    <w:rsid w:val="00F17AC1"/>
    <w:rsid w:val="00F20A25"/>
    <w:rsid w:val="00F20D6E"/>
    <w:rsid w:val="00F211EF"/>
    <w:rsid w:val="00F22810"/>
    <w:rsid w:val="00F23521"/>
    <w:rsid w:val="00F2359F"/>
    <w:rsid w:val="00F25E05"/>
    <w:rsid w:val="00F26F08"/>
    <w:rsid w:val="00F2710C"/>
    <w:rsid w:val="00F274F9"/>
    <w:rsid w:val="00F314CA"/>
    <w:rsid w:val="00F31F31"/>
    <w:rsid w:val="00F34F34"/>
    <w:rsid w:val="00F35350"/>
    <w:rsid w:val="00F35D14"/>
    <w:rsid w:val="00F35E37"/>
    <w:rsid w:val="00F36CF6"/>
    <w:rsid w:val="00F37737"/>
    <w:rsid w:val="00F4022D"/>
    <w:rsid w:val="00F40BDA"/>
    <w:rsid w:val="00F4352C"/>
    <w:rsid w:val="00F435DD"/>
    <w:rsid w:val="00F43806"/>
    <w:rsid w:val="00F44A54"/>
    <w:rsid w:val="00F46DC9"/>
    <w:rsid w:val="00F47051"/>
    <w:rsid w:val="00F4758D"/>
    <w:rsid w:val="00F47DFA"/>
    <w:rsid w:val="00F56757"/>
    <w:rsid w:val="00F61830"/>
    <w:rsid w:val="00F61F2B"/>
    <w:rsid w:val="00F632F0"/>
    <w:rsid w:val="00F650C6"/>
    <w:rsid w:val="00F6654F"/>
    <w:rsid w:val="00F670C5"/>
    <w:rsid w:val="00F67E52"/>
    <w:rsid w:val="00F717A9"/>
    <w:rsid w:val="00F72893"/>
    <w:rsid w:val="00F72F75"/>
    <w:rsid w:val="00F74885"/>
    <w:rsid w:val="00F808C8"/>
    <w:rsid w:val="00F82F71"/>
    <w:rsid w:val="00F852AC"/>
    <w:rsid w:val="00F87873"/>
    <w:rsid w:val="00F90801"/>
    <w:rsid w:val="00F90FD1"/>
    <w:rsid w:val="00F928A7"/>
    <w:rsid w:val="00F951A8"/>
    <w:rsid w:val="00F973B8"/>
    <w:rsid w:val="00FA074C"/>
    <w:rsid w:val="00FA189F"/>
    <w:rsid w:val="00FA1D53"/>
    <w:rsid w:val="00FA33EA"/>
    <w:rsid w:val="00FA3B31"/>
    <w:rsid w:val="00FA4E6A"/>
    <w:rsid w:val="00FA6021"/>
    <w:rsid w:val="00FA6E71"/>
    <w:rsid w:val="00FA7041"/>
    <w:rsid w:val="00FB1AF5"/>
    <w:rsid w:val="00FB1F32"/>
    <w:rsid w:val="00FB38C1"/>
    <w:rsid w:val="00FB4EEC"/>
    <w:rsid w:val="00FB5305"/>
    <w:rsid w:val="00FB5539"/>
    <w:rsid w:val="00FB580A"/>
    <w:rsid w:val="00FB5D0B"/>
    <w:rsid w:val="00FB6219"/>
    <w:rsid w:val="00FB6344"/>
    <w:rsid w:val="00FC0BB0"/>
    <w:rsid w:val="00FC18C6"/>
    <w:rsid w:val="00FC2AA2"/>
    <w:rsid w:val="00FC2BFC"/>
    <w:rsid w:val="00FC2FEF"/>
    <w:rsid w:val="00FC4E0A"/>
    <w:rsid w:val="00FC507A"/>
    <w:rsid w:val="00FC5721"/>
    <w:rsid w:val="00FC7057"/>
    <w:rsid w:val="00FC7C5E"/>
    <w:rsid w:val="00FD0107"/>
    <w:rsid w:val="00FD0552"/>
    <w:rsid w:val="00FD45B6"/>
    <w:rsid w:val="00FD5B9A"/>
    <w:rsid w:val="00FD5BAB"/>
    <w:rsid w:val="00FD6621"/>
    <w:rsid w:val="00FE2FFD"/>
    <w:rsid w:val="00FE4CEE"/>
    <w:rsid w:val="00FE53AC"/>
    <w:rsid w:val="00FE78F3"/>
    <w:rsid w:val="00FF1535"/>
    <w:rsid w:val="00FF3BF8"/>
    <w:rsid w:val="00FF5CDC"/>
    <w:rsid w:val="00FF6FAA"/>
    <w:rsid w:val="00FF771D"/>
    <w:rsid w:val="00FF77B0"/>
    <w:rsid w:val="010158D6"/>
    <w:rsid w:val="010A29DC"/>
    <w:rsid w:val="010B1A7D"/>
    <w:rsid w:val="011078C7"/>
    <w:rsid w:val="012E1D34"/>
    <w:rsid w:val="012E55E3"/>
    <w:rsid w:val="0132758B"/>
    <w:rsid w:val="01353BD1"/>
    <w:rsid w:val="013649A9"/>
    <w:rsid w:val="01431099"/>
    <w:rsid w:val="014B08FF"/>
    <w:rsid w:val="01504C16"/>
    <w:rsid w:val="015679D0"/>
    <w:rsid w:val="016D6AC7"/>
    <w:rsid w:val="01714809"/>
    <w:rsid w:val="01754F01"/>
    <w:rsid w:val="0176492C"/>
    <w:rsid w:val="0176597C"/>
    <w:rsid w:val="01822573"/>
    <w:rsid w:val="01891B53"/>
    <w:rsid w:val="01990B47"/>
    <w:rsid w:val="019B5DA2"/>
    <w:rsid w:val="019F33F2"/>
    <w:rsid w:val="01A86051"/>
    <w:rsid w:val="01BA4FA5"/>
    <w:rsid w:val="01C7267B"/>
    <w:rsid w:val="01D628BE"/>
    <w:rsid w:val="01DA1EC9"/>
    <w:rsid w:val="01E0387F"/>
    <w:rsid w:val="01EE7AAF"/>
    <w:rsid w:val="01EF3980"/>
    <w:rsid w:val="01F22B3C"/>
    <w:rsid w:val="01F42D45"/>
    <w:rsid w:val="01F61E10"/>
    <w:rsid w:val="01F724F1"/>
    <w:rsid w:val="01F85EA6"/>
    <w:rsid w:val="02032267"/>
    <w:rsid w:val="02055435"/>
    <w:rsid w:val="02055C49"/>
    <w:rsid w:val="021027B7"/>
    <w:rsid w:val="02160F0D"/>
    <w:rsid w:val="021E3B5D"/>
    <w:rsid w:val="02225559"/>
    <w:rsid w:val="02250908"/>
    <w:rsid w:val="0225410B"/>
    <w:rsid w:val="02384FDA"/>
    <w:rsid w:val="023B5788"/>
    <w:rsid w:val="02544261"/>
    <w:rsid w:val="02583F4E"/>
    <w:rsid w:val="025973F1"/>
    <w:rsid w:val="0261487E"/>
    <w:rsid w:val="02674418"/>
    <w:rsid w:val="026776B5"/>
    <w:rsid w:val="026954E1"/>
    <w:rsid w:val="026A1241"/>
    <w:rsid w:val="026E394D"/>
    <w:rsid w:val="027B6A45"/>
    <w:rsid w:val="027C516B"/>
    <w:rsid w:val="027E45EA"/>
    <w:rsid w:val="028A702B"/>
    <w:rsid w:val="02900375"/>
    <w:rsid w:val="02951D5D"/>
    <w:rsid w:val="029D4F1F"/>
    <w:rsid w:val="02A46EAE"/>
    <w:rsid w:val="02A612E8"/>
    <w:rsid w:val="02AE5D7F"/>
    <w:rsid w:val="02B32F53"/>
    <w:rsid w:val="02B379F0"/>
    <w:rsid w:val="02BC253E"/>
    <w:rsid w:val="02BD2AF0"/>
    <w:rsid w:val="02C80459"/>
    <w:rsid w:val="02CB393F"/>
    <w:rsid w:val="02CF6488"/>
    <w:rsid w:val="02D30B61"/>
    <w:rsid w:val="02D3643B"/>
    <w:rsid w:val="02D908B8"/>
    <w:rsid w:val="02EA0B1F"/>
    <w:rsid w:val="02EC48F4"/>
    <w:rsid w:val="02F56D74"/>
    <w:rsid w:val="02F92D08"/>
    <w:rsid w:val="02FC00CB"/>
    <w:rsid w:val="02FE565A"/>
    <w:rsid w:val="03034E2B"/>
    <w:rsid w:val="030360A0"/>
    <w:rsid w:val="030762FB"/>
    <w:rsid w:val="03082F4B"/>
    <w:rsid w:val="03120315"/>
    <w:rsid w:val="0317027B"/>
    <w:rsid w:val="03175213"/>
    <w:rsid w:val="031942B3"/>
    <w:rsid w:val="031E1099"/>
    <w:rsid w:val="031F2043"/>
    <w:rsid w:val="03204E63"/>
    <w:rsid w:val="03211390"/>
    <w:rsid w:val="03231B33"/>
    <w:rsid w:val="032777EA"/>
    <w:rsid w:val="032B4DF1"/>
    <w:rsid w:val="032C1C13"/>
    <w:rsid w:val="032E6745"/>
    <w:rsid w:val="033F4681"/>
    <w:rsid w:val="03483A14"/>
    <w:rsid w:val="035120BF"/>
    <w:rsid w:val="03546191"/>
    <w:rsid w:val="035A5E0C"/>
    <w:rsid w:val="03751855"/>
    <w:rsid w:val="037D6DFD"/>
    <w:rsid w:val="03845532"/>
    <w:rsid w:val="0387693A"/>
    <w:rsid w:val="03912F41"/>
    <w:rsid w:val="0394658D"/>
    <w:rsid w:val="03A42686"/>
    <w:rsid w:val="03A43788"/>
    <w:rsid w:val="03B37571"/>
    <w:rsid w:val="03B95FF4"/>
    <w:rsid w:val="03BB4137"/>
    <w:rsid w:val="03BD55B1"/>
    <w:rsid w:val="03CB4EC3"/>
    <w:rsid w:val="03EF7C67"/>
    <w:rsid w:val="03F17C6B"/>
    <w:rsid w:val="03F35D2E"/>
    <w:rsid w:val="03F67248"/>
    <w:rsid w:val="03F86B1C"/>
    <w:rsid w:val="03FB03BA"/>
    <w:rsid w:val="04007F19"/>
    <w:rsid w:val="04071961"/>
    <w:rsid w:val="040E27E3"/>
    <w:rsid w:val="04146A37"/>
    <w:rsid w:val="041C4734"/>
    <w:rsid w:val="041F4ED1"/>
    <w:rsid w:val="04205DC5"/>
    <w:rsid w:val="04244356"/>
    <w:rsid w:val="04367644"/>
    <w:rsid w:val="0436798B"/>
    <w:rsid w:val="043F7740"/>
    <w:rsid w:val="04426D15"/>
    <w:rsid w:val="044328D5"/>
    <w:rsid w:val="04442BF0"/>
    <w:rsid w:val="04464A83"/>
    <w:rsid w:val="044F7923"/>
    <w:rsid w:val="0452385F"/>
    <w:rsid w:val="04567CE7"/>
    <w:rsid w:val="04584026"/>
    <w:rsid w:val="0463705B"/>
    <w:rsid w:val="046763B5"/>
    <w:rsid w:val="04687B90"/>
    <w:rsid w:val="046A2894"/>
    <w:rsid w:val="046D4BA5"/>
    <w:rsid w:val="046F1103"/>
    <w:rsid w:val="047322A5"/>
    <w:rsid w:val="04786A62"/>
    <w:rsid w:val="047C62B2"/>
    <w:rsid w:val="04880E7A"/>
    <w:rsid w:val="04983E5B"/>
    <w:rsid w:val="049A4A6E"/>
    <w:rsid w:val="04A15406"/>
    <w:rsid w:val="04A26E2D"/>
    <w:rsid w:val="04AD381F"/>
    <w:rsid w:val="04AF2C24"/>
    <w:rsid w:val="04B7446E"/>
    <w:rsid w:val="04C11604"/>
    <w:rsid w:val="04C23BA8"/>
    <w:rsid w:val="04C45C44"/>
    <w:rsid w:val="04C46440"/>
    <w:rsid w:val="04D86746"/>
    <w:rsid w:val="04DA2132"/>
    <w:rsid w:val="04DE680D"/>
    <w:rsid w:val="04E3333F"/>
    <w:rsid w:val="04F72667"/>
    <w:rsid w:val="04F74D5D"/>
    <w:rsid w:val="04FA2D68"/>
    <w:rsid w:val="05084ACD"/>
    <w:rsid w:val="05157BA2"/>
    <w:rsid w:val="05184F9C"/>
    <w:rsid w:val="0535368D"/>
    <w:rsid w:val="05354C77"/>
    <w:rsid w:val="053A75C2"/>
    <w:rsid w:val="05407043"/>
    <w:rsid w:val="054C7CA9"/>
    <w:rsid w:val="0561272C"/>
    <w:rsid w:val="05634E1F"/>
    <w:rsid w:val="05693D35"/>
    <w:rsid w:val="056A7CE8"/>
    <w:rsid w:val="0578144E"/>
    <w:rsid w:val="057B7A05"/>
    <w:rsid w:val="057C552B"/>
    <w:rsid w:val="05873CE7"/>
    <w:rsid w:val="05893D58"/>
    <w:rsid w:val="058D20E9"/>
    <w:rsid w:val="059761E0"/>
    <w:rsid w:val="059873B5"/>
    <w:rsid w:val="05A131E3"/>
    <w:rsid w:val="05A2450C"/>
    <w:rsid w:val="05A93C6E"/>
    <w:rsid w:val="05AC2FD2"/>
    <w:rsid w:val="05B57C30"/>
    <w:rsid w:val="05B946EB"/>
    <w:rsid w:val="05BC112D"/>
    <w:rsid w:val="05BD515E"/>
    <w:rsid w:val="05C06D7A"/>
    <w:rsid w:val="05C16049"/>
    <w:rsid w:val="05D90BCF"/>
    <w:rsid w:val="05DC2518"/>
    <w:rsid w:val="05E0127A"/>
    <w:rsid w:val="05E5024F"/>
    <w:rsid w:val="05E641B4"/>
    <w:rsid w:val="05E72802"/>
    <w:rsid w:val="05EF0AE5"/>
    <w:rsid w:val="05F51946"/>
    <w:rsid w:val="05F62DBE"/>
    <w:rsid w:val="05F90EDA"/>
    <w:rsid w:val="060043AE"/>
    <w:rsid w:val="06006E95"/>
    <w:rsid w:val="060711CD"/>
    <w:rsid w:val="06094A8B"/>
    <w:rsid w:val="061A7E26"/>
    <w:rsid w:val="062B2F23"/>
    <w:rsid w:val="062D0CB8"/>
    <w:rsid w:val="062F6A41"/>
    <w:rsid w:val="06395D82"/>
    <w:rsid w:val="064009A9"/>
    <w:rsid w:val="064663E3"/>
    <w:rsid w:val="06475B39"/>
    <w:rsid w:val="064B46BD"/>
    <w:rsid w:val="064B71E3"/>
    <w:rsid w:val="064F1CCC"/>
    <w:rsid w:val="06597204"/>
    <w:rsid w:val="06617D1E"/>
    <w:rsid w:val="066A59F8"/>
    <w:rsid w:val="066A6ABF"/>
    <w:rsid w:val="06714455"/>
    <w:rsid w:val="067A38AE"/>
    <w:rsid w:val="067B2AB3"/>
    <w:rsid w:val="067D59FE"/>
    <w:rsid w:val="067E3AA4"/>
    <w:rsid w:val="06836143"/>
    <w:rsid w:val="068A65F0"/>
    <w:rsid w:val="068E23ED"/>
    <w:rsid w:val="068E5516"/>
    <w:rsid w:val="06915006"/>
    <w:rsid w:val="069B1676"/>
    <w:rsid w:val="069D7E4F"/>
    <w:rsid w:val="06B40DEB"/>
    <w:rsid w:val="06BD217D"/>
    <w:rsid w:val="06BE3CA4"/>
    <w:rsid w:val="06C02EDC"/>
    <w:rsid w:val="06C15DA0"/>
    <w:rsid w:val="06C61F4C"/>
    <w:rsid w:val="06C76321"/>
    <w:rsid w:val="06CB0AED"/>
    <w:rsid w:val="06D81AEB"/>
    <w:rsid w:val="06E04CA0"/>
    <w:rsid w:val="06E14A50"/>
    <w:rsid w:val="06E25862"/>
    <w:rsid w:val="06E415DA"/>
    <w:rsid w:val="06E4472A"/>
    <w:rsid w:val="06F029A2"/>
    <w:rsid w:val="06F12262"/>
    <w:rsid w:val="06FA0DFD"/>
    <w:rsid w:val="07006449"/>
    <w:rsid w:val="07061550"/>
    <w:rsid w:val="0708554F"/>
    <w:rsid w:val="070D0B30"/>
    <w:rsid w:val="071870E7"/>
    <w:rsid w:val="071A149F"/>
    <w:rsid w:val="072458A5"/>
    <w:rsid w:val="072B0FB7"/>
    <w:rsid w:val="072D2F81"/>
    <w:rsid w:val="072D511A"/>
    <w:rsid w:val="0731221B"/>
    <w:rsid w:val="07375BAD"/>
    <w:rsid w:val="073D7622"/>
    <w:rsid w:val="07401F94"/>
    <w:rsid w:val="0745303F"/>
    <w:rsid w:val="07475ECE"/>
    <w:rsid w:val="074B1659"/>
    <w:rsid w:val="074D4BA2"/>
    <w:rsid w:val="074E0831"/>
    <w:rsid w:val="074F1149"/>
    <w:rsid w:val="07540A01"/>
    <w:rsid w:val="075A37A8"/>
    <w:rsid w:val="075B4E29"/>
    <w:rsid w:val="075C5614"/>
    <w:rsid w:val="0768045D"/>
    <w:rsid w:val="0771054E"/>
    <w:rsid w:val="07750484"/>
    <w:rsid w:val="07770336"/>
    <w:rsid w:val="079316E9"/>
    <w:rsid w:val="079572DA"/>
    <w:rsid w:val="07A12BE1"/>
    <w:rsid w:val="07B44D7F"/>
    <w:rsid w:val="07B55DCC"/>
    <w:rsid w:val="07BF2B9A"/>
    <w:rsid w:val="07CB0AE4"/>
    <w:rsid w:val="07CD206E"/>
    <w:rsid w:val="07CF02F4"/>
    <w:rsid w:val="07D32816"/>
    <w:rsid w:val="07E13398"/>
    <w:rsid w:val="07EA5262"/>
    <w:rsid w:val="07EE5E7B"/>
    <w:rsid w:val="07F63D80"/>
    <w:rsid w:val="0800417B"/>
    <w:rsid w:val="08013471"/>
    <w:rsid w:val="08030185"/>
    <w:rsid w:val="080B2F10"/>
    <w:rsid w:val="0816525F"/>
    <w:rsid w:val="082D0D5E"/>
    <w:rsid w:val="082D2CC6"/>
    <w:rsid w:val="082D2F75"/>
    <w:rsid w:val="083A18B6"/>
    <w:rsid w:val="083B791F"/>
    <w:rsid w:val="083E7991"/>
    <w:rsid w:val="08413ED6"/>
    <w:rsid w:val="084906CD"/>
    <w:rsid w:val="084A1910"/>
    <w:rsid w:val="084C1597"/>
    <w:rsid w:val="084E684E"/>
    <w:rsid w:val="084F1229"/>
    <w:rsid w:val="084F1741"/>
    <w:rsid w:val="08517143"/>
    <w:rsid w:val="08534C69"/>
    <w:rsid w:val="085655DF"/>
    <w:rsid w:val="085707BD"/>
    <w:rsid w:val="086329D2"/>
    <w:rsid w:val="08640C24"/>
    <w:rsid w:val="0865674A"/>
    <w:rsid w:val="08750546"/>
    <w:rsid w:val="08752477"/>
    <w:rsid w:val="087A126E"/>
    <w:rsid w:val="087D5D1C"/>
    <w:rsid w:val="08813158"/>
    <w:rsid w:val="08887EE8"/>
    <w:rsid w:val="088D149B"/>
    <w:rsid w:val="0898648B"/>
    <w:rsid w:val="08A14B2D"/>
    <w:rsid w:val="08BC116E"/>
    <w:rsid w:val="08C3462D"/>
    <w:rsid w:val="08D5228A"/>
    <w:rsid w:val="08DA144C"/>
    <w:rsid w:val="08DF64FD"/>
    <w:rsid w:val="08E11040"/>
    <w:rsid w:val="08E25E9D"/>
    <w:rsid w:val="08E25FED"/>
    <w:rsid w:val="08E87026"/>
    <w:rsid w:val="08E91129"/>
    <w:rsid w:val="08EC29C7"/>
    <w:rsid w:val="08ED74B0"/>
    <w:rsid w:val="08FA1588"/>
    <w:rsid w:val="08FC1A5D"/>
    <w:rsid w:val="09073DA6"/>
    <w:rsid w:val="090C59C7"/>
    <w:rsid w:val="09174946"/>
    <w:rsid w:val="091A7535"/>
    <w:rsid w:val="091E5277"/>
    <w:rsid w:val="092D5225"/>
    <w:rsid w:val="0931502F"/>
    <w:rsid w:val="093D1475"/>
    <w:rsid w:val="093F6878"/>
    <w:rsid w:val="09403669"/>
    <w:rsid w:val="09442E22"/>
    <w:rsid w:val="094531C6"/>
    <w:rsid w:val="094835EF"/>
    <w:rsid w:val="094910E0"/>
    <w:rsid w:val="094B0F40"/>
    <w:rsid w:val="094C5B9E"/>
    <w:rsid w:val="094F6298"/>
    <w:rsid w:val="0950210E"/>
    <w:rsid w:val="09533FF9"/>
    <w:rsid w:val="09571D58"/>
    <w:rsid w:val="095A5B83"/>
    <w:rsid w:val="09632A6E"/>
    <w:rsid w:val="096C152D"/>
    <w:rsid w:val="09732D00"/>
    <w:rsid w:val="097372F0"/>
    <w:rsid w:val="09740540"/>
    <w:rsid w:val="097E7AC3"/>
    <w:rsid w:val="09903C9B"/>
    <w:rsid w:val="0996094B"/>
    <w:rsid w:val="09982C16"/>
    <w:rsid w:val="099A067F"/>
    <w:rsid w:val="099E1F14"/>
    <w:rsid w:val="09A25D48"/>
    <w:rsid w:val="09AB471C"/>
    <w:rsid w:val="09B24FFE"/>
    <w:rsid w:val="09C120A6"/>
    <w:rsid w:val="09C24EAC"/>
    <w:rsid w:val="09C63218"/>
    <w:rsid w:val="09CD27EC"/>
    <w:rsid w:val="09D23423"/>
    <w:rsid w:val="09DC47EA"/>
    <w:rsid w:val="09DD63BD"/>
    <w:rsid w:val="09DF33FD"/>
    <w:rsid w:val="09E51434"/>
    <w:rsid w:val="09E666F3"/>
    <w:rsid w:val="09E8465A"/>
    <w:rsid w:val="09FB7366"/>
    <w:rsid w:val="0A024166"/>
    <w:rsid w:val="0A06214D"/>
    <w:rsid w:val="0A0D0E47"/>
    <w:rsid w:val="0A1469C9"/>
    <w:rsid w:val="0A187F18"/>
    <w:rsid w:val="0A1B3A63"/>
    <w:rsid w:val="0A1F187C"/>
    <w:rsid w:val="0A204081"/>
    <w:rsid w:val="0A3A06E2"/>
    <w:rsid w:val="0A402FCB"/>
    <w:rsid w:val="0A480D82"/>
    <w:rsid w:val="0A4E393A"/>
    <w:rsid w:val="0A565793"/>
    <w:rsid w:val="0A5B07A0"/>
    <w:rsid w:val="0A5C2321"/>
    <w:rsid w:val="0A5F2B25"/>
    <w:rsid w:val="0A603E2E"/>
    <w:rsid w:val="0A621193"/>
    <w:rsid w:val="0A622F41"/>
    <w:rsid w:val="0A6234FB"/>
    <w:rsid w:val="0A661FD2"/>
    <w:rsid w:val="0A682522"/>
    <w:rsid w:val="0A7C2C9B"/>
    <w:rsid w:val="0A857B18"/>
    <w:rsid w:val="0A8F4B0E"/>
    <w:rsid w:val="0A8F4B76"/>
    <w:rsid w:val="0A906F29"/>
    <w:rsid w:val="0A9458F4"/>
    <w:rsid w:val="0A97308A"/>
    <w:rsid w:val="0A995ACB"/>
    <w:rsid w:val="0A9B33FC"/>
    <w:rsid w:val="0A9F04E7"/>
    <w:rsid w:val="0AA04A63"/>
    <w:rsid w:val="0AA55FA6"/>
    <w:rsid w:val="0AA907AA"/>
    <w:rsid w:val="0AAB35C8"/>
    <w:rsid w:val="0AAD5646"/>
    <w:rsid w:val="0ABA5D1E"/>
    <w:rsid w:val="0ABF0394"/>
    <w:rsid w:val="0ACE4B98"/>
    <w:rsid w:val="0AD32DEC"/>
    <w:rsid w:val="0AD876A7"/>
    <w:rsid w:val="0AE04D50"/>
    <w:rsid w:val="0AE11B0E"/>
    <w:rsid w:val="0AE11D9E"/>
    <w:rsid w:val="0AE41BA8"/>
    <w:rsid w:val="0AEA6FC8"/>
    <w:rsid w:val="0AEB73DB"/>
    <w:rsid w:val="0AEC6CAF"/>
    <w:rsid w:val="0AED51A0"/>
    <w:rsid w:val="0AF5436D"/>
    <w:rsid w:val="0B003984"/>
    <w:rsid w:val="0B022976"/>
    <w:rsid w:val="0B034735"/>
    <w:rsid w:val="0B0545C4"/>
    <w:rsid w:val="0B154457"/>
    <w:rsid w:val="0B287C79"/>
    <w:rsid w:val="0B2C326B"/>
    <w:rsid w:val="0B311D87"/>
    <w:rsid w:val="0B370709"/>
    <w:rsid w:val="0B3922FC"/>
    <w:rsid w:val="0B3D1E85"/>
    <w:rsid w:val="0B434A1A"/>
    <w:rsid w:val="0B434B98"/>
    <w:rsid w:val="0B481DB2"/>
    <w:rsid w:val="0B4B5814"/>
    <w:rsid w:val="0B5A5195"/>
    <w:rsid w:val="0B5D14EA"/>
    <w:rsid w:val="0B62601C"/>
    <w:rsid w:val="0B6B289D"/>
    <w:rsid w:val="0B6C7DF0"/>
    <w:rsid w:val="0B6D6042"/>
    <w:rsid w:val="0B6E3B68"/>
    <w:rsid w:val="0B716B7B"/>
    <w:rsid w:val="0B786794"/>
    <w:rsid w:val="0B7E1269"/>
    <w:rsid w:val="0B7E6AB6"/>
    <w:rsid w:val="0B8213C1"/>
    <w:rsid w:val="0B877549"/>
    <w:rsid w:val="0B893844"/>
    <w:rsid w:val="0B9A495D"/>
    <w:rsid w:val="0BB772BD"/>
    <w:rsid w:val="0BBE27CF"/>
    <w:rsid w:val="0BCB720C"/>
    <w:rsid w:val="0BCE4D3A"/>
    <w:rsid w:val="0BDE7418"/>
    <w:rsid w:val="0BDF05C2"/>
    <w:rsid w:val="0BED0F30"/>
    <w:rsid w:val="0BED7182"/>
    <w:rsid w:val="0BEF3831"/>
    <w:rsid w:val="0BF00A21"/>
    <w:rsid w:val="0BF16CA4"/>
    <w:rsid w:val="0BFE67EC"/>
    <w:rsid w:val="0BFE6C9A"/>
    <w:rsid w:val="0C0D15D3"/>
    <w:rsid w:val="0C0E6327"/>
    <w:rsid w:val="0C112162"/>
    <w:rsid w:val="0C274950"/>
    <w:rsid w:val="0C3D1EB8"/>
    <w:rsid w:val="0C3E159B"/>
    <w:rsid w:val="0C3E79DE"/>
    <w:rsid w:val="0C455BBE"/>
    <w:rsid w:val="0C470638"/>
    <w:rsid w:val="0C5C1141"/>
    <w:rsid w:val="0C672D7C"/>
    <w:rsid w:val="0C6C00A7"/>
    <w:rsid w:val="0C6D05EB"/>
    <w:rsid w:val="0C702DC4"/>
    <w:rsid w:val="0C820B73"/>
    <w:rsid w:val="0C874EE1"/>
    <w:rsid w:val="0C8D626F"/>
    <w:rsid w:val="0C8E1EF0"/>
    <w:rsid w:val="0C8F308B"/>
    <w:rsid w:val="0C8F4C8D"/>
    <w:rsid w:val="0CAD06C0"/>
    <w:rsid w:val="0CB00BC4"/>
    <w:rsid w:val="0CB20045"/>
    <w:rsid w:val="0CB3217A"/>
    <w:rsid w:val="0CBD084F"/>
    <w:rsid w:val="0CC021A1"/>
    <w:rsid w:val="0CCD6F41"/>
    <w:rsid w:val="0CD20C6F"/>
    <w:rsid w:val="0CD35B59"/>
    <w:rsid w:val="0CDF64B0"/>
    <w:rsid w:val="0CE37A9E"/>
    <w:rsid w:val="0CE64D68"/>
    <w:rsid w:val="0CE66723"/>
    <w:rsid w:val="0CEA0B1C"/>
    <w:rsid w:val="0CF307C8"/>
    <w:rsid w:val="0CF31BE1"/>
    <w:rsid w:val="0CF956B3"/>
    <w:rsid w:val="0CFD3B89"/>
    <w:rsid w:val="0CFF0E61"/>
    <w:rsid w:val="0D012192"/>
    <w:rsid w:val="0D0429D6"/>
    <w:rsid w:val="0D1B6EBF"/>
    <w:rsid w:val="0D1F336B"/>
    <w:rsid w:val="0D2A344E"/>
    <w:rsid w:val="0D31309F"/>
    <w:rsid w:val="0D374B59"/>
    <w:rsid w:val="0D38013A"/>
    <w:rsid w:val="0D441AFE"/>
    <w:rsid w:val="0D445F14"/>
    <w:rsid w:val="0D4910BC"/>
    <w:rsid w:val="0D4A4AC2"/>
    <w:rsid w:val="0D4A579F"/>
    <w:rsid w:val="0D4C1C87"/>
    <w:rsid w:val="0D5154EF"/>
    <w:rsid w:val="0D531961"/>
    <w:rsid w:val="0D643BFB"/>
    <w:rsid w:val="0D705975"/>
    <w:rsid w:val="0D706B21"/>
    <w:rsid w:val="0D77528F"/>
    <w:rsid w:val="0D7A2C98"/>
    <w:rsid w:val="0D7F67B3"/>
    <w:rsid w:val="0D837D9E"/>
    <w:rsid w:val="0D86163D"/>
    <w:rsid w:val="0D892EDB"/>
    <w:rsid w:val="0D9C12F0"/>
    <w:rsid w:val="0DB241E0"/>
    <w:rsid w:val="0DBC1585"/>
    <w:rsid w:val="0DC14D9E"/>
    <w:rsid w:val="0DC9255D"/>
    <w:rsid w:val="0DC939B3"/>
    <w:rsid w:val="0DCD1019"/>
    <w:rsid w:val="0DCD4BB1"/>
    <w:rsid w:val="0DD95C10"/>
    <w:rsid w:val="0DDA33B3"/>
    <w:rsid w:val="0DDE15BB"/>
    <w:rsid w:val="0DDF4AC7"/>
    <w:rsid w:val="0DE034C2"/>
    <w:rsid w:val="0DE31E05"/>
    <w:rsid w:val="0DE9348A"/>
    <w:rsid w:val="0DF04D08"/>
    <w:rsid w:val="0DF15B06"/>
    <w:rsid w:val="0DF63947"/>
    <w:rsid w:val="0DF73BA1"/>
    <w:rsid w:val="0DF960F9"/>
    <w:rsid w:val="0E097B78"/>
    <w:rsid w:val="0E201A24"/>
    <w:rsid w:val="0E2D54E8"/>
    <w:rsid w:val="0E34574D"/>
    <w:rsid w:val="0E3914CE"/>
    <w:rsid w:val="0E3A41D5"/>
    <w:rsid w:val="0E3E49C9"/>
    <w:rsid w:val="0E4930E4"/>
    <w:rsid w:val="0E6261F4"/>
    <w:rsid w:val="0E680D42"/>
    <w:rsid w:val="0E796B94"/>
    <w:rsid w:val="0E8B2739"/>
    <w:rsid w:val="0E8C1B29"/>
    <w:rsid w:val="0E8C2D01"/>
    <w:rsid w:val="0E8D4826"/>
    <w:rsid w:val="0E94482B"/>
    <w:rsid w:val="0E977A04"/>
    <w:rsid w:val="0E98691A"/>
    <w:rsid w:val="0EA4479A"/>
    <w:rsid w:val="0EA855E3"/>
    <w:rsid w:val="0EAF04CE"/>
    <w:rsid w:val="0EB01956"/>
    <w:rsid w:val="0EC81F13"/>
    <w:rsid w:val="0EDB32C2"/>
    <w:rsid w:val="0EE6426E"/>
    <w:rsid w:val="0EE710B6"/>
    <w:rsid w:val="0EEA5AA1"/>
    <w:rsid w:val="0EFF71F4"/>
    <w:rsid w:val="0F075B14"/>
    <w:rsid w:val="0F0C2CA2"/>
    <w:rsid w:val="0F0D45D0"/>
    <w:rsid w:val="0F1F58A5"/>
    <w:rsid w:val="0F2C1D70"/>
    <w:rsid w:val="0F301544"/>
    <w:rsid w:val="0F312C7C"/>
    <w:rsid w:val="0F384E0C"/>
    <w:rsid w:val="0F447267"/>
    <w:rsid w:val="0F5349C4"/>
    <w:rsid w:val="0F5936F5"/>
    <w:rsid w:val="0F5C08A7"/>
    <w:rsid w:val="0F6156E5"/>
    <w:rsid w:val="0F707EAE"/>
    <w:rsid w:val="0F73174D"/>
    <w:rsid w:val="0F7D2520"/>
    <w:rsid w:val="0F812B38"/>
    <w:rsid w:val="0F8743A7"/>
    <w:rsid w:val="0F981CA9"/>
    <w:rsid w:val="0F9F69E6"/>
    <w:rsid w:val="0FB36BEB"/>
    <w:rsid w:val="0FBC1346"/>
    <w:rsid w:val="0FC30B34"/>
    <w:rsid w:val="0FCC70AF"/>
    <w:rsid w:val="0FCD2D8B"/>
    <w:rsid w:val="0FCD5060"/>
    <w:rsid w:val="0FD45A11"/>
    <w:rsid w:val="0FE407F6"/>
    <w:rsid w:val="0FEB5BCF"/>
    <w:rsid w:val="0FEE5C55"/>
    <w:rsid w:val="0FEE617F"/>
    <w:rsid w:val="0FF26B4F"/>
    <w:rsid w:val="0FFF1232"/>
    <w:rsid w:val="1001152A"/>
    <w:rsid w:val="10050E93"/>
    <w:rsid w:val="100625C1"/>
    <w:rsid w:val="100869C0"/>
    <w:rsid w:val="10130A0B"/>
    <w:rsid w:val="101A615E"/>
    <w:rsid w:val="101B1392"/>
    <w:rsid w:val="102A0947"/>
    <w:rsid w:val="102D1235"/>
    <w:rsid w:val="102F6122"/>
    <w:rsid w:val="10366C9B"/>
    <w:rsid w:val="103959CF"/>
    <w:rsid w:val="103A04BC"/>
    <w:rsid w:val="103B4960"/>
    <w:rsid w:val="1043306C"/>
    <w:rsid w:val="104525C6"/>
    <w:rsid w:val="10484D73"/>
    <w:rsid w:val="105038CC"/>
    <w:rsid w:val="1057106E"/>
    <w:rsid w:val="105F73C3"/>
    <w:rsid w:val="10640D8F"/>
    <w:rsid w:val="106E1E4E"/>
    <w:rsid w:val="106F77AB"/>
    <w:rsid w:val="10797237"/>
    <w:rsid w:val="107A44E1"/>
    <w:rsid w:val="107C0A87"/>
    <w:rsid w:val="10817E99"/>
    <w:rsid w:val="108263A4"/>
    <w:rsid w:val="108B6695"/>
    <w:rsid w:val="109001A5"/>
    <w:rsid w:val="10923E40"/>
    <w:rsid w:val="10992431"/>
    <w:rsid w:val="10A136D2"/>
    <w:rsid w:val="10BB33AB"/>
    <w:rsid w:val="10BB4E28"/>
    <w:rsid w:val="10BC38BE"/>
    <w:rsid w:val="10C36639"/>
    <w:rsid w:val="10C761F4"/>
    <w:rsid w:val="10C81025"/>
    <w:rsid w:val="10D314D6"/>
    <w:rsid w:val="10D55AE8"/>
    <w:rsid w:val="10D94FCD"/>
    <w:rsid w:val="10E06638"/>
    <w:rsid w:val="10E30B54"/>
    <w:rsid w:val="10EA2634"/>
    <w:rsid w:val="10F42250"/>
    <w:rsid w:val="10FF6DAB"/>
    <w:rsid w:val="11056D1C"/>
    <w:rsid w:val="110621E9"/>
    <w:rsid w:val="111057E1"/>
    <w:rsid w:val="11147B8C"/>
    <w:rsid w:val="11160F29"/>
    <w:rsid w:val="11191CEE"/>
    <w:rsid w:val="111E13BE"/>
    <w:rsid w:val="111E393A"/>
    <w:rsid w:val="112015C7"/>
    <w:rsid w:val="112644FB"/>
    <w:rsid w:val="11305224"/>
    <w:rsid w:val="11335637"/>
    <w:rsid w:val="113B47DA"/>
    <w:rsid w:val="113D4AA4"/>
    <w:rsid w:val="113D5755"/>
    <w:rsid w:val="113E5D8A"/>
    <w:rsid w:val="114A472F"/>
    <w:rsid w:val="11594C68"/>
    <w:rsid w:val="11615DC6"/>
    <w:rsid w:val="116713A1"/>
    <w:rsid w:val="116B7501"/>
    <w:rsid w:val="116C0B49"/>
    <w:rsid w:val="116E2CDB"/>
    <w:rsid w:val="116F07BB"/>
    <w:rsid w:val="11701A6B"/>
    <w:rsid w:val="117414E6"/>
    <w:rsid w:val="1177026E"/>
    <w:rsid w:val="117D1268"/>
    <w:rsid w:val="11880D5D"/>
    <w:rsid w:val="118827D4"/>
    <w:rsid w:val="119D5389"/>
    <w:rsid w:val="11A32AA8"/>
    <w:rsid w:val="11A33DDF"/>
    <w:rsid w:val="11A45FE6"/>
    <w:rsid w:val="11A71270"/>
    <w:rsid w:val="11B55B00"/>
    <w:rsid w:val="11B60016"/>
    <w:rsid w:val="11C04BFB"/>
    <w:rsid w:val="11D32976"/>
    <w:rsid w:val="11D54941"/>
    <w:rsid w:val="11E50BE7"/>
    <w:rsid w:val="11EC77B4"/>
    <w:rsid w:val="11F36821"/>
    <w:rsid w:val="11F530FA"/>
    <w:rsid w:val="11FC5E66"/>
    <w:rsid w:val="11FF376C"/>
    <w:rsid w:val="120530AD"/>
    <w:rsid w:val="120A3BFB"/>
    <w:rsid w:val="1211524D"/>
    <w:rsid w:val="12255997"/>
    <w:rsid w:val="12256E78"/>
    <w:rsid w:val="1232769D"/>
    <w:rsid w:val="12487C1E"/>
    <w:rsid w:val="12493F04"/>
    <w:rsid w:val="12555A81"/>
    <w:rsid w:val="12595EC0"/>
    <w:rsid w:val="125A250D"/>
    <w:rsid w:val="125A73CC"/>
    <w:rsid w:val="125F5CE2"/>
    <w:rsid w:val="12603BAE"/>
    <w:rsid w:val="12612F8B"/>
    <w:rsid w:val="12642280"/>
    <w:rsid w:val="12693598"/>
    <w:rsid w:val="126F4F07"/>
    <w:rsid w:val="1274439A"/>
    <w:rsid w:val="127D6D97"/>
    <w:rsid w:val="127E3916"/>
    <w:rsid w:val="128976BA"/>
    <w:rsid w:val="128A386D"/>
    <w:rsid w:val="128B1B14"/>
    <w:rsid w:val="129126C0"/>
    <w:rsid w:val="12936881"/>
    <w:rsid w:val="12AB7F4C"/>
    <w:rsid w:val="12AC42C4"/>
    <w:rsid w:val="12C64289"/>
    <w:rsid w:val="12C66037"/>
    <w:rsid w:val="12D44BF8"/>
    <w:rsid w:val="12E3308D"/>
    <w:rsid w:val="12E442C0"/>
    <w:rsid w:val="12EF645A"/>
    <w:rsid w:val="12FA1C9C"/>
    <w:rsid w:val="12FD088C"/>
    <w:rsid w:val="12FD1BC4"/>
    <w:rsid w:val="12FE7721"/>
    <w:rsid w:val="130B27A8"/>
    <w:rsid w:val="13132C80"/>
    <w:rsid w:val="13201FF1"/>
    <w:rsid w:val="13290CB1"/>
    <w:rsid w:val="133E2D87"/>
    <w:rsid w:val="133F5408"/>
    <w:rsid w:val="134A310C"/>
    <w:rsid w:val="134B3FCA"/>
    <w:rsid w:val="135875D7"/>
    <w:rsid w:val="135B1ABE"/>
    <w:rsid w:val="13633631"/>
    <w:rsid w:val="136715C8"/>
    <w:rsid w:val="1367781A"/>
    <w:rsid w:val="136F32F6"/>
    <w:rsid w:val="13747BC4"/>
    <w:rsid w:val="137B5F2F"/>
    <w:rsid w:val="138C54D3"/>
    <w:rsid w:val="13953841"/>
    <w:rsid w:val="13981096"/>
    <w:rsid w:val="139948BE"/>
    <w:rsid w:val="139B073F"/>
    <w:rsid w:val="139F26B4"/>
    <w:rsid w:val="13A2432F"/>
    <w:rsid w:val="13BD568C"/>
    <w:rsid w:val="13BF6C3D"/>
    <w:rsid w:val="13C20EF5"/>
    <w:rsid w:val="13C64201"/>
    <w:rsid w:val="13CD1B70"/>
    <w:rsid w:val="13D00BA1"/>
    <w:rsid w:val="13E22825"/>
    <w:rsid w:val="13E92971"/>
    <w:rsid w:val="13EB21F9"/>
    <w:rsid w:val="13EB44B6"/>
    <w:rsid w:val="13ED23BB"/>
    <w:rsid w:val="13EF3151"/>
    <w:rsid w:val="13FA5B53"/>
    <w:rsid w:val="13FF3EF7"/>
    <w:rsid w:val="14022B44"/>
    <w:rsid w:val="1407587B"/>
    <w:rsid w:val="14075C85"/>
    <w:rsid w:val="14182D83"/>
    <w:rsid w:val="141A3A83"/>
    <w:rsid w:val="141F074C"/>
    <w:rsid w:val="14246547"/>
    <w:rsid w:val="142702EA"/>
    <w:rsid w:val="14297AF1"/>
    <w:rsid w:val="14305E5E"/>
    <w:rsid w:val="14315EEB"/>
    <w:rsid w:val="143202BF"/>
    <w:rsid w:val="14327E28"/>
    <w:rsid w:val="14340868"/>
    <w:rsid w:val="14423DE3"/>
    <w:rsid w:val="1447643D"/>
    <w:rsid w:val="144D5A0F"/>
    <w:rsid w:val="14516A6C"/>
    <w:rsid w:val="14523571"/>
    <w:rsid w:val="14640F02"/>
    <w:rsid w:val="146855F8"/>
    <w:rsid w:val="146C2E04"/>
    <w:rsid w:val="146E3DF0"/>
    <w:rsid w:val="147541B9"/>
    <w:rsid w:val="14783581"/>
    <w:rsid w:val="1479115B"/>
    <w:rsid w:val="14803667"/>
    <w:rsid w:val="14832432"/>
    <w:rsid w:val="148E7B67"/>
    <w:rsid w:val="149235F7"/>
    <w:rsid w:val="14992755"/>
    <w:rsid w:val="149A7DC2"/>
    <w:rsid w:val="14AB1989"/>
    <w:rsid w:val="14B00D4D"/>
    <w:rsid w:val="14B52807"/>
    <w:rsid w:val="14BC76F2"/>
    <w:rsid w:val="14C11E77"/>
    <w:rsid w:val="14C168E0"/>
    <w:rsid w:val="14C8078D"/>
    <w:rsid w:val="14C91E0F"/>
    <w:rsid w:val="14CB2B4C"/>
    <w:rsid w:val="14D97841"/>
    <w:rsid w:val="14E46C49"/>
    <w:rsid w:val="14E54E9B"/>
    <w:rsid w:val="14E629C1"/>
    <w:rsid w:val="14E66E55"/>
    <w:rsid w:val="15035E5D"/>
    <w:rsid w:val="150410A6"/>
    <w:rsid w:val="150A0A7B"/>
    <w:rsid w:val="15200D24"/>
    <w:rsid w:val="15294474"/>
    <w:rsid w:val="1533692A"/>
    <w:rsid w:val="15342050"/>
    <w:rsid w:val="15435889"/>
    <w:rsid w:val="15451E08"/>
    <w:rsid w:val="15472D88"/>
    <w:rsid w:val="154C0C58"/>
    <w:rsid w:val="15524257"/>
    <w:rsid w:val="155572BB"/>
    <w:rsid w:val="15567E21"/>
    <w:rsid w:val="156A3DEC"/>
    <w:rsid w:val="156D5EA5"/>
    <w:rsid w:val="15726548"/>
    <w:rsid w:val="15755461"/>
    <w:rsid w:val="1580325E"/>
    <w:rsid w:val="158649C8"/>
    <w:rsid w:val="158D072E"/>
    <w:rsid w:val="158E40F5"/>
    <w:rsid w:val="158F40CB"/>
    <w:rsid w:val="15904605"/>
    <w:rsid w:val="15973691"/>
    <w:rsid w:val="15984616"/>
    <w:rsid w:val="159F2ADF"/>
    <w:rsid w:val="15A235AB"/>
    <w:rsid w:val="15AD0242"/>
    <w:rsid w:val="15B044F4"/>
    <w:rsid w:val="15B30C85"/>
    <w:rsid w:val="15BD50F4"/>
    <w:rsid w:val="15C56A7A"/>
    <w:rsid w:val="15C96439"/>
    <w:rsid w:val="15CB4C81"/>
    <w:rsid w:val="15CD67A2"/>
    <w:rsid w:val="15E02C48"/>
    <w:rsid w:val="15E60D23"/>
    <w:rsid w:val="15F31839"/>
    <w:rsid w:val="15F65F77"/>
    <w:rsid w:val="15F66C34"/>
    <w:rsid w:val="15FA2BC8"/>
    <w:rsid w:val="15FE3060"/>
    <w:rsid w:val="16072A18"/>
    <w:rsid w:val="160B551D"/>
    <w:rsid w:val="16153367"/>
    <w:rsid w:val="162A2827"/>
    <w:rsid w:val="162D6274"/>
    <w:rsid w:val="163B0AEA"/>
    <w:rsid w:val="16442095"/>
    <w:rsid w:val="16443FCF"/>
    <w:rsid w:val="1659114E"/>
    <w:rsid w:val="16616142"/>
    <w:rsid w:val="166203A0"/>
    <w:rsid w:val="16793C9D"/>
    <w:rsid w:val="16806894"/>
    <w:rsid w:val="1688503E"/>
    <w:rsid w:val="168F6A0C"/>
    <w:rsid w:val="16907088"/>
    <w:rsid w:val="16922E00"/>
    <w:rsid w:val="169F3FD7"/>
    <w:rsid w:val="169F4430"/>
    <w:rsid w:val="16A44A2E"/>
    <w:rsid w:val="16BE024E"/>
    <w:rsid w:val="16C3745D"/>
    <w:rsid w:val="16D04A51"/>
    <w:rsid w:val="16D67E81"/>
    <w:rsid w:val="16DA491E"/>
    <w:rsid w:val="16DA7F3D"/>
    <w:rsid w:val="16E61C63"/>
    <w:rsid w:val="16ED0036"/>
    <w:rsid w:val="16ED56D0"/>
    <w:rsid w:val="16EE5A16"/>
    <w:rsid w:val="16F5265C"/>
    <w:rsid w:val="16F5338F"/>
    <w:rsid w:val="16F60F7D"/>
    <w:rsid w:val="16F921DF"/>
    <w:rsid w:val="16FF47AA"/>
    <w:rsid w:val="17011D34"/>
    <w:rsid w:val="170B0393"/>
    <w:rsid w:val="170C1C58"/>
    <w:rsid w:val="170C1D9D"/>
    <w:rsid w:val="170F4451"/>
    <w:rsid w:val="170F4F7C"/>
    <w:rsid w:val="170F61FF"/>
    <w:rsid w:val="1714586B"/>
    <w:rsid w:val="17180C4F"/>
    <w:rsid w:val="171A7C74"/>
    <w:rsid w:val="171C5A69"/>
    <w:rsid w:val="172C5541"/>
    <w:rsid w:val="172E232B"/>
    <w:rsid w:val="17303537"/>
    <w:rsid w:val="17365E81"/>
    <w:rsid w:val="173F097B"/>
    <w:rsid w:val="17461CA6"/>
    <w:rsid w:val="174F7E55"/>
    <w:rsid w:val="17561C31"/>
    <w:rsid w:val="17591F64"/>
    <w:rsid w:val="17694A2A"/>
    <w:rsid w:val="176D00A5"/>
    <w:rsid w:val="176D553D"/>
    <w:rsid w:val="17732536"/>
    <w:rsid w:val="177B7D38"/>
    <w:rsid w:val="177E3384"/>
    <w:rsid w:val="17832749"/>
    <w:rsid w:val="17A55B27"/>
    <w:rsid w:val="17A60842"/>
    <w:rsid w:val="17A671A7"/>
    <w:rsid w:val="17B36426"/>
    <w:rsid w:val="17B55705"/>
    <w:rsid w:val="17C25478"/>
    <w:rsid w:val="17CB4F68"/>
    <w:rsid w:val="17CC40F0"/>
    <w:rsid w:val="17CC4554"/>
    <w:rsid w:val="17D52B86"/>
    <w:rsid w:val="17D8582B"/>
    <w:rsid w:val="17F40B94"/>
    <w:rsid w:val="17F52EAD"/>
    <w:rsid w:val="17FA5D40"/>
    <w:rsid w:val="180B2CBE"/>
    <w:rsid w:val="180D5C6B"/>
    <w:rsid w:val="182752FC"/>
    <w:rsid w:val="182E544D"/>
    <w:rsid w:val="18381835"/>
    <w:rsid w:val="183A1F74"/>
    <w:rsid w:val="18457D56"/>
    <w:rsid w:val="1853036D"/>
    <w:rsid w:val="185930F9"/>
    <w:rsid w:val="185A5DC7"/>
    <w:rsid w:val="1862438E"/>
    <w:rsid w:val="186277BB"/>
    <w:rsid w:val="18716A45"/>
    <w:rsid w:val="188535FB"/>
    <w:rsid w:val="188D67E6"/>
    <w:rsid w:val="18970A83"/>
    <w:rsid w:val="18A71CDF"/>
    <w:rsid w:val="18AB14A5"/>
    <w:rsid w:val="18AB65F7"/>
    <w:rsid w:val="18AC5CCF"/>
    <w:rsid w:val="18B46059"/>
    <w:rsid w:val="18B76B4E"/>
    <w:rsid w:val="18BC5F12"/>
    <w:rsid w:val="18C56BD4"/>
    <w:rsid w:val="18C67773"/>
    <w:rsid w:val="18CA16F5"/>
    <w:rsid w:val="18D02CEC"/>
    <w:rsid w:val="18D43258"/>
    <w:rsid w:val="18E11B0E"/>
    <w:rsid w:val="18E92A80"/>
    <w:rsid w:val="18ED6304"/>
    <w:rsid w:val="18EE6170"/>
    <w:rsid w:val="18F558C8"/>
    <w:rsid w:val="18F90F15"/>
    <w:rsid w:val="18FB7D92"/>
    <w:rsid w:val="18FF04F5"/>
    <w:rsid w:val="19042756"/>
    <w:rsid w:val="190768E8"/>
    <w:rsid w:val="190D676E"/>
    <w:rsid w:val="190E2AEB"/>
    <w:rsid w:val="19124114"/>
    <w:rsid w:val="19144B90"/>
    <w:rsid w:val="191F74B7"/>
    <w:rsid w:val="19241D0A"/>
    <w:rsid w:val="1925050E"/>
    <w:rsid w:val="19263CD4"/>
    <w:rsid w:val="1931770D"/>
    <w:rsid w:val="194258E0"/>
    <w:rsid w:val="19434185"/>
    <w:rsid w:val="194B703A"/>
    <w:rsid w:val="19515518"/>
    <w:rsid w:val="195D1A16"/>
    <w:rsid w:val="19607230"/>
    <w:rsid w:val="1962070A"/>
    <w:rsid w:val="196F5434"/>
    <w:rsid w:val="19777856"/>
    <w:rsid w:val="197B7DB5"/>
    <w:rsid w:val="197C38F4"/>
    <w:rsid w:val="197F62A2"/>
    <w:rsid w:val="198540F4"/>
    <w:rsid w:val="19932AA0"/>
    <w:rsid w:val="19966DF1"/>
    <w:rsid w:val="1999164F"/>
    <w:rsid w:val="199C1950"/>
    <w:rsid w:val="199E4AC0"/>
    <w:rsid w:val="19A76BC3"/>
    <w:rsid w:val="19A82775"/>
    <w:rsid w:val="19A846E9"/>
    <w:rsid w:val="19B6612C"/>
    <w:rsid w:val="19BD4ADE"/>
    <w:rsid w:val="19BE2F43"/>
    <w:rsid w:val="19C159DC"/>
    <w:rsid w:val="19C765A5"/>
    <w:rsid w:val="19C91F17"/>
    <w:rsid w:val="19CB117F"/>
    <w:rsid w:val="19CB3603"/>
    <w:rsid w:val="19CC6629"/>
    <w:rsid w:val="19D07AB5"/>
    <w:rsid w:val="19E020D4"/>
    <w:rsid w:val="19E311D5"/>
    <w:rsid w:val="19E35721"/>
    <w:rsid w:val="19E71D6F"/>
    <w:rsid w:val="19E969BD"/>
    <w:rsid w:val="19EC2827"/>
    <w:rsid w:val="19F5631F"/>
    <w:rsid w:val="19F90129"/>
    <w:rsid w:val="1A000C98"/>
    <w:rsid w:val="1A044015"/>
    <w:rsid w:val="1A0A1DC5"/>
    <w:rsid w:val="1A113680"/>
    <w:rsid w:val="1A1324AA"/>
    <w:rsid w:val="1A147FD0"/>
    <w:rsid w:val="1A1F08BE"/>
    <w:rsid w:val="1A226A73"/>
    <w:rsid w:val="1A25574C"/>
    <w:rsid w:val="1A2C356C"/>
    <w:rsid w:val="1A3D7435"/>
    <w:rsid w:val="1A495ECC"/>
    <w:rsid w:val="1A50475E"/>
    <w:rsid w:val="1A554870"/>
    <w:rsid w:val="1A5A3C35"/>
    <w:rsid w:val="1A5D3097"/>
    <w:rsid w:val="1A620438"/>
    <w:rsid w:val="1A650AB9"/>
    <w:rsid w:val="1A6630EB"/>
    <w:rsid w:val="1A6D1FBC"/>
    <w:rsid w:val="1A6E5932"/>
    <w:rsid w:val="1A710E2A"/>
    <w:rsid w:val="1A714CE0"/>
    <w:rsid w:val="1A7B70CB"/>
    <w:rsid w:val="1A7E54AD"/>
    <w:rsid w:val="1A8E4212"/>
    <w:rsid w:val="1A8F7277"/>
    <w:rsid w:val="1A930BAF"/>
    <w:rsid w:val="1A9D7FC6"/>
    <w:rsid w:val="1AA07DEF"/>
    <w:rsid w:val="1AB400E7"/>
    <w:rsid w:val="1AB838F0"/>
    <w:rsid w:val="1AB854CF"/>
    <w:rsid w:val="1AC15557"/>
    <w:rsid w:val="1AC77F1B"/>
    <w:rsid w:val="1AD5426B"/>
    <w:rsid w:val="1AD74E8D"/>
    <w:rsid w:val="1ADA2FC8"/>
    <w:rsid w:val="1AEC68FB"/>
    <w:rsid w:val="1AF23E6D"/>
    <w:rsid w:val="1AF64057"/>
    <w:rsid w:val="1B0A6388"/>
    <w:rsid w:val="1B0C77AC"/>
    <w:rsid w:val="1B0D52D4"/>
    <w:rsid w:val="1B136929"/>
    <w:rsid w:val="1B150D68"/>
    <w:rsid w:val="1B155DAE"/>
    <w:rsid w:val="1B177723"/>
    <w:rsid w:val="1B1D4803"/>
    <w:rsid w:val="1B272DC5"/>
    <w:rsid w:val="1B2C513D"/>
    <w:rsid w:val="1B2E5034"/>
    <w:rsid w:val="1B2F50C2"/>
    <w:rsid w:val="1B302BE8"/>
    <w:rsid w:val="1B381F70"/>
    <w:rsid w:val="1B403A72"/>
    <w:rsid w:val="1B414C78"/>
    <w:rsid w:val="1B444C48"/>
    <w:rsid w:val="1B446693"/>
    <w:rsid w:val="1B447952"/>
    <w:rsid w:val="1B511487"/>
    <w:rsid w:val="1B5564D2"/>
    <w:rsid w:val="1B59213E"/>
    <w:rsid w:val="1B60542E"/>
    <w:rsid w:val="1B670C2E"/>
    <w:rsid w:val="1B673D60"/>
    <w:rsid w:val="1B6B10D2"/>
    <w:rsid w:val="1B6F54BE"/>
    <w:rsid w:val="1B824C72"/>
    <w:rsid w:val="1B8E41AB"/>
    <w:rsid w:val="1B9E3FF5"/>
    <w:rsid w:val="1BB53D78"/>
    <w:rsid w:val="1BBD4680"/>
    <w:rsid w:val="1BC56A6D"/>
    <w:rsid w:val="1BC7058C"/>
    <w:rsid w:val="1BD1324A"/>
    <w:rsid w:val="1BD315D7"/>
    <w:rsid w:val="1BD72EED"/>
    <w:rsid w:val="1BDA0A29"/>
    <w:rsid w:val="1BF53BA1"/>
    <w:rsid w:val="1BFD6F6E"/>
    <w:rsid w:val="1C0840B7"/>
    <w:rsid w:val="1C0B0EA2"/>
    <w:rsid w:val="1C1C41D0"/>
    <w:rsid w:val="1C214235"/>
    <w:rsid w:val="1C2B6AB3"/>
    <w:rsid w:val="1C317078"/>
    <w:rsid w:val="1C3804DD"/>
    <w:rsid w:val="1C47468D"/>
    <w:rsid w:val="1C4F3541"/>
    <w:rsid w:val="1C5B3C94"/>
    <w:rsid w:val="1C5D365C"/>
    <w:rsid w:val="1C5E5533"/>
    <w:rsid w:val="1C604105"/>
    <w:rsid w:val="1C62606C"/>
    <w:rsid w:val="1C6C0F68"/>
    <w:rsid w:val="1C836177"/>
    <w:rsid w:val="1C842CBE"/>
    <w:rsid w:val="1C84686D"/>
    <w:rsid w:val="1C8B64DC"/>
    <w:rsid w:val="1C8B78E4"/>
    <w:rsid w:val="1C9E1E99"/>
    <w:rsid w:val="1CA4623A"/>
    <w:rsid w:val="1CA551BF"/>
    <w:rsid w:val="1CA873E8"/>
    <w:rsid w:val="1CA9064A"/>
    <w:rsid w:val="1CAB17B2"/>
    <w:rsid w:val="1CAC44F0"/>
    <w:rsid w:val="1CAD0994"/>
    <w:rsid w:val="1CB73508"/>
    <w:rsid w:val="1CD959C7"/>
    <w:rsid w:val="1CE92B05"/>
    <w:rsid w:val="1CE9502B"/>
    <w:rsid w:val="1CEA58E9"/>
    <w:rsid w:val="1CF13ED6"/>
    <w:rsid w:val="1CF147FA"/>
    <w:rsid w:val="1CF27F3D"/>
    <w:rsid w:val="1CF475A6"/>
    <w:rsid w:val="1CFA3498"/>
    <w:rsid w:val="1D0011FE"/>
    <w:rsid w:val="1D0B7468"/>
    <w:rsid w:val="1D116745"/>
    <w:rsid w:val="1D1502E7"/>
    <w:rsid w:val="1D16792F"/>
    <w:rsid w:val="1D1A5D59"/>
    <w:rsid w:val="1D1F0B2D"/>
    <w:rsid w:val="1D217EBF"/>
    <w:rsid w:val="1D230AAD"/>
    <w:rsid w:val="1D252AFE"/>
    <w:rsid w:val="1D264422"/>
    <w:rsid w:val="1D272A7E"/>
    <w:rsid w:val="1D321169"/>
    <w:rsid w:val="1D3468A0"/>
    <w:rsid w:val="1D3A1AFC"/>
    <w:rsid w:val="1D4C76D6"/>
    <w:rsid w:val="1D5379F1"/>
    <w:rsid w:val="1D544767"/>
    <w:rsid w:val="1D551717"/>
    <w:rsid w:val="1D58201A"/>
    <w:rsid w:val="1D5D4FE6"/>
    <w:rsid w:val="1D676D7C"/>
    <w:rsid w:val="1D6D29AD"/>
    <w:rsid w:val="1D7019C1"/>
    <w:rsid w:val="1D7C2114"/>
    <w:rsid w:val="1D7E4C8B"/>
    <w:rsid w:val="1D8C384E"/>
    <w:rsid w:val="1D912762"/>
    <w:rsid w:val="1D9456B0"/>
    <w:rsid w:val="1D964007"/>
    <w:rsid w:val="1D996F65"/>
    <w:rsid w:val="1D9A44FD"/>
    <w:rsid w:val="1D9F5E03"/>
    <w:rsid w:val="1DA11B7B"/>
    <w:rsid w:val="1DB14DF8"/>
    <w:rsid w:val="1DBB57F6"/>
    <w:rsid w:val="1DC3653E"/>
    <w:rsid w:val="1DCF4502"/>
    <w:rsid w:val="1DD3548B"/>
    <w:rsid w:val="1DDA7C9E"/>
    <w:rsid w:val="1DDC1372"/>
    <w:rsid w:val="1DDE4563"/>
    <w:rsid w:val="1DDE6C40"/>
    <w:rsid w:val="1DE32193"/>
    <w:rsid w:val="1DEA1774"/>
    <w:rsid w:val="1DEC7EF8"/>
    <w:rsid w:val="1DED21D8"/>
    <w:rsid w:val="1DF9031F"/>
    <w:rsid w:val="1DFC311A"/>
    <w:rsid w:val="1DFE46BD"/>
    <w:rsid w:val="1E041A26"/>
    <w:rsid w:val="1E0565AE"/>
    <w:rsid w:val="1E0B4254"/>
    <w:rsid w:val="1E1031E0"/>
    <w:rsid w:val="1E142009"/>
    <w:rsid w:val="1E292242"/>
    <w:rsid w:val="1E2A1595"/>
    <w:rsid w:val="1E2A2264"/>
    <w:rsid w:val="1E2A4781"/>
    <w:rsid w:val="1E2C6187"/>
    <w:rsid w:val="1E432C32"/>
    <w:rsid w:val="1E470974"/>
    <w:rsid w:val="1E472841"/>
    <w:rsid w:val="1E501D53"/>
    <w:rsid w:val="1E522E75"/>
    <w:rsid w:val="1E553D53"/>
    <w:rsid w:val="1E5D1F46"/>
    <w:rsid w:val="1E6947B5"/>
    <w:rsid w:val="1E827BFE"/>
    <w:rsid w:val="1E845724"/>
    <w:rsid w:val="1E8A69AF"/>
    <w:rsid w:val="1E93681E"/>
    <w:rsid w:val="1EAE3721"/>
    <w:rsid w:val="1ECC0E79"/>
    <w:rsid w:val="1ECF3FF0"/>
    <w:rsid w:val="1ECF44B3"/>
    <w:rsid w:val="1ED33FB6"/>
    <w:rsid w:val="1ED85A70"/>
    <w:rsid w:val="1EDF295B"/>
    <w:rsid w:val="1EDF61C9"/>
    <w:rsid w:val="1F010B23"/>
    <w:rsid w:val="1F0114A7"/>
    <w:rsid w:val="1F05409E"/>
    <w:rsid w:val="1F0D0937"/>
    <w:rsid w:val="1F0E3240"/>
    <w:rsid w:val="1F0E3DA5"/>
    <w:rsid w:val="1F102014"/>
    <w:rsid w:val="1F1F24D0"/>
    <w:rsid w:val="1F24402E"/>
    <w:rsid w:val="1F305C05"/>
    <w:rsid w:val="1F325180"/>
    <w:rsid w:val="1F3F4481"/>
    <w:rsid w:val="1F432CA8"/>
    <w:rsid w:val="1F461948"/>
    <w:rsid w:val="1F466AC1"/>
    <w:rsid w:val="1F4C5B16"/>
    <w:rsid w:val="1F533349"/>
    <w:rsid w:val="1F5C044F"/>
    <w:rsid w:val="1F5F33FA"/>
    <w:rsid w:val="1F612D2D"/>
    <w:rsid w:val="1F627625"/>
    <w:rsid w:val="1F63358C"/>
    <w:rsid w:val="1F6B2FDE"/>
    <w:rsid w:val="1F6D7F66"/>
    <w:rsid w:val="1F773560"/>
    <w:rsid w:val="1F7E03C6"/>
    <w:rsid w:val="1F961794"/>
    <w:rsid w:val="1F996FAD"/>
    <w:rsid w:val="1FA152A9"/>
    <w:rsid w:val="1FA26E82"/>
    <w:rsid w:val="1FAB2F75"/>
    <w:rsid w:val="1FB7248B"/>
    <w:rsid w:val="1FC952D8"/>
    <w:rsid w:val="1FCB7383"/>
    <w:rsid w:val="1FD43CEC"/>
    <w:rsid w:val="1FD56766"/>
    <w:rsid w:val="1FD71884"/>
    <w:rsid w:val="1FDC3EDB"/>
    <w:rsid w:val="1FDE3D4E"/>
    <w:rsid w:val="1FE17D15"/>
    <w:rsid w:val="1FE855CB"/>
    <w:rsid w:val="1FEA5A5B"/>
    <w:rsid w:val="1FEC48EF"/>
    <w:rsid w:val="1FEE08C0"/>
    <w:rsid w:val="1FF201E5"/>
    <w:rsid w:val="1FF832BF"/>
    <w:rsid w:val="1FFE6871"/>
    <w:rsid w:val="200308CB"/>
    <w:rsid w:val="200F2A25"/>
    <w:rsid w:val="20181912"/>
    <w:rsid w:val="201909EE"/>
    <w:rsid w:val="201A79C2"/>
    <w:rsid w:val="201B6A53"/>
    <w:rsid w:val="201E6FF0"/>
    <w:rsid w:val="20253079"/>
    <w:rsid w:val="202851D5"/>
    <w:rsid w:val="2030161D"/>
    <w:rsid w:val="203171E3"/>
    <w:rsid w:val="203A1279"/>
    <w:rsid w:val="203C0DDB"/>
    <w:rsid w:val="2040567B"/>
    <w:rsid w:val="20424522"/>
    <w:rsid w:val="20464445"/>
    <w:rsid w:val="20553479"/>
    <w:rsid w:val="20563455"/>
    <w:rsid w:val="2057386C"/>
    <w:rsid w:val="205C7EE2"/>
    <w:rsid w:val="205F240F"/>
    <w:rsid w:val="206E043A"/>
    <w:rsid w:val="209004B9"/>
    <w:rsid w:val="20965A6B"/>
    <w:rsid w:val="209A4F2C"/>
    <w:rsid w:val="20A0436C"/>
    <w:rsid w:val="20A10949"/>
    <w:rsid w:val="20A228E4"/>
    <w:rsid w:val="20A35354"/>
    <w:rsid w:val="20A943F9"/>
    <w:rsid w:val="20AF1106"/>
    <w:rsid w:val="20BD316F"/>
    <w:rsid w:val="20BD4973"/>
    <w:rsid w:val="20CE49AC"/>
    <w:rsid w:val="20D61E57"/>
    <w:rsid w:val="20D71E8A"/>
    <w:rsid w:val="20E24C8B"/>
    <w:rsid w:val="20F44BF5"/>
    <w:rsid w:val="20F6042F"/>
    <w:rsid w:val="20F942C0"/>
    <w:rsid w:val="20FF64C7"/>
    <w:rsid w:val="2112167C"/>
    <w:rsid w:val="2116462E"/>
    <w:rsid w:val="21173115"/>
    <w:rsid w:val="211B39F2"/>
    <w:rsid w:val="2120725A"/>
    <w:rsid w:val="212147D8"/>
    <w:rsid w:val="21237908"/>
    <w:rsid w:val="2127683B"/>
    <w:rsid w:val="212925B3"/>
    <w:rsid w:val="212B17DD"/>
    <w:rsid w:val="21302A4C"/>
    <w:rsid w:val="21311CDB"/>
    <w:rsid w:val="21331052"/>
    <w:rsid w:val="21342B8C"/>
    <w:rsid w:val="213857A8"/>
    <w:rsid w:val="213F3B84"/>
    <w:rsid w:val="21415B4F"/>
    <w:rsid w:val="214A1F6E"/>
    <w:rsid w:val="214C1A36"/>
    <w:rsid w:val="214F0EBA"/>
    <w:rsid w:val="21515666"/>
    <w:rsid w:val="21521B0A"/>
    <w:rsid w:val="21547AC0"/>
    <w:rsid w:val="215A31ED"/>
    <w:rsid w:val="216B2BCB"/>
    <w:rsid w:val="219537A4"/>
    <w:rsid w:val="21A34EC9"/>
    <w:rsid w:val="21B30273"/>
    <w:rsid w:val="21B373A5"/>
    <w:rsid w:val="21B55F67"/>
    <w:rsid w:val="21BB2C7A"/>
    <w:rsid w:val="21C119D0"/>
    <w:rsid w:val="21C7495B"/>
    <w:rsid w:val="21CD73E2"/>
    <w:rsid w:val="21D00C81"/>
    <w:rsid w:val="21D15573"/>
    <w:rsid w:val="21D70261"/>
    <w:rsid w:val="21D71147"/>
    <w:rsid w:val="21D774FC"/>
    <w:rsid w:val="21DA0092"/>
    <w:rsid w:val="21E07116"/>
    <w:rsid w:val="21E169EA"/>
    <w:rsid w:val="21E5472C"/>
    <w:rsid w:val="21EF55AB"/>
    <w:rsid w:val="21F15FD5"/>
    <w:rsid w:val="22043A9A"/>
    <w:rsid w:val="22070E81"/>
    <w:rsid w:val="2208041A"/>
    <w:rsid w:val="220E1DFD"/>
    <w:rsid w:val="220F01B7"/>
    <w:rsid w:val="22131CBB"/>
    <w:rsid w:val="2216567E"/>
    <w:rsid w:val="221B660F"/>
    <w:rsid w:val="2222233B"/>
    <w:rsid w:val="22274D44"/>
    <w:rsid w:val="2230171F"/>
    <w:rsid w:val="22305AE6"/>
    <w:rsid w:val="22326479"/>
    <w:rsid w:val="22365A0E"/>
    <w:rsid w:val="22384475"/>
    <w:rsid w:val="223C0E7D"/>
    <w:rsid w:val="2241392C"/>
    <w:rsid w:val="22572544"/>
    <w:rsid w:val="225C42C2"/>
    <w:rsid w:val="226077D5"/>
    <w:rsid w:val="22714212"/>
    <w:rsid w:val="227925D1"/>
    <w:rsid w:val="22817BF8"/>
    <w:rsid w:val="229A12AB"/>
    <w:rsid w:val="229E02CB"/>
    <w:rsid w:val="22A433E1"/>
    <w:rsid w:val="22A63A27"/>
    <w:rsid w:val="22A94203"/>
    <w:rsid w:val="22BE7D21"/>
    <w:rsid w:val="22C57B08"/>
    <w:rsid w:val="22CA56D0"/>
    <w:rsid w:val="22D16D91"/>
    <w:rsid w:val="22D27F28"/>
    <w:rsid w:val="22D43859"/>
    <w:rsid w:val="22D952F5"/>
    <w:rsid w:val="22E83DA8"/>
    <w:rsid w:val="22E844B5"/>
    <w:rsid w:val="22F75C0D"/>
    <w:rsid w:val="23082907"/>
    <w:rsid w:val="230A20F8"/>
    <w:rsid w:val="230F495C"/>
    <w:rsid w:val="23111573"/>
    <w:rsid w:val="23152DEF"/>
    <w:rsid w:val="2316350C"/>
    <w:rsid w:val="232050A1"/>
    <w:rsid w:val="23264976"/>
    <w:rsid w:val="23271F2C"/>
    <w:rsid w:val="233B089E"/>
    <w:rsid w:val="23400294"/>
    <w:rsid w:val="23504F15"/>
    <w:rsid w:val="2354533A"/>
    <w:rsid w:val="2360082D"/>
    <w:rsid w:val="23616034"/>
    <w:rsid w:val="23645B24"/>
    <w:rsid w:val="23681E86"/>
    <w:rsid w:val="23735D67"/>
    <w:rsid w:val="2375539B"/>
    <w:rsid w:val="239070BC"/>
    <w:rsid w:val="23983C0D"/>
    <w:rsid w:val="239C706C"/>
    <w:rsid w:val="23A24C60"/>
    <w:rsid w:val="23AB69F6"/>
    <w:rsid w:val="23B136BE"/>
    <w:rsid w:val="23B344F6"/>
    <w:rsid w:val="23B51F8F"/>
    <w:rsid w:val="23C62981"/>
    <w:rsid w:val="23D12C46"/>
    <w:rsid w:val="23D73D60"/>
    <w:rsid w:val="23DB1EF2"/>
    <w:rsid w:val="23DD6C97"/>
    <w:rsid w:val="23DF181D"/>
    <w:rsid w:val="23E85126"/>
    <w:rsid w:val="23EF49FE"/>
    <w:rsid w:val="23F16589"/>
    <w:rsid w:val="23F40D21"/>
    <w:rsid w:val="23F7318C"/>
    <w:rsid w:val="23FA7815"/>
    <w:rsid w:val="23FB1BE4"/>
    <w:rsid w:val="240F131C"/>
    <w:rsid w:val="241122F2"/>
    <w:rsid w:val="24150D04"/>
    <w:rsid w:val="241A4435"/>
    <w:rsid w:val="2423778D"/>
    <w:rsid w:val="24262DDA"/>
    <w:rsid w:val="242B0239"/>
    <w:rsid w:val="24311D5B"/>
    <w:rsid w:val="24311EAA"/>
    <w:rsid w:val="24315299"/>
    <w:rsid w:val="24384980"/>
    <w:rsid w:val="24390D5F"/>
    <w:rsid w:val="243B4AD7"/>
    <w:rsid w:val="24424DB6"/>
    <w:rsid w:val="244500A6"/>
    <w:rsid w:val="24491257"/>
    <w:rsid w:val="244D0366"/>
    <w:rsid w:val="244E0705"/>
    <w:rsid w:val="245A4C34"/>
    <w:rsid w:val="2467460D"/>
    <w:rsid w:val="247D3A58"/>
    <w:rsid w:val="24800494"/>
    <w:rsid w:val="24816262"/>
    <w:rsid w:val="24853E73"/>
    <w:rsid w:val="248741B6"/>
    <w:rsid w:val="248A3369"/>
    <w:rsid w:val="249935AC"/>
    <w:rsid w:val="24BB1774"/>
    <w:rsid w:val="24BC6655"/>
    <w:rsid w:val="24D5041C"/>
    <w:rsid w:val="24D740D4"/>
    <w:rsid w:val="24D80578"/>
    <w:rsid w:val="24D96279"/>
    <w:rsid w:val="24DB2327"/>
    <w:rsid w:val="24DC7ABD"/>
    <w:rsid w:val="24ED7754"/>
    <w:rsid w:val="24EE6F23"/>
    <w:rsid w:val="24F8319C"/>
    <w:rsid w:val="24FB48F0"/>
    <w:rsid w:val="24FC25FB"/>
    <w:rsid w:val="24FD3B3B"/>
    <w:rsid w:val="25005F42"/>
    <w:rsid w:val="250E322E"/>
    <w:rsid w:val="25114177"/>
    <w:rsid w:val="2513021B"/>
    <w:rsid w:val="2513476D"/>
    <w:rsid w:val="251A5AFB"/>
    <w:rsid w:val="252E42DA"/>
    <w:rsid w:val="253013F6"/>
    <w:rsid w:val="253C3A7B"/>
    <w:rsid w:val="253D03DB"/>
    <w:rsid w:val="254239C1"/>
    <w:rsid w:val="25461985"/>
    <w:rsid w:val="25495F97"/>
    <w:rsid w:val="254E5ABC"/>
    <w:rsid w:val="2551032A"/>
    <w:rsid w:val="255571C5"/>
    <w:rsid w:val="255975B9"/>
    <w:rsid w:val="255A7416"/>
    <w:rsid w:val="255E0351"/>
    <w:rsid w:val="255F2A47"/>
    <w:rsid w:val="25610C92"/>
    <w:rsid w:val="25671AA6"/>
    <w:rsid w:val="256B319A"/>
    <w:rsid w:val="256D4C1D"/>
    <w:rsid w:val="256F2C0D"/>
    <w:rsid w:val="256F4067"/>
    <w:rsid w:val="2578688F"/>
    <w:rsid w:val="25787665"/>
    <w:rsid w:val="257F689B"/>
    <w:rsid w:val="25902C01"/>
    <w:rsid w:val="25916979"/>
    <w:rsid w:val="2598773A"/>
    <w:rsid w:val="25995C9B"/>
    <w:rsid w:val="25A56B1C"/>
    <w:rsid w:val="25A62ED3"/>
    <w:rsid w:val="25A90CAF"/>
    <w:rsid w:val="25A91F14"/>
    <w:rsid w:val="25AF3341"/>
    <w:rsid w:val="25B05051"/>
    <w:rsid w:val="25B65D24"/>
    <w:rsid w:val="25BA0830"/>
    <w:rsid w:val="25BF3E17"/>
    <w:rsid w:val="25BF7042"/>
    <w:rsid w:val="25C21AF5"/>
    <w:rsid w:val="25C24D84"/>
    <w:rsid w:val="25C37E5A"/>
    <w:rsid w:val="25C60343"/>
    <w:rsid w:val="25CB5821"/>
    <w:rsid w:val="25D055B0"/>
    <w:rsid w:val="25D37547"/>
    <w:rsid w:val="25D37638"/>
    <w:rsid w:val="25D55FA5"/>
    <w:rsid w:val="25D671B8"/>
    <w:rsid w:val="25DD2FEF"/>
    <w:rsid w:val="25F56F08"/>
    <w:rsid w:val="25F801F9"/>
    <w:rsid w:val="2609594B"/>
    <w:rsid w:val="260E5351"/>
    <w:rsid w:val="260F180C"/>
    <w:rsid w:val="2618463E"/>
    <w:rsid w:val="26211B23"/>
    <w:rsid w:val="262F241A"/>
    <w:rsid w:val="2631179D"/>
    <w:rsid w:val="26355556"/>
    <w:rsid w:val="263F61EF"/>
    <w:rsid w:val="264029C9"/>
    <w:rsid w:val="264D34A8"/>
    <w:rsid w:val="265359DC"/>
    <w:rsid w:val="265B10D6"/>
    <w:rsid w:val="2667599A"/>
    <w:rsid w:val="266A3452"/>
    <w:rsid w:val="266B3FC7"/>
    <w:rsid w:val="266D54A1"/>
    <w:rsid w:val="26750A9B"/>
    <w:rsid w:val="26793695"/>
    <w:rsid w:val="26797B39"/>
    <w:rsid w:val="267B5F8E"/>
    <w:rsid w:val="26817E67"/>
    <w:rsid w:val="2685028B"/>
    <w:rsid w:val="26873F25"/>
    <w:rsid w:val="268A4888"/>
    <w:rsid w:val="268C1697"/>
    <w:rsid w:val="268F1910"/>
    <w:rsid w:val="26920BFA"/>
    <w:rsid w:val="26926505"/>
    <w:rsid w:val="26A1499A"/>
    <w:rsid w:val="26A54C67"/>
    <w:rsid w:val="26A61FB0"/>
    <w:rsid w:val="26A76454"/>
    <w:rsid w:val="26AA61AC"/>
    <w:rsid w:val="26B4291F"/>
    <w:rsid w:val="26BA7581"/>
    <w:rsid w:val="26BB1B03"/>
    <w:rsid w:val="26C5550D"/>
    <w:rsid w:val="26CA7D81"/>
    <w:rsid w:val="26CF02DB"/>
    <w:rsid w:val="26DA135F"/>
    <w:rsid w:val="26E30D8A"/>
    <w:rsid w:val="26E83C8A"/>
    <w:rsid w:val="26EA39A9"/>
    <w:rsid w:val="26F03531"/>
    <w:rsid w:val="27032D56"/>
    <w:rsid w:val="271676FA"/>
    <w:rsid w:val="271A7443"/>
    <w:rsid w:val="271D04C4"/>
    <w:rsid w:val="27205BE8"/>
    <w:rsid w:val="27223925"/>
    <w:rsid w:val="2726780D"/>
    <w:rsid w:val="2727102E"/>
    <w:rsid w:val="273336E2"/>
    <w:rsid w:val="273B094A"/>
    <w:rsid w:val="273B2B47"/>
    <w:rsid w:val="273C55BB"/>
    <w:rsid w:val="273D7B70"/>
    <w:rsid w:val="27446B8E"/>
    <w:rsid w:val="275715CA"/>
    <w:rsid w:val="276205CD"/>
    <w:rsid w:val="276212EB"/>
    <w:rsid w:val="27655F95"/>
    <w:rsid w:val="276B3EF6"/>
    <w:rsid w:val="276E3442"/>
    <w:rsid w:val="27745E2E"/>
    <w:rsid w:val="2777255D"/>
    <w:rsid w:val="27862269"/>
    <w:rsid w:val="27986674"/>
    <w:rsid w:val="279A3416"/>
    <w:rsid w:val="279C73CC"/>
    <w:rsid w:val="27A00255"/>
    <w:rsid w:val="27A9409F"/>
    <w:rsid w:val="27B801ED"/>
    <w:rsid w:val="27BE06F5"/>
    <w:rsid w:val="27C36275"/>
    <w:rsid w:val="27D52C02"/>
    <w:rsid w:val="27D97999"/>
    <w:rsid w:val="27DD03A6"/>
    <w:rsid w:val="27E86D24"/>
    <w:rsid w:val="27EC7E96"/>
    <w:rsid w:val="27F31225"/>
    <w:rsid w:val="27F531EF"/>
    <w:rsid w:val="280360ED"/>
    <w:rsid w:val="28043432"/>
    <w:rsid w:val="2807293F"/>
    <w:rsid w:val="2809199F"/>
    <w:rsid w:val="28133933"/>
    <w:rsid w:val="28201E28"/>
    <w:rsid w:val="2822142D"/>
    <w:rsid w:val="282519F2"/>
    <w:rsid w:val="282615FA"/>
    <w:rsid w:val="28297246"/>
    <w:rsid w:val="282F068E"/>
    <w:rsid w:val="28354DF2"/>
    <w:rsid w:val="28387F5A"/>
    <w:rsid w:val="28405E36"/>
    <w:rsid w:val="284675D1"/>
    <w:rsid w:val="284B1CA3"/>
    <w:rsid w:val="284C18A2"/>
    <w:rsid w:val="285D1423"/>
    <w:rsid w:val="28651663"/>
    <w:rsid w:val="28675649"/>
    <w:rsid w:val="286E596D"/>
    <w:rsid w:val="286F70B3"/>
    <w:rsid w:val="28740EA7"/>
    <w:rsid w:val="287537D3"/>
    <w:rsid w:val="28793E20"/>
    <w:rsid w:val="28804244"/>
    <w:rsid w:val="28806838"/>
    <w:rsid w:val="288B50C2"/>
    <w:rsid w:val="288F2857"/>
    <w:rsid w:val="28963A16"/>
    <w:rsid w:val="289730BA"/>
    <w:rsid w:val="28981ADF"/>
    <w:rsid w:val="289B0427"/>
    <w:rsid w:val="289D395A"/>
    <w:rsid w:val="28A23637"/>
    <w:rsid w:val="28AB08E3"/>
    <w:rsid w:val="28AC4ED5"/>
    <w:rsid w:val="28AF482A"/>
    <w:rsid w:val="28BA1DC8"/>
    <w:rsid w:val="28D21782"/>
    <w:rsid w:val="28D64DCE"/>
    <w:rsid w:val="28E262F4"/>
    <w:rsid w:val="28E83221"/>
    <w:rsid w:val="28EE2507"/>
    <w:rsid w:val="28FA1A3E"/>
    <w:rsid w:val="28FC235B"/>
    <w:rsid w:val="2900187D"/>
    <w:rsid w:val="29014B82"/>
    <w:rsid w:val="290F7096"/>
    <w:rsid w:val="29137B4F"/>
    <w:rsid w:val="291776AF"/>
    <w:rsid w:val="292C0E92"/>
    <w:rsid w:val="29311869"/>
    <w:rsid w:val="29356AC7"/>
    <w:rsid w:val="29475C62"/>
    <w:rsid w:val="294C2C7F"/>
    <w:rsid w:val="29575EC7"/>
    <w:rsid w:val="295959FF"/>
    <w:rsid w:val="2961005D"/>
    <w:rsid w:val="29615F2F"/>
    <w:rsid w:val="2964298F"/>
    <w:rsid w:val="296A1E96"/>
    <w:rsid w:val="296C128F"/>
    <w:rsid w:val="29721899"/>
    <w:rsid w:val="297B490D"/>
    <w:rsid w:val="29841B29"/>
    <w:rsid w:val="29986CAF"/>
    <w:rsid w:val="299E3412"/>
    <w:rsid w:val="29A10093"/>
    <w:rsid w:val="29A17BDD"/>
    <w:rsid w:val="29A65D80"/>
    <w:rsid w:val="29A955D0"/>
    <w:rsid w:val="29AA1DB7"/>
    <w:rsid w:val="29AC275D"/>
    <w:rsid w:val="29AE5B2C"/>
    <w:rsid w:val="29B63968"/>
    <w:rsid w:val="29C0782D"/>
    <w:rsid w:val="29C40486"/>
    <w:rsid w:val="29C41856"/>
    <w:rsid w:val="29C9323D"/>
    <w:rsid w:val="29D73772"/>
    <w:rsid w:val="29DF4A6F"/>
    <w:rsid w:val="29E277A3"/>
    <w:rsid w:val="29E928DF"/>
    <w:rsid w:val="29EA4190"/>
    <w:rsid w:val="29F509F5"/>
    <w:rsid w:val="29FF6508"/>
    <w:rsid w:val="2A007C29"/>
    <w:rsid w:val="2A021D20"/>
    <w:rsid w:val="2A0F3F75"/>
    <w:rsid w:val="2A110088"/>
    <w:rsid w:val="2A145450"/>
    <w:rsid w:val="2A202079"/>
    <w:rsid w:val="2A255E7B"/>
    <w:rsid w:val="2A265FFB"/>
    <w:rsid w:val="2A29650B"/>
    <w:rsid w:val="2A3C5FC7"/>
    <w:rsid w:val="2A404264"/>
    <w:rsid w:val="2A451150"/>
    <w:rsid w:val="2A4630C9"/>
    <w:rsid w:val="2A552EB6"/>
    <w:rsid w:val="2A571F3F"/>
    <w:rsid w:val="2A5C1303"/>
    <w:rsid w:val="2A5D14B3"/>
    <w:rsid w:val="2A617524"/>
    <w:rsid w:val="2A6B208A"/>
    <w:rsid w:val="2A6C6875"/>
    <w:rsid w:val="2A6E1A98"/>
    <w:rsid w:val="2A6F5259"/>
    <w:rsid w:val="2A7144E0"/>
    <w:rsid w:val="2A746B03"/>
    <w:rsid w:val="2A762075"/>
    <w:rsid w:val="2A764076"/>
    <w:rsid w:val="2A7A3E7F"/>
    <w:rsid w:val="2A7B4061"/>
    <w:rsid w:val="2A7F3244"/>
    <w:rsid w:val="2A803129"/>
    <w:rsid w:val="2A87552C"/>
    <w:rsid w:val="2A917901"/>
    <w:rsid w:val="2A961738"/>
    <w:rsid w:val="2A9F6AE3"/>
    <w:rsid w:val="2AA03DBC"/>
    <w:rsid w:val="2AAA09E3"/>
    <w:rsid w:val="2AAB62DC"/>
    <w:rsid w:val="2AAD396D"/>
    <w:rsid w:val="2AB3056F"/>
    <w:rsid w:val="2AB46A0B"/>
    <w:rsid w:val="2AB7478C"/>
    <w:rsid w:val="2ACB39CA"/>
    <w:rsid w:val="2ACD7B20"/>
    <w:rsid w:val="2AD701A6"/>
    <w:rsid w:val="2AD7749B"/>
    <w:rsid w:val="2ADC4325"/>
    <w:rsid w:val="2ADE2D81"/>
    <w:rsid w:val="2AE42490"/>
    <w:rsid w:val="2AE73431"/>
    <w:rsid w:val="2AEE0367"/>
    <w:rsid w:val="2AF2153B"/>
    <w:rsid w:val="2AFD00DE"/>
    <w:rsid w:val="2AFF6C0F"/>
    <w:rsid w:val="2B02672A"/>
    <w:rsid w:val="2B0379D1"/>
    <w:rsid w:val="2B0600DD"/>
    <w:rsid w:val="2B075399"/>
    <w:rsid w:val="2B105824"/>
    <w:rsid w:val="2B2960C0"/>
    <w:rsid w:val="2B2D4A4E"/>
    <w:rsid w:val="2B2F000A"/>
    <w:rsid w:val="2B303F3A"/>
    <w:rsid w:val="2B310476"/>
    <w:rsid w:val="2B3758CC"/>
    <w:rsid w:val="2B3F5A8C"/>
    <w:rsid w:val="2B445582"/>
    <w:rsid w:val="2B472849"/>
    <w:rsid w:val="2B4F37FA"/>
    <w:rsid w:val="2B527847"/>
    <w:rsid w:val="2B583B11"/>
    <w:rsid w:val="2B5A0909"/>
    <w:rsid w:val="2B5D17D7"/>
    <w:rsid w:val="2B612949"/>
    <w:rsid w:val="2B7B2F52"/>
    <w:rsid w:val="2B804517"/>
    <w:rsid w:val="2B8133C7"/>
    <w:rsid w:val="2B8D32DC"/>
    <w:rsid w:val="2B8D65C8"/>
    <w:rsid w:val="2B8F74B6"/>
    <w:rsid w:val="2B94733A"/>
    <w:rsid w:val="2B9F0AA6"/>
    <w:rsid w:val="2BAD316E"/>
    <w:rsid w:val="2BB41350"/>
    <w:rsid w:val="2BB60431"/>
    <w:rsid w:val="2BBD04C8"/>
    <w:rsid w:val="2BBE1B4A"/>
    <w:rsid w:val="2BC00B1B"/>
    <w:rsid w:val="2BC25897"/>
    <w:rsid w:val="2BC41856"/>
    <w:rsid w:val="2BC443FD"/>
    <w:rsid w:val="2BD7225E"/>
    <w:rsid w:val="2BE27F2E"/>
    <w:rsid w:val="2BE31DB2"/>
    <w:rsid w:val="2BFF66F4"/>
    <w:rsid w:val="2BFF795D"/>
    <w:rsid w:val="2C0E22C0"/>
    <w:rsid w:val="2C1B1F33"/>
    <w:rsid w:val="2C250DF4"/>
    <w:rsid w:val="2C262F37"/>
    <w:rsid w:val="2C2C0071"/>
    <w:rsid w:val="2C3E20F1"/>
    <w:rsid w:val="2C415648"/>
    <w:rsid w:val="2C4E5788"/>
    <w:rsid w:val="2C524399"/>
    <w:rsid w:val="2C536DDB"/>
    <w:rsid w:val="2C565582"/>
    <w:rsid w:val="2C5B7534"/>
    <w:rsid w:val="2C5D5807"/>
    <w:rsid w:val="2C6A21E9"/>
    <w:rsid w:val="2C814E8F"/>
    <w:rsid w:val="2C842F9B"/>
    <w:rsid w:val="2C9034E6"/>
    <w:rsid w:val="2C9E3E55"/>
    <w:rsid w:val="2CA04779"/>
    <w:rsid w:val="2CA164F5"/>
    <w:rsid w:val="2CAE56E3"/>
    <w:rsid w:val="2CC17B44"/>
    <w:rsid w:val="2CC413E2"/>
    <w:rsid w:val="2CCA6C75"/>
    <w:rsid w:val="2CDA5B6D"/>
    <w:rsid w:val="2CF91626"/>
    <w:rsid w:val="2CFC6DCE"/>
    <w:rsid w:val="2CFF7372"/>
    <w:rsid w:val="2D0855E2"/>
    <w:rsid w:val="2D1A4B5A"/>
    <w:rsid w:val="2D285E15"/>
    <w:rsid w:val="2D2B0077"/>
    <w:rsid w:val="2D2F0F51"/>
    <w:rsid w:val="2D324452"/>
    <w:rsid w:val="2D32459D"/>
    <w:rsid w:val="2D33180B"/>
    <w:rsid w:val="2D3849AB"/>
    <w:rsid w:val="2D401F26"/>
    <w:rsid w:val="2D442E26"/>
    <w:rsid w:val="2D4F26DE"/>
    <w:rsid w:val="2D5317FA"/>
    <w:rsid w:val="2D55028C"/>
    <w:rsid w:val="2D563179"/>
    <w:rsid w:val="2D5704A8"/>
    <w:rsid w:val="2D6A27A3"/>
    <w:rsid w:val="2D6B572E"/>
    <w:rsid w:val="2D6F57F1"/>
    <w:rsid w:val="2D7C3814"/>
    <w:rsid w:val="2D7C6FA8"/>
    <w:rsid w:val="2D810A1D"/>
    <w:rsid w:val="2D825525"/>
    <w:rsid w:val="2D842856"/>
    <w:rsid w:val="2D904C7A"/>
    <w:rsid w:val="2D9413F6"/>
    <w:rsid w:val="2D983D9E"/>
    <w:rsid w:val="2DA65B4D"/>
    <w:rsid w:val="2DB763C4"/>
    <w:rsid w:val="2DB80F39"/>
    <w:rsid w:val="2DC0147C"/>
    <w:rsid w:val="2DC31699"/>
    <w:rsid w:val="2DC639C4"/>
    <w:rsid w:val="2DC92570"/>
    <w:rsid w:val="2DC972F7"/>
    <w:rsid w:val="2DCE0908"/>
    <w:rsid w:val="2DD52485"/>
    <w:rsid w:val="2DE35ACF"/>
    <w:rsid w:val="2DE8751E"/>
    <w:rsid w:val="2DFB0E33"/>
    <w:rsid w:val="2DFB52D7"/>
    <w:rsid w:val="2DFC3D21"/>
    <w:rsid w:val="2E01775A"/>
    <w:rsid w:val="2E0529A0"/>
    <w:rsid w:val="2E0B376C"/>
    <w:rsid w:val="2E0D30D1"/>
    <w:rsid w:val="2E0D47AD"/>
    <w:rsid w:val="2E0E56BC"/>
    <w:rsid w:val="2E100933"/>
    <w:rsid w:val="2E135FCF"/>
    <w:rsid w:val="2E28744D"/>
    <w:rsid w:val="2E331072"/>
    <w:rsid w:val="2E374561"/>
    <w:rsid w:val="2E3D0A4D"/>
    <w:rsid w:val="2E400F3C"/>
    <w:rsid w:val="2E4647A4"/>
    <w:rsid w:val="2E47051C"/>
    <w:rsid w:val="2E4901CE"/>
    <w:rsid w:val="2E4B3B69"/>
    <w:rsid w:val="2E52320B"/>
    <w:rsid w:val="2E533748"/>
    <w:rsid w:val="2E563B41"/>
    <w:rsid w:val="2E565A10"/>
    <w:rsid w:val="2E59680A"/>
    <w:rsid w:val="2E5B1625"/>
    <w:rsid w:val="2E5C10B1"/>
    <w:rsid w:val="2E5C404F"/>
    <w:rsid w:val="2E5E50F9"/>
    <w:rsid w:val="2E73153F"/>
    <w:rsid w:val="2E8157DC"/>
    <w:rsid w:val="2E836F13"/>
    <w:rsid w:val="2E94057F"/>
    <w:rsid w:val="2E975000"/>
    <w:rsid w:val="2E9B2311"/>
    <w:rsid w:val="2E9B2B14"/>
    <w:rsid w:val="2E9B50AE"/>
    <w:rsid w:val="2EA072F1"/>
    <w:rsid w:val="2EAE5EE7"/>
    <w:rsid w:val="2EB830BB"/>
    <w:rsid w:val="2EC41B6D"/>
    <w:rsid w:val="2ED67A5B"/>
    <w:rsid w:val="2ED71236"/>
    <w:rsid w:val="2ED87DFD"/>
    <w:rsid w:val="2EE77E6A"/>
    <w:rsid w:val="2EED581D"/>
    <w:rsid w:val="2EF052CF"/>
    <w:rsid w:val="2EF44F5B"/>
    <w:rsid w:val="2EF5119C"/>
    <w:rsid w:val="2EF666B9"/>
    <w:rsid w:val="2F040DEB"/>
    <w:rsid w:val="2F067EBB"/>
    <w:rsid w:val="2F141F6E"/>
    <w:rsid w:val="2F1C72B3"/>
    <w:rsid w:val="2F255B03"/>
    <w:rsid w:val="2F290E1C"/>
    <w:rsid w:val="2F3A0034"/>
    <w:rsid w:val="2F48004D"/>
    <w:rsid w:val="2F48227F"/>
    <w:rsid w:val="2F57478F"/>
    <w:rsid w:val="2F590507"/>
    <w:rsid w:val="2F6E4F51"/>
    <w:rsid w:val="2F7C71E8"/>
    <w:rsid w:val="2F7E3ACA"/>
    <w:rsid w:val="2F813832"/>
    <w:rsid w:val="2F927575"/>
    <w:rsid w:val="2FA774C5"/>
    <w:rsid w:val="2FB6664B"/>
    <w:rsid w:val="2FC34366"/>
    <w:rsid w:val="2FC55B9D"/>
    <w:rsid w:val="2FC70B3B"/>
    <w:rsid w:val="2FC86E76"/>
    <w:rsid w:val="2FCB3E35"/>
    <w:rsid w:val="2FCC17BB"/>
    <w:rsid w:val="2FCD6A01"/>
    <w:rsid w:val="2FD33E4C"/>
    <w:rsid w:val="2FD42E20"/>
    <w:rsid w:val="2FD659C3"/>
    <w:rsid w:val="2FDB0CF6"/>
    <w:rsid w:val="2FDD4C94"/>
    <w:rsid w:val="2FE06C6D"/>
    <w:rsid w:val="2FE30913"/>
    <w:rsid w:val="2FE82C9C"/>
    <w:rsid w:val="2FEA7D58"/>
    <w:rsid w:val="2FFA541F"/>
    <w:rsid w:val="2FFD7975"/>
    <w:rsid w:val="301736A5"/>
    <w:rsid w:val="301C2935"/>
    <w:rsid w:val="301D7787"/>
    <w:rsid w:val="302C1325"/>
    <w:rsid w:val="302C7E5B"/>
    <w:rsid w:val="302D37FE"/>
    <w:rsid w:val="303C0A04"/>
    <w:rsid w:val="30466CDD"/>
    <w:rsid w:val="304B2D2F"/>
    <w:rsid w:val="304F28DA"/>
    <w:rsid w:val="304F50A2"/>
    <w:rsid w:val="306727B0"/>
    <w:rsid w:val="30705D96"/>
    <w:rsid w:val="307B7D51"/>
    <w:rsid w:val="307C49E8"/>
    <w:rsid w:val="30937A49"/>
    <w:rsid w:val="3095538B"/>
    <w:rsid w:val="30972ED0"/>
    <w:rsid w:val="30976F8A"/>
    <w:rsid w:val="309C68FD"/>
    <w:rsid w:val="30A95240"/>
    <w:rsid w:val="30AE4B28"/>
    <w:rsid w:val="30AE5A9B"/>
    <w:rsid w:val="30B72418"/>
    <w:rsid w:val="30C23E8A"/>
    <w:rsid w:val="30C85357"/>
    <w:rsid w:val="30D342E9"/>
    <w:rsid w:val="30D7326C"/>
    <w:rsid w:val="30DA37A2"/>
    <w:rsid w:val="30E12562"/>
    <w:rsid w:val="30E22319"/>
    <w:rsid w:val="30ED53AB"/>
    <w:rsid w:val="30ED6E80"/>
    <w:rsid w:val="30EE3CA8"/>
    <w:rsid w:val="30F7411A"/>
    <w:rsid w:val="30F77FD8"/>
    <w:rsid w:val="30FD381E"/>
    <w:rsid w:val="310606C9"/>
    <w:rsid w:val="31077AEF"/>
    <w:rsid w:val="310D15A9"/>
    <w:rsid w:val="31143314"/>
    <w:rsid w:val="3116763F"/>
    <w:rsid w:val="31181796"/>
    <w:rsid w:val="311E516F"/>
    <w:rsid w:val="312920CE"/>
    <w:rsid w:val="312E5DA9"/>
    <w:rsid w:val="31374EDD"/>
    <w:rsid w:val="31433066"/>
    <w:rsid w:val="314C4A85"/>
    <w:rsid w:val="31511DB5"/>
    <w:rsid w:val="31605200"/>
    <w:rsid w:val="316328C6"/>
    <w:rsid w:val="31636EBF"/>
    <w:rsid w:val="316B2774"/>
    <w:rsid w:val="316C68AC"/>
    <w:rsid w:val="316E4556"/>
    <w:rsid w:val="316E7B6E"/>
    <w:rsid w:val="31834B33"/>
    <w:rsid w:val="31836122"/>
    <w:rsid w:val="318453FF"/>
    <w:rsid w:val="318555E4"/>
    <w:rsid w:val="318D64FF"/>
    <w:rsid w:val="318F77E9"/>
    <w:rsid w:val="319115A7"/>
    <w:rsid w:val="319A0963"/>
    <w:rsid w:val="319B277E"/>
    <w:rsid w:val="31A64752"/>
    <w:rsid w:val="31B369D5"/>
    <w:rsid w:val="31B65818"/>
    <w:rsid w:val="31B82894"/>
    <w:rsid w:val="31B865DC"/>
    <w:rsid w:val="31BE4652"/>
    <w:rsid w:val="31C138C5"/>
    <w:rsid w:val="31C5640E"/>
    <w:rsid w:val="31CA16B8"/>
    <w:rsid w:val="31E43E89"/>
    <w:rsid w:val="31EE4C3D"/>
    <w:rsid w:val="31F639C9"/>
    <w:rsid w:val="31F766A6"/>
    <w:rsid w:val="3200110E"/>
    <w:rsid w:val="320E6677"/>
    <w:rsid w:val="3213206B"/>
    <w:rsid w:val="32193A1D"/>
    <w:rsid w:val="322116DA"/>
    <w:rsid w:val="322267E0"/>
    <w:rsid w:val="3227669B"/>
    <w:rsid w:val="3229379B"/>
    <w:rsid w:val="322A1467"/>
    <w:rsid w:val="322F72FD"/>
    <w:rsid w:val="323637DE"/>
    <w:rsid w:val="32372514"/>
    <w:rsid w:val="32397AEA"/>
    <w:rsid w:val="323B3EF4"/>
    <w:rsid w:val="32466FCD"/>
    <w:rsid w:val="324D3D92"/>
    <w:rsid w:val="32516B4B"/>
    <w:rsid w:val="32582F38"/>
    <w:rsid w:val="32625045"/>
    <w:rsid w:val="32653E2F"/>
    <w:rsid w:val="3268280F"/>
    <w:rsid w:val="32696CB3"/>
    <w:rsid w:val="326A47D9"/>
    <w:rsid w:val="326D57FE"/>
    <w:rsid w:val="327220E3"/>
    <w:rsid w:val="327A2C6E"/>
    <w:rsid w:val="327B5189"/>
    <w:rsid w:val="327F037F"/>
    <w:rsid w:val="32851613"/>
    <w:rsid w:val="328D470D"/>
    <w:rsid w:val="32912D2F"/>
    <w:rsid w:val="32A16475"/>
    <w:rsid w:val="32A45888"/>
    <w:rsid w:val="32A73338"/>
    <w:rsid w:val="32AA7591"/>
    <w:rsid w:val="32BF68D3"/>
    <w:rsid w:val="32C4326F"/>
    <w:rsid w:val="32C94DAB"/>
    <w:rsid w:val="32CC629B"/>
    <w:rsid w:val="32D305D1"/>
    <w:rsid w:val="32E26D92"/>
    <w:rsid w:val="32E91BA2"/>
    <w:rsid w:val="32EE71B8"/>
    <w:rsid w:val="32F934CB"/>
    <w:rsid w:val="32FA0F84"/>
    <w:rsid w:val="32FA542B"/>
    <w:rsid w:val="32FB6FE0"/>
    <w:rsid w:val="33036C08"/>
    <w:rsid w:val="33042538"/>
    <w:rsid w:val="33044C2E"/>
    <w:rsid w:val="33051776"/>
    <w:rsid w:val="3306446B"/>
    <w:rsid w:val="33080F7F"/>
    <w:rsid w:val="330B1CAA"/>
    <w:rsid w:val="330B7D6A"/>
    <w:rsid w:val="33107480"/>
    <w:rsid w:val="33122EA7"/>
    <w:rsid w:val="33137ECB"/>
    <w:rsid w:val="331A6E86"/>
    <w:rsid w:val="332350B4"/>
    <w:rsid w:val="33250571"/>
    <w:rsid w:val="332861CC"/>
    <w:rsid w:val="333203FD"/>
    <w:rsid w:val="33330392"/>
    <w:rsid w:val="333B6D3D"/>
    <w:rsid w:val="33467216"/>
    <w:rsid w:val="334868C9"/>
    <w:rsid w:val="33495DE2"/>
    <w:rsid w:val="334A06D1"/>
    <w:rsid w:val="33555E74"/>
    <w:rsid w:val="33561BBA"/>
    <w:rsid w:val="335C2374"/>
    <w:rsid w:val="335E433E"/>
    <w:rsid w:val="336327BC"/>
    <w:rsid w:val="33663BDB"/>
    <w:rsid w:val="33710C16"/>
    <w:rsid w:val="3382308C"/>
    <w:rsid w:val="3383173C"/>
    <w:rsid w:val="33920113"/>
    <w:rsid w:val="33986678"/>
    <w:rsid w:val="339A2E9C"/>
    <w:rsid w:val="339B3B9A"/>
    <w:rsid w:val="33A0783A"/>
    <w:rsid w:val="33A620BC"/>
    <w:rsid w:val="33A80FA2"/>
    <w:rsid w:val="33AD68FA"/>
    <w:rsid w:val="33B25199"/>
    <w:rsid w:val="33B478DA"/>
    <w:rsid w:val="33C817B8"/>
    <w:rsid w:val="33D939C5"/>
    <w:rsid w:val="33DD08AF"/>
    <w:rsid w:val="33DF3B9F"/>
    <w:rsid w:val="33EE7300"/>
    <w:rsid w:val="33FD029E"/>
    <w:rsid w:val="34036576"/>
    <w:rsid w:val="34076597"/>
    <w:rsid w:val="342113BF"/>
    <w:rsid w:val="342712D0"/>
    <w:rsid w:val="34384B8F"/>
    <w:rsid w:val="343D3515"/>
    <w:rsid w:val="34413B01"/>
    <w:rsid w:val="344242C8"/>
    <w:rsid w:val="344A5748"/>
    <w:rsid w:val="34543F34"/>
    <w:rsid w:val="34577CA0"/>
    <w:rsid w:val="345B3985"/>
    <w:rsid w:val="34627E5E"/>
    <w:rsid w:val="346E559B"/>
    <w:rsid w:val="34712CAD"/>
    <w:rsid w:val="34761214"/>
    <w:rsid w:val="347B73C8"/>
    <w:rsid w:val="3485178A"/>
    <w:rsid w:val="34897199"/>
    <w:rsid w:val="348B26F0"/>
    <w:rsid w:val="34995BF9"/>
    <w:rsid w:val="349D4FFE"/>
    <w:rsid w:val="34A02E01"/>
    <w:rsid w:val="34A0786D"/>
    <w:rsid w:val="34A21FE5"/>
    <w:rsid w:val="34A246FE"/>
    <w:rsid w:val="34B812FE"/>
    <w:rsid w:val="34B94AAC"/>
    <w:rsid w:val="34BA7353"/>
    <w:rsid w:val="34BB7AED"/>
    <w:rsid w:val="34C83FFF"/>
    <w:rsid w:val="34CA155F"/>
    <w:rsid w:val="34CC2227"/>
    <w:rsid w:val="34DA301D"/>
    <w:rsid w:val="34DB397E"/>
    <w:rsid w:val="34E9577A"/>
    <w:rsid w:val="34F52EC8"/>
    <w:rsid w:val="34F929ED"/>
    <w:rsid w:val="350608B2"/>
    <w:rsid w:val="350C02B9"/>
    <w:rsid w:val="35180755"/>
    <w:rsid w:val="351849C1"/>
    <w:rsid w:val="35233FDB"/>
    <w:rsid w:val="35245113"/>
    <w:rsid w:val="35337105"/>
    <w:rsid w:val="3536466A"/>
    <w:rsid w:val="353D61D5"/>
    <w:rsid w:val="353D7F83"/>
    <w:rsid w:val="35407BBF"/>
    <w:rsid w:val="35447D6A"/>
    <w:rsid w:val="354C2DB6"/>
    <w:rsid w:val="354F21EE"/>
    <w:rsid w:val="35574254"/>
    <w:rsid w:val="35654475"/>
    <w:rsid w:val="356B05EC"/>
    <w:rsid w:val="357D3B16"/>
    <w:rsid w:val="3593721A"/>
    <w:rsid w:val="359B6787"/>
    <w:rsid w:val="359F5FED"/>
    <w:rsid w:val="35A41DB0"/>
    <w:rsid w:val="35A9074E"/>
    <w:rsid w:val="35B16614"/>
    <w:rsid w:val="35B87D2C"/>
    <w:rsid w:val="35BF4B8B"/>
    <w:rsid w:val="35C91DF7"/>
    <w:rsid w:val="35CE2292"/>
    <w:rsid w:val="35D67FA6"/>
    <w:rsid w:val="35DE4712"/>
    <w:rsid w:val="35DF5B52"/>
    <w:rsid w:val="35E13004"/>
    <w:rsid w:val="35E201CD"/>
    <w:rsid w:val="35E50565"/>
    <w:rsid w:val="35E825E5"/>
    <w:rsid w:val="35E91EDC"/>
    <w:rsid w:val="35F04FF6"/>
    <w:rsid w:val="35F51B9B"/>
    <w:rsid w:val="36070CBD"/>
    <w:rsid w:val="36154A5C"/>
    <w:rsid w:val="36160F00"/>
    <w:rsid w:val="361835AA"/>
    <w:rsid w:val="361C7EF3"/>
    <w:rsid w:val="361F3F0C"/>
    <w:rsid w:val="3627310D"/>
    <w:rsid w:val="36304E36"/>
    <w:rsid w:val="3635380C"/>
    <w:rsid w:val="36394BEF"/>
    <w:rsid w:val="363C6761"/>
    <w:rsid w:val="364F2FE5"/>
    <w:rsid w:val="36511F38"/>
    <w:rsid w:val="365177F8"/>
    <w:rsid w:val="36517A3C"/>
    <w:rsid w:val="36525CB0"/>
    <w:rsid w:val="36563E1D"/>
    <w:rsid w:val="365D08DD"/>
    <w:rsid w:val="365E6403"/>
    <w:rsid w:val="366302BD"/>
    <w:rsid w:val="366F74D9"/>
    <w:rsid w:val="367B6950"/>
    <w:rsid w:val="368923EC"/>
    <w:rsid w:val="368B5BC2"/>
    <w:rsid w:val="368D2A8B"/>
    <w:rsid w:val="368E32A1"/>
    <w:rsid w:val="36921D6D"/>
    <w:rsid w:val="36923A2F"/>
    <w:rsid w:val="36976A52"/>
    <w:rsid w:val="36995ECA"/>
    <w:rsid w:val="369F2018"/>
    <w:rsid w:val="36A173C8"/>
    <w:rsid w:val="36A614B8"/>
    <w:rsid w:val="36AC53C0"/>
    <w:rsid w:val="36B00EF8"/>
    <w:rsid w:val="36BD312A"/>
    <w:rsid w:val="36C151EB"/>
    <w:rsid w:val="36C4095C"/>
    <w:rsid w:val="36D65C5D"/>
    <w:rsid w:val="36DA15F0"/>
    <w:rsid w:val="36DD1A1E"/>
    <w:rsid w:val="36DF29F4"/>
    <w:rsid w:val="36E025F7"/>
    <w:rsid w:val="36E223ED"/>
    <w:rsid w:val="36E44741"/>
    <w:rsid w:val="36E56B24"/>
    <w:rsid w:val="36F05EFE"/>
    <w:rsid w:val="36F61EDB"/>
    <w:rsid w:val="36FB1EA4"/>
    <w:rsid w:val="370074BA"/>
    <w:rsid w:val="37015C42"/>
    <w:rsid w:val="370276D6"/>
    <w:rsid w:val="37113475"/>
    <w:rsid w:val="37152F66"/>
    <w:rsid w:val="3718636C"/>
    <w:rsid w:val="371D1F63"/>
    <w:rsid w:val="371E4010"/>
    <w:rsid w:val="371E52FC"/>
    <w:rsid w:val="371F0D4E"/>
    <w:rsid w:val="372431A9"/>
    <w:rsid w:val="37291A52"/>
    <w:rsid w:val="372C4707"/>
    <w:rsid w:val="3733335D"/>
    <w:rsid w:val="37334ACD"/>
    <w:rsid w:val="373D496B"/>
    <w:rsid w:val="37445E54"/>
    <w:rsid w:val="374764C1"/>
    <w:rsid w:val="374C0952"/>
    <w:rsid w:val="374E41AB"/>
    <w:rsid w:val="37500442"/>
    <w:rsid w:val="37537F32"/>
    <w:rsid w:val="37587C68"/>
    <w:rsid w:val="375C5E2D"/>
    <w:rsid w:val="37637E0E"/>
    <w:rsid w:val="376F44A6"/>
    <w:rsid w:val="377148CB"/>
    <w:rsid w:val="377D5868"/>
    <w:rsid w:val="3784210B"/>
    <w:rsid w:val="37886BC3"/>
    <w:rsid w:val="37887B70"/>
    <w:rsid w:val="379245B6"/>
    <w:rsid w:val="379519C7"/>
    <w:rsid w:val="37993671"/>
    <w:rsid w:val="379A16BD"/>
    <w:rsid w:val="37A83DDA"/>
    <w:rsid w:val="37A92619"/>
    <w:rsid w:val="37BB15A2"/>
    <w:rsid w:val="37BC125D"/>
    <w:rsid w:val="37C97B00"/>
    <w:rsid w:val="37D42ADB"/>
    <w:rsid w:val="37E8267C"/>
    <w:rsid w:val="37EB65C9"/>
    <w:rsid w:val="37ED144A"/>
    <w:rsid w:val="37F41477"/>
    <w:rsid w:val="37F83414"/>
    <w:rsid w:val="37FD59B4"/>
    <w:rsid w:val="380928B9"/>
    <w:rsid w:val="380E56EB"/>
    <w:rsid w:val="3834566E"/>
    <w:rsid w:val="38363647"/>
    <w:rsid w:val="383C3036"/>
    <w:rsid w:val="383D57D3"/>
    <w:rsid w:val="384358B1"/>
    <w:rsid w:val="38486BFE"/>
    <w:rsid w:val="384A4E91"/>
    <w:rsid w:val="384D5A1E"/>
    <w:rsid w:val="3851030C"/>
    <w:rsid w:val="386121DB"/>
    <w:rsid w:val="386A0303"/>
    <w:rsid w:val="386F5A84"/>
    <w:rsid w:val="387643B8"/>
    <w:rsid w:val="38766C59"/>
    <w:rsid w:val="387737AC"/>
    <w:rsid w:val="3878114E"/>
    <w:rsid w:val="38804D57"/>
    <w:rsid w:val="388D4737"/>
    <w:rsid w:val="388F0C04"/>
    <w:rsid w:val="38910B04"/>
    <w:rsid w:val="38A5656B"/>
    <w:rsid w:val="38A65E3F"/>
    <w:rsid w:val="38AC1268"/>
    <w:rsid w:val="38B85A42"/>
    <w:rsid w:val="38B90269"/>
    <w:rsid w:val="38C26B8B"/>
    <w:rsid w:val="38C37DA7"/>
    <w:rsid w:val="38CB22F9"/>
    <w:rsid w:val="38CD6121"/>
    <w:rsid w:val="38D363A1"/>
    <w:rsid w:val="38D429AD"/>
    <w:rsid w:val="38D508F1"/>
    <w:rsid w:val="38DB1B92"/>
    <w:rsid w:val="38DE1372"/>
    <w:rsid w:val="38E22182"/>
    <w:rsid w:val="38E56968"/>
    <w:rsid w:val="38EB42D3"/>
    <w:rsid w:val="38EC500F"/>
    <w:rsid w:val="38F435D4"/>
    <w:rsid w:val="38FB618B"/>
    <w:rsid w:val="390173A6"/>
    <w:rsid w:val="390414E4"/>
    <w:rsid w:val="3911775D"/>
    <w:rsid w:val="39161217"/>
    <w:rsid w:val="391B682D"/>
    <w:rsid w:val="391B6BCB"/>
    <w:rsid w:val="391D4354"/>
    <w:rsid w:val="39203A89"/>
    <w:rsid w:val="392456E2"/>
    <w:rsid w:val="39337655"/>
    <w:rsid w:val="393444A8"/>
    <w:rsid w:val="39354897"/>
    <w:rsid w:val="3936657E"/>
    <w:rsid w:val="393E243D"/>
    <w:rsid w:val="394E50E2"/>
    <w:rsid w:val="394F6566"/>
    <w:rsid w:val="39524EEB"/>
    <w:rsid w:val="39592BDA"/>
    <w:rsid w:val="395C14EB"/>
    <w:rsid w:val="395D0BF4"/>
    <w:rsid w:val="396A3746"/>
    <w:rsid w:val="39761CB6"/>
    <w:rsid w:val="397C5489"/>
    <w:rsid w:val="397F6DBC"/>
    <w:rsid w:val="39837062"/>
    <w:rsid w:val="3986014B"/>
    <w:rsid w:val="39861EF9"/>
    <w:rsid w:val="39866B55"/>
    <w:rsid w:val="3987639B"/>
    <w:rsid w:val="398B663D"/>
    <w:rsid w:val="399447C0"/>
    <w:rsid w:val="399D1B1E"/>
    <w:rsid w:val="39A53A12"/>
    <w:rsid w:val="39AF0880"/>
    <w:rsid w:val="39B747A8"/>
    <w:rsid w:val="39B96859"/>
    <w:rsid w:val="39BA7DF4"/>
    <w:rsid w:val="39DB0EDA"/>
    <w:rsid w:val="39E62997"/>
    <w:rsid w:val="39E82BB3"/>
    <w:rsid w:val="39EA28BE"/>
    <w:rsid w:val="39EE6480"/>
    <w:rsid w:val="39F03816"/>
    <w:rsid w:val="39F31088"/>
    <w:rsid w:val="39FA7BB0"/>
    <w:rsid w:val="39FB091D"/>
    <w:rsid w:val="3A0737A9"/>
    <w:rsid w:val="3A0C21C2"/>
    <w:rsid w:val="3A175A0A"/>
    <w:rsid w:val="3A190FBF"/>
    <w:rsid w:val="3A1937F6"/>
    <w:rsid w:val="3A1E4366"/>
    <w:rsid w:val="3A2009A3"/>
    <w:rsid w:val="3A2605A4"/>
    <w:rsid w:val="3A29562E"/>
    <w:rsid w:val="3A2B484E"/>
    <w:rsid w:val="3A323982"/>
    <w:rsid w:val="3A382338"/>
    <w:rsid w:val="3A3966CC"/>
    <w:rsid w:val="3A4519B9"/>
    <w:rsid w:val="3A4B56CD"/>
    <w:rsid w:val="3A522120"/>
    <w:rsid w:val="3A523E8D"/>
    <w:rsid w:val="3A537E48"/>
    <w:rsid w:val="3A5F5EDC"/>
    <w:rsid w:val="3A645F1D"/>
    <w:rsid w:val="3A704F21"/>
    <w:rsid w:val="3A7466B0"/>
    <w:rsid w:val="3A766039"/>
    <w:rsid w:val="3A836237"/>
    <w:rsid w:val="3A850402"/>
    <w:rsid w:val="3A89269F"/>
    <w:rsid w:val="3A8D53B8"/>
    <w:rsid w:val="3AA14658"/>
    <w:rsid w:val="3AA818B9"/>
    <w:rsid w:val="3ABE106A"/>
    <w:rsid w:val="3AC0143A"/>
    <w:rsid w:val="3AC13682"/>
    <w:rsid w:val="3AC16F61"/>
    <w:rsid w:val="3AD1465E"/>
    <w:rsid w:val="3AD273C0"/>
    <w:rsid w:val="3AD77F34"/>
    <w:rsid w:val="3AE64D15"/>
    <w:rsid w:val="3AE80991"/>
    <w:rsid w:val="3AF85078"/>
    <w:rsid w:val="3B0A4B43"/>
    <w:rsid w:val="3B132B09"/>
    <w:rsid w:val="3B16166F"/>
    <w:rsid w:val="3B1F46B1"/>
    <w:rsid w:val="3B2340C3"/>
    <w:rsid w:val="3B273268"/>
    <w:rsid w:val="3B361165"/>
    <w:rsid w:val="3B3D61BD"/>
    <w:rsid w:val="3B3F3B7E"/>
    <w:rsid w:val="3B4007CD"/>
    <w:rsid w:val="3B5248C3"/>
    <w:rsid w:val="3B6A24EF"/>
    <w:rsid w:val="3B6E2BDA"/>
    <w:rsid w:val="3B791033"/>
    <w:rsid w:val="3B7D732B"/>
    <w:rsid w:val="3B8859AA"/>
    <w:rsid w:val="3B892174"/>
    <w:rsid w:val="3B894CFC"/>
    <w:rsid w:val="3B8C2706"/>
    <w:rsid w:val="3B964DA0"/>
    <w:rsid w:val="3B9841F8"/>
    <w:rsid w:val="3BA9503D"/>
    <w:rsid w:val="3BAE2738"/>
    <w:rsid w:val="3BB74FE0"/>
    <w:rsid w:val="3BB92E19"/>
    <w:rsid w:val="3BBF5B96"/>
    <w:rsid w:val="3BC75DE5"/>
    <w:rsid w:val="3BC9431F"/>
    <w:rsid w:val="3BD52826"/>
    <w:rsid w:val="3BDF25B6"/>
    <w:rsid w:val="3BED77A3"/>
    <w:rsid w:val="3BF07AFD"/>
    <w:rsid w:val="3BFA3985"/>
    <w:rsid w:val="3C0134C4"/>
    <w:rsid w:val="3C06372E"/>
    <w:rsid w:val="3C0F3F2C"/>
    <w:rsid w:val="3C1732DC"/>
    <w:rsid w:val="3C1E25F2"/>
    <w:rsid w:val="3C227746"/>
    <w:rsid w:val="3C260B38"/>
    <w:rsid w:val="3C313640"/>
    <w:rsid w:val="3C321559"/>
    <w:rsid w:val="3C3472D2"/>
    <w:rsid w:val="3C355E58"/>
    <w:rsid w:val="3C363AD7"/>
    <w:rsid w:val="3C481925"/>
    <w:rsid w:val="3C4839CA"/>
    <w:rsid w:val="3C4A3F54"/>
    <w:rsid w:val="3C52185A"/>
    <w:rsid w:val="3C5A1E77"/>
    <w:rsid w:val="3C5A3E2C"/>
    <w:rsid w:val="3C5C5193"/>
    <w:rsid w:val="3C5F4B0B"/>
    <w:rsid w:val="3C605702"/>
    <w:rsid w:val="3C627E6C"/>
    <w:rsid w:val="3C64190D"/>
    <w:rsid w:val="3C6A5B02"/>
    <w:rsid w:val="3C7207FD"/>
    <w:rsid w:val="3C834E15"/>
    <w:rsid w:val="3C8A7F52"/>
    <w:rsid w:val="3C8B44A0"/>
    <w:rsid w:val="3C990018"/>
    <w:rsid w:val="3C9928C7"/>
    <w:rsid w:val="3C9E185E"/>
    <w:rsid w:val="3CA0196D"/>
    <w:rsid w:val="3CA64DA0"/>
    <w:rsid w:val="3CAA42F3"/>
    <w:rsid w:val="3CAE6359"/>
    <w:rsid w:val="3CB72D11"/>
    <w:rsid w:val="3CBC20D5"/>
    <w:rsid w:val="3CBD456D"/>
    <w:rsid w:val="3CC40E59"/>
    <w:rsid w:val="3CC93FD4"/>
    <w:rsid w:val="3CCD0143"/>
    <w:rsid w:val="3CD15B81"/>
    <w:rsid w:val="3CD25E68"/>
    <w:rsid w:val="3CE37662"/>
    <w:rsid w:val="3CE7736D"/>
    <w:rsid w:val="3CEC4F8A"/>
    <w:rsid w:val="3CFC24D2"/>
    <w:rsid w:val="3CFD63FC"/>
    <w:rsid w:val="3CFE449C"/>
    <w:rsid w:val="3D041B6D"/>
    <w:rsid w:val="3D0535B0"/>
    <w:rsid w:val="3D053A40"/>
    <w:rsid w:val="3D05582A"/>
    <w:rsid w:val="3D0E0CE4"/>
    <w:rsid w:val="3D0F48FB"/>
    <w:rsid w:val="3D111806"/>
    <w:rsid w:val="3D132189"/>
    <w:rsid w:val="3D1D5EC9"/>
    <w:rsid w:val="3D1F3EB0"/>
    <w:rsid w:val="3D211F38"/>
    <w:rsid w:val="3D381A93"/>
    <w:rsid w:val="3D4E0F7F"/>
    <w:rsid w:val="3D4E3999"/>
    <w:rsid w:val="3D4F6AA6"/>
    <w:rsid w:val="3D5440BC"/>
    <w:rsid w:val="3D5606BC"/>
    <w:rsid w:val="3D5C38D0"/>
    <w:rsid w:val="3D601CB7"/>
    <w:rsid w:val="3D603622"/>
    <w:rsid w:val="3D632551"/>
    <w:rsid w:val="3D734E8A"/>
    <w:rsid w:val="3D785115"/>
    <w:rsid w:val="3D803103"/>
    <w:rsid w:val="3D804D3D"/>
    <w:rsid w:val="3D893439"/>
    <w:rsid w:val="3D8F1598"/>
    <w:rsid w:val="3D904323"/>
    <w:rsid w:val="3D9B0B87"/>
    <w:rsid w:val="3D9B5847"/>
    <w:rsid w:val="3DA00DC7"/>
    <w:rsid w:val="3DA2540D"/>
    <w:rsid w:val="3DAB478C"/>
    <w:rsid w:val="3DB03FCF"/>
    <w:rsid w:val="3DCA02FB"/>
    <w:rsid w:val="3DDB0144"/>
    <w:rsid w:val="3DE15D5F"/>
    <w:rsid w:val="3DEA67CE"/>
    <w:rsid w:val="3DEB5180"/>
    <w:rsid w:val="3DF222C8"/>
    <w:rsid w:val="3DFA6BCE"/>
    <w:rsid w:val="3DFF4AA8"/>
    <w:rsid w:val="3E002376"/>
    <w:rsid w:val="3E002F07"/>
    <w:rsid w:val="3E12440C"/>
    <w:rsid w:val="3E132857"/>
    <w:rsid w:val="3E1C107E"/>
    <w:rsid w:val="3E251338"/>
    <w:rsid w:val="3E3839DE"/>
    <w:rsid w:val="3E425213"/>
    <w:rsid w:val="3E4800C5"/>
    <w:rsid w:val="3E48106C"/>
    <w:rsid w:val="3E4B2A2E"/>
    <w:rsid w:val="3E574458"/>
    <w:rsid w:val="3E5E3444"/>
    <w:rsid w:val="3E620EA8"/>
    <w:rsid w:val="3E7013C9"/>
    <w:rsid w:val="3E706DF2"/>
    <w:rsid w:val="3E724636"/>
    <w:rsid w:val="3E742DDB"/>
    <w:rsid w:val="3E7E5894"/>
    <w:rsid w:val="3E8169D4"/>
    <w:rsid w:val="3E8825A6"/>
    <w:rsid w:val="3E8D761B"/>
    <w:rsid w:val="3E92681E"/>
    <w:rsid w:val="3E99233F"/>
    <w:rsid w:val="3EA52074"/>
    <w:rsid w:val="3EA75D24"/>
    <w:rsid w:val="3EB92B95"/>
    <w:rsid w:val="3EBC6F7A"/>
    <w:rsid w:val="3EC50C9F"/>
    <w:rsid w:val="3EC643D0"/>
    <w:rsid w:val="3EC67BE6"/>
    <w:rsid w:val="3ED729DA"/>
    <w:rsid w:val="3EE55998"/>
    <w:rsid w:val="3EE6343A"/>
    <w:rsid w:val="3EED2A1A"/>
    <w:rsid w:val="3EEE6BD7"/>
    <w:rsid w:val="3EF43DA9"/>
    <w:rsid w:val="3EF63123"/>
    <w:rsid w:val="3F01469F"/>
    <w:rsid w:val="3F020453"/>
    <w:rsid w:val="3F0408A6"/>
    <w:rsid w:val="3F051B12"/>
    <w:rsid w:val="3F075C94"/>
    <w:rsid w:val="3F0A6CCA"/>
    <w:rsid w:val="3F116B25"/>
    <w:rsid w:val="3F175110"/>
    <w:rsid w:val="3F1907ED"/>
    <w:rsid w:val="3F1E4D6F"/>
    <w:rsid w:val="3F261A88"/>
    <w:rsid w:val="3F2A037F"/>
    <w:rsid w:val="3F2C1744"/>
    <w:rsid w:val="3F2F4DE1"/>
    <w:rsid w:val="3F3059C0"/>
    <w:rsid w:val="3F305A87"/>
    <w:rsid w:val="3F33498E"/>
    <w:rsid w:val="3F3D3089"/>
    <w:rsid w:val="3F524C02"/>
    <w:rsid w:val="3F617004"/>
    <w:rsid w:val="3F6176BC"/>
    <w:rsid w:val="3F6727CC"/>
    <w:rsid w:val="3F6C5720"/>
    <w:rsid w:val="3F700817"/>
    <w:rsid w:val="3F797437"/>
    <w:rsid w:val="3F7B6159"/>
    <w:rsid w:val="3F8446DA"/>
    <w:rsid w:val="3F8B4A3E"/>
    <w:rsid w:val="3F980BD8"/>
    <w:rsid w:val="3F9A03B7"/>
    <w:rsid w:val="3FBA0B4E"/>
    <w:rsid w:val="3FC278F4"/>
    <w:rsid w:val="3FCF30FF"/>
    <w:rsid w:val="3FD25259"/>
    <w:rsid w:val="3FE15832"/>
    <w:rsid w:val="3FE60355"/>
    <w:rsid w:val="3FF52818"/>
    <w:rsid w:val="3FFD68DC"/>
    <w:rsid w:val="400B39CC"/>
    <w:rsid w:val="400F745A"/>
    <w:rsid w:val="40100391"/>
    <w:rsid w:val="40112C30"/>
    <w:rsid w:val="401144E6"/>
    <w:rsid w:val="401330BC"/>
    <w:rsid w:val="40153557"/>
    <w:rsid w:val="40181D19"/>
    <w:rsid w:val="401A10A5"/>
    <w:rsid w:val="4039747F"/>
    <w:rsid w:val="40403EA8"/>
    <w:rsid w:val="40414DCB"/>
    <w:rsid w:val="4044666A"/>
    <w:rsid w:val="404F0FD2"/>
    <w:rsid w:val="404F3136"/>
    <w:rsid w:val="40567D6A"/>
    <w:rsid w:val="40727CC8"/>
    <w:rsid w:val="40742288"/>
    <w:rsid w:val="407E6D84"/>
    <w:rsid w:val="40844751"/>
    <w:rsid w:val="408949A0"/>
    <w:rsid w:val="408B4FB7"/>
    <w:rsid w:val="408C7F1F"/>
    <w:rsid w:val="408D59D2"/>
    <w:rsid w:val="409639A5"/>
    <w:rsid w:val="409D29B4"/>
    <w:rsid w:val="40A57F43"/>
    <w:rsid w:val="40A66A78"/>
    <w:rsid w:val="40AB43DF"/>
    <w:rsid w:val="40B01F51"/>
    <w:rsid w:val="40B42554"/>
    <w:rsid w:val="40B63FFD"/>
    <w:rsid w:val="40B82BB4"/>
    <w:rsid w:val="40BA692C"/>
    <w:rsid w:val="40BB56CA"/>
    <w:rsid w:val="40BB7E1D"/>
    <w:rsid w:val="40BE5D4E"/>
    <w:rsid w:val="40CA3FF1"/>
    <w:rsid w:val="40CE4F81"/>
    <w:rsid w:val="40D416C1"/>
    <w:rsid w:val="40ED0AAF"/>
    <w:rsid w:val="40EE627C"/>
    <w:rsid w:val="40FE303A"/>
    <w:rsid w:val="41050018"/>
    <w:rsid w:val="410D00A2"/>
    <w:rsid w:val="410E5834"/>
    <w:rsid w:val="4110479E"/>
    <w:rsid w:val="411242E1"/>
    <w:rsid w:val="41131E26"/>
    <w:rsid w:val="4118281D"/>
    <w:rsid w:val="411A508F"/>
    <w:rsid w:val="412359B7"/>
    <w:rsid w:val="412D35A2"/>
    <w:rsid w:val="413841C7"/>
    <w:rsid w:val="4141673F"/>
    <w:rsid w:val="414D77A0"/>
    <w:rsid w:val="414F41F9"/>
    <w:rsid w:val="41524DB6"/>
    <w:rsid w:val="41534705"/>
    <w:rsid w:val="4155531B"/>
    <w:rsid w:val="41570025"/>
    <w:rsid w:val="415D14E8"/>
    <w:rsid w:val="416845DA"/>
    <w:rsid w:val="416932BD"/>
    <w:rsid w:val="416A62F2"/>
    <w:rsid w:val="41710E59"/>
    <w:rsid w:val="417D0E4C"/>
    <w:rsid w:val="417F0BE7"/>
    <w:rsid w:val="4189590D"/>
    <w:rsid w:val="41957474"/>
    <w:rsid w:val="41990C37"/>
    <w:rsid w:val="419E6F60"/>
    <w:rsid w:val="41A76EB0"/>
    <w:rsid w:val="41A82F85"/>
    <w:rsid w:val="41A95738"/>
    <w:rsid w:val="41AF1BEC"/>
    <w:rsid w:val="41B07603"/>
    <w:rsid w:val="41B52DEC"/>
    <w:rsid w:val="41C651B0"/>
    <w:rsid w:val="41CF4789"/>
    <w:rsid w:val="41D36B59"/>
    <w:rsid w:val="41D542A5"/>
    <w:rsid w:val="41D7763E"/>
    <w:rsid w:val="41F21A19"/>
    <w:rsid w:val="41F67E38"/>
    <w:rsid w:val="41FE7921"/>
    <w:rsid w:val="42072045"/>
    <w:rsid w:val="42073DF3"/>
    <w:rsid w:val="42076DAD"/>
    <w:rsid w:val="42097B6B"/>
    <w:rsid w:val="422C3859"/>
    <w:rsid w:val="422E1E0B"/>
    <w:rsid w:val="42334BE8"/>
    <w:rsid w:val="42380450"/>
    <w:rsid w:val="423C1478"/>
    <w:rsid w:val="423F72D7"/>
    <w:rsid w:val="42446EA7"/>
    <w:rsid w:val="425F59DD"/>
    <w:rsid w:val="426F1037"/>
    <w:rsid w:val="427328C5"/>
    <w:rsid w:val="427A2817"/>
    <w:rsid w:val="42817701"/>
    <w:rsid w:val="428828DA"/>
    <w:rsid w:val="428E336C"/>
    <w:rsid w:val="42927D77"/>
    <w:rsid w:val="42974DD9"/>
    <w:rsid w:val="42A06AD4"/>
    <w:rsid w:val="42A7271C"/>
    <w:rsid w:val="42AD6748"/>
    <w:rsid w:val="42B07FE6"/>
    <w:rsid w:val="42BD2703"/>
    <w:rsid w:val="42C05343"/>
    <w:rsid w:val="42C60C82"/>
    <w:rsid w:val="42C825DA"/>
    <w:rsid w:val="42CB69EA"/>
    <w:rsid w:val="42D068DB"/>
    <w:rsid w:val="42DD4068"/>
    <w:rsid w:val="42E273CF"/>
    <w:rsid w:val="42F42BA6"/>
    <w:rsid w:val="42F6464A"/>
    <w:rsid w:val="43061A7D"/>
    <w:rsid w:val="43120CA1"/>
    <w:rsid w:val="431467C7"/>
    <w:rsid w:val="43186C73"/>
    <w:rsid w:val="431F1EF9"/>
    <w:rsid w:val="43224116"/>
    <w:rsid w:val="432A3D4B"/>
    <w:rsid w:val="432F6BA0"/>
    <w:rsid w:val="433938EB"/>
    <w:rsid w:val="433C41A2"/>
    <w:rsid w:val="433F7551"/>
    <w:rsid w:val="43405625"/>
    <w:rsid w:val="434150E2"/>
    <w:rsid w:val="43417F2A"/>
    <w:rsid w:val="434B48E0"/>
    <w:rsid w:val="434F5A7C"/>
    <w:rsid w:val="435531F8"/>
    <w:rsid w:val="435B51B8"/>
    <w:rsid w:val="436157EC"/>
    <w:rsid w:val="43702921"/>
    <w:rsid w:val="43713C1A"/>
    <w:rsid w:val="43732041"/>
    <w:rsid w:val="437872A7"/>
    <w:rsid w:val="437C221E"/>
    <w:rsid w:val="43856732"/>
    <w:rsid w:val="438B130F"/>
    <w:rsid w:val="43906B3F"/>
    <w:rsid w:val="4392593E"/>
    <w:rsid w:val="439774A3"/>
    <w:rsid w:val="43992DBB"/>
    <w:rsid w:val="439C6636"/>
    <w:rsid w:val="43A044FF"/>
    <w:rsid w:val="43AD2F59"/>
    <w:rsid w:val="43BB3E00"/>
    <w:rsid w:val="43BC45BD"/>
    <w:rsid w:val="43BD3F60"/>
    <w:rsid w:val="43C3280E"/>
    <w:rsid w:val="43C41794"/>
    <w:rsid w:val="43C804B1"/>
    <w:rsid w:val="43C875B2"/>
    <w:rsid w:val="43D2480F"/>
    <w:rsid w:val="43E24199"/>
    <w:rsid w:val="43E85CC6"/>
    <w:rsid w:val="43F11E69"/>
    <w:rsid w:val="43F74149"/>
    <w:rsid w:val="43FD54AD"/>
    <w:rsid w:val="44015340"/>
    <w:rsid w:val="44042EB6"/>
    <w:rsid w:val="44075F8C"/>
    <w:rsid w:val="440F3D61"/>
    <w:rsid w:val="440F4AA2"/>
    <w:rsid w:val="44157EA4"/>
    <w:rsid w:val="441627CE"/>
    <w:rsid w:val="44166896"/>
    <w:rsid w:val="44214120"/>
    <w:rsid w:val="44221214"/>
    <w:rsid w:val="4425792F"/>
    <w:rsid w:val="44272F91"/>
    <w:rsid w:val="442F13DF"/>
    <w:rsid w:val="4431024A"/>
    <w:rsid w:val="4437753B"/>
    <w:rsid w:val="443864E5"/>
    <w:rsid w:val="443B4C41"/>
    <w:rsid w:val="444C3D3F"/>
    <w:rsid w:val="445E58C2"/>
    <w:rsid w:val="445F7F16"/>
    <w:rsid w:val="446A74F4"/>
    <w:rsid w:val="447345DD"/>
    <w:rsid w:val="44743276"/>
    <w:rsid w:val="4477427C"/>
    <w:rsid w:val="447F2366"/>
    <w:rsid w:val="44821B53"/>
    <w:rsid w:val="44836DDE"/>
    <w:rsid w:val="4484797D"/>
    <w:rsid w:val="448E25A9"/>
    <w:rsid w:val="4497145E"/>
    <w:rsid w:val="44984F25"/>
    <w:rsid w:val="44996DA5"/>
    <w:rsid w:val="449A2CFC"/>
    <w:rsid w:val="449B67E5"/>
    <w:rsid w:val="449C6A74"/>
    <w:rsid w:val="449F6870"/>
    <w:rsid w:val="44A260F7"/>
    <w:rsid w:val="44A3135A"/>
    <w:rsid w:val="44A50D99"/>
    <w:rsid w:val="44AB691A"/>
    <w:rsid w:val="44B1523F"/>
    <w:rsid w:val="44B1659E"/>
    <w:rsid w:val="44B43DEA"/>
    <w:rsid w:val="44B452A4"/>
    <w:rsid w:val="44B85878"/>
    <w:rsid w:val="44BA1BBE"/>
    <w:rsid w:val="44C1472D"/>
    <w:rsid w:val="44CF5A62"/>
    <w:rsid w:val="44D04970"/>
    <w:rsid w:val="44E55B54"/>
    <w:rsid w:val="44EF110E"/>
    <w:rsid w:val="44FC7513"/>
    <w:rsid w:val="450D03B9"/>
    <w:rsid w:val="45121C7C"/>
    <w:rsid w:val="45154A79"/>
    <w:rsid w:val="45190172"/>
    <w:rsid w:val="451D117F"/>
    <w:rsid w:val="451F043F"/>
    <w:rsid w:val="45212D88"/>
    <w:rsid w:val="4522457C"/>
    <w:rsid w:val="452362BC"/>
    <w:rsid w:val="45272EF2"/>
    <w:rsid w:val="45297DB2"/>
    <w:rsid w:val="452C5874"/>
    <w:rsid w:val="452E76CC"/>
    <w:rsid w:val="45343151"/>
    <w:rsid w:val="4544551E"/>
    <w:rsid w:val="455972A2"/>
    <w:rsid w:val="455F2AAA"/>
    <w:rsid w:val="456B28EB"/>
    <w:rsid w:val="4577140A"/>
    <w:rsid w:val="45787076"/>
    <w:rsid w:val="45787E88"/>
    <w:rsid w:val="457C0912"/>
    <w:rsid w:val="457F1EF2"/>
    <w:rsid w:val="45834D18"/>
    <w:rsid w:val="458A0FDF"/>
    <w:rsid w:val="45956992"/>
    <w:rsid w:val="459748B3"/>
    <w:rsid w:val="459A469C"/>
    <w:rsid w:val="459F4C48"/>
    <w:rsid w:val="45A73E29"/>
    <w:rsid w:val="45AB1378"/>
    <w:rsid w:val="45AB535D"/>
    <w:rsid w:val="45AF7135"/>
    <w:rsid w:val="45B24076"/>
    <w:rsid w:val="45B778DE"/>
    <w:rsid w:val="45BA7D05"/>
    <w:rsid w:val="45BC4C79"/>
    <w:rsid w:val="45BD274C"/>
    <w:rsid w:val="45C136E3"/>
    <w:rsid w:val="45C517CD"/>
    <w:rsid w:val="45CA08BC"/>
    <w:rsid w:val="45CA0EDC"/>
    <w:rsid w:val="45D126D5"/>
    <w:rsid w:val="45D16BF2"/>
    <w:rsid w:val="45D41CFC"/>
    <w:rsid w:val="45E10A6C"/>
    <w:rsid w:val="45E168FF"/>
    <w:rsid w:val="45E70018"/>
    <w:rsid w:val="45E87A97"/>
    <w:rsid w:val="45EA3B0C"/>
    <w:rsid w:val="45F842DD"/>
    <w:rsid w:val="45FC3543"/>
    <w:rsid w:val="45FE1B6F"/>
    <w:rsid w:val="46005428"/>
    <w:rsid w:val="460B4AAA"/>
    <w:rsid w:val="46197391"/>
    <w:rsid w:val="46223C55"/>
    <w:rsid w:val="462F5CAC"/>
    <w:rsid w:val="464A0752"/>
    <w:rsid w:val="464B26A4"/>
    <w:rsid w:val="464D3B7A"/>
    <w:rsid w:val="465627B6"/>
    <w:rsid w:val="465D0485"/>
    <w:rsid w:val="465D3F29"/>
    <w:rsid w:val="46612C1C"/>
    <w:rsid w:val="466D235C"/>
    <w:rsid w:val="466E4440"/>
    <w:rsid w:val="46715CDF"/>
    <w:rsid w:val="46740CAC"/>
    <w:rsid w:val="467852BF"/>
    <w:rsid w:val="467F664E"/>
    <w:rsid w:val="46851BB8"/>
    <w:rsid w:val="46874322"/>
    <w:rsid w:val="468B5C63"/>
    <w:rsid w:val="468F3BD0"/>
    <w:rsid w:val="46977FF5"/>
    <w:rsid w:val="469A6FE4"/>
    <w:rsid w:val="469F7DC7"/>
    <w:rsid w:val="46AB11F1"/>
    <w:rsid w:val="46B63D8D"/>
    <w:rsid w:val="46B7138F"/>
    <w:rsid w:val="46B933C3"/>
    <w:rsid w:val="46BA3E8B"/>
    <w:rsid w:val="46BD2C17"/>
    <w:rsid w:val="46C96005"/>
    <w:rsid w:val="46D30747"/>
    <w:rsid w:val="46DE19A3"/>
    <w:rsid w:val="46E744D0"/>
    <w:rsid w:val="46E879BC"/>
    <w:rsid w:val="46ED25AE"/>
    <w:rsid w:val="46ED558D"/>
    <w:rsid w:val="46F87449"/>
    <w:rsid w:val="46FA7083"/>
    <w:rsid w:val="47171280"/>
    <w:rsid w:val="471A359B"/>
    <w:rsid w:val="471E3683"/>
    <w:rsid w:val="47280F8C"/>
    <w:rsid w:val="4729542C"/>
    <w:rsid w:val="472D11C4"/>
    <w:rsid w:val="472E4C62"/>
    <w:rsid w:val="472F2B61"/>
    <w:rsid w:val="4731447E"/>
    <w:rsid w:val="475950F1"/>
    <w:rsid w:val="475D7AD6"/>
    <w:rsid w:val="47637D1D"/>
    <w:rsid w:val="476D7F31"/>
    <w:rsid w:val="476E3F43"/>
    <w:rsid w:val="476E7363"/>
    <w:rsid w:val="477351DD"/>
    <w:rsid w:val="47740204"/>
    <w:rsid w:val="477422B8"/>
    <w:rsid w:val="478902C6"/>
    <w:rsid w:val="478A72B8"/>
    <w:rsid w:val="4792204F"/>
    <w:rsid w:val="47953C4F"/>
    <w:rsid w:val="479B74B7"/>
    <w:rsid w:val="479C4FDD"/>
    <w:rsid w:val="47A36CEE"/>
    <w:rsid w:val="47AA594C"/>
    <w:rsid w:val="47B63E4A"/>
    <w:rsid w:val="47BD7492"/>
    <w:rsid w:val="47BE4F54"/>
    <w:rsid w:val="47C3256A"/>
    <w:rsid w:val="47CD3F7E"/>
    <w:rsid w:val="47D206D6"/>
    <w:rsid w:val="47D42075"/>
    <w:rsid w:val="47E54182"/>
    <w:rsid w:val="47EC0DF8"/>
    <w:rsid w:val="47FA766D"/>
    <w:rsid w:val="4800556C"/>
    <w:rsid w:val="48113EF3"/>
    <w:rsid w:val="481E5DE0"/>
    <w:rsid w:val="48230461"/>
    <w:rsid w:val="482F162E"/>
    <w:rsid w:val="48326261"/>
    <w:rsid w:val="483333EE"/>
    <w:rsid w:val="48475AAC"/>
    <w:rsid w:val="484771C2"/>
    <w:rsid w:val="484A4A39"/>
    <w:rsid w:val="48507489"/>
    <w:rsid w:val="486420C6"/>
    <w:rsid w:val="4864286F"/>
    <w:rsid w:val="48653E0E"/>
    <w:rsid w:val="487418E6"/>
    <w:rsid w:val="487675DC"/>
    <w:rsid w:val="487C6CF1"/>
    <w:rsid w:val="48865901"/>
    <w:rsid w:val="48907855"/>
    <w:rsid w:val="48912EFC"/>
    <w:rsid w:val="48970F26"/>
    <w:rsid w:val="489B4BE2"/>
    <w:rsid w:val="489C0F14"/>
    <w:rsid w:val="48A56114"/>
    <w:rsid w:val="48B14AB8"/>
    <w:rsid w:val="48B370ED"/>
    <w:rsid w:val="48B55607"/>
    <w:rsid w:val="48B5718B"/>
    <w:rsid w:val="48BF243C"/>
    <w:rsid w:val="48C06AA9"/>
    <w:rsid w:val="48C14AA8"/>
    <w:rsid w:val="48C5221B"/>
    <w:rsid w:val="48CD53A9"/>
    <w:rsid w:val="48D14B82"/>
    <w:rsid w:val="48D83DF3"/>
    <w:rsid w:val="48EA2A5A"/>
    <w:rsid w:val="48EE3617"/>
    <w:rsid w:val="48F0738F"/>
    <w:rsid w:val="48F70338"/>
    <w:rsid w:val="49010977"/>
    <w:rsid w:val="49146603"/>
    <w:rsid w:val="4918748F"/>
    <w:rsid w:val="491F1635"/>
    <w:rsid w:val="491F164E"/>
    <w:rsid w:val="49200D4A"/>
    <w:rsid w:val="4922040B"/>
    <w:rsid w:val="492A4720"/>
    <w:rsid w:val="493014BE"/>
    <w:rsid w:val="49431D89"/>
    <w:rsid w:val="495C0F27"/>
    <w:rsid w:val="49632598"/>
    <w:rsid w:val="4968337F"/>
    <w:rsid w:val="496905EB"/>
    <w:rsid w:val="4969673B"/>
    <w:rsid w:val="496B4D57"/>
    <w:rsid w:val="49747FC0"/>
    <w:rsid w:val="497C50C6"/>
    <w:rsid w:val="49851CED"/>
    <w:rsid w:val="49883A6B"/>
    <w:rsid w:val="49A03E80"/>
    <w:rsid w:val="49A133BB"/>
    <w:rsid w:val="49A63952"/>
    <w:rsid w:val="49AB775A"/>
    <w:rsid w:val="49AD1724"/>
    <w:rsid w:val="49B303BC"/>
    <w:rsid w:val="49B82FD6"/>
    <w:rsid w:val="49B900C8"/>
    <w:rsid w:val="49BF6D61"/>
    <w:rsid w:val="49C56A6D"/>
    <w:rsid w:val="49CD4193"/>
    <w:rsid w:val="49D15D74"/>
    <w:rsid w:val="49D56585"/>
    <w:rsid w:val="49E00184"/>
    <w:rsid w:val="4A030F03"/>
    <w:rsid w:val="4A05330E"/>
    <w:rsid w:val="4A1454F7"/>
    <w:rsid w:val="4A16699A"/>
    <w:rsid w:val="4A2708C4"/>
    <w:rsid w:val="4A274A2C"/>
    <w:rsid w:val="4A275032"/>
    <w:rsid w:val="4A28076E"/>
    <w:rsid w:val="4A2A14B9"/>
    <w:rsid w:val="4A2A2BBF"/>
    <w:rsid w:val="4A2A2D74"/>
    <w:rsid w:val="4A2B438F"/>
    <w:rsid w:val="4A3727F9"/>
    <w:rsid w:val="4A3A6C60"/>
    <w:rsid w:val="4A4022CB"/>
    <w:rsid w:val="4A4054ED"/>
    <w:rsid w:val="4A4243FD"/>
    <w:rsid w:val="4A467B6C"/>
    <w:rsid w:val="4A514A50"/>
    <w:rsid w:val="4A5D4CE9"/>
    <w:rsid w:val="4A5D7687"/>
    <w:rsid w:val="4A644E4D"/>
    <w:rsid w:val="4A6718D3"/>
    <w:rsid w:val="4A6F2535"/>
    <w:rsid w:val="4A7D4C52"/>
    <w:rsid w:val="4A810F3F"/>
    <w:rsid w:val="4A851D13"/>
    <w:rsid w:val="4A896358"/>
    <w:rsid w:val="4A8D63D9"/>
    <w:rsid w:val="4A8E4641"/>
    <w:rsid w:val="4A9C478A"/>
    <w:rsid w:val="4A9E3BB3"/>
    <w:rsid w:val="4AA06216"/>
    <w:rsid w:val="4AA91ABE"/>
    <w:rsid w:val="4AA91EEB"/>
    <w:rsid w:val="4AAB19B4"/>
    <w:rsid w:val="4AAC3789"/>
    <w:rsid w:val="4AAC420B"/>
    <w:rsid w:val="4AB01073"/>
    <w:rsid w:val="4AB610F1"/>
    <w:rsid w:val="4AC11648"/>
    <w:rsid w:val="4AC26B09"/>
    <w:rsid w:val="4ACF5408"/>
    <w:rsid w:val="4AD34F25"/>
    <w:rsid w:val="4ADA20A4"/>
    <w:rsid w:val="4AE42F23"/>
    <w:rsid w:val="4AE67A2A"/>
    <w:rsid w:val="4AE9678B"/>
    <w:rsid w:val="4AFB3DAC"/>
    <w:rsid w:val="4AFC4647"/>
    <w:rsid w:val="4AFD11B3"/>
    <w:rsid w:val="4AFD2C64"/>
    <w:rsid w:val="4AFE4E38"/>
    <w:rsid w:val="4AFE5147"/>
    <w:rsid w:val="4B03491A"/>
    <w:rsid w:val="4B0A1811"/>
    <w:rsid w:val="4B0B0F03"/>
    <w:rsid w:val="4B0D50CE"/>
    <w:rsid w:val="4B0E1D4E"/>
    <w:rsid w:val="4B213171"/>
    <w:rsid w:val="4B233793"/>
    <w:rsid w:val="4B2C6678"/>
    <w:rsid w:val="4B3002DF"/>
    <w:rsid w:val="4B335D13"/>
    <w:rsid w:val="4B37255A"/>
    <w:rsid w:val="4B372A72"/>
    <w:rsid w:val="4B374AD3"/>
    <w:rsid w:val="4B3B68BB"/>
    <w:rsid w:val="4B3D0885"/>
    <w:rsid w:val="4B3D2633"/>
    <w:rsid w:val="4B3E7D23"/>
    <w:rsid w:val="4B3F718A"/>
    <w:rsid w:val="4B402C97"/>
    <w:rsid w:val="4B4439C2"/>
    <w:rsid w:val="4B4F523A"/>
    <w:rsid w:val="4B4F7800"/>
    <w:rsid w:val="4B503E63"/>
    <w:rsid w:val="4B505650"/>
    <w:rsid w:val="4B653A51"/>
    <w:rsid w:val="4B693428"/>
    <w:rsid w:val="4B6D14E4"/>
    <w:rsid w:val="4B7047B7"/>
    <w:rsid w:val="4B7E4ECA"/>
    <w:rsid w:val="4B83402D"/>
    <w:rsid w:val="4B871A45"/>
    <w:rsid w:val="4B893BC5"/>
    <w:rsid w:val="4B90753A"/>
    <w:rsid w:val="4B972405"/>
    <w:rsid w:val="4BAD1567"/>
    <w:rsid w:val="4BB2008D"/>
    <w:rsid w:val="4BCB5E91"/>
    <w:rsid w:val="4BCD71F4"/>
    <w:rsid w:val="4BD7012C"/>
    <w:rsid w:val="4BD74836"/>
    <w:rsid w:val="4BD90D76"/>
    <w:rsid w:val="4BD95724"/>
    <w:rsid w:val="4BDC2D26"/>
    <w:rsid w:val="4BDE33BE"/>
    <w:rsid w:val="4BE025B3"/>
    <w:rsid w:val="4BEA3324"/>
    <w:rsid w:val="4BF2520C"/>
    <w:rsid w:val="4C062EC6"/>
    <w:rsid w:val="4C066EC9"/>
    <w:rsid w:val="4C123AC0"/>
    <w:rsid w:val="4C147838"/>
    <w:rsid w:val="4C2C3526"/>
    <w:rsid w:val="4C2F6663"/>
    <w:rsid w:val="4C354CBB"/>
    <w:rsid w:val="4C383041"/>
    <w:rsid w:val="4C3D6D8F"/>
    <w:rsid w:val="4C44696B"/>
    <w:rsid w:val="4C4543D6"/>
    <w:rsid w:val="4C593C10"/>
    <w:rsid w:val="4C5B378A"/>
    <w:rsid w:val="4C6360CA"/>
    <w:rsid w:val="4C650094"/>
    <w:rsid w:val="4C667968"/>
    <w:rsid w:val="4C675424"/>
    <w:rsid w:val="4C6F016B"/>
    <w:rsid w:val="4C7069CF"/>
    <w:rsid w:val="4C73239C"/>
    <w:rsid w:val="4C7636E8"/>
    <w:rsid w:val="4C7D2F06"/>
    <w:rsid w:val="4C7E0A5E"/>
    <w:rsid w:val="4C8449BE"/>
    <w:rsid w:val="4C882837"/>
    <w:rsid w:val="4C8F6EBF"/>
    <w:rsid w:val="4C942073"/>
    <w:rsid w:val="4C9434F6"/>
    <w:rsid w:val="4C99280F"/>
    <w:rsid w:val="4C9B5EE7"/>
    <w:rsid w:val="4CA64BD6"/>
    <w:rsid w:val="4CAB5DF7"/>
    <w:rsid w:val="4CB46925"/>
    <w:rsid w:val="4CBC0FD4"/>
    <w:rsid w:val="4CC04307"/>
    <w:rsid w:val="4CD943D4"/>
    <w:rsid w:val="4CD944E5"/>
    <w:rsid w:val="4CDB65A8"/>
    <w:rsid w:val="4CE76CFB"/>
    <w:rsid w:val="4CE85314"/>
    <w:rsid w:val="4CF16A42"/>
    <w:rsid w:val="4CF65190"/>
    <w:rsid w:val="4D0239F3"/>
    <w:rsid w:val="4D1A5F9A"/>
    <w:rsid w:val="4D311E69"/>
    <w:rsid w:val="4D3217A8"/>
    <w:rsid w:val="4D3633B4"/>
    <w:rsid w:val="4D3C206A"/>
    <w:rsid w:val="4D3F3075"/>
    <w:rsid w:val="4D3F784F"/>
    <w:rsid w:val="4D493511"/>
    <w:rsid w:val="4D4E4DDA"/>
    <w:rsid w:val="4D5A228E"/>
    <w:rsid w:val="4D5A74CD"/>
    <w:rsid w:val="4D5B4FF3"/>
    <w:rsid w:val="4D5C16B2"/>
    <w:rsid w:val="4D5C170E"/>
    <w:rsid w:val="4D5D0D6B"/>
    <w:rsid w:val="4D7B638A"/>
    <w:rsid w:val="4D7C4587"/>
    <w:rsid w:val="4D9F4456"/>
    <w:rsid w:val="4DA05AE0"/>
    <w:rsid w:val="4DA117C0"/>
    <w:rsid w:val="4DA26653"/>
    <w:rsid w:val="4DA87458"/>
    <w:rsid w:val="4DAD1CF2"/>
    <w:rsid w:val="4DAD3AA0"/>
    <w:rsid w:val="4DAF7A0D"/>
    <w:rsid w:val="4DB44BA7"/>
    <w:rsid w:val="4DD01E2D"/>
    <w:rsid w:val="4DD1702E"/>
    <w:rsid w:val="4DD27D5A"/>
    <w:rsid w:val="4DDD67C7"/>
    <w:rsid w:val="4DE269DE"/>
    <w:rsid w:val="4DE3576F"/>
    <w:rsid w:val="4DE90850"/>
    <w:rsid w:val="4DF05F69"/>
    <w:rsid w:val="4DF92F05"/>
    <w:rsid w:val="4DFE60AA"/>
    <w:rsid w:val="4E010547"/>
    <w:rsid w:val="4E0431E3"/>
    <w:rsid w:val="4E075434"/>
    <w:rsid w:val="4E130DCE"/>
    <w:rsid w:val="4E13501B"/>
    <w:rsid w:val="4E191DFB"/>
    <w:rsid w:val="4E251F6A"/>
    <w:rsid w:val="4E255E4C"/>
    <w:rsid w:val="4E281EC3"/>
    <w:rsid w:val="4E316E1F"/>
    <w:rsid w:val="4E3E7657"/>
    <w:rsid w:val="4E446C88"/>
    <w:rsid w:val="4E4B12EC"/>
    <w:rsid w:val="4E5453DA"/>
    <w:rsid w:val="4E613784"/>
    <w:rsid w:val="4E715373"/>
    <w:rsid w:val="4E7372CD"/>
    <w:rsid w:val="4E7445BE"/>
    <w:rsid w:val="4E75357A"/>
    <w:rsid w:val="4E78117B"/>
    <w:rsid w:val="4E796E07"/>
    <w:rsid w:val="4E7B7CFA"/>
    <w:rsid w:val="4E7C7D13"/>
    <w:rsid w:val="4E7E6CF4"/>
    <w:rsid w:val="4E7E780B"/>
    <w:rsid w:val="4E82132E"/>
    <w:rsid w:val="4E8A27BB"/>
    <w:rsid w:val="4E8B5F43"/>
    <w:rsid w:val="4E8C5CEF"/>
    <w:rsid w:val="4E9663FD"/>
    <w:rsid w:val="4E9B542C"/>
    <w:rsid w:val="4E9D54D4"/>
    <w:rsid w:val="4EA13809"/>
    <w:rsid w:val="4EA3466D"/>
    <w:rsid w:val="4EA53F89"/>
    <w:rsid w:val="4EAB1F6C"/>
    <w:rsid w:val="4EAC6A7C"/>
    <w:rsid w:val="4EB52C76"/>
    <w:rsid w:val="4EB64455"/>
    <w:rsid w:val="4EB8760C"/>
    <w:rsid w:val="4EBB128C"/>
    <w:rsid w:val="4EBE53E4"/>
    <w:rsid w:val="4EBE55EA"/>
    <w:rsid w:val="4EC0005D"/>
    <w:rsid w:val="4EC4102A"/>
    <w:rsid w:val="4EC512BE"/>
    <w:rsid w:val="4EC66C15"/>
    <w:rsid w:val="4EC8490A"/>
    <w:rsid w:val="4EC92371"/>
    <w:rsid w:val="4EC930F0"/>
    <w:rsid w:val="4ED10D82"/>
    <w:rsid w:val="4ED60155"/>
    <w:rsid w:val="4ED60DD5"/>
    <w:rsid w:val="4ED908C5"/>
    <w:rsid w:val="4EDA424E"/>
    <w:rsid w:val="4EDA6F71"/>
    <w:rsid w:val="4EDB079A"/>
    <w:rsid w:val="4EEB6F55"/>
    <w:rsid w:val="4EF263E2"/>
    <w:rsid w:val="4F0168E2"/>
    <w:rsid w:val="4F075BAA"/>
    <w:rsid w:val="4F172D33"/>
    <w:rsid w:val="4F21010B"/>
    <w:rsid w:val="4F2109DE"/>
    <w:rsid w:val="4F231B40"/>
    <w:rsid w:val="4F4C60FA"/>
    <w:rsid w:val="4F55619D"/>
    <w:rsid w:val="4F585C8E"/>
    <w:rsid w:val="4F5A26F2"/>
    <w:rsid w:val="4F5D434A"/>
    <w:rsid w:val="4F61738C"/>
    <w:rsid w:val="4F6750C0"/>
    <w:rsid w:val="4F6805A8"/>
    <w:rsid w:val="4F6B45ED"/>
    <w:rsid w:val="4F71442C"/>
    <w:rsid w:val="4F740DBF"/>
    <w:rsid w:val="4F762F21"/>
    <w:rsid w:val="4F77086D"/>
    <w:rsid w:val="4F7E60D8"/>
    <w:rsid w:val="4F912F4E"/>
    <w:rsid w:val="4F96554B"/>
    <w:rsid w:val="4F966639"/>
    <w:rsid w:val="4F980780"/>
    <w:rsid w:val="4F9821D7"/>
    <w:rsid w:val="4F9927DF"/>
    <w:rsid w:val="4F9A229B"/>
    <w:rsid w:val="4F9A4D63"/>
    <w:rsid w:val="4FA15A56"/>
    <w:rsid w:val="4FA2250F"/>
    <w:rsid w:val="4FA26A43"/>
    <w:rsid w:val="4FA808E5"/>
    <w:rsid w:val="4FB2127C"/>
    <w:rsid w:val="4FC275AB"/>
    <w:rsid w:val="4FC652ED"/>
    <w:rsid w:val="4FCE15B5"/>
    <w:rsid w:val="4FD16FCB"/>
    <w:rsid w:val="4FD260CA"/>
    <w:rsid w:val="4FD53773"/>
    <w:rsid w:val="4FD80B7D"/>
    <w:rsid w:val="4FD84C34"/>
    <w:rsid w:val="4FDC16CB"/>
    <w:rsid w:val="4FE63299"/>
    <w:rsid w:val="4FE94B38"/>
    <w:rsid w:val="4FEF0470"/>
    <w:rsid w:val="50063F4E"/>
    <w:rsid w:val="50065CF3"/>
    <w:rsid w:val="5011010A"/>
    <w:rsid w:val="501C1E2F"/>
    <w:rsid w:val="50256589"/>
    <w:rsid w:val="502A4EE0"/>
    <w:rsid w:val="503523C8"/>
    <w:rsid w:val="50385BAC"/>
    <w:rsid w:val="503C156E"/>
    <w:rsid w:val="503E6C32"/>
    <w:rsid w:val="504500A5"/>
    <w:rsid w:val="5051105B"/>
    <w:rsid w:val="50550A9E"/>
    <w:rsid w:val="50577174"/>
    <w:rsid w:val="505822CE"/>
    <w:rsid w:val="506B5B0D"/>
    <w:rsid w:val="50834F8C"/>
    <w:rsid w:val="5086214D"/>
    <w:rsid w:val="50910D5A"/>
    <w:rsid w:val="5093767B"/>
    <w:rsid w:val="509504DC"/>
    <w:rsid w:val="509A568D"/>
    <w:rsid w:val="509B393B"/>
    <w:rsid w:val="50B87240"/>
    <w:rsid w:val="50C32CDA"/>
    <w:rsid w:val="50CE09B5"/>
    <w:rsid w:val="50D5700B"/>
    <w:rsid w:val="50D90FA9"/>
    <w:rsid w:val="50DA1AF2"/>
    <w:rsid w:val="50DB4AFD"/>
    <w:rsid w:val="50E8129A"/>
    <w:rsid w:val="50EB06CD"/>
    <w:rsid w:val="50EB591B"/>
    <w:rsid w:val="50F04DC2"/>
    <w:rsid w:val="50F1539F"/>
    <w:rsid w:val="50F32112"/>
    <w:rsid w:val="50F762C7"/>
    <w:rsid w:val="51060872"/>
    <w:rsid w:val="510C067A"/>
    <w:rsid w:val="51181B78"/>
    <w:rsid w:val="51187C31"/>
    <w:rsid w:val="51195947"/>
    <w:rsid w:val="511A5C60"/>
    <w:rsid w:val="511B2371"/>
    <w:rsid w:val="51255B44"/>
    <w:rsid w:val="51263CA3"/>
    <w:rsid w:val="5129543A"/>
    <w:rsid w:val="513E0339"/>
    <w:rsid w:val="5147776A"/>
    <w:rsid w:val="51495ABB"/>
    <w:rsid w:val="51514DF4"/>
    <w:rsid w:val="515B3813"/>
    <w:rsid w:val="51644DBE"/>
    <w:rsid w:val="5176064D"/>
    <w:rsid w:val="5176689F"/>
    <w:rsid w:val="51842D6A"/>
    <w:rsid w:val="5189205F"/>
    <w:rsid w:val="518A6447"/>
    <w:rsid w:val="518D02CD"/>
    <w:rsid w:val="518E5997"/>
    <w:rsid w:val="519A01DC"/>
    <w:rsid w:val="519B4ED3"/>
    <w:rsid w:val="51A339E7"/>
    <w:rsid w:val="51AB4833"/>
    <w:rsid w:val="51AF6F05"/>
    <w:rsid w:val="51B84C1B"/>
    <w:rsid w:val="51B91355"/>
    <w:rsid w:val="51BE6EBF"/>
    <w:rsid w:val="51C54584"/>
    <w:rsid w:val="51CF45E5"/>
    <w:rsid w:val="51D06218"/>
    <w:rsid w:val="51D51818"/>
    <w:rsid w:val="51EF3DA2"/>
    <w:rsid w:val="51FD48CA"/>
    <w:rsid w:val="52020CB9"/>
    <w:rsid w:val="520453CA"/>
    <w:rsid w:val="52045C59"/>
    <w:rsid w:val="521518E7"/>
    <w:rsid w:val="52162F97"/>
    <w:rsid w:val="52171E30"/>
    <w:rsid w:val="521E17EC"/>
    <w:rsid w:val="52295B3C"/>
    <w:rsid w:val="522D3402"/>
    <w:rsid w:val="523E0094"/>
    <w:rsid w:val="523F3058"/>
    <w:rsid w:val="52437A19"/>
    <w:rsid w:val="524C2B7F"/>
    <w:rsid w:val="524E5126"/>
    <w:rsid w:val="525C7E41"/>
    <w:rsid w:val="525F7AC1"/>
    <w:rsid w:val="52606A69"/>
    <w:rsid w:val="52661D77"/>
    <w:rsid w:val="526A2D50"/>
    <w:rsid w:val="526D1A50"/>
    <w:rsid w:val="526E442A"/>
    <w:rsid w:val="526E549B"/>
    <w:rsid w:val="526E7576"/>
    <w:rsid w:val="5273122B"/>
    <w:rsid w:val="52760D83"/>
    <w:rsid w:val="52872359"/>
    <w:rsid w:val="528D5C4E"/>
    <w:rsid w:val="529055D7"/>
    <w:rsid w:val="5290573F"/>
    <w:rsid w:val="52A31916"/>
    <w:rsid w:val="52A336C4"/>
    <w:rsid w:val="52A95150"/>
    <w:rsid w:val="52AA5F3F"/>
    <w:rsid w:val="52AC785B"/>
    <w:rsid w:val="52B46EDF"/>
    <w:rsid w:val="52BC29D7"/>
    <w:rsid w:val="52C210D2"/>
    <w:rsid w:val="52C90ACE"/>
    <w:rsid w:val="52CD4654"/>
    <w:rsid w:val="52D47D21"/>
    <w:rsid w:val="52DE26E9"/>
    <w:rsid w:val="52E361B6"/>
    <w:rsid w:val="52E7704D"/>
    <w:rsid w:val="52E947D8"/>
    <w:rsid w:val="52F45CCD"/>
    <w:rsid w:val="52F477DD"/>
    <w:rsid w:val="52F636BC"/>
    <w:rsid w:val="52F9488A"/>
    <w:rsid w:val="52FC2DD4"/>
    <w:rsid w:val="52FE4D9E"/>
    <w:rsid w:val="53024B3D"/>
    <w:rsid w:val="53057EDB"/>
    <w:rsid w:val="5314011E"/>
    <w:rsid w:val="53174F33"/>
    <w:rsid w:val="531C6FD2"/>
    <w:rsid w:val="531D3476"/>
    <w:rsid w:val="53212EBE"/>
    <w:rsid w:val="53324188"/>
    <w:rsid w:val="53332334"/>
    <w:rsid w:val="5344082C"/>
    <w:rsid w:val="53446C55"/>
    <w:rsid w:val="534A7FE3"/>
    <w:rsid w:val="535E23A6"/>
    <w:rsid w:val="536E3A72"/>
    <w:rsid w:val="53711656"/>
    <w:rsid w:val="53712D31"/>
    <w:rsid w:val="53787CD5"/>
    <w:rsid w:val="53794425"/>
    <w:rsid w:val="537D5377"/>
    <w:rsid w:val="538B284C"/>
    <w:rsid w:val="5392461E"/>
    <w:rsid w:val="53953D6F"/>
    <w:rsid w:val="53A63921"/>
    <w:rsid w:val="53AA427E"/>
    <w:rsid w:val="53CE4770"/>
    <w:rsid w:val="53CE62D3"/>
    <w:rsid w:val="53D3037E"/>
    <w:rsid w:val="53D504F4"/>
    <w:rsid w:val="53D61877"/>
    <w:rsid w:val="53E54344"/>
    <w:rsid w:val="53F32429"/>
    <w:rsid w:val="53F341D7"/>
    <w:rsid w:val="53F71F19"/>
    <w:rsid w:val="540255D9"/>
    <w:rsid w:val="540957A8"/>
    <w:rsid w:val="54134E53"/>
    <w:rsid w:val="54153D6F"/>
    <w:rsid w:val="5415414D"/>
    <w:rsid w:val="5415488A"/>
    <w:rsid w:val="54177EC5"/>
    <w:rsid w:val="541858A9"/>
    <w:rsid w:val="54236F57"/>
    <w:rsid w:val="5429409D"/>
    <w:rsid w:val="542B1B1B"/>
    <w:rsid w:val="543518D8"/>
    <w:rsid w:val="54433E40"/>
    <w:rsid w:val="54455B3F"/>
    <w:rsid w:val="544A248C"/>
    <w:rsid w:val="544A3174"/>
    <w:rsid w:val="544B614B"/>
    <w:rsid w:val="544D467C"/>
    <w:rsid w:val="544F0351"/>
    <w:rsid w:val="54501629"/>
    <w:rsid w:val="54512B84"/>
    <w:rsid w:val="5454552F"/>
    <w:rsid w:val="54545609"/>
    <w:rsid w:val="545977F4"/>
    <w:rsid w:val="546B1FBF"/>
    <w:rsid w:val="547277F2"/>
    <w:rsid w:val="547C625A"/>
    <w:rsid w:val="54880DC3"/>
    <w:rsid w:val="54A40F48"/>
    <w:rsid w:val="54A56837"/>
    <w:rsid w:val="54A92AE8"/>
    <w:rsid w:val="54B204F6"/>
    <w:rsid w:val="54B345F3"/>
    <w:rsid w:val="54B532E1"/>
    <w:rsid w:val="54BF749F"/>
    <w:rsid w:val="54C0092B"/>
    <w:rsid w:val="54C07171"/>
    <w:rsid w:val="54C5716C"/>
    <w:rsid w:val="54C80AE9"/>
    <w:rsid w:val="54C94F38"/>
    <w:rsid w:val="54D91D1C"/>
    <w:rsid w:val="54DB6E02"/>
    <w:rsid w:val="54E1478A"/>
    <w:rsid w:val="54E571ED"/>
    <w:rsid w:val="54E91F92"/>
    <w:rsid w:val="54EA34F8"/>
    <w:rsid w:val="54EB7FE4"/>
    <w:rsid w:val="54EC2A94"/>
    <w:rsid w:val="54EC75A4"/>
    <w:rsid w:val="54EE1DF5"/>
    <w:rsid w:val="54FB7979"/>
    <w:rsid w:val="54FD7C85"/>
    <w:rsid w:val="54FE2DCE"/>
    <w:rsid w:val="55004DFD"/>
    <w:rsid w:val="550F6DEF"/>
    <w:rsid w:val="55102B67"/>
    <w:rsid w:val="55120D38"/>
    <w:rsid w:val="55146D4F"/>
    <w:rsid w:val="55156ECA"/>
    <w:rsid w:val="55166EEC"/>
    <w:rsid w:val="551C24B2"/>
    <w:rsid w:val="551E34D6"/>
    <w:rsid w:val="552C5D32"/>
    <w:rsid w:val="552C79A0"/>
    <w:rsid w:val="553261B8"/>
    <w:rsid w:val="55330662"/>
    <w:rsid w:val="55387EE4"/>
    <w:rsid w:val="553E24C4"/>
    <w:rsid w:val="554062AB"/>
    <w:rsid w:val="55450A62"/>
    <w:rsid w:val="554967A4"/>
    <w:rsid w:val="554A42CB"/>
    <w:rsid w:val="555962BC"/>
    <w:rsid w:val="556121F5"/>
    <w:rsid w:val="556E3137"/>
    <w:rsid w:val="557237AE"/>
    <w:rsid w:val="5578388A"/>
    <w:rsid w:val="557A002B"/>
    <w:rsid w:val="557C56AA"/>
    <w:rsid w:val="557F4CF9"/>
    <w:rsid w:val="5580080A"/>
    <w:rsid w:val="558A38DC"/>
    <w:rsid w:val="559B0682"/>
    <w:rsid w:val="559B69D1"/>
    <w:rsid w:val="55A06185"/>
    <w:rsid w:val="55BA2D2E"/>
    <w:rsid w:val="55BD2CEE"/>
    <w:rsid w:val="55BD684B"/>
    <w:rsid w:val="55C10CEF"/>
    <w:rsid w:val="55C37BD9"/>
    <w:rsid w:val="55C633EB"/>
    <w:rsid w:val="55CD1A0C"/>
    <w:rsid w:val="55CD2711"/>
    <w:rsid w:val="55D21709"/>
    <w:rsid w:val="55E372D1"/>
    <w:rsid w:val="55EB335D"/>
    <w:rsid w:val="55FD1409"/>
    <w:rsid w:val="55FD7E27"/>
    <w:rsid w:val="56011CC9"/>
    <w:rsid w:val="561D5F9D"/>
    <w:rsid w:val="56237D59"/>
    <w:rsid w:val="56272ACF"/>
    <w:rsid w:val="562B06A5"/>
    <w:rsid w:val="562E463A"/>
    <w:rsid w:val="56336B0D"/>
    <w:rsid w:val="56366DDB"/>
    <w:rsid w:val="563D6695"/>
    <w:rsid w:val="5640122A"/>
    <w:rsid w:val="56440D1A"/>
    <w:rsid w:val="56466B2F"/>
    <w:rsid w:val="564E0DA2"/>
    <w:rsid w:val="56582A17"/>
    <w:rsid w:val="56602197"/>
    <w:rsid w:val="5661230A"/>
    <w:rsid w:val="5661367A"/>
    <w:rsid w:val="56640714"/>
    <w:rsid w:val="56645AFB"/>
    <w:rsid w:val="567A0BDF"/>
    <w:rsid w:val="567C2C63"/>
    <w:rsid w:val="56870466"/>
    <w:rsid w:val="568E421E"/>
    <w:rsid w:val="56951080"/>
    <w:rsid w:val="56A83F47"/>
    <w:rsid w:val="56AB2B47"/>
    <w:rsid w:val="56B00568"/>
    <w:rsid w:val="56B62DCB"/>
    <w:rsid w:val="56C7052A"/>
    <w:rsid w:val="56C836F9"/>
    <w:rsid w:val="56D37223"/>
    <w:rsid w:val="56D57BC4"/>
    <w:rsid w:val="56D85635"/>
    <w:rsid w:val="56E47189"/>
    <w:rsid w:val="56E83D9B"/>
    <w:rsid w:val="56ED7A27"/>
    <w:rsid w:val="56F02EAD"/>
    <w:rsid w:val="56FD6CC8"/>
    <w:rsid w:val="57012357"/>
    <w:rsid w:val="57026392"/>
    <w:rsid w:val="57154464"/>
    <w:rsid w:val="571B2142"/>
    <w:rsid w:val="572378C8"/>
    <w:rsid w:val="5731514E"/>
    <w:rsid w:val="573165D2"/>
    <w:rsid w:val="573E39BB"/>
    <w:rsid w:val="57407681"/>
    <w:rsid w:val="57410580"/>
    <w:rsid w:val="574C572F"/>
    <w:rsid w:val="57517B92"/>
    <w:rsid w:val="57533D55"/>
    <w:rsid w:val="5759101D"/>
    <w:rsid w:val="575D5708"/>
    <w:rsid w:val="575E405D"/>
    <w:rsid w:val="575E5C2A"/>
    <w:rsid w:val="57647564"/>
    <w:rsid w:val="57672E81"/>
    <w:rsid w:val="576D4215"/>
    <w:rsid w:val="57725BAB"/>
    <w:rsid w:val="57742541"/>
    <w:rsid w:val="57742B15"/>
    <w:rsid w:val="57743881"/>
    <w:rsid w:val="57776ECD"/>
    <w:rsid w:val="577D5C57"/>
    <w:rsid w:val="577E0F7D"/>
    <w:rsid w:val="577E64AD"/>
    <w:rsid w:val="578735B4"/>
    <w:rsid w:val="578A1E35"/>
    <w:rsid w:val="578B73FA"/>
    <w:rsid w:val="579009BF"/>
    <w:rsid w:val="57910069"/>
    <w:rsid w:val="579519A4"/>
    <w:rsid w:val="5797660A"/>
    <w:rsid w:val="57A05E6D"/>
    <w:rsid w:val="57A34D50"/>
    <w:rsid w:val="57AF6667"/>
    <w:rsid w:val="57BE6EA9"/>
    <w:rsid w:val="57C86371"/>
    <w:rsid w:val="57C87729"/>
    <w:rsid w:val="57D50EDB"/>
    <w:rsid w:val="57D936E4"/>
    <w:rsid w:val="57DA3A3B"/>
    <w:rsid w:val="57E3692C"/>
    <w:rsid w:val="57EE718F"/>
    <w:rsid w:val="57FB0AF6"/>
    <w:rsid w:val="58006B56"/>
    <w:rsid w:val="580544D9"/>
    <w:rsid w:val="58074AF2"/>
    <w:rsid w:val="58140C8A"/>
    <w:rsid w:val="58191E38"/>
    <w:rsid w:val="582A4D4D"/>
    <w:rsid w:val="58307B9A"/>
    <w:rsid w:val="58354DBE"/>
    <w:rsid w:val="58367828"/>
    <w:rsid w:val="58405511"/>
    <w:rsid w:val="584119B5"/>
    <w:rsid w:val="58432230"/>
    <w:rsid w:val="584543DB"/>
    <w:rsid w:val="584952EF"/>
    <w:rsid w:val="584C2582"/>
    <w:rsid w:val="58501BF8"/>
    <w:rsid w:val="58503776"/>
    <w:rsid w:val="58554788"/>
    <w:rsid w:val="58567A63"/>
    <w:rsid w:val="585E49A8"/>
    <w:rsid w:val="585F4412"/>
    <w:rsid w:val="5875529B"/>
    <w:rsid w:val="587A3E87"/>
    <w:rsid w:val="587A799F"/>
    <w:rsid w:val="587B5E81"/>
    <w:rsid w:val="58825813"/>
    <w:rsid w:val="58830FA1"/>
    <w:rsid w:val="5886065D"/>
    <w:rsid w:val="588C3C5C"/>
    <w:rsid w:val="58971740"/>
    <w:rsid w:val="5897380C"/>
    <w:rsid w:val="589B70BE"/>
    <w:rsid w:val="58A933DF"/>
    <w:rsid w:val="58B1615E"/>
    <w:rsid w:val="58B329A4"/>
    <w:rsid w:val="58B52014"/>
    <w:rsid w:val="58B74773"/>
    <w:rsid w:val="58BE2499"/>
    <w:rsid w:val="58C074BE"/>
    <w:rsid w:val="58D1252E"/>
    <w:rsid w:val="58D864B3"/>
    <w:rsid w:val="58DB0EE2"/>
    <w:rsid w:val="58FB184C"/>
    <w:rsid w:val="59146E58"/>
    <w:rsid w:val="5919648E"/>
    <w:rsid w:val="591D176F"/>
    <w:rsid w:val="592B78A5"/>
    <w:rsid w:val="592F661D"/>
    <w:rsid w:val="593432C8"/>
    <w:rsid w:val="593E4146"/>
    <w:rsid w:val="594B17FC"/>
    <w:rsid w:val="59527BF2"/>
    <w:rsid w:val="595E7A7B"/>
    <w:rsid w:val="596779DC"/>
    <w:rsid w:val="59681542"/>
    <w:rsid w:val="596F4300"/>
    <w:rsid w:val="59756F91"/>
    <w:rsid w:val="597854A6"/>
    <w:rsid w:val="597D0CD5"/>
    <w:rsid w:val="597D4C6F"/>
    <w:rsid w:val="59875994"/>
    <w:rsid w:val="59A044B9"/>
    <w:rsid w:val="59A255AB"/>
    <w:rsid w:val="59A73A9A"/>
    <w:rsid w:val="59A87D5B"/>
    <w:rsid w:val="59A947AD"/>
    <w:rsid w:val="59AE2690"/>
    <w:rsid w:val="59BB1F63"/>
    <w:rsid w:val="59BD5F2E"/>
    <w:rsid w:val="59C07D8E"/>
    <w:rsid w:val="59CC6333"/>
    <w:rsid w:val="59D92E78"/>
    <w:rsid w:val="59E475D1"/>
    <w:rsid w:val="5A0A65F8"/>
    <w:rsid w:val="5A0B0886"/>
    <w:rsid w:val="5A142627"/>
    <w:rsid w:val="5A1824A5"/>
    <w:rsid w:val="5A2927D3"/>
    <w:rsid w:val="5A2F2A8E"/>
    <w:rsid w:val="5A3115B5"/>
    <w:rsid w:val="5A403EEE"/>
    <w:rsid w:val="5A43335F"/>
    <w:rsid w:val="5A48390F"/>
    <w:rsid w:val="5A5663AA"/>
    <w:rsid w:val="5A5D0EA8"/>
    <w:rsid w:val="5A676095"/>
    <w:rsid w:val="5A694DD5"/>
    <w:rsid w:val="5A6C6331"/>
    <w:rsid w:val="5A6E3A08"/>
    <w:rsid w:val="5A7308AD"/>
    <w:rsid w:val="5A744ADB"/>
    <w:rsid w:val="5A786798"/>
    <w:rsid w:val="5A847DE5"/>
    <w:rsid w:val="5A8A4A11"/>
    <w:rsid w:val="5A904975"/>
    <w:rsid w:val="5A99119D"/>
    <w:rsid w:val="5A9C608E"/>
    <w:rsid w:val="5A9F0C15"/>
    <w:rsid w:val="5AA14C72"/>
    <w:rsid w:val="5AA4733F"/>
    <w:rsid w:val="5AA60DE5"/>
    <w:rsid w:val="5AB22523"/>
    <w:rsid w:val="5AB23213"/>
    <w:rsid w:val="5AB81060"/>
    <w:rsid w:val="5ABB45BA"/>
    <w:rsid w:val="5AC218EF"/>
    <w:rsid w:val="5AC60466"/>
    <w:rsid w:val="5AC71F19"/>
    <w:rsid w:val="5ACA489C"/>
    <w:rsid w:val="5ACB1A15"/>
    <w:rsid w:val="5ACF6789"/>
    <w:rsid w:val="5ADF4C80"/>
    <w:rsid w:val="5AE053C1"/>
    <w:rsid w:val="5AE529D3"/>
    <w:rsid w:val="5AF03FD3"/>
    <w:rsid w:val="5AF6406C"/>
    <w:rsid w:val="5B054387"/>
    <w:rsid w:val="5B07333C"/>
    <w:rsid w:val="5B0F1454"/>
    <w:rsid w:val="5B1029FE"/>
    <w:rsid w:val="5B1074E5"/>
    <w:rsid w:val="5B12588A"/>
    <w:rsid w:val="5B134DE6"/>
    <w:rsid w:val="5B250407"/>
    <w:rsid w:val="5B2B3356"/>
    <w:rsid w:val="5B305D11"/>
    <w:rsid w:val="5B347BA8"/>
    <w:rsid w:val="5B357182"/>
    <w:rsid w:val="5B3D5C55"/>
    <w:rsid w:val="5B3E042E"/>
    <w:rsid w:val="5B3F14BF"/>
    <w:rsid w:val="5B527805"/>
    <w:rsid w:val="5B5703C5"/>
    <w:rsid w:val="5B5C6B06"/>
    <w:rsid w:val="5B5E462C"/>
    <w:rsid w:val="5B666607"/>
    <w:rsid w:val="5B670C95"/>
    <w:rsid w:val="5B6A7BC9"/>
    <w:rsid w:val="5B767BC7"/>
    <w:rsid w:val="5B812BD3"/>
    <w:rsid w:val="5B880F06"/>
    <w:rsid w:val="5B8E6EED"/>
    <w:rsid w:val="5B8F56AF"/>
    <w:rsid w:val="5B947378"/>
    <w:rsid w:val="5BA004D0"/>
    <w:rsid w:val="5BA069F2"/>
    <w:rsid w:val="5BA10890"/>
    <w:rsid w:val="5BA34735"/>
    <w:rsid w:val="5BAB6CC2"/>
    <w:rsid w:val="5BAF4251"/>
    <w:rsid w:val="5BB406F0"/>
    <w:rsid w:val="5BB67DF4"/>
    <w:rsid w:val="5BB756DE"/>
    <w:rsid w:val="5BB97AB4"/>
    <w:rsid w:val="5BC36B8A"/>
    <w:rsid w:val="5BCC715F"/>
    <w:rsid w:val="5BE42772"/>
    <w:rsid w:val="5BEC1C38"/>
    <w:rsid w:val="5BEE44D1"/>
    <w:rsid w:val="5BF814C1"/>
    <w:rsid w:val="5BFF15D7"/>
    <w:rsid w:val="5C067F68"/>
    <w:rsid w:val="5C0A234C"/>
    <w:rsid w:val="5C1C63A8"/>
    <w:rsid w:val="5C262452"/>
    <w:rsid w:val="5C2C3F5E"/>
    <w:rsid w:val="5C2E2250"/>
    <w:rsid w:val="5C361105"/>
    <w:rsid w:val="5C367157"/>
    <w:rsid w:val="5C3C2BE4"/>
    <w:rsid w:val="5C3F0A00"/>
    <w:rsid w:val="5C506285"/>
    <w:rsid w:val="5C56388C"/>
    <w:rsid w:val="5C5F054B"/>
    <w:rsid w:val="5C6235D7"/>
    <w:rsid w:val="5C6C3B0A"/>
    <w:rsid w:val="5C6D417E"/>
    <w:rsid w:val="5C6D4BB2"/>
    <w:rsid w:val="5C6F5853"/>
    <w:rsid w:val="5C891226"/>
    <w:rsid w:val="5C8D6481"/>
    <w:rsid w:val="5C9734BF"/>
    <w:rsid w:val="5C9A1D1A"/>
    <w:rsid w:val="5C9D098C"/>
    <w:rsid w:val="5CA50038"/>
    <w:rsid w:val="5CAE513F"/>
    <w:rsid w:val="5CB07109"/>
    <w:rsid w:val="5CB16013"/>
    <w:rsid w:val="5CB238D3"/>
    <w:rsid w:val="5CB24D5F"/>
    <w:rsid w:val="5CB421C1"/>
    <w:rsid w:val="5CCE758F"/>
    <w:rsid w:val="5CCF4C7D"/>
    <w:rsid w:val="5CDC1CAC"/>
    <w:rsid w:val="5CDE6DEA"/>
    <w:rsid w:val="5CE92CA9"/>
    <w:rsid w:val="5CEF7DBA"/>
    <w:rsid w:val="5CF76AE6"/>
    <w:rsid w:val="5CF8053C"/>
    <w:rsid w:val="5D033B65"/>
    <w:rsid w:val="5D0B6CD9"/>
    <w:rsid w:val="5D0C00B7"/>
    <w:rsid w:val="5D100AA1"/>
    <w:rsid w:val="5D1321C6"/>
    <w:rsid w:val="5D28270E"/>
    <w:rsid w:val="5D2A089D"/>
    <w:rsid w:val="5D2E7D7E"/>
    <w:rsid w:val="5D306275"/>
    <w:rsid w:val="5D337F8A"/>
    <w:rsid w:val="5D3405AB"/>
    <w:rsid w:val="5D352EBF"/>
    <w:rsid w:val="5D3654BA"/>
    <w:rsid w:val="5D414205"/>
    <w:rsid w:val="5D430782"/>
    <w:rsid w:val="5D460AD8"/>
    <w:rsid w:val="5D4A3572"/>
    <w:rsid w:val="5D4B0E0E"/>
    <w:rsid w:val="5D5142A8"/>
    <w:rsid w:val="5D587FEA"/>
    <w:rsid w:val="5D5C6C25"/>
    <w:rsid w:val="5D5E6E20"/>
    <w:rsid w:val="5D682F2E"/>
    <w:rsid w:val="5D6B1AFF"/>
    <w:rsid w:val="5D76441C"/>
    <w:rsid w:val="5D7F1F8B"/>
    <w:rsid w:val="5D814602"/>
    <w:rsid w:val="5D817B49"/>
    <w:rsid w:val="5D837CED"/>
    <w:rsid w:val="5D880542"/>
    <w:rsid w:val="5D9719A5"/>
    <w:rsid w:val="5DAB167E"/>
    <w:rsid w:val="5DAE68C5"/>
    <w:rsid w:val="5DC054BC"/>
    <w:rsid w:val="5DC15A13"/>
    <w:rsid w:val="5DC25D91"/>
    <w:rsid w:val="5DDD4F77"/>
    <w:rsid w:val="5DE2615A"/>
    <w:rsid w:val="5DE709FD"/>
    <w:rsid w:val="5E1244DA"/>
    <w:rsid w:val="5E221E2A"/>
    <w:rsid w:val="5E26570C"/>
    <w:rsid w:val="5E354EF2"/>
    <w:rsid w:val="5E3A0A3F"/>
    <w:rsid w:val="5E422B1C"/>
    <w:rsid w:val="5E443FAD"/>
    <w:rsid w:val="5E62027D"/>
    <w:rsid w:val="5E6A32E8"/>
    <w:rsid w:val="5E6B5734"/>
    <w:rsid w:val="5E774427"/>
    <w:rsid w:val="5E7A6231"/>
    <w:rsid w:val="5E7A6862"/>
    <w:rsid w:val="5E8425FB"/>
    <w:rsid w:val="5E8A714B"/>
    <w:rsid w:val="5E8F2D4E"/>
    <w:rsid w:val="5E901182"/>
    <w:rsid w:val="5E9E56E0"/>
    <w:rsid w:val="5EA27709"/>
    <w:rsid w:val="5EA44A4C"/>
    <w:rsid w:val="5EA73D9D"/>
    <w:rsid w:val="5EAD5B6F"/>
    <w:rsid w:val="5EAF519E"/>
    <w:rsid w:val="5EAF5318"/>
    <w:rsid w:val="5EB01BD9"/>
    <w:rsid w:val="5EBB5688"/>
    <w:rsid w:val="5EBC6446"/>
    <w:rsid w:val="5ECA47DC"/>
    <w:rsid w:val="5ECE1D35"/>
    <w:rsid w:val="5ED209B4"/>
    <w:rsid w:val="5ED66BCF"/>
    <w:rsid w:val="5EE66B82"/>
    <w:rsid w:val="5EEA0232"/>
    <w:rsid w:val="5EFF6126"/>
    <w:rsid w:val="5F022B25"/>
    <w:rsid w:val="5F092EC4"/>
    <w:rsid w:val="5F0C25F1"/>
    <w:rsid w:val="5F0E7066"/>
    <w:rsid w:val="5F0F4D15"/>
    <w:rsid w:val="5F13572D"/>
    <w:rsid w:val="5F1F3110"/>
    <w:rsid w:val="5F230066"/>
    <w:rsid w:val="5F265461"/>
    <w:rsid w:val="5F2B7CAC"/>
    <w:rsid w:val="5F346464"/>
    <w:rsid w:val="5F443B39"/>
    <w:rsid w:val="5F4C0C3F"/>
    <w:rsid w:val="5F5B37BC"/>
    <w:rsid w:val="5F5C03C6"/>
    <w:rsid w:val="5F6E6084"/>
    <w:rsid w:val="5F702FD4"/>
    <w:rsid w:val="5F71284F"/>
    <w:rsid w:val="5F744DEE"/>
    <w:rsid w:val="5F7D02AF"/>
    <w:rsid w:val="5F8152F0"/>
    <w:rsid w:val="5F860885"/>
    <w:rsid w:val="5F87519D"/>
    <w:rsid w:val="5F882C66"/>
    <w:rsid w:val="5F887A60"/>
    <w:rsid w:val="5F8933C4"/>
    <w:rsid w:val="5F8E5EDA"/>
    <w:rsid w:val="5FA34D03"/>
    <w:rsid w:val="5FBE08EE"/>
    <w:rsid w:val="5FC05925"/>
    <w:rsid w:val="5FC64024"/>
    <w:rsid w:val="5FD27172"/>
    <w:rsid w:val="5FD31FF2"/>
    <w:rsid w:val="5FDA449D"/>
    <w:rsid w:val="5FE87D9D"/>
    <w:rsid w:val="5FE91462"/>
    <w:rsid w:val="5FF56CA1"/>
    <w:rsid w:val="5FFC4413"/>
    <w:rsid w:val="5FFE1C27"/>
    <w:rsid w:val="600026B9"/>
    <w:rsid w:val="60082A68"/>
    <w:rsid w:val="60082DB8"/>
    <w:rsid w:val="600A6B30"/>
    <w:rsid w:val="600E251E"/>
    <w:rsid w:val="600F13F8"/>
    <w:rsid w:val="601F3E0C"/>
    <w:rsid w:val="60314805"/>
    <w:rsid w:val="603F68D1"/>
    <w:rsid w:val="604F09E7"/>
    <w:rsid w:val="60511C5D"/>
    <w:rsid w:val="6051206E"/>
    <w:rsid w:val="605129B1"/>
    <w:rsid w:val="60513A67"/>
    <w:rsid w:val="605E0C2A"/>
    <w:rsid w:val="606320D0"/>
    <w:rsid w:val="606C7CBC"/>
    <w:rsid w:val="606F3382"/>
    <w:rsid w:val="607664CF"/>
    <w:rsid w:val="6089739F"/>
    <w:rsid w:val="6091756A"/>
    <w:rsid w:val="60921174"/>
    <w:rsid w:val="60971848"/>
    <w:rsid w:val="60985885"/>
    <w:rsid w:val="60985EBA"/>
    <w:rsid w:val="609B08D5"/>
    <w:rsid w:val="60A40F7A"/>
    <w:rsid w:val="60AA02D8"/>
    <w:rsid w:val="60B9245A"/>
    <w:rsid w:val="60BD25C4"/>
    <w:rsid w:val="60BE62E0"/>
    <w:rsid w:val="60C12A21"/>
    <w:rsid w:val="60CC1DD1"/>
    <w:rsid w:val="60D07D7A"/>
    <w:rsid w:val="60D11881"/>
    <w:rsid w:val="60D241FC"/>
    <w:rsid w:val="60DA29A7"/>
    <w:rsid w:val="60DB671F"/>
    <w:rsid w:val="60DE6973"/>
    <w:rsid w:val="60DF4425"/>
    <w:rsid w:val="60DF7FBD"/>
    <w:rsid w:val="60E17CC9"/>
    <w:rsid w:val="60ED6A3F"/>
    <w:rsid w:val="60F83E92"/>
    <w:rsid w:val="60FF666C"/>
    <w:rsid w:val="610139D9"/>
    <w:rsid w:val="61080B29"/>
    <w:rsid w:val="610B59E0"/>
    <w:rsid w:val="610B78C3"/>
    <w:rsid w:val="6111766B"/>
    <w:rsid w:val="61167757"/>
    <w:rsid w:val="611B79AA"/>
    <w:rsid w:val="611D3699"/>
    <w:rsid w:val="6127214C"/>
    <w:rsid w:val="612956DC"/>
    <w:rsid w:val="613227E2"/>
    <w:rsid w:val="61396C5D"/>
    <w:rsid w:val="613A3445"/>
    <w:rsid w:val="6141545D"/>
    <w:rsid w:val="614A3E67"/>
    <w:rsid w:val="61506480"/>
    <w:rsid w:val="61561AAB"/>
    <w:rsid w:val="61577366"/>
    <w:rsid w:val="615F373B"/>
    <w:rsid w:val="61605AE8"/>
    <w:rsid w:val="616568EA"/>
    <w:rsid w:val="61691F7C"/>
    <w:rsid w:val="61695AD8"/>
    <w:rsid w:val="616C6B51"/>
    <w:rsid w:val="617C3A5E"/>
    <w:rsid w:val="618C39FB"/>
    <w:rsid w:val="619D3160"/>
    <w:rsid w:val="61B01723"/>
    <w:rsid w:val="61B63475"/>
    <w:rsid w:val="61BA6334"/>
    <w:rsid w:val="61BA72CD"/>
    <w:rsid w:val="61C32812"/>
    <w:rsid w:val="61C32AD7"/>
    <w:rsid w:val="61CD1C24"/>
    <w:rsid w:val="61DA5A8B"/>
    <w:rsid w:val="61DE431C"/>
    <w:rsid w:val="61DF5C83"/>
    <w:rsid w:val="61E15FB7"/>
    <w:rsid w:val="61E351CB"/>
    <w:rsid w:val="61E6216F"/>
    <w:rsid w:val="61E64F4D"/>
    <w:rsid w:val="61F37C97"/>
    <w:rsid w:val="62061579"/>
    <w:rsid w:val="621A1A0B"/>
    <w:rsid w:val="621C0D9D"/>
    <w:rsid w:val="621C2B4B"/>
    <w:rsid w:val="62281C3A"/>
    <w:rsid w:val="622A5268"/>
    <w:rsid w:val="6232236E"/>
    <w:rsid w:val="6235591B"/>
    <w:rsid w:val="623C4F9B"/>
    <w:rsid w:val="62470D22"/>
    <w:rsid w:val="62503224"/>
    <w:rsid w:val="625372AF"/>
    <w:rsid w:val="625E7607"/>
    <w:rsid w:val="62606EDB"/>
    <w:rsid w:val="626E6459"/>
    <w:rsid w:val="627D03CE"/>
    <w:rsid w:val="62803032"/>
    <w:rsid w:val="628166CB"/>
    <w:rsid w:val="62823958"/>
    <w:rsid w:val="62833409"/>
    <w:rsid w:val="62834DCD"/>
    <w:rsid w:val="62835353"/>
    <w:rsid w:val="62864468"/>
    <w:rsid w:val="62902368"/>
    <w:rsid w:val="629C6399"/>
    <w:rsid w:val="629F3B82"/>
    <w:rsid w:val="629F45FA"/>
    <w:rsid w:val="62A35AF0"/>
    <w:rsid w:val="62A95058"/>
    <w:rsid w:val="62AA45FB"/>
    <w:rsid w:val="62B86A67"/>
    <w:rsid w:val="62C27934"/>
    <w:rsid w:val="62C96373"/>
    <w:rsid w:val="62CA6A4B"/>
    <w:rsid w:val="62CC505B"/>
    <w:rsid w:val="62CC6A87"/>
    <w:rsid w:val="62CE1CF4"/>
    <w:rsid w:val="62D80195"/>
    <w:rsid w:val="62D9170D"/>
    <w:rsid w:val="62D953FF"/>
    <w:rsid w:val="62DF0F34"/>
    <w:rsid w:val="62E175EE"/>
    <w:rsid w:val="62E42249"/>
    <w:rsid w:val="62E95123"/>
    <w:rsid w:val="62ED7802"/>
    <w:rsid w:val="62F23D84"/>
    <w:rsid w:val="62F35928"/>
    <w:rsid w:val="62F53654"/>
    <w:rsid w:val="62F66152"/>
    <w:rsid w:val="62FA0015"/>
    <w:rsid w:val="62FD0BCE"/>
    <w:rsid w:val="62FD4FFA"/>
    <w:rsid w:val="630C0E11"/>
    <w:rsid w:val="631C702D"/>
    <w:rsid w:val="631D4DCC"/>
    <w:rsid w:val="632048BD"/>
    <w:rsid w:val="63254565"/>
    <w:rsid w:val="63276A6D"/>
    <w:rsid w:val="632811AA"/>
    <w:rsid w:val="632B1E59"/>
    <w:rsid w:val="6335164C"/>
    <w:rsid w:val="63367C3C"/>
    <w:rsid w:val="633A772C"/>
    <w:rsid w:val="633F4D43"/>
    <w:rsid w:val="634D463D"/>
    <w:rsid w:val="634D69BF"/>
    <w:rsid w:val="634F5D18"/>
    <w:rsid w:val="63525BE3"/>
    <w:rsid w:val="6356071F"/>
    <w:rsid w:val="63620A31"/>
    <w:rsid w:val="637A3FCD"/>
    <w:rsid w:val="637C3A4D"/>
    <w:rsid w:val="637F7129"/>
    <w:rsid w:val="638001AB"/>
    <w:rsid w:val="638C3054"/>
    <w:rsid w:val="639204AA"/>
    <w:rsid w:val="639A3968"/>
    <w:rsid w:val="639D27D0"/>
    <w:rsid w:val="63A1155A"/>
    <w:rsid w:val="63A407A4"/>
    <w:rsid w:val="63AF4F72"/>
    <w:rsid w:val="63B14BBD"/>
    <w:rsid w:val="63B26363"/>
    <w:rsid w:val="63B63813"/>
    <w:rsid w:val="63BC5F27"/>
    <w:rsid w:val="63BD1141"/>
    <w:rsid w:val="63C11844"/>
    <w:rsid w:val="63C379EA"/>
    <w:rsid w:val="63C638D8"/>
    <w:rsid w:val="63CB1C16"/>
    <w:rsid w:val="63CD67F3"/>
    <w:rsid w:val="63D01E3F"/>
    <w:rsid w:val="63D470A5"/>
    <w:rsid w:val="63DB26DB"/>
    <w:rsid w:val="63DB51EC"/>
    <w:rsid w:val="63DE4785"/>
    <w:rsid w:val="63DF3C15"/>
    <w:rsid w:val="63E03522"/>
    <w:rsid w:val="63E27944"/>
    <w:rsid w:val="63E43B3C"/>
    <w:rsid w:val="63E804E8"/>
    <w:rsid w:val="63EB6C79"/>
    <w:rsid w:val="63F1043B"/>
    <w:rsid w:val="63F10DE4"/>
    <w:rsid w:val="63F467D0"/>
    <w:rsid w:val="64025D70"/>
    <w:rsid w:val="6403419E"/>
    <w:rsid w:val="64063486"/>
    <w:rsid w:val="640A35A3"/>
    <w:rsid w:val="640C5039"/>
    <w:rsid w:val="640C5FEA"/>
    <w:rsid w:val="640D4E41"/>
    <w:rsid w:val="640F063A"/>
    <w:rsid w:val="64121C03"/>
    <w:rsid w:val="64134EC2"/>
    <w:rsid w:val="641418FC"/>
    <w:rsid w:val="64172642"/>
    <w:rsid w:val="641C6E32"/>
    <w:rsid w:val="641F4B74"/>
    <w:rsid w:val="642431AF"/>
    <w:rsid w:val="64264155"/>
    <w:rsid w:val="642A1160"/>
    <w:rsid w:val="642D5735"/>
    <w:rsid w:val="643B7C00"/>
    <w:rsid w:val="64435C03"/>
    <w:rsid w:val="644B7717"/>
    <w:rsid w:val="644C459B"/>
    <w:rsid w:val="646C0CE7"/>
    <w:rsid w:val="64721E3A"/>
    <w:rsid w:val="647F2757"/>
    <w:rsid w:val="6489441C"/>
    <w:rsid w:val="648E7D68"/>
    <w:rsid w:val="648F092B"/>
    <w:rsid w:val="64980CBE"/>
    <w:rsid w:val="649E1F3D"/>
    <w:rsid w:val="649F31DF"/>
    <w:rsid w:val="64A410D1"/>
    <w:rsid w:val="64AA769D"/>
    <w:rsid w:val="64AC70DB"/>
    <w:rsid w:val="64AD7690"/>
    <w:rsid w:val="64B52C64"/>
    <w:rsid w:val="64B60AD3"/>
    <w:rsid w:val="64B67287"/>
    <w:rsid w:val="64B91A9C"/>
    <w:rsid w:val="64B96AAC"/>
    <w:rsid w:val="64C15E13"/>
    <w:rsid w:val="64C557E4"/>
    <w:rsid w:val="64C86C12"/>
    <w:rsid w:val="64CD45D0"/>
    <w:rsid w:val="64D07CF0"/>
    <w:rsid w:val="64D5512E"/>
    <w:rsid w:val="64D5739D"/>
    <w:rsid w:val="64E26A95"/>
    <w:rsid w:val="64E61405"/>
    <w:rsid w:val="64F41B5D"/>
    <w:rsid w:val="64F7143D"/>
    <w:rsid w:val="64FE3CF8"/>
    <w:rsid w:val="6502071E"/>
    <w:rsid w:val="650F0CF8"/>
    <w:rsid w:val="650F7D72"/>
    <w:rsid w:val="65100A71"/>
    <w:rsid w:val="6515405C"/>
    <w:rsid w:val="651F0BE5"/>
    <w:rsid w:val="65201C97"/>
    <w:rsid w:val="65224B95"/>
    <w:rsid w:val="653766AB"/>
    <w:rsid w:val="65425F7D"/>
    <w:rsid w:val="654375E8"/>
    <w:rsid w:val="65493EB8"/>
    <w:rsid w:val="65552F9D"/>
    <w:rsid w:val="65566374"/>
    <w:rsid w:val="655A3525"/>
    <w:rsid w:val="655E4082"/>
    <w:rsid w:val="6562503C"/>
    <w:rsid w:val="65625846"/>
    <w:rsid w:val="656367A5"/>
    <w:rsid w:val="656F2731"/>
    <w:rsid w:val="65797B67"/>
    <w:rsid w:val="6583011E"/>
    <w:rsid w:val="65835A34"/>
    <w:rsid w:val="659155FE"/>
    <w:rsid w:val="659404FF"/>
    <w:rsid w:val="659A7695"/>
    <w:rsid w:val="659B008D"/>
    <w:rsid w:val="659B2B2B"/>
    <w:rsid w:val="659B53C0"/>
    <w:rsid w:val="659E3141"/>
    <w:rsid w:val="65A25A5D"/>
    <w:rsid w:val="65AD0F11"/>
    <w:rsid w:val="65AF3E4D"/>
    <w:rsid w:val="65C17015"/>
    <w:rsid w:val="65C24E85"/>
    <w:rsid w:val="65C46FED"/>
    <w:rsid w:val="65DB61EE"/>
    <w:rsid w:val="65DF44CB"/>
    <w:rsid w:val="65E10333"/>
    <w:rsid w:val="65E31235"/>
    <w:rsid w:val="65E54074"/>
    <w:rsid w:val="65E54300"/>
    <w:rsid w:val="65E62DF9"/>
    <w:rsid w:val="65F31A3A"/>
    <w:rsid w:val="65F62AC4"/>
    <w:rsid w:val="65F91B21"/>
    <w:rsid w:val="66165339"/>
    <w:rsid w:val="661B7B4A"/>
    <w:rsid w:val="662E109F"/>
    <w:rsid w:val="662F16C8"/>
    <w:rsid w:val="6632103A"/>
    <w:rsid w:val="66344907"/>
    <w:rsid w:val="663901FC"/>
    <w:rsid w:val="663C3592"/>
    <w:rsid w:val="663C61A4"/>
    <w:rsid w:val="663D291A"/>
    <w:rsid w:val="664070A6"/>
    <w:rsid w:val="66460BEA"/>
    <w:rsid w:val="6646288C"/>
    <w:rsid w:val="664755CE"/>
    <w:rsid w:val="664D64E9"/>
    <w:rsid w:val="664D7777"/>
    <w:rsid w:val="664E4B63"/>
    <w:rsid w:val="66584B49"/>
    <w:rsid w:val="665A5100"/>
    <w:rsid w:val="6664692A"/>
    <w:rsid w:val="66691488"/>
    <w:rsid w:val="666920D7"/>
    <w:rsid w:val="666A4179"/>
    <w:rsid w:val="666D6A19"/>
    <w:rsid w:val="666F3B7A"/>
    <w:rsid w:val="66700250"/>
    <w:rsid w:val="6672542F"/>
    <w:rsid w:val="667A591F"/>
    <w:rsid w:val="667A78FF"/>
    <w:rsid w:val="66837ACB"/>
    <w:rsid w:val="66862210"/>
    <w:rsid w:val="6695111E"/>
    <w:rsid w:val="66966BF3"/>
    <w:rsid w:val="66A215BE"/>
    <w:rsid w:val="66A31A8D"/>
    <w:rsid w:val="66A33088"/>
    <w:rsid w:val="66A4481D"/>
    <w:rsid w:val="66A7157D"/>
    <w:rsid w:val="66AA4BC9"/>
    <w:rsid w:val="66AC04A2"/>
    <w:rsid w:val="66B56BA5"/>
    <w:rsid w:val="66B94E0C"/>
    <w:rsid w:val="66C7577B"/>
    <w:rsid w:val="66D32F36"/>
    <w:rsid w:val="66D42F9A"/>
    <w:rsid w:val="66DF2882"/>
    <w:rsid w:val="66DF446D"/>
    <w:rsid w:val="66E005EB"/>
    <w:rsid w:val="66E5481B"/>
    <w:rsid w:val="66EB63DD"/>
    <w:rsid w:val="66EC3434"/>
    <w:rsid w:val="66F236EC"/>
    <w:rsid w:val="66F6115B"/>
    <w:rsid w:val="66F63515"/>
    <w:rsid w:val="66FD5FF3"/>
    <w:rsid w:val="670D6F06"/>
    <w:rsid w:val="67130717"/>
    <w:rsid w:val="67191D4F"/>
    <w:rsid w:val="672542EA"/>
    <w:rsid w:val="672D0DBA"/>
    <w:rsid w:val="672F1390"/>
    <w:rsid w:val="6732696D"/>
    <w:rsid w:val="6739704A"/>
    <w:rsid w:val="673A7FA6"/>
    <w:rsid w:val="674A015A"/>
    <w:rsid w:val="674A1F08"/>
    <w:rsid w:val="674F3731"/>
    <w:rsid w:val="675A65EF"/>
    <w:rsid w:val="675E6175"/>
    <w:rsid w:val="6760345F"/>
    <w:rsid w:val="6764121C"/>
    <w:rsid w:val="676531A6"/>
    <w:rsid w:val="67654378"/>
    <w:rsid w:val="676C641E"/>
    <w:rsid w:val="67700B74"/>
    <w:rsid w:val="67726524"/>
    <w:rsid w:val="67773160"/>
    <w:rsid w:val="678025FE"/>
    <w:rsid w:val="6780592A"/>
    <w:rsid w:val="678150A4"/>
    <w:rsid w:val="6786724A"/>
    <w:rsid w:val="67870B42"/>
    <w:rsid w:val="67883A47"/>
    <w:rsid w:val="678C0F3F"/>
    <w:rsid w:val="678E0047"/>
    <w:rsid w:val="679D1889"/>
    <w:rsid w:val="67A057E0"/>
    <w:rsid w:val="67A60E7B"/>
    <w:rsid w:val="67BA1F95"/>
    <w:rsid w:val="67C533B3"/>
    <w:rsid w:val="67CC37C0"/>
    <w:rsid w:val="67E14F96"/>
    <w:rsid w:val="67E224D7"/>
    <w:rsid w:val="67E254E2"/>
    <w:rsid w:val="67E61BFA"/>
    <w:rsid w:val="67F10B4C"/>
    <w:rsid w:val="67F26E01"/>
    <w:rsid w:val="67F57A98"/>
    <w:rsid w:val="68000A9D"/>
    <w:rsid w:val="680016F4"/>
    <w:rsid w:val="6810771C"/>
    <w:rsid w:val="68180FFB"/>
    <w:rsid w:val="681C38A5"/>
    <w:rsid w:val="681E70CE"/>
    <w:rsid w:val="6824200D"/>
    <w:rsid w:val="682D5CD6"/>
    <w:rsid w:val="682E0C23"/>
    <w:rsid w:val="682F4516"/>
    <w:rsid w:val="683244BB"/>
    <w:rsid w:val="683C5CF5"/>
    <w:rsid w:val="684B5558"/>
    <w:rsid w:val="685017A0"/>
    <w:rsid w:val="68505CC3"/>
    <w:rsid w:val="68534DEC"/>
    <w:rsid w:val="68551938"/>
    <w:rsid w:val="68575742"/>
    <w:rsid w:val="6858392D"/>
    <w:rsid w:val="68602B2C"/>
    <w:rsid w:val="68716D2F"/>
    <w:rsid w:val="68776BED"/>
    <w:rsid w:val="68882CE8"/>
    <w:rsid w:val="688B4586"/>
    <w:rsid w:val="688B4603"/>
    <w:rsid w:val="68953544"/>
    <w:rsid w:val="68953DD3"/>
    <w:rsid w:val="689A6F83"/>
    <w:rsid w:val="689E1EB2"/>
    <w:rsid w:val="68A15C67"/>
    <w:rsid w:val="68A477E0"/>
    <w:rsid w:val="68A658ED"/>
    <w:rsid w:val="68A70375"/>
    <w:rsid w:val="68A7470D"/>
    <w:rsid w:val="68A815DC"/>
    <w:rsid w:val="68AD2D1B"/>
    <w:rsid w:val="68B37290"/>
    <w:rsid w:val="68B7760F"/>
    <w:rsid w:val="68BE065F"/>
    <w:rsid w:val="68C05461"/>
    <w:rsid w:val="68C06F5D"/>
    <w:rsid w:val="68C1269E"/>
    <w:rsid w:val="68C5276F"/>
    <w:rsid w:val="68C62608"/>
    <w:rsid w:val="68CF2DA6"/>
    <w:rsid w:val="68D26788"/>
    <w:rsid w:val="68D51CA5"/>
    <w:rsid w:val="68DC1D8E"/>
    <w:rsid w:val="68E0397F"/>
    <w:rsid w:val="68E35190"/>
    <w:rsid w:val="68E812A4"/>
    <w:rsid w:val="68E853CD"/>
    <w:rsid w:val="68F2724B"/>
    <w:rsid w:val="68F63A0B"/>
    <w:rsid w:val="68FC544E"/>
    <w:rsid w:val="690C1867"/>
    <w:rsid w:val="690E312B"/>
    <w:rsid w:val="690F7D98"/>
    <w:rsid w:val="69100DC9"/>
    <w:rsid w:val="691B1DAE"/>
    <w:rsid w:val="691E58C2"/>
    <w:rsid w:val="69271689"/>
    <w:rsid w:val="69294CB9"/>
    <w:rsid w:val="692A255D"/>
    <w:rsid w:val="692F7608"/>
    <w:rsid w:val="693026FC"/>
    <w:rsid w:val="69312C14"/>
    <w:rsid w:val="69360638"/>
    <w:rsid w:val="693A3227"/>
    <w:rsid w:val="693B4444"/>
    <w:rsid w:val="694273AA"/>
    <w:rsid w:val="694623A8"/>
    <w:rsid w:val="69485E60"/>
    <w:rsid w:val="694F716F"/>
    <w:rsid w:val="695B3F54"/>
    <w:rsid w:val="695D4175"/>
    <w:rsid w:val="69603DB7"/>
    <w:rsid w:val="69676A9A"/>
    <w:rsid w:val="696C392D"/>
    <w:rsid w:val="697154AB"/>
    <w:rsid w:val="697265C7"/>
    <w:rsid w:val="69790883"/>
    <w:rsid w:val="697E0F3D"/>
    <w:rsid w:val="69880D8F"/>
    <w:rsid w:val="698B5207"/>
    <w:rsid w:val="69925B5F"/>
    <w:rsid w:val="699333D5"/>
    <w:rsid w:val="699437D6"/>
    <w:rsid w:val="699810D2"/>
    <w:rsid w:val="699C56B9"/>
    <w:rsid w:val="69A00505"/>
    <w:rsid w:val="69A51678"/>
    <w:rsid w:val="69B31FE7"/>
    <w:rsid w:val="69B62DA3"/>
    <w:rsid w:val="69BA063B"/>
    <w:rsid w:val="69C67EBF"/>
    <w:rsid w:val="69CC0BAC"/>
    <w:rsid w:val="69F543AD"/>
    <w:rsid w:val="69FA3BDB"/>
    <w:rsid w:val="69FE102B"/>
    <w:rsid w:val="6A037A68"/>
    <w:rsid w:val="6A047EEA"/>
    <w:rsid w:val="6A0D1302"/>
    <w:rsid w:val="6A153030"/>
    <w:rsid w:val="6A2765A7"/>
    <w:rsid w:val="6A276BEB"/>
    <w:rsid w:val="6A332502"/>
    <w:rsid w:val="6A3455DC"/>
    <w:rsid w:val="6A394797"/>
    <w:rsid w:val="6A413A96"/>
    <w:rsid w:val="6A415844"/>
    <w:rsid w:val="6A4807F0"/>
    <w:rsid w:val="6A4B00A2"/>
    <w:rsid w:val="6A4C0CAB"/>
    <w:rsid w:val="6A5542C5"/>
    <w:rsid w:val="6A58157A"/>
    <w:rsid w:val="6A611A43"/>
    <w:rsid w:val="6A615EE7"/>
    <w:rsid w:val="6A655C59"/>
    <w:rsid w:val="6A6A07E7"/>
    <w:rsid w:val="6A6B7069"/>
    <w:rsid w:val="6A6E2FE4"/>
    <w:rsid w:val="6A731776"/>
    <w:rsid w:val="6A7C5760"/>
    <w:rsid w:val="6A7F45BF"/>
    <w:rsid w:val="6A804B19"/>
    <w:rsid w:val="6A8614A9"/>
    <w:rsid w:val="6A86594D"/>
    <w:rsid w:val="6A9517B9"/>
    <w:rsid w:val="6A9C4322"/>
    <w:rsid w:val="6AA52EA3"/>
    <w:rsid w:val="6AA858C3"/>
    <w:rsid w:val="6AAB2257"/>
    <w:rsid w:val="6AAE7EE7"/>
    <w:rsid w:val="6AAF02C9"/>
    <w:rsid w:val="6AB975BD"/>
    <w:rsid w:val="6ABE71F5"/>
    <w:rsid w:val="6ABF6769"/>
    <w:rsid w:val="6AC91B2D"/>
    <w:rsid w:val="6AD541DF"/>
    <w:rsid w:val="6AD662AB"/>
    <w:rsid w:val="6AD951EA"/>
    <w:rsid w:val="6ADB732E"/>
    <w:rsid w:val="6ADE3093"/>
    <w:rsid w:val="6AE14931"/>
    <w:rsid w:val="6AE85CC0"/>
    <w:rsid w:val="6AEC781D"/>
    <w:rsid w:val="6AF01018"/>
    <w:rsid w:val="6AFE2715"/>
    <w:rsid w:val="6B044BAC"/>
    <w:rsid w:val="6B06590B"/>
    <w:rsid w:val="6B09216C"/>
    <w:rsid w:val="6B097568"/>
    <w:rsid w:val="6B0B1578"/>
    <w:rsid w:val="6B0B6DED"/>
    <w:rsid w:val="6B102C5F"/>
    <w:rsid w:val="6B15282D"/>
    <w:rsid w:val="6B194063"/>
    <w:rsid w:val="6B1C36D8"/>
    <w:rsid w:val="6B1F5421"/>
    <w:rsid w:val="6B20545A"/>
    <w:rsid w:val="6B2F3F07"/>
    <w:rsid w:val="6B442600"/>
    <w:rsid w:val="6B4D0219"/>
    <w:rsid w:val="6B4E0D76"/>
    <w:rsid w:val="6B4E1544"/>
    <w:rsid w:val="6B5851D7"/>
    <w:rsid w:val="6B593628"/>
    <w:rsid w:val="6B5B3518"/>
    <w:rsid w:val="6B643711"/>
    <w:rsid w:val="6B670D46"/>
    <w:rsid w:val="6B6E08BB"/>
    <w:rsid w:val="6B851893"/>
    <w:rsid w:val="6B8A30C4"/>
    <w:rsid w:val="6BA240C1"/>
    <w:rsid w:val="6BA347F3"/>
    <w:rsid w:val="6BAE669D"/>
    <w:rsid w:val="6BB321B4"/>
    <w:rsid w:val="6BB827EE"/>
    <w:rsid w:val="6BC009EB"/>
    <w:rsid w:val="6BC70DD6"/>
    <w:rsid w:val="6BC81331"/>
    <w:rsid w:val="6BCA4077"/>
    <w:rsid w:val="6BCD02EE"/>
    <w:rsid w:val="6BCE004B"/>
    <w:rsid w:val="6BCF0C2E"/>
    <w:rsid w:val="6BDD5658"/>
    <w:rsid w:val="6BE80CB1"/>
    <w:rsid w:val="6BEB7BC8"/>
    <w:rsid w:val="6BED2885"/>
    <w:rsid w:val="6BF43D61"/>
    <w:rsid w:val="6BF905B3"/>
    <w:rsid w:val="6BFD2C67"/>
    <w:rsid w:val="6C040369"/>
    <w:rsid w:val="6C08733A"/>
    <w:rsid w:val="6C134FBF"/>
    <w:rsid w:val="6C140B59"/>
    <w:rsid w:val="6C1D2F01"/>
    <w:rsid w:val="6C281EFF"/>
    <w:rsid w:val="6C2F71C1"/>
    <w:rsid w:val="6C327B3B"/>
    <w:rsid w:val="6C384AD2"/>
    <w:rsid w:val="6C3D2E83"/>
    <w:rsid w:val="6C474C68"/>
    <w:rsid w:val="6C485AD0"/>
    <w:rsid w:val="6C4D0789"/>
    <w:rsid w:val="6C4F024C"/>
    <w:rsid w:val="6C560D53"/>
    <w:rsid w:val="6C5A760B"/>
    <w:rsid w:val="6C600868"/>
    <w:rsid w:val="6C631733"/>
    <w:rsid w:val="6C755A37"/>
    <w:rsid w:val="6C7C0A8B"/>
    <w:rsid w:val="6C843ACA"/>
    <w:rsid w:val="6C863145"/>
    <w:rsid w:val="6C8B0487"/>
    <w:rsid w:val="6CA04ECD"/>
    <w:rsid w:val="6CA05254"/>
    <w:rsid w:val="6CA85866"/>
    <w:rsid w:val="6CB7379F"/>
    <w:rsid w:val="6CB73BBF"/>
    <w:rsid w:val="6CCB0AA9"/>
    <w:rsid w:val="6CCB7232"/>
    <w:rsid w:val="6CD52274"/>
    <w:rsid w:val="6CDC3D71"/>
    <w:rsid w:val="6CE56BC6"/>
    <w:rsid w:val="6CE81FA7"/>
    <w:rsid w:val="6CEA21C3"/>
    <w:rsid w:val="6CF25111"/>
    <w:rsid w:val="6CFE17CB"/>
    <w:rsid w:val="6D0D1D19"/>
    <w:rsid w:val="6D121DE6"/>
    <w:rsid w:val="6D2033A3"/>
    <w:rsid w:val="6D21403F"/>
    <w:rsid w:val="6D254FA9"/>
    <w:rsid w:val="6D320290"/>
    <w:rsid w:val="6D340592"/>
    <w:rsid w:val="6D341690"/>
    <w:rsid w:val="6D3A4588"/>
    <w:rsid w:val="6D3E053C"/>
    <w:rsid w:val="6D47510A"/>
    <w:rsid w:val="6D496F42"/>
    <w:rsid w:val="6D4A501C"/>
    <w:rsid w:val="6D512055"/>
    <w:rsid w:val="6D561607"/>
    <w:rsid w:val="6D581348"/>
    <w:rsid w:val="6D5D5662"/>
    <w:rsid w:val="6D611B0B"/>
    <w:rsid w:val="6D660AA9"/>
    <w:rsid w:val="6D715EFC"/>
    <w:rsid w:val="6D724DCB"/>
    <w:rsid w:val="6D754F1D"/>
    <w:rsid w:val="6D7D608D"/>
    <w:rsid w:val="6D8065CA"/>
    <w:rsid w:val="6D897633"/>
    <w:rsid w:val="6D8A0B0A"/>
    <w:rsid w:val="6D8B379F"/>
    <w:rsid w:val="6D8D5D34"/>
    <w:rsid w:val="6D910891"/>
    <w:rsid w:val="6DA7173A"/>
    <w:rsid w:val="6DAB0CDA"/>
    <w:rsid w:val="6DB247E8"/>
    <w:rsid w:val="6DB620A5"/>
    <w:rsid w:val="6DBA298F"/>
    <w:rsid w:val="6DBE22CB"/>
    <w:rsid w:val="6DBE5BA1"/>
    <w:rsid w:val="6DC1423F"/>
    <w:rsid w:val="6DD53A07"/>
    <w:rsid w:val="6DEC3CBB"/>
    <w:rsid w:val="6DEF57DB"/>
    <w:rsid w:val="6DFD06A7"/>
    <w:rsid w:val="6E001383"/>
    <w:rsid w:val="6E0536F8"/>
    <w:rsid w:val="6E1374F8"/>
    <w:rsid w:val="6E220E37"/>
    <w:rsid w:val="6E244BDE"/>
    <w:rsid w:val="6E2711F5"/>
    <w:rsid w:val="6E62222D"/>
    <w:rsid w:val="6E68398A"/>
    <w:rsid w:val="6E761386"/>
    <w:rsid w:val="6E875C43"/>
    <w:rsid w:val="6E934195"/>
    <w:rsid w:val="6EA011BB"/>
    <w:rsid w:val="6EAB3BD4"/>
    <w:rsid w:val="6EAC1B66"/>
    <w:rsid w:val="6EB15540"/>
    <w:rsid w:val="6EB56801"/>
    <w:rsid w:val="6EB90C51"/>
    <w:rsid w:val="6EB9149D"/>
    <w:rsid w:val="6EBC5E0E"/>
    <w:rsid w:val="6EC16F38"/>
    <w:rsid w:val="6EC801F1"/>
    <w:rsid w:val="6ED27D70"/>
    <w:rsid w:val="6ED91F54"/>
    <w:rsid w:val="6EEE315E"/>
    <w:rsid w:val="6EEF1902"/>
    <w:rsid w:val="6EF6481D"/>
    <w:rsid w:val="6EFD3A85"/>
    <w:rsid w:val="6F165FCD"/>
    <w:rsid w:val="6F1E67E1"/>
    <w:rsid w:val="6F1E7237"/>
    <w:rsid w:val="6F20155B"/>
    <w:rsid w:val="6F201F41"/>
    <w:rsid w:val="6F2358F6"/>
    <w:rsid w:val="6F2456EA"/>
    <w:rsid w:val="6F2C0B2F"/>
    <w:rsid w:val="6F335027"/>
    <w:rsid w:val="6F3A55AB"/>
    <w:rsid w:val="6F4612DC"/>
    <w:rsid w:val="6F484F7F"/>
    <w:rsid w:val="6F4D6A39"/>
    <w:rsid w:val="6F5A2F04"/>
    <w:rsid w:val="6F5C0734"/>
    <w:rsid w:val="6F5E0C47"/>
    <w:rsid w:val="6F6832DC"/>
    <w:rsid w:val="6F6A4D73"/>
    <w:rsid w:val="6F730127"/>
    <w:rsid w:val="6F740551"/>
    <w:rsid w:val="6F742218"/>
    <w:rsid w:val="6F7D57B0"/>
    <w:rsid w:val="6F8A28CD"/>
    <w:rsid w:val="6F8B04B6"/>
    <w:rsid w:val="6F8B0906"/>
    <w:rsid w:val="6F8C7C34"/>
    <w:rsid w:val="6F901273"/>
    <w:rsid w:val="6F96237A"/>
    <w:rsid w:val="6FA20283"/>
    <w:rsid w:val="6FAA386F"/>
    <w:rsid w:val="6FAC6AAE"/>
    <w:rsid w:val="6FAC7C04"/>
    <w:rsid w:val="6FB51D2E"/>
    <w:rsid w:val="6FB91610"/>
    <w:rsid w:val="6FBD10EF"/>
    <w:rsid w:val="6FC024F9"/>
    <w:rsid w:val="6FC4651B"/>
    <w:rsid w:val="6FC7059A"/>
    <w:rsid w:val="6FCC54C9"/>
    <w:rsid w:val="6FD43FAC"/>
    <w:rsid w:val="6FF0135B"/>
    <w:rsid w:val="6FF15617"/>
    <w:rsid w:val="6FF650E3"/>
    <w:rsid w:val="70062DA7"/>
    <w:rsid w:val="700E441B"/>
    <w:rsid w:val="70112827"/>
    <w:rsid w:val="70167888"/>
    <w:rsid w:val="702A436B"/>
    <w:rsid w:val="702E06E7"/>
    <w:rsid w:val="70305D85"/>
    <w:rsid w:val="703142D0"/>
    <w:rsid w:val="7043282C"/>
    <w:rsid w:val="70486082"/>
    <w:rsid w:val="704A2F79"/>
    <w:rsid w:val="70503A18"/>
    <w:rsid w:val="705D2CAC"/>
    <w:rsid w:val="705E3C35"/>
    <w:rsid w:val="70603F1E"/>
    <w:rsid w:val="706630B7"/>
    <w:rsid w:val="706D44FD"/>
    <w:rsid w:val="706F34A0"/>
    <w:rsid w:val="70701351"/>
    <w:rsid w:val="70721DCD"/>
    <w:rsid w:val="70763D6E"/>
    <w:rsid w:val="70785D38"/>
    <w:rsid w:val="707B32CB"/>
    <w:rsid w:val="707B4A25"/>
    <w:rsid w:val="707E4822"/>
    <w:rsid w:val="7083156E"/>
    <w:rsid w:val="708351E6"/>
    <w:rsid w:val="70867D86"/>
    <w:rsid w:val="709A53B9"/>
    <w:rsid w:val="70A1528F"/>
    <w:rsid w:val="70A25549"/>
    <w:rsid w:val="70A36453"/>
    <w:rsid w:val="70A750BB"/>
    <w:rsid w:val="70B11585"/>
    <w:rsid w:val="70B328CC"/>
    <w:rsid w:val="70B36B1B"/>
    <w:rsid w:val="70BC0326"/>
    <w:rsid w:val="70C25BEF"/>
    <w:rsid w:val="70C26FB3"/>
    <w:rsid w:val="70C3313A"/>
    <w:rsid w:val="70C37A02"/>
    <w:rsid w:val="70C55982"/>
    <w:rsid w:val="70C75E2E"/>
    <w:rsid w:val="70C8670C"/>
    <w:rsid w:val="70CB7386"/>
    <w:rsid w:val="70CD1FC8"/>
    <w:rsid w:val="70CF5A19"/>
    <w:rsid w:val="70D2015A"/>
    <w:rsid w:val="70D80585"/>
    <w:rsid w:val="70E0656B"/>
    <w:rsid w:val="70E91AA9"/>
    <w:rsid w:val="70F2224B"/>
    <w:rsid w:val="70FC4273"/>
    <w:rsid w:val="70FE001C"/>
    <w:rsid w:val="71006DDB"/>
    <w:rsid w:val="710815C2"/>
    <w:rsid w:val="71131694"/>
    <w:rsid w:val="711F7F62"/>
    <w:rsid w:val="71202538"/>
    <w:rsid w:val="71207CC5"/>
    <w:rsid w:val="712957B9"/>
    <w:rsid w:val="7134128E"/>
    <w:rsid w:val="71377307"/>
    <w:rsid w:val="71381023"/>
    <w:rsid w:val="71387EA2"/>
    <w:rsid w:val="713C664E"/>
    <w:rsid w:val="713F4C68"/>
    <w:rsid w:val="71453E6C"/>
    <w:rsid w:val="71557E27"/>
    <w:rsid w:val="715655B8"/>
    <w:rsid w:val="715E3FB6"/>
    <w:rsid w:val="71621E68"/>
    <w:rsid w:val="716A5126"/>
    <w:rsid w:val="716F2C97"/>
    <w:rsid w:val="717B0F9F"/>
    <w:rsid w:val="717B788E"/>
    <w:rsid w:val="7187023A"/>
    <w:rsid w:val="718872B2"/>
    <w:rsid w:val="718D0DE9"/>
    <w:rsid w:val="718E1AB1"/>
    <w:rsid w:val="719118B6"/>
    <w:rsid w:val="71941EE5"/>
    <w:rsid w:val="7194416C"/>
    <w:rsid w:val="719646C8"/>
    <w:rsid w:val="71AC7BAD"/>
    <w:rsid w:val="71AE1A22"/>
    <w:rsid w:val="71B425C5"/>
    <w:rsid w:val="71B72890"/>
    <w:rsid w:val="71BB2380"/>
    <w:rsid w:val="71BC1C54"/>
    <w:rsid w:val="71CC45F3"/>
    <w:rsid w:val="71D40D76"/>
    <w:rsid w:val="71D468C8"/>
    <w:rsid w:val="71DD22F7"/>
    <w:rsid w:val="71DD3C18"/>
    <w:rsid w:val="71DF766A"/>
    <w:rsid w:val="71E01BAE"/>
    <w:rsid w:val="71E57528"/>
    <w:rsid w:val="71E90505"/>
    <w:rsid w:val="71EE109B"/>
    <w:rsid w:val="71F17B50"/>
    <w:rsid w:val="71F66F14"/>
    <w:rsid w:val="720070B6"/>
    <w:rsid w:val="720749FE"/>
    <w:rsid w:val="72104AF7"/>
    <w:rsid w:val="72235079"/>
    <w:rsid w:val="72284E83"/>
    <w:rsid w:val="72290BF1"/>
    <w:rsid w:val="723870F8"/>
    <w:rsid w:val="7250061A"/>
    <w:rsid w:val="725062EC"/>
    <w:rsid w:val="72534367"/>
    <w:rsid w:val="725A659B"/>
    <w:rsid w:val="72605047"/>
    <w:rsid w:val="72633667"/>
    <w:rsid w:val="72636885"/>
    <w:rsid w:val="72653634"/>
    <w:rsid w:val="72660449"/>
    <w:rsid w:val="726C71D7"/>
    <w:rsid w:val="72734A35"/>
    <w:rsid w:val="72745A26"/>
    <w:rsid w:val="72804B59"/>
    <w:rsid w:val="729A1F96"/>
    <w:rsid w:val="72B9052A"/>
    <w:rsid w:val="72BC63B0"/>
    <w:rsid w:val="72C06E9A"/>
    <w:rsid w:val="72C47626"/>
    <w:rsid w:val="72C708B1"/>
    <w:rsid w:val="72C855E7"/>
    <w:rsid w:val="72D66D46"/>
    <w:rsid w:val="72E61CE5"/>
    <w:rsid w:val="72E655E7"/>
    <w:rsid w:val="72E871A5"/>
    <w:rsid w:val="72F90555"/>
    <w:rsid w:val="72FE543E"/>
    <w:rsid w:val="73035EDE"/>
    <w:rsid w:val="730833A3"/>
    <w:rsid w:val="730E7079"/>
    <w:rsid w:val="73104006"/>
    <w:rsid w:val="73137904"/>
    <w:rsid w:val="731736A1"/>
    <w:rsid w:val="73267CCD"/>
    <w:rsid w:val="732A002F"/>
    <w:rsid w:val="732B1009"/>
    <w:rsid w:val="732B72FB"/>
    <w:rsid w:val="73337CF4"/>
    <w:rsid w:val="7337660E"/>
    <w:rsid w:val="733F48EB"/>
    <w:rsid w:val="73412411"/>
    <w:rsid w:val="734A2CD9"/>
    <w:rsid w:val="734C38A2"/>
    <w:rsid w:val="734F4A2C"/>
    <w:rsid w:val="735C4069"/>
    <w:rsid w:val="73670538"/>
    <w:rsid w:val="73685C1A"/>
    <w:rsid w:val="736C0ED5"/>
    <w:rsid w:val="736C2290"/>
    <w:rsid w:val="737179D7"/>
    <w:rsid w:val="737500EB"/>
    <w:rsid w:val="73781BAB"/>
    <w:rsid w:val="7379604F"/>
    <w:rsid w:val="738A6545"/>
    <w:rsid w:val="738C6A11"/>
    <w:rsid w:val="739474A5"/>
    <w:rsid w:val="73A527C0"/>
    <w:rsid w:val="73AC2B26"/>
    <w:rsid w:val="73B44E16"/>
    <w:rsid w:val="73B52DCE"/>
    <w:rsid w:val="73BC6C29"/>
    <w:rsid w:val="73BD5419"/>
    <w:rsid w:val="73C67A86"/>
    <w:rsid w:val="73CA68AB"/>
    <w:rsid w:val="73CE23B2"/>
    <w:rsid w:val="73D31DF0"/>
    <w:rsid w:val="73D43F06"/>
    <w:rsid w:val="73D6245E"/>
    <w:rsid w:val="73D7024E"/>
    <w:rsid w:val="73DA65E5"/>
    <w:rsid w:val="73DC7B3F"/>
    <w:rsid w:val="73E13945"/>
    <w:rsid w:val="73E311C7"/>
    <w:rsid w:val="73F05985"/>
    <w:rsid w:val="73F57813"/>
    <w:rsid w:val="73F676A0"/>
    <w:rsid w:val="73FE47A6"/>
    <w:rsid w:val="73FF3DE3"/>
    <w:rsid w:val="74085625"/>
    <w:rsid w:val="740A4C59"/>
    <w:rsid w:val="74200FA2"/>
    <w:rsid w:val="742649FF"/>
    <w:rsid w:val="742B37A4"/>
    <w:rsid w:val="742F4162"/>
    <w:rsid w:val="74357509"/>
    <w:rsid w:val="74386626"/>
    <w:rsid w:val="7441687E"/>
    <w:rsid w:val="744676B7"/>
    <w:rsid w:val="7447407D"/>
    <w:rsid w:val="74491D19"/>
    <w:rsid w:val="744E128A"/>
    <w:rsid w:val="74502A9F"/>
    <w:rsid w:val="7453318B"/>
    <w:rsid w:val="74602D6B"/>
    <w:rsid w:val="746C4EAD"/>
    <w:rsid w:val="747D56CB"/>
    <w:rsid w:val="749300AD"/>
    <w:rsid w:val="749F1AE5"/>
    <w:rsid w:val="74AF4E29"/>
    <w:rsid w:val="74B84955"/>
    <w:rsid w:val="74CC6090"/>
    <w:rsid w:val="74D0225A"/>
    <w:rsid w:val="74D23952"/>
    <w:rsid w:val="74D70747"/>
    <w:rsid w:val="74D80B8C"/>
    <w:rsid w:val="74E4399C"/>
    <w:rsid w:val="74F24681"/>
    <w:rsid w:val="74F44D9E"/>
    <w:rsid w:val="74F72186"/>
    <w:rsid w:val="74FF08CE"/>
    <w:rsid w:val="74FF66FE"/>
    <w:rsid w:val="75046045"/>
    <w:rsid w:val="7510561C"/>
    <w:rsid w:val="751145EE"/>
    <w:rsid w:val="751F5DF8"/>
    <w:rsid w:val="7525450A"/>
    <w:rsid w:val="75274A6C"/>
    <w:rsid w:val="752D22A2"/>
    <w:rsid w:val="752D6D0A"/>
    <w:rsid w:val="75305D0D"/>
    <w:rsid w:val="75357D54"/>
    <w:rsid w:val="753967E2"/>
    <w:rsid w:val="753A6160"/>
    <w:rsid w:val="753D3B78"/>
    <w:rsid w:val="754577C9"/>
    <w:rsid w:val="755216DD"/>
    <w:rsid w:val="7559532B"/>
    <w:rsid w:val="75610752"/>
    <w:rsid w:val="75634DA1"/>
    <w:rsid w:val="75644ADD"/>
    <w:rsid w:val="756D1BE3"/>
    <w:rsid w:val="757C1F21"/>
    <w:rsid w:val="759F16EE"/>
    <w:rsid w:val="75A07DF4"/>
    <w:rsid w:val="75A65926"/>
    <w:rsid w:val="75A774F5"/>
    <w:rsid w:val="75B60315"/>
    <w:rsid w:val="75B94DC9"/>
    <w:rsid w:val="75BC66C7"/>
    <w:rsid w:val="75C16BA8"/>
    <w:rsid w:val="75C74F0C"/>
    <w:rsid w:val="75C86E1A"/>
    <w:rsid w:val="75D505D7"/>
    <w:rsid w:val="75DB74DD"/>
    <w:rsid w:val="75E023B5"/>
    <w:rsid w:val="75E1612D"/>
    <w:rsid w:val="75F64425"/>
    <w:rsid w:val="75FC4537"/>
    <w:rsid w:val="76051E1C"/>
    <w:rsid w:val="76067942"/>
    <w:rsid w:val="760E0D12"/>
    <w:rsid w:val="76137CBE"/>
    <w:rsid w:val="76171B4F"/>
    <w:rsid w:val="76190EB6"/>
    <w:rsid w:val="76215150"/>
    <w:rsid w:val="76294B21"/>
    <w:rsid w:val="76320737"/>
    <w:rsid w:val="76326989"/>
    <w:rsid w:val="76342701"/>
    <w:rsid w:val="763B21BE"/>
    <w:rsid w:val="764A4A67"/>
    <w:rsid w:val="7659231A"/>
    <w:rsid w:val="76633CB5"/>
    <w:rsid w:val="76664D00"/>
    <w:rsid w:val="766A0A75"/>
    <w:rsid w:val="768D7FCF"/>
    <w:rsid w:val="769E4855"/>
    <w:rsid w:val="76A1318D"/>
    <w:rsid w:val="76A3442B"/>
    <w:rsid w:val="76A47A19"/>
    <w:rsid w:val="76AF3B36"/>
    <w:rsid w:val="76AF6BA5"/>
    <w:rsid w:val="76BB697E"/>
    <w:rsid w:val="76BC22A7"/>
    <w:rsid w:val="76C84CE5"/>
    <w:rsid w:val="76CF3637"/>
    <w:rsid w:val="76E41C00"/>
    <w:rsid w:val="76ED16F0"/>
    <w:rsid w:val="76EE65C1"/>
    <w:rsid w:val="76F10BBE"/>
    <w:rsid w:val="7702635B"/>
    <w:rsid w:val="770B02D0"/>
    <w:rsid w:val="770D7281"/>
    <w:rsid w:val="770E4252"/>
    <w:rsid w:val="770F3343"/>
    <w:rsid w:val="77140C89"/>
    <w:rsid w:val="77195AB0"/>
    <w:rsid w:val="771E302F"/>
    <w:rsid w:val="771F173A"/>
    <w:rsid w:val="77242776"/>
    <w:rsid w:val="7724725D"/>
    <w:rsid w:val="77251D37"/>
    <w:rsid w:val="77292598"/>
    <w:rsid w:val="7729470F"/>
    <w:rsid w:val="77297A64"/>
    <w:rsid w:val="77327516"/>
    <w:rsid w:val="773A35CB"/>
    <w:rsid w:val="773D55E5"/>
    <w:rsid w:val="773E43EE"/>
    <w:rsid w:val="773F5E42"/>
    <w:rsid w:val="77420DCB"/>
    <w:rsid w:val="77480864"/>
    <w:rsid w:val="77482941"/>
    <w:rsid w:val="77494179"/>
    <w:rsid w:val="774F3A41"/>
    <w:rsid w:val="775478D1"/>
    <w:rsid w:val="775F555C"/>
    <w:rsid w:val="776079E3"/>
    <w:rsid w:val="77640DC4"/>
    <w:rsid w:val="776803F0"/>
    <w:rsid w:val="776849C2"/>
    <w:rsid w:val="776B6BD0"/>
    <w:rsid w:val="77702CAA"/>
    <w:rsid w:val="777B74F6"/>
    <w:rsid w:val="77952D54"/>
    <w:rsid w:val="77980A6E"/>
    <w:rsid w:val="77C211BB"/>
    <w:rsid w:val="77C421B9"/>
    <w:rsid w:val="77C94806"/>
    <w:rsid w:val="77CA3D76"/>
    <w:rsid w:val="77CD6969"/>
    <w:rsid w:val="77E54043"/>
    <w:rsid w:val="77E92539"/>
    <w:rsid w:val="77F008AA"/>
    <w:rsid w:val="77FB5589"/>
    <w:rsid w:val="77FE2EC2"/>
    <w:rsid w:val="77FE4E32"/>
    <w:rsid w:val="77FF289B"/>
    <w:rsid w:val="77FF6E33"/>
    <w:rsid w:val="780575F3"/>
    <w:rsid w:val="780C77AC"/>
    <w:rsid w:val="78305A5A"/>
    <w:rsid w:val="783442E3"/>
    <w:rsid w:val="78352119"/>
    <w:rsid w:val="783C50C7"/>
    <w:rsid w:val="7840538D"/>
    <w:rsid w:val="78466A03"/>
    <w:rsid w:val="78664A44"/>
    <w:rsid w:val="78675E8C"/>
    <w:rsid w:val="786D7846"/>
    <w:rsid w:val="786F39DD"/>
    <w:rsid w:val="78713799"/>
    <w:rsid w:val="78722E3D"/>
    <w:rsid w:val="789418E6"/>
    <w:rsid w:val="789631FF"/>
    <w:rsid w:val="78AD4010"/>
    <w:rsid w:val="78B9117A"/>
    <w:rsid w:val="78BC36B5"/>
    <w:rsid w:val="78C32445"/>
    <w:rsid w:val="78C53AE4"/>
    <w:rsid w:val="78C636DB"/>
    <w:rsid w:val="78C91625"/>
    <w:rsid w:val="78C93680"/>
    <w:rsid w:val="78CF32A7"/>
    <w:rsid w:val="78E3483C"/>
    <w:rsid w:val="78E85A4D"/>
    <w:rsid w:val="78F40238"/>
    <w:rsid w:val="78F4519D"/>
    <w:rsid w:val="78F87B7D"/>
    <w:rsid w:val="79094107"/>
    <w:rsid w:val="79133907"/>
    <w:rsid w:val="79224A93"/>
    <w:rsid w:val="792F30BE"/>
    <w:rsid w:val="79303A6C"/>
    <w:rsid w:val="79371DDB"/>
    <w:rsid w:val="7939313A"/>
    <w:rsid w:val="793F25B3"/>
    <w:rsid w:val="794C0F29"/>
    <w:rsid w:val="794E1584"/>
    <w:rsid w:val="79577795"/>
    <w:rsid w:val="795C61F7"/>
    <w:rsid w:val="795F1843"/>
    <w:rsid w:val="795F7A7E"/>
    <w:rsid w:val="796A1907"/>
    <w:rsid w:val="797D2716"/>
    <w:rsid w:val="797E2B1F"/>
    <w:rsid w:val="79853704"/>
    <w:rsid w:val="79853A17"/>
    <w:rsid w:val="798568C7"/>
    <w:rsid w:val="798E231C"/>
    <w:rsid w:val="799A7BDC"/>
    <w:rsid w:val="79A31390"/>
    <w:rsid w:val="79A91408"/>
    <w:rsid w:val="79AC0B1F"/>
    <w:rsid w:val="79BA2F1D"/>
    <w:rsid w:val="79CE3DED"/>
    <w:rsid w:val="79CE69C9"/>
    <w:rsid w:val="79CE7FD0"/>
    <w:rsid w:val="79DF4732"/>
    <w:rsid w:val="79E05CC6"/>
    <w:rsid w:val="79E306C6"/>
    <w:rsid w:val="79FF2AC1"/>
    <w:rsid w:val="7A004B2F"/>
    <w:rsid w:val="7A012555"/>
    <w:rsid w:val="7A08012D"/>
    <w:rsid w:val="7A0830BD"/>
    <w:rsid w:val="7A0A293F"/>
    <w:rsid w:val="7A0E0DDA"/>
    <w:rsid w:val="7A114163"/>
    <w:rsid w:val="7A120C5F"/>
    <w:rsid w:val="7A185E5A"/>
    <w:rsid w:val="7A252A8D"/>
    <w:rsid w:val="7A293999"/>
    <w:rsid w:val="7A2A00A3"/>
    <w:rsid w:val="7A356171"/>
    <w:rsid w:val="7A3C1B84"/>
    <w:rsid w:val="7A472812"/>
    <w:rsid w:val="7A4F7B0A"/>
    <w:rsid w:val="7A5137BE"/>
    <w:rsid w:val="7A623371"/>
    <w:rsid w:val="7A675C4A"/>
    <w:rsid w:val="7A70182E"/>
    <w:rsid w:val="7A7725C1"/>
    <w:rsid w:val="7A787B7F"/>
    <w:rsid w:val="7A7C7B9E"/>
    <w:rsid w:val="7A7E03EF"/>
    <w:rsid w:val="7A7E0F80"/>
    <w:rsid w:val="7A972354"/>
    <w:rsid w:val="7A9B77D0"/>
    <w:rsid w:val="7A9E3B1A"/>
    <w:rsid w:val="7AA80CFB"/>
    <w:rsid w:val="7AB67DDF"/>
    <w:rsid w:val="7AB737CA"/>
    <w:rsid w:val="7ABC322B"/>
    <w:rsid w:val="7ABC7734"/>
    <w:rsid w:val="7ABF5404"/>
    <w:rsid w:val="7AC71039"/>
    <w:rsid w:val="7AD11AA3"/>
    <w:rsid w:val="7AD34A2A"/>
    <w:rsid w:val="7AE0346C"/>
    <w:rsid w:val="7AE069B4"/>
    <w:rsid w:val="7AE06C8D"/>
    <w:rsid w:val="7AE47430"/>
    <w:rsid w:val="7AEC63E4"/>
    <w:rsid w:val="7AEE7323"/>
    <w:rsid w:val="7AF86259"/>
    <w:rsid w:val="7B03250B"/>
    <w:rsid w:val="7B0F4FB9"/>
    <w:rsid w:val="7B141771"/>
    <w:rsid w:val="7B143525"/>
    <w:rsid w:val="7B1623D5"/>
    <w:rsid w:val="7B1E34F6"/>
    <w:rsid w:val="7B24337E"/>
    <w:rsid w:val="7B2F3C05"/>
    <w:rsid w:val="7B304708"/>
    <w:rsid w:val="7B305D4C"/>
    <w:rsid w:val="7B354258"/>
    <w:rsid w:val="7B3A6C79"/>
    <w:rsid w:val="7B4B6523"/>
    <w:rsid w:val="7B4D00D7"/>
    <w:rsid w:val="7B592FF2"/>
    <w:rsid w:val="7B5978F9"/>
    <w:rsid w:val="7B5B3E2F"/>
    <w:rsid w:val="7B5F3D7C"/>
    <w:rsid w:val="7B5F4438"/>
    <w:rsid w:val="7B6C5E8D"/>
    <w:rsid w:val="7B7B492E"/>
    <w:rsid w:val="7B7F7F7B"/>
    <w:rsid w:val="7B81138D"/>
    <w:rsid w:val="7B8428C9"/>
    <w:rsid w:val="7B8729C7"/>
    <w:rsid w:val="7B881CB7"/>
    <w:rsid w:val="7B8952B9"/>
    <w:rsid w:val="7B8A359E"/>
    <w:rsid w:val="7B917CAE"/>
    <w:rsid w:val="7B9D361E"/>
    <w:rsid w:val="7B9D6653"/>
    <w:rsid w:val="7BAB0CD8"/>
    <w:rsid w:val="7BAE77B9"/>
    <w:rsid w:val="7BC167E5"/>
    <w:rsid w:val="7BC65BDF"/>
    <w:rsid w:val="7BCE35CE"/>
    <w:rsid w:val="7BD57617"/>
    <w:rsid w:val="7BD74E83"/>
    <w:rsid w:val="7BDC53CD"/>
    <w:rsid w:val="7BDD1145"/>
    <w:rsid w:val="7BDE0856"/>
    <w:rsid w:val="7BDE7810"/>
    <w:rsid w:val="7BE02965"/>
    <w:rsid w:val="7BE349AD"/>
    <w:rsid w:val="7BE40BE0"/>
    <w:rsid w:val="7BE67FFA"/>
    <w:rsid w:val="7BE74184"/>
    <w:rsid w:val="7BF94961"/>
    <w:rsid w:val="7C146169"/>
    <w:rsid w:val="7C215CD2"/>
    <w:rsid w:val="7C2775FE"/>
    <w:rsid w:val="7C2823C0"/>
    <w:rsid w:val="7C2848FE"/>
    <w:rsid w:val="7C2A2EF9"/>
    <w:rsid w:val="7C350F81"/>
    <w:rsid w:val="7C3926A5"/>
    <w:rsid w:val="7C3A09C2"/>
    <w:rsid w:val="7C4138FE"/>
    <w:rsid w:val="7C492337"/>
    <w:rsid w:val="7C4A5821"/>
    <w:rsid w:val="7C533295"/>
    <w:rsid w:val="7C5424EB"/>
    <w:rsid w:val="7C5735AF"/>
    <w:rsid w:val="7C5930E5"/>
    <w:rsid w:val="7C5C02BC"/>
    <w:rsid w:val="7C5C7C2E"/>
    <w:rsid w:val="7C6357F8"/>
    <w:rsid w:val="7C6453C2"/>
    <w:rsid w:val="7C701135"/>
    <w:rsid w:val="7C7750F6"/>
    <w:rsid w:val="7C7B352C"/>
    <w:rsid w:val="7C801AC1"/>
    <w:rsid w:val="7C8264DF"/>
    <w:rsid w:val="7C8415C1"/>
    <w:rsid w:val="7C8539EA"/>
    <w:rsid w:val="7C991377"/>
    <w:rsid w:val="7C9A3EE6"/>
    <w:rsid w:val="7C9D1A6C"/>
    <w:rsid w:val="7C9F4B1B"/>
    <w:rsid w:val="7CA339E6"/>
    <w:rsid w:val="7CA53A11"/>
    <w:rsid w:val="7CA57EB5"/>
    <w:rsid w:val="7CAA6310"/>
    <w:rsid w:val="7CAC3C1C"/>
    <w:rsid w:val="7CB71996"/>
    <w:rsid w:val="7CBE4545"/>
    <w:rsid w:val="7CC1780F"/>
    <w:rsid w:val="7CC8341A"/>
    <w:rsid w:val="7CEC5E10"/>
    <w:rsid w:val="7CED0300"/>
    <w:rsid w:val="7CF0781C"/>
    <w:rsid w:val="7CF12B2E"/>
    <w:rsid w:val="7CF912E2"/>
    <w:rsid w:val="7D02202B"/>
    <w:rsid w:val="7D0A5735"/>
    <w:rsid w:val="7D163280"/>
    <w:rsid w:val="7D1E37C3"/>
    <w:rsid w:val="7D2342A2"/>
    <w:rsid w:val="7D263721"/>
    <w:rsid w:val="7D2D37F6"/>
    <w:rsid w:val="7D31284F"/>
    <w:rsid w:val="7D341239"/>
    <w:rsid w:val="7D433735"/>
    <w:rsid w:val="7D483EB1"/>
    <w:rsid w:val="7D4A280A"/>
    <w:rsid w:val="7D53331B"/>
    <w:rsid w:val="7D576453"/>
    <w:rsid w:val="7D59477F"/>
    <w:rsid w:val="7D5B761B"/>
    <w:rsid w:val="7D5D5338"/>
    <w:rsid w:val="7D6417FB"/>
    <w:rsid w:val="7D6E1389"/>
    <w:rsid w:val="7D7D04EA"/>
    <w:rsid w:val="7D8C56D1"/>
    <w:rsid w:val="7D8E7BA3"/>
    <w:rsid w:val="7D9931BF"/>
    <w:rsid w:val="7DA3365D"/>
    <w:rsid w:val="7DA62C80"/>
    <w:rsid w:val="7DA912DF"/>
    <w:rsid w:val="7DAD7AD3"/>
    <w:rsid w:val="7DAE6CFF"/>
    <w:rsid w:val="7DBC3267"/>
    <w:rsid w:val="7DBE4BDF"/>
    <w:rsid w:val="7DCC6EF5"/>
    <w:rsid w:val="7DCF05C7"/>
    <w:rsid w:val="7DD13B4D"/>
    <w:rsid w:val="7DE767C6"/>
    <w:rsid w:val="7DF6029C"/>
    <w:rsid w:val="7DFC389A"/>
    <w:rsid w:val="7E0231AE"/>
    <w:rsid w:val="7E047359"/>
    <w:rsid w:val="7E0F5EDE"/>
    <w:rsid w:val="7E1D6EC7"/>
    <w:rsid w:val="7E2E107A"/>
    <w:rsid w:val="7E2E24E2"/>
    <w:rsid w:val="7E303E5A"/>
    <w:rsid w:val="7E390327"/>
    <w:rsid w:val="7E3E7348"/>
    <w:rsid w:val="7E495178"/>
    <w:rsid w:val="7E527BC8"/>
    <w:rsid w:val="7E581484"/>
    <w:rsid w:val="7E5E534D"/>
    <w:rsid w:val="7E5F22E5"/>
    <w:rsid w:val="7E617E0B"/>
    <w:rsid w:val="7E6B0DF0"/>
    <w:rsid w:val="7E767114"/>
    <w:rsid w:val="7E77155B"/>
    <w:rsid w:val="7E797E7B"/>
    <w:rsid w:val="7E7A0287"/>
    <w:rsid w:val="7E7E0A80"/>
    <w:rsid w:val="7E8772AC"/>
    <w:rsid w:val="7E8D6E52"/>
    <w:rsid w:val="7E8F4979"/>
    <w:rsid w:val="7E977CD1"/>
    <w:rsid w:val="7EA261DD"/>
    <w:rsid w:val="7EA903F9"/>
    <w:rsid w:val="7EAB096B"/>
    <w:rsid w:val="7EB31A46"/>
    <w:rsid w:val="7EBA5128"/>
    <w:rsid w:val="7EBC28C5"/>
    <w:rsid w:val="7EC41EA5"/>
    <w:rsid w:val="7ECC2743"/>
    <w:rsid w:val="7ED700CE"/>
    <w:rsid w:val="7ED71C45"/>
    <w:rsid w:val="7ED94418"/>
    <w:rsid w:val="7EDA2C70"/>
    <w:rsid w:val="7EDD4C00"/>
    <w:rsid w:val="7EF70D04"/>
    <w:rsid w:val="7EF94F6B"/>
    <w:rsid w:val="7EFF6290"/>
    <w:rsid w:val="7F074CF1"/>
    <w:rsid w:val="7F076C05"/>
    <w:rsid w:val="7F0C1F27"/>
    <w:rsid w:val="7F0C60CF"/>
    <w:rsid w:val="7F164CFC"/>
    <w:rsid w:val="7F242AE9"/>
    <w:rsid w:val="7F284050"/>
    <w:rsid w:val="7F2D4234"/>
    <w:rsid w:val="7F371ADF"/>
    <w:rsid w:val="7F390D88"/>
    <w:rsid w:val="7F4657F5"/>
    <w:rsid w:val="7F4C4648"/>
    <w:rsid w:val="7F5434CC"/>
    <w:rsid w:val="7F6F306D"/>
    <w:rsid w:val="7F8042C1"/>
    <w:rsid w:val="7F8513AE"/>
    <w:rsid w:val="7F9213C1"/>
    <w:rsid w:val="7F9D6F5B"/>
    <w:rsid w:val="7F9F423D"/>
    <w:rsid w:val="7FA70A26"/>
    <w:rsid w:val="7FAC50B6"/>
    <w:rsid w:val="7FB17544"/>
    <w:rsid w:val="7FC42ED4"/>
    <w:rsid w:val="7FCA378E"/>
    <w:rsid w:val="7FCB7C32"/>
    <w:rsid w:val="7FD05249"/>
    <w:rsid w:val="7FD0592B"/>
    <w:rsid w:val="7FD241E7"/>
    <w:rsid w:val="7FD56F18"/>
    <w:rsid w:val="7FD64829"/>
    <w:rsid w:val="7FD9470E"/>
    <w:rsid w:val="7FE3268C"/>
    <w:rsid w:val="7FE44850"/>
    <w:rsid w:val="7FE51A01"/>
    <w:rsid w:val="7FE6596A"/>
    <w:rsid w:val="7FEC20D4"/>
    <w:rsid w:val="7FF54CAF"/>
    <w:rsid w:val="7FF76E7D"/>
    <w:rsid w:val="7FFC42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qFormat="1" w:uiPriority="99" w:semiHidden="0"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iPriority="99" w:name="HTML Typewriter"/>
    <w:lsdException w:qFormat="1"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7"/>
    <w:autoRedefine/>
    <w:qFormat/>
    <w:uiPriority w:val="0"/>
    <w:pPr>
      <w:keepNext/>
      <w:jc w:val="center"/>
      <w:outlineLvl w:val="0"/>
    </w:pPr>
    <w:rPr>
      <w:rFonts w:ascii="Times New Roman" w:hAnsi="Times New Roman" w:eastAsia="宋体"/>
      <w:b/>
      <w:bCs/>
      <w:sz w:val="32"/>
      <w:szCs w:val="20"/>
    </w:rPr>
  </w:style>
  <w:style w:type="paragraph" w:styleId="5">
    <w:name w:val="heading 2"/>
    <w:basedOn w:val="1"/>
    <w:next w:val="6"/>
    <w:link w:val="62"/>
    <w:autoRedefine/>
    <w:qFormat/>
    <w:uiPriority w:val="0"/>
    <w:pPr>
      <w:keepNext/>
      <w:keepLines/>
      <w:spacing w:line="360" w:lineRule="auto"/>
      <w:outlineLvl w:val="1"/>
    </w:pPr>
    <w:rPr>
      <w:rFonts w:ascii="Arial" w:hAnsi="Arial" w:eastAsia="宋体"/>
      <w:b/>
      <w:bCs/>
      <w:sz w:val="21"/>
      <w:szCs w:val="32"/>
    </w:rPr>
  </w:style>
  <w:style w:type="paragraph" w:styleId="7">
    <w:name w:val="heading 3"/>
    <w:basedOn w:val="1"/>
    <w:next w:val="1"/>
    <w:link w:val="68"/>
    <w:autoRedefine/>
    <w:qFormat/>
    <w:uiPriority w:val="0"/>
    <w:pPr>
      <w:keepNext/>
      <w:keepLines/>
      <w:spacing w:before="260" w:after="260" w:line="416" w:lineRule="auto"/>
      <w:jc w:val="center"/>
      <w:outlineLvl w:val="2"/>
    </w:pPr>
    <w:rPr>
      <w:rFonts w:ascii="Times New Roman" w:hAnsi="Times New Roman" w:eastAsia="宋体"/>
      <w:b/>
      <w:bCs/>
      <w:sz w:val="24"/>
      <w:szCs w:val="32"/>
    </w:rPr>
  </w:style>
  <w:style w:type="paragraph" w:styleId="8">
    <w:name w:val="heading 4"/>
    <w:basedOn w:val="1"/>
    <w:next w:val="1"/>
    <w:link w:val="69"/>
    <w:autoRedefine/>
    <w:qFormat/>
    <w:uiPriority w:val="0"/>
    <w:pPr>
      <w:keepNext/>
      <w:keepLines/>
      <w:spacing w:before="280" w:after="290" w:line="240" w:lineRule="auto"/>
      <w:jc w:val="left"/>
      <w:outlineLvl w:val="3"/>
    </w:pPr>
    <w:rPr>
      <w:rFonts w:ascii="Arial" w:hAnsi="Arial" w:eastAsia="宋体"/>
      <w:b/>
      <w:bCs/>
      <w:sz w:val="24"/>
      <w:szCs w:val="28"/>
    </w:rPr>
  </w:style>
  <w:style w:type="paragraph" w:styleId="9">
    <w:name w:val="heading 5"/>
    <w:basedOn w:val="1"/>
    <w:next w:val="1"/>
    <w:link w:val="70"/>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10">
    <w:name w:val="heading 6"/>
    <w:basedOn w:val="1"/>
    <w:next w:val="1"/>
    <w:link w:val="71"/>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11">
    <w:name w:val="heading 7"/>
    <w:basedOn w:val="1"/>
    <w:next w:val="1"/>
    <w:link w:val="72"/>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12">
    <w:name w:val="heading 8"/>
    <w:basedOn w:val="1"/>
    <w:next w:val="1"/>
    <w:link w:val="73"/>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3">
    <w:name w:val="heading 9"/>
    <w:basedOn w:val="1"/>
    <w:next w:val="1"/>
    <w:link w:val="74"/>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76"/>
    <w:autoRedefine/>
    <w:qFormat/>
    <w:uiPriority w:val="0"/>
    <w:pPr>
      <w:spacing w:after="120"/>
    </w:pPr>
  </w:style>
  <w:style w:type="paragraph" w:customStyle="1" w:styleId="3">
    <w:name w:val="正文首行缩进1"/>
    <w:basedOn w:val="1"/>
    <w:autoRedefine/>
    <w:qFormat/>
    <w:uiPriority w:val="99"/>
    <w:pPr>
      <w:spacing w:after="120"/>
      <w:ind w:firstLine="420" w:firstLineChars="100"/>
    </w:pPr>
  </w:style>
  <w:style w:type="paragraph" w:styleId="6">
    <w:name w:val="Normal Indent"/>
    <w:basedOn w:val="1"/>
    <w:autoRedefine/>
    <w:qFormat/>
    <w:uiPriority w:val="0"/>
    <w:pPr>
      <w:widowControl/>
      <w:ind w:firstLine="420"/>
      <w:jc w:val="left"/>
    </w:pPr>
    <w:rPr>
      <w:kern w:val="0"/>
      <w:sz w:val="20"/>
      <w:szCs w:val="20"/>
    </w:rPr>
  </w:style>
  <w:style w:type="paragraph" w:styleId="14">
    <w:name w:val="toc 7"/>
    <w:basedOn w:val="1"/>
    <w:next w:val="1"/>
    <w:autoRedefine/>
    <w:unhideWhenUsed/>
    <w:qFormat/>
    <w:uiPriority w:val="39"/>
    <w:pPr>
      <w:ind w:left="2520" w:leftChars="1200"/>
    </w:pPr>
    <w:rPr>
      <w:rFonts w:asciiTheme="minorHAnsi" w:hAnsiTheme="minorHAnsi" w:eastAsiaTheme="minorEastAsia" w:cstheme="minorBidi"/>
      <w:szCs w:val="22"/>
    </w:rPr>
  </w:style>
  <w:style w:type="paragraph" w:styleId="15">
    <w:name w:val="Document Map"/>
    <w:basedOn w:val="1"/>
    <w:link w:val="98"/>
    <w:autoRedefine/>
    <w:semiHidden/>
    <w:qFormat/>
    <w:uiPriority w:val="0"/>
    <w:pPr>
      <w:shd w:val="clear" w:color="auto" w:fill="000080"/>
    </w:pPr>
  </w:style>
  <w:style w:type="paragraph" w:styleId="16">
    <w:name w:val="annotation text"/>
    <w:basedOn w:val="1"/>
    <w:link w:val="82"/>
    <w:autoRedefine/>
    <w:semiHidden/>
    <w:qFormat/>
    <w:uiPriority w:val="0"/>
    <w:pPr>
      <w:jc w:val="left"/>
    </w:pPr>
  </w:style>
  <w:style w:type="paragraph" w:styleId="17">
    <w:name w:val="Salutation"/>
    <w:basedOn w:val="1"/>
    <w:next w:val="1"/>
    <w:link w:val="87"/>
    <w:autoRedefine/>
    <w:qFormat/>
    <w:uiPriority w:val="0"/>
    <w:rPr>
      <w:rFonts w:ascii="仿宋_GB2312" w:eastAsia="仿宋_GB2312"/>
      <w:sz w:val="24"/>
    </w:rPr>
  </w:style>
  <w:style w:type="paragraph" w:styleId="18">
    <w:name w:val="Body Text Indent"/>
    <w:basedOn w:val="1"/>
    <w:next w:val="1"/>
    <w:link w:val="79"/>
    <w:autoRedefine/>
    <w:qFormat/>
    <w:uiPriority w:val="0"/>
    <w:pPr>
      <w:spacing w:after="120"/>
      <w:ind w:left="420" w:leftChars="200"/>
    </w:pPr>
  </w:style>
  <w:style w:type="paragraph" w:styleId="19">
    <w:name w:val="Block Text"/>
    <w:basedOn w:val="1"/>
    <w:autoRedefine/>
    <w:qFormat/>
    <w:uiPriority w:val="0"/>
    <w:pPr>
      <w:ind w:left="1171" w:right="91" w:hanging="1080"/>
    </w:pPr>
    <w:rPr>
      <w:rFonts w:eastAsia="楷体_GB2312"/>
      <w:szCs w:val="20"/>
    </w:rPr>
  </w:style>
  <w:style w:type="paragraph" w:styleId="20">
    <w:name w:val="toc 5"/>
    <w:basedOn w:val="1"/>
    <w:next w:val="1"/>
    <w:autoRedefine/>
    <w:unhideWhenUsed/>
    <w:qFormat/>
    <w:uiPriority w:val="39"/>
    <w:pPr>
      <w:ind w:left="1680" w:leftChars="800"/>
    </w:pPr>
    <w:rPr>
      <w:rFonts w:asciiTheme="minorHAnsi" w:hAnsiTheme="minorHAnsi" w:eastAsiaTheme="minorEastAsia" w:cstheme="minorBidi"/>
      <w:szCs w:val="22"/>
    </w:rPr>
  </w:style>
  <w:style w:type="paragraph" w:styleId="21">
    <w:name w:val="toc 3"/>
    <w:basedOn w:val="1"/>
    <w:next w:val="1"/>
    <w:autoRedefine/>
    <w:unhideWhenUsed/>
    <w:qFormat/>
    <w:uiPriority w:val="39"/>
    <w:pPr>
      <w:adjustRightInd w:val="0"/>
      <w:snapToGrid w:val="0"/>
      <w:spacing w:line="360" w:lineRule="auto"/>
      <w:ind w:left="400" w:leftChars="400"/>
    </w:pPr>
    <w:rPr>
      <w:rFonts w:eastAsiaTheme="minorEastAsia"/>
      <w:b/>
    </w:rPr>
  </w:style>
  <w:style w:type="paragraph" w:styleId="22">
    <w:name w:val="Plain Text"/>
    <w:basedOn w:val="1"/>
    <w:link w:val="81"/>
    <w:autoRedefine/>
    <w:qFormat/>
    <w:uiPriority w:val="0"/>
    <w:rPr>
      <w:rFonts w:ascii="宋体" w:hAnsi="Courier New" w:cs="Courier New"/>
      <w:szCs w:val="21"/>
    </w:rPr>
  </w:style>
  <w:style w:type="paragraph" w:styleId="23">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24">
    <w:name w:val="Date"/>
    <w:basedOn w:val="1"/>
    <w:next w:val="1"/>
    <w:link w:val="92"/>
    <w:autoRedefine/>
    <w:qFormat/>
    <w:uiPriority w:val="0"/>
    <w:rPr>
      <w:sz w:val="24"/>
      <w:szCs w:val="20"/>
    </w:rPr>
  </w:style>
  <w:style w:type="paragraph" w:styleId="25">
    <w:name w:val="Body Text Indent 2"/>
    <w:basedOn w:val="1"/>
    <w:link w:val="89"/>
    <w:autoRedefine/>
    <w:qFormat/>
    <w:uiPriority w:val="0"/>
    <w:pPr>
      <w:spacing w:after="120" w:line="480" w:lineRule="auto"/>
      <w:ind w:left="420" w:leftChars="200"/>
    </w:pPr>
  </w:style>
  <w:style w:type="paragraph" w:styleId="26">
    <w:name w:val="Balloon Text"/>
    <w:basedOn w:val="1"/>
    <w:link w:val="105"/>
    <w:autoRedefine/>
    <w:qFormat/>
    <w:uiPriority w:val="0"/>
    <w:rPr>
      <w:sz w:val="18"/>
      <w:szCs w:val="18"/>
    </w:rPr>
  </w:style>
  <w:style w:type="paragraph" w:styleId="27">
    <w:name w:val="footer"/>
    <w:basedOn w:val="1"/>
    <w:link w:val="77"/>
    <w:autoRedefine/>
    <w:qFormat/>
    <w:uiPriority w:val="99"/>
    <w:pPr>
      <w:tabs>
        <w:tab w:val="center" w:pos="4153"/>
        <w:tab w:val="right" w:pos="8306"/>
      </w:tabs>
      <w:snapToGrid w:val="0"/>
      <w:jc w:val="left"/>
    </w:pPr>
    <w:rPr>
      <w:sz w:val="18"/>
      <w:szCs w:val="18"/>
    </w:rPr>
  </w:style>
  <w:style w:type="paragraph" w:styleId="28">
    <w:name w:val="header"/>
    <w:basedOn w:val="1"/>
    <w:link w:val="78"/>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spacing w:line="360" w:lineRule="auto"/>
    </w:pPr>
    <w:rPr>
      <w:rFonts w:asciiTheme="minorEastAsia" w:hAnsiTheme="minorEastAsia" w:eastAsiaTheme="minorEastAsia"/>
      <w:b/>
      <w:sz w:val="24"/>
      <w:szCs w:val="21"/>
    </w:rPr>
  </w:style>
  <w:style w:type="paragraph" w:styleId="30">
    <w:name w:val="toc 4"/>
    <w:basedOn w:val="1"/>
    <w:next w:val="1"/>
    <w:autoRedefine/>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1">
    <w:name w:val="toc 6"/>
    <w:basedOn w:val="1"/>
    <w:next w:val="1"/>
    <w:autoRedefine/>
    <w:qFormat/>
    <w:uiPriority w:val="39"/>
    <w:pPr>
      <w:ind w:left="2100"/>
    </w:pPr>
    <w:rPr>
      <w:szCs w:val="20"/>
    </w:rPr>
  </w:style>
  <w:style w:type="paragraph" w:styleId="32">
    <w:name w:val="Body Text Indent 3"/>
    <w:basedOn w:val="1"/>
    <w:link w:val="91"/>
    <w:autoRedefine/>
    <w:qFormat/>
    <w:uiPriority w:val="0"/>
    <w:pPr>
      <w:spacing w:after="120"/>
      <w:ind w:left="420" w:leftChars="200"/>
    </w:pPr>
    <w:rPr>
      <w:sz w:val="16"/>
      <w:szCs w:val="16"/>
    </w:rPr>
  </w:style>
  <w:style w:type="paragraph" w:styleId="33">
    <w:name w:val="index 7"/>
    <w:basedOn w:val="1"/>
    <w:next w:val="1"/>
    <w:autoRedefine/>
    <w:unhideWhenUsed/>
    <w:qFormat/>
    <w:uiPriority w:val="99"/>
    <w:pPr>
      <w:ind w:left="2520"/>
    </w:pPr>
    <w:rPr>
      <w:rFonts w:ascii="Calibri" w:hAnsi="Calibri"/>
      <w:szCs w:val="22"/>
    </w:rPr>
  </w:style>
  <w:style w:type="paragraph" w:styleId="34">
    <w:name w:val="toc 2"/>
    <w:basedOn w:val="1"/>
    <w:next w:val="1"/>
    <w:autoRedefine/>
    <w:unhideWhenUsed/>
    <w:qFormat/>
    <w:uiPriority w:val="39"/>
    <w:pPr>
      <w:spacing w:line="360" w:lineRule="auto"/>
      <w:ind w:left="200" w:leftChars="200"/>
    </w:pPr>
    <w:rPr>
      <w:rFonts w:eastAsiaTheme="majorEastAsia"/>
      <w:b/>
    </w:rPr>
  </w:style>
  <w:style w:type="paragraph" w:styleId="35">
    <w:name w:val="toc 9"/>
    <w:basedOn w:val="1"/>
    <w:next w:val="1"/>
    <w:autoRedefine/>
    <w:unhideWhenUsed/>
    <w:qFormat/>
    <w:uiPriority w:val="39"/>
    <w:pPr>
      <w:ind w:left="3360" w:leftChars="1600"/>
    </w:pPr>
    <w:rPr>
      <w:rFonts w:asciiTheme="minorHAnsi" w:hAnsiTheme="minorHAnsi" w:eastAsiaTheme="minorEastAsia" w:cstheme="minorBidi"/>
      <w:szCs w:val="22"/>
    </w:rPr>
  </w:style>
  <w:style w:type="paragraph" w:styleId="36">
    <w:name w:val="Body Text 2"/>
    <w:basedOn w:val="1"/>
    <w:next w:val="2"/>
    <w:link w:val="88"/>
    <w:autoRedefine/>
    <w:qFormat/>
    <w:uiPriority w:val="0"/>
    <w:pPr>
      <w:spacing w:after="120" w:line="480" w:lineRule="auto"/>
    </w:pPr>
  </w:style>
  <w:style w:type="paragraph" w:styleId="37">
    <w:name w:val="HTML Preformatted"/>
    <w:basedOn w:val="1"/>
    <w:link w:val="8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8">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pPr>
      <w:spacing w:line="220" w:lineRule="exact"/>
      <w:jc w:val="center"/>
    </w:pPr>
    <w:rPr>
      <w:rFonts w:ascii="仿宋_GB2312" w:eastAsia="仿宋_GB2312"/>
      <w:szCs w:val="20"/>
    </w:rPr>
  </w:style>
  <w:style w:type="paragraph" w:styleId="40">
    <w:name w:val="Title"/>
    <w:basedOn w:val="1"/>
    <w:link w:val="122"/>
    <w:autoRedefine/>
    <w:qFormat/>
    <w:uiPriority w:val="0"/>
    <w:pPr>
      <w:jc w:val="center"/>
      <w:outlineLvl w:val="0"/>
    </w:pPr>
    <w:rPr>
      <w:rFonts w:asciiTheme="minorHAnsi" w:hAnsiTheme="minorHAnsi" w:eastAsiaTheme="minorEastAsia" w:cstheme="minorBidi"/>
      <w:b/>
      <w:sz w:val="32"/>
      <w:szCs w:val="22"/>
    </w:rPr>
  </w:style>
  <w:style w:type="paragraph" w:styleId="41">
    <w:name w:val="annotation subject"/>
    <w:basedOn w:val="16"/>
    <w:next w:val="16"/>
    <w:link w:val="104"/>
    <w:autoRedefine/>
    <w:qFormat/>
    <w:uiPriority w:val="0"/>
    <w:rPr>
      <w:b/>
      <w:bCs/>
    </w:rPr>
  </w:style>
  <w:style w:type="paragraph" w:styleId="42">
    <w:name w:val="Body Text First Indent"/>
    <w:basedOn w:val="2"/>
    <w:next w:val="43"/>
    <w:autoRedefine/>
    <w:semiHidden/>
    <w:unhideWhenUsed/>
    <w:qFormat/>
    <w:uiPriority w:val="99"/>
    <w:pPr>
      <w:ind w:firstLine="420" w:firstLineChars="100"/>
    </w:pPr>
  </w:style>
  <w:style w:type="paragraph" w:styleId="43">
    <w:name w:val="Body Text First Indent 2"/>
    <w:basedOn w:val="18"/>
    <w:next w:val="6"/>
    <w:autoRedefine/>
    <w:qFormat/>
    <w:uiPriority w:val="0"/>
    <w:pPr>
      <w:ind w:firstLine="420" w:firstLineChars="200"/>
    </w:pPr>
  </w:style>
  <w:style w:type="table" w:styleId="45">
    <w:name w:val="Table Grid"/>
    <w:basedOn w:val="4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autoRedefine/>
    <w:qFormat/>
    <w:uiPriority w:val="0"/>
    <w:rPr>
      <w:b/>
      <w:bCs/>
    </w:rPr>
  </w:style>
  <w:style w:type="character" w:styleId="48">
    <w:name w:val="page number"/>
    <w:basedOn w:val="46"/>
    <w:autoRedefine/>
    <w:qFormat/>
    <w:uiPriority w:val="0"/>
  </w:style>
  <w:style w:type="character" w:styleId="49">
    <w:name w:val="FollowedHyperlink"/>
    <w:autoRedefine/>
    <w:qFormat/>
    <w:uiPriority w:val="0"/>
    <w:rPr>
      <w:color w:val="800080"/>
      <w:u w:val="single"/>
    </w:rPr>
  </w:style>
  <w:style w:type="character" w:styleId="50">
    <w:name w:val="Emphasis"/>
    <w:basedOn w:val="46"/>
    <w:autoRedefine/>
    <w:qFormat/>
    <w:uiPriority w:val="20"/>
  </w:style>
  <w:style w:type="character" w:styleId="51">
    <w:name w:val="HTML Definition"/>
    <w:basedOn w:val="46"/>
    <w:autoRedefine/>
    <w:semiHidden/>
    <w:unhideWhenUsed/>
    <w:qFormat/>
    <w:uiPriority w:val="99"/>
  </w:style>
  <w:style w:type="character" w:styleId="52">
    <w:name w:val="HTML Typewriter"/>
    <w:basedOn w:val="46"/>
    <w:autoRedefine/>
    <w:semiHidden/>
    <w:unhideWhenUsed/>
    <w:qFormat/>
    <w:uiPriority w:val="99"/>
    <w:rPr>
      <w:rFonts w:hint="default" w:ascii="monospace" w:hAnsi="monospace" w:eastAsia="monospace" w:cs="monospace"/>
      <w:sz w:val="20"/>
    </w:rPr>
  </w:style>
  <w:style w:type="character" w:styleId="53">
    <w:name w:val="HTML Acronym"/>
    <w:basedOn w:val="46"/>
    <w:autoRedefine/>
    <w:semiHidden/>
    <w:unhideWhenUsed/>
    <w:qFormat/>
    <w:uiPriority w:val="99"/>
  </w:style>
  <w:style w:type="character" w:styleId="54">
    <w:name w:val="HTML Variable"/>
    <w:basedOn w:val="46"/>
    <w:autoRedefine/>
    <w:semiHidden/>
    <w:unhideWhenUsed/>
    <w:qFormat/>
    <w:uiPriority w:val="99"/>
  </w:style>
  <w:style w:type="character" w:styleId="55">
    <w:name w:val="Hyperlink"/>
    <w:basedOn w:val="46"/>
    <w:autoRedefine/>
    <w:qFormat/>
    <w:uiPriority w:val="99"/>
    <w:rPr>
      <w:color w:val="136EC2"/>
      <w:u w:val="single"/>
    </w:rPr>
  </w:style>
  <w:style w:type="character" w:styleId="56">
    <w:name w:val="HTML Code"/>
    <w:basedOn w:val="46"/>
    <w:autoRedefine/>
    <w:semiHidden/>
    <w:unhideWhenUsed/>
    <w:qFormat/>
    <w:uiPriority w:val="99"/>
    <w:rPr>
      <w:rFonts w:hint="default" w:ascii="Arial" w:hAnsi="Arial" w:cs="Arial"/>
      <w:sz w:val="20"/>
    </w:rPr>
  </w:style>
  <w:style w:type="character" w:styleId="57">
    <w:name w:val="annotation reference"/>
    <w:autoRedefine/>
    <w:qFormat/>
    <w:uiPriority w:val="0"/>
    <w:rPr>
      <w:sz w:val="21"/>
      <w:szCs w:val="21"/>
    </w:rPr>
  </w:style>
  <w:style w:type="character" w:styleId="58">
    <w:name w:val="HTML Cite"/>
    <w:basedOn w:val="46"/>
    <w:autoRedefine/>
    <w:semiHidden/>
    <w:unhideWhenUsed/>
    <w:qFormat/>
    <w:uiPriority w:val="99"/>
  </w:style>
  <w:style w:type="character" w:styleId="59">
    <w:name w:val="HTML Keyboard"/>
    <w:basedOn w:val="46"/>
    <w:autoRedefine/>
    <w:semiHidden/>
    <w:unhideWhenUsed/>
    <w:qFormat/>
    <w:uiPriority w:val="99"/>
    <w:rPr>
      <w:rFonts w:hint="default" w:ascii="Arial" w:hAnsi="Arial" w:cs="Arial"/>
      <w:sz w:val="20"/>
    </w:rPr>
  </w:style>
  <w:style w:type="character" w:styleId="60">
    <w:name w:val="HTML Sample"/>
    <w:basedOn w:val="46"/>
    <w:autoRedefine/>
    <w:semiHidden/>
    <w:unhideWhenUsed/>
    <w:qFormat/>
    <w:uiPriority w:val="99"/>
    <w:rPr>
      <w:rFonts w:hint="eastAsia" w:ascii="Arial" w:hAnsi="Arial" w:cs="Arial"/>
    </w:rPr>
  </w:style>
  <w:style w:type="paragraph" w:customStyle="1" w:styleId="61">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character" w:customStyle="1" w:styleId="62">
    <w:name w:val="标题 2 Char"/>
    <w:basedOn w:val="46"/>
    <w:link w:val="5"/>
    <w:autoRedefine/>
    <w:qFormat/>
    <w:uiPriority w:val="0"/>
    <w:rPr>
      <w:rFonts w:ascii="Arial" w:hAnsi="Arial" w:eastAsia="宋体" w:cs="Times New Roman"/>
      <w:b/>
      <w:bCs/>
      <w:sz w:val="21"/>
      <w:szCs w:val="32"/>
    </w:rPr>
  </w:style>
  <w:style w:type="paragraph" w:customStyle="1" w:styleId="63">
    <w:name w:val="列出段落1"/>
    <w:basedOn w:val="1"/>
    <w:autoRedefine/>
    <w:qFormat/>
    <w:uiPriority w:val="0"/>
    <w:pPr>
      <w:ind w:firstLine="420" w:firstLineChars="200"/>
    </w:pPr>
    <w:rPr>
      <w:rFonts w:ascii="Calibri" w:hAnsi="Calibri"/>
      <w:szCs w:val="22"/>
    </w:rPr>
  </w:style>
  <w:style w:type="paragraph" w:customStyle="1" w:styleId="64">
    <w:name w:val="正文1"/>
    <w:basedOn w:val="1"/>
    <w:autoRedefine/>
    <w:qFormat/>
    <w:uiPriority w:val="0"/>
    <w:pPr>
      <w:widowControl/>
      <w:spacing w:before="120" w:after="120"/>
      <w:jc w:val="left"/>
    </w:pPr>
    <w:rPr>
      <w:rFonts w:ascii="Arial" w:hAnsi="Arial" w:cs="Arial"/>
      <w:kern w:val="0"/>
      <w:sz w:val="24"/>
    </w:rPr>
  </w:style>
  <w:style w:type="paragraph" w:customStyle="1" w:styleId="65">
    <w:name w:val="正文格式"/>
    <w:basedOn w:val="1"/>
    <w:autoRedefine/>
    <w:qFormat/>
    <w:uiPriority w:val="99"/>
    <w:pPr>
      <w:widowControl/>
      <w:adjustRightInd w:val="0"/>
      <w:snapToGrid w:val="0"/>
      <w:spacing w:line="400" w:lineRule="atLeast"/>
      <w:ind w:firstLine="482"/>
      <w:textAlignment w:val="baseline"/>
    </w:pPr>
    <w:rPr>
      <w:kern w:val="0"/>
      <w:sz w:val="24"/>
      <w:szCs w:val="24"/>
    </w:rPr>
  </w:style>
  <w:style w:type="paragraph" w:customStyle="1" w:styleId="66">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67">
    <w:name w:val="标题 1 Char"/>
    <w:basedOn w:val="46"/>
    <w:link w:val="4"/>
    <w:autoRedefine/>
    <w:qFormat/>
    <w:uiPriority w:val="0"/>
    <w:rPr>
      <w:rFonts w:ascii="Times New Roman" w:hAnsi="Times New Roman" w:eastAsia="宋体" w:cs="Times New Roman"/>
      <w:b/>
      <w:bCs/>
      <w:sz w:val="32"/>
      <w:szCs w:val="20"/>
    </w:rPr>
  </w:style>
  <w:style w:type="character" w:customStyle="1" w:styleId="68">
    <w:name w:val="标题 3 Char"/>
    <w:basedOn w:val="46"/>
    <w:link w:val="7"/>
    <w:autoRedefine/>
    <w:qFormat/>
    <w:uiPriority w:val="0"/>
    <w:rPr>
      <w:rFonts w:ascii="Times New Roman" w:hAnsi="Times New Roman" w:eastAsia="宋体" w:cs="Times New Roman"/>
      <w:b/>
      <w:bCs/>
      <w:sz w:val="24"/>
      <w:szCs w:val="32"/>
    </w:rPr>
  </w:style>
  <w:style w:type="character" w:customStyle="1" w:styleId="69">
    <w:name w:val="标题 4 Char"/>
    <w:basedOn w:val="46"/>
    <w:link w:val="8"/>
    <w:autoRedefine/>
    <w:qFormat/>
    <w:uiPriority w:val="0"/>
    <w:rPr>
      <w:rFonts w:ascii="Arial" w:hAnsi="Arial" w:eastAsia="宋体" w:cs="Times New Roman"/>
      <w:b/>
      <w:bCs/>
      <w:sz w:val="24"/>
      <w:szCs w:val="28"/>
    </w:rPr>
  </w:style>
  <w:style w:type="character" w:customStyle="1" w:styleId="70">
    <w:name w:val="标题 5 Char"/>
    <w:basedOn w:val="46"/>
    <w:link w:val="9"/>
    <w:autoRedefine/>
    <w:qFormat/>
    <w:uiPriority w:val="0"/>
    <w:rPr>
      <w:rFonts w:ascii="Times New Roman" w:hAnsi="Times New Roman" w:eastAsia="宋体" w:cs="Times New Roman"/>
      <w:b/>
      <w:bCs/>
      <w:kern w:val="0"/>
      <w:sz w:val="28"/>
      <w:szCs w:val="28"/>
    </w:rPr>
  </w:style>
  <w:style w:type="character" w:customStyle="1" w:styleId="71">
    <w:name w:val="标题 6 Char"/>
    <w:basedOn w:val="46"/>
    <w:link w:val="10"/>
    <w:autoRedefine/>
    <w:qFormat/>
    <w:uiPriority w:val="0"/>
    <w:rPr>
      <w:rFonts w:ascii="Arial" w:hAnsi="Arial" w:eastAsia="黑体" w:cs="Times New Roman"/>
      <w:b/>
      <w:bCs/>
      <w:kern w:val="0"/>
      <w:sz w:val="24"/>
      <w:szCs w:val="24"/>
    </w:rPr>
  </w:style>
  <w:style w:type="character" w:customStyle="1" w:styleId="72">
    <w:name w:val="标题 7 Char"/>
    <w:basedOn w:val="46"/>
    <w:link w:val="11"/>
    <w:autoRedefine/>
    <w:qFormat/>
    <w:uiPriority w:val="0"/>
    <w:rPr>
      <w:rFonts w:ascii="Times New Roman" w:hAnsi="Times New Roman" w:eastAsia="宋体" w:cs="Times New Roman"/>
      <w:b/>
      <w:bCs/>
      <w:kern w:val="0"/>
      <w:sz w:val="24"/>
      <w:szCs w:val="24"/>
    </w:rPr>
  </w:style>
  <w:style w:type="character" w:customStyle="1" w:styleId="73">
    <w:name w:val="标题 8 Char"/>
    <w:basedOn w:val="46"/>
    <w:link w:val="12"/>
    <w:autoRedefine/>
    <w:qFormat/>
    <w:uiPriority w:val="0"/>
    <w:rPr>
      <w:rFonts w:ascii="Arial" w:hAnsi="Arial" w:eastAsia="黑体" w:cs="Times New Roman"/>
      <w:kern w:val="0"/>
      <w:sz w:val="24"/>
      <w:szCs w:val="24"/>
    </w:rPr>
  </w:style>
  <w:style w:type="character" w:customStyle="1" w:styleId="74">
    <w:name w:val="标题 9 Char"/>
    <w:basedOn w:val="46"/>
    <w:link w:val="13"/>
    <w:autoRedefine/>
    <w:qFormat/>
    <w:uiPriority w:val="0"/>
    <w:rPr>
      <w:rFonts w:ascii="Arial" w:hAnsi="Arial" w:eastAsia="黑体" w:cs="Times New Roman"/>
      <w:kern w:val="0"/>
      <w:szCs w:val="21"/>
    </w:rPr>
  </w:style>
  <w:style w:type="paragraph" w:customStyle="1" w:styleId="75">
    <w:name w:val="表格内容"/>
    <w:basedOn w:val="2"/>
    <w:autoRedefine/>
    <w:qFormat/>
    <w:uiPriority w:val="0"/>
    <w:pPr>
      <w:suppressLineNumbers/>
      <w:suppressAutoHyphens/>
      <w:jc w:val="left"/>
    </w:pPr>
    <w:rPr>
      <w:rFonts w:cs="Tahoma"/>
      <w:kern w:val="0"/>
      <w:sz w:val="24"/>
    </w:rPr>
  </w:style>
  <w:style w:type="character" w:customStyle="1" w:styleId="76">
    <w:name w:val="正文文本 Char"/>
    <w:basedOn w:val="46"/>
    <w:link w:val="2"/>
    <w:autoRedefine/>
    <w:qFormat/>
    <w:uiPriority w:val="0"/>
    <w:rPr>
      <w:rFonts w:ascii="Times New Roman" w:hAnsi="Times New Roman" w:eastAsia="宋体" w:cs="Times New Roman"/>
      <w:szCs w:val="24"/>
    </w:rPr>
  </w:style>
  <w:style w:type="character" w:customStyle="1" w:styleId="77">
    <w:name w:val="页脚 Char"/>
    <w:basedOn w:val="46"/>
    <w:link w:val="27"/>
    <w:autoRedefine/>
    <w:qFormat/>
    <w:uiPriority w:val="99"/>
    <w:rPr>
      <w:rFonts w:ascii="Times New Roman" w:hAnsi="Times New Roman" w:eastAsia="宋体" w:cs="Times New Roman"/>
      <w:sz w:val="18"/>
      <w:szCs w:val="18"/>
    </w:rPr>
  </w:style>
  <w:style w:type="character" w:customStyle="1" w:styleId="78">
    <w:name w:val="页眉 Char"/>
    <w:basedOn w:val="46"/>
    <w:link w:val="28"/>
    <w:autoRedefine/>
    <w:qFormat/>
    <w:uiPriority w:val="99"/>
    <w:rPr>
      <w:rFonts w:ascii="Times New Roman" w:hAnsi="Times New Roman" w:eastAsia="宋体" w:cs="Times New Roman"/>
      <w:sz w:val="18"/>
      <w:szCs w:val="18"/>
    </w:rPr>
  </w:style>
  <w:style w:type="character" w:customStyle="1" w:styleId="79">
    <w:name w:val="正文文本缩进 Char"/>
    <w:basedOn w:val="46"/>
    <w:link w:val="18"/>
    <w:autoRedefine/>
    <w:qFormat/>
    <w:uiPriority w:val="0"/>
    <w:rPr>
      <w:rFonts w:ascii="Times New Roman" w:hAnsi="Times New Roman" w:eastAsia="宋体" w:cs="Times New Roman"/>
      <w:szCs w:val="24"/>
    </w:rPr>
  </w:style>
  <w:style w:type="paragraph" w:customStyle="1" w:styleId="80">
    <w:name w:val="Char Char Char Char Char Char Char"/>
    <w:basedOn w:val="1"/>
    <w:autoRedefine/>
    <w:qFormat/>
    <w:uiPriority w:val="0"/>
    <w:pPr>
      <w:snapToGrid w:val="0"/>
      <w:spacing w:line="360" w:lineRule="auto"/>
      <w:ind w:firstLine="200" w:firstLineChars="200"/>
    </w:pPr>
    <w:rPr>
      <w:rFonts w:eastAsia="仿宋_GB2312"/>
      <w:sz w:val="24"/>
    </w:rPr>
  </w:style>
  <w:style w:type="character" w:customStyle="1" w:styleId="81">
    <w:name w:val="纯文本 Char"/>
    <w:basedOn w:val="46"/>
    <w:link w:val="22"/>
    <w:autoRedefine/>
    <w:qFormat/>
    <w:uiPriority w:val="0"/>
    <w:rPr>
      <w:rFonts w:ascii="宋体" w:hAnsi="Courier New" w:eastAsia="宋体" w:cs="Courier New"/>
      <w:szCs w:val="21"/>
    </w:rPr>
  </w:style>
  <w:style w:type="character" w:customStyle="1" w:styleId="82">
    <w:name w:val="批注文字 Char"/>
    <w:basedOn w:val="46"/>
    <w:link w:val="16"/>
    <w:autoRedefine/>
    <w:semiHidden/>
    <w:qFormat/>
    <w:uiPriority w:val="0"/>
    <w:rPr>
      <w:rFonts w:ascii="Times New Roman" w:hAnsi="Times New Roman" w:eastAsia="宋体" w:cs="Times New Roman"/>
      <w:szCs w:val="24"/>
    </w:rPr>
  </w:style>
  <w:style w:type="paragraph" w:customStyle="1" w:styleId="8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84">
    <w:name w:val="Char Char Char"/>
    <w:basedOn w:val="1"/>
    <w:autoRedefine/>
    <w:qFormat/>
    <w:uiPriority w:val="0"/>
    <w:rPr>
      <w:rFonts w:ascii="宋体" w:hAnsi="宋体"/>
      <w:b/>
      <w:sz w:val="28"/>
      <w:szCs w:val="28"/>
    </w:rPr>
  </w:style>
  <w:style w:type="paragraph" w:customStyle="1" w:styleId="85">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character" w:customStyle="1" w:styleId="86">
    <w:name w:val="HTML 预设格式 Char"/>
    <w:basedOn w:val="46"/>
    <w:link w:val="37"/>
    <w:autoRedefine/>
    <w:qFormat/>
    <w:uiPriority w:val="0"/>
    <w:rPr>
      <w:rFonts w:ascii="Arial" w:hAnsi="Arial" w:eastAsia="宋体" w:cs="Arial"/>
      <w:kern w:val="0"/>
      <w:sz w:val="24"/>
      <w:szCs w:val="24"/>
    </w:rPr>
  </w:style>
  <w:style w:type="character" w:customStyle="1" w:styleId="87">
    <w:name w:val="称呼 Char"/>
    <w:basedOn w:val="46"/>
    <w:link w:val="17"/>
    <w:autoRedefine/>
    <w:qFormat/>
    <w:uiPriority w:val="0"/>
    <w:rPr>
      <w:rFonts w:ascii="仿宋_GB2312" w:hAnsi="Times New Roman" w:eastAsia="仿宋_GB2312" w:cs="Times New Roman"/>
      <w:sz w:val="24"/>
      <w:szCs w:val="24"/>
    </w:rPr>
  </w:style>
  <w:style w:type="character" w:customStyle="1" w:styleId="88">
    <w:name w:val="正文文本 2 Char"/>
    <w:basedOn w:val="46"/>
    <w:link w:val="36"/>
    <w:autoRedefine/>
    <w:qFormat/>
    <w:uiPriority w:val="0"/>
    <w:rPr>
      <w:rFonts w:ascii="Times New Roman" w:hAnsi="Times New Roman" w:eastAsia="宋体" w:cs="Times New Roman"/>
      <w:szCs w:val="24"/>
    </w:rPr>
  </w:style>
  <w:style w:type="character" w:customStyle="1" w:styleId="89">
    <w:name w:val="正文文本缩进 2 Char"/>
    <w:basedOn w:val="46"/>
    <w:link w:val="25"/>
    <w:autoRedefine/>
    <w:qFormat/>
    <w:uiPriority w:val="0"/>
    <w:rPr>
      <w:rFonts w:ascii="Times New Roman" w:hAnsi="Times New Roman" w:eastAsia="宋体" w:cs="Times New Roman"/>
      <w:szCs w:val="24"/>
    </w:rPr>
  </w:style>
  <w:style w:type="paragraph" w:customStyle="1" w:styleId="90">
    <w:name w:val="Char"/>
    <w:basedOn w:val="1"/>
    <w:autoRedefine/>
    <w:qFormat/>
    <w:uiPriority w:val="0"/>
    <w:pPr>
      <w:tabs>
        <w:tab w:val="left" w:pos="360"/>
      </w:tabs>
      <w:ind w:left="360" w:hanging="360" w:hangingChars="200"/>
    </w:pPr>
    <w:rPr>
      <w:sz w:val="24"/>
    </w:rPr>
  </w:style>
  <w:style w:type="character" w:customStyle="1" w:styleId="91">
    <w:name w:val="正文文本缩进 3 Char"/>
    <w:basedOn w:val="46"/>
    <w:link w:val="32"/>
    <w:autoRedefine/>
    <w:qFormat/>
    <w:uiPriority w:val="0"/>
    <w:rPr>
      <w:rFonts w:ascii="Times New Roman" w:hAnsi="Times New Roman" w:eastAsia="宋体" w:cs="Times New Roman"/>
      <w:sz w:val="16"/>
      <w:szCs w:val="16"/>
    </w:rPr>
  </w:style>
  <w:style w:type="character" w:customStyle="1" w:styleId="92">
    <w:name w:val="日期 Char"/>
    <w:basedOn w:val="46"/>
    <w:link w:val="24"/>
    <w:autoRedefine/>
    <w:qFormat/>
    <w:uiPriority w:val="0"/>
    <w:rPr>
      <w:rFonts w:ascii="Times New Roman" w:hAnsi="Times New Roman" w:eastAsia="宋体" w:cs="Times New Roman"/>
      <w:sz w:val="24"/>
      <w:szCs w:val="20"/>
    </w:rPr>
  </w:style>
  <w:style w:type="paragraph" w:customStyle="1" w:styleId="93">
    <w:name w:val="样式1"/>
    <w:basedOn w:val="1"/>
    <w:link w:val="124"/>
    <w:autoRedefine/>
    <w:qFormat/>
    <w:uiPriority w:val="0"/>
    <w:pPr>
      <w:tabs>
        <w:tab w:val="left" w:pos="360"/>
      </w:tabs>
      <w:adjustRightInd w:val="0"/>
      <w:ind w:left="360" w:hanging="360"/>
      <w:textAlignment w:val="baseline"/>
    </w:pPr>
    <w:rPr>
      <w:rFonts w:ascii="宋体" w:hAnsi="宋体"/>
      <w:kern w:val="0"/>
      <w:szCs w:val="21"/>
    </w:rPr>
  </w:style>
  <w:style w:type="character" w:customStyle="1" w:styleId="94">
    <w:name w:val="p0 Char"/>
    <w:link w:val="95"/>
    <w:autoRedefine/>
    <w:qFormat/>
    <w:uiPriority w:val="0"/>
    <w:rPr>
      <w:rFonts w:eastAsia="宋体"/>
      <w:szCs w:val="21"/>
    </w:rPr>
  </w:style>
  <w:style w:type="paragraph" w:customStyle="1" w:styleId="95">
    <w:name w:val="p0"/>
    <w:basedOn w:val="1"/>
    <w:link w:val="94"/>
    <w:autoRedefine/>
    <w:qFormat/>
    <w:uiPriority w:val="0"/>
    <w:pPr>
      <w:widowControl/>
    </w:pPr>
    <w:rPr>
      <w:rFonts w:asciiTheme="minorHAnsi" w:hAnsiTheme="minorHAnsi" w:cstheme="minorBidi"/>
      <w:szCs w:val="21"/>
    </w:rPr>
  </w:style>
  <w:style w:type="paragraph" w:customStyle="1" w:styleId="96">
    <w:name w:val="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97">
    <w:name w:val="Char Char1 Char Char Char Char Char1 Char Char Char Char"/>
    <w:basedOn w:val="15"/>
    <w:autoRedefine/>
    <w:qFormat/>
    <w:uiPriority w:val="0"/>
    <w:rPr>
      <w:rFonts w:ascii="Tahoma" w:hAnsi="Tahoma"/>
    </w:rPr>
  </w:style>
  <w:style w:type="character" w:customStyle="1" w:styleId="98">
    <w:name w:val="文档结构图 Char"/>
    <w:basedOn w:val="46"/>
    <w:link w:val="15"/>
    <w:autoRedefine/>
    <w:semiHidden/>
    <w:qFormat/>
    <w:uiPriority w:val="0"/>
    <w:rPr>
      <w:rFonts w:ascii="Times New Roman" w:hAnsi="Times New Roman" w:eastAsia="宋体" w:cs="Times New Roman"/>
      <w:szCs w:val="24"/>
      <w:shd w:val="clear" w:color="auto" w:fill="000080"/>
    </w:rPr>
  </w:style>
  <w:style w:type="paragraph" w:customStyle="1" w:styleId="99">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00">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01">
    <w:name w:val="1"/>
    <w:basedOn w:val="1"/>
    <w:autoRedefine/>
    <w:qFormat/>
    <w:uiPriority w:val="0"/>
    <w:pPr>
      <w:spacing w:afterLines="50" w:line="360" w:lineRule="auto"/>
    </w:pPr>
    <w:rPr>
      <w:rFonts w:ascii="宋体" w:hAnsi="宋体"/>
      <w:b/>
      <w:sz w:val="30"/>
      <w:szCs w:val="21"/>
    </w:rPr>
  </w:style>
  <w:style w:type="paragraph" w:customStyle="1" w:styleId="102">
    <w:name w:val="样式 标题 2 + 宋体 五号 行距: 单倍行距"/>
    <w:basedOn w:val="5"/>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03">
    <w:name w:val="标题 1 +"/>
    <w:basedOn w:val="4"/>
    <w:next w:val="1"/>
    <w:autoRedefine/>
    <w:qFormat/>
    <w:uiPriority w:val="0"/>
    <w:pPr>
      <w:keepLines/>
      <w:spacing w:line="600" w:lineRule="auto"/>
    </w:pPr>
    <w:rPr>
      <w:kern w:val="0"/>
      <w:sz w:val="32"/>
      <w:szCs w:val="32"/>
    </w:rPr>
  </w:style>
  <w:style w:type="character" w:customStyle="1" w:styleId="104">
    <w:name w:val="批注主题 Char"/>
    <w:basedOn w:val="82"/>
    <w:link w:val="41"/>
    <w:autoRedefine/>
    <w:qFormat/>
    <w:uiPriority w:val="0"/>
    <w:rPr>
      <w:rFonts w:ascii="Times New Roman" w:hAnsi="Times New Roman" w:eastAsia="宋体" w:cs="Times New Roman"/>
      <w:b/>
      <w:bCs/>
      <w:szCs w:val="24"/>
    </w:rPr>
  </w:style>
  <w:style w:type="character" w:customStyle="1" w:styleId="105">
    <w:name w:val="批注框文本 Char"/>
    <w:basedOn w:val="46"/>
    <w:link w:val="26"/>
    <w:autoRedefine/>
    <w:qFormat/>
    <w:uiPriority w:val="0"/>
    <w:rPr>
      <w:rFonts w:ascii="Times New Roman" w:hAnsi="Times New Roman" w:eastAsia="宋体" w:cs="Times New Roman"/>
      <w:sz w:val="18"/>
      <w:szCs w:val="18"/>
    </w:rPr>
  </w:style>
  <w:style w:type="paragraph" w:customStyle="1" w:styleId="106">
    <w:name w:val="样式 标题 2 + Times New Roman 四号 非加粗 段前: 5 磅 段后: 0 磅 行距: 固定值 20..."/>
    <w:basedOn w:val="5"/>
    <w:autoRedefine/>
    <w:qFormat/>
    <w:uiPriority w:val="0"/>
    <w:pPr>
      <w:spacing w:before="100" w:line="400" w:lineRule="exact"/>
    </w:pPr>
    <w:rPr>
      <w:rFonts w:ascii="Times New Roman" w:hAnsi="Times New Roman" w:eastAsia="黑体"/>
      <w:b w:val="0"/>
      <w:bCs w:val="0"/>
      <w:sz w:val="28"/>
      <w:szCs w:val="20"/>
    </w:rPr>
  </w:style>
  <w:style w:type="paragraph" w:customStyle="1" w:styleId="107">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108">
    <w:name w:val="Char1 Char Char Char 字元 Char Char 字元 Char 字元 Char1 Char Char Char"/>
    <w:basedOn w:val="1"/>
    <w:autoRedefine/>
    <w:qFormat/>
    <w:uiPriority w:val="0"/>
    <w:rPr>
      <w:szCs w:val="20"/>
    </w:rPr>
  </w:style>
  <w:style w:type="paragraph" w:customStyle="1" w:styleId="109">
    <w:name w:val="p16"/>
    <w:basedOn w:val="1"/>
    <w:autoRedefine/>
    <w:qFormat/>
    <w:uiPriority w:val="0"/>
    <w:pPr>
      <w:widowControl/>
      <w:jc w:val="left"/>
    </w:pPr>
    <w:rPr>
      <w:kern w:val="0"/>
      <w:szCs w:val="21"/>
    </w:rPr>
  </w:style>
  <w:style w:type="paragraph" w:customStyle="1" w:styleId="110">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11">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12">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3">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14">
    <w:name w:val="Char Char Char1 Char"/>
    <w:basedOn w:val="1"/>
    <w:autoRedefine/>
    <w:qFormat/>
    <w:uiPriority w:val="0"/>
    <w:pPr>
      <w:tabs>
        <w:tab w:val="left" w:pos="360"/>
      </w:tabs>
      <w:snapToGrid w:val="0"/>
      <w:spacing w:line="360" w:lineRule="auto"/>
    </w:pPr>
    <w:rPr>
      <w:rFonts w:eastAsia="仿宋_GB2312" w:cs="宋体"/>
      <w:sz w:val="24"/>
    </w:rPr>
  </w:style>
  <w:style w:type="paragraph" w:styleId="115">
    <w:name w:val="List Paragraph"/>
    <w:basedOn w:val="1"/>
    <w:next w:val="1"/>
    <w:link w:val="121"/>
    <w:autoRedefine/>
    <w:qFormat/>
    <w:uiPriority w:val="0"/>
    <w:pPr>
      <w:ind w:firstLine="420" w:firstLineChars="200"/>
    </w:pPr>
  </w:style>
  <w:style w:type="character" w:customStyle="1" w:styleId="116">
    <w:name w:val="fontstyle01"/>
    <w:basedOn w:val="46"/>
    <w:autoRedefine/>
    <w:qFormat/>
    <w:uiPriority w:val="0"/>
    <w:rPr>
      <w:rFonts w:hint="eastAsia" w:ascii="宋体" w:hAnsi="宋体" w:eastAsia="宋体"/>
      <w:color w:val="000000"/>
      <w:sz w:val="24"/>
      <w:szCs w:val="24"/>
    </w:rPr>
  </w:style>
  <w:style w:type="character" w:customStyle="1" w:styleId="117">
    <w:name w:val="fontstyle11"/>
    <w:basedOn w:val="46"/>
    <w:autoRedefine/>
    <w:qFormat/>
    <w:uiPriority w:val="0"/>
    <w:rPr>
      <w:rFonts w:hint="default" w:ascii="TimesNewRomanPSMT" w:hAnsi="TimesNewRomanPSMT"/>
      <w:color w:val="000000"/>
      <w:sz w:val="24"/>
      <w:szCs w:val="24"/>
    </w:rPr>
  </w:style>
  <w:style w:type="paragraph" w:customStyle="1" w:styleId="118">
    <w:name w:val="TOC 标题1"/>
    <w:basedOn w:val="4"/>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19">
    <w:name w:val="fontstyle21"/>
    <w:basedOn w:val="46"/>
    <w:autoRedefine/>
    <w:qFormat/>
    <w:uiPriority w:val="0"/>
    <w:rPr>
      <w:rFonts w:hint="eastAsia" w:ascii="宋体" w:hAnsi="宋体" w:eastAsia="宋体"/>
      <w:color w:val="993300"/>
      <w:sz w:val="24"/>
      <w:szCs w:val="24"/>
    </w:rPr>
  </w:style>
  <w:style w:type="character" w:customStyle="1" w:styleId="120">
    <w:name w:val="fontstyle31"/>
    <w:basedOn w:val="46"/>
    <w:autoRedefine/>
    <w:qFormat/>
    <w:uiPriority w:val="0"/>
    <w:rPr>
      <w:rFonts w:hint="default" w:ascii="Arial" w:hAnsi="Arial" w:cs="Arial"/>
      <w:color w:val="993300"/>
      <w:sz w:val="24"/>
      <w:szCs w:val="24"/>
    </w:rPr>
  </w:style>
  <w:style w:type="character" w:customStyle="1" w:styleId="121">
    <w:name w:val="列出段落 Char"/>
    <w:link w:val="115"/>
    <w:autoRedefine/>
    <w:qFormat/>
    <w:uiPriority w:val="0"/>
    <w:rPr>
      <w:rFonts w:ascii="Times New Roman" w:hAnsi="Times New Roman" w:eastAsia="宋体" w:cs="Times New Roman"/>
      <w:szCs w:val="24"/>
    </w:rPr>
  </w:style>
  <w:style w:type="character" w:customStyle="1" w:styleId="122">
    <w:name w:val="标题 Char"/>
    <w:link w:val="40"/>
    <w:autoRedefine/>
    <w:qFormat/>
    <w:uiPriority w:val="0"/>
    <w:rPr>
      <w:b/>
      <w:sz w:val="32"/>
    </w:rPr>
  </w:style>
  <w:style w:type="character" w:customStyle="1" w:styleId="123">
    <w:name w:val="标题 Char1"/>
    <w:basedOn w:val="46"/>
    <w:autoRedefine/>
    <w:qFormat/>
    <w:uiPriority w:val="10"/>
    <w:rPr>
      <w:rFonts w:eastAsia="宋体" w:asciiTheme="majorHAnsi" w:hAnsiTheme="majorHAnsi" w:cstheme="majorBidi"/>
      <w:b/>
      <w:bCs/>
      <w:sz w:val="32"/>
      <w:szCs w:val="32"/>
    </w:rPr>
  </w:style>
  <w:style w:type="character" w:customStyle="1" w:styleId="124">
    <w:name w:val="样式1 Char Char"/>
    <w:link w:val="93"/>
    <w:autoRedefine/>
    <w:qFormat/>
    <w:uiPriority w:val="0"/>
    <w:rPr>
      <w:rFonts w:ascii="宋体" w:hAnsi="宋体" w:eastAsia="宋体" w:cs="Times New Roman"/>
      <w:kern w:val="0"/>
      <w:szCs w:val="21"/>
    </w:rPr>
  </w:style>
  <w:style w:type="paragraph" w:customStyle="1" w:styleId="125">
    <w:name w:val="pa-20"/>
    <w:basedOn w:val="1"/>
    <w:autoRedefine/>
    <w:qFormat/>
    <w:uiPriority w:val="0"/>
    <w:pPr>
      <w:widowControl/>
      <w:spacing w:before="150" w:after="150"/>
      <w:jc w:val="left"/>
    </w:pPr>
    <w:rPr>
      <w:rFonts w:ascii="Arial Unicode MS" w:hAnsi="Arial Unicode MS" w:eastAsia="Times New Roman" w:cs="Arial Unicode MS"/>
      <w:kern w:val="0"/>
      <w:sz w:val="24"/>
    </w:rPr>
  </w:style>
  <w:style w:type="character" w:customStyle="1" w:styleId="126">
    <w:name w:val="font71"/>
    <w:basedOn w:val="46"/>
    <w:autoRedefine/>
    <w:qFormat/>
    <w:uiPriority w:val="0"/>
    <w:rPr>
      <w:rFonts w:hint="eastAsia" w:ascii="宋体" w:hAnsi="宋体" w:eastAsia="宋体" w:cs="宋体"/>
      <w:color w:val="000000"/>
      <w:sz w:val="18"/>
      <w:szCs w:val="18"/>
      <w:u w:val="none"/>
    </w:rPr>
  </w:style>
  <w:style w:type="character" w:customStyle="1" w:styleId="127">
    <w:name w:val="font21"/>
    <w:basedOn w:val="46"/>
    <w:autoRedefine/>
    <w:qFormat/>
    <w:uiPriority w:val="0"/>
    <w:rPr>
      <w:rFonts w:hint="eastAsia" w:ascii="宋体" w:hAnsi="宋体" w:eastAsia="宋体" w:cs="宋体"/>
      <w:color w:val="000000"/>
      <w:sz w:val="22"/>
      <w:szCs w:val="22"/>
      <w:u w:val="none"/>
    </w:rPr>
  </w:style>
  <w:style w:type="character" w:customStyle="1" w:styleId="128">
    <w:name w:val="font11"/>
    <w:basedOn w:val="46"/>
    <w:autoRedefine/>
    <w:qFormat/>
    <w:uiPriority w:val="0"/>
    <w:rPr>
      <w:rFonts w:hint="default" w:ascii="Tahoma" w:hAnsi="Tahoma" w:eastAsia="Tahoma" w:cs="Tahoma"/>
      <w:color w:val="000000"/>
      <w:sz w:val="22"/>
      <w:szCs w:val="22"/>
      <w:u w:val="none"/>
    </w:rPr>
  </w:style>
  <w:style w:type="character" w:customStyle="1" w:styleId="129">
    <w:name w:val="font01"/>
    <w:basedOn w:val="46"/>
    <w:autoRedefine/>
    <w:qFormat/>
    <w:uiPriority w:val="0"/>
    <w:rPr>
      <w:rFonts w:hint="eastAsia" w:ascii="宋体" w:hAnsi="宋体" w:eastAsia="宋体" w:cs="宋体"/>
      <w:color w:val="000000"/>
      <w:sz w:val="22"/>
      <w:szCs w:val="22"/>
      <w:u w:val="none"/>
    </w:rPr>
  </w:style>
  <w:style w:type="paragraph" w:customStyle="1" w:styleId="130">
    <w:name w:val="_Style 1"/>
    <w:basedOn w:val="1"/>
    <w:autoRedefine/>
    <w:qFormat/>
    <w:uiPriority w:val="34"/>
    <w:pPr>
      <w:ind w:firstLine="420" w:firstLineChars="200"/>
    </w:pPr>
    <w:rPr>
      <w:kern w:val="0"/>
      <w:sz w:val="20"/>
    </w:rPr>
  </w:style>
  <w:style w:type="character" w:customStyle="1" w:styleId="131">
    <w:name w:val="font131"/>
    <w:basedOn w:val="46"/>
    <w:autoRedefine/>
    <w:qFormat/>
    <w:uiPriority w:val="0"/>
    <w:rPr>
      <w:rFonts w:hint="eastAsia" w:ascii="幼圆" w:hAnsi="幼圆" w:eastAsia="幼圆" w:cs="幼圆"/>
      <w:color w:val="000000"/>
      <w:sz w:val="18"/>
      <w:szCs w:val="18"/>
      <w:u w:val="none"/>
    </w:rPr>
  </w:style>
  <w:style w:type="character" w:customStyle="1" w:styleId="132">
    <w:name w:val="font121"/>
    <w:basedOn w:val="46"/>
    <w:autoRedefine/>
    <w:qFormat/>
    <w:uiPriority w:val="0"/>
    <w:rPr>
      <w:rFonts w:hint="eastAsia" w:ascii="幼圆" w:hAnsi="幼圆" w:eastAsia="幼圆" w:cs="幼圆"/>
      <w:color w:val="000000"/>
      <w:sz w:val="21"/>
      <w:szCs w:val="21"/>
      <w:u w:val="none"/>
    </w:rPr>
  </w:style>
  <w:style w:type="character" w:customStyle="1" w:styleId="133">
    <w:name w:val="font81"/>
    <w:basedOn w:val="46"/>
    <w:autoRedefine/>
    <w:qFormat/>
    <w:uiPriority w:val="0"/>
    <w:rPr>
      <w:rFonts w:ascii="Calibri" w:hAnsi="Calibri" w:cs="Calibri"/>
      <w:color w:val="000000"/>
      <w:sz w:val="21"/>
      <w:szCs w:val="21"/>
      <w:u w:val="none"/>
    </w:rPr>
  </w:style>
  <w:style w:type="paragraph" w:customStyle="1" w:styleId="134">
    <w:name w:val="Table Paragraph"/>
    <w:basedOn w:val="1"/>
    <w:autoRedefine/>
    <w:qFormat/>
    <w:uiPriority w:val="1"/>
  </w:style>
  <w:style w:type="paragraph" w:customStyle="1" w:styleId="135">
    <w:name w:val="_Style 121"/>
    <w:basedOn w:val="18"/>
    <w:next w:val="43"/>
    <w:autoRedefine/>
    <w:qFormat/>
    <w:uiPriority w:val="0"/>
    <w:pPr>
      <w:ind w:firstLine="420" w:firstLineChars="200"/>
    </w:pPr>
  </w:style>
  <w:style w:type="character" w:customStyle="1" w:styleId="136">
    <w:name w:val="纯文本 字符"/>
    <w:autoRedefine/>
    <w:qFormat/>
    <w:uiPriority w:val="0"/>
    <w:rPr>
      <w:rFonts w:ascii="宋体" w:hAnsi="Courier New" w:eastAsia="宋体" w:cs="Courier New"/>
      <w:szCs w:val="21"/>
    </w:rPr>
  </w:style>
  <w:style w:type="character" w:customStyle="1" w:styleId="137">
    <w:name w:val="二级无 Char"/>
    <w:link w:val="138"/>
    <w:autoRedefine/>
    <w:qFormat/>
    <w:uiPriority w:val="0"/>
    <w:rPr>
      <w:rFonts w:ascii="宋体"/>
      <w:szCs w:val="21"/>
    </w:rPr>
  </w:style>
  <w:style w:type="paragraph" w:customStyle="1" w:styleId="138">
    <w:name w:val="二级无"/>
    <w:basedOn w:val="1"/>
    <w:link w:val="137"/>
    <w:autoRedefine/>
    <w:qFormat/>
    <w:uiPriority w:val="0"/>
    <w:pPr>
      <w:widowControl/>
      <w:spacing w:before="50" w:after="50"/>
      <w:ind w:left="710"/>
      <w:jc w:val="left"/>
      <w:outlineLvl w:val="3"/>
    </w:pPr>
    <w:rPr>
      <w:rFonts w:ascii="宋体"/>
      <w:kern w:val="0"/>
      <w:sz w:val="20"/>
      <w:szCs w:val="21"/>
    </w:rPr>
  </w:style>
  <w:style w:type="paragraph" w:customStyle="1" w:styleId="139">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0">
    <w:name w:val="一级条标题"/>
    <w:next w:val="139"/>
    <w:autoRedefine/>
    <w:qFormat/>
    <w:uiPriority w:val="0"/>
    <w:pPr>
      <w:tabs>
        <w:tab w:val="left" w:pos="420"/>
        <w:tab w:val="left" w:pos="840"/>
      </w:tabs>
      <w:spacing w:beforeLines="50" w:afterLines="50"/>
      <w:outlineLvl w:val="2"/>
    </w:pPr>
    <w:rPr>
      <w:rFonts w:ascii="黑体" w:hAnsi="Times New Roman" w:eastAsia="黑体" w:cs="Times New Roman"/>
      <w:kern w:val="2"/>
      <w:sz w:val="21"/>
      <w:szCs w:val="21"/>
      <w:lang w:val="en-US" w:eastAsia="zh-CN" w:bidi="ar-SA"/>
    </w:rPr>
  </w:style>
  <w:style w:type="paragraph" w:customStyle="1" w:styleId="141">
    <w:name w:val="WPSOffice手动目录 1"/>
    <w:autoRedefine/>
    <w:qFormat/>
    <w:uiPriority w:val="0"/>
    <w:rPr>
      <w:rFonts w:asciiTheme="minorHAnsi" w:hAnsiTheme="minorHAnsi" w:eastAsiaTheme="minorEastAsia" w:cstheme="minorBidi"/>
      <w:lang w:val="en-US" w:eastAsia="zh-CN" w:bidi="ar-SA"/>
    </w:rPr>
  </w:style>
  <w:style w:type="paragraph" w:customStyle="1" w:styleId="142">
    <w:name w:val="WPSOffice手动目录 2"/>
    <w:autoRedefine/>
    <w:qFormat/>
    <w:uiPriority w:val="0"/>
    <w:pPr>
      <w:ind w:left="200" w:leftChars="200"/>
    </w:pPr>
    <w:rPr>
      <w:rFonts w:asciiTheme="minorHAnsi" w:hAnsiTheme="minorHAnsi" w:eastAsiaTheme="minorEastAsia" w:cstheme="minorBidi"/>
      <w:lang w:val="en-US" w:eastAsia="zh-CN" w:bidi="ar-SA"/>
    </w:rPr>
  </w:style>
  <w:style w:type="paragraph" w:customStyle="1" w:styleId="143">
    <w:name w:val="WPSOffice手动目录 3"/>
    <w:autoRedefine/>
    <w:qFormat/>
    <w:uiPriority w:val="0"/>
    <w:pPr>
      <w:ind w:left="400" w:leftChars="400"/>
    </w:pPr>
    <w:rPr>
      <w:rFonts w:asciiTheme="minorHAnsi" w:hAnsiTheme="minorHAnsi" w:eastAsiaTheme="minorEastAsia" w:cstheme="minorBidi"/>
      <w:lang w:val="en-US" w:eastAsia="zh-CN" w:bidi="ar-SA"/>
    </w:rPr>
  </w:style>
  <w:style w:type="character" w:customStyle="1" w:styleId="144">
    <w:name w:val="font31"/>
    <w:autoRedefine/>
    <w:qFormat/>
    <w:uiPriority w:val="0"/>
    <w:rPr>
      <w:rFonts w:hint="eastAsia" w:ascii="宋体" w:hAnsi="宋体" w:eastAsia="宋体" w:cs="宋体"/>
      <w:color w:val="000000"/>
      <w:sz w:val="18"/>
      <w:szCs w:val="18"/>
      <w:u w:val="none"/>
    </w:rPr>
  </w:style>
  <w:style w:type="character" w:customStyle="1" w:styleId="145">
    <w:name w:val="font51"/>
    <w:autoRedefine/>
    <w:qFormat/>
    <w:uiPriority w:val="0"/>
    <w:rPr>
      <w:rFonts w:hint="eastAsia" w:ascii="宋体" w:hAnsi="宋体" w:eastAsia="宋体" w:cs="宋体"/>
      <w:color w:val="000000"/>
      <w:sz w:val="18"/>
      <w:szCs w:val="18"/>
      <w:u w:val="none"/>
    </w:rPr>
  </w:style>
  <w:style w:type="paragraph" w:customStyle="1" w:styleId="146">
    <w:name w:val="正文缩进1"/>
    <w:basedOn w:val="1"/>
    <w:autoRedefine/>
    <w:qFormat/>
    <w:uiPriority w:val="0"/>
    <w:pPr>
      <w:widowControl/>
      <w:ind w:firstLine="420"/>
      <w:jc w:val="left"/>
    </w:pPr>
    <w:rPr>
      <w:kern w:val="0"/>
    </w:rPr>
  </w:style>
  <w:style w:type="character" w:customStyle="1" w:styleId="147">
    <w:name w:val="font41"/>
    <w:basedOn w:val="46"/>
    <w:autoRedefine/>
    <w:qFormat/>
    <w:uiPriority w:val="0"/>
    <w:rPr>
      <w:rFonts w:hint="eastAsia" w:ascii="黑体" w:hAnsi="宋体" w:eastAsia="黑体" w:cs="黑体"/>
      <w:color w:val="000000"/>
      <w:sz w:val="36"/>
      <w:szCs w:val="36"/>
      <w:u w:val="none"/>
    </w:rPr>
  </w:style>
  <w:style w:type="character" w:customStyle="1" w:styleId="148">
    <w:name w:val="font61"/>
    <w:basedOn w:val="46"/>
    <w:autoRedefine/>
    <w:qFormat/>
    <w:uiPriority w:val="0"/>
    <w:rPr>
      <w:rFonts w:hint="eastAsia" w:ascii="宋体" w:hAnsi="宋体" w:eastAsia="宋体" w:cs="宋体"/>
      <w:color w:val="000000"/>
      <w:sz w:val="24"/>
      <w:szCs w:val="24"/>
      <w:u w:val="none"/>
    </w:rPr>
  </w:style>
  <w:style w:type="paragraph" w:customStyle="1" w:styleId="149">
    <w:name w:val="表格文字"/>
    <w:basedOn w:val="1"/>
    <w:next w:val="2"/>
    <w:autoRedefine/>
    <w:qFormat/>
    <w:uiPriority w:val="99"/>
    <w:pPr>
      <w:snapToGrid w:val="0"/>
      <w:spacing w:before="120"/>
    </w:pPr>
    <w:rPr>
      <w:szCs w:val="20"/>
    </w:rPr>
  </w:style>
  <w:style w:type="character" w:customStyle="1" w:styleId="150">
    <w:name w:val="Unresolved Mention"/>
    <w:basedOn w:val="46"/>
    <w:autoRedefine/>
    <w:semiHidden/>
    <w:unhideWhenUsed/>
    <w:qFormat/>
    <w:uiPriority w:val="99"/>
    <w:rPr>
      <w:color w:val="605E5C"/>
      <w:shd w:val="clear" w:color="auto" w:fill="E1DFDD"/>
    </w:rPr>
  </w:style>
  <w:style w:type="character" w:customStyle="1" w:styleId="151">
    <w:name w:val="bzrq"/>
    <w:basedOn w:val="46"/>
    <w:autoRedefine/>
    <w:qFormat/>
    <w:uiPriority w:val="0"/>
  </w:style>
  <w:style w:type="character" w:customStyle="1" w:styleId="152">
    <w:name w:val="bzmc"/>
    <w:basedOn w:val="46"/>
    <w:autoRedefine/>
    <w:qFormat/>
    <w:uiPriority w:val="0"/>
  </w:style>
  <w:style w:type="character" w:customStyle="1" w:styleId="153">
    <w:name w:val="bzmc1"/>
    <w:basedOn w:val="46"/>
    <w:autoRedefine/>
    <w:qFormat/>
    <w:uiPriority w:val="0"/>
  </w:style>
  <w:style w:type="character" w:customStyle="1" w:styleId="154">
    <w:name w:val="bzmc2"/>
    <w:basedOn w:val="46"/>
    <w:autoRedefine/>
    <w:qFormat/>
    <w:uiPriority w:val="0"/>
  </w:style>
  <w:style w:type="character" w:customStyle="1" w:styleId="155">
    <w:name w:val="thisit"/>
    <w:basedOn w:val="46"/>
    <w:autoRedefine/>
    <w:qFormat/>
    <w:uiPriority w:val="0"/>
  </w:style>
  <w:style w:type="character" w:customStyle="1" w:styleId="156">
    <w:name w:val="sysj"/>
    <w:basedOn w:val="46"/>
    <w:autoRedefine/>
    <w:qFormat/>
    <w:uiPriority w:val="0"/>
  </w:style>
  <w:style w:type="character" w:customStyle="1" w:styleId="157">
    <w:name w:val="f_r6"/>
    <w:basedOn w:val="46"/>
    <w:autoRedefine/>
    <w:qFormat/>
    <w:uiPriority w:val="0"/>
  </w:style>
  <w:style w:type="character" w:customStyle="1" w:styleId="158">
    <w:name w:val="bsharetext"/>
    <w:basedOn w:val="46"/>
    <w:autoRedefine/>
    <w:qFormat/>
    <w:uiPriority w:val="0"/>
  </w:style>
  <w:style w:type="paragraph" w:customStyle="1" w:styleId="159">
    <w:name w:val="Other|1"/>
    <w:basedOn w:val="1"/>
    <w:autoRedefine/>
    <w:qFormat/>
    <w:uiPriority w:val="0"/>
    <w:pPr>
      <w:widowControl w:val="0"/>
      <w:shd w:val="clear" w:color="auto" w:fill="auto"/>
      <w:spacing w:line="252" w:lineRule="exact"/>
      <w:jc w:val="center"/>
    </w:pPr>
    <w:rPr>
      <w:rFonts w:ascii="MingLiU" w:hAnsi="MingLiU" w:eastAsia="MingLiU" w:cs="MingLiU"/>
      <w:sz w:val="19"/>
      <w:szCs w:val="19"/>
      <w:u w:val="none"/>
      <w:shd w:val="clear" w:color="auto" w:fill="auto"/>
      <w:lang w:val="zh-TW" w:eastAsia="zh-TW" w:bidi="zh-TW"/>
    </w:rPr>
  </w:style>
  <w:style w:type="character" w:customStyle="1" w:styleId="160">
    <w:name w:val="NormalCharacter"/>
    <w:autoRedefine/>
    <w:semiHidden/>
    <w:qFormat/>
    <w:uiPriority w:val="0"/>
    <w:rPr>
      <w:rFonts w:ascii="Times New Roman" w:hAnsi="Times New Roman" w:eastAsia="宋体" w:cs="Times New Roman"/>
      <w:kern w:val="2"/>
      <w:sz w:val="21"/>
      <w:szCs w:val="24"/>
      <w:lang w:val="en-US" w:eastAsia="zh-CN" w:bidi="ar-SA"/>
    </w:rPr>
  </w:style>
  <w:style w:type="paragraph" w:customStyle="1" w:styleId="161">
    <w:name w:val="Normal"/>
    <w:autoRedefine/>
    <w:qFormat/>
    <w:uiPriority w:val="0"/>
    <w:pPr>
      <w:jc w:val="both"/>
    </w:pPr>
    <w:rPr>
      <w:rFonts w:ascii="Calibri" w:hAnsi="Calibri" w:eastAsia="宋体" w:cs="宋体"/>
      <w:kern w:val="2"/>
      <w:sz w:val="21"/>
      <w:szCs w:val="21"/>
      <w:lang w:val="en-US" w:eastAsia="zh-CN" w:bidi="ar-SA"/>
    </w:rPr>
  </w:style>
  <w:style w:type="paragraph" w:customStyle="1" w:styleId="162">
    <w:name w:val="Normal_0_1"/>
    <w:autoRedefine/>
    <w:qFormat/>
    <w:uiPriority w:val="0"/>
    <w:rPr>
      <w:rFonts w:ascii="Times New Roman" w:hAnsi="Times New Roman" w:eastAsia="Times New Roman" w:cs="Times New Roman"/>
      <w:sz w:val="24"/>
      <w:szCs w:val="24"/>
    </w:rPr>
  </w:style>
  <w:style w:type="table" w:customStyle="1" w:styleId="163">
    <w:name w:val="Table Normal"/>
    <w:autoRedefine/>
    <w:semiHidden/>
    <w:unhideWhenUsed/>
    <w:qFormat/>
    <w:uiPriority w:val="0"/>
    <w:tblPr>
      <w:tblCellMar>
        <w:top w:w="0" w:type="dxa"/>
        <w:left w:w="0" w:type="dxa"/>
        <w:bottom w:w="0" w:type="dxa"/>
        <w:right w:w="0" w:type="dxa"/>
      </w:tblCellMar>
    </w:tblPr>
  </w:style>
  <w:style w:type="paragraph" w:customStyle="1" w:styleId="164">
    <w:name w:val="Normal_0_2"/>
    <w:autoRedefine/>
    <w:qFormat/>
    <w:uiPriority w:val="0"/>
    <w:rPr>
      <w:rFonts w:ascii="Times New Roman" w:hAnsi="Times New Roman" w:eastAsia="宋体" w:cs="Times New Roman"/>
      <w:sz w:val="24"/>
      <w:szCs w:val="24"/>
    </w:rPr>
  </w:style>
  <w:style w:type="character" w:customStyle="1" w:styleId="165">
    <w:name w:val="hover27"/>
    <w:basedOn w:val="46"/>
    <w:autoRedefine/>
    <w:qFormat/>
    <w:uiPriority w:val="0"/>
  </w:style>
  <w:style w:type="character" w:customStyle="1" w:styleId="166">
    <w:name w:val="hover28"/>
    <w:basedOn w:val="46"/>
    <w:autoRedefine/>
    <w:qFormat/>
    <w:uiPriority w:val="0"/>
    <w:rPr>
      <w:color w:val="315EFB"/>
    </w:rPr>
  </w:style>
  <w:style w:type="character" w:customStyle="1" w:styleId="167">
    <w:name w:val="c-icon30"/>
    <w:basedOn w:val="46"/>
    <w:autoRedefine/>
    <w:qFormat/>
    <w:uiPriority w:val="0"/>
  </w:style>
  <w:style w:type="character" w:customStyle="1" w:styleId="168">
    <w:name w:val="hover29"/>
    <w:basedOn w:val="46"/>
    <w:autoRedefine/>
    <w:qFormat/>
    <w:uiPriority w:val="0"/>
    <w:rPr>
      <w:color w:val="315EFB"/>
    </w:rPr>
  </w:style>
  <w:style w:type="character" w:customStyle="1" w:styleId="169">
    <w:name w:val="15"/>
    <w:basedOn w:val="46"/>
    <w:autoRedefine/>
    <w:qFormat/>
    <w:uiPriority w:val="0"/>
    <w:rPr>
      <w:rFonts w:hint="default" w:ascii="Arial" w:hAnsi="Arial" w:eastAsia="宋体" w:cs="Times New Roman"/>
      <w:b/>
      <w:bCs/>
      <w:sz w:val="21"/>
      <w:szCs w:val="21"/>
    </w:rPr>
  </w:style>
  <w:style w:type="paragraph" w:customStyle="1" w:styleId="170">
    <w:name w:val="正文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1">
    <w:name w:val="正文_7"/>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2">
    <w:name w:val="Normal_8"/>
    <w:autoRedefine/>
    <w:qFormat/>
    <w:uiPriority w:val="0"/>
    <w:rPr>
      <w:rFonts w:ascii="Times New Roman" w:hAnsi="Times New Roman" w:eastAsia="Times New Roman" w:cs="Times New Roman"/>
      <w:sz w:val="24"/>
      <w:szCs w:val="24"/>
    </w:rPr>
  </w:style>
  <w:style w:type="paragraph" w:customStyle="1" w:styleId="173">
    <w:name w:val="正文_4"/>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4">
    <w:name w:val="Normal_6"/>
    <w:autoRedefine/>
    <w:qFormat/>
    <w:uiPriority w:val="0"/>
    <w:rPr>
      <w:rFonts w:ascii="Times New Roman" w:hAnsi="Times New Roman" w:eastAsia="Times New Roman" w:cs="Times New Roman"/>
      <w:sz w:val="24"/>
      <w:szCs w:val="24"/>
    </w:rPr>
  </w:style>
  <w:style w:type="paragraph" w:customStyle="1" w:styleId="175">
    <w:name w:val="正文_0_0"/>
    <w:next w:val="17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6">
    <w:name w:val="正文文本_0"/>
    <w:basedOn w:val="175"/>
    <w:next w:val="177"/>
    <w:autoRedefine/>
    <w:qFormat/>
    <w:uiPriority w:val="99"/>
    <w:pPr>
      <w:spacing w:after="120"/>
    </w:pPr>
  </w:style>
  <w:style w:type="paragraph" w:customStyle="1" w:styleId="177">
    <w:name w:val="Default_1"/>
    <w:next w:val="178"/>
    <w:autoRedefine/>
    <w:qFormat/>
    <w:uiPriority w:val="99"/>
    <w:pPr>
      <w:widowControl w:val="0"/>
      <w:autoSpaceDE w:val="0"/>
      <w:autoSpaceDN w:val="0"/>
      <w:adjustRightInd w:val="0"/>
    </w:pPr>
    <w:rPr>
      <w:rFonts w:ascii="黑体" w:hAnsi="Times New Roman" w:eastAsia="黑体" w:cs="Times New Roman"/>
      <w:kern w:val="0"/>
      <w:sz w:val="20"/>
      <w:szCs w:val="20"/>
      <w:lang w:val="en-US" w:eastAsia="zh-CN" w:bidi="ar-SA"/>
    </w:rPr>
  </w:style>
  <w:style w:type="paragraph" w:customStyle="1" w:styleId="178">
    <w:name w:val="索引 7_0"/>
    <w:basedOn w:val="175"/>
    <w:next w:val="175"/>
    <w:autoRedefine/>
    <w:qFormat/>
    <w:uiPriority w:val="99"/>
    <w:pPr>
      <w:ind w:left="2520"/>
    </w:pPr>
    <w:rPr>
      <w:rFonts w:ascii="Calibri" w:hAnsi="Calibri"/>
      <w:szCs w:val="22"/>
    </w:rPr>
  </w:style>
  <w:style w:type="paragraph" w:customStyle="1" w:styleId="179">
    <w:name w:val="Normal_0"/>
    <w:autoRedefine/>
    <w:qFormat/>
    <w:uiPriority w:val="0"/>
    <w:rPr>
      <w:rFonts w:ascii="Times New Roman" w:hAnsi="Times New Roman" w:eastAsia="Times New Roman" w:cs="Times New Roman"/>
      <w:sz w:val="24"/>
      <w:szCs w:val="24"/>
      <w:lang w:bidi="ar-SA"/>
    </w:rPr>
  </w:style>
  <w:style w:type="paragraph" w:customStyle="1" w:styleId="180">
    <w:name w:val="Normal_1"/>
    <w:autoRedefine/>
    <w:qFormat/>
    <w:uiPriority w:val="0"/>
    <w:rPr>
      <w:rFonts w:ascii="Times New Roman" w:hAnsi="Times New Roman" w:eastAsia="Times New Roman" w:cs="Times New Roman"/>
      <w:sz w:val="24"/>
      <w:szCs w:val="24"/>
      <w:lang w:bidi="ar-SA"/>
    </w:rPr>
  </w:style>
  <w:style w:type="paragraph" w:customStyle="1" w:styleId="181">
    <w:name w:val="Default2"/>
    <w:autoRedefine/>
    <w:qFormat/>
    <w:uiPriority w:val="0"/>
    <w:pPr>
      <w:widowControl w:val="0"/>
      <w:autoSpaceDE w:val="0"/>
      <w:autoSpaceDN w:val="0"/>
      <w:adjustRightInd w:val="0"/>
    </w:pPr>
    <w:rPr>
      <w:rFonts w:ascii="黑体" w:hAnsi="Calibri" w:eastAsia="黑体" w:cs="Times New Roman"/>
      <w:sz w:val="21"/>
      <w:szCs w:val="22"/>
      <w:lang w:val="en-US" w:eastAsia="zh-CN" w:bidi="ar-SA"/>
    </w:rPr>
  </w:style>
  <w:style w:type="character" w:customStyle="1" w:styleId="182">
    <w:name w:val="input1"/>
    <w:basedOn w:val="46"/>
    <w:autoRedefine/>
    <w:qFormat/>
    <w:uiPriority w:val="0"/>
    <w:rPr>
      <w:color w:val="000000"/>
      <w:sz w:val="21"/>
      <w:szCs w:val="21"/>
      <w:bdr w:val="single" w:color="000000" w:sz="2" w:space="0"/>
      <w:shd w:val="clear" w:fill="F7F2B0"/>
    </w:rPr>
  </w:style>
  <w:style w:type="paragraph" w:customStyle="1" w:styleId="183">
    <w:name w:val="Normal_12"/>
    <w:autoRedefine/>
    <w:qFormat/>
    <w:uiPriority w:val="0"/>
    <w:rPr>
      <w:rFonts w:ascii="Times New Roman" w:hAnsi="Times New Roman" w:eastAsia="Times New Roman" w:cs="Times New Roman"/>
      <w:sz w:val="24"/>
      <w:szCs w:val="24"/>
    </w:rPr>
  </w:style>
  <w:style w:type="paragraph" w:customStyle="1" w:styleId="184">
    <w:name w:val="Normal_13"/>
    <w:next w:val="115"/>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85">
    <w:name w:val="Comment Text"/>
    <w:basedOn w:val="184"/>
    <w:autoRedefine/>
    <w:qFormat/>
    <w:uiPriority w:val="0"/>
    <w:pPr>
      <w:jc w:val="left"/>
    </w:pPr>
    <w:rPr>
      <w:szCs w:val="22"/>
    </w:rPr>
  </w:style>
  <w:style w:type="paragraph" w:customStyle="1" w:styleId="186">
    <w:name w:val="Normal_14"/>
    <w:autoRedefine/>
    <w:qFormat/>
    <w:uiPriority w:val="0"/>
    <w:rPr>
      <w:rFonts w:ascii="Times New Roman" w:hAnsi="Times New Roman" w:eastAsia="Times New Roman" w:cs="Times New Roman"/>
      <w:sz w:val="24"/>
      <w:szCs w:val="24"/>
    </w:rPr>
  </w:style>
  <w:style w:type="paragraph" w:customStyle="1" w:styleId="187">
    <w:name w:val="正文_1"/>
    <w:next w:val="188"/>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8">
    <w:name w:val="标题 2_0"/>
    <w:basedOn w:val="187"/>
    <w:next w:val="189"/>
    <w:autoRedefine/>
    <w:qFormat/>
    <w:uiPriority w:val="0"/>
    <w:pPr>
      <w:keepNext/>
      <w:keepLines/>
      <w:spacing w:line="360" w:lineRule="auto"/>
      <w:outlineLvl w:val="1"/>
    </w:pPr>
    <w:rPr>
      <w:rFonts w:ascii="Arial" w:hAnsi="Arial"/>
      <w:b/>
      <w:bCs/>
      <w:sz w:val="24"/>
      <w:szCs w:val="32"/>
    </w:rPr>
  </w:style>
  <w:style w:type="paragraph" w:customStyle="1" w:styleId="189">
    <w:name w:val="正文缩进_0"/>
    <w:basedOn w:val="187"/>
    <w:autoRedefine/>
    <w:qFormat/>
    <w:uiPriority w:val="0"/>
    <w:pPr>
      <w:widowControl/>
      <w:ind w:firstLine="420"/>
      <w:jc w:val="left"/>
    </w:pPr>
    <w:rPr>
      <w:kern w:val="0"/>
      <w:sz w:val="20"/>
      <w:szCs w:val="20"/>
    </w:rPr>
  </w:style>
  <w:style w:type="character" w:customStyle="1" w:styleId="190">
    <w:name w:val="mini-outputtext1"/>
    <w:basedOn w:val="46"/>
    <w:qFormat/>
    <w:uiPriority w:val="0"/>
  </w:style>
  <w:style w:type="paragraph" w:customStyle="1" w:styleId="191">
    <w:name w:val="Table Text"/>
    <w:semiHidden/>
    <w:qFormat/>
    <w:uiPriority w:val="0"/>
    <w:pPr>
      <w:kinsoku w:val="0"/>
      <w:autoSpaceDE w:val="0"/>
      <w:autoSpaceDN w:val="0"/>
      <w:adjustRightInd w:val="0"/>
      <w:snapToGrid w:val="0"/>
      <w:spacing w:line="240" w:lineRule="auto"/>
      <w:jc w:val="left"/>
      <w:textAlignment w:val="baseline"/>
    </w:pPr>
    <w:rPr>
      <w:rFonts w:ascii="仿宋" w:hAnsi="仿宋" w:eastAsia="仿宋" w:cs="仿宋"/>
      <w:snapToGrid w:val="0"/>
      <w:color w:val="000000"/>
      <w:kern w:val="0"/>
      <w:sz w:val="24"/>
      <w:szCs w:val="24"/>
      <w:lang w:val="en-US" w:eastAsia="en-US" w:bidi="ar-SA"/>
    </w:rPr>
  </w:style>
  <w:style w:type="paragraph" w:customStyle="1" w:styleId="192">
    <w:name w:val="List Paragraph_0fcf3e6d-dfb1-436a-88c6-d982079109a5"/>
    <w:basedOn w:val="1"/>
    <w:qFormat/>
    <w:uiPriority w:val="0"/>
    <w:pPr>
      <w:ind w:firstLine="420" w:firstLineChars="200"/>
    </w:pPr>
    <w:rPr>
      <w:rFonts w:ascii="Calibri" w:hAnsi="Calibri" w:eastAsia="宋体" w:cs="Times New Roman"/>
      <w:kern w:val="0"/>
      <w:sz w:val="20"/>
    </w:rPr>
  </w:style>
  <w:style w:type="paragraph" w:customStyle="1" w:styleId="193">
    <w:name w:val="首行缩进"/>
    <w:basedOn w:val="1"/>
    <w:qFormat/>
    <w:uiPriority w:val="0"/>
    <w:pPr>
      <w:ind w:firstLine="480" w:firstLineChars="200"/>
    </w:pPr>
    <w:rPr>
      <w:kern w:val="0"/>
      <w:szCs w:val="20"/>
      <w:lang w:val="zh-CN"/>
    </w:rPr>
  </w:style>
  <w:style w:type="paragraph" w:customStyle="1" w:styleId="194">
    <w:name w:val="列出段落3"/>
    <w:basedOn w:val="1"/>
    <w:next w:val="1"/>
    <w:qFormat/>
    <w:uiPriority w:val="34"/>
    <w:pPr>
      <w:ind w:firstLine="420" w:firstLineChars="200"/>
    </w:pPr>
    <w:rPr>
      <w:rFonts w:ascii="Times New Roman" w:hAnsi="Times New Roman" w:eastAsia="宋体" w:cs="Times New Roman"/>
    </w:rPr>
  </w:style>
  <w:style w:type="paragraph" w:customStyle="1" w:styleId="195">
    <w:name w:val="Body text|1"/>
    <w:basedOn w:val="1"/>
    <w:qFormat/>
    <w:uiPriority w:val="0"/>
    <w:pPr>
      <w:widowControl w:val="0"/>
      <w:shd w:val="clear" w:color="auto" w:fill="auto"/>
      <w:spacing w:line="401" w:lineRule="auto"/>
      <w:ind w:firstLine="400"/>
    </w:pPr>
    <w:rPr>
      <w:rFonts w:ascii="宋体" w:hAnsi="宋体" w:eastAsia="宋体" w:cs="宋体"/>
      <w:sz w:val="30"/>
      <w:szCs w:val="30"/>
      <w:u w:val="none"/>
      <w:shd w:val="clear" w:color="auto" w:fill="auto"/>
      <w:lang w:val="zh-TW" w:eastAsia="zh-TW" w:bidi="zh-TW"/>
    </w:rPr>
  </w:style>
  <w:style w:type="paragraph" w:customStyle="1" w:styleId="196">
    <w:name w:val="Body text|5"/>
    <w:basedOn w:val="1"/>
    <w:qFormat/>
    <w:uiPriority w:val="0"/>
    <w:pPr>
      <w:ind w:hanging="1640"/>
    </w:pPr>
    <w:rPr>
      <w:rFonts w:ascii="宋体" w:hAnsi="宋体"/>
      <w:sz w:val="22"/>
      <w:szCs w:val="22"/>
      <w:u w:val="single"/>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09CE7C-1DF2-400A-A4CD-37C5A41ADA72}">
  <ds:schemaRefs/>
</ds:datastoreItem>
</file>

<file path=docProps/app.xml><?xml version="1.0" encoding="utf-8"?>
<Properties xmlns="http://schemas.openxmlformats.org/officeDocument/2006/extended-properties" xmlns:vt="http://schemas.openxmlformats.org/officeDocument/2006/docPropsVTypes">
  <Template>Normal.dotm</Template>
  <Company>user</Company>
  <Pages>61</Pages>
  <Words>3697</Words>
  <Characters>4353</Characters>
  <Lines>82</Lines>
  <Paragraphs>123</Paragraphs>
  <TotalTime>52</TotalTime>
  <ScaleCrop>false</ScaleCrop>
  <LinksUpToDate>false</LinksUpToDate>
  <CharactersWithSpaces>4422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2020-11-04T06:18:00Z</dcterms:created>
  <dc:creator>admin</dc:creator>
  <cp:lastModifiedBy>钟小小</cp:lastModifiedBy>
  <cp:lastPrinted>2023-02-02T00:53:00Z</cp:lastPrinted>
  <dcterms:modified xsi:type="dcterms:W3CDTF">2026-09-08T09:27:38Z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8654FCB4D17743DB835AA67A26AB3730_13</vt:lpwstr>
  </property>
  <property fmtid="{D5CDD505-2E9C-101B-9397-08002B2CF9AE}" pid="4" name="KSOTemplateDocerSaveRecord">
    <vt:lpwstr>eyJoZGlkIjoiYjQ5NGVlMzhiODA2ZWRmMjVmYjk2ZDVlMTg1ODA1MDkiLCJ1c2VySWQiOiIyMDQwMjk2MzcifQ==</vt:lpwstr>
  </property>
</Properties>
</file>