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0195F">
      <w:pPr>
        <w:outlineLvl w:val="9"/>
        <w:rPr>
          <w:rFonts w:hint="eastAsia" w:ascii="楷体" w:hAnsi="楷体" w:eastAsia="楷体" w:cs="楷体"/>
          <w:color w:val="auto"/>
          <w:sz w:val="24"/>
          <w:highlight w:val="none"/>
        </w:rPr>
      </w:pPr>
      <w:bookmarkStart w:id="73" w:name="_GoBack"/>
      <w:bookmarkEnd w:id="73"/>
    </w:p>
    <w:p w14:paraId="244C17FD">
      <w:pPr>
        <w:outlineLvl w:val="9"/>
        <w:rPr>
          <w:rFonts w:hint="eastAsia" w:ascii="楷体" w:hAnsi="楷体" w:eastAsia="楷体" w:cs="楷体"/>
          <w:color w:val="auto"/>
          <w:sz w:val="24"/>
          <w:highlight w:val="none"/>
        </w:rPr>
      </w:pPr>
    </w:p>
    <w:p w14:paraId="2242E0EE">
      <w:pPr>
        <w:widowControl/>
        <w:jc w:val="right"/>
        <w:outlineLvl w:val="9"/>
        <w:rPr>
          <w:rFonts w:hint="eastAsia" w:ascii="楷体" w:hAnsi="楷体" w:eastAsia="楷体" w:cs="楷体"/>
          <w:color w:val="auto"/>
          <w:kern w:val="0"/>
          <w:sz w:val="24"/>
          <w:highlight w:val="none"/>
        </w:rPr>
      </w:pPr>
    </w:p>
    <w:p w14:paraId="3AF22C5E">
      <w:pPr>
        <w:widowControl/>
        <w:jc w:val="right"/>
        <w:outlineLvl w:val="9"/>
        <w:rPr>
          <w:rFonts w:hint="eastAsia" w:ascii="楷体" w:hAnsi="楷体" w:eastAsia="楷体" w:cs="楷体"/>
          <w:color w:val="auto"/>
          <w:kern w:val="0"/>
          <w:sz w:val="24"/>
          <w:highlight w:val="none"/>
        </w:rPr>
      </w:pPr>
    </w:p>
    <w:p w14:paraId="6C1B7309">
      <w:pPr>
        <w:outlineLvl w:val="9"/>
        <w:rPr>
          <w:rFonts w:hint="eastAsia" w:ascii="楷体" w:hAnsi="楷体" w:eastAsia="楷体" w:cs="楷体"/>
          <w:color w:val="auto"/>
          <w:sz w:val="24"/>
          <w:highlight w:val="none"/>
        </w:rPr>
      </w:pPr>
    </w:p>
    <w:p w14:paraId="6A4A0854">
      <w:pPr>
        <w:outlineLvl w:val="9"/>
        <w:rPr>
          <w:rFonts w:hint="eastAsia" w:ascii="楷体" w:hAnsi="楷体" w:eastAsia="楷体" w:cs="楷体"/>
          <w:color w:val="auto"/>
          <w:sz w:val="24"/>
          <w:highlight w:val="none"/>
        </w:rPr>
      </w:pPr>
    </w:p>
    <w:p w14:paraId="3208CFB4">
      <w:pPr>
        <w:jc w:val="center"/>
        <w:outlineLvl w:val="9"/>
        <w:rPr>
          <w:rFonts w:hint="eastAsia" w:ascii="楷体" w:hAnsi="楷体" w:eastAsia="楷体" w:cs="楷体"/>
          <w:color w:val="auto"/>
          <w:sz w:val="84"/>
          <w:szCs w:val="84"/>
          <w:highlight w:val="none"/>
        </w:rPr>
      </w:pPr>
      <w:r>
        <w:rPr>
          <w:rFonts w:hint="eastAsia" w:ascii="楷体" w:hAnsi="楷体" w:eastAsia="楷体" w:cs="楷体"/>
          <w:color w:val="auto"/>
          <w:sz w:val="84"/>
          <w:szCs w:val="84"/>
          <w:highlight w:val="none"/>
        </w:rPr>
        <w:t>政府采购</w:t>
      </w:r>
    </w:p>
    <w:p w14:paraId="4034CCF0">
      <w:pPr>
        <w:outlineLvl w:val="9"/>
        <w:rPr>
          <w:rFonts w:hint="eastAsia" w:ascii="楷体" w:hAnsi="楷体" w:eastAsia="楷体" w:cs="楷体"/>
          <w:color w:val="auto"/>
          <w:sz w:val="24"/>
          <w:highlight w:val="none"/>
        </w:rPr>
      </w:pPr>
    </w:p>
    <w:p w14:paraId="2F80EF39">
      <w:pPr>
        <w:outlineLvl w:val="9"/>
        <w:rPr>
          <w:rFonts w:hint="eastAsia" w:ascii="楷体" w:hAnsi="楷体" w:eastAsia="楷体" w:cs="楷体"/>
          <w:color w:val="auto"/>
          <w:sz w:val="24"/>
          <w:highlight w:val="none"/>
        </w:rPr>
      </w:pPr>
    </w:p>
    <w:p w14:paraId="0C750FB0">
      <w:pPr>
        <w:jc w:val="center"/>
        <w:outlineLvl w:val="9"/>
        <w:rPr>
          <w:rFonts w:hint="eastAsia" w:ascii="楷体" w:hAnsi="楷体" w:eastAsia="楷体" w:cs="楷体"/>
          <w:color w:val="auto"/>
          <w:sz w:val="84"/>
          <w:szCs w:val="84"/>
          <w:highlight w:val="none"/>
        </w:rPr>
      </w:pPr>
      <w:r>
        <w:rPr>
          <w:rFonts w:hint="eastAsia" w:ascii="楷体" w:hAnsi="楷体" w:eastAsia="楷体" w:cs="楷体"/>
          <w:color w:val="auto"/>
          <w:sz w:val="84"/>
          <w:szCs w:val="84"/>
          <w:highlight w:val="none"/>
        </w:rPr>
        <w:t>询 价 通 知 书</w:t>
      </w:r>
    </w:p>
    <w:p w14:paraId="0BBA20CB">
      <w:pPr>
        <w:jc w:val="center"/>
        <w:outlineLvl w:val="9"/>
        <w:rPr>
          <w:rFonts w:hint="eastAsia" w:ascii="楷体" w:hAnsi="楷体" w:eastAsia="楷体" w:cs="楷体"/>
          <w:color w:val="auto"/>
          <w:sz w:val="36"/>
          <w:szCs w:val="36"/>
          <w:highlight w:val="none"/>
          <w:lang w:eastAsia="zh-CN"/>
        </w:rPr>
      </w:pPr>
      <w:r>
        <w:rPr>
          <w:rFonts w:hint="eastAsia" w:ascii="楷体" w:hAnsi="楷体" w:eastAsia="楷体" w:cs="楷体"/>
          <w:color w:val="auto"/>
          <w:sz w:val="36"/>
          <w:szCs w:val="36"/>
          <w:highlight w:val="none"/>
          <w:lang w:eastAsia="zh-CN"/>
        </w:rPr>
        <w:t>（</w:t>
      </w:r>
      <w:r>
        <w:rPr>
          <w:rFonts w:hint="eastAsia" w:ascii="楷体" w:hAnsi="楷体" w:eastAsia="楷体" w:cs="楷体"/>
          <w:color w:val="auto"/>
          <w:sz w:val="36"/>
          <w:szCs w:val="36"/>
          <w:highlight w:val="none"/>
          <w:lang w:val="en-US" w:eastAsia="zh-CN"/>
        </w:rPr>
        <w:t>货物类·电子标</w:t>
      </w:r>
      <w:r>
        <w:rPr>
          <w:rFonts w:hint="eastAsia" w:ascii="楷体" w:hAnsi="楷体" w:eastAsia="楷体" w:cs="楷体"/>
          <w:color w:val="auto"/>
          <w:sz w:val="36"/>
          <w:szCs w:val="36"/>
          <w:highlight w:val="none"/>
          <w:lang w:eastAsia="zh-CN"/>
        </w:rPr>
        <w:t>）</w:t>
      </w:r>
    </w:p>
    <w:p w14:paraId="3A6529E6">
      <w:pPr>
        <w:outlineLvl w:val="9"/>
        <w:rPr>
          <w:rFonts w:hint="eastAsia" w:ascii="楷体" w:hAnsi="楷体" w:eastAsia="楷体" w:cs="楷体"/>
          <w:color w:val="auto"/>
          <w:sz w:val="24"/>
          <w:highlight w:val="none"/>
        </w:rPr>
      </w:pPr>
    </w:p>
    <w:p w14:paraId="60AD927F">
      <w:pPr>
        <w:outlineLvl w:val="9"/>
        <w:rPr>
          <w:rFonts w:hint="eastAsia" w:ascii="楷体" w:hAnsi="楷体" w:eastAsia="楷体" w:cs="楷体"/>
          <w:color w:val="auto"/>
          <w:sz w:val="24"/>
          <w:highlight w:val="none"/>
        </w:rPr>
      </w:pPr>
    </w:p>
    <w:p w14:paraId="598E726C">
      <w:pPr>
        <w:outlineLvl w:val="9"/>
        <w:rPr>
          <w:rFonts w:hint="eastAsia" w:ascii="楷体" w:hAnsi="楷体" w:eastAsia="楷体" w:cs="楷体"/>
          <w:color w:val="auto"/>
          <w:sz w:val="24"/>
          <w:highlight w:val="none"/>
        </w:rPr>
      </w:pPr>
    </w:p>
    <w:p w14:paraId="54B10A16">
      <w:pPr>
        <w:ind w:left="3197" w:leftChars="608" w:hanging="1920" w:hangingChars="600"/>
        <w:outlineLvl w:val="9"/>
        <w:rPr>
          <w:rFonts w:hint="eastAsia" w:ascii="楷体" w:hAnsi="楷体" w:eastAsia="楷体" w:cs="楷体"/>
          <w:color w:val="auto"/>
          <w:spacing w:val="0"/>
          <w:sz w:val="32"/>
          <w:szCs w:val="32"/>
          <w:highlight w:val="none"/>
          <w:u w:val="single"/>
          <w:lang w:eastAsia="zh-CN"/>
        </w:rPr>
      </w:pPr>
      <w:r>
        <w:rPr>
          <w:rFonts w:hint="eastAsia" w:ascii="楷体" w:hAnsi="楷体" w:eastAsia="楷体" w:cs="楷体"/>
          <w:color w:val="auto"/>
          <w:sz w:val="32"/>
          <w:szCs w:val="32"/>
          <w:highlight w:val="none"/>
        </w:rPr>
        <w:t>采购项目名称：</w:t>
      </w:r>
      <w:r>
        <w:rPr>
          <w:rFonts w:hint="eastAsia" w:ascii="楷体" w:hAnsi="楷体" w:eastAsia="楷体" w:cs="楷体"/>
          <w:color w:val="auto"/>
          <w:spacing w:val="-28"/>
          <w:sz w:val="32"/>
          <w:szCs w:val="32"/>
          <w:highlight w:val="none"/>
          <w:u w:val="single"/>
          <w:lang w:eastAsia="zh-CN"/>
        </w:rPr>
        <w:t>凤凰县教育和体育局食堂设备和智慧食堂硬件设备采购项目</w:t>
      </w:r>
    </w:p>
    <w:p w14:paraId="6C3F226F">
      <w:pPr>
        <w:ind w:firstLine="1280" w:firstLineChars="400"/>
        <w:outlineLvl w:val="9"/>
        <w:rPr>
          <w:rFonts w:hint="eastAsia" w:ascii="楷体" w:hAnsi="楷体" w:eastAsia="楷体" w:cs="楷体"/>
          <w:color w:val="auto"/>
          <w:sz w:val="32"/>
          <w:szCs w:val="32"/>
          <w:highlight w:val="none"/>
          <w:u w:val="single"/>
          <w:lang w:eastAsia="zh-CN"/>
        </w:rPr>
      </w:pPr>
      <w:r>
        <w:rPr>
          <w:rFonts w:hint="eastAsia" w:ascii="楷体" w:hAnsi="楷体" w:eastAsia="楷体" w:cs="楷体"/>
          <w:color w:val="auto"/>
          <w:sz w:val="32"/>
          <w:szCs w:val="32"/>
          <w:highlight w:val="none"/>
        </w:rPr>
        <w:t>采   购   人：</w:t>
      </w:r>
      <w:r>
        <w:rPr>
          <w:rFonts w:hint="eastAsia" w:ascii="楷体" w:hAnsi="楷体" w:eastAsia="楷体" w:cs="楷体"/>
          <w:color w:val="auto"/>
          <w:spacing w:val="0"/>
          <w:sz w:val="32"/>
          <w:szCs w:val="32"/>
          <w:highlight w:val="none"/>
          <w:u w:val="single"/>
          <w:lang w:eastAsia="zh-CN"/>
        </w:rPr>
        <w:t>凤凰县教育和体育局</w:t>
      </w:r>
    </w:p>
    <w:p w14:paraId="5E3DBE6E">
      <w:pPr>
        <w:ind w:firstLine="1280" w:firstLineChars="400"/>
        <w:outlineLvl w:val="9"/>
        <w:rPr>
          <w:rFonts w:hint="default" w:ascii="楷体" w:hAnsi="楷体" w:eastAsia="楷体" w:cs="楷体"/>
          <w:color w:val="auto"/>
          <w:sz w:val="32"/>
          <w:szCs w:val="32"/>
          <w:highlight w:val="none"/>
          <w:u w:val="single"/>
          <w:lang w:val="en-US" w:eastAsia="zh-CN"/>
        </w:rPr>
      </w:pPr>
      <w:r>
        <w:rPr>
          <w:rFonts w:hint="eastAsia" w:ascii="楷体" w:hAnsi="楷体" w:eastAsia="楷体" w:cs="楷体"/>
          <w:color w:val="auto"/>
          <w:sz w:val="32"/>
          <w:szCs w:val="32"/>
          <w:highlight w:val="none"/>
        </w:rPr>
        <w:t>政府采购编号：</w:t>
      </w:r>
      <w:r>
        <w:rPr>
          <w:rFonts w:hint="eastAsia" w:ascii="楷体" w:hAnsi="楷体" w:eastAsia="楷体" w:cs="楷体"/>
          <w:color w:val="auto"/>
          <w:sz w:val="32"/>
          <w:szCs w:val="32"/>
          <w:highlight w:val="none"/>
          <w:u w:val="single"/>
          <w:lang w:val="en-US" w:eastAsia="zh-CN"/>
        </w:rPr>
        <w:t>(2026)433123000003-1,(2026)433123000003-2</w:t>
      </w:r>
    </w:p>
    <w:p w14:paraId="321D6A00">
      <w:pPr>
        <w:ind w:firstLine="1280" w:firstLineChars="400"/>
        <w:outlineLvl w:val="9"/>
        <w:rPr>
          <w:rFonts w:hint="eastAsia" w:ascii="楷体" w:hAnsi="楷体" w:eastAsia="楷体" w:cs="楷体"/>
          <w:color w:val="auto"/>
          <w:sz w:val="32"/>
          <w:szCs w:val="32"/>
          <w:highlight w:val="none"/>
          <w:u w:val="single"/>
          <w:lang w:val="en-US" w:eastAsia="zh-CN"/>
        </w:rPr>
      </w:pPr>
      <w:r>
        <w:rPr>
          <w:rFonts w:hint="eastAsia" w:ascii="楷体" w:hAnsi="楷体" w:eastAsia="楷体" w:cs="楷体"/>
          <w:color w:val="auto"/>
          <w:sz w:val="32"/>
          <w:szCs w:val="32"/>
          <w:highlight w:val="none"/>
        </w:rPr>
        <w:t>委托代理编号：</w:t>
      </w:r>
      <w:r>
        <w:rPr>
          <w:rFonts w:hint="eastAsia" w:ascii="楷体" w:hAnsi="楷体" w:eastAsia="楷体" w:cs="楷体"/>
          <w:color w:val="auto"/>
          <w:sz w:val="32"/>
          <w:szCs w:val="32"/>
          <w:highlight w:val="none"/>
          <w:u w:val="single"/>
          <w:lang w:eastAsia="zh-CN"/>
        </w:rPr>
        <w:t>HNDYXC-2026-005</w:t>
      </w:r>
    </w:p>
    <w:p w14:paraId="3821608D">
      <w:pPr>
        <w:outlineLvl w:val="9"/>
        <w:rPr>
          <w:rFonts w:hint="eastAsia" w:ascii="楷体" w:hAnsi="楷体" w:eastAsia="楷体" w:cs="楷体"/>
          <w:color w:val="auto"/>
          <w:sz w:val="24"/>
          <w:highlight w:val="none"/>
        </w:rPr>
      </w:pPr>
    </w:p>
    <w:p w14:paraId="6040F2A1">
      <w:pPr>
        <w:outlineLvl w:val="9"/>
        <w:rPr>
          <w:rFonts w:hint="eastAsia" w:ascii="楷体" w:hAnsi="楷体" w:eastAsia="楷体" w:cs="楷体"/>
          <w:color w:val="auto"/>
          <w:sz w:val="24"/>
          <w:highlight w:val="none"/>
        </w:rPr>
      </w:pPr>
    </w:p>
    <w:p w14:paraId="6A7EB009">
      <w:pPr>
        <w:outlineLvl w:val="9"/>
        <w:rPr>
          <w:rFonts w:hint="eastAsia" w:ascii="楷体" w:hAnsi="楷体" w:eastAsia="楷体" w:cs="楷体"/>
          <w:color w:val="auto"/>
          <w:sz w:val="24"/>
          <w:highlight w:val="none"/>
        </w:rPr>
      </w:pPr>
    </w:p>
    <w:p w14:paraId="080A51D1">
      <w:pPr>
        <w:outlineLvl w:val="9"/>
        <w:rPr>
          <w:rFonts w:hint="eastAsia" w:ascii="楷体" w:hAnsi="楷体" w:eastAsia="楷体" w:cs="楷体"/>
          <w:color w:val="auto"/>
          <w:sz w:val="24"/>
          <w:highlight w:val="none"/>
        </w:rPr>
      </w:pPr>
    </w:p>
    <w:p w14:paraId="134D70A3">
      <w:pPr>
        <w:outlineLvl w:val="9"/>
        <w:rPr>
          <w:rFonts w:hint="eastAsia" w:ascii="楷体" w:hAnsi="楷体" w:eastAsia="楷体" w:cs="楷体"/>
          <w:color w:val="auto"/>
          <w:sz w:val="24"/>
          <w:highlight w:val="none"/>
        </w:rPr>
      </w:pPr>
    </w:p>
    <w:p w14:paraId="43B4C45F">
      <w:pPr>
        <w:outlineLvl w:val="9"/>
        <w:rPr>
          <w:rFonts w:hint="eastAsia" w:ascii="楷体" w:hAnsi="楷体" w:eastAsia="楷体" w:cs="楷体"/>
          <w:color w:val="auto"/>
          <w:sz w:val="24"/>
          <w:highlight w:val="none"/>
        </w:rPr>
      </w:pPr>
    </w:p>
    <w:p w14:paraId="5087C22F">
      <w:pPr>
        <w:jc w:val="center"/>
        <w:outlineLvl w:val="9"/>
        <w:rPr>
          <w:rFonts w:hint="eastAsia" w:ascii="楷体" w:hAnsi="楷体" w:eastAsia="楷体" w:cs="楷体"/>
          <w:color w:val="auto"/>
          <w:spacing w:val="12"/>
          <w:sz w:val="32"/>
          <w:szCs w:val="32"/>
          <w:highlight w:val="none"/>
          <w:u w:val="single"/>
        </w:rPr>
      </w:pPr>
      <w:r>
        <w:rPr>
          <w:rFonts w:hint="eastAsia" w:ascii="楷体" w:hAnsi="楷体" w:eastAsia="楷体" w:cs="楷体"/>
          <w:color w:val="auto"/>
          <w:sz w:val="32"/>
          <w:szCs w:val="32"/>
          <w:highlight w:val="none"/>
        </w:rPr>
        <w:t>采购代理机构：</w:t>
      </w:r>
      <w:r>
        <w:rPr>
          <w:rFonts w:hint="eastAsia" w:ascii="楷体" w:hAnsi="楷体" w:eastAsia="楷体" w:cs="楷体"/>
          <w:color w:val="auto"/>
          <w:sz w:val="32"/>
          <w:szCs w:val="32"/>
          <w:highlight w:val="none"/>
          <w:u w:val="single"/>
        </w:rPr>
        <w:t>湖南大音项目管理有限公司</w:t>
      </w:r>
    </w:p>
    <w:p w14:paraId="601CA13B">
      <w:pPr>
        <w:jc w:val="center"/>
        <w:outlineLvl w:val="9"/>
        <w:rPr>
          <w:rFonts w:hint="eastAsia" w:ascii="楷体" w:hAnsi="楷体" w:eastAsia="楷体" w:cs="楷体"/>
          <w:color w:val="auto"/>
          <w:spacing w:val="12"/>
          <w:sz w:val="24"/>
          <w:highlight w:val="none"/>
          <w:u w:val="single"/>
        </w:rPr>
      </w:pPr>
    </w:p>
    <w:p w14:paraId="03BA1AE5">
      <w:pPr>
        <w:ind w:firstLine="3200" w:firstLineChars="1000"/>
        <w:outlineLvl w:val="9"/>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日    期：</w:t>
      </w:r>
      <w:r>
        <w:rPr>
          <w:rFonts w:hint="eastAsia" w:ascii="楷体" w:hAnsi="楷体" w:eastAsia="楷体" w:cs="楷体"/>
          <w:color w:val="auto"/>
          <w:sz w:val="32"/>
          <w:szCs w:val="32"/>
          <w:highlight w:val="none"/>
          <w:u w:val="single"/>
        </w:rPr>
        <w:t>二○二</w:t>
      </w:r>
      <w:r>
        <w:rPr>
          <w:rFonts w:hint="eastAsia" w:ascii="楷体" w:hAnsi="楷体" w:eastAsia="楷体" w:cs="楷体"/>
          <w:color w:val="auto"/>
          <w:sz w:val="32"/>
          <w:szCs w:val="32"/>
          <w:highlight w:val="none"/>
          <w:u w:val="single"/>
          <w:lang w:val="en-US" w:eastAsia="zh-CN"/>
        </w:rPr>
        <w:t>六</w:t>
      </w:r>
      <w:r>
        <w:rPr>
          <w:rFonts w:hint="eastAsia" w:ascii="楷体" w:hAnsi="楷体" w:eastAsia="楷体" w:cs="楷体"/>
          <w:color w:val="auto"/>
          <w:sz w:val="32"/>
          <w:szCs w:val="32"/>
          <w:highlight w:val="none"/>
        </w:rPr>
        <w:t>年</w:t>
      </w:r>
      <w:r>
        <w:rPr>
          <w:rFonts w:hint="eastAsia" w:ascii="楷体" w:hAnsi="楷体" w:eastAsia="楷体" w:cs="楷体"/>
          <w:color w:val="auto"/>
          <w:sz w:val="32"/>
          <w:szCs w:val="32"/>
          <w:highlight w:val="none"/>
          <w:u w:val="single"/>
          <w:lang w:val="en-US" w:eastAsia="zh-CN"/>
        </w:rPr>
        <w:t>七</w:t>
      </w:r>
      <w:r>
        <w:rPr>
          <w:rFonts w:hint="eastAsia" w:ascii="楷体" w:hAnsi="楷体" w:eastAsia="楷体" w:cs="楷体"/>
          <w:color w:val="auto"/>
          <w:sz w:val="32"/>
          <w:szCs w:val="32"/>
          <w:highlight w:val="none"/>
        </w:rPr>
        <w:t>月</w:t>
      </w:r>
    </w:p>
    <w:p w14:paraId="3EF04E35">
      <w:pPr>
        <w:jc w:val="center"/>
        <w:outlineLvl w:val="9"/>
        <w:rPr>
          <w:rFonts w:hint="eastAsia" w:ascii="楷体" w:hAnsi="楷体" w:eastAsia="楷体" w:cs="楷体"/>
          <w:color w:val="auto"/>
          <w:sz w:val="24"/>
          <w:highlight w:val="none"/>
        </w:rPr>
      </w:pPr>
    </w:p>
    <w:p w14:paraId="722EB7DE">
      <w:pPr>
        <w:jc w:val="center"/>
        <w:outlineLvl w:val="9"/>
        <w:rPr>
          <w:rFonts w:hint="eastAsia" w:ascii="楷体" w:hAnsi="楷体" w:eastAsia="楷体" w:cs="楷体"/>
          <w:color w:val="auto"/>
          <w:sz w:val="24"/>
          <w:highlight w:val="none"/>
        </w:rPr>
      </w:pPr>
    </w:p>
    <w:p w14:paraId="38834E77">
      <w:pPr>
        <w:outlineLvl w:val="9"/>
        <w:rPr>
          <w:rFonts w:hint="eastAsia" w:ascii="楷体" w:hAnsi="楷体" w:eastAsia="楷体" w:cs="楷体"/>
          <w:color w:val="auto"/>
          <w:sz w:val="24"/>
          <w:highlight w:val="none"/>
        </w:rPr>
      </w:pPr>
    </w:p>
    <w:p w14:paraId="7EC90304">
      <w:pPr>
        <w:pStyle w:val="36"/>
        <w:outlineLvl w:val="9"/>
        <w:rPr>
          <w:rFonts w:hint="eastAsia" w:ascii="楷体" w:hAnsi="楷体" w:eastAsia="楷体" w:cs="楷体"/>
          <w:color w:val="auto"/>
          <w:sz w:val="24"/>
          <w:highlight w:val="none"/>
        </w:rPr>
      </w:pPr>
    </w:p>
    <w:p w14:paraId="359BB474">
      <w:pPr>
        <w:pStyle w:val="36"/>
        <w:outlineLvl w:val="9"/>
        <w:rPr>
          <w:rFonts w:hint="eastAsia" w:ascii="楷体" w:hAnsi="楷体" w:eastAsia="楷体" w:cs="楷体"/>
          <w:color w:val="auto"/>
          <w:sz w:val="24"/>
          <w:highlight w:val="none"/>
        </w:rPr>
      </w:pPr>
    </w:p>
    <w:p w14:paraId="47E6B24C">
      <w:pPr>
        <w:pStyle w:val="36"/>
        <w:outlineLvl w:val="9"/>
        <w:rPr>
          <w:rFonts w:hint="eastAsia" w:ascii="楷体" w:hAnsi="楷体" w:eastAsia="楷体" w:cs="楷体"/>
          <w:color w:val="auto"/>
          <w:sz w:val="24"/>
          <w:highlight w:val="none"/>
        </w:rPr>
      </w:pPr>
    </w:p>
    <w:p w14:paraId="10F2E8A6">
      <w:pPr>
        <w:pStyle w:val="36"/>
        <w:outlineLvl w:val="9"/>
        <w:rPr>
          <w:rFonts w:hint="eastAsia" w:ascii="楷体" w:hAnsi="楷体" w:eastAsia="楷体" w:cs="楷体"/>
          <w:color w:val="auto"/>
          <w:sz w:val="24"/>
          <w:highlight w:val="none"/>
        </w:rPr>
      </w:pPr>
    </w:p>
    <w:p w14:paraId="63F5DD2C">
      <w:pPr>
        <w:pStyle w:val="36"/>
        <w:outlineLvl w:val="9"/>
        <w:rPr>
          <w:rFonts w:hint="eastAsia" w:ascii="楷体" w:hAnsi="楷体" w:eastAsia="楷体" w:cs="楷体"/>
          <w:color w:val="auto"/>
          <w:sz w:val="24"/>
          <w:highlight w:val="none"/>
        </w:rPr>
      </w:pPr>
    </w:p>
    <w:p w14:paraId="5E0AA2AC">
      <w:pPr>
        <w:pStyle w:val="36"/>
        <w:outlineLvl w:val="9"/>
        <w:rPr>
          <w:rFonts w:hint="eastAsia" w:ascii="楷体" w:hAnsi="楷体" w:eastAsia="楷体" w:cs="楷体"/>
          <w:color w:val="auto"/>
          <w:sz w:val="24"/>
          <w:highlight w:val="none"/>
        </w:rPr>
      </w:pPr>
    </w:p>
    <w:sdt>
      <w:sdtPr>
        <w:rPr>
          <w:rFonts w:ascii="宋体" w:hAnsi="宋体" w:eastAsia="宋体" w:cs="Times New Roman"/>
          <w:kern w:val="2"/>
          <w:sz w:val="21"/>
          <w:szCs w:val="24"/>
          <w:lang w:val="en-US" w:eastAsia="zh-CN" w:bidi="ar-SA"/>
        </w:rPr>
        <w:id w:val="147454743"/>
        <w15:color w:val="DBDBDB"/>
        <w:docPartObj>
          <w:docPartGallery w:val="Table of Contents"/>
          <w:docPartUnique/>
        </w:docPartObj>
      </w:sdtPr>
      <w:sdtEndPr>
        <w:rPr>
          <w:rFonts w:hint="eastAsia" w:ascii="楷体" w:hAnsi="楷体" w:eastAsia="楷体" w:cs="楷体"/>
          <w:color w:val="auto"/>
          <w:kern w:val="2"/>
          <w:sz w:val="21"/>
          <w:szCs w:val="28"/>
          <w:highlight w:val="none"/>
          <w:lang w:val="en-US" w:eastAsia="zh-CN" w:bidi="ar-SA"/>
        </w:rPr>
      </w:sdtEndPr>
      <w:sdtContent>
        <w:p w14:paraId="0C6C9E83">
          <w:pPr>
            <w:spacing w:before="0" w:beforeLines="0" w:after="0" w:afterLines="0" w:line="240" w:lineRule="auto"/>
            <w:ind w:left="0" w:leftChars="0" w:right="0" w:rightChars="0" w:firstLine="0" w:firstLineChars="0"/>
            <w:jc w:val="center"/>
            <w:rPr>
              <w:rFonts w:hint="eastAsia" w:ascii="楷体" w:hAnsi="楷体" w:eastAsia="楷体" w:cs="楷体"/>
              <w:b/>
              <w:bCs/>
              <w:color w:val="auto"/>
              <w:sz w:val="36"/>
              <w:szCs w:val="36"/>
              <w:highlight w:val="none"/>
            </w:rPr>
          </w:pPr>
          <w:r>
            <w:rPr>
              <w:rFonts w:hint="eastAsia" w:ascii="楷体" w:hAnsi="楷体" w:eastAsia="楷体" w:cs="楷体"/>
              <w:b/>
              <w:bCs/>
              <w:color w:val="auto"/>
              <w:sz w:val="36"/>
              <w:szCs w:val="36"/>
              <w:highlight w:val="none"/>
            </w:rPr>
            <w:t>目录</w:t>
          </w:r>
        </w:p>
        <w:p w14:paraId="76F47FA3">
          <w:pPr>
            <w:pStyle w:val="16"/>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TOC \o "1-2" \h \u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_Toc282 </w:instrText>
          </w:r>
          <w:r>
            <w:rPr>
              <w:rFonts w:hint="eastAsia" w:ascii="楷体" w:hAnsi="楷体" w:eastAsia="楷体" w:cs="楷体"/>
              <w:sz w:val="24"/>
              <w:szCs w:val="24"/>
              <w:highlight w:val="none"/>
            </w:rPr>
            <w:fldChar w:fldCharType="separate"/>
          </w:r>
          <w:r>
            <w:rPr>
              <w:rFonts w:hint="eastAsia" w:ascii="楷体" w:hAnsi="楷体" w:eastAsia="楷体" w:cs="楷体"/>
              <w:kern w:val="2"/>
              <w:sz w:val="24"/>
              <w:szCs w:val="24"/>
              <w:highlight w:val="none"/>
            </w:rPr>
            <w:t xml:space="preserve">第一章 </w:t>
          </w:r>
          <w:r>
            <w:rPr>
              <w:rFonts w:hint="eastAsia" w:ascii="楷体" w:hAnsi="楷体" w:eastAsia="楷体" w:cs="楷体"/>
              <w:kern w:val="2"/>
              <w:sz w:val="24"/>
              <w:szCs w:val="24"/>
              <w:highlight w:val="none"/>
              <w:lang w:val="en-US" w:eastAsia="zh-CN"/>
            </w:rPr>
            <w:t>询价邀请公告</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_Toc282 \h </w:instrText>
          </w:r>
          <w:r>
            <w:rPr>
              <w:rFonts w:hint="eastAsia" w:ascii="楷体" w:hAnsi="楷体" w:eastAsia="楷体" w:cs="楷体"/>
              <w:sz w:val="24"/>
              <w:szCs w:val="24"/>
            </w:rPr>
            <w:fldChar w:fldCharType="separate"/>
          </w:r>
          <w:r>
            <w:rPr>
              <w:rFonts w:hint="eastAsia" w:ascii="楷体" w:hAnsi="楷体" w:eastAsia="楷体" w:cs="楷体"/>
              <w:sz w:val="24"/>
              <w:szCs w:val="24"/>
            </w:rPr>
            <w:t>2</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3409A0B6">
          <w:pPr>
            <w:pStyle w:val="16"/>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_Toc22709 </w:instrText>
          </w:r>
          <w:r>
            <w:rPr>
              <w:rFonts w:hint="eastAsia" w:ascii="楷体" w:hAnsi="楷体" w:eastAsia="楷体" w:cs="楷体"/>
              <w:sz w:val="24"/>
              <w:szCs w:val="24"/>
              <w:highlight w:val="none"/>
            </w:rPr>
            <w:fldChar w:fldCharType="separate"/>
          </w:r>
          <w:r>
            <w:rPr>
              <w:rFonts w:hint="eastAsia" w:ascii="楷体" w:hAnsi="楷体" w:eastAsia="楷体" w:cs="楷体"/>
              <w:bCs/>
              <w:sz w:val="24"/>
              <w:szCs w:val="24"/>
              <w:highlight w:val="none"/>
            </w:rPr>
            <w:t>第二章 询价须知</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_Toc22709 \h </w:instrText>
          </w:r>
          <w:r>
            <w:rPr>
              <w:rFonts w:hint="eastAsia" w:ascii="楷体" w:hAnsi="楷体" w:eastAsia="楷体" w:cs="楷体"/>
              <w:sz w:val="24"/>
              <w:szCs w:val="24"/>
            </w:rPr>
            <w:fldChar w:fldCharType="separate"/>
          </w:r>
          <w:r>
            <w:rPr>
              <w:rFonts w:hint="eastAsia" w:ascii="楷体" w:hAnsi="楷体" w:eastAsia="楷体" w:cs="楷体"/>
              <w:sz w:val="24"/>
              <w:szCs w:val="24"/>
            </w:rPr>
            <w:t>6</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77367FF4">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_Toc26256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一、说明</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_Toc26256 \h </w:instrText>
          </w:r>
          <w:r>
            <w:rPr>
              <w:rFonts w:hint="eastAsia" w:ascii="楷体" w:hAnsi="楷体" w:eastAsia="楷体" w:cs="楷体"/>
              <w:sz w:val="24"/>
              <w:szCs w:val="24"/>
            </w:rPr>
            <w:fldChar w:fldCharType="separate"/>
          </w:r>
          <w:r>
            <w:rPr>
              <w:rFonts w:hint="eastAsia" w:ascii="楷体" w:hAnsi="楷体" w:eastAsia="楷体" w:cs="楷体"/>
              <w:sz w:val="24"/>
              <w:szCs w:val="24"/>
            </w:rPr>
            <w:t>9</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0BD328E1">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_Toc4709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二、询价通知书</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_Toc4709 \h </w:instrText>
          </w:r>
          <w:r>
            <w:rPr>
              <w:rFonts w:hint="eastAsia" w:ascii="楷体" w:hAnsi="楷体" w:eastAsia="楷体" w:cs="楷体"/>
              <w:sz w:val="24"/>
              <w:szCs w:val="24"/>
            </w:rPr>
            <w:fldChar w:fldCharType="separate"/>
          </w:r>
          <w:r>
            <w:rPr>
              <w:rFonts w:hint="eastAsia" w:ascii="楷体" w:hAnsi="楷体" w:eastAsia="楷体" w:cs="楷体"/>
              <w:sz w:val="24"/>
              <w:szCs w:val="24"/>
            </w:rPr>
            <w:t>11</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0A0F9DE5">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_Toc5221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三、响应文件</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_Toc5221 \h </w:instrText>
          </w:r>
          <w:r>
            <w:rPr>
              <w:rFonts w:hint="eastAsia" w:ascii="楷体" w:hAnsi="楷体" w:eastAsia="楷体" w:cs="楷体"/>
              <w:sz w:val="24"/>
              <w:szCs w:val="24"/>
            </w:rPr>
            <w:fldChar w:fldCharType="separate"/>
          </w:r>
          <w:r>
            <w:rPr>
              <w:rFonts w:hint="eastAsia" w:ascii="楷体" w:hAnsi="楷体" w:eastAsia="楷体" w:cs="楷体"/>
              <w:sz w:val="24"/>
              <w:szCs w:val="24"/>
            </w:rPr>
            <w:t>11</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680DAF42">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_Toc11480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四、响应文件的递交</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_Toc11480 \h </w:instrText>
          </w:r>
          <w:r>
            <w:rPr>
              <w:rFonts w:hint="eastAsia" w:ascii="楷体" w:hAnsi="楷体" w:eastAsia="楷体" w:cs="楷体"/>
              <w:sz w:val="24"/>
              <w:szCs w:val="24"/>
            </w:rPr>
            <w:fldChar w:fldCharType="separate"/>
          </w:r>
          <w:r>
            <w:rPr>
              <w:rFonts w:hint="eastAsia" w:ascii="楷体" w:hAnsi="楷体" w:eastAsia="楷体" w:cs="楷体"/>
              <w:sz w:val="24"/>
              <w:szCs w:val="24"/>
            </w:rPr>
            <w:t>13</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1DE6BCE9">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_Toc15190 </w:instrText>
          </w:r>
          <w:r>
            <w:rPr>
              <w:rFonts w:hint="eastAsia" w:ascii="楷体" w:hAnsi="楷体" w:eastAsia="楷体" w:cs="楷体"/>
              <w:sz w:val="24"/>
              <w:szCs w:val="24"/>
              <w:highlight w:val="none"/>
            </w:rPr>
            <w:fldChar w:fldCharType="separate"/>
          </w:r>
          <w:r>
            <w:rPr>
              <w:rFonts w:hint="eastAsia" w:ascii="楷体" w:hAnsi="楷体" w:eastAsia="楷体" w:cs="楷体"/>
              <w:bCs/>
              <w:sz w:val="24"/>
              <w:szCs w:val="24"/>
              <w:highlight w:val="none"/>
            </w:rPr>
            <w:t>五、响应文件的</w:t>
          </w:r>
          <w:r>
            <w:rPr>
              <w:rFonts w:hint="eastAsia" w:ascii="楷体" w:hAnsi="楷体" w:eastAsia="楷体" w:cs="楷体"/>
              <w:sz w:val="24"/>
              <w:szCs w:val="24"/>
              <w:highlight w:val="none"/>
            </w:rPr>
            <w:t>评审与询价</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_Toc15190 \h </w:instrText>
          </w:r>
          <w:r>
            <w:rPr>
              <w:rFonts w:hint="eastAsia" w:ascii="楷体" w:hAnsi="楷体" w:eastAsia="楷体" w:cs="楷体"/>
              <w:sz w:val="24"/>
              <w:szCs w:val="24"/>
            </w:rPr>
            <w:fldChar w:fldCharType="separate"/>
          </w:r>
          <w:r>
            <w:rPr>
              <w:rFonts w:hint="eastAsia" w:ascii="楷体" w:hAnsi="楷体" w:eastAsia="楷体" w:cs="楷体"/>
              <w:sz w:val="24"/>
              <w:szCs w:val="24"/>
            </w:rPr>
            <w:t>13</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3222DB62">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_Toc11976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六、成交结果信息公布与授予合同</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_Toc11976 \h </w:instrText>
          </w:r>
          <w:r>
            <w:rPr>
              <w:rFonts w:hint="eastAsia" w:ascii="楷体" w:hAnsi="楷体" w:eastAsia="楷体" w:cs="楷体"/>
              <w:sz w:val="24"/>
              <w:szCs w:val="24"/>
            </w:rPr>
            <w:fldChar w:fldCharType="separate"/>
          </w:r>
          <w:r>
            <w:rPr>
              <w:rFonts w:hint="eastAsia" w:ascii="楷体" w:hAnsi="楷体" w:eastAsia="楷体" w:cs="楷体"/>
              <w:sz w:val="24"/>
              <w:szCs w:val="24"/>
            </w:rPr>
            <w:t>15</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553903BD">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_Toc17505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七、其他规定</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_Toc17505 \h </w:instrText>
          </w:r>
          <w:r>
            <w:rPr>
              <w:rFonts w:hint="eastAsia" w:ascii="楷体" w:hAnsi="楷体" w:eastAsia="楷体" w:cs="楷体"/>
              <w:sz w:val="24"/>
              <w:szCs w:val="24"/>
            </w:rPr>
            <w:fldChar w:fldCharType="separate"/>
          </w:r>
          <w:r>
            <w:rPr>
              <w:rFonts w:hint="eastAsia" w:ascii="楷体" w:hAnsi="楷体" w:eastAsia="楷体" w:cs="楷体"/>
              <w:sz w:val="24"/>
              <w:szCs w:val="24"/>
            </w:rPr>
            <w:t>16</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40A310FF">
          <w:pPr>
            <w:pStyle w:val="16"/>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_Toc3515 </w:instrText>
          </w:r>
          <w:r>
            <w:rPr>
              <w:rFonts w:hint="eastAsia" w:ascii="楷体" w:hAnsi="楷体" w:eastAsia="楷体" w:cs="楷体"/>
              <w:sz w:val="24"/>
              <w:szCs w:val="24"/>
              <w:highlight w:val="none"/>
            </w:rPr>
            <w:fldChar w:fldCharType="separate"/>
          </w:r>
          <w:r>
            <w:rPr>
              <w:rFonts w:hint="eastAsia" w:ascii="楷体" w:hAnsi="楷体" w:eastAsia="楷体" w:cs="楷体"/>
              <w:bCs/>
              <w:sz w:val="24"/>
              <w:szCs w:val="24"/>
              <w:highlight w:val="none"/>
            </w:rPr>
            <w:t>第三章 政府采购合同格式</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_Toc3515 \h </w:instrText>
          </w:r>
          <w:r>
            <w:rPr>
              <w:rFonts w:hint="eastAsia" w:ascii="楷体" w:hAnsi="楷体" w:eastAsia="楷体" w:cs="楷体"/>
              <w:sz w:val="24"/>
              <w:szCs w:val="24"/>
            </w:rPr>
            <w:fldChar w:fldCharType="separate"/>
          </w:r>
          <w:r>
            <w:rPr>
              <w:rFonts w:hint="eastAsia" w:ascii="楷体" w:hAnsi="楷体" w:eastAsia="楷体" w:cs="楷体"/>
              <w:sz w:val="24"/>
              <w:szCs w:val="24"/>
            </w:rPr>
            <w:t>19</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280E9630">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_Toc17771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一、政府采购合同协议书</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_Toc17771 \h </w:instrText>
          </w:r>
          <w:r>
            <w:rPr>
              <w:rFonts w:hint="eastAsia" w:ascii="楷体" w:hAnsi="楷体" w:eastAsia="楷体" w:cs="楷体"/>
              <w:sz w:val="24"/>
              <w:szCs w:val="24"/>
            </w:rPr>
            <w:fldChar w:fldCharType="separate"/>
          </w:r>
          <w:r>
            <w:rPr>
              <w:rFonts w:hint="eastAsia" w:ascii="楷体" w:hAnsi="楷体" w:eastAsia="楷体" w:cs="楷体"/>
              <w:sz w:val="24"/>
              <w:szCs w:val="24"/>
            </w:rPr>
            <w:t>19</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64F38076">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_Toc3223 </w:instrText>
          </w:r>
          <w:r>
            <w:rPr>
              <w:rFonts w:hint="eastAsia" w:ascii="楷体" w:hAnsi="楷体" w:eastAsia="楷体" w:cs="楷体"/>
              <w:sz w:val="24"/>
              <w:szCs w:val="24"/>
              <w:highlight w:val="none"/>
            </w:rPr>
            <w:fldChar w:fldCharType="separate"/>
          </w:r>
          <w:r>
            <w:rPr>
              <w:rFonts w:hint="eastAsia" w:ascii="楷体" w:hAnsi="楷体" w:eastAsia="楷体" w:cs="楷体"/>
              <w:sz w:val="24"/>
              <w:szCs w:val="24"/>
              <w:highlight w:val="none"/>
            </w:rPr>
            <w:t>二、政府采购合同通用条款</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_Toc3223 \h </w:instrText>
          </w:r>
          <w:r>
            <w:rPr>
              <w:rFonts w:hint="eastAsia" w:ascii="楷体" w:hAnsi="楷体" w:eastAsia="楷体" w:cs="楷体"/>
              <w:sz w:val="24"/>
              <w:szCs w:val="24"/>
            </w:rPr>
            <w:fldChar w:fldCharType="separate"/>
          </w:r>
          <w:r>
            <w:rPr>
              <w:rFonts w:hint="eastAsia" w:ascii="楷体" w:hAnsi="楷体" w:eastAsia="楷体" w:cs="楷体"/>
              <w:sz w:val="24"/>
              <w:szCs w:val="24"/>
            </w:rPr>
            <w:t>21</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1144CB82">
          <w:pPr>
            <w:pStyle w:val="16"/>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_Toc12298 </w:instrText>
          </w:r>
          <w:r>
            <w:rPr>
              <w:rFonts w:hint="eastAsia" w:ascii="楷体" w:hAnsi="楷体" w:eastAsia="楷体" w:cs="楷体"/>
              <w:sz w:val="24"/>
              <w:szCs w:val="24"/>
              <w:highlight w:val="none"/>
            </w:rPr>
            <w:fldChar w:fldCharType="separate"/>
          </w:r>
          <w:r>
            <w:rPr>
              <w:rFonts w:hint="eastAsia" w:ascii="楷体" w:hAnsi="楷体" w:eastAsia="楷体" w:cs="楷体"/>
              <w:bCs/>
              <w:sz w:val="24"/>
              <w:szCs w:val="24"/>
              <w:highlight w:val="none"/>
            </w:rPr>
            <w:t>第四章 采购需求</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_Toc12298 \h </w:instrText>
          </w:r>
          <w:r>
            <w:rPr>
              <w:rFonts w:hint="eastAsia" w:ascii="楷体" w:hAnsi="楷体" w:eastAsia="楷体" w:cs="楷体"/>
              <w:sz w:val="24"/>
              <w:szCs w:val="24"/>
            </w:rPr>
            <w:fldChar w:fldCharType="separate"/>
          </w:r>
          <w:r>
            <w:rPr>
              <w:rFonts w:hint="eastAsia" w:ascii="楷体" w:hAnsi="楷体" w:eastAsia="楷体" w:cs="楷体"/>
              <w:sz w:val="24"/>
              <w:szCs w:val="24"/>
            </w:rPr>
            <w:t>26</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6148D86D">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_Toc20408 </w:instrText>
          </w:r>
          <w:r>
            <w:rPr>
              <w:rFonts w:hint="eastAsia" w:ascii="楷体" w:hAnsi="楷体" w:eastAsia="楷体" w:cs="楷体"/>
              <w:sz w:val="24"/>
              <w:szCs w:val="24"/>
              <w:highlight w:val="none"/>
            </w:rPr>
            <w:fldChar w:fldCharType="separate"/>
          </w:r>
          <w:r>
            <w:rPr>
              <w:rFonts w:hint="eastAsia" w:ascii="楷体" w:hAnsi="楷体" w:eastAsia="楷体" w:cs="楷体"/>
              <w:bCs w:val="0"/>
              <w:kern w:val="2"/>
              <w:sz w:val="24"/>
              <w:szCs w:val="24"/>
              <w:highlight w:val="none"/>
              <w:lang w:val="en-US" w:eastAsia="zh-CN" w:bidi="ar-SA"/>
            </w:rPr>
            <w:t>第一节 采购清单一览表</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_Toc20408 \h </w:instrText>
          </w:r>
          <w:r>
            <w:rPr>
              <w:rFonts w:hint="eastAsia" w:ascii="楷体" w:hAnsi="楷体" w:eastAsia="楷体" w:cs="楷体"/>
              <w:sz w:val="24"/>
              <w:szCs w:val="24"/>
            </w:rPr>
            <w:fldChar w:fldCharType="separate"/>
          </w:r>
          <w:r>
            <w:rPr>
              <w:rFonts w:hint="eastAsia" w:ascii="楷体" w:hAnsi="楷体" w:eastAsia="楷体" w:cs="楷体"/>
              <w:sz w:val="24"/>
              <w:szCs w:val="24"/>
            </w:rPr>
            <w:t>26</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02597262">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_Toc13259 </w:instrText>
          </w:r>
          <w:r>
            <w:rPr>
              <w:rFonts w:hint="eastAsia" w:ascii="楷体" w:hAnsi="楷体" w:eastAsia="楷体" w:cs="楷体"/>
              <w:sz w:val="24"/>
              <w:szCs w:val="24"/>
              <w:highlight w:val="none"/>
            </w:rPr>
            <w:fldChar w:fldCharType="separate"/>
          </w:r>
          <w:r>
            <w:rPr>
              <w:rFonts w:hint="eastAsia" w:ascii="楷体" w:hAnsi="楷体" w:eastAsia="楷体" w:cs="楷体"/>
              <w:bCs w:val="0"/>
              <w:kern w:val="2"/>
              <w:sz w:val="24"/>
              <w:szCs w:val="24"/>
              <w:highlight w:val="none"/>
              <w:lang w:val="en-US" w:eastAsia="zh-CN" w:bidi="ar-SA"/>
            </w:rPr>
            <w:t>第二节 技术要求</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_Toc13259 \h </w:instrText>
          </w:r>
          <w:r>
            <w:rPr>
              <w:rFonts w:hint="eastAsia" w:ascii="楷体" w:hAnsi="楷体" w:eastAsia="楷体" w:cs="楷体"/>
              <w:sz w:val="24"/>
              <w:szCs w:val="24"/>
            </w:rPr>
            <w:fldChar w:fldCharType="separate"/>
          </w:r>
          <w:r>
            <w:rPr>
              <w:rFonts w:hint="eastAsia" w:ascii="楷体" w:hAnsi="楷体" w:eastAsia="楷体" w:cs="楷体"/>
              <w:sz w:val="24"/>
              <w:szCs w:val="24"/>
            </w:rPr>
            <w:t>26</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4711B404">
          <w:pPr>
            <w:pStyle w:val="17"/>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_Toc23214 </w:instrText>
          </w:r>
          <w:r>
            <w:rPr>
              <w:rFonts w:hint="eastAsia" w:ascii="楷体" w:hAnsi="楷体" w:eastAsia="楷体" w:cs="楷体"/>
              <w:sz w:val="24"/>
              <w:szCs w:val="24"/>
              <w:highlight w:val="none"/>
            </w:rPr>
            <w:fldChar w:fldCharType="separate"/>
          </w:r>
          <w:r>
            <w:rPr>
              <w:rFonts w:hint="eastAsia" w:ascii="楷体" w:hAnsi="楷体" w:eastAsia="楷体" w:cs="楷体"/>
              <w:kern w:val="2"/>
              <w:sz w:val="24"/>
              <w:szCs w:val="24"/>
              <w:highlight w:val="none"/>
              <w:lang w:val="en-US" w:eastAsia="zh-CN"/>
            </w:rPr>
            <w:t>第三节 商务要求</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_Toc23214 \h </w:instrText>
          </w:r>
          <w:r>
            <w:rPr>
              <w:rFonts w:hint="eastAsia" w:ascii="楷体" w:hAnsi="楷体" w:eastAsia="楷体" w:cs="楷体"/>
              <w:sz w:val="24"/>
              <w:szCs w:val="24"/>
            </w:rPr>
            <w:fldChar w:fldCharType="separate"/>
          </w:r>
          <w:r>
            <w:rPr>
              <w:rFonts w:hint="eastAsia" w:ascii="楷体" w:hAnsi="楷体" w:eastAsia="楷体" w:cs="楷体"/>
              <w:sz w:val="24"/>
              <w:szCs w:val="24"/>
            </w:rPr>
            <w:t>33</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464E27A6">
          <w:pPr>
            <w:pStyle w:val="16"/>
            <w:keepNext w:val="0"/>
            <w:keepLines w:val="0"/>
            <w:pageBreakBefore w:val="0"/>
            <w:widowControl w:val="0"/>
            <w:tabs>
              <w:tab w:val="right" w:leader="hyphen" w:pos="10466"/>
            </w:tabs>
            <w:kinsoku/>
            <w:wordWrap/>
            <w:overflowPunct/>
            <w:topLinePunct w:val="0"/>
            <w:autoSpaceDE/>
            <w:autoSpaceDN/>
            <w:bidi w:val="0"/>
            <w:adjustRightInd/>
            <w:snapToGrid/>
            <w:spacing w:line="360" w:lineRule="auto"/>
            <w:textAlignment w:val="auto"/>
            <w:rPr>
              <w:rFonts w:hint="eastAsia" w:ascii="楷体" w:hAnsi="楷体" w:eastAsia="楷体" w:cs="楷体"/>
            </w:rPr>
          </w:pPr>
          <w:r>
            <w:rPr>
              <w:rFonts w:hint="eastAsia" w:ascii="楷体" w:hAnsi="楷体" w:eastAsia="楷体" w:cs="楷体"/>
              <w:color w:val="auto"/>
              <w:sz w:val="24"/>
              <w:szCs w:val="24"/>
              <w:highlight w:val="none"/>
            </w:rPr>
            <w:fldChar w:fldCharType="begin"/>
          </w:r>
          <w:r>
            <w:rPr>
              <w:rFonts w:hint="eastAsia" w:ascii="楷体" w:hAnsi="楷体" w:eastAsia="楷体" w:cs="楷体"/>
              <w:sz w:val="24"/>
              <w:szCs w:val="24"/>
              <w:highlight w:val="none"/>
            </w:rPr>
            <w:instrText xml:space="preserve"> HYPERLINK \l _Toc22370 </w:instrText>
          </w:r>
          <w:r>
            <w:rPr>
              <w:rFonts w:hint="eastAsia" w:ascii="楷体" w:hAnsi="楷体" w:eastAsia="楷体" w:cs="楷体"/>
              <w:sz w:val="24"/>
              <w:szCs w:val="24"/>
              <w:highlight w:val="none"/>
            </w:rPr>
            <w:fldChar w:fldCharType="separate"/>
          </w:r>
          <w:r>
            <w:rPr>
              <w:rFonts w:hint="eastAsia" w:ascii="楷体" w:hAnsi="楷体" w:eastAsia="楷体" w:cs="楷体"/>
              <w:bCs/>
              <w:sz w:val="24"/>
              <w:szCs w:val="24"/>
              <w:highlight w:val="none"/>
              <w:lang w:val="en-US" w:eastAsia="zh-CN"/>
            </w:rPr>
            <w:t>第五章</w:t>
          </w:r>
          <w:r>
            <w:rPr>
              <w:rFonts w:hint="eastAsia" w:ascii="楷体" w:hAnsi="楷体" w:eastAsia="楷体" w:cs="楷体"/>
              <w:bCs/>
              <w:sz w:val="24"/>
              <w:szCs w:val="24"/>
              <w:highlight w:val="none"/>
            </w:rPr>
            <w:t xml:space="preserve"> 响应文件组成</w:t>
          </w:r>
          <w:r>
            <w:rPr>
              <w:rFonts w:hint="eastAsia" w:ascii="楷体" w:hAnsi="楷体" w:eastAsia="楷体" w:cs="楷体"/>
              <w:sz w:val="24"/>
              <w:szCs w:val="24"/>
            </w:rPr>
            <w:tab/>
          </w:r>
          <w:r>
            <w:rPr>
              <w:rFonts w:hint="eastAsia" w:ascii="楷体" w:hAnsi="楷体" w:eastAsia="楷体" w:cs="楷体"/>
              <w:sz w:val="24"/>
              <w:szCs w:val="24"/>
            </w:rPr>
            <w:fldChar w:fldCharType="begin"/>
          </w:r>
          <w:r>
            <w:rPr>
              <w:rFonts w:hint="eastAsia" w:ascii="楷体" w:hAnsi="楷体" w:eastAsia="楷体" w:cs="楷体"/>
              <w:sz w:val="24"/>
              <w:szCs w:val="24"/>
            </w:rPr>
            <w:instrText xml:space="preserve"> PAGEREF _Toc22370 \h </w:instrText>
          </w:r>
          <w:r>
            <w:rPr>
              <w:rFonts w:hint="eastAsia" w:ascii="楷体" w:hAnsi="楷体" w:eastAsia="楷体" w:cs="楷体"/>
              <w:sz w:val="24"/>
              <w:szCs w:val="24"/>
            </w:rPr>
            <w:fldChar w:fldCharType="separate"/>
          </w:r>
          <w:r>
            <w:rPr>
              <w:rFonts w:hint="eastAsia" w:ascii="楷体" w:hAnsi="楷体" w:eastAsia="楷体" w:cs="楷体"/>
              <w:sz w:val="24"/>
              <w:szCs w:val="24"/>
            </w:rPr>
            <w:t>35</w:t>
          </w:r>
          <w:r>
            <w:rPr>
              <w:rFonts w:hint="eastAsia" w:ascii="楷体" w:hAnsi="楷体" w:eastAsia="楷体" w:cs="楷体"/>
              <w:sz w:val="24"/>
              <w:szCs w:val="24"/>
            </w:rPr>
            <w:fldChar w:fldCharType="end"/>
          </w:r>
          <w:r>
            <w:rPr>
              <w:rFonts w:hint="eastAsia" w:ascii="楷体" w:hAnsi="楷体" w:eastAsia="楷体" w:cs="楷体"/>
              <w:color w:val="auto"/>
              <w:sz w:val="24"/>
              <w:szCs w:val="24"/>
              <w:highlight w:val="none"/>
            </w:rPr>
            <w:fldChar w:fldCharType="end"/>
          </w:r>
        </w:p>
        <w:p w14:paraId="7E26B10C">
          <w:pPr>
            <w:outlineLvl w:val="9"/>
            <w:rPr>
              <w:rFonts w:hint="eastAsia" w:ascii="楷体" w:hAnsi="楷体" w:eastAsia="楷体" w:cs="楷体"/>
              <w:color w:val="auto"/>
              <w:kern w:val="2"/>
              <w:sz w:val="21"/>
              <w:szCs w:val="28"/>
              <w:highlight w:val="none"/>
              <w:lang w:val="en-US" w:eastAsia="zh-CN" w:bidi="ar-SA"/>
            </w:rPr>
          </w:pPr>
          <w:r>
            <w:rPr>
              <w:rFonts w:hint="eastAsia" w:ascii="楷体" w:hAnsi="楷体" w:eastAsia="楷体" w:cs="楷体"/>
              <w:color w:val="auto"/>
              <w:szCs w:val="28"/>
              <w:highlight w:val="none"/>
            </w:rPr>
            <w:fldChar w:fldCharType="end"/>
          </w:r>
        </w:p>
      </w:sdtContent>
    </w:sdt>
    <w:p w14:paraId="2E8467B7">
      <w:pPr>
        <w:pStyle w:val="36"/>
        <w:rPr>
          <w:rFonts w:hint="eastAsia"/>
        </w:rPr>
      </w:pPr>
    </w:p>
    <w:p w14:paraId="7C2D47D8">
      <w:pPr>
        <w:pStyle w:val="36"/>
        <w:outlineLvl w:val="9"/>
        <w:rPr>
          <w:rFonts w:hint="eastAsia" w:ascii="楷体" w:hAnsi="楷体" w:eastAsia="楷体" w:cs="楷体"/>
          <w:color w:val="auto"/>
          <w:sz w:val="24"/>
          <w:highlight w:val="none"/>
        </w:rPr>
      </w:pPr>
    </w:p>
    <w:p w14:paraId="2110AE42">
      <w:pPr>
        <w:pStyle w:val="36"/>
        <w:outlineLvl w:val="9"/>
        <w:rPr>
          <w:rFonts w:hint="eastAsia" w:ascii="楷体" w:hAnsi="楷体" w:eastAsia="楷体" w:cs="楷体"/>
          <w:color w:val="auto"/>
          <w:sz w:val="24"/>
          <w:highlight w:val="none"/>
        </w:rPr>
      </w:pPr>
    </w:p>
    <w:p w14:paraId="008F6BBC">
      <w:pPr>
        <w:outlineLvl w:val="9"/>
        <w:rPr>
          <w:rFonts w:hint="eastAsia" w:ascii="楷体" w:hAnsi="楷体" w:eastAsia="楷体" w:cs="楷体"/>
          <w:color w:val="auto"/>
          <w:sz w:val="24"/>
          <w:highlight w:val="none"/>
        </w:rPr>
      </w:pPr>
    </w:p>
    <w:p w14:paraId="6B195F30">
      <w:pPr>
        <w:pStyle w:val="36"/>
        <w:outlineLvl w:val="9"/>
        <w:rPr>
          <w:rFonts w:hint="eastAsia" w:ascii="楷体" w:hAnsi="楷体" w:eastAsia="楷体" w:cs="楷体"/>
          <w:color w:val="auto"/>
          <w:sz w:val="24"/>
          <w:highlight w:val="none"/>
        </w:rPr>
      </w:pPr>
    </w:p>
    <w:p w14:paraId="380447C5">
      <w:pPr>
        <w:pStyle w:val="36"/>
        <w:outlineLvl w:val="9"/>
        <w:rPr>
          <w:rFonts w:hint="eastAsia" w:ascii="楷体" w:hAnsi="楷体" w:eastAsia="楷体" w:cs="楷体"/>
          <w:color w:val="auto"/>
          <w:sz w:val="24"/>
          <w:highlight w:val="none"/>
        </w:rPr>
      </w:pPr>
    </w:p>
    <w:p w14:paraId="130BF00C">
      <w:pPr>
        <w:pStyle w:val="36"/>
        <w:outlineLvl w:val="9"/>
        <w:rPr>
          <w:rFonts w:hint="eastAsia" w:ascii="楷体" w:hAnsi="楷体" w:eastAsia="楷体" w:cs="楷体"/>
          <w:color w:val="auto"/>
          <w:sz w:val="24"/>
          <w:highlight w:val="none"/>
        </w:rPr>
      </w:pPr>
    </w:p>
    <w:p w14:paraId="794406E0">
      <w:pPr>
        <w:pStyle w:val="36"/>
        <w:outlineLvl w:val="9"/>
        <w:rPr>
          <w:rFonts w:hint="eastAsia" w:ascii="楷体" w:hAnsi="楷体" w:eastAsia="楷体" w:cs="楷体"/>
          <w:color w:val="auto"/>
          <w:sz w:val="24"/>
          <w:highlight w:val="none"/>
        </w:rPr>
      </w:pPr>
    </w:p>
    <w:p w14:paraId="4F48C94D">
      <w:pPr>
        <w:pStyle w:val="36"/>
        <w:outlineLvl w:val="9"/>
        <w:rPr>
          <w:rFonts w:hint="eastAsia" w:ascii="楷体" w:hAnsi="楷体" w:eastAsia="楷体" w:cs="楷体"/>
          <w:color w:val="auto"/>
          <w:sz w:val="24"/>
          <w:highlight w:val="none"/>
        </w:rPr>
      </w:pPr>
    </w:p>
    <w:p w14:paraId="1E987E25">
      <w:pPr>
        <w:pStyle w:val="36"/>
        <w:tabs>
          <w:tab w:val="left" w:pos="7347"/>
        </w:tabs>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eastAsia="zh-CN"/>
        </w:rPr>
        <w:tab/>
      </w:r>
    </w:p>
    <w:p w14:paraId="0A46D705">
      <w:pPr>
        <w:pStyle w:val="36"/>
        <w:outlineLvl w:val="9"/>
        <w:rPr>
          <w:rFonts w:hint="eastAsia" w:ascii="楷体" w:hAnsi="楷体" w:eastAsia="楷体" w:cs="楷体"/>
          <w:color w:val="auto"/>
          <w:sz w:val="24"/>
          <w:highlight w:val="none"/>
        </w:rPr>
      </w:pPr>
    </w:p>
    <w:p w14:paraId="5982D41C">
      <w:pPr>
        <w:pStyle w:val="36"/>
        <w:outlineLvl w:val="9"/>
        <w:rPr>
          <w:rFonts w:hint="eastAsia" w:ascii="楷体" w:hAnsi="楷体" w:eastAsia="楷体" w:cs="楷体"/>
          <w:color w:val="auto"/>
          <w:sz w:val="24"/>
          <w:highlight w:val="none"/>
        </w:rPr>
      </w:pPr>
    </w:p>
    <w:p w14:paraId="4A170750">
      <w:pPr>
        <w:pStyle w:val="36"/>
        <w:outlineLvl w:val="9"/>
        <w:rPr>
          <w:rFonts w:hint="eastAsia" w:ascii="楷体" w:hAnsi="楷体" w:eastAsia="楷体" w:cs="楷体"/>
          <w:color w:val="auto"/>
          <w:sz w:val="24"/>
          <w:highlight w:val="none"/>
        </w:rPr>
      </w:pPr>
    </w:p>
    <w:p w14:paraId="2F00E87F">
      <w:pPr>
        <w:pStyle w:val="36"/>
        <w:outlineLvl w:val="9"/>
        <w:rPr>
          <w:rFonts w:hint="eastAsia" w:ascii="楷体" w:hAnsi="楷体" w:eastAsia="楷体" w:cs="楷体"/>
          <w:color w:val="auto"/>
          <w:sz w:val="24"/>
          <w:highlight w:val="none"/>
        </w:rPr>
      </w:pPr>
    </w:p>
    <w:p w14:paraId="7E9A2697">
      <w:pPr>
        <w:pStyle w:val="36"/>
        <w:outlineLvl w:val="9"/>
        <w:rPr>
          <w:rFonts w:hint="eastAsia" w:ascii="楷体" w:hAnsi="楷体" w:eastAsia="楷体" w:cs="楷体"/>
          <w:color w:val="auto"/>
          <w:sz w:val="24"/>
          <w:highlight w:val="none"/>
        </w:rPr>
      </w:pPr>
    </w:p>
    <w:p w14:paraId="532C36C6">
      <w:pPr>
        <w:pStyle w:val="36"/>
        <w:outlineLvl w:val="9"/>
        <w:rPr>
          <w:rFonts w:hint="eastAsia" w:ascii="楷体" w:hAnsi="楷体" w:eastAsia="楷体" w:cs="楷体"/>
          <w:color w:val="auto"/>
          <w:sz w:val="24"/>
          <w:highlight w:val="none"/>
        </w:rPr>
      </w:pPr>
    </w:p>
    <w:p w14:paraId="155C4F6D">
      <w:pPr>
        <w:pStyle w:val="36"/>
        <w:outlineLvl w:val="9"/>
        <w:rPr>
          <w:rFonts w:hint="eastAsia" w:ascii="楷体" w:hAnsi="楷体" w:eastAsia="楷体" w:cs="楷体"/>
          <w:color w:val="auto"/>
          <w:sz w:val="24"/>
          <w:highlight w:val="none"/>
        </w:rPr>
      </w:pPr>
    </w:p>
    <w:p w14:paraId="0D2079AF">
      <w:pPr>
        <w:pStyle w:val="36"/>
        <w:outlineLvl w:val="9"/>
        <w:rPr>
          <w:rFonts w:hint="eastAsia" w:ascii="楷体" w:hAnsi="楷体" w:eastAsia="楷体" w:cs="楷体"/>
          <w:color w:val="auto"/>
          <w:sz w:val="24"/>
          <w:highlight w:val="none"/>
        </w:rPr>
      </w:pPr>
    </w:p>
    <w:p w14:paraId="5AC99269">
      <w:pPr>
        <w:pStyle w:val="36"/>
        <w:outlineLvl w:val="9"/>
        <w:rPr>
          <w:rFonts w:hint="eastAsia" w:ascii="楷体" w:hAnsi="楷体" w:eastAsia="楷体" w:cs="楷体"/>
          <w:color w:val="auto"/>
          <w:sz w:val="24"/>
          <w:highlight w:val="none"/>
        </w:rPr>
      </w:pPr>
    </w:p>
    <w:p w14:paraId="2C8F2F3B">
      <w:pPr>
        <w:pStyle w:val="36"/>
        <w:outlineLvl w:val="9"/>
        <w:rPr>
          <w:rFonts w:hint="eastAsia" w:ascii="楷体" w:hAnsi="楷体" w:eastAsia="楷体" w:cs="楷体"/>
          <w:color w:val="auto"/>
          <w:sz w:val="24"/>
          <w:highlight w:val="none"/>
        </w:rPr>
      </w:pPr>
    </w:p>
    <w:p w14:paraId="1EA0A64D">
      <w:pPr>
        <w:jc w:val="center"/>
        <w:rPr>
          <w:rFonts w:hint="eastAsia" w:ascii="楷体" w:hAnsi="楷体" w:eastAsia="楷体" w:cs="楷体"/>
          <w:b/>
          <w:color w:val="auto"/>
          <w:w w:val="100"/>
          <w:kern w:val="2"/>
          <w:sz w:val="32"/>
          <w:szCs w:val="32"/>
          <w:highlight w:val="none"/>
          <w:lang w:val="en-US" w:eastAsia="zh-CN"/>
        </w:rPr>
      </w:pPr>
      <w:bookmarkStart w:id="0" w:name="OLE_LINK1"/>
      <w:r>
        <w:rPr>
          <w:rFonts w:hint="eastAsia" w:ascii="楷体" w:hAnsi="楷体" w:eastAsia="楷体" w:cs="楷体"/>
          <w:b/>
          <w:color w:val="auto"/>
          <w:w w:val="100"/>
          <w:kern w:val="2"/>
          <w:sz w:val="32"/>
          <w:szCs w:val="32"/>
          <w:highlight w:val="none"/>
          <w:lang w:val="en-US" w:eastAsia="zh-CN"/>
        </w:rPr>
        <w:t>第一章  询价邀请公告</w:t>
      </w:r>
    </w:p>
    <w:tbl>
      <w:tblPr>
        <w:tblStyle w:val="21"/>
        <w:tblW w:w="10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9"/>
      </w:tblGrid>
      <w:tr w14:paraId="3FC3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9" w:type="dxa"/>
          </w:tcPr>
          <w:p w14:paraId="69D45BB5">
            <w:pPr>
              <w:keepNext w:val="0"/>
              <w:keepLines w:val="0"/>
              <w:pageBreakBefore w:val="0"/>
              <w:suppressLineNumbers w:val="0"/>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b/>
                <w:bCs/>
                <w:color w:val="auto"/>
                <w:w w:val="100"/>
                <w:kern w:val="2"/>
                <w:sz w:val="24"/>
                <w:szCs w:val="24"/>
                <w:highlight w:val="none"/>
                <w:vertAlign w:val="baseline"/>
                <w:lang w:val="en-US" w:eastAsia="zh-CN"/>
              </w:rPr>
            </w:pPr>
            <w:r>
              <w:rPr>
                <w:rFonts w:hint="eastAsia" w:ascii="楷体" w:hAnsi="楷体" w:eastAsia="楷体" w:cs="楷体"/>
                <w:b/>
                <w:bCs/>
                <w:color w:val="auto"/>
                <w:w w:val="100"/>
                <w:kern w:val="2"/>
                <w:sz w:val="24"/>
                <w:szCs w:val="24"/>
                <w:highlight w:val="none"/>
                <w:vertAlign w:val="baseline"/>
                <w:lang w:val="en-US" w:eastAsia="zh-CN"/>
              </w:rPr>
              <w:t>重要提示：</w:t>
            </w:r>
          </w:p>
          <w:p w14:paraId="27CAE3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rightChars="0" w:firstLine="480" w:firstLineChars="200"/>
              <w:jc w:val="left"/>
              <w:textAlignment w:val="auto"/>
              <w:outlineLvl w:val="9"/>
              <w:rPr>
                <w:rFonts w:hint="eastAsia" w:ascii="楷体" w:hAnsi="楷体" w:eastAsia="楷体" w:cs="楷体"/>
                <w:color w:val="auto"/>
                <w:w w:val="100"/>
                <w:kern w:val="2"/>
                <w:sz w:val="21"/>
                <w:szCs w:val="21"/>
                <w:highlight w:val="none"/>
                <w:vertAlign w:val="baseline"/>
                <w:lang w:val="en-US" w:eastAsia="zh-CN"/>
              </w:rPr>
            </w:pPr>
            <w:r>
              <w:rPr>
                <w:rFonts w:hint="eastAsia" w:ascii="楷体" w:hAnsi="楷体" w:eastAsia="楷体" w:cs="楷体"/>
                <w:color w:val="auto"/>
                <w:w w:val="100"/>
                <w:kern w:val="0"/>
                <w:sz w:val="24"/>
                <w:szCs w:val="24"/>
                <w:highlight w:val="none"/>
                <w:lang w:val="en-US" w:eastAsia="zh-CN"/>
              </w:rPr>
              <w:t>凤凰县教育和体育局食堂设备和智慧食堂硬件设备采购项目的潜在供应商应于</w:t>
            </w:r>
            <w:r>
              <w:rPr>
                <w:rFonts w:hint="eastAsia" w:ascii="楷体" w:hAnsi="楷体" w:eastAsia="楷体" w:cs="楷体"/>
                <w:color w:val="auto"/>
                <w:w w:val="100"/>
                <w:kern w:val="0"/>
                <w:sz w:val="24"/>
                <w:szCs w:val="24"/>
                <w:highlight w:val="none"/>
                <w:u w:val="single"/>
                <w:lang w:val="en-US" w:eastAsia="zh-CN"/>
              </w:rPr>
              <w:t>2026年7月30日～2026年8月6日</w:t>
            </w:r>
            <w:r>
              <w:rPr>
                <w:rFonts w:hint="eastAsia" w:ascii="楷体" w:hAnsi="楷体" w:eastAsia="楷体" w:cs="楷体"/>
                <w:color w:val="auto"/>
                <w:w w:val="100"/>
                <w:kern w:val="2"/>
                <w:sz w:val="24"/>
                <w:szCs w:val="24"/>
                <w:highlight w:val="none"/>
                <w:u w:val="none"/>
              </w:rPr>
              <w:t>17:00时止</w:t>
            </w:r>
            <w:r>
              <w:rPr>
                <w:rFonts w:hint="eastAsia" w:ascii="楷体" w:hAnsi="楷体" w:eastAsia="楷体" w:cs="楷体"/>
                <w:color w:val="auto"/>
                <w:w w:val="100"/>
                <w:kern w:val="0"/>
                <w:sz w:val="24"/>
                <w:szCs w:val="24"/>
                <w:highlight w:val="none"/>
                <w:lang w:val="en-US" w:eastAsia="zh-CN"/>
              </w:rPr>
              <w:t>（北京时间）登录《中国湖南政府采购网》（http://www.ccgp-hunan.gov.cn/portal_city.jsp?areaCode=xxz）或《湘西公共资源交易网》（http://ggzyjy.xxz.gov.cn）</w:t>
            </w:r>
            <w:r>
              <w:rPr>
                <w:rFonts w:hint="eastAsia" w:ascii="楷体" w:hAnsi="楷体" w:eastAsia="楷体" w:cs="楷体"/>
                <w:color w:val="auto"/>
                <w:w w:val="100"/>
                <w:kern w:val="2"/>
                <w:sz w:val="24"/>
                <w:szCs w:val="24"/>
                <w:highlight w:val="none"/>
                <w:lang w:val="en-US" w:eastAsia="zh-CN"/>
              </w:rPr>
              <w:t>湘西州公共资源交易服务平台（https://xiangxi.hnsggzy.com/#/sy）</w:t>
            </w:r>
            <w:r>
              <w:rPr>
                <w:rFonts w:hint="eastAsia" w:ascii="楷体" w:hAnsi="楷体" w:eastAsia="楷体" w:cs="楷体"/>
                <w:color w:val="auto"/>
                <w:w w:val="100"/>
                <w:kern w:val="0"/>
                <w:sz w:val="24"/>
                <w:szCs w:val="24"/>
                <w:highlight w:val="none"/>
                <w:lang w:val="en-US" w:eastAsia="zh-CN"/>
              </w:rPr>
              <w:t>获取电子询价通知书；并于</w:t>
            </w:r>
            <w:r>
              <w:rPr>
                <w:rFonts w:hint="eastAsia" w:ascii="楷体" w:hAnsi="楷体" w:eastAsia="楷体" w:cs="楷体"/>
                <w:color w:val="auto"/>
                <w:w w:val="100"/>
                <w:kern w:val="0"/>
                <w:sz w:val="24"/>
                <w:szCs w:val="24"/>
                <w:highlight w:val="none"/>
                <w:u w:val="single"/>
                <w:lang w:val="en-US" w:eastAsia="zh-CN"/>
              </w:rPr>
              <w:t>2026年8月7日</w:t>
            </w:r>
            <w:r>
              <w:rPr>
                <w:rFonts w:hint="eastAsia" w:ascii="楷体" w:hAnsi="楷体" w:eastAsia="楷体" w:cs="楷体"/>
                <w:color w:val="auto"/>
                <w:w w:val="100"/>
                <w:kern w:val="0"/>
                <w:sz w:val="24"/>
                <w:szCs w:val="24"/>
                <w:highlight w:val="none"/>
                <w:lang w:val="en-US" w:eastAsia="zh-CN"/>
              </w:rPr>
              <w:t>9：00（北京时间）前登录湘西州公共资源交易网</w:t>
            </w:r>
            <w:r>
              <w:rPr>
                <w:rFonts w:hint="eastAsia" w:ascii="楷体" w:hAnsi="楷体" w:eastAsia="楷体" w:cs="楷体"/>
                <w:b/>
                <w:bCs/>
                <w:color w:val="auto"/>
                <w:w w:val="100"/>
                <w:kern w:val="0"/>
                <w:sz w:val="24"/>
                <w:szCs w:val="24"/>
                <w:highlight w:val="none"/>
                <w:lang w:val="en-US" w:eastAsia="zh-CN"/>
              </w:rPr>
              <w:t>上传电子响应文件</w:t>
            </w:r>
            <w:r>
              <w:rPr>
                <w:rFonts w:hint="eastAsia" w:ascii="楷体" w:hAnsi="楷体" w:eastAsia="楷体" w:cs="楷体"/>
                <w:color w:val="auto"/>
                <w:w w:val="100"/>
                <w:kern w:val="0"/>
                <w:sz w:val="24"/>
                <w:szCs w:val="24"/>
                <w:highlight w:val="none"/>
                <w:lang w:val="en-US" w:eastAsia="zh-CN"/>
              </w:rPr>
              <w:t>。</w:t>
            </w:r>
          </w:p>
        </w:tc>
      </w:tr>
    </w:tbl>
    <w:p w14:paraId="49CC7B49">
      <w:pPr>
        <w:numPr>
          <w:ilvl w:val="0"/>
          <w:numId w:val="1"/>
        </w:numPr>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采购项目基本信息</w:t>
      </w:r>
    </w:p>
    <w:p w14:paraId="6DD47FD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1、采购项目名称：凤凰县教育和体育局食堂设备和智慧食堂硬件设备采购项目</w:t>
      </w:r>
    </w:p>
    <w:p w14:paraId="3CF8013B">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left"/>
        <w:outlineLvl w:val="9"/>
        <w:rPr>
          <w:rFonts w:hint="default"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2、政府采购计划编号：(2026)433123000003-1,(2026)433123000003-2</w:t>
      </w:r>
    </w:p>
    <w:p w14:paraId="0278466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firstLine="480" w:firstLineChars="200"/>
        <w:jc w:val="left"/>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3、委托代理编号：HNDYXC-2026-005</w:t>
      </w:r>
    </w:p>
    <w:p w14:paraId="756B2892">
      <w:pPr>
        <w:tabs>
          <w:tab w:val="left" w:pos="9675"/>
        </w:tabs>
        <w:adjustRightInd w:val="0"/>
        <w:snapToGrid w:val="0"/>
        <w:spacing w:line="280" w:lineRule="exact"/>
        <w:ind w:firstLine="480" w:firstLineChars="200"/>
        <w:outlineLvl w:val="9"/>
        <w:rPr>
          <w:rFonts w:hint="eastAsia" w:ascii="楷体" w:hAnsi="楷体" w:eastAsia="楷体" w:cs="楷体"/>
          <w:b/>
          <w:bCs/>
          <w:color w:val="auto"/>
          <w:spacing w:val="-11"/>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4、采购预算金额：</w:t>
      </w:r>
      <w:r>
        <w:rPr>
          <w:rFonts w:hint="eastAsia" w:ascii="楷体" w:hAnsi="楷体" w:eastAsia="楷体" w:cs="楷体"/>
          <w:b/>
          <w:bCs/>
          <w:color w:val="auto"/>
          <w:spacing w:val="-11"/>
          <w:w w:val="100"/>
          <w:kern w:val="2"/>
          <w:sz w:val="24"/>
          <w:szCs w:val="24"/>
          <w:highlight w:val="none"/>
          <w:lang w:val="en-US" w:eastAsia="zh-CN"/>
        </w:rPr>
        <w:t>147.33万元（其中包一食堂设备：109.95万元；包二食堂硬件设备：37.38万元）</w:t>
      </w:r>
    </w:p>
    <w:p w14:paraId="1A0E10D2">
      <w:pPr>
        <w:pStyle w:val="36"/>
        <w:widowControl w:val="0"/>
        <w:numPr>
          <w:ilvl w:val="0"/>
          <w:numId w:val="0"/>
        </w:numPr>
        <w:autoSpaceDE w:val="0"/>
        <w:autoSpaceDN w:val="0"/>
        <w:adjustRightInd w:val="0"/>
        <w:ind w:firstLine="480" w:firstLineChars="200"/>
        <w:rPr>
          <w:rFonts w:hint="eastAsia"/>
          <w:lang w:val="en-US" w:eastAsia="zh-CN"/>
        </w:rPr>
      </w:pPr>
      <w:r>
        <w:rPr>
          <w:rFonts w:hint="eastAsia" w:ascii="楷体" w:hAnsi="楷体" w:eastAsia="楷体" w:cs="楷体"/>
          <w:color w:val="auto"/>
          <w:kern w:val="2"/>
          <w:sz w:val="24"/>
          <w:szCs w:val="24"/>
          <w:highlight w:val="none"/>
          <w:lang w:val="en-US" w:eastAsia="zh-CN"/>
        </w:rPr>
        <w:t>5、本项目对应的中小企业划分标准所属行业：</w:t>
      </w:r>
      <w:r>
        <w:rPr>
          <w:rFonts w:hint="eastAsia" w:ascii="楷体" w:hAnsi="楷体" w:eastAsia="楷体" w:cs="楷体"/>
          <w:color w:val="auto"/>
          <w:kern w:val="2"/>
          <w:sz w:val="24"/>
          <w:szCs w:val="24"/>
          <w:highlight w:val="none"/>
          <w:u w:val="single"/>
          <w:lang w:val="en-US" w:eastAsia="zh-CN"/>
        </w:rPr>
        <w:t>工业</w:t>
      </w:r>
    </w:p>
    <w:p w14:paraId="40002F29">
      <w:pPr>
        <w:pStyle w:val="36"/>
        <w:widowControl w:val="0"/>
        <w:numPr>
          <w:ilvl w:val="0"/>
          <w:numId w:val="0"/>
        </w:numPr>
        <w:autoSpaceDE w:val="0"/>
        <w:autoSpaceDN w:val="0"/>
        <w:adjustRightInd w:val="0"/>
        <w:ind w:firstLine="480" w:firstLineChars="200"/>
        <w:rPr>
          <w:rFonts w:hint="eastAsia"/>
          <w:lang w:val="en-US" w:eastAsia="zh-CN"/>
        </w:rPr>
      </w:pPr>
      <w:r>
        <w:rPr>
          <w:rFonts w:hint="eastAsia" w:ascii="楷体" w:hAnsi="楷体" w:eastAsia="楷体" w:cs="楷体"/>
          <w:color w:val="auto"/>
          <w:kern w:val="2"/>
          <w:sz w:val="24"/>
          <w:szCs w:val="24"/>
          <w:highlight w:val="none"/>
          <w:lang w:val="en-US" w:eastAsia="zh-CN"/>
        </w:rPr>
        <w:t>6、合同定价方式：</w:t>
      </w: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 xml:space="preserve">固定总价 </w:t>
      </w: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 xml:space="preserve">固定单价 </w:t>
      </w: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 xml:space="preserve">成本补偿 </w:t>
      </w: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绩效激励</w:t>
      </w:r>
    </w:p>
    <w:p w14:paraId="037BC4C5">
      <w:pPr>
        <w:pStyle w:val="36"/>
        <w:widowControl w:val="0"/>
        <w:numPr>
          <w:ilvl w:val="0"/>
          <w:numId w:val="0"/>
        </w:numPr>
        <w:autoSpaceDE w:val="0"/>
        <w:autoSpaceDN w:val="0"/>
        <w:adjustRightInd w:val="0"/>
        <w:ind w:firstLine="480" w:firstLineChars="200"/>
        <w:rPr>
          <w:rFonts w:hint="eastAsia" w:eastAsia="楷体"/>
          <w:lang w:val="en-US" w:eastAsia="zh-CN"/>
        </w:rPr>
      </w:pPr>
      <w:r>
        <w:rPr>
          <w:rFonts w:hint="eastAsia" w:ascii="楷体" w:hAnsi="楷体" w:eastAsia="楷体" w:cs="楷体"/>
          <w:color w:val="auto"/>
          <w:kern w:val="2"/>
          <w:sz w:val="24"/>
          <w:szCs w:val="24"/>
          <w:highlight w:val="none"/>
          <w:lang w:val="en-US" w:eastAsia="zh-CN"/>
        </w:rPr>
        <w:t>7、合同履行期限：</w:t>
      </w:r>
      <w:r>
        <w:rPr>
          <w:rFonts w:hint="eastAsia" w:ascii="楷体" w:hAnsi="楷体" w:eastAsia="楷体" w:cs="楷体"/>
          <w:color w:val="auto"/>
          <w:sz w:val="24"/>
          <w:szCs w:val="24"/>
          <w:highlight w:val="none"/>
        </w:rPr>
        <w:t>于合同签订之日起</w:t>
      </w:r>
      <w:r>
        <w:rPr>
          <w:rFonts w:hint="eastAsia" w:ascii="楷体" w:hAnsi="楷体" w:eastAsia="楷体" w:cs="楷体"/>
          <w:color w:val="auto"/>
          <w:sz w:val="24"/>
          <w:szCs w:val="24"/>
          <w:highlight w:val="none"/>
          <w:lang w:val="en-US" w:eastAsia="zh-CN"/>
        </w:rPr>
        <w:t>30</w:t>
      </w:r>
      <w:r>
        <w:rPr>
          <w:rFonts w:hint="eastAsia" w:ascii="楷体" w:hAnsi="楷体" w:eastAsia="楷体" w:cs="楷体"/>
          <w:color w:val="auto"/>
          <w:sz w:val="24"/>
          <w:szCs w:val="24"/>
          <w:highlight w:val="none"/>
        </w:rPr>
        <w:t>日内完成交付及验收</w:t>
      </w:r>
      <w:r>
        <w:rPr>
          <w:rFonts w:hint="eastAsia" w:ascii="楷体" w:hAnsi="楷体" w:eastAsia="楷体" w:cs="楷体"/>
          <w:color w:val="auto"/>
          <w:sz w:val="24"/>
          <w:szCs w:val="24"/>
          <w:highlight w:val="none"/>
          <w:lang w:eastAsia="zh-CN"/>
        </w:rPr>
        <w:t>。</w:t>
      </w:r>
    </w:p>
    <w:p w14:paraId="350F36D5">
      <w:pPr>
        <w:pStyle w:val="36"/>
        <w:widowControl w:val="0"/>
        <w:numPr>
          <w:ilvl w:val="0"/>
          <w:numId w:val="0"/>
        </w:numPr>
        <w:autoSpaceDE w:val="0"/>
        <w:autoSpaceDN w:val="0"/>
        <w:adjustRightInd w:val="0"/>
        <w:ind w:firstLine="480" w:firstLineChars="200"/>
        <w:rPr>
          <w:rFonts w:hint="eastAsia"/>
          <w:lang w:val="en-US" w:eastAsia="zh-CN"/>
        </w:rPr>
      </w:pPr>
      <w:r>
        <w:rPr>
          <w:rFonts w:hint="eastAsia" w:ascii="楷体" w:hAnsi="楷体" w:eastAsia="楷体" w:cs="楷体"/>
          <w:color w:val="auto"/>
          <w:kern w:val="2"/>
          <w:sz w:val="24"/>
          <w:szCs w:val="24"/>
          <w:highlight w:val="none"/>
          <w:lang w:val="en-US" w:eastAsia="zh-CN"/>
        </w:rPr>
        <w:t>8、本项目分阶段要求供应商提供以下保证：</w:t>
      </w:r>
    </w:p>
    <w:p w14:paraId="3DE8F716">
      <w:pPr>
        <w:pStyle w:val="36"/>
        <w:widowControl w:val="0"/>
        <w:numPr>
          <w:ilvl w:val="0"/>
          <w:numId w:val="0"/>
        </w:numPr>
        <w:autoSpaceDE w:val="0"/>
        <w:autoSpaceDN w:val="0"/>
        <w:adjustRightInd w:val="0"/>
        <w:ind w:firstLine="840" w:firstLineChars="400"/>
        <w:rPr>
          <w:rFonts w:hint="eastAsia"/>
          <w:lang w:val="en-US" w:eastAsia="zh-CN"/>
        </w:rPr>
      </w:pP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询价保证金：采购项目预算的</w:t>
      </w:r>
      <w:r>
        <w:rPr>
          <w:rFonts w:hint="eastAsia" w:ascii="楷体" w:hAnsi="楷体" w:eastAsia="楷体" w:cs="楷体"/>
          <w:color w:val="auto"/>
          <w:kern w:val="2"/>
          <w:sz w:val="24"/>
          <w:szCs w:val="24"/>
          <w:highlight w:val="none"/>
          <w:u w:val="single"/>
          <w:lang w:val="en-US" w:eastAsia="zh-CN"/>
        </w:rPr>
        <w:t xml:space="preserve"> / </w:t>
      </w:r>
      <w:r>
        <w:rPr>
          <w:rFonts w:hint="eastAsia" w:ascii="楷体" w:hAnsi="楷体" w:eastAsia="楷体" w:cs="楷体"/>
          <w:color w:val="auto"/>
          <w:kern w:val="2"/>
          <w:sz w:val="24"/>
          <w:szCs w:val="24"/>
          <w:highlight w:val="none"/>
          <w:lang w:val="en-US" w:eastAsia="zh-CN"/>
        </w:rPr>
        <w:t>%</w:t>
      </w:r>
    </w:p>
    <w:p w14:paraId="5E55B2D2">
      <w:pPr>
        <w:pStyle w:val="36"/>
        <w:widowControl w:val="0"/>
        <w:numPr>
          <w:ilvl w:val="0"/>
          <w:numId w:val="0"/>
        </w:numPr>
        <w:autoSpaceDE w:val="0"/>
        <w:autoSpaceDN w:val="0"/>
        <w:adjustRightInd w:val="0"/>
        <w:ind w:firstLine="840" w:firstLineChars="400"/>
        <w:rPr>
          <w:rFonts w:hint="eastAsia"/>
          <w:lang w:val="en-US" w:eastAsia="zh-CN"/>
        </w:rPr>
      </w:pP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履约保证金：合同金额的</w:t>
      </w:r>
      <w:r>
        <w:rPr>
          <w:rFonts w:hint="eastAsia" w:ascii="楷体" w:hAnsi="楷体" w:eastAsia="楷体" w:cs="楷体"/>
          <w:color w:val="auto"/>
          <w:kern w:val="2"/>
          <w:sz w:val="24"/>
          <w:szCs w:val="24"/>
          <w:highlight w:val="none"/>
          <w:u w:val="single"/>
          <w:lang w:val="en-US" w:eastAsia="zh-CN"/>
        </w:rPr>
        <w:t xml:space="preserve"> 10  </w:t>
      </w:r>
      <w:r>
        <w:rPr>
          <w:rFonts w:hint="eastAsia" w:ascii="楷体" w:hAnsi="楷体" w:eastAsia="楷体" w:cs="楷体"/>
          <w:color w:val="auto"/>
          <w:kern w:val="2"/>
          <w:sz w:val="24"/>
          <w:szCs w:val="24"/>
          <w:highlight w:val="none"/>
          <w:lang w:val="en-US" w:eastAsia="zh-CN"/>
        </w:rPr>
        <w:t>%</w:t>
      </w:r>
    </w:p>
    <w:p w14:paraId="729D4E14">
      <w:pPr>
        <w:pStyle w:val="36"/>
        <w:widowControl w:val="0"/>
        <w:numPr>
          <w:ilvl w:val="0"/>
          <w:numId w:val="0"/>
        </w:numPr>
        <w:autoSpaceDE w:val="0"/>
        <w:autoSpaceDN w:val="0"/>
        <w:adjustRightInd w:val="0"/>
        <w:ind w:firstLine="840" w:firstLineChars="400"/>
        <w:rPr>
          <w:rFonts w:hint="eastAsia"/>
          <w:lang w:val="en-US" w:eastAsia="zh-CN"/>
        </w:rPr>
      </w:pP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预付款保证金：预付款的</w:t>
      </w:r>
      <w:r>
        <w:rPr>
          <w:rFonts w:hint="eastAsia" w:ascii="楷体" w:hAnsi="楷体" w:eastAsia="楷体" w:cs="楷体"/>
          <w:color w:val="auto"/>
          <w:kern w:val="2"/>
          <w:sz w:val="24"/>
          <w:szCs w:val="24"/>
          <w:highlight w:val="none"/>
          <w:u w:val="single"/>
          <w:lang w:val="en-US" w:eastAsia="zh-CN"/>
        </w:rPr>
        <w:t xml:space="preserve"> / </w:t>
      </w:r>
      <w:r>
        <w:rPr>
          <w:rFonts w:hint="eastAsia" w:ascii="楷体" w:hAnsi="楷体" w:eastAsia="楷体" w:cs="楷体"/>
          <w:color w:val="auto"/>
          <w:kern w:val="2"/>
          <w:sz w:val="24"/>
          <w:szCs w:val="24"/>
          <w:highlight w:val="none"/>
          <w:lang w:val="en-US" w:eastAsia="zh-CN"/>
        </w:rPr>
        <w:t>%（可以为保函或者电子征信）</w:t>
      </w:r>
    </w:p>
    <w:p w14:paraId="4E47AFD4">
      <w:pPr>
        <w:pStyle w:val="36"/>
        <w:widowControl w:val="0"/>
        <w:numPr>
          <w:ilvl w:val="0"/>
          <w:numId w:val="0"/>
        </w:numPr>
        <w:autoSpaceDE w:val="0"/>
        <w:autoSpaceDN w:val="0"/>
        <w:adjustRightInd w:val="0"/>
        <w:ind w:firstLine="840" w:firstLineChars="400"/>
        <w:rPr>
          <w:rFonts w:hint="eastAsia"/>
          <w:lang w:val="en-US" w:eastAsia="zh-CN"/>
        </w:rPr>
      </w:pP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color w:val="auto"/>
          <w:kern w:val="2"/>
          <w:sz w:val="24"/>
          <w:szCs w:val="24"/>
          <w:highlight w:val="none"/>
          <w:lang w:val="en-US" w:eastAsia="zh-CN"/>
        </w:rPr>
        <w:t>质量保证金：合同金额的</w:t>
      </w:r>
      <w:r>
        <w:rPr>
          <w:rFonts w:hint="eastAsia" w:ascii="楷体" w:hAnsi="楷体" w:eastAsia="楷体" w:cs="楷体"/>
          <w:color w:val="auto"/>
          <w:kern w:val="2"/>
          <w:sz w:val="24"/>
          <w:szCs w:val="24"/>
          <w:highlight w:val="none"/>
          <w:u w:val="single"/>
          <w:lang w:val="en-US" w:eastAsia="zh-CN"/>
        </w:rPr>
        <w:t xml:space="preserve"> 5 </w:t>
      </w:r>
      <w:r>
        <w:rPr>
          <w:rFonts w:hint="eastAsia" w:ascii="楷体" w:hAnsi="楷体" w:eastAsia="楷体" w:cs="楷体"/>
          <w:color w:val="auto"/>
          <w:kern w:val="2"/>
          <w:sz w:val="24"/>
          <w:szCs w:val="24"/>
          <w:highlight w:val="none"/>
          <w:lang w:val="en-US" w:eastAsia="zh-CN"/>
        </w:rPr>
        <w:t>%</w:t>
      </w:r>
    </w:p>
    <w:p w14:paraId="4D958F20">
      <w:pPr>
        <w:pStyle w:val="36"/>
        <w:widowControl w:val="0"/>
        <w:numPr>
          <w:ilvl w:val="0"/>
          <w:numId w:val="0"/>
        </w:numPr>
        <w:autoSpaceDE w:val="0"/>
        <w:autoSpaceDN w:val="0"/>
        <w:adjustRightInd w:val="0"/>
        <w:rPr>
          <w:rFonts w:hint="eastAsia"/>
          <w:lang w:val="en-US" w:eastAsia="zh-CN"/>
        </w:rPr>
      </w:pPr>
      <w:r>
        <w:rPr>
          <w:rFonts w:hint="eastAsia" w:ascii="楷体" w:hAnsi="楷体" w:eastAsia="楷体" w:cs="楷体"/>
          <w:b/>
          <w:color w:val="auto"/>
          <w:kern w:val="2"/>
          <w:sz w:val="24"/>
          <w:szCs w:val="24"/>
          <w:lang w:val="en-US" w:eastAsia="zh-CN" w:bidi="ar-SA"/>
        </w:rPr>
        <w:t>二、</w:t>
      </w:r>
      <w:r>
        <w:rPr>
          <w:rFonts w:hint="eastAsia" w:ascii="楷体" w:hAnsi="楷体" w:eastAsia="楷体" w:cs="楷体"/>
          <w:b/>
          <w:color w:val="auto"/>
          <w:kern w:val="2"/>
          <w:sz w:val="24"/>
          <w:szCs w:val="24"/>
          <w:highlight w:val="none"/>
          <w:lang w:val="en-US" w:eastAsia="zh-CN"/>
        </w:rPr>
        <w:t>采购项目基本信息</w:t>
      </w:r>
    </w:p>
    <w:tbl>
      <w:tblPr>
        <w:tblStyle w:val="21"/>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838"/>
        <w:gridCol w:w="2788"/>
        <w:gridCol w:w="769"/>
        <w:gridCol w:w="750"/>
        <w:gridCol w:w="1314"/>
        <w:gridCol w:w="902"/>
        <w:gridCol w:w="977"/>
      </w:tblGrid>
      <w:tr w14:paraId="350D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19" w:type="dxa"/>
            <w:noWrap w:val="0"/>
            <w:vAlign w:val="center"/>
          </w:tcPr>
          <w:p w14:paraId="18C01750">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0"/>
                <w:sz w:val="24"/>
                <w:szCs w:val="24"/>
                <w:highlight w:val="none"/>
                <w:lang w:val="en-US" w:eastAsia="zh-CN" w:bidi="ar-SA"/>
              </w:rPr>
              <w:t>包号</w:t>
            </w:r>
          </w:p>
        </w:tc>
        <w:tc>
          <w:tcPr>
            <w:tcW w:w="1838" w:type="dxa"/>
            <w:noWrap w:val="0"/>
            <w:vAlign w:val="center"/>
          </w:tcPr>
          <w:p w14:paraId="7D3A3A2F">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0"/>
                <w:sz w:val="24"/>
                <w:szCs w:val="24"/>
                <w:highlight w:val="none"/>
                <w:lang w:val="en-US" w:eastAsia="zh-CN" w:bidi="ar-SA"/>
              </w:rPr>
              <w:t>包名称</w:t>
            </w:r>
          </w:p>
        </w:tc>
        <w:tc>
          <w:tcPr>
            <w:tcW w:w="2788" w:type="dxa"/>
            <w:noWrap w:val="0"/>
            <w:vAlign w:val="center"/>
          </w:tcPr>
          <w:p w14:paraId="3975D352">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0"/>
                <w:sz w:val="24"/>
                <w:szCs w:val="24"/>
                <w:highlight w:val="none"/>
                <w:lang w:val="en-US" w:eastAsia="zh-CN" w:bidi="ar-SA"/>
              </w:rPr>
              <w:t>简要技术要求</w:t>
            </w:r>
          </w:p>
        </w:tc>
        <w:tc>
          <w:tcPr>
            <w:tcW w:w="769" w:type="dxa"/>
            <w:noWrap w:val="0"/>
            <w:vAlign w:val="center"/>
          </w:tcPr>
          <w:p w14:paraId="05C041CB">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数量</w:t>
            </w:r>
          </w:p>
        </w:tc>
        <w:tc>
          <w:tcPr>
            <w:tcW w:w="750" w:type="dxa"/>
            <w:noWrap w:val="0"/>
            <w:vAlign w:val="center"/>
          </w:tcPr>
          <w:p w14:paraId="33267C7B">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单位</w:t>
            </w:r>
          </w:p>
        </w:tc>
        <w:tc>
          <w:tcPr>
            <w:tcW w:w="1314" w:type="dxa"/>
            <w:noWrap w:val="0"/>
            <w:vAlign w:val="center"/>
          </w:tcPr>
          <w:p w14:paraId="273B4DE6">
            <w:pPr>
              <w:spacing w:line="280" w:lineRule="exact"/>
              <w:jc w:val="center"/>
              <w:outlineLvl w:val="9"/>
              <w:rPr>
                <w:rFonts w:hint="default" w:ascii="楷体" w:hAnsi="楷体" w:eastAsia="楷体" w:cs="楷体"/>
                <w:color w:val="auto"/>
                <w:w w:val="100"/>
                <w:kern w:val="0"/>
                <w:sz w:val="24"/>
                <w:szCs w:val="24"/>
                <w:highlight w:val="none"/>
                <w:lang w:val="en-US" w:eastAsia="zh-CN"/>
              </w:rPr>
            </w:pPr>
            <w:r>
              <w:rPr>
                <w:rFonts w:hint="eastAsia" w:ascii="楷体" w:hAnsi="楷体" w:eastAsia="楷体" w:cs="楷体"/>
                <w:color w:val="auto"/>
                <w:w w:val="100"/>
                <w:kern w:val="0"/>
                <w:sz w:val="24"/>
                <w:szCs w:val="24"/>
                <w:highlight w:val="none"/>
                <w:lang w:val="en-US" w:eastAsia="zh-CN"/>
              </w:rPr>
              <w:t>最高限价</w:t>
            </w:r>
          </w:p>
          <w:p w14:paraId="2CC96801">
            <w:pPr>
              <w:spacing w:line="280" w:lineRule="exact"/>
              <w:jc w:val="center"/>
              <w:outlineLvl w:val="9"/>
              <w:rPr>
                <w:rFonts w:hint="eastAsia" w:ascii="楷体" w:hAnsi="楷体" w:eastAsia="楷体" w:cs="楷体"/>
                <w:color w:val="auto"/>
                <w:w w:val="100"/>
                <w:kern w:val="0"/>
                <w:sz w:val="24"/>
                <w:szCs w:val="24"/>
                <w:highlight w:val="yellow"/>
                <w:lang w:eastAsia="zh-CN"/>
              </w:rPr>
            </w:pPr>
            <w:r>
              <w:rPr>
                <w:rFonts w:hint="eastAsia" w:ascii="楷体" w:hAnsi="楷体" w:eastAsia="楷体" w:cs="楷体"/>
                <w:color w:val="auto"/>
                <w:w w:val="100"/>
                <w:kern w:val="0"/>
                <w:sz w:val="24"/>
                <w:szCs w:val="24"/>
                <w:highlight w:val="none"/>
                <w:lang w:eastAsia="zh-CN"/>
              </w:rPr>
              <w:t>（</w:t>
            </w:r>
            <w:r>
              <w:rPr>
                <w:rFonts w:hint="eastAsia" w:ascii="楷体" w:hAnsi="楷体" w:eastAsia="楷体" w:cs="楷体"/>
                <w:color w:val="auto"/>
                <w:w w:val="100"/>
                <w:kern w:val="0"/>
                <w:sz w:val="24"/>
                <w:szCs w:val="24"/>
                <w:highlight w:val="none"/>
                <w:lang w:val="en-US" w:eastAsia="zh-CN"/>
              </w:rPr>
              <w:t>万元</w:t>
            </w:r>
            <w:r>
              <w:rPr>
                <w:rFonts w:hint="eastAsia" w:ascii="楷体" w:hAnsi="楷体" w:eastAsia="楷体" w:cs="楷体"/>
                <w:color w:val="auto"/>
                <w:w w:val="100"/>
                <w:kern w:val="0"/>
                <w:sz w:val="24"/>
                <w:szCs w:val="24"/>
                <w:highlight w:val="none"/>
                <w:lang w:eastAsia="zh-CN"/>
              </w:rPr>
              <w:t>）</w:t>
            </w:r>
          </w:p>
        </w:tc>
        <w:tc>
          <w:tcPr>
            <w:tcW w:w="902" w:type="dxa"/>
            <w:noWrap w:val="0"/>
            <w:vAlign w:val="center"/>
          </w:tcPr>
          <w:p w14:paraId="5572AE9D">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节能产品</w:t>
            </w:r>
          </w:p>
        </w:tc>
        <w:tc>
          <w:tcPr>
            <w:tcW w:w="977" w:type="dxa"/>
            <w:noWrap w:val="0"/>
            <w:vAlign w:val="center"/>
          </w:tcPr>
          <w:p w14:paraId="446C3D89">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进口产品</w:t>
            </w:r>
          </w:p>
        </w:tc>
      </w:tr>
      <w:tr w14:paraId="34E9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819" w:type="dxa"/>
            <w:noWrap w:val="0"/>
            <w:vAlign w:val="center"/>
          </w:tcPr>
          <w:p w14:paraId="2088464D">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包一</w:t>
            </w:r>
          </w:p>
        </w:tc>
        <w:tc>
          <w:tcPr>
            <w:tcW w:w="1838" w:type="dxa"/>
            <w:noWrap w:val="0"/>
            <w:vAlign w:val="center"/>
          </w:tcPr>
          <w:p w14:paraId="29DD342D">
            <w:pPr>
              <w:widowControl w:val="0"/>
              <w:spacing w:after="0" w:line="280" w:lineRule="exact"/>
              <w:ind w:firstLine="0" w:firstLineChars="0"/>
              <w:jc w:val="center"/>
              <w:outlineLvl w:val="9"/>
              <w:rPr>
                <w:rFonts w:hint="default" w:ascii="楷体" w:hAnsi="楷体" w:eastAsia="楷体" w:cs="楷体"/>
                <w:bCs/>
                <w:color w:val="auto"/>
                <w:w w:val="100"/>
                <w:kern w:val="0"/>
                <w:sz w:val="24"/>
                <w:szCs w:val="24"/>
                <w:highlight w:val="none"/>
                <w:lang w:val="en-US" w:eastAsia="zh-CN" w:bidi="ar-SA"/>
              </w:rPr>
            </w:pPr>
            <w:r>
              <w:rPr>
                <w:rFonts w:hint="eastAsia" w:ascii="楷体" w:hAnsi="楷体" w:eastAsia="楷体" w:cs="楷体"/>
                <w:color w:val="auto"/>
                <w:w w:val="100"/>
                <w:kern w:val="2"/>
                <w:sz w:val="24"/>
                <w:szCs w:val="24"/>
                <w:highlight w:val="none"/>
                <w:lang w:eastAsia="zh-CN"/>
              </w:rPr>
              <w:t>食堂设备</w:t>
            </w:r>
          </w:p>
        </w:tc>
        <w:tc>
          <w:tcPr>
            <w:tcW w:w="2788" w:type="dxa"/>
            <w:noWrap w:val="0"/>
            <w:vAlign w:val="center"/>
          </w:tcPr>
          <w:p w14:paraId="1DB83FAA">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bCs/>
                <w:color w:val="auto"/>
                <w:w w:val="100"/>
                <w:kern w:val="0"/>
                <w:sz w:val="24"/>
                <w:szCs w:val="24"/>
                <w:highlight w:val="none"/>
                <w:lang w:val="en-US" w:eastAsia="zh-CN" w:bidi="ar-SA"/>
              </w:rPr>
              <w:t>详见采购文件第五章“采购需求”</w:t>
            </w:r>
          </w:p>
        </w:tc>
        <w:tc>
          <w:tcPr>
            <w:tcW w:w="769" w:type="dxa"/>
            <w:noWrap w:val="0"/>
            <w:vAlign w:val="center"/>
          </w:tcPr>
          <w:p w14:paraId="55F91339">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1</w:t>
            </w:r>
          </w:p>
        </w:tc>
        <w:tc>
          <w:tcPr>
            <w:tcW w:w="750" w:type="dxa"/>
            <w:noWrap w:val="0"/>
            <w:vAlign w:val="center"/>
          </w:tcPr>
          <w:p w14:paraId="4231461F">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批</w:t>
            </w:r>
          </w:p>
        </w:tc>
        <w:tc>
          <w:tcPr>
            <w:tcW w:w="1314" w:type="dxa"/>
            <w:noWrap w:val="0"/>
            <w:vAlign w:val="center"/>
          </w:tcPr>
          <w:p w14:paraId="4007F917">
            <w:pPr>
              <w:widowControl w:val="0"/>
              <w:spacing w:after="0" w:line="280" w:lineRule="exact"/>
              <w:ind w:firstLine="0" w:firstLineChars="0"/>
              <w:jc w:val="center"/>
              <w:outlineLvl w:val="9"/>
              <w:rPr>
                <w:rFonts w:hint="eastAsia" w:ascii="楷体" w:hAnsi="楷体" w:eastAsia="楷体" w:cs="楷体"/>
                <w:color w:val="auto"/>
                <w:w w:val="100"/>
                <w:kern w:val="2"/>
                <w:sz w:val="24"/>
                <w:szCs w:val="24"/>
                <w:highlight w:val="none"/>
                <w:lang w:val="en-US" w:eastAsia="zh-CN" w:bidi="ar-SA"/>
              </w:rPr>
            </w:pPr>
            <w:r>
              <w:rPr>
                <w:rFonts w:hint="eastAsia" w:ascii="楷体" w:hAnsi="楷体" w:eastAsia="楷体" w:cs="楷体"/>
                <w:b/>
                <w:bCs/>
                <w:color w:val="auto"/>
                <w:spacing w:val="-11"/>
                <w:w w:val="100"/>
                <w:kern w:val="2"/>
                <w:sz w:val="24"/>
                <w:szCs w:val="24"/>
                <w:highlight w:val="none"/>
                <w:lang w:val="en-US" w:eastAsia="zh-CN"/>
              </w:rPr>
              <w:t>109.95</w:t>
            </w:r>
          </w:p>
        </w:tc>
        <w:tc>
          <w:tcPr>
            <w:tcW w:w="902" w:type="dxa"/>
            <w:noWrap w:val="0"/>
            <w:vAlign w:val="center"/>
          </w:tcPr>
          <w:p w14:paraId="7BBBAD22">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□是</w:t>
            </w:r>
          </w:p>
          <w:p w14:paraId="09ED86C0">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■否</w:t>
            </w:r>
          </w:p>
        </w:tc>
        <w:tc>
          <w:tcPr>
            <w:tcW w:w="977" w:type="dxa"/>
            <w:noWrap w:val="0"/>
            <w:vAlign w:val="center"/>
          </w:tcPr>
          <w:p w14:paraId="1FEC8790">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□是</w:t>
            </w:r>
          </w:p>
          <w:p w14:paraId="7C7B71F5">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■否</w:t>
            </w:r>
          </w:p>
        </w:tc>
      </w:tr>
      <w:tr w14:paraId="2463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819" w:type="dxa"/>
            <w:noWrap w:val="0"/>
            <w:vAlign w:val="center"/>
          </w:tcPr>
          <w:p w14:paraId="37F1A25A">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包二</w:t>
            </w:r>
          </w:p>
        </w:tc>
        <w:tc>
          <w:tcPr>
            <w:tcW w:w="1838" w:type="dxa"/>
            <w:noWrap w:val="0"/>
            <w:vAlign w:val="center"/>
          </w:tcPr>
          <w:p w14:paraId="00E66F97">
            <w:pPr>
              <w:widowControl w:val="0"/>
              <w:spacing w:after="0" w:line="280" w:lineRule="exact"/>
              <w:ind w:firstLine="0" w:firstLineChars="0"/>
              <w:jc w:val="center"/>
              <w:outlineLvl w:val="9"/>
              <w:rPr>
                <w:rFonts w:hint="default" w:ascii="楷体" w:hAnsi="楷体" w:eastAsia="楷体" w:cs="楷体"/>
                <w:bCs/>
                <w:color w:val="auto"/>
                <w:w w:val="100"/>
                <w:kern w:val="0"/>
                <w:sz w:val="24"/>
                <w:szCs w:val="24"/>
                <w:highlight w:val="none"/>
                <w:lang w:val="en-US" w:eastAsia="zh-CN" w:bidi="ar-SA"/>
              </w:rPr>
            </w:pPr>
            <w:r>
              <w:rPr>
                <w:rFonts w:hint="eastAsia" w:ascii="楷体" w:hAnsi="楷体" w:eastAsia="楷体" w:cs="楷体"/>
                <w:color w:val="auto"/>
                <w:w w:val="100"/>
                <w:kern w:val="2"/>
                <w:sz w:val="24"/>
                <w:szCs w:val="24"/>
                <w:highlight w:val="none"/>
                <w:lang w:eastAsia="zh-CN"/>
              </w:rPr>
              <w:t>食堂硬件设备</w:t>
            </w:r>
          </w:p>
        </w:tc>
        <w:tc>
          <w:tcPr>
            <w:tcW w:w="2788" w:type="dxa"/>
            <w:noWrap w:val="0"/>
            <w:vAlign w:val="center"/>
          </w:tcPr>
          <w:p w14:paraId="0B80B94C">
            <w:pPr>
              <w:widowControl w:val="0"/>
              <w:spacing w:after="0" w:line="280" w:lineRule="exact"/>
              <w:ind w:firstLine="0" w:firstLineChars="0"/>
              <w:jc w:val="center"/>
              <w:outlineLvl w:val="9"/>
              <w:rPr>
                <w:rFonts w:ascii="楷体" w:hAnsi="楷体" w:eastAsia="楷体" w:cs="楷体"/>
                <w:bCs/>
                <w:color w:val="auto"/>
                <w:w w:val="100"/>
                <w:kern w:val="0"/>
                <w:sz w:val="24"/>
                <w:szCs w:val="24"/>
                <w:highlight w:val="none"/>
                <w:lang w:val="en-US" w:eastAsia="zh-CN" w:bidi="ar-SA"/>
              </w:rPr>
            </w:pPr>
            <w:r>
              <w:rPr>
                <w:rFonts w:hint="eastAsia" w:ascii="楷体" w:hAnsi="楷体" w:eastAsia="楷体" w:cs="楷体"/>
                <w:bCs/>
                <w:color w:val="auto"/>
                <w:w w:val="100"/>
                <w:kern w:val="0"/>
                <w:sz w:val="24"/>
                <w:szCs w:val="24"/>
                <w:highlight w:val="none"/>
                <w:lang w:val="en-US" w:eastAsia="zh-CN" w:bidi="ar-SA"/>
              </w:rPr>
              <w:t>详见采购文件第五章“采购需求”</w:t>
            </w:r>
          </w:p>
        </w:tc>
        <w:tc>
          <w:tcPr>
            <w:tcW w:w="769" w:type="dxa"/>
            <w:noWrap w:val="0"/>
            <w:vAlign w:val="center"/>
          </w:tcPr>
          <w:p w14:paraId="7F86C4BB">
            <w:pPr>
              <w:widowControl w:val="0"/>
              <w:spacing w:after="0" w:line="280" w:lineRule="exact"/>
              <w:ind w:firstLine="0" w:firstLineChars="0"/>
              <w:jc w:val="center"/>
              <w:outlineLvl w:val="9"/>
              <w:rPr>
                <w:rFonts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1</w:t>
            </w:r>
          </w:p>
        </w:tc>
        <w:tc>
          <w:tcPr>
            <w:tcW w:w="750" w:type="dxa"/>
            <w:noWrap w:val="0"/>
            <w:vAlign w:val="center"/>
          </w:tcPr>
          <w:p w14:paraId="1509CE77">
            <w:pPr>
              <w:spacing w:line="280" w:lineRule="exact"/>
              <w:jc w:val="center"/>
              <w:outlineLvl w:val="9"/>
              <w:rPr>
                <w:rFonts w:ascii="楷体" w:hAnsi="楷体" w:eastAsia="楷体" w:cs="楷体"/>
                <w:color w:val="auto"/>
                <w:w w:val="100"/>
                <w:kern w:val="0"/>
                <w:sz w:val="24"/>
                <w:szCs w:val="24"/>
                <w:highlight w:val="none"/>
              </w:rPr>
            </w:pPr>
            <w:r>
              <w:rPr>
                <w:rFonts w:hint="eastAsia" w:ascii="楷体" w:hAnsi="楷体" w:eastAsia="楷体" w:cs="楷体"/>
                <w:color w:val="auto"/>
                <w:w w:val="100"/>
                <w:kern w:val="0"/>
                <w:sz w:val="24"/>
                <w:szCs w:val="24"/>
                <w:highlight w:val="none"/>
              </w:rPr>
              <w:t>批</w:t>
            </w:r>
          </w:p>
        </w:tc>
        <w:tc>
          <w:tcPr>
            <w:tcW w:w="1314" w:type="dxa"/>
            <w:noWrap w:val="0"/>
            <w:vAlign w:val="center"/>
          </w:tcPr>
          <w:p w14:paraId="46D0B292">
            <w:pPr>
              <w:widowControl w:val="0"/>
              <w:spacing w:after="0" w:line="280" w:lineRule="exact"/>
              <w:ind w:firstLine="0" w:firstLineChars="0"/>
              <w:jc w:val="center"/>
              <w:outlineLvl w:val="9"/>
              <w:rPr>
                <w:rFonts w:hint="eastAsia" w:ascii="楷体" w:hAnsi="楷体" w:eastAsia="楷体" w:cs="楷体"/>
                <w:color w:val="auto"/>
                <w:w w:val="100"/>
                <w:kern w:val="2"/>
                <w:sz w:val="24"/>
                <w:szCs w:val="24"/>
                <w:highlight w:val="none"/>
                <w:lang w:val="en-US" w:eastAsia="zh-CN" w:bidi="ar-SA"/>
              </w:rPr>
            </w:pPr>
            <w:r>
              <w:rPr>
                <w:rFonts w:hint="eastAsia" w:ascii="楷体" w:hAnsi="楷体" w:eastAsia="楷体" w:cs="楷体"/>
                <w:b/>
                <w:bCs/>
                <w:color w:val="auto"/>
                <w:spacing w:val="-11"/>
                <w:w w:val="100"/>
                <w:kern w:val="2"/>
                <w:sz w:val="24"/>
                <w:szCs w:val="24"/>
                <w:highlight w:val="none"/>
                <w:lang w:val="en-US" w:eastAsia="zh-CN"/>
              </w:rPr>
              <w:t>37.38</w:t>
            </w:r>
          </w:p>
        </w:tc>
        <w:tc>
          <w:tcPr>
            <w:tcW w:w="902" w:type="dxa"/>
            <w:noWrap w:val="0"/>
            <w:vAlign w:val="center"/>
          </w:tcPr>
          <w:p w14:paraId="00A855AC">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□是</w:t>
            </w:r>
          </w:p>
          <w:p w14:paraId="17141817">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■否</w:t>
            </w:r>
          </w:p>
        </w:tc>
        <w:tc>
          <w:tcPr>
            <w:tcW w:w="977" w:type="dxa"/>
            <w:noWrap w:val="0"/>
            <w:vAlign w:val="center"/>
          </w:tcPr>
          <w:p w14:paraId="11686893">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□是</w:t>
            </w:r>
          </w:p>
          <w:p w14:paraId="48BB2419">
            <w:pPr>
              <w:widowControl w:val="0"/>
              <w:spacing w:after="0" w:line="280" w:lineRule="exact"/>
              <w:ind w:firstLine="0" w:firstLineChars="0"/>
              <w:jc w:val="center"/>
              <w:outlineLvl w:val="9"/>
              <w:rPr>
                <w:rFonts w:ascii="楷体" w:hAnsi="楷体" w:eastAsia="楷体" w:cs="楷体"/>
                <w:color w:val="auto"/>
                <w:w w:val="100"/>
                <w:kern w:val="2"/>
                <w:sz w:val="21"/>
                <w:szCs w:val="21"/>
                <w:highlight w:val="none"/>
                <w:lang w:val="en-US" w:eastAsia="zh-CN" w:bidi="ar-SA"/>
              </w:rPr>
            </w:pPr>
            <w:r>
              <w:rPr>
                <w:rFonts w:hint="eastAsia" w:ascii="楷体" w:hAnsi="楷体" w:eastAsia="楷体" w:cs="楷体"/>
                <w:color w:val="auto"/>
                <w:w w:val="100"/>
                <w:kern w:val="2"/>
                <w:sz w:val="21"/>
                <w:szCs w:val="21"/>
                <w:highlight w:val="none"/>
                <w:lang w:val="en-US" w:eastAsia="zh-CN" w:bidi="ar-SA"/>
              </w:rPr>
              <w:t>■否</w:t>
            </w:r>
          </w:p>
        </w:tc>
      </w:tr>
    </w:tbl>
    <w:p w14:paraId="0F1496C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240" w:lineRule="auto"/>
        <w:ind w:right="0" w:rightChars="0" w:firstLine="480" w:firstLineChars="200"/>
        <w:jc w:val="both"/>
        <w:textAlignment w:val="auto"/>
        <w:outlineLvl w:val="9"/>
        <w:rPr>
          <w:rFonts w:hint="eastAsia" w:ascii="楷体" w:hAnsi="楷体" w:eastAsia="楷体" w:cs="楷体"/>
          <w:b w:val="0"/>
          <w:bCs w:val="0"/>
          <w:color w:val="auto"/>
          <w:w w:val="100"/>
          <w:kern w:val="2"/>
          <w:sz w:val="24"/>
          <w:szCs w:val="24"/>
          <w:highlight w:val="none"/>
          <w:lang w:val="en-US" w:eastAsia="zh-CN" w:bidi="ar-SA"/>
        </w:rPr>
      </w:pPr>
      <w:r>
        <w:rPr>
          <w:rFonts w:hint="eastAsia" w:ascii="楷体" w:hAnsi="楷体" w:eastAsia="楷体" w:cs="楷体"/>
          <w:b w:val="0"/>
          <w:bCs w:val="0"/>
          <w:color w:val="auto"/>
          <w:w w:val="100"/>
          <w:kern w:val="2"/>
          <w:sz w:val="24"/>
          <w:szCs w:val="24"/>
          <w:highlight w:val="none"/>
          <w:lang w:val="en-US" w:eastAsia="zh-CN" w:bidi="ar-SA"/>
        </w:rPr>
        <w:t>说明：</w:t>
      </w:r>
    </w:p>
    <w:p w14:paraId="7842A88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240" w:lineRule="auto"/>
        <w:ind w:right="0" w:rightChars="0" w:firstLine="480" w:firstLineChars="200"/>
        <w:jc w:val="both"/>
        <w:textAlignment w:val="auto"/>
        <w:outlineLvl w:val="9"/>
        <w:rPr>
          <w:rFonts w:hint="eastAsia"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1、节能产品实行强制采购的，需提供国家认证机构出具的、处于有效期内的节能产品证书。</w:t>
      </w:r>
    </w:p>
    <w:p w14:paraId="7C88354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240" w:lineRule="auto"/>
        <w:ind w:right="0" w:rightChars="0" w:firstLine="480" w:firstLineChars="200"/>
        <w:jc w:val="both"/>
        <w:textAlignment w:val="auto"/>
        <w:outlineLvl w:val="9"/>
        <w:rPr>
          <w:rFonts w:hint="eastAsia" w:ascii="楷体" w:hAnsi="楷体" w:eastAsia="楷体" w:cs="楷体"/>
          <w:color w:val="auto"/>
          <w:w w:val="100"/>
          <w:kern w:val="2"/>
          <w:sz w:val="24"/>
          <w:szCs w:val="24"/>
          <w:highlight w:val="none"/>
          <w:lang w:val="en-US" w:eastAsia="zh-CN" w:bidi="ar-SA"/>
        </w:rPr>
      </w:pPr>
      <w:r>
        <w:rPr>
          <w:rFonts w:hint="eastAsia" w:ascii="楷体" w:hAnsi="楷体" w:eastAsia="楷体" w:cs="楷体"/>
          <w:color w:val="auto"/>
          <w:w w:val="100"/>
          <w:kern w:val="2"/>
          <w:sz w:val="24"/>
          <w:szCs w:val="24"/>
          <w:highlight w:val="none"/>
          <w:lang w:val="en-US" w:eastAsia="zh-CN" w:bidi="ar-SA"/>
        </w:rPr>
        <w:t>2、同意购买进口产品的，不限制满足采购需求的国内产品参与投标。</w:t>
      </w:r>
    </w:p>
    <w:p w14:paraId="4F8F2E6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right="0" w:rightChars="0"/>
        <w:jc w:val="both"/>
        <w:textAlignment w:val="auto"/>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三、采购项目需落实的政府采购政策：</w:t>
      </w:r>
    </w:p>
    <w:p w14:paraId="57C1E29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楷体" w:hAnsi="楷体" w:eastAsia="楷体" w:cs="楷体"/>
          <w:b w:val="0"/>
          <w:bCs/>
          <w:color w:val="auto"/>
          <w:w w:val="100"/>
          <w:kern w:val="2"/>
          <w:sz w:val="24"/>
          <w:szCs w:val="24"/>
          <w:highlight w:val="none"/>
          <w:lang w:val="en-US" w:eastAsia="zh-CN"/>
        </w:rPr>
      </w:pPr>
      <w:r>
        <w:rPr>
          <w:rFonts w:hint="eastAsia" w:ascii="楷体" w:hAnsi="楷体" w:eastAsia="楷体" w:cs="楷体"/>
          <w:b w:val="0"/>
          <w:bCs/>
          <w:color w:val="auto"/>
          <w:w w:val="100"/>
          <w:kern w:val="2"/>
          <w:sz w:val="24"/>
          <w:szCs w:val="24"/>
          <w:highlight w:val="none"/>
          <w:lang w:val="en-US" w:eastAsia="zh-CN"/>
        </w:rPr>
        <w:t>1、优先采购：节能产品、环境标志产品享受价加分或价格折扣；</w:t>
      </w:r>
    </w:p>
    <w:p w14:paraId="7931681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楷体" w:hAnsi="楷体" w:eastAsia="楷体" w:cs="楷体"/>
          <w:b w:val="0"/>
          <w:bCs/>
          <w:color w:val="auto"/>
          <w:w w:val="100"/>
          <w:kern w:val="2"/>
          <w:sz w:val="24"/>
          <w:szCs w:val="24"/>
          <w:highlight w:val="none"/>
          <w:lang w:val="en-US" w:eastAsia="zh-CN"/>
        </w:rPr>
      </w:pPr>
      <w:r>
        <w:rPr>
          <w:rFonts w:hint="eastAsia" w:ascii="楷体" w:hAnsi="楷体" w:eastAsia="楷体" w:cs="楷体"/>
          <w:b w:val="0"/>
          <w:bCs/>
          <w:color w:val="auto"/>
          <w:w w:val="100"/>
          <w:kern w:val="2"/>
          <w:sz w:val="24"/>
          <w:szCs w:val="24"/>
          <w:highlight w:val="none"/>
          <w:lang w:val="en-US" w:eastAsia="zh-CN"/>
        </w:rPr>
        <w:t>2、支持中小企业：中小企业享受预留采购份额或价格折扣（包括政府采购支持监狱企业发展、政府采购促进残疾人就业）。</w:t>
      </w:r>
    </w:p>
    <w:p w14:paraId="5EACE8B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right="0" w:rightChars="0"/>
        <w:jc w:val="both"/>
        <w:textAlignment w:val="auto"/>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四、供应商的资格要求：</w:t>
      </w:r>
    </w:p>
    <w:p w14:paraId="53DCA6D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1、供应商基本资格条件：供应商必须是在中华人民共和国境内注册登记的法人、非法人组织或者自然人，且应当符合《政府采购法》第二十二条规定的供应商条件，即：</w:t>
      </w:r>
    </w:p>
    <w:p w14:paraId="398124A1">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1.1具有独立承担民事责任的能力；</w:t>
      </w:r>
    </w:p>
    <w:p w14:paraId="71DCC5CA">
      <w:pPr>
        <w:keepNext w:val="0"/>
        <w:keepLines w:val="0"/>
        <w:pageBreakBefore w:val="0"/>
        <w:widowControl w:val="0"/>
        <w:suppressLineNumbers w:val="0"/>
        <w:tabs>
          <w:tab w:val="left" w:pos="6614"/>
        </w:tabs>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1.2具有良好的商业信誉和健全的财务会计制度；</w:t>
      </w:r>
      <w:r>
        <w:rPr>
          <w:rFonts w:hint="eastAsia" w:ascii="楷体" w:hAnsi="楷体" w:eastAsia="楷体" w:cs="楷体"/>
          <w:color w:val="auto"/>
          <w:w w:val="100"/>
          <w:kern w:val="2"/>
          <w:sz w:val="24"/>
          <w:szCs w:val="24"/>
          <w:highlight w:val="none"/>
          <w:lang w:val="en-US" w:eastAsia="zh-CN"/>
        </w:rPr>
        <w:tab/>
      </w:r>
    </w:p>
    <w:p w14:paraId="4081A63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1.3具有履行合同所必需的设备和专业技术能力；</w:t>
      </w:r>
    </w:p>
    <w:p w14:paraId="0AE7F527">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1.4有依法缴纳税收和社会保障资金的良好记录</w:t>
      </w:r>
    </w:p>
    <w:p w14:paraId="2C87038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1.5参加政府采购活动前三年内，在经营活动中没有重大违法记录；</w:t>
      </w:r>
    </w:p>
    <w:p w14:paraId="23494A5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Cs w:val="24"/>
          <w:highlight w:val="none"/>
        </w:rPr>
      </w:pPr>
      <w:r>
        <w:rPr>
          <w:rFonts w:hint="eastAsia" w:ascii="楷体" w:hAnsi="楷体" w:eastAsia="楷体" w:cs="楷体"/>
          <w:color w:val="auto"/>
          <w:w w:val="100"/>
          <w:kern w:val="2"/>
          <w:sz w:val="24"/>
          <w:szCs w:val="24"/>
          <w:highlight w:val="none"/>
          <w:lang w:val="en-US" w:eastAsia="zh-CN"/>
        </w:rPr>
        <w:t>1.6法律、行政法规规定的其他条件。</w:t>
      </w:r>
    </w:p>
    <w:p w14:paraId="6F645F7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2、落实政府采购政策需满足的资格要求：</w:t>
      </w:r>
    </w:p>
    <w:p w14:paraId="1C3ADAD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color w:val="auto"/>
          <w:w w:val="100"/>
          <w:kern w:val="2"/>
          <w:sz w:val="21"/>
          <w:szCs w:val="21"/>
          <w:highlight w:val="none"/>
          <w:lang w:val="en-US" w:eastAsia="zh-CN"/>
        </w:rPr>
      </w:pPr>
      <w:r>
        <w:rPr>
          <w:rFonts w:hint="eastAsia" w:ascii="楷体" w:hAnsi="楷体" w:eastAsia="楷体" w:cs="楷体"/>
          <w:color w:val="auto"/>
          <w:w w:val="100"/>
          <w:kern w:val="2"/>
          <w:sz w:val="24"/>
          <w:szCs w:val="24"/>
          <w:highlight w:val="none"/>
          <w:lang w:val="en-US" w:eastAsia="zh-CN"/>
        </w:rPr>
        <w:t>2.1</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专门面向：</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 xml:space="preserve">中小企业 </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 xml:space="preserve">小微企业 </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 xml:space="preserve">监狱企业 </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福利性单位。</w:t>
      </w:r>
    </w:p>
    <w:p w14:paraId="60BE6DD7">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2.2</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color w:val="auto"/>
          <w:w w:val="100"/>
          <w:kern w:val="2"/>
          <w:sz w:val="24"/>
          <w:szCs w:val="24"/>
          <w:highlight w:val="none"/>
          <w:lang w:val="en-US" w:eastAsia="zh-CN"/>
        </w:rPr>
        <w:t>强制分包：大型企业应将采购份额的</w:t>
      </w:r>
      <w:r>
        <w:rPr>
          <w:rFonts w:hint="eastAsia" w:ascii="楷体" w:hAnsi="楷体" w:eastAsia="楷体" w:cs="楷体"/>
          <w:color w:val="auto"/>
          <w:w w:val="100"/>
          <w:kern w:val="2"/>
          <w:sz w:val="24"/>
          <w:szCs w:val="24"/>
          <w:highlight w:val="none"/>
          <w:u w:val="single"/>
          <w:lang w:val="en-US" w:eastAsia="zh-CN"/>
        </w:rPr>
        <w:t xml:space="preserve"> / </w:t>
      </w:r>
      <w:r>
        <w:rPr>
          <w:rFonts w:hint="eastAsia" w:ascii="楷体" w:hAnsi="楷体" w:eastAsia="楷体" w:cs="楷体"/>
          <w:color w:val="auto"/>
          <w:w w:val="100"/>
          <w:kern w:val="2"/>
          <w:sz w:val="24"/>
          <w:szCs w:val="24"/>
          <w:highlight w:val="none"/>
          <w:lang w:val="en-US" w:eastAsia="zh-CN"/>
        </w:rPr>
        <w:t>%分包给中小企业。</w:t>
      </w:r>
    </w:p>
    <w:p w14:paraId="621B501E">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2" w:firstLineChars="200"/>
        <w:jc w:val="both"/>
        <w:textAlignment w:val="auto"/>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3.供应商的特定资格要求：</w:t>
      </w:r>
      <w:r>
        <w:rPr>
          <w:rFonts w:hint="eastAsia" w:ascii="楷体" w:hAnsi="楷体" w:eastAsia="楷体" w:cs="宋体"/>
          <w:color w:val="auto"/>
          <w:w w:val="100"/>
          <w:kern w:val="2"/>
          <w:sz w:val="24"/>
          <w:szCs w:val="24"/>
          <w:highlight w:val="none"/>
          <w:lang w:val="en-US" w:eastAsia="zh-CN"/>
        </w:rPr>
        <w:t>无。</w:t>
      </w:r>
    </w:p>
    <w:p w14:paraId="15D4BAF3">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4.单位负责人为同一人或者存在直接控股、管理关系的不同供应商，不得参加本项目同一合同项下的政府采购活动。</w:t>
      </w:r>
    </w:p>
    <w:p w14:paraId="428FE23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5、为本采购项目提供整体设计、规范编制或者项目管理、监理、检测等服务的，不得再参加此项目的其他采购活动。</w:t>
      </w:r>
    </w:p>
    <w:p w14:paraId="57471B8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6、列入失信被执行人、重大税收违法失信主体名单、政府采购严重违法失信行为记录名单的，拒绝其参与政府采购活动。</w:t>
      </w:r>
    </w:p>
    <w:p w14:paraId="2027F99F">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7、联合体参与响应：本次采购</w:t>
      </w:r>
      <w:r>
        <w:rPr>
          <w:rFonts w:hint="eastAsia" w:ascii="楷体" w:hAnsi="楷体" w:eastAsia="楷体" w:cs="楷体"/>
          <w:color w:val="auto"/>
          <w:w w:val="100"/>
          <w:kern w:val="2"/>
          <w:sz w:val="24"/>
          <w:szCs w:val="24"/>
          <w:highlight w:val="none"/>
          <w:u w:val="single"/>
          <w:lang w:val="en-US" w:eastAsia="zh-CN"/>
        </w:rPr>
        <w:t xml:space="preserve"> 不接受 </w:t>
      </w:r>
      <w:r>
        <w:rPr>
          <w:rFonts w:hint="eastAsia" w:ascii="楷体" w:hAnsi="楷体" w:eastAsia="楷体" w:cs="楷体"/>
          <w:color w:val="auto"/>
          <w:w w:val="100"/>
          <w:kern w:val="2"/>
          <w:sz w:val="24"/>
          <w:szCs w:val="24"/>
          <w:highlight w:val="none"/>
          <w:lang w:val="en-US" w:eastAsia="zh-CN"/>
        </w:rPr>
        <w:t>联合体参与响应。</w:t>
      </w:r>
    </w:p>
    <w:p w14:paraId="5D3978CA">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lang w:val="en-US"/>
        </w:rPr>
      </w:pPr>
      <w:r>
        <w:rPr>
          <w:rFonts w:hint="eastAsia" w:ascii="楷体" w:hAnsi="楷体" w:eastAsia="楷体" w:cs="楷体"/>
          <w:b/>
          <w:color w:val="auto"/>
          <w:w w:val="100"/>
          <w:kern w:val="2"/>
          <w:sz w:val="24"/>
          <w:szCs w:val="24"/>
          <w:highlight w:val="none"/>
          <w:lang w:val="en-US" w:eastAsia="zh-CN"/>
        </w:rPr>
        <w:t>五、获取电子询价通知书的方式、时间及地点</w:t>
      </w:r>
    </w:p>
    <w:p w14:paraId="3035351A">
      <w:pPr>
        <w:wordWrap w:val="0"/>
        <w:adjustRightInd w:val="0"/>
        <w:snapToGrid w:val="0"/>
        <w:ind w:firstLine="480" w:firstLineChars="200"/>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1、</w:t>
      </w:r>
      <w:bookmarkStart w:id="1" w:name="OLE_LINK2"/>
      <w:bookmarkEnd w:id="1"/>
      <w:r>
        <w:rPr>
          <w:rFonts w:hint="eastAsia" w:ascii="楷体" w:hAnsi="楷体" w:eastAsia="楷体" w:cs="楷体"/>
          <w:color w:val="auto"/>
          <w:w w:val="100"/>
          <w:kern w:val="2"/>
          <w:sz w:val="24"/>
          <w:szCs w:val="24"/>
          <w:highlight w:val="none"/>
          <w:lang w:val="en-US" w:eastAsia="zh-CN"/>
        </w:rPr>
        <w:t>本项目采用电子招投标方式，需使用数字证书登陆进行操作,尚未办理数字证书的供应商请及时登录网站查询、办理。</w:t>
      </w:r>
    </w:p>
    <w:p w14:paraId="5A73EB75">
      <w:pPr>
        <w:wordWrap w:val="0"/>
        <w:adjustRightInd w:val="0"/>
        <w:snapToGrid w:val="0"/>
        <w:ind w:firstLine="480" w:firstLineChars="200"/>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rPr>
        <w:t>2、凡有意参加</w:t>
      </w:r>
      <w:r>
        <w:rPr>
          <w:rFonts w:hint="eastAsia" w:ascii="楷体" w:hAnsi="楷体" w:eastAsia="楷体" w:cs="楷体"/>
          <w:color w:val="auto"/>
          <w:w w:val="100"/>
          <w:kern w:val="2"/>
          <w:sz w:val="24"/>
          <w:szCs w:val="24"/>
          <w:highlight w:val="none"/>
          <w:lang w:val="en-US" w:eastAsia="zh-CN"/>
        </w:rPr>
        <w:t>者</w:t>
      </w:r>
      <w:r>
        <w:rPr>
          <w:rFonts w:hint="eastAsia" w:ascii="楷体" w:hAnsi="楷体" w:eastAsia="楷体" w:cs="楷体"/>
          <w:color w:val="auto"/>
          <w:w w:val="100"/>
          <w:kern w:val="2"/>
          <w:sz w:val="24"/>
          <w:szCs w:val="24"/>
          <w:highlight w:val="none"/>
        </w:rPr>
        <w:t>，请于</w:t>
      </w:r>
      <w:r>
        <w:rPr>
          <w:rFonts w:hint="eastAsia" w:ascii="楷体" w:hAnsi="楷体" w:eastAsia="楷体" w:cs="楷体"/>
          <w:color w:val="auto"/>
          <w:w w:val="100"/>
          <w:kern w:val="0"/>
          <w:sz w:val="24"/>
          <w:szCs w:val="24"/>
          <w:highlight w:val="none"/>
          <w:u w:val="single"/>
          <w:lang w:val="en-US" w:eastAsia="zh-CN"/>
        </w:rPr>
        <w:t>2026年7月30日～2026年8月6日</w:t>
      </w:r>
      <w:r>
        <w:rPr>
          <w:rFonts w:hint="eastAsia" w:ascii="楷体" w:hAnsi="楷体" w:eastAsia="楷体" w:cs="楷体"/>
          <w:color w:val="auto"/>
          <w:w w:val="100"/>
          <w:kern w:val="2"/>
          <w:sz w:val="24"/>
          <w:szCs w:val="24"/>
          <w:highlight w:val="none"/>
          <w:u w:val="single"/>
        </w:rPr>
        <w:t>17:00时止</w:t>
      </w:r>
      <w:r>
        <w:rPr>
          <w:rFonts w:hint="eastAsia" w:ascii="楷体" w:hAnsi="楷体" w:eastAsia="楷体" w:cs="楷体"/>
          <w:color w:val="auto"/>
          <w:w w:val="100"/>
          <w:kern w:val="2"/>
          <w:sz w:val="24"/>
          <w:szCs w:val="24"/>
          <w:highlight w:val="none"/>
        </w:rPr>
        <w:t>(北京时间，下同), 登录《中国湖南政府采购网》（</w:t>
      </w:r>
      <w:r>
        <w:rPr>
          <w:rFonts w:hint="eastAsia" w:ascii="楷体" w:hAnsi="楷体" w:eastAsia="楷体" w:cs="楷体"/>
          <w:color w:val="auto"/>
          <w:w w:val="100"/>
          <w:kern w:val="0"/>
          <w:sz w:val="21"/>
          <w:szCs w:val="21"/>
          <w:highlight w:val="none"/>
          <w:lang w:val="en-US" w:eastAsia="zh-CN"/>
        </w:rPr>
        <w:t>http://www.ccgp-hunan.gov.cn/portal_city.jsp?areaCode=xxz</w:t>
      </w:r>
      <w:r>
        <w:rPr>
          <w:rFonts w:hint="eastAsia" w:ascii="楷体" w:hAnsi="楷体" w:eastAsia="楷体" w:cs="楷体"/>
          <w:color w:val="auto"/>
          <w:w w:val="100"/>
          <w:kern w:val="2"/>
          <w:sz w:val="24"/>
          <w:szCs w:val="24"/>
          <w:highlight w:val="none"/>
        </w:rPr>
        <w:t>）→查看政府采购公告→附件→下载</w:t>
      </w:r>
      <w:r>
        <w:rPr>
          <w:rFonts w:hint="eastAsia" w:ascii="楷体" w:hAnsi="楷体" w:eastAsia="楷体" w:cs="楷体"/>
          <w:color w:val="auto"/>
          <w:w w:val="100"/>
          <w:kern w:val="2"/>
          <w:sz w:val="24"/>
          <w:szCs w:val="24"/>
          <w:highlight w:val="none"/>
          <w:lang w:val="en-US" w:eastAsia="zh-CN"/>
        </w:rPr>
        <w:t>询价通知书</w:t>
      </w:r>
      <w:r>
        <w:rPr>
          <w:rFonts w:hint="eastAsia" w:ascii="楷体" w:hAnsi="楷体" w:eastAsia="楷体" w:cs="楷体"/>
          <w:color w:val="auto"/>
          <w:w w:val="100"/>
          <w:kern w:val="2"/>
          <w:sz w:val="24"/>
          <w:szCs w:val="24"/>
          <w:highlight w:val="none"/>
        </w:rPr>
        <w:t>，或者</w:t>
      </w:r>
      <w:r>
        <w:rPr>
          <w:rFonts w:hint="eastAsia" w:ascii="楷体" w:hAnsi="楷体" w:eastAsia="楷体" w:cs="楷体"/>
          <w:color w:val="auto"/>
          <w:w w:val="100"/>
          <w:kern w:val="2"/>
          <w:sz w:val="24"/>
          <w:szCs w:val="24"/>
          <w:highlight w:val="none"/>
          <w:lang w:val="en-US" w:eastAsia="zh-CN"/>
        </w:rPr>
        <w:t>登录</w:t>
      </w:r>
      <w:r>
        <w:rPr>
          <w:rFonts w:hint="eastAsia" w:ascii="楷体" w:hAnsi="楷体" w:eastAsia="楷体" w:cs="楷体"/>
          <w:color w:val="auto"/>
          <w:w w:val="100"/>
          <w:kern w:val="2"/>
          <w:sz w:val="24"/>
          <w:szCs w:val="24"/>
          <w:highlight w:val="none"/>
        </w:rPr>
        <w:t>《湘西公共资源交易网》（http://ggzyjy.xxz.gov.cn）→点击“一站式”综合服务</w:t>
      </w:r>
      <w:r>
        <w:rPr>
          <w:rFonts w:hint="eastAsia" w:ascii="楷体" w:hAnsi="楷体" w:eastAsia="楷体" w:cs="楷体"/>
          <w:color w:val="auto"/>
          <w:w w:val="100"/>
          <w:kern w:val="2"/>
          <w:sz w:val="24"/>
          <w:szCs w:val="24"/>
          <w:highlight w:val="none"/>
          <w:lang w:val="en-US" w:eastAsia="zh-CN"/>
        </w:rPr>
        <w:t>平台</w:t>
      </w:r>
      <w:r>
        <w:rPr>
          <w:rFonts w:hint="eastAsia" w:ascii="楷体" w:hAnsi="楷体" w:eastAsia="楷体" w:cs="楷体"/>
          <w:color w:val="auto"/>
          <w:w w:val="100"/>
          <w:kern w:val="2"/>
          <w:sz w:val="24"/>
          <w:szCs w:val="24"/>
          <w:highlight w:val="none"/>
        </w:rPr>
        <w:t>→点击“</w:t>
      </w:r>
      <w:r>
        <w:rPr>
          <w:rFonts w:hint="eastAsia" w:ascii="楷体" w:hAnsi="楷体" w:eastAsia="楷体" w:cs="楷体"/>
          <w:color w:val="auto"/>
          <w:w w:val="100"/>
          <w:kern w:val="2"/>
          <w:sz w:val="24"/>
          <w:szCs w:val="24"/>
          <w:highlight w:val="none"/>
          <w:lang w:val="en-US" w:eastAsia="zh-CN"/>
        </w:rPr>
        <w:t>招标代理/招标方/投标方/转（出）让方/竞买方登录</w:t>
      </w:r>
      <w:r>
        <w:rPr>
          <w:rFonts w:hint="eastAsia" w:ascii="楷体" w:hAnsi="楷体" w:eastAsia="楷体" w:cs="楷体"/>
          <w:color w:val="auto"/>
          <w:w w:val="100"/>
          <w:kern w:val="2"/>
          <w:sz w:val="24"/>
          <w:szCs w:val="24"/>
          <w:highlight w:val="none"/>
        </w:rPr>
        <w:t>”→</w:t>
      </w:r>
      <w:r>
        <w:rPr>
          <w:rFonts w:hint="eastAsia" w:ascii="楷体" w:hAnsi="楷体" w:eastAsia="楷体" w:cs="楷体"/>
          <w:color w:val="auto"/>
          <w:w w:val="100"/>
          <w:kern w:val="2"/>
          <w:sz w:val="24"/>
          <w:szCs w:val="24"/>
          <w:highlight w:val="none"/>
          <w:lang w:val="en-US" w:eastAsia="zh-CN"/>
        </w:rPr>
        <w:t>点击</w:t>
      </w:r>
      <w:r>
        <w:rPr>
          <w:rFonts w:hint="eastAsia" w:ascii="楷体" w:hAnsi="楷体" w:eastAsia="楷体" w:cs="楷体"/>
          <w:color w:val="auto"/>
          <w:w w:val="100"/>
          <w:kern w:val="2"/>
          <w:sz w:val="24"/>
          <w:szCs w:val="24"/>
          <w:highlight w:val="none"/>
        </w:rPr>
        <w:t>CA登录→点击“采购业务”</w:t>
      </w:r>
      <w:r>
        <w:rPr>
          <w:rFonts w:hint="eastAsia" w:ascii="楷体" w:hAnsi="楷体" w:eastAsia="楷体" w:cs="楷体"/>
          <w:color w:val="auto"/>
          <w:w w:val="100"/>
          <w:kern w:val="2"/>
          <w:sz w:val="24"/>
          <w:szCs w:val="24"/>
          <w:highlight w:val="none"/>
          <w:lang w:val="en-US" w:eastAsia="zh-CN"/>
        </w:rPr>
        <w:t>选择投标项目</w:t>
      </w:r>
      <w:r>
        <w:rPr>
          <w:rFonts w:hint="eastAsia" w:ascii="楷体" w:hAnsi="楷体" w:eastAsia="楷体" w:cs="楷体"/>
          <w:color w:val="auto"/>
          <w:w w:val="100"/>
          <w:kern w:val="2"/>
          <w:sz w:val="24"/>
          <w:szCs w:val="24"/>
          <w:highlight w:val="none"/>
        </w:rPr>
        <w:t>→点击“操作”按钮，进入到投标信息完善详情页面：填写</w:t>
      </w:r>
      <w:r>
        <w:rPr>
          <w:rFonts w:hint="eastAsia" w:ascii="楷体" w:hAnsi="楷体" w:eastAsia="楷体" w:cs="楷体"/>
          <w:color w:val="auto"/>
          <w:w w:val="100"/>
          <w:kern w:val="2"/>
          <w:sz w:val="24"/>
          <w:szCs w:val="24"/>
          <w:highlight w:val="none"/>
          <w:lang w:val="en-US" w:eastAsia="zh-CN"/>
        </w:rPr>
        <w:t>基本信息后，</w:t>
      </w:r>
      <w:r>
        <w:rPr>
          <w:rFonts w:hint="eastAsia" w:ascii="楷体" w:hAnsi="楷体" w:eastAsia="楷体" w:cs="楷体"/>
          <w:color w:val="auto"/>
          <w:w w:val="100"/>
          <w:kern w:val="2"/>
          <w:sz w:val="24"/>
          <w:szCs w:val="24"/>
          <w:highlight w:val="none"/>
        </w:rPr>
        <w:t>点击我要投标→点击“采购业务-采购公告及文件下载”菜单，进入页面→点击“领取”下载按钮，进入详细页面→点击“下载</w:t>
      </w:r>
      <w:r>
        <w:rPr>
          <w:rFonts w:hint="eastAsia" w:ascii="楷体" w:hAnsi="楷体" w:eastAsia="楷体" w:cs="楷体"/>
          <w:color w:val="auto"/>
          <w:w w:val="100"/>
          <w:kern w:val="2"/>
          <w:sz w:val="24"/>
          <w:szCs w:val="24"/>
          <w:highlight w:val="none"/>
          <w:lang w:eastAsia="zh-CN"/>
        </w:rPr>
        <w:t>采购文件</w:t>
      </w:r>
      <w:r>
        <w:rPr>
          <w:rFonts w:hint="eastAsia" w:ascii="楷体" w:hAnsi="楷体" w:eastAsia="楷体" w:cs="楷体"/>
          <w:color w:val="auto"/>
          <w:w w:val="100"/>
          <w:kern w:val="2"/>
          <w:sz w:val="24"/>
          <w:szCs w:val="24"/>
          <w:highlight w:val="none"/>
        </w:rPr>
        <w:t>”按钮，进入文件详细页面进行交易文件下载。</w:t>
      </w:r>
    </w:p>
    <w:p w14:paraId="79C4E33B">
      <w:pPr>
        <w:adjustRightInd w:val="0"/>
        <w:snapToGrid w:val="0"/>
        <w:ind w:firstLine="482" w:firstLineChars="200"/>
        <w:outlineLvl w:val="9"/>
        <w:rPr>
          <w:rFonts w:hint="eastAsia" w:ascii="楷体" w:hAnsi="楷体" w:eastAsia="楷体" w:cs="楷体"/>
          <w:b/>
          <w:bCs/>
          <w:color w:val="auto"/>
          <w:w w:val="100"/>
          <w:kern w:val="2"/>
          <w:sz w:val="24"/>
          <w:szCs w:val="24"/>
          <w:highlight w:val="none"/>
          <w:u w:val="single"/>
        </w:rPr>
      </w:pPr>
      <w:r>
        <w:rPr>
          <w:rFonts w:hint="eastAsia" w:ascii="楷体" w:hAnsi="楷体" w:eastAsia="楷体" w:cs="楷体"/>
          <w:b/>
          <w:bCs/>
          <w:color w:val="auto"/>
          <w:w w:val="100"/>
          <w:kern w:val="2"/>
          <w:sz w:val="24"/>
          <w:szCs w:val="24"/>
          <w:highlight w:val="none"/>
          <w:u w:val="single"/>
        </w:rPr>
        <w:t>（</w:t>
      </w:r>
      <w:r>
        <w:rPr>
          <w:rFonts w:hint="eastAsia" w:ascii="楷体" w:hAnsi="楷体" w:eastAsia="楷体" w:cs="楷体"/>
          <w:b/>
          <w:bCs/>
          <w:color w:val="auto"/>
          <w:w w:val="100"/>
          <w:kern w:val="2"/>
          <w:sz w:val="24"/>
          <w:szCs w:val="24"/>
          <w:highlight w:val="none"/>
          <w:u w:val="single"/>
          <w:lang w:val="en-US" w:eastAsia="zh-CN"/>
        </w:rPr>
        <w:t>以上两种途径均可获取询价通知书采购文件，但供应商必须注册湘西公共资源交易网并用CA登录后台在公告（下载）期限内报名及领取下载保存后缀.XXZZF格式的询价通知书采购文件，否则将会影响响应</w:t>
      </w:r>
      <w:r>
        <w:rPr>
          <w:rFonts w:hint="eastAsia" w:ascii="楷体" w:hAnsi="楷体" w:eastAsia="楷体" w:cs="楷体"/>
          <w:b/>
          <w:bCs/>
          <w:color w:val="auto"/>
          <w:w w:val="100"/>
          <w:kern w:val="2"/>
          <w:sz w:val="24"/>
          <w:szCs w:val="24"/>
          <w:highlight w:val="none"/>
          <w:u w:val="single"/>
        </w:rPr>
        <w:t>）</w:t>
      </w:r>
    </w:p>
    <w:p w14:paraId="71CD5F5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default" w:ascii="楷体" w:hAnsi="楷体" w:eastAsia="楷体" w:cs="楷体"/>
          <w:b/>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w:t>
      </w:r>
      <w:r>
        <w:rPr>
          <w:rFonts w:hint="eastAsia" w:ascii="楷体" w:hAnsi="楷体" w:eastAsia="楷体" w:cs="楷体"/>
          <w:color w:val="auto"/>
          <w:w w:val="100"/>
          <w:kern w:val="2"/>
          <w:sz w:val="24"/>
          <w:szCs w:val="24"/>
          <w:highlight w:val="none"/>
        </w:rPr>
        <w:t>、各</w:t>
      </w:r>
      <w:r>
        <w:rPr>
          <w:rFonts w:hint="eastAsia" w:ascii="楷体" w:hAnsi="楷体" w:eastAsia="楷体" w:cs="楷体"/>
          <w:color w:val="auto"/>
          <w:w w:val="100"/>
          <w:kern w:val="2"/>
          <w:sz w:val="24"/>
          <w:szCs w:val="24"/>
          <w:highlight w:val="none"/>
          <w:lang w:eastAsia="zh-CN"/>
        </w:rPr>
        <w:t>供应商</w:t>
      </w:r>
      <w:r>
        <w:rPr>
          <w:rFonts w:hint="eastAsia" w:ascii="楷体" w:hAnsi="楷体" w:eastAsia="楷体" w:cs="楷体"/>
          <w:color w:val="auto"/>
          <w:w w:val="100"/>
          <w:kern w:val="2"/>
          <w:sz w:val="24"/>
          <w:szCs w:val="24"/>
          <w:highlight w:val="none"/>
        </w:rPr>
        <w:t>自行在以上网站下载或查阅</w:t>
      </w:r>
      <w:r>
        <w:rPr>
          <w:rFonts w:hint="eastAsia" w:ascii="楷体" w:hAnsi="楷体" w:eastAsia="楷体" w:cs="楷体"/>
          <w:color w:val="auto"/>
          <w:w w:val="100"/>
          <w:kern w:val="2"/>
          <w:sz w:val="24"/>
          <w:szCs w:val="24"/>
          <w:highlight w:val="none"/>
          <w:lang w:val="en-US" w:eastAsia="zh-CN"/>
        </w:rPr>
        <w:t>采购</w:t>
      </w:r>
      <w:r>
        <w:rPr>
          <w:rFonts w:hint="eastAsia" w:ascii="楷体" w:hAnsi="楷体" w:eastAsia="楷体" w:cs="楷体"/>
          <w:color w:val="auto"/>
          <w:w w:val="100"/>
          <w:kern w:val="2"/>
          <w:sz w:val="24"/>
          <w:szCs w:val="24"/>
          <w:highlight w:val="none"/>
        </w:rPr>
        <w:t>相关文件和资料等，恕不另行通知，如有遗漏采购代理机构概不负责。</w:t>
      </w:r>
    </w:p>
    <w:p w14:paraId="7D8B153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宋体"/>
          <w:color w:val="auto"/>
          <w:w w:val="100"/>
          <w:kern w:val="2"/>
          <w:sz w:val="24"/>
          <w:szCs w:val="24"/>
          <w:highlight w:val="none"/>
        </w:rPr>
      </w:pPr>
      <w:r>
        <w:rPr>
          <w:rFonts w:hint="eastAsia" w:ascii="楷体" w:hAnsi="楷体" w:eastAsia="楷体" w:cs="宋体"/>
          <w:color w:val="auto"/>
          <w:w w:val="100"/>
          <w:kern w:val="2"/>
          <w:sz w:val="24"/>
          <w:szCs w:val="24"/>
          <w:highlight w:val="none"/>
          <w:lang w:val="en-US" w:eastAsia="zh-CN"/>
        </w:rPr>
        <w:t>4</w:t>
      </w:r>
      <w:r>
        <w:rPr>
          <w:rFonts w:hint="eastAsia" w:ascii="楷体" w:hAnsi="楷体" w:eastAsia="楷体" w:cs="宋体"/>
          <w:color w:val="auto"/>
          <w:w w:val="100"/>
          <w:kern w:val="2"/>
          <w:sz w:val="24"/>
          <w:szCs w:val="24"/>
          <w:highlight w:val="none"/>
          <w:lang w:eastAsia="zh-CN"/>
        </w:rPr>
        <w:t>、</w:t>
      </w:r>
      <w:r>
        <w:rPr>
          <w:rFonts w:hint="eastAsia" w:ascii="楷体" w:hAnsi="楷体" w:eastAsia="楷体" w:cs="宋体"/>
          <w:color w:val="auto"/>
          <w:w w:val="100"/>
          <w:kern w:val="2"/>
          <w:sz w:val="24"/>
          <w:szCs w:val="24"/>
          <w:highlight w:val="none"/>
          <w:lang w:val="en-US" w:eastAsia="zh-CN"/>
        </w:rPr>
        <w:t>询价通知书</w:t>
      </w:r>
      <w:r>
        <w:rPr>
          <w:rFonts w:hint="eastAsia" w:ascii="楷体" w:hAnsi="楷体" w:eastAsia="楷体" w:cs="宋体"/>
          <w:color w:val="auto"/>
          <w:w w:val="100"/>
          <w:kern w:val="2"/>
          <w:sz w:val="24"/>
          <w:szCs w:val="24"/>
          <w:highlight w:val="none"/>
        </w:rPr>
        <w:t>售价：</w:t>
      </w:r>
      <w:r>
        <w:rPr>
          <w:rFonts w:hint="eastAsia" w:ascii="楷体" w:hAnsi="楷体" w:eastAsia="楷体" w:cs="宋体"/>
          <w:color w:val="auto"/>
          <w:w w:val="100"/>
          <w:kern w:val="2"/>
          <w:sz w:val="24"/>
          <w:szCs w:val="24"/>
          <w:highlight w:val="none"/>
          <w:lang w:val="en-US" w:eastAsia="zh-CN"/>
        </w:rPr>
        <w:t>0</w:t>
      </w:r>
      <w:r>
        <w:rPr>
          <w:rFonts w:hint="eastAsia" w:ascii="楷体" w:hAnsi="楷体" w:eastAsia="楷体" w:cs="宋体"/>
          <w:color w:val="auto"/>
          <w:w w:val="100"/>
          <w:kern w:val="2"/>
          <w:sz w:val="24"/>
          <w:szCs w:val="24"/>
          <w:highlight w:val="none"/>
        </w:rPr>
        <w:t>元/套。</w:t>
      </w:r>
    </w:p>
    <w:p w14:paraId="36A54F5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六、</w:t>
      </w:r>
      <w:r>
        <w:rPr>
          <w:rFonts w:hint="eastAsia" w:ascii="楷体" w:hAnsi="楷体" w:eastAsia="楷体" w:cs="楷体"/>
          <w:b/>
          <w:bCs/>
          <w:color w:val="auto"/>
          <w:w w:val="100"/>
          <w:kern w:val="2"/>
          <w:sz w:val="24"/>
          <w:szCs w:val="24"/>
          <w:highlight w:val="none"/>
          <w:lang w:val="en-US" w:eastAsia="zh-CN"/>
        </w:rPr>
        <w:t>上传</w:t>
      </w:r>
      <w:r>
        <w:rPr>
          <w:rFonts w:hint="eastAsia" w:ascii="楷体" w:hAnsi="楷体" w:eastAsia="楷体" w:cs="楷体"/>
          <w:b/>
          <w:color w:val="auto"/>
          <w:w w:val="100"/>
          <w:kern w:val="2"/>
          <w:sz w:val="24"/>
          <w:szCs w:val="24"/>
          <w:highlight w:val="none"/>
          <w:lang w:val="en-US" w:eastAsia="zh-CN"/>
        </w:rPr>
        <w:t>电子响应文件的截止时间、</w:t>
      </w:r>
      <w:r>
        <w:rPr>
          <w:rFonts w:hint="eastAsia" w:ascii="楷体" w:hAnsi="楷体" w:eastAsia="楷体" w:cs="楷体"/>
          <w:color w:val="auto"/>
          <w:w w:val="100"/>
          <w:kern w:val="2"/>
          <w:sz w:val="24"/>
          <w:szCs w:val="24"/>
          <w:highlight w:val="none"/>
          <w:lang w:val="en-US" w:eastAsia="zh-CN"/>
        </w:rPr>
        <w:t>开启</w:t>
      </w:r>
      <w:r>
        <w:rPr>
          <w:rFonts w:hint="eastAsia" w:ascii="楷体" w:hAnsi="楷体" w:eastAsia="楷体" w:cs="楷体"/>
          <w:b/>
          <w:color w:val="auto"/>
          <w:w w:val="100"/>
          <w:kern w:val="2"/>
          <w:sz w:val="24"/>
          <w:szCs w:val="24"/>
          <w:highlight w:val="none"/>
          <w:lang w:val="en-US" w:eastAsia="zh-CN"/>
        </w:rPr>
        <w:t>时间及地点</w:t>
      </w:r>
    </w:p>
    <w:p w14:paraId="6E081579">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480" w:firstLineChars="200"/>
        <w:textAlignment w:val="auto"/>
        <w:outlineLvl w:val="9"/>
        <w:rPr>
          <w:rFonts w:hint="eastAsia" w:ascii="楷体" w:hAnsi="楷体" w:eastAsia="楷体" w:cs="楷体"/>
          <w:color w:val="auto"/>
          <w:w w:val="100"/>
          <w:kern w:val="2"/>
          <w:sz w:val="24"/>
          <w:szCs w:val="24"/>
          <w:highlight w:val="none"/>
          <w:lang w:eastAsia="zh-CN"/>
        </w:rPr>
      </w:pPr>
      <w:r>
        <w:rPr>
          <w:rFonts w:hint="eastAsia" w:ascii="楷体" w:hAnsi="楷体" w:eastAsia="楷体" w:cs="楷体"/>
          <w:color w:val="auto"/>
          <w:w w:val="100"/>
          <w:kern w:val="2"/>
          <w:sz w:val="24"/>
          <w:szCs w:val="24"/>
          <w:highlight w:val="none"/>
          <w:lang w:val="en-US" w:eastAsia="zh-CN"/>
        </w:rPr>
        <w:t>1、提交响应文件的</w:t>
      </w:r>
      <w:r>
        <w:rPr>
          <w:rFonts w:hint="eastAsia" w:ascii="楷体" w:hAnsi="楷体" w:eastAsia="楷体" w:cs="楷体"/>
          <w:color w:val="auto"/>
          <w:w w:val="100"/>
          <w:kern w:val="2"/>
          <w:sz w:val="24"/>
          <w:szCs w:val="24"/>
          <w:highlight w:val="none"/>
        </w:rPr>
        <w:t>截止时间（</w:t>
      </w:r>
      <w:r>
        <w:rPr>
          <w:rFonts w:hint="eastAsia" w:ascii="楷体" w:hAnsi="楷体" w:eastAsia="楷体" w:cs="楷体"/>
          <w:color w:val="auto"/>
          <w:w w:val="100"/>
          <w:kern w:val="2"/>
          <w:sz w:val="24"/>
          <w:szCs w:val="24"/>
          <w:highlight w:val="none"/>
          <w:lang w:val="en-US" w:eastAsia="zh-CN"/>
        </w:rPr>
        <w:t>上传</w:t>
      </w:r>
      <w:r>
        <w:rPr>
          <w:rFonts w:hint="eastAsia" w:ascii="楷体" w:hAnsi="楷体" w:eastAsia="楷体" w:cs="楷体"/>
          <w:color w:val="auto"/>
          <w:w w:val="100"/>
          <w:kern w:val="2"/>
          <w:sz w:val="24"/>
          <w:szCs w:val="24"/>
          <w:highlight w:val="none"/>
        </w:rPr>
        <w:t>电子</w:t>
      </w:r>
      <w:r>
        <w:rPr>
          <w:rFonts w:hint="eastAsia" w:ascii="楷体" w:hAnsi="楷体" w:eastAsia="楷体" w:cs="楷体"/>
          <w:color w:val="auto"/>
          <w:w w:val="100"/>
          <w:kern w:val="2"/>
          <w:sz w:val="24"/>
          <w:szCs w:val="24"/>
          <w:highlight w:val="none"/>
          <w:lang w:val="en-US" w:eastAsia="zh-CN"/>
        </w:rPr>
        <w:t>响应</w:t>
      </w:r>
      <w:r>
        <w:rPr>
          <w:rFonts w:hint="eastAsia" w:ascii="楷体" w:hAnsi="楷体" w:eastAsia="楷体" w:cs="楷体"/>
          <w:color w:val="auto"/>
          <w:w w:val="100"/>
          <w:kern w:val="2"/>
          <w:sz w:val="24"/>
          <w:szCs w:val="24"/>
          <w:highlight w:val="none"/>
        </w:rPr>
        <w:t>文件截止时间）</w:t>
      </w:r>
      <w:r>
        <w:rPr>
          <w:rFonts w:hint="eastAsia" w:ascii="楷体" w:hAnsi="楷体" w:eastAsia="楷体" w:cs="楷体"/>
          <w:color w:val="auto"/>
          <w:w w:val="100"/>
          <w:kern w:val="2"/>
          <w:sz w:val="24"/>
          <w:szCs w:val="24"/>
          <w:highlight w:val="none"/>
          <w:lang w:eastAsia="zh-CN"/>
        </w:rPr>
        <w:t>：</w:t>
      </w:r>
      <w:r>
        <w:rPr>
          <w:rFonts w:hint="eastAsia" w:ascii="楷体" w:hAnsi="楷体" w:eastAsia="楷体" w:cs="楷体"/>
          <w:color w:val="auto"/>
          <w:w w:val="100"/>
          <w:kern w:val="0"/>
          <w:sz w:val="24"/>
          <w:szCs w:val="24"/>
          <w:highlight w:val="none"/>
          <w:u w:val="single"/>
          <w:lang w:val="en-US" w:eastAsia="zh-CN"/>
        </w:rPr>
        <w:t>2026年8月7日</w:t>
      </w:r>
      <w:r>
        <w:rPr>
          <w:rFonts w:hint="eastAsia" w:ascii="楷体" w:hAnsi="楷体" w:eastAsia="楷体" w:cs="楷体"/>
          <w:color w:val="auto"/>
          <w:w w:val="100"/>
          <w:kern w:val="2"/>
          <w:sz w:val="24"/>
          <w:szCs w:val="24"/>
          <w:highlight w:val="none"/>
          <w:u w:val="single"/>
        </w:rPr>
        <w:t>09时00分</w:t>
      </w:r>
      <w:r>
        <w:rPr>
          <w:rFonts w:hint="eastAsia" w:ascii="楷体" w:hAnsi="楷体" w:eastAsia="楷体" w:cs="楷体"/>
          <w:color w:val="auto"/>
          <w:w w:val="100"/>
          <w:kern w:val="0"/>
          <w:sz w:val="24"/>
          <w:szCs w:val="24"/>
          <w:highlight w:val="none"/>
          <w:u w:val="single"/>
        </w:rPr>
        <w:t>（北京时间</w:t>
      </w:r>
      <w:r>
        <w:rPr>
          <w:rFonts w:hint="eastAsia" w:ascii="楷体" w:hAnsi="楷体" w:eastAsia="楷体" w:cs="楷体"/>
          <w:color w:val="auto"/>
          <w:w w:val="100"/>
          <w:kern w:val="0"/>
          <w:sz w:val="24"/>
          <w:szCs w:val="24"/>
          <w:highlight w:val="none"/>
          <w:u w:val="single"/>
          <w:lang w:eastAsia="zh-CN"/>
        </w:rPr>
        <w:t>）</w:t>
      </w:r>
      <w:r>
        <w:rPr>
          <w:rFonts w:hint="eastAsia" w:ascii="楷体" w:hAnsi="楷体" w:eastAsia="楷体" w:cs="楷体"/>
          <w:color w:val="auto"/>
          <w:w w:val="100"/>
          <w:kern w:val="0"/>
          <w:sz w:val="24"/>
          <w:szCs w:val="24"/>
          <w:highlight w:val="none"/>
          <w:u w:val="none"/>
          <w:lang w:eastAsia="zh-CN"/>
        </w:rPr>
        <w:t>。</w:t>
      </w:r>
    </w:p>
    <w:p w14:paraId="734EEE97">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480" w:firstLineChars="200"/>
        <w:textAlignment w:val="auto"/>
        <w:outlineLvl w:val="9"/>
        <w:rPr>
          <w:rFonts w:hint="eastAsia" w:ascii="楷体" w:hAnsi="楷体" w:eastAsia="楷体" w:cs="楷体"/>
          <w:color w:val="auto"/>
          <w:w w:val="100"/>
          <w:kern w:val="2"/>
          <w:sz w:val="24"/>
          <w:szCs w:val="24"/>
          <w:highlight w:val="none"/>
          <w:u w:val="none"/>
          <w:lang w:eastAsia="zh-CN"/>
        </w:rPr>
      </w:pPr>
      <w:r>
        <w:rPr>
          <w:rFonts w:hint="eastAsia" w:ascii="楷体" w:hAnsi="楷体" w:eastAsia="楷体" w:cs="楷体"/>
          <w:color w:val="auto"/>
          <w:w w:val="100"/>
          <w:kern w:val="2"/>
          <w:sz w:val="24"/>
          <w:szCs w:val="24"/>
          <w:highlight w:val="none"/>
          <w:lang w:val="en-US" w:eastAsia="zh-CN"/>
        </w:rPr>
        <w:t>2、开启</w:t>
      </w:r>
      <w:r>
        <w:rPr>
          <w:rFonts w:hint="eastAsia" w:ascii="楷体" w:hAnsi="楷体" w:eastAsia="楷体" w:cs="楷体"/>
          <w:color w:val="auto"/>
          <w:w w:val="100"/>
          <w:kern w:val="2"/>
          <w:sz w:val="24"/>
          <w:szCs w:val="24"/>
          <w:highlight w:val="none"/>
        </w:rPr>
        <w:t>时间为</w:t>
      </w:r>
      <w:r>
        <w:rPr>
          <w:rFonts w:hint="eastAsia" w:ascii="楷体" w:hAnsi="楷体" w:eastAsia="楷体" w:cs="楷体"/>
          <w:color w:val="auto"/>
          <w:w w:val="100"/>
          <w:kern w:val="2"/>
          <w:sz w:val="24"/>
          <w:szCs w:val="24"/>
          <w:highlight w:val="none"/>
          <w:u w:val="none"/>
          <w:lang w:val="en-US" w:eastAsia="zh-CN"/>
        </w:rPr>
        <w:t>：</w:t>
      </w:r>
      <w:r>
        <w:rPr>
          <w:rFonts w:hint="eastAsia" w:ascii="楷体" w:hAnsi="楷体" w:eastAsia="楷体" w:cs="楷体"/>
          <w:color w:val="auto"/>
          <w:w w:val="100"/>
          <w:kern w:val="0"/>
          <w:sz w:val="24"/>
          <w:szCs w:val="24"/>
          <w:highlight w:val="none"/>
          <w:u w:val="single"/>
          <w:lang w:val="en-US" w:eastAsia="zh-CN"/>
        </w:rPr>
        <w:t>2026年8月7日</w:t>
      </w:r>
      <w:r>
        <w:rPr>
          <w:rFonts w:hint="eastAsia" w:ascii="楷体" w:hAnsi="楷体" w:eastAsia="楷体" w:cs="楷体"/>
          <w:color w:val="auto"/>
          <w:w w:val="100"/>
          <w:kern w:val="2"/>
          <w:sz w:val="24"/>
          <w:szCs w:val="24"/>
          <w:highlight w:val="none"/>
          <w:u w:val="single"/>
        </w:rPr>
        <w:t>09时00分</w:t>
      </w:r>
      <w:r>
        <w:rPr>
          <w:rFonts w:hint="eastAsia" w:ascii="楷体" w:hAnsi="楷体" w:eastAsia="楷体" w:cs="楷体"/>
          <w:color w:val="auto"/>
          <w:w w:val="100"/>
          <w:kern w:val="0"/>
          <w:sz w:val="24"/>
          <w:szCs w:val="24"/>
          <w:highlight w:val="none"/>
          <w:u w:val="single"/>
        </w:rPr>
        <w:t>（北京时间）</w:t>
      </w:r>
      <w:r>
        <w:rPr>
          <w:rFonts w:hint="eastAsia" w:ascii="楷体" w:hAnsi="楷体" w:eastAsia="楷体" w:cs="楷体"/>
          <w:color w:val="auto"/>
          <w:w w:val="100"/>
          <w:kern w:val="2"/>
          <w:sz w:val="24"/>
          <w:szCs w:val="24"/>
          <w:highlight w:val="none"/>
          <w:u w:val="none"/>
          <w:lang w:eastAsia="zh-CN"/>
        </w:rPr>
        <w:t>。</w:t>
      </w:r>
    </w:p>
    <w:p w14:paraId="064A74B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w w:val="100"/>
          <w:kern w:val="2"/>
          <w:sz w:val="24"/>
          <w:szCs w:val="24"/>
          <w:highlight w:val="none"/>
          <w:lang w:eastAsia="zh-CN"/>
        </w:rPr>
      </w:pPr>
      <w:r>
        <w:rPr>
          <w:rFonts w:hint="eastAsia" w:ascii="楷体" w:hAnsi="楷体" w:eastAsia="楷体" w:cs="楷体"/>
          <w:color w:val="auto"/>
          <w:w w:val="100"/>
          <w:kern w:val="2"/>
          <w:sz w:val="24"/>
          <w:szCs w:val="24"/>
          <w:highlight w:val="none"/>
          <w:lang w:val="en-US" w:eastAsia="zh-CN"/>
        </w:rPr>
        <w:t>3、开启</w:t>
      </w:r>
      <w:r>
        <w:rPr>
          <w:rFonts w:hint="eastAsia" w:ascii="楷体" w:hAnsi="楷体" w:eastAsia="楷体" w:cs="楷体"/>
          <w:color w:val="auto"/>
          <w:w w:val="100"/>
          <w:kern w:val="2"/>
          <w:sz w:val="24"/>
          <w:szCs w:val="24"/>
          <w:highlight w:val="none"/>
        </w:rPr>
        <w:t>地点：</w:t>
      </w:r>
      <w:r>
        <w:rPr>
          <w:rFonts w:hint="eastAsia" w:ascii="楷体" w:hAnsi="楷体" w:eastAsia="楷体" w:cs="楷体"/>
          <w:color w:val="auto"/>
          <w:w w:val="100"/>
          <w:kern w:val="2"/>
          <w:sz w:val="24"/>
          <w:szCs w:val="24"/>
          <w:highlight w:val="none"/>
          <w:u w:val="single"/>
        </w:rPr>
        <w:t>湘西自治州公共资源交易中心</w:t>
      </w:r>
      <w:r>
        <w:rPr>
          <w:rFonts w:hint="eastAsia" w:ascii="楷体" w:hAnsi="楷体" w:eastAsia="楷体" w:cs="楷体"/>
          <w:color w:val="auto"/>
          <w:w w:val="100"/>
          <w:kern w:val="2"/>
          <w:sz w:val="24"/>
          <w:szCs w:val="24"/>
          <w:highlight w:val="none"/>
          <w:u w:val="single"/>
          <w:lang w:val="en-US" w:eastAsia="zh-CN"/>
        </w:rPr>
        <w:t>网上开标大厅不见面开标室一</w:t>
      </w:r>
      <w:r>
        <w:rPr>
          <w:rFonts w:hint="eastAsia" w:ascii="楷体" w:hAnsi="楷体" w:eastAsia="楷体" w:cs="楷体"/>
          <w:color w:val="auto"/>
          <w:w w:val="100"/>
          <w:kern w:val="2"/>
          <w:sz w:val="24"/>
          <w:szCs w:val="24"/>
          <w:highlight w:val="none"/>
          <w:u w:val="single"/>
          <w:lang w:eastAsia="zh-CN"/>
        </w:rPr>
        <w:t>举行</w:t>
      </w:r>
      <w:r>
        <w:rPr>
          <w:rFonts w:hint="eastAsia" w:ascii="楷体" w:hAnsi="楷体" w:eastAsia="楷体" w:cs="楷体"/>
          <w:color w:val="auto"/>
          <w:w w:val="100"/>
          <w:kern w:val="2"/>
          <w:sz w:val="24"/>
          <w:szCs w:val="24"/>
          <w:highlight w:val="none"/>
          <w:u w:val="single"/>
        </w:rPr>
        <w:t>，所有</w:t>
      </w:r>
      <w:r>
        <w:rPr>
          <w:rFonts w:hint="eastAsia" w:ascii="楷体" w:hAnsi="楷体" w:eastAsia="楷体" w:cs="楷体"/>
          <w:color w:val="auto"/>
          <w:w w:val="100"/>
          <w:kern w:val="2"/>
          <w:sz w:val="24"/>
          <w:szCs w:val="24"/>
          <w:highlight w:val="none"/>
          <w:u w:val="single"/>
          <w:lang w:eastAsia="zh-CN"/>
        </w:rPr>
        <w:t>供应商</w:t>
      </w:r>
      <w:r>
        <w:rPr>
          <w:rFonts w:hint="eastAsia" w:ascii="楷体" w:hAnsi="楷体" w:eastAsia="楷体" w:cs="楷体"/>
          <w:color w:val="auto"/>
          <w:w w:val="100"/>
          <w:kern w:val="2"/>
          <w:sz w:val="24"/>
          <w:szCs w:val="24"/>
          <w:highlight w:val="none"/>
          <w:u w:val="single"/>
        </w:rPr>
        <w:t>应准时在线参加开标</w:t>
      </w:r>
      <w:r>
        <w:rPr>
          <w:rFonts w:hint="eastAsia" w:ascii="楷体" w:hAnsi="楷体" w:eastAsia="楷体" w:cs="楷体"/>
          <w:color w:val="auto"/>
          <w:w w:val="100"/>
          <w:kern w:val="2"/>
          <w:sz w:val="24"/>
          <w:szCs w:val="24"/>
          <w:highlight w:val="none"/>
          <w:u w:val="single"/>
          <w:lang w:eastAsia="zh-CN"/>
        </w:rPr>
        <w:t>。</w:t>
      </w:r>
    </w:p>
    <w:p w14:paraId="0CB7A303">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480" w:firstLineChars="200"/>
        <w:textAlignment w:val="auto"/>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u w:val="none"/>
          <w:lang w:val="en-US" w:eastAsia="zh-CN"/>
        </w:rPr>
        <w:t>4、</w:t>
      </w:r>
      <w:r>
        <w:rPr>
          <w:rFonts w:hint="eastAsia" w:ascii="楷体" w:hAnsi="楷体" w:eastAsia="楷体" w:cs="楷体"/>
          <w:color w:val="auto"/>
          <w:w w:val="100"/>
          <w:kern w:val="2"/>
          <w:sz w:val="24"/>
          <w:szCs w:val="24"/>
          <w:highlight w:val="none"/>
        </w:rPr>
        <w:t>请</w:t>
      </w:r>
      <w:r>
        <w:rPr>
          <w:rFonts w:hint="eastAsia" w:ascii="楷体" w:hAnsi="楷体" w:eastAsia="楷体" w:cs="楷体"/>
          <w:color w:val="auto"/>
          <w:w w:val="100"/>
          <w:kern w:val="2"/>
          <w:sz w:val="24"/>
          <w:szCs w:val="24"/>
          <w:highlight w:val="none"/>
          <w:lang w:eastAsia="zh-CN"/>
        </w:rPr>
        <w:t>供应商</w:t>
      </w:r>
      <w:r>
        <w:rPr>
          <w:rFonts w:hint="eastAsia" w:ascii="楷体" w:hAnsi="楷体" w:eastAsia="楷体" w:cs="楷体"/>
          <w:color w:val="auto"/>
          <w:w w:val="100"/>
          <w:kern w:val="2"/>
          <w:sz w:val="24"/>
          <w:szCs w:val="24"/>
          <w:highlight w:val="none"/>
        </w:rPr>
        <w:t>登录《湘西公共资源交易网》（</w:t>
      </w:r>
      <w:r>
        <w:rPr>
          <w:rFonts w:hint="eastAsia" w:ascii="楷体" w:hAnsi="楷体" w:eastAsia="楷体" w:cs="楷体"/>
          <w:color w:val="auto"/>
          <w:w w:val="100"/>
          <w:kern w:val="2"/>
          <w:sz w:val="24"/>
          <w:szCs w:val="24"/>
          <w:highlight w:val="none"/>
        </w:rPr>
        <w:fldChar w:fldCharType="begin"/>
      </w:r>
      <w:r>
        <w:rPr>
          <w:rFonts w:hint="eastAsia" w:ascii="楷体" w:hAnsi="楷体" w:eastAsia="楷体" w:cs="楷体"/>
          <w:color w:val="auto"/>
          <w:w w:val="100"/>
          <w:kern w:val="2"/>
          <w:sz w:val="24"/>
          <w:szCs w:val="24"/>
          <w:highlight w:val="none"/>
        </w:rPr>
        <w:instrText xml:space="preserve"> HYPERLINK "http://ggzyjy.xxz.gov.cn/" \h </w:instrText>
      </w:r>
      <w:r>
        <w:rPr>
          <w:rFonts w:hint="eastAsia" w:ascii="楷体" w:hAnsi="楷体" w:eastAsia="楷体" w:cs="楷体"/>
          <w:color w:val="auto"/>
          <w:w w:val="100"/>
          <w:kern w:val="2"/>
          <w:sz w:val="24"/>
          <w:szCs w:val="24"/>
          <w:highlight w:val="none"/>
        </w:rPr>
        <w:fldChar w:fldCharType="separate"/>
      </w:r>
      <w:r>
        <w:rPr>
          <w:rFonts w:hint="eastAsia" w:ascii="楷体" w:hAnsi="楷体" w:eastAsia="楷体" w:cs="楷体"/>
          <w:color w:val="auto"/>
          <w:w w:val="100"/>
          <w:kern w:val="2"/>
          <w:sz w:val="24"/>
          <w:szCs w:val="24"/>
          <w:highlight w:val="none"/>
        </w:rPr>
        <w:t>http://ggzyjy.xxz.gov.cn</w:t>
      </w:r>
      <w:r>
        <w:rPr>
          <w:rFonts w:hint="eastAsia" w:ascii="楷体" w:hAnsi="楷体" w:eastAsia="楷体" w:cs="楷体"/>
          <w:color w:val="auto"/>
          <w:w w:val="100"/>
          <w:kern w:val="2"/>
          <w:sz w:val="24"/>
          <w:szCs w:val="24"/>
          <w:highlight w:val="none"/>
        </w:rPr>
        <w:fldChar w:fldCharType="end"/>
      </w:r>
      <w:r>
        <w:rPr>
          <w:rFonts w:hint="eastAsia" w:ascii="楷体" w:hAnsi="楷体" w:eastAsia="楷体" w:cs="楷体"/>
          <w:color w:val="auto"/>
          <w:w w:val="100"/>
          <w:kern w:val="2"/>
          <w:sz w:val="24"/>
          <w:szCs w:val="24"/>
          <w:highlight w:val="none"/>
        </w:rPr>
        <w:t>） 下载电子</w:t>
      </w:r>
      <w:r>
        <w:rPr>
          <w:rFonts w:hint="eastAsia" w:ascii="楷体" w:hAnsi="楷体" w:eastAsia="楷体" w:cs="楷体"/>
          <w:color w:val="auto"/>
          <w:w w:val="100"/>
          <w:kern w:val="2"/>
          <w:sz w:val="24"/>
          <w:szCs w:val="24"/>
          <w:highlight w:val="none"/>
          <w:lang w:eastAsia="zh-CN"/>
        </w:rPr>
        <w:t>响应文件</w:t>
      </w:r>
      <w:r>
        <w:rPr>
          <w:rFonts w:hint="eastAsia" w:ascii="楷体" w:hAnsi="楷体" w:eastAsia="楷体" w:cs="楷体"/>
          <w:color w:val="auto"/>
          <w:w w:val="100"/>
          <w:kern w:val="2"/>
          <w:sz w:val="24"/>
          <w:szCs w:val="24"/>
          <w:highlight w:val="none"/>
        </w:rPr>
        <w:t>制作工具编制</w:t>
      </w:r>
      <w:r>
        <w:rPr>
          <w:rFonts w:hint="eastAsia" w:ascii="楷体" w:hAnsi="楷体" w:eastAsia="楷体" w:cs="楷体"/>
          <w:color w:val="auto"/>
          <w:w w:val="100"/>
          <w:kern w:val="2"/>
          <w:sz w:val="24"/>
          <w:szCs w:val="24"/>
          <w:highlight w:val="none"/>
          <w:lang w:eastAsia="zh-CN"/>
        </w:rPr>
        <w:t>响应文件</w:t>
      </w:r>
      <w:r>
        <w:rPr>
          <w:rFonts w:hint="eastAsia" w:ascii="楷体" w:hAnsi="楷体" w:eastAsia="楷体" w:cs="楷体"/>
          <w:color w:val="auto"/>
          <w:w w:val="100"/>
          <w:kern w:val="2"/>
          <w:sz w:val="24"/>
          <w:szCs w:val="24"/>
          <w:highlight w:val="none"/>
        </w:rPr>
        <w:t>，</w:t>
      </w:r>
      <w:r>
        <w:rPr>
          <w:rFonts w:hint="eastAsia" w:ascii="楷体" w:hAnsi="楷体" w:eastAsia="楷体" w:cs="楷体"/>
          <w:color w:val="auto"/>
          <w:w w:val="100"/>
          <w:kern w:val="2"/>
          <w:sz w:val="24"/>
          <w:szCs w:val="24"/>
          <w:highlight w:val="none"/>
          <w:lang w:eastAsia="zh-CN"/>
        </w:rPr>
        <w:t>供应商</w:t>
      </w:r>
      <w:r>
        <w:rPr>
          <w:rFonts w:hint="eastAsia" w:ascii="楷体" w:hAnsi="楷体" w:eastAsia="楷体" w:cs="楷体"/>
          <w:color w:val="auto"/>
          <w:w w:val="100"/>
          <w:kern w:val="2"/>
          <w:sz w:val="24"/>
          <w:szCs w:val="24"/>
          <w:highlight w:val="none"/>
        </w:rPr>
        <w:t>应在投标截止时间前通过湘西公共资源电子招标投标交易平台递交数据电文形式的</w:t>
      </w:r>
      <w:r>
        <w:rPr>
          <w:rFonts w:hint="eastAsia" w:ascii="楷体" w:hAnsi="楷体" w:eastAsia="楷体" w:cs="楷体"/>
          <w:color w:val="auto"/>
          <w:w w:val="100"/>
          <w:kern w:val="2"/>
          <w:sz w:val="24"/>
          <w:szCs w:val="24"/>
          <w:highlight w:val="none"/>
          <w:lang w:eastAsia="zh-CN"/>
        </w:rPr>
        <w:t>响应文件</w:t>
      </w:r>
      <w:r>
        <w:rPr>
          <w:rFonts w:hint="eastAsia" w:ascii="楷体" w:hAnsi="楷体" w:eastAsia="楷体" w:cs="楷体"/>
          <w:color w:val="auto"/>
          <w:w w:val="100"/>
          <w:kern w:val="2"/>
          <w:sz w:val="24"/>
          <w:szCs w:val="24"/>
          <w:highlight w:val="none"/>
        </w:rPr>
        <w:t>。逾期送达的</w:t>
      </w:r>
      <w:r>
        <w:rPr>
          <w:rFonts w:hint="eastAsia" w:ascii="楷体" w:hAnsi="楷体" w:eastAsia="楷体" w:cs="楷体"/>
          <w:color w:val="auto"/>
          <w:w w:val="100"/>
          <w:kern w:val="2"/>
          <w:sz w:val="24"/>
          <w:szCs w:val="24"/>
          <w:highlight w:val="none"/>
          <w:lang w:val="en-US" w:eastAsia="zh-CN"/>
        </w:rPr>
        <w:t>电子</w:t>
      </w:r>
      <w:r>
        <w:rPr>
          <w:rFonts w:hint="eastAsia" w:ascii="楷体" w:hAnsi="楷体" w:eastAsia="楷体" w:cs="楷体"/>
          <w:color w:val="auto"/>
          <w:w w:val="100"/>
          <w:kern w:val="2"/>
          <w:sz w:val="24"/>
          <w:szCs w:val="24"/>
          <w:highlight w:val="none"/>
          <w:lang w:eastAsia="zh-CN"/>
        </w:rPr>
        <w:t>响应文件</w:t>
      </w:r>
      <w:r>
        <w:rPr>
          <w:rFonts w:hint="eastAsia" w:ascii="楷体" w:hAnsi="楷体" w:eastAsia="楷体" w:cs="楷体"/>
          <w:color w:val="auto"/>
          <w:w w:val="100"/>
          <w:kern w:val="2"/>
          <w:sz w:val="24"/>
          <w:szCs w:val="24"/>
          <w:highlight w:val="none"/>
        </w:rPr>
        <w:t>，电子招标投标交易平台予以拒收</w:t>
      </w:r>
      <w:r>
        <w:rPr>
          <w:rFonts w:hint="eastAsia" w:ascii="楷体" w:hAnsi="楷体" w:eastAsia="楷体" w:cs="楷体"/>
          <w:color w:val="auto"/>
          <w:w w:val="100"/>
          <w:kern w:val="2"/>
          <w:sz w:val="24"/>
          <w:szCs w:val="24"/>
          <w:highlight w:val="none"/>
          <w:lang w:val="en-US" w:eastAsia="zh-CN"/>
        </w:rPr>
        <w:t>；</w:t>
      </w:r>
    </w:p>
    <w:p w14:paraId="16F75AE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5、</w:t>
      </w:r>
      <w:r>
        <w:rPr>
          <w:rFonts w:hint="eastAsia" w:ascii="楷体" w:hAnsi="楷体" w:eastAsia="楷体" w:cs="楷体"/>
          <w:color w:val="auto"/>
          <w:w w:val="100"/>
          <w:kern w:val="2"/>
          <w:sz w:val="24"/>
          <w:szCs w:val="24"/>
          <w:highlight w:val="none"/>
        </w:rPr>
        <w:t>电子</w:t>
      </w:r>
      <w:r>
        <w:rPr>
          <w:rFonts w:hint="eastAsia" w:ascii="楷体" w:hAnsi="楷体" w:eastAsia="楷体" w:cs="楷体"/>
          <w:color w:val="auto"/>
          <w:w w:val="100"/>
          <w:kern w:val="2"/>
          <w:sz w:val="24"/>
          <w:szCs w:val="24"/>
          <w:highlight w:val="none"/>
          <w:lang w:val="en-US" w:eastAsia="zh-CN"/>
        </w:rPr>
        <w:t>响应</w:t>
      </w:r>
      <w:r>
        <w:rPr>
          <w:rFonts w:hint="eastAsia" w:ascii="楷体" w:hAnsi="楷体" w:eastAsia="楷体" w:cs="楷体"/>
          <w:color w:val="auto"/>
          <w:w w:val="100"/>
          <w:kern w:val="2"/>
          <w:sz w:val="24"/>
          <w:szCs w:val="24"/>
          <w:highlight w:val="none"/>
        </w:rPr>
        <w:t>文件的解密截止时间</w:t>
      </w:r>
      <w:r>
        <w:rPr>
          <w:rFonts w:hint="eastAsia" w:ascii="楷体" w:hAnsi="楷体" w:eastAsia="楷体" w:cs="楷体"/>
          <w:color w:val="auto"/>
          <w:w w:val="100"/>
          <w:kern w:val="2"/>
          <w:sz w:val="24"/>
          <w:szCs w:val="24"/>
          <w:highlight w:val="none"/>
          <w:lang w:eastAsia="zh-CN"/>
        </w:rPr>
        <w:t>：</w:t>
      </w:r>
      <w:r>
        <w:rPr>
          <w:rFonts w:hint="eastAsia" w:ascii="楷体" w:hAnsi="楷体" w:eastAsia="楷体" w:cs="楷体"/>
          <w:b/>
          <w:bCs/>
          <w:color w:val="auto"/>
          <w:w w:val="100"/>
          <w:kern w:val="2"/>
          <w:sz w:val="24"/>
          <w:szCs w:val="24"/>
          <w:highlight w:val="none"/>
          <w:u w:val="single"/>
          <w:lang w:val="en-US" w:eastAsia="zh-CN"/>
        </w:rPr>
        <w:t>解密指令发出后30分钟内</w:t>
      </w:r>
      <w:r>
        <w:rPr>
          <w:rFonts w:hint="eastAsia" w:ascii="楷体" w:hAnsi="楷体" w:eastAsia="楷体" w:cs="楷体"/>
          <w:b/>
          <w:bCs/>
          <w:color w:val="auto"/>
          <w:w w:val="100"/>
          <w:kern w:val="2"/>
          <w:sz w:val="24"/>
          <w:szCs w:val="24"/>
          <w:highlight w:val="none"/>
          <w:u w:val="single"/>
        </w:rPr>
        <w:t>。</w:t>
      </w:r>
      <w:r>
        <w:rPr>
          <w:rFonts w:hint="eastAsia" w:ascii="楷体" w:hAnsi="楷体" w:eastAsia="楷体" w:cs="楷体"/>
          <w:color w:val="auto"/>
          <w:w w:val="100"/>
          <w:kern w:val="2"/>
          <w:sz w:val="24"/>
          <w:szCs w:val="24"/>
          <w:highlight w:val="none"/>
        </w:rPr>
        <w:t>请</w:t>
      </w:r>
      <w:r>
        <w:rPr>
          <w:rFonts w:hint="eastAsia" w:ascii="楷体" w:hAnsi="楷体" w:eastAsia="楷体" w:cs="楷体"/>
          <w:color w:val="auto"/>
          <w:w w:val="100"/>
          <w:kern w:val="2"/>
          <w:sz w:val="24"/>
          <w:szCs w:val="24"/>
          <w:highlight w:val="none"/>
          <w:lang w:eastAsia="zh-CN"/>
        </w:rPr>
        <w:t>供应商</w:t>
      </w:r>
      <w:r>
        <w:rPr>
          <w:rFonts w:hint="eastAsia" w:ascii="楷体" w:hAnsi="楷体" w:eastAsia="楷体" w:cs="楷体"/>
          <w:color w:val="auto"/>
          <w:w w:val="100"/>
          <w:kern w:val="2"/>
          <w:sz w:val="24"/>
          <w:szCs w:val="24"/>
          <w:highlight w:val="none"/>
        </w:rPr>
        <w:t>确保</w:t>
      </w:r>
      <w:r>
        <w:rPr>
          <w:rFonts w:hint="eastAsia" w:ascii="楷体" w:hAnsi="楷体" w:eastAsia="楷体" w:cs="楷体"/>
          <w:color w:val="auto"/>
          <w:w w:val="100"/>
          <w:kern w:val="2"/>
          <w:sz w:val="24"/>
          <w:szCs w:val="24"/>
          <w:highlight w:val="none"/>
          <w:lang w:val="en-US" w:eastAsia="zh-CN"/>
        </w:rPr>
        <w:t>电子响应</w:t>
      </w:r>
      <w:r>
        <w:rPr>
          <w:rFonts w:hint="eastAsia" w:ascii="楷体" w:hAnsi="楷体" w:eastAsia="楷体" w:cs="楷体"/>
          <w:color w:val="auto"/>
          <w:w w:val="100"/>
          <w:kern w:val="2"/>
          <w:sz w:val="24"/>
          <w:szCs w:val="24"/>
          <w:highlight w:val="none"/>
        </w:rPr>
        <w:t>文件如期解密。</w:t>
      </w:r>
      <w:r>
        <w:rPr>
          <w:rFonts w:hint="eastAsia" w:ascii="楷体" w:hAnsi="楷体" w:eastAsia="楷体" w:cs="楷体"/>
          <w:color w:val="auto"/>
          <w:w w:val="100"/>
          <w:kern w:val="2"/>
          <w:sz w:val="24"/>
          <w:szCs w:val="24"/>
          <w:highlight w:val="none"/>
          <w:lang w:val="en-US" w:eastAsia="zh-CN"/>
        </w:rPr>
        <w:t>如需</w:t>
      </w:r>
      <w:r>
        <w:rPr>
          <w:rFonts w:hint="eastAsia" w:ascii="楷体" w:hAnsi="楷体" w:eastAsia="楷体" w:cs="楷体"/>
          <w:color w:val="auto"/>
          <w:w w:val="100"/>
          <w:kern w:val="2"/>
          <w:sz w:val="24"/>
          <w:szCs w:val="24"/>
          <w:highlight w:val="none"/>
        </w:rPr>
        <w:t>在开标现场解密的，请</w:t>
      </w:r>
      <w:r>
        <w:rPr>
          <w:rFonts w:hint="eastAsia" w:ascii="楷体" w:hAnsi="楷体" w:eastAsia="楷体" w:cs="楷体"/>
          <w:color w:val="auto"/>
          <w:w w:val="100"/>
          <w:kern w:val="2"/>
          <w:sz w:val="24"/>
          <w:szCs w:val="24"/>
          <w:highlight w:val="none"/>
          <w:lang w:eastAsia="zh-CN"/>
        </w:rPr>
        <w:t>供应商</w:t>
      </w:r>
      <w:r>
        <w:rPr>
          <w:rFonts w:hint="eastAsia" w:ascii="楷体" w:hAnsi="楷体" w:eastAsia="楷体" w:cs="楷体"/>
          <w:color w:val="auto"/>
          <w:w w:val="100"/>
          <w:kern w:val="2"/>
          <w:sz w:val="24"/>
          <w:szCs w:val="24"/>
          <w:highlight w:val="none"/>
        </w:rPr>
        <w:t>自</w:t>
      </w:r>
      <w:r>
        <w:rPr>
          <w:rFonts w:hint="eastAsia" w:ascii="楷体" w:hAnsi="楷体" w:eastAsia="楷体" w:cs="楷体"/>
          <w:color w:val="auto"/>
          <w:w w:val="100"/>
          <w:kern w:val="2"/>
          <w:sz w:val="24"/>
          <w:szCs w:val="24"/>
          <w:highlight w:val="none"/>
          <w:lang w:val="en-US" w:eastAsia="zh-CN"/>
        </w:rPr>
        <w:t>行携带CA数字证书并自备</w:t>
      </w:r>
      <w:r>
        <w:rPr>
          <w:rFonts w:hint="eastAsia" w:ascii="楷体" w:hAnsi="楷体" w:eastAsia="楷体" w:cs="楷体"/>
          <w:color w:val="auto"/>
          <w:w w:val="100"/>
          <w:kern w:val="2"/>
          <w:sz w:val="24"/>
          <w:szCs w:val="24"/>
          <w:highlight w:val="none"/>
        </w:rPr>
        <w:t>解密电脑和网络。</w:t>
      </w:r>
    </w:p>
    <w:p w14:paraId="60A6D0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rPr>
        <w:t>注：届时网上不见面开标大厅进行在线解密需使用对应制作</w:t>
      </w:r>
      <w:r>
        <w:rPr>
          <w:rFonts w:hint="eastAsia" w:ascii="楷体" w:hAnsi="楷体" w:eastAsia="楷体" w:cs="楷体"/>
          <w:color w:val="auto"/>
          <w:w w:val="100"/>
          <w:kern w:val="2"/>
          <w:sz w:val="24"/>
          <w:szCs w:val="24"/>
          <w:highlight w:val="none"/>
          <w:lang w:eastAsia="zh-CN"/>
        </w:rPr>
        <w:t>响应文件</w:t>
      </w:r>
      <w:r>
        <w:rPr>
          <w:rFonts w:hint="eastAsia" w:ascii="楷体" w:hAnsi="楷体" w:eastAsia="楷体" w:cs="楷体"/>
          <w:color w:val="auto"/>
          <w:w w:val="100"/>
          <w:kern w:val="2"/>
          <w:sz w:val="24"/>
          <w:szCs w:val="24"/>
          <w:highlight w:val="none"/>
        </w:rPr>
        <w:t>的CA锁进行解密（不见面开标大厅登录</w:t>
      </w:r>
      <w:r>
        <w:rPr>
          <w:rFonts w:hint="eastAsia" w:ascii="楷体" w:hAnsi="楷体" w:eastAsia="楷体" w:cs="楷体"/>
          <w:color w:val="auto"/>
          <w:spacing w:val="-23"/>
          <w:w w:val="100"/>
          <w:kern w:val="2"/>
          <w:sz w:val="24"/>
          <w:szCs w:val="24"/>
          <w:highlight w:val="none"/>
        </w:rPr>
        <w:t>地址：https://xxzggzyjy.cn:88/BidOpening/bidopeninghallaction/hall/login</w:t>
      </w:r>
      <w:r>
        <w:rPr>
          <w:rFonts w:hint="eastAsia" w:ascii="楷体" w:hAnsi="楷体" w:eastAsia="楷体" w:cs="楷体"/>
          <w:color w:val="auto"/>
          <w:w w:val="100"/>
          <w:kern w:val="2"/>
          <w:sz w:val="24"/>
          <w:szCs w:val="24"/>
          <w:highlight w:val="none"/>
        </w:rPr>
        <w:t>）</w:t>
      </w:r>
      <w:r>
        <w:rPr>
          <w:rFonts w:hint="eastAsia" w:ascii="楷体" w:hAnsi="楷体" w:eastAsia="楷体" w:cs="楷体"/>
          <w:color w:val="auto"/>
          <w:w w:val="100"/>
          <w:kern w:val="2"/>
          <w:sz w:val="24"/>
          <w:szCs w:val="24"/>
          <w:highlight w:val="none"/>
          <w:lang w:eastAsia="zh-CN"/>
        </w:rPr>
        <w:t>。</w:t>
      </w:r>
    </w:p>
    <w:p w14:paraId="69DC941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right="0" w:rightChars="0"/>
        <w:jc w:val="left"/>
        <w:outlineLvl w:val="9"/>
        <w:rPr>
          <w:rFonts w:hint="eastAsia" w:ascii="楷体" w:hAnsi="楷体" w:eastAsia="楷体" w:cs="楷体"/>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七、公告期限</w:t>
      </w:r>
      <w:r>
        <w:rPr>
          <w:rFonts w:hint="eastAsia" w:ascii="楷体" w:hAnsi="楷体" w:eastAsia="楷体" w:cs="楷体"/>
          <w:color w:val="auto"/>
          <w:w w:val="100"/>
          <w:kern w:val="2"/>
          <w:sz w:val="24"/>
          <w:szCs w:val="24"/>
          <w:highlight w:val="none"/>
          <w:lang w:val="en-US" w:eastAsia="zh-CN"/>
        </w:rPr>
        <w:t>：</w:t>
      </w:r>
    </w:p>
    <w:p w14:paraId="3E01CFE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1.本询价公告在中国湖南政府采购网（www.ccgp-hunan.gov.cn）、《湘西公共资源交易网》（http://ggzyjy.xxz.gov.cn）发布，公告期限从本询价公告发布之日起5个工作日。</w:t>
      </w:r>
    </w:p>
    <w:p w14:paraId="21ED4D6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2.在其他媒体发布的询价公告，公告内容以中国湖南政府采购网（www.ccgp-hunan.gov.cn）发布的公告为准；公告期限自本询价公告指定媒体最先发布公告之日起计算。</w:t>
      </w:r>
    </w:p>
    <w:p w14:paraId="46D67774">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八、询问及质疑：</w:t>
      </w:r>
    </w:p>
    <w:p w14:paraId="35BF92B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1.供应商对政府采购活动事项如有疑问的，可以向采购人或者采购代理机构提出询问。采购人或者采购代理机构将在3个工作日内作出答复。</w:t>
      </w:r>
    </w:p>
    <w:p w14:paraId="526041E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2.潜在供应商认为询价通知书或询价公告使自己的合法权益受到损害的，可以在获取询价通知书之日或询价公告期限届满之日起7个工作日内，按《湖南省财政厅关于印发＜政府采购质疑答复和投诉处理操作规程＞的通知》(湘财购〔2024〕67号)规定，以书面形式向采购人、采购代理机构提出质疑。</w:t>
      </w:r>
    </w:p>
    <w:p w14:paraId="1F5B2CB2">
      <w:pPr>
        <w:keepNext w:val="0"/>
        <w:keepLines w:val="0"/>
        <w:pageBreakBefore w:val="0"/>
        <w:widowControl w:val="0"/>
        <w:suppressLineNumbers w:val="0"/>
        <w:kinsoku/>
        <w:overflowPunct/>
        <w:topLinePunct w:val="0"/>
        <w:bidi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九、响应说明</w:t>
      </w:r>
    </w:p>
    <w:p w14:paraId="6179FA9A">
      <w:pPr>
        <w:keepNext w:val="0"/>
        <w:keepLines w:val="0"/>
        <w:pageBreakBefore w:val="0"/>
        <w:widowControl w:val="0"/>
        <w:suppressLineNumbers w:val="0"/>
        <w:kinsoku/>
        <w:overflowPunct/>
        <w:topLinePunct w:val="0"/>
        <w:bidi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val="0"/>
          <w:bCs/>
          <w:color w:val="auto"/>
          <w:w w:val="100"/>
          <w:kern w:val="2"/>
          <w:sz w:val="24"/>
          <w:szCs w:val="24"/>
          <w:highlight w:val="none"/>
          <w:lang w:val="en-US" w:eastAsia="zh-CN"/>
        </w:rPr>
      </w:pPr>
      <w:r>
        <w:rPr>
          <w:rFonts w:hint="eastAsia" w:ascii="楷体" w:hAnsi="楷体" w:eastAsia="楷体" w:cs="楷体"/>
          <w:b w:val="0"/>
          <w:bCs/>
          <w:color w:val="auto"/>
          <w:w w:val="100"/>
          <w:kern w:val="2"/>
          <w:sz w:val="24"/>
          <w:szCs w:val="24"/>
          <w:highlight w:val="none"/>
          <w:lang w:val="en-US" w:eastAsia="zh-CN"/>
        </w:rPr>
        <w:t>本公告选项：</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b w:val="0"/>
          <w:bCs/>
          <w:color w:val="auto"/>
          <w:w w:val="100"/>
          <w:kern w:val="2"/>
          <w:sz w:val="24"/>
          <w:szCs w:val="24"/>
          <w:highlight w:val="none"/>
          <w:lang w:val="en-US" w:eastAsia="zh-CN"/>
        </w:rPr>
        <w:t>表示选择，</w:t>
      </w:r>
      <w:r>
        <w:rPr>
          <w:rFonts w:hint="eastAsia" w:ascii="楷体" w:hAnsi="楷体" w:eastAsia="楷体" w:cs="楷体"/>
          <w:color w:val="auto"/>
          <w:w w:val="100"/>
          <w:kern w:val="2"/>
          <w:sz w:val="21"/>
          <w:szCs w:val="21"/>
          <w:highlight w:val="none"/>
          <w:lang w:val="en-US" w:eastAsia="zh-CN"/>
        </w:rPr>
        <w:t>□</w:t>
      </w:r>
      <w:r>
        <w:rPr>
          <w:rFonts w:hint="eastAsia" w:ascii="楷体" w:hAnsi="楷体" w:eastAsia="楷体" w:cs="楷体"/>
          <w:b w:val="0"/>
          <w:bCs/>
          <w:color w:val="auto"/>
          <w:w w:val="100"/>
          <w:kern w:val="2"/>
          <w:sz w:val="24"/>
          <w:szCs w:val="24"/>
          <w:highlight w:val="none"/>
          <w:lang w:val="en-US" w:eastAsia="zh-CN"/>
        </w:rPr>
        <w:t>表示未选择。</w:t>
      </w:r>
    </w:p>
    <w:p w14:paraId="1DE1171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十、其他补充事宜</w:t>
      </w:r>
    </w:p>
    <w:p w14:paraId="58DBF4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1.本项目采用电子招投标方式，参与投标均须使用CA数字证书登陆进行操作，具体办理流程见《湖南省CA证书与电子签章资源共享平台》：https://casign.hnsggzy.com:7080/ca-hunanplatform/operation/main；电话咨询: 4009197888。</w:t>
      </w:r>
    </w:p>
    <w:p w14:paraId="1E6E66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none"/>
          <w:lang w:val="en-US" w:eastAsia="zh-CN"/>
        </w:rPr>
      </w:pPr>
      <w:r>
        <w:rPr>
          <w:rFonts w:hint="eastAsia" w:ascii="楷体" w:hAnsi="楷体" w:eastAsia="楷体" w:cs="楷体"/>
          <w:b w:val="0"/>
          <w:bCs w:val="0"/>
          <w:color w:val="auto"/>
          <w:w w:val="100"/>
          <w:kern w:val="0"/>
          <w:sz w:val="24"/>
          <w:szCs w:val="24"/>
          <w:highlight w:val="none"/>
          <w:u w:val="wave"/>
          <w:lang w:val="en-US" w:eastAsia="zh-CN"/>
        </w:rPr>
        <w:t>2.请供应商在《湘西州公共资源交易中心电子交易平台7.1》“http://app.ggzyjy.xxz.gov.cn/TPBidder/memberLogin”用户登录界面下载投标文件制作工具（</w:t>
      </w:r>
      <w:r>
        <w:rPr>
          <w:rFonts w:hint="eastAsia" w:ascii="楷体" w:hAnsi="楷体" w:eastAsia="楷体" w:cs="楷体"/>
          <w:b w:val="0"/>
          <w:bCs w:val="0"/>
          <w:color w:val="auto"/>
          <w:w w:val="100"/>
          <w:kern w:val="0"/>
          <w:sz w:val="24"/>
          <w:szCs w:val="24"/>
          <w:highlight w:val="none"/>
          <w:u w:val="wave"/>
          <w:lang w:val="en-US" w:eastAsia="zh-CN"/>
        </w:rPr>
        <w:fldChar w:fldCharType="begin"/>
      </w:r>
      <w:r>
        <w:rPr>
          <w:rFonts w:hint="eastAsia" w:ascii="楷体" w:hAnsi="楷体" w:eastAsia="楷体" w:cs="楷体"/>
          <w:b w:val="0"/>
          <w:bCs w:val="0"/>
          <w:color w:val="auto"/>
          <w:w w:val="100"/>
          <w:kern w:val="0"/>
          <w:sz w:val="24"/>
          <w:szCs w:val="24"/>
          <w:highlight w:val="none"/>
          <w:u w:val="wave"/>
          <w:lang w:val="en-US" w:eastAsia="zh-CN"/>
        </w:rPr>
        <w:instrText xml:space="preserve"> HYPERLINK "http://changd.ccgp-hunan.gov.cn/clinet/setup_55.exe" </w:instrText>
      </w:r>
      <w:r>
        <w:rPr>
          <w:rFonts w:hint="eastAsia" w:ascii="楷体" w:hAnsi="楷体" w:eastAsia="楷体" w:cs="楷体"/>
          <w:b w:val="0"/>
          <w:bCs w:val="0"/>
          <w:color w:val="auto"/>
          <w:w w:val="100"/>
          <w:kern w:val="0"/>
          <w:sz w:val="24"/>
          <w:szCs w:val="24"/>
          <w:highlight w:val="none"/>
          <w:u w:val="wave"/>
          <w:lang w:val="en-US" w:eastAsia="zh-CN"/>
        </w:rPr>
        <w:fldChar w:fldCharType="separate"/>
      </w:r>
      <w:r>
        <w:rPr>
          <w:rFonts w:hint="eastAsia" w:ascii="楷体" w:hAnsi="楷体" w:eastAsia="楷体" w:cs="楷体"/>
          <w:b w:val="0"/>
          <w:bCs w:val="0"/>
          <w:color w:val="auto"/>
          <w:w w:val="100"/>
          <w:kern w:val="0"/>
          <w:sz w:val="24"/>
          <w:szCs w:val="24"/>
          <w:highlight w:val="none"/>
          <w:u w:val="wave"/>
          <w:lang w:val="en-US" w:eastAsia="zh-CN"/>
        </w:rPr>
        <w:t>点击下载</w:t>
      </w:r>
      <w:r>
        <w:rPr>
          <w:rFonts w:hint="eastAsia" w:ascii="楷体" w:hAnsi="楷体" w:eastAsia="楷体" w:cs="楷体"/>
          <w:b w:val="0"/>
          <w:bCs w:val="0"/>
          <w:color w:val="auto"/>
          <w:w w:val="100"/>
          <w:kern w:val="0"/>
          <w:sz w:val="24"/>
          <w:szCs w:val="24"/>
          <w:highlight w:val="none"/>
          <w:u w:val="wave"/>
          <w:lang w:val="en-US" w:eastAsia="zh-CN"/>
        </w:rPr>
        <w:fldChar w:fldCharType="end"/>
      </w:r>
      <w:r>
        <w:rPr>
          <w:rFonts w:hint="eastAsia" w:ascii="楷体" w:hAnsi="楷体" w:eastAsia="楷体" w:cs="楷体"/>
          <w:b w:val="0"/>
          <w:bCs w:val="0"/>
          <w:color w:val="auto"/>
          <w:w w:val="100"/>
          <w:kern w:val="0"/>
          <w:sz w:val="24"/>
          <w:szCs w:val="24"/>
          <w:highlight w:val="none"/>
          <w:u w:val="wave"/>
          <w:lang w:val="en-US" w:eastAsia="zh-CN"/>
        </w:rPr>
        <w:t>），在个人电脑中安装</w:t>
      </w:r>
      <w:r>
        <w:rPr>
          <w:rFonts w:hint="eastAsia" w:ascii="楷体" w:hAnsi="楷体" w:eastAsia="楷体" w:cs="楷体"/>
          <w:b w:val="0"/>
          <w:bCs w:val="0"/>
          <w:color w:val="auto"/>
          <w:w w:val="100"/>
          <w:kern w:val="0"/>
          <w:sz w:val="24"/>
          <w:szCs w:val="24"/>
          <w:highlight w:val="none"/>
          <w:u w:val="none"/>
          <w:lang w:val="en-US" w:eastAsia="zh-CN"/>
        </w:rPr>
        <w:t>；</w:t>
      </w:r>
      <w:r>
        <w:rPr>
          <w:rFonts w:hint="eastAsia" w:ascii="楷体" w:hAnsi="楷体" w:eastAsia="楷体" w:cs="楷体"/>
          <w:b w:val="0"/>
          <w:bCs w:val="0"/>
          <w:color w:val="auto"/>
          <w:w w:val="100"/>
          <w:kern w:val="0"/>
          <w:sz w:val="24"/>
          <w:szCs w:val="24"/>
          <w:highlight w:val="none"/>
          <w:u w:val="wave"/>
          <w:lang w:val="en-US" w:eastAsia="zh-CN"/>
        </w:rPr>
        <w:br w:type="textWrapping"/>
      </w:r>
      <w:r>
        <w:rPr>
          <w:rFonts w:hint="eastAsia" w:ascii="楷体" w:hAnsi="楷体" w:eastAsia="楷体" w:cs="楷体"/>
          <w:b w:val="0"/>
          <w:bCs w:val="0"/>
          <w:color w:val="auto"/>
          <w:w w:val="100"/>
          <w:kern w:val="0"/>
          <w:sz w:val="24"/>
          <w:szCs w:val="24"/>
          <w:highlight w:val="none"/>
          <w:u w:val="none"/>
          <w:lang w:val="en-US" w:eastAsia="zh-CN"/>
        </w:rPr>
        <w:t xml:space="preserve">     3. 建议供应商至少在指定开标时间前一个工作日(非自然日)加密上传投标(响应)文件,如遇到故障，技术人员有足够时间协助处理,技术人员不会夜间和休息日为你提供技术支持,请予以理解。</w:t>
      </w:r>
    </w:p>
    <w:p w14:paraId="7946CE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none"/>
          <w:lang w:val="en-US" w:eastAsia="zh-CN"/>
        </w:rPr>
      </w:pPr>
      <w:r>
        <w:rPr>
          <w:rFonts w:hint="eastAsia" w:ascii="楷体" w:hAnsi="楷体" w:eastAsia="楷体" w:cs="楷体"/>
          <w:b w:val="0"/>
          <w:bCs w:val="0"/>
          <w:color w:val="auto"/>
          <w:w w:val="100"/>
          <w:kern w:val="0"/>
          <w:sz w:val="24"/>
          <w:szCs w:val="24"/>
          <w:highlight w:val="none"/>
          <w:u w:val="none"/>
          <w:lang w:val="en-US" w:eastAsia="zh-CN"/>
        </w:rPr>
        <w:t>4.请务必按采购文件要求通过数字证书进行加密并签章。</w:t>
      </w:r>
    </w:p>
    <w:p w14:paraId="6EC295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none"/>
          <w:lang w:val="en-US" w:eastAsia="zh-CN"/>
        </w:rPr>
      </w:pPr>
      <w:r>
        <w:rPr>
          <w:rFonts w:hint="eastAsia" w:ascii="楷体" w:hAnsi="楷体" w:eastAsia="楷体" w:cs="楷体"/>
          <w:b w:val="0"/>
          <w:bCs w:val="0"/>
          <w:color w:val="auto"/>
          <w:w w:val="100"/>
          <w:kern w:val="0"/>
          <w:sz w:val="24"/>
          <w:szCs w:val="24"/>
          <w:highlight w:val="none"/>
          <w:u w:val="none"/>
          <w:lang w:val="en-US" w:eastAsia="zh-CN"/>
        </w:rPr>
        <w:t>5.供应商在编制电子响应文件时注意控制文件大小，建议将文件控制200M以内。</w:t>
      </w:r>
    </w:p>
    <w:p w14:paraId="25326D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none"/>
          <w:lang w:val="en-US" w:eastAsia="zh-CN"/>
        </w:rPr>
      </w:pPr>
      <w:r>
        <w:rPr>
          <w:rFonts w:hint="eastAsia" w:ascii="楷体" w:hAnsi="楷体" w:eastAsia="楷体" w:cs="楷体"/>
          <w:b w:val="0"/>
          <w:bCs w:val="0"/>
          <w:color w:val="auto"/>
          <w:w w:val="100"/>
          <w:kern w:val="0"/>
          <w:sz w:val="24"/>
          <w:szCs w:val="24"/>
          <w:highlight w:val="none"/>
          <w:u w:val="none"/>
          <w:lang w:val="en-US" w:eastAsia="zh-CN"/>
        </w:rPr>
        <w:t>6.如果开标时出现网络故障、技术故障等情形而影响招投标活动，采购人可采取项目延期、延长电子响应文件解密时间等相应措施，以保障招投标活动的公开、公平和公正，供应商不得对此持有异议。</w:t>
      </w:r>
    </w:p>
    <w:p w14:paraId="346E95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none"/>
          <w:lang w:val="en-US" w:eastAsia="zh-CN"/>
        </w:rPr>
      </w:pPr>
      <w:r>
        <w:rPr>
          <w:rFonts w:hint="eastAsia" w:ascii="楷体" w:hAnsi="楷体" w:eastAsia="楷体" w:cs="楷体"/>
          <w:b w:val="0"/>
          <w:bCs w:val="0"/>
          <w:color w:val="auto"/>
          <w:w w:val="100"/>
          <w:kern w:val="0"/>
          <w:sz w:val="24"/>
          <w:szCs w:val="24"/>
          <w:highlight w:val="none"/>
          <w:u w:val="none"/>
          <w:lang w:val="en-US" w:eastAsia="zh-CN"/>
        </w:rPr>
        <w:t>7.“因供应商提交的电子响应文件等资料含有计算机病毒，导致无法参与开标、评标等交易活动，后果由供应商承担”。</w:t>
      </w:r>
    </w:p>
    <w:p w14:paraId="50D7AC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8.开标注意事项：供应商自行完成电子投标文件解密，因供应商自身原因未在规定时间内完成解密或无法解密的响应文件视为撤销其响应文件，相应责任由供应商自行承担。</w:t>
      </w:r>
    </w:p>
    <w:p w14:paraId="05391E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9. 因本项目采用不见面交易的方式，在开标、评审过程中，供应商需要保持操作计算机前有相关责任人值守，及时对于系统或者评委会发出的指令和要求进行响应操作。如果因为无人值守造成不能及时回应系统或者评审专家指令和要求从而导致影响开标、评审结果的，责任由供应商承担。</w:t>
      </w:r>
    </w:p>
    <w:p w14:paraId="26B793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10.供应商须在开标前使用“验证CA”功能验证本地计算机的控件环境是否正常，并且在开标评审过程中不可随意更换计算机，必须使用验证成功的计算机进行操作，否则造成相应后果由供应商自行承担。</w:t>
      </w:r>
    </w:p>
    <w:p w14:paraId="74AEB7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11.由于对网上招投标操作不熟悉或自身电脑、个人网络等原因导致不能在投标截止时间之前完成电子响应文件上传的，相应责任由供应商自行承担。在使用系统过程中有疑问或困难请及时进行咨询。</w:t>
      </w:r>
    </w:p>
    <w:p w14:paraId="318FA5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val="0"/>
          <w:color w:val="auto"/>
          <w:w w:val="100"/>
          <w:kern w:val="0"/>
          <w:sz w:val="24"/>
          <w:szCs w:val="24"/>
          <w:highlight w:val="none"/>
          <w:u w:val="wave"/>
          <w:lang w:val="en-US" w:eastAsia="zh-CN"/>
        </w:rPr>
      </w:pPr>
      <w:r>
        <w:rPr>
          <w:rFonts w:hint="eastAsia" w:ascii="楷体" w:hAnsi="楷体" w:eastAsia="楷体" w:cs="楷体"/>
          <w:b w:val="0"/>
          <w:bCs w:val="0"/>
          <w:color w:val="auto"/>
          <w:w w:val="100"/>
          <w:kern w:val="0"/>
          <w:sz w:val="24"/>
          <w:szCs w:val="24"/>
          <w:highlight w:val="none"/>
          <w:u w:val="wave"/>
          <w:lang w:val="en-US" w:eastAsia="zh-CN"/>
        </w:rPr>
        <w:t>12.本项目投标过程中，电子投标系统使用操作遇到任何问题及时向软件公司咨询，咨询联系方式：0743-8523902。如因不会操作所造成的投标失败或损失由供应商自行负责！</w:t>
      </w:r>
    </w:p>
    <w:p w14:paraId="2BD901AF">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right="0" w:rightChars="0"/>
        <w:jc w:val="both"/>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十一、对本次招标提出询问，请按以下方式联系</w:t>
      </w:r>
    </w:p>
    <w:p w14:paraId="084DBD6A">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1</w:t>
      </w:r>
      <w:r>
        <w:rPr>
          <w:rFonts w:hint="eastAsia" w:ascii="楷体" w:hAnsi="楷体" w:eastAsia="楷体" w:cs="楷体"/>
          <w:color w:val="auto"/>
          <w:w w:val="100"/>
          <w:kern w:val="2"/>
          <w:sz w:val="24"/>
          <w:szCs w:val="24"/>
          <w:highlight w:val="none"/>
          <w:lang w:val="en-US" w:eastAsia="zh-CN"/>
        </w:rPr>
        <w:t>、</w:t>
      </w:r>
      <w:r>
        <w:rPr>
          <w:rFonts w:hint="eastAsia" w:ascii="楷体" w:hAnsi="楷体" w:eastAsia="楷体" w:cs="楷体"/>
          <w:b/>
          <w:color w:val="auto"/>
          <w:w w:val="100"/>
          <w:kern w:val="2"/>
          <w:sz w:val="24"/>
          <w:szCs w:val="24"/>
          <w:highlight w:val="none"/>
          <w:lang w:val="en-US" w:eastAsia="zh-CN"/>
        </w:rPr>
        <w:t>采购人信息</w:t>
      </w:r>
    </w:p>
    <w:p w14:paraId="5D6B0AAF">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18" w:lineRule="atLeast"/>
        <w:ind w:left="0" w:right="0" w:firstLine="470" w:firstLineChars="196"/>
        <w:jc w:val="left"/>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 xml:space="preserve">1.1名    称：凤凰县教育和体育局 </w:t>
      </w:r>
    </w:p>
    <w:p w14:paraId="64234DB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70" w:firstLineChars="196"/>
        <w:jc w:val="both"/>
        <w:outlineLvl w:val="9"/>
        <w:rPr>
          <w:rFonts w:hint="default"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1.2地    址：凤凰县新田垅社区</w:t>
      </w:r>
    </w:p>
    <w:p w14:paraId="702FA8C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70" w:firstLineChars="196"/>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1.3联 系 人：吴剑</w:t>
      </w:r>
    </w:p>
    <w:p w14:paraId="4756484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70" w:firstLineChars="196"/>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1.4联系电话：13974386739</w:t>
      </w:r>
    </w:p>
    <w:p w14:paraId="599BED3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72" w:firstLineChars="196"/>
        <w:jc w:val="both"/>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2</w:t>
      </w:r>
      <w:r>
        <w:rPr>
          <w:rFonts w:hint="eastAsia" w:ascii="楷体" w:hAnsi="楷体" w:eastAsia="楷体" w:cs="楷体"/>
          <w:color w:val="auto"/>
          <w:w w:val="100"/>
          <w:kern w:val="2"/>
          <w:sz w:val="24"/>
          <w:szCs w:val="24"/>
          <w:highlight w:val="none"/>
          <w:lang w:val="en-US" w:eastAsia="zh-CN"/>
        </w:rPr>
        <w:t>、</w:t>
      </w:r>
      <w:r>
        <w:rPr>
          <w:rFonts w:hint="eastAsia" w:ascii="楷体" w:hAnsi="楷体" w:eastAsia="楷体" w:cs="楷体"/>
          <w:b/>
          <w:color w:val="auto"/>
          <w:w w:val="100"/>
          <w:kern w:val="2"/>
          <w:sz w:val="24"/>
          <w:szCs w:val="24"/>
          <w:highlight w:val="none"/>
          <w:lang w:val="en-US" w:eastAsia="zh-CN"/>
        </w:rPr>
        <w:t>采购代理机构信息</w:t>
      </w:r>
    </w:p>
    <w:p w14:paraId="7D01C98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70" w:firstLineChars="196"/>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2.1名    称：湖南大音项目管理有限公司</w:t>
      </w:r>
    </w:p>
    <w:p w14:paraId="49E8A26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2.2地    址：湖南省湘西高新区·宏大广场2号公寓楼7层</w:t>
      </w:r>
    </w:p>
    <w:p w14:paraId="4C3594B4">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2.2联系方式：0743-8226677</w:t>
      </w:r>
    </w:p>
    <w:p w14:paraId="6459747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2" w:firstLineChars="200"/>
        <w:jc w:val="both"/>
        <w:textAlignment w:val="auto"/>
        <w:outlineLvl w:val="9"/>
        <w:rPr>
          <w:rFonts w:hint="eastAsia" w:ascii="楷体" w:hAnsi="楷体" w:eastAsia="楷体" w:cs="楷体"/>
          <w:b/>
          <w:color w:val="auto"/>
          <w:w w:val="100"/>
          <w:kern w:val="2"/>
          <w:sz w:val="24"/>
          <w:szCs w:val="24"/>
          <w:highlight w:val="none"/>
          <w:lang w:val="en-US" w:eastAsia="zh-CN"/>
        </w:rPr>
      </w:pPr>
      <w:r>
        <w:rPr>
          <w:rFonts w:hint="eastAsia" w:ascii="楷体" w:hAnsi="楷体" w:eastAsia="楷体" w:cs="楷体"/>
          <w:b/>
          <w:color w:val="auto"/>
          <w:w w:val="100"/>
          <w:kern w:val="2"/>
          <w:sz w:val="24"/>
          <w:szCs w:val="24"/>
          <w:highlight w:val="none"/>
          <w:lang w:val="en-US" w:eastAsia="zh-CN"/>
        </w:rPr>
        <w:t>3、电子交易平台服务机构信息</w:t>
      </w:r>
    </w:p>
    <w:p w14:paraId="557E4BD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3.1名    称：湘西自治州公共资源交易平台</w:t>
      </w:r>
    </w:p>
    <w:p w14:paraId="31DAC43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3.2联 系 人：新点技术人员</w:t>
      </w:r>
    </w:p>
    <w:p w14:paraId="699267A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3.3联系方式：0743-8523902</w:t>
      </w:r>
    </w:p>
    <w:p w14:paraId="1337CAD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2" w:firstLineChars="200"/>
        <w:jc w:val="both"/>
        <w:textAlignment w:val="auto"/>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4、项目联系方式</w:t>
      </w:r>
    </w:p>
    <w:p w14:paraId="4E8F8AD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4.1项目联系人：尚雪娇、田欣榕</w:t>
      </w:r>
    </w:p>
    <w:p w14:paraId="656200C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楷体" w:hAnsi="楷体" w:eastAsia="楷体" w:cs="楷体"/>
          <w:color w:val="auto"/>
          <w:w w:val="100"/>
          <w:kern w:val="2"/>
          <w:sz w:val="21"/>
          <w:szCs w:val="21"/>
          <w:highlight w:val="none"/>
          <w:lang w:val="en-US"/>
        </w:rPr>
      </w:pPr>
      <w:r>
        <w:rPr>
          <w:rFonts w:hint="eastAsia" w:ascii="楷体" w:hAnsi="楷体" w:eastAsia="楷体" w:cs="楷体"/>
          <w:color w:val="auto"/>
          <w:w w:val="100"/>
          <w:kern w:val="2"/>
          <w:sz w:val="24"/>
          <w:szCs w:val="24"/>
          <w:highlight w:val="none"/>
          <w:lang w:val="en-US" w:eastAsia="zh-CN"/>
        </w:rPr>
        <w:t>4.2电      话：18608438865、18974334925</w:t>
      </w:r>
    </w:p>
    <w:p w14:paraId="4B5020F4">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left"/>
        <w:outlineLvl w:val="9"/>
        <w:rPr>
          <w:rFonts w:hint="eastAsia" w:ascii="楷体" w:hAnsi="楷体" w:eastAsia="楷体" w:cs="楷体"/>
          <w:b/>
          <w:color w:val="auto"/>
          <w:w w:val="100"/>
          <w:kern w:val="2"/>
          <w:sz w:val="24"/>
          <w:szCs w:val="24"/>
          <w:highlight w:val="none"/>
        </w:rPr>
      </w:pPr>
      <w:r>
        <w:rPr>
          <w:rFonts w:hint="eastAsia" w:ascii="楷体" w:hAnsi="楷体" w:eastAsia="楷体" w:cs="楷体"/>
          <w:b/>
          <w:color w:val="auto"/>
          <w:w w:val="100"/>
          <w:kern w:val="2"/>
          <w:sz w:val="24"/>
          <w:szCs w:val="24"/>
          <w:highlight w:val="none"/>
          <w:lang w:val="en-US" w:eastAsia="zh-CN"/>
        </w:rPr>
        <w:t>十、采购代理机构银行财务信息</w:t>
      </w:r>
    </w:p>
    <w:p w14:paraId="0BACBFC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b w:val="0"/>
          <w:bCs/>
          <w:color w:val="auto"/>
          <w:w w:val="100"/>
          <w:kern w:val="2"/>
          <w:sz w:val="24"/>
          <w:szCs w:val="24"/>
          <w:highlight w:val="none"/>
        </w:rPr>
      </w:pPr>
      <w:r>
        <w:rPr>
          <w:rFonts w:hint="eastAsia" w:ascii="楷体" w:hAnsi="楷体" w:eastAsia="楷体" w:cs="楷体"/>
          <w:b w:val="0"/>
          <w:bCs/>
          <w:color w:val="auto"/>
          <w:w w:val="100"/>
          <w:kern w:val="2"/>
          <w:sz w:val="24"/>
          <w:szCs w:val="24"/>
          <w:highlight w:val="none"/>
          <w:lang w:val="en-US" w:eastAsia="zh-CN"/>
        </w:rPr>
        <w:t>1.招标代理服务费</w:t>
      </w:r>
    </w:p>
    <w:p w14:paraId="62C7B89F">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w w:val="100"/>
          <w:kern w:val="2"/>
          <w:sz w:val="24"/>
          <w:szCs w:val="24"/>
          <w:highlight w:val="none"/>
        </w:rPr>
      </w:pPr>
      <w:r>
        <w:rPr>
          <w:rFonts w:hint="eastAsia" w:ascii="楷体" w:hAnsi="楷体" w:eastAsia="楷体" w:cs="楷体"/>
          <w:color w:val="auto"/>
          <w:w w:val="100"/>
          <w:kern w:val="2"/>
          <w:sz w:val="24"/>
          <w:szCs w:val="24"/>
          <w:highlight w:val="none"/>
          <w:lang w:val="en-US" w:eastAsia="zh-CN"/>
        </w:rPr>
        <w:t>开户名称</w:t>
      </w:r>
      <w:r>
        <w:rPr>
          <w:rFonts w:hint="eastAsia" w:ascii="楷体" w:hAnsi="楷体" w:eastAsia="楷体" w:cs="楷体"/>
          <w:b w:val="0"/>
          <w:color w:val="auto"/>
          <w:w w:val="100"/>
          <w:kern w:val="2"/>
          <w:sz w:val="24"/>
          <w:szCs w:val="24"/>
          <w:highlight w:val="none"/>
          <w:lang w:val="en-US" w:eastAsia="zh-CN"/>
        </w:rPr>
        <w:t>:</w:t>
      </w:r>
      <w:r>
        <w:rPr>
          <w:rFonts w:hint="eastAsia" w:ascii="楷体" w:hAnsi="楷体" w:eastAsia="楷体" w:cs="楷体"/>
          <w:b/>
          <w:color w:val="auto"/>
          <w:w w:val="100"/>
          <w:kern w:val="2"/>
          <w:sz w:val="24"/>
          <w:szCs w:val="24"/>
          <w:highlight w:val="none"/>
          <w:lang w:val="en-US" w:eastAsia="zh-CN"/>
        </w:rPr>
        <w:t xml:space="preserve"> </w:t>
      </w:r>
      <w:r>
        <w:rPr>
          <w:rFonts w:hint="eastAsia" w:ascii="楷体" w:hAnsi="楷体" w:eastAsia="楷体" w:cs="楷体"/>
          <w:color w:val="auto"/>
          <w:w w:val="100"/>
          <w:kern w:val="2"/>
          <w:sz w:val="24"/>
          <w:szCs w:val="24"/>
          <w:highlight w:val="none"/>
          <w:lang w:val="en-US" w:eastAsia="zh-CN"/>
        </w:rPr>
        <w:t>湖南大音项目管理有限公司</w:t>
      </w:r>
    </w:p>
    <w:p w14:paraId="4D02F37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楷体" w:hAnsi="楷体" w:eastAsia="楷体" w:cs="楷体"/>
          <w:color w:val="auto"/>
          <w:kern w:val="2"/>
          <w:sz w:val="24"/>
          <w:szCs w:val="24"/>
          <w:highlight w:val="none"/>
        </w:rPr>
      </w:pPr>
      <w:r>
        <w:rPr>
          <w:rFonts w:hint="eastAsia" w:ascii="楷体" w:hAnsi="楷体" w:eastAsia="楷体" w:cs="楷体"/>
          <w:color w:val="auto"/>
          <w:w w:val="100"/>
          <w:kern w:val="2"/>
          <w:sz w:val="24"/>
          <w:szCs w:val="24"/>
          <w:highlight w:val="none"/>
          <w:lang w:val="en-US" w:eastAsia="zh-CN"/>
        </w:rPr>
        <w:t>开 户 行：</w:t>
      </w:r>
      <w:r>
        <w:rPr>
          <w:rFonts w:hint="eastAsia" w:ascii="楷体" w:hAnsi="楷体" w:eastAsia="楷体" w:cs="楷体"/>
          <w:color w:val="auto"/>
          <w:w w:val="100"/>
          <w:kern w:val="2"/>
          <w:sz w:val="24"/>
          <w:szCs w:val="24"/>
          <w:highlight w:val="none"/>
          <w:lang w:val="en-US" w:eastAsia="zh-CN" w:bidi="ar-SA"/>
        </w:rPr>
        <w:t>中国银行股份有限公司湘西经开区支行</w:t>
      </w:r>
    </w:p>
    <w:p w14:paraId="3E31082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1"/>
          <w:szCs w:val="21"/>
          <w:highlight w:val="none"/>
        </w:rPr>
      </w:pPr>
      <w:r>
        <w:rPr>
          <w:rFonts w:hint="eastAsia" w:ascii="楷体" w:hAnsi="楷体" w:eastAsia="楷体" w:cs="楷体"/>
          <w:color w:val="auto"/>
          <w:kern w:val="2"/>
          <w:sz w:val="24"/>
          <w:szCs w:val="24"/>
          <w:highlight w:val="none"/>
          <w:lang w:val="en-US" w:eastAsia="zh-CN"/>
        </w:rPr>
        <w:t>银行账号：</w:t>
      </w:r>
      <w:r>
        <w:rPr>
          <w:rFonts w:hint="eastAsia" w:ascii="楷体" w:hAnsi="楷体" w:eastAsia="楷体" w:cs="楷体"/>
          <w:color w:val="auto"/>
          <w:kern w:val="2"/>
          <w:sz w:val="24"/>
          <w:szCs w:val="24"/>
          <w:highlight w:val="none"/>
          <w:lang w:val="en-US" w:eastAsia="zh-CN" w:bidi="ar-SA"/>
        </w:rPr>
        <w:t>6080 7454 9087</w:t>
      </w:r>
      <w:bookmarkEnd w:id="0"/>
    </w:p>
    <w:p w14:paraId="767A489D">
      <w:pPr>
        <w:pStyle w:val="36"/>
        <w:outlineLvl w:val="9"/>
        <w:rPr>
          <w:rFonts w:hint="eastAsia" w:ascii="楷体" w:hAnsi="楷体" w:eastAsia="楷体" w:cs="楷体"/>
          <w:color w:val="auto"/>
          <w:sz w:val="24"/>
          <w:szCs w:val="24"/>
          <w:highlight w:val="none"/>
        </w:rPr>
      </w:pPr>
    </w:p>
    <w:p w14:paraId="70122B7B">
      <w:pPr>
        <w:pStyle w:val="36"/>
        <w:outlineLvl w:val="9"/>
        <w:rPr>
          <w:rFonts w:hint="eastAsia" w:ascii="楷体" w:hAnsi="楷体" w:eastAsia="楷体" w:cs="楷体"/>
          <w:color w:val="auto"/>
          <w:sz w:val="24"/>
          <w:szCs w:val="24"/>
          <w:highlight w:val="none"/>
        </w:rPr>
      </w:pPr>
    </w:p>
    <w:p w14:paraId="399BC6DE">
      <w:pPr>
        <w:pStyle w:val="36"/>
        <w:outlineLvl w:val="9"/>
        <w:rPr>
          <w:rFonts w:hint="eastAsia" w:ascii="楷体" w:hAnsi="楷体" w:eastAsia="楷体" w:cs="楷体"/>
          <w:color w:val="auto"/>
          <w:sz w:val="24"/>
          <w:szCs w:val="24"/>
          <w:highlight w:val="none"/>
        </w:rPr>
      </w:pPr>
    </w:p>
    <w:p w14:paraId="6B5DF7DE">
      <w:pPr>
        <w:pStyle w:val="36"/>
        <w:outlineLvl w:val="9"/>
        <w:rPr>
          <w:rFonts w:hint="eastAsia" w:ascii="楷体" w:hAnsi="楷体" w:eastAsia="楷体" w:cs="楷体"/>
          <w:color w:val="auto"/>
          <w:sz w:val="24"/>
          <w:szCs w:val="24"/>
          <w:highlight w:val="none"/>
        </w:rPr>
      </w:pPr>
    </w:p>
    <w:p w14:paraId="7E5A0902">
      <w:pPr>
        <w:pStyle w:val="36"/>
        <w:outlineLvl w:val="9"/>
        <w:rPr>
          <w:rFonts w:hint="eastAsia" w:ascii="楷体" w:hAnsi="楷体" w:eastAsia="楷体" w:cs="楷体"/>
          <w:color w:val="auto"/>
          <w:sz w:val="24"/>
          <w:szCs w:val="24"/>
          <w:highlight w:val="none"/>
        </w:rPr>
      </w:pPr>
    </w:p>
    <w:p w14:paraId="627B92FC">
      <w:pPr>
        <w:ind w:firstLine="840" w:firstLineChars="350"/>
        <w:outlineLvl w:val="9"/>
        <w:rPr>
          <w:rFonts w:hint="eastAsia" w:ascii="楷体" w:hAnsi="楷体" w:eastAsia="楷体" w:cs="楷体"/>
          <w:color w:val="auto"/>
          <w:sz w:val="24"/>
          <w:highlight w:val="none"/>
          <w:u w:val="single"/>
        </w:rPr>
      </w:pPr>
    </w:p>
    <w:p w14:paraId="19FE967A">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3DC74558">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6EAF5C47">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6E481119">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36459A4F">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375AD8EB">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4258B3A8">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2D546943">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3FCC62FB">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15A9418E">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1737DBDA">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373FE60C">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1FB5BC49">
      <w:pPr>
        <w:pStyle w:val="36"/>
        <w:outlineLvl w:val="9"/>
        <w:rPr>
          <w:rFonts w:hint="eastAsia" w:ascii="楷体" w:hAnsi="楷体" w:eastAsia="楷体" w:cs="楷体"/>
          <w:color w:val="auto"/>
          <w:sz w:val="36"/>
          <w:szCs w:val="36"/>
          <w:highlight w:val="none"/>
        </w:rPr>
      </w:pPr>
    </w:p>
    <w:p w14:paraId="0F90F209">
      <w:pPr>
        <w:pStyle w:val="36"/>
        <w:outlineLvl w:val="9"/>
        <w:rPr>
          <w:rFonts w:hint="eastAsia" w:ascii="楷体" w:hAnsi="楷体" w:eastAsia="楷体" w:cs="楷体"/>
          <w:color w:val="auto"/>
          <w:sz w:val="36"/>
          <w:szCs w:val="36"/>
          <w:highlight w:val="none"/>
        </w:rPr>
      </w:pPr>
    </w:p>
    <w:p w14:paraId="077B9476">
      <w:pPr>
        <w:pStyle w:val="36"/>
        <w:outlineLvl w:val="9"/>
        <w:rPr>
          <w:rFonts w:hint="eastAsia" w:ascii="楷体" w:hAnsi="楷体" w:eastAsia="楷体" w:cs="楷体"/>
          <w:color w:val="auto"/>
          <w:sz w:val="36"/>
          <w:szCs w:val="36"/>
          <w:highlight w:val="none"/>
        </w:rPr>
      </w:pPr>
    </w:p>
    <w:p w14:paraId="6129C478">
      <w:pPr>
        <w:pStyle w:val="36"/>
        <w:outlineLvl w:val="9"/>
        <w:rPr>
          <w:rFonts w:hint="eastAsia" w:ascii="楷体" w:hAnsi="楷体" w:eastAsia="楷体" w:cs="楷体"/>
          <w:color w:val="auto"/>
          <w:sz w:val="36"/>
          <w:szCs w:val="36"/>
          <w:highlight w:val="none"/>
        </w:rPr>
      </w:pPr>
    </w:p>
    <w:p w14:paraId="1283C9EC">
      <w:pPr>
        <w:pStyle w:val="36"/>
        <w:outlineLvl w:val="9"/>
        <w:rPr>
          <w:rFonts w:hint="eastAsia" w:ascii="楷体" w:hAnsi="楷体" w:eastAsia="楷体" w:cs="楷体"/>
          <w:color w:val="auto"/>
          <w:sz w:val="36"/>
          <w:szCs w:val="36"/>
          <w:highlight w:val="none"/>
        </w:rPr>
      </w:pPr>
    </w:p>
    <w:p w14:paraId="130027A4">
      <w:pPr>
        <w:pStyle w:val="36"/>
        <w:outlineLvl w:val="9"/>
        <w:rPr>
          <w:rFonts w:hint="eastAsia" w:ascii="楷体" w:hAnsi="楷体" w:eastAsia="楷体" w:cs="楷体"/>
          <w:color w:val="auto"/>
          <w:sz w:val="36"/>
          <w:szCs w:val="36"/>
          <w:highlight w:val="none"/>
        </w:rPr>
      </w:pPr>
    </w:p>
    <w:p w14:paraId="711EFF50">
      <w:pPr>
        <w:pStyle w:val="36"/>
        <w:outlineLvl w:val="9"/>
        <w:rPr>
          <w:rFonts w:hint="eastAsia" w:ascii="楷体" w:hAnsi="楷体" w:eastAsia="楷体" w:cs="楷体"/>
          <w:color w:val="auto"/>
          <w:sz w:val="36"/>
          <w:szCs w:val="36"/>
          <w:highlight w:val="none"/>
        </w:rPr>
      </w:pPr>
    </w:p>
    <w:p w14:paraId="06174AE3">
      <w:pPr>
        <w:pStyle w:val="36"/>
        <w:outlineLvl w:val="9"/>
        <w:rPr>
          <w:rFonts w:hint="eastAsia" w:ascii="楷体" w:hAnsi="楷体" w:eastAsia="楷体" w:cs="楷体"/>
          <w:color w:val="auto"/>
          <w:sz w:val="36"/>
          <w:szCs w:val="36"/>
          <w:highlight w:val="none"/>
        </w:rPr>
      </w:pPr>
    </w:p>
    <w:p w14:paraId="3B0B80AD">
      <w:pPr>
        <w:pStyle w:val="36"/>
        <w:outlineLvl w:val="9"/>
        <w:rPr>
          <w:rFonts w:hint="eastAsia" w:ascii="楷体" w:hAnsi="楷体" w:eastAsia="楷体" w:cs="楷体"/>
          <w:color w:val="auto"/>
          <w:sz w:val="36"/>
          <w:szCs w:val="36"/>
          <w:highlight w:val="none"/>
        </w:rPr>
      </w:pPr>
    </w:p>
    <w:p w14:paraId="40B6FC7A">
      <w:pPr>
        <w:pStyle w:val="36"/>
        <w:outlineLvl w:val="9"/>
        <w:rPr>
          <w:rFonts w:hint="eastAsia" w:ascii="楷体" w:hAnsi="楷体" w:eastAsia="楷体" w:cs="楷体"/>
          <w:color w:val="auto"/>
          <w:sz w:val="36"/>
          <w:szCs w:val="36"/>
          <w:highlight w:val="none"/>
        </w:rPr>
      </w:pPr>
    </w:p>
    <w:p w14:paraId="52A128C7">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36"/>
          <w:szCs w:val="36"/>
          <w:highlight w:val="none"/>
        </w:rPr>
      </w:pPr>
    </w:p>
    <w:p w14:paraId="1C22BD7B">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楷体" w:hAnsi="楷体" w:eastAsia="楷体" w:cs="楷体"/>
          <w:b/>
          <w:bCs/>
          <w:color w:val="auto"/>
          <w:sz w:val="36"/>
          <w:szCs w:val="36"/>
          <w:highlight w:val="none"/>
        </w:rPr>
      </w:pPr>
      <w:bookmarkStart w:id="2" w:name="_Toc7244"/>
      <w:bookmarkStart w:id="3" w:name="_Toc22709"/>
      <w:r>
        <w:rPr>
          <w:rFonts w:hint="eastAsia" w:ascii="楷体" w:hAnsi="楷体" w:eastAsia="楷体" w:cs="楷体"/>
          <w:b/>
          <w:bCs/>
          <w:color w:val="auto"/>
          <w:sz w:val="36"/>
          <w:szCs w:val="36"/>
          <w:highlight w:val="none"/>
        </w:rPr>
        <w:t>第二章   询价须知</w:t>
      </w:r>
      <w:bookmarkEnd w:id="2"/>
      <w:bookmarkEnd w:id="3"/>
    </w:p>
    <w:p w14:paraId="58C2FF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楷体" w:hAnsi="楷体" w:eastAsia="楷体" w:cs="楷体"/>
          <w:color w:val="auto"/>
          <w:sz w:val="28"/>
          <w:szCs w:val="28"/>
          <w:highlight w:val="none"/>
        </w:rPr>
      </w:pPr>
      <w:bookmarkStart w:id="4" w:name="_Toc2583"/>
      <w:bookmarkStart w:id="5" w:name="_Toc17652"/>
      <w:r>
        <w:rPr>
          <w:rFonts w:hint="eastAsia" w:ascii="楷体" w:hAnsi="楷体" w:eastAsia="楷体" w:cs="楷体"/>
          <w:color w:val="auto"/>
          <w:sz w:val="28"/>
          <w:szCs w:val="28"/>
          <w:highlight w:val="none"/>
        </w:rPr>
        <w:t>询价须知前附表</w:t>
      </w:r>
      <w:bookmarkEnd w:id="4"/>
      <w:bookmarkEnd w:id="5"/>
    </w:p>
    <w:tbl>
      <w:tblPr>
        <w:tblStyle w:val="2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29"/>
        <w:gridCol w:w="2366"/>
        <w:gridCol w:w="5726"/>
      </w:tblGrid>
      <w:tr w14:paraId="662948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5" w:hRule="atLeast"/>
          <w:tblHeader/>
          <w:jc w:val="center"/>
        </w:trPr>
        <w:tc>
          <w:tcPr>
            <w:tcW w:w="2329" w:type="dxa"/>
            <w:vAlign w:val="center"/>
          </w:tcPr>
          <w:p w14:paraId="2D839177">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条款号</w:t>
            </w:r>
          </w:p>
        </w:tc>
        <w:tc>
          <w:tcPr>
            <w:tcW w:w="2366" w:type="dxa"/>
            <w:vAlign w:val="center"/>
          </w:tcPr>
          <w:p w14:paraId="794F9E06">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条款名称</w:t>
            </w:r>
          </w:p>
        </w:tc>
        <w:tc>
          <w:tcPr>
            <w:tcW w:w="5726" w:type="dxa"/>
            <w:vAlign w:val="center"/>
          </w:tcPr>
          <w:p w14:paraId="1BD010C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编列内容规定</w:t>
            </w:r>
          </w:p>
        </w:tc>
      </w:tr>
      <w:tr w14:paraId="1F40CA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jc w:val="center"/>
        </w:trPr>
        <w:tc>
          <w:tcPr>
            <w:tcW w:w="10421" w:type="dxa"/>
            <w:gridSpan w:val="3"/>
            <w:vAlign w:val="center"/>
          </w:tcPr>
          <w:p w14:paraId="3710FF1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一、说明</w:t>
            </w:r>
          </w:p>
        </w:tc>
      </w:tr>
      <w:tr w14:paraId="0488E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2329" w:type="dxa"/>
            <w:vAlign w:val="center"/>
          </w:tcPr>
          <w:p w14:paraId="502BF486">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第二章第1.1款</w:t>
            </w:r>
          </w:p>
        </w:tc>
        <w:tc>
          <w:tcPr>
            <w:tcW w:w="2366" w:type="dxa"/>
            <w:vAlign w:val="center"/>
          </w:tcPr>
          <w:p w14:paraId="391B5F3B">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采购项目</w:t>
            </w:r>
          </w:p>
        </w:tc>
        <w:tc>
          <w:tcPr>
            <w:tcW w:w="5726" w:type="dxa"/>
            <w:vAlign w:val="center"/>
          </w:tcPr>
          <w:p w14:paraId="141F1D21">
            <w:pPr>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lang w:eastAsia="zh-CN"/>
              </w:rPr>
              <w:t>凤凰县教育和体育局食堂设备和智慧食堂硬件设备采购项目</w:t>
            </w:r>
          </w:p>
        </w:tc>
      </w:tr>
      <w:tr w14:paraId="32C1A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2329" w:type="dxa"/>
            <w:vAlign w:val="center"/>
          </w:tcPr>
          <w:p w14:paraId="33A97E2D">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val="en-US" w:eastAsia="zh-CN"/>
              </w:rPr>
              <w:t>第二章第 1.2 款</w:t>
            </w:r>
          </w:p>
        </w:tc>
        <w:tc>
          <w:tcPr>
            <w:tcW w:w="2366" w:type="dxa"/>
            <w:vAlign w:val="center"/>
          </w:tcPr>
          <w:p w14:paraId="591FB30D">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val="en-US" w:eastAsia="zh-CN"/>
              </w:rPr>
              <w:t xml:space="preserve">是否预留采购份额 </w:t>
            </w:r>
          </w:p>
        </w:tc>
        <w:tc>
          <w:tcPr>
            <w:tcW w:w="5726" w:type="dxa"/>
            <w:vAlign w:val="center"/>
          </w:tcPr>
          <w:p w14:paraId="09CB31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left"/>
              <w:textAlignment w:val="auto"/>
              <w:outlineLvl w:val="9"/>
              <w:rPr>
                <w:rFonts w:hint="eastAsia" w:ascii="楷体" w:hAnsi="楷体" w:eastAsia="楷体" w:cs="楷体"/>
                <w:color w:val="auto"/>
                <w:kern w:val="2"/>
                <w:sz w:val="24"/>
                <w:szCs w:val="24"/>
                <w:highlight w:val="none"/>
                <w:lang w:val="en-US"/>
              </w:rPr>
            </w:pPr>
            <w:r>
              <w:rPr>
                <w:rFonts w:hint="eastAsia" w:ascii="楷体" w:hAnsi="楷体" w:eastAsia="楷体" w:cs="楷体"/>
                <w:i w:val="0"/>
                <w:color w:val="auto"/>
                <w:kern w:val="2"/>
                <w:sz w:val="24"/>
                <w:szCs w:val="24"/>
                <w:highlight w:val="none"/>
                <w:lang w:val="en-US" w:eastAsia="zh-CN"/>
              </w:rPr>
              <w:t>■</w:t>
            </w:r>
            <w:r>
              <w:rPr>
                <w:rFonts w:hint="eastAsia" w:ascii="楷体" w:hAnsi="楷体" w:eastAsia="楷体" w:cs="楷体"/>
                <w:color w:val="auto"/>
                <w:kern w:val="2"/>
                <w:sz w:val="24"/>
                <w:szCs w:val="24"/>
                <w:highlight w:val="none"/>
                <w:lang w:val="en-US" w:eastAsia="zh-CN"/>
              </w:rPr>
              <w:t>否</w:t>
            </w:r>
          </w:p>
          <w:p w14:paraId="041A63D5">
            <w:pPr>
              <w:outlineLvl w:val="9"/>
              <w:rPr>
                <w:rFonts w:hint="eastAsia" w:ascii="楷体" w:hAnsi="楷体" w:eastAsia="楷体" w:cs="楷体"/>
                <w:color w:val="auto"/>
                <w:sz w:val="24"/>
                <w:highlight w:val="none"/>
                <w:lang w:eastAsia="zh-CN"/>
              </w:rPr>
            </w:pPr>
            <w:r>
              <w:rPr>
                <w:rFonts w:hint="eastAsia" w:ascii="楷体" w:hAnsi="楷体" w:eastAsia="楷体" w:cs="楷体"/>
                <w:color w:val="auto"/>
                <w:kern w:val="2"/>
                <w:sz w:val="21"/>
                <w:szCs w:val="21"/>
                <w:highlight w:val="none"/>
                <w:lang w:val="en-US" w:eastAsia="zh-CN"/>
              </w:rPr>
              <w:t>□</w:t>
            </w:r>
            <w:r>
              <w:rPr>
                <w:rFonts w:hint="eastAsia" w:ascii="楷体" w:hAnsi="楷体" w:eastAsia="楷体" w:cs="楷体"/>
                <w:i w:val="0"/>
                <w:color w:val="auto"/>
                <w:kern w:val="2"/>
                <w:sz w:val="24"/>
                <w:szCs w:val="24"/>
                <w:highlight w:val="none"/>
                <w:lang w:val="en-US" w:eastAsia="zh-CN"/>
              </w:rPr>
              <w:t>是</w:t>
            </w:r>
          </w:p>
        </w:tc>
      </w:tr>
      <w:tr w14:paraId="28798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2B2EC68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第二章第2.1款</w:t>
            </w:r>
          </w:p>
        </w:tc>
        <w:tc>
          <w:tcPr>
            <w:tcW w:w="2366" w:type="dxa"/>
            <w:vAlign w:val="center"/>
          </w:tcPr>
          <w:p w14:paraId="0ADF91DE">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采购人</w:t>
            </w:r>
          </w:p>
        </w:tc>
        <w:tc>
          <w:tcPr>
            <w:tcW w:w="5726" w:type="dxa"/>
            <w:vAlign w:val="center"/>
          </w:tcPr>
          <w:p w14:paraId="77E391FC">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采 购 人：</w:t>
            </w:r>
            <w:r>
              <w:rPr>
                <w:rFonts w:hint="eastAsia" w:ascii="楷体" w:hAnsi="楷体" w:eastAsia="楷体" w:cs="楷体"/>
                <w:color w:val="auto"/>
                <w:sz w:val="24"/>
                <w:highlight w:val="none"/>
                <w:lang w:eastAsia="zh-CN"/>
              </w:rPr>
              <w:t>凤凰县教育和体育局</w:t>
            </w:r>
          </w:p>
          <w:p w14:paraId="75EC4D79">
            <w:pP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地    址：</w:t>
            </w:r>
            <w:r>
              <w:rPr>
                <w:rFonts w:hint="eastAsia" w:ascii="楷体" w:hAnsi="楷体" w:eastAsia="楷体" w:cs="楷体"/>
                <w:color w:val="auto"/>
                <w:sz w:val="24"/>
                <w:highlight w:val="none"/>
                <w:lang w:val="en-US" w:eastAsia="zh-CN"/>
              </w:rPr>
              <w:t>凤凰县新田垅社区</w:t>
            </w:r>
          </w:p>
          <w:p w14:paraId="2AB934C7">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电    话：</w:t>
            </w:r>
            <w:r>
              <w:rPr>
                <w:rFonts w:hint="eastAsia" w:ascii="楷体" w:hAnsi="楷体" w:eastAsia="楷体" w:cs="楷体"/>
                <w:color w:val="auto"/>
                <w:sz w:val="24"/>
                <w:highlight w:val="none"/>
                <w:lang w:val="en-US" w:eastAsia="zh-CN"/>
              </w:rPr>
              <w:t>13974386739</w:t>
            </w:r>
          </w:p>
          <w:p w14:paraId="2C86184F">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联 系</w:t>
            </w:r>
            <w:r>
              <w:rPr>
                <w:rFonts w:hint="eastAsia" w:ascii="楷体" w:hAnsi="楷体" w:eastAsia="楷体" w:cs="楷体"/>
                <w:color w:val="auto"/>
                <w:sz w:val="24"/>
                <w:highlight w:val="none"/>
                <w:lang w:val="en-US" w:eastAsia="zh-CN"/>
              </w:rPr>
              <w:t xml:space="preserve"> </w:t>
            </w:r>
            <w:r>
              <w:rPr>
                <w:rFonts w:hint="eastAsia" w:ascii="楷体" w:hAnsi="楷体" w:eastAsia="楷体" w:cs="楷体"/>
                <w:color w:val="auto"/>
                <w:sz w:val="24"/>
                <w:highlight w:val="none"/>
              </w:rPr>
              <w:t>人：</w:t>
            </w:r>
            <w:r>
              <w:rPr>
                <w:rFonts w:hint="eastAsia" w:ascii="楷体" w:hAnsi="楷体" w:eastAsia="楷体" w:cs="楷体"/>
                <w:color w:val="auto"/>
                <w:sz w:val="24"/>
                <w:highlight w:val="none"/>
                <w:lang w:val="en-US" w:eastAsia="zh-CN"/>
              </w:rPr>
              <w:t>吴剑</w:t>
            </w:r>
          </w:p>
        </w:tc>
      </w:tr>
      <w:tr w14:paraId="6F742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3321D6E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第二章第2.2款</w:t>
            </w:r>
          </w:p>
        </w:tc>
        <w:tc>
          <w:tcPr>
            <w:tcW w:w="2366" w:type="dxa"/>
            <w:vAlign w:val="center"/>
          </w:tcPr>
          <w:p w14:paraId="6380E46B">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采购代理机构</w:t>
            </w:r>
          </w:p>
        </w:tc>
        <w:tc>
          <w:tcPr>
            <w:tcW w:w="5726" w:type="dxa"/>
            <w:vAlign w:val="center"/>
          </w:tcPr>
          <w:p w14:paraId="2A3F935A">
            <w:pPr>
              <w:outlineLvl w:val="9"/>
              <w:rPr>
                <w:rFonts w:hint="eastAsia" w:ascii="楷体" w:hAnsi="楷体" w:eastAsia="楷体" w:cs="楷体"/>
                <w:color w:val="auto"/>
                <w:sz w:val="24"/>
                <w:highlight w:val="none"/>
                <w:u w:val="none"/>
              </w:rPr>
            </w:pPr>
            <w:r>
              <w:rPr>
                <w:rFonts w:hint="eastAsia" w:ascii="楷体" w:hAnsi="楷体" w:eastAsia="楷体" w:cs="楷体"/>
                <w:color w:val="auto"/>
                <w:sz w:val="24"/>
                <w:highlight w:val="none"/>
              </w:rPr>
              <w:t>名称：</w:t>
            </w:r>
            <w:r>
              <w:rPr>
                <w:rFonts w:hint="eastAsia" w:ascii="楷体" w:hAnsi="楷体" w:eastAsia="楷体" w:cs="楷体"/>
                <w:color w:val="auto"/>
                <w:sz w:val="24"/>
                <w:highlight w:val="none"/>
                <w:u w:val="none"/>
              </w:rPr>
              <w:t>湖南大音项目管理有限公司</w:t>
            </w:r>
          </w:p>
          <w:p w14:paraId="27D16CE6">
            <w:pPr>
              <w:outlineLvl w:val="9"/>
              <w:rPr>
                <w:rFonts w:hint="eastAsia" w:ascii="楷体" w:hAnsi="楷体" w:eastAsia="楷体" w:cs="楷体"/>
                <w:color w:val="auto"/>
                <w:sz w:val="24"/>
                <w:highlight w:val="none"/>
                <w:u w:val="none"/>
                <w:lang w:eastAsia="zh-CN"/>
              </w:rPr>
            </w:pPr>
            <w:r>
              <w:rPr>
                <w:rFonts w:hint="eastAsia" w:ascii="楷体" w:hAnsi="楷体" w:eastAsia="楷体" w:cs="楷体"/>
                <w:color w:val="auto"/>
                <w:sz w:val="24"/>
                <w:highlight w:val="none"/>
                <w:u w:val="none"/>
              </w:rPr>
              <w:t>地址：</w:t>
            </w:r>
            <w:r>
              <w:rPr>
                <w:rFonts w:hint="eastAsia" w:ascii="楷体" w:hAnsi="楷体" w:eastAsia="楷体" w:cs="楷体"/>
                <w:color w:val="auto"/>
                <w:sz w:val="24"/>
                <w:highlight w:val="none"/>
                <w:u w:val="none"/>
                <w:lang w:eastAsia="zh-CN"/>
              </w:rPr>
              <w:t>湖南省湘西高新区·宏大广场2号公寓楼7层</w:t>
            </w:r>
          </w:p>
          <w:p w14:paraId="6E458D94">
            <w:pPr>
              <w:outlineLvl w:val="9"/>
              <w:rPr>
                <w:rFonts w:hint="eastAsia" w:ascii="楷体" w:hAnsi="楷体" w:eastAsia="楷体" w:cs="楷体"/>
                <w:color w:val="auto"/>
                <w:sz w:val="24"/>
                <w:highlight w:val="none"/>
                <w:u w:val="none"/>
              </w:rPr>
            </w:pPr>
            <w:r>
              <w:rPr>
                <w:rFonts w:hint="eastAsia" w:ascii="楷体" w:hAnsi="楷体" w:eastAsia="楷体" w:cs="楷体"/>
                <w:color w:val="auto"/>
                <w:sz w:val="24"/>
                <w:highlight w:val="none"/>
                <w:u w:val="none"/>
              </w:rPr>
              <w:t>电话：0743-8226677</w:t>
            </w:r>
          </w:p>
          <w:p w14:paraId="13C453D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联系人：尚雪娇（18608438865）</w:t>
            </w:r>
            <w:r>
              <w:rPr>
                <w:rFonts w:hint="eastAsia" w:ascii="楷体" w:hAnsi="楷体" w:eastAsia="楷体" w:cs="楷体"/>
                <w:color w:val="auto"/>
                <w:sz w:val="24"/>
                <w:highlight w:val="none"/>
                <w:lang w:val="en-US" w:eastAsia="zh-CN"/>
              </w:rPr>
              <w:t>田欣榕</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18974334925</w:t>
            </w:r>
            <w:r>
              <w:rPr>
                <w:rFonts w:hint="eastAsia" w:ascii="楷体" w:hAnsi="楷体" w:eastAsia="楷体" w:cs="楷体"/>
                <w:color w:val="auto"/>
                <w:sz w:val="24"/>
                <w:highlight w:val="none"/>
              </w:rPr>
              <w:t>）</w:t>
            </w:r>
          </w:p>
        </w:tc>
      </w:tr>
      <w:tr w14:paraId="15FFC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4" w:hRule="atLeast"/>
          <w:jc w:val="center"/>
        </w:trPr>
        <w:tc>
          <w:tcPr>
            <w:tcW w:w="2329" w:type="dxa"/>
            <w:vMerge w:val="restart"/>
            <w:vAlign w:val="center"/>
          </w:tcPr>
          <w:p w14:paraId="39A6457D">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第二章第2.3款</w:t>
            </w:r>
          </w:p>
        </w:tc>
        <w:tc>
          <w:tcPr>
            <w:tcW w:w="2366" w:type="dxa"/>
            <w:vAlign w:val="center"/>
          </w:tcPr>
          <w:p w14:paraId="64A0528F">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供应商的邀请方式</w:t>
            </w:r>
          </w:p>
        </w:tc>
        <w:tc>
          <w:tcPr>
            <w:tcW w:w="5726" w:type="dxa"/>
            <w:vAlign w:val="center"/>
          </w:tcPr>
          <w:p w14:paraId="3E559E98">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■发布公告</w:t>
            </w:r>
          </w:p>
          <w:p w14:paraId="0659E70D">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□从省级以上财政部门建立的供应商库中随机抽取</w:t>
            </w:r>
          </w:p>
          <w:p w14:paraId="148E1FBA">
            <w:pPr>
              <w:spacing w:line="30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□采购人和评审专家分别书面推荐的方式</w:t>
            </w:r>
          </w:p>
        </w:tc>
      </w:tr>
      <w:tr w14:paraId="677C12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5" w:hRule="atLeast"/>
          <w:jc w:val="center"/>
        </w:trPr>
        <w:tc>
          <w:tcPr>
            <w:tcW w:w="2329" w:type="dxa"/>
            <w:vMerge w:val="continue"/>
            <w:vAlign w:val="center"/>
          </w:tcPr>
          <w:p w14:paraId="393859E3">
            <w:pPr>
              <w:outlineLvl w:val="9"/>
              <w:rPr>
                <w:rFonts w:hint="eastAsia" w:ascii="楷体" w:hAnsi="楷体" w:eastAsia="楷体" w:cs="楷体"/>
                <w:color w:val="auto"/>
                <w:sz w:val="24"/>
                <w:highlight w:val="none"/>
              </w:rPr>
            </w:pPr>
          </w:p>
        </w:tc>
        <w:tc>
          <w:tcPr>
            <w:tcW w:w="2366" w:type="dxa"/>
            <w:vAlign w:val="center"/>
          </w:tcPr>
          <w:p w14:paraId="11634A39">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val="en-US" w:eastAsia="zh-CN"/>
              </w:rPr>
              <w:t>获取电子询价通知书的方式</w:t>
            </w:r>
          </w:p>
        </w:tc>
        <w:tc>
          <w:tcPr>
            <w:tcW w:w="5726" w:type="dxa"/>
            <w:vAlign w:val="center"/>
          </w:tcPr>
          <w:p w14:paraId="29AEE467">
            <w:pPr>
              <w:wordWrap w:val="0"/>
              <w:adjustRightInd w:val="0"/>
              <w:snapToGrid w:val="0"/>
              <w:outlineLvl w:val="9"/>
              <w:rPr>
                <w:rFonts w:hint="default"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详见第一章询价邀请公告</w:t>
            </w:r>
          </w:p>
        </w:tc>
      </w:tr>
      <w:tr w14:paraId="3DCF54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2329" w:type="dxa"/>
            <w:vAlign w:val="center"/>
          </w:tcPr>
          <w:p w14:paraId="6F110664">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第二章第3.1款</w:t>
            </w:r>
          </w:p>
        </w:tc>
        <w:tc>
          <w:tcPr>
            <w:tcW w:w="2366" w:type="dxa"/>
            <w:vAlign w:val="center"/>
          </w:tcPr>
          <w:p w14:paraId="3C9C7B57">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供应商资格条件</w:t>
            </w:r>
          </w:p>
        </w:tc>
        <w:tc>
          <w:tcPr>
            <w:tcW w:w="5726" w:type="dxa"/>
            <w:vAlign w:val="center"/>
          </w:tcPr>
          <w:p w14:paraId="12BA0423">
            <w:pPr>
              <w:adjustRightInd w:val="0"/>
              <w:snapToGrid w:val="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详见第一章询价邀请公告</w:t>
            </w:r>
          </w:p>
        </w:tc>
      </w:tr>
      <w:tr w14:paraId="077B2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011E40E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第二章第6.1款</w:t>
            </w:r>
          </w:p>
        </w:tc>
        <w:tc>
          <w:tcPr>
            <w:tcW w:w="2366" w:type="dxa"/>
            <w:vAlign w:val="center"/>
          </w:tcPr>
          <w:p w14:paraId="11DB801E">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联合体形式</w:t>
            </w:r>
          </w:p>
        </w:tc>
        <w:tc>
          <w:tcPr>
            <w:tcW w:w="5726" w:type="dxa"/>
            <w:vAlign w:val="center"/>
          </w:tcPr>
          <w:p w14:paraId="5B630CFF">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■不接受</w:t>
            </w:r>
          </w:p>
          <w:p w14:paraId="0008FF85">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□接受</w:t>
            </w:r>
          </w:p>
        </w:tc>
      </w:tr>
      <w:tr w14:paraId="4350B2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7A4B278D">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第二章第6.2（3）款</w:t>
            </w:r>
          </w:p>
        </w:tc>
        <w:tc>
          <w:tcPr>
            <w:tcW w:w="2366" w:type="dxa"/>
            <w:vAlign w:val="center"/>
          </w:tcPr>
          <w:p w14:paraId="508236C7">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对联合体各方的</w:t>
            </w:r>
          </w:p>
          <w:p w14:paraId="1E6B05F2">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要求</w:t>
            </w:r>
          </w:p>
        </w:tc>
        <w:tc>
          <w:tcPr>
            <w:tcW w:w="5726" w:type="dxa"/>
            <w:vAlign w:val="center"/>
          </w:tcPr>
          <w:p w14:paraId="5BB89F54">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■不接受</w:t>
            </w:r>
          </w:p>
          <w:p w14:paraId="2C514E09">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□接受</w:t>
            </w:r>
          </w:p>
        </w:tc>
      </w:tr>
      <w:tr w14:paraId="14BA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0976372B">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第二章第7.1款</w:t>
            </w:r>
          </w:p>
        </w:tc>
        <w:tc>
          <w:tcPr>
            <w:tcW w:w="2366" w:type="dxa"/>
            <w:vAlign w:val="center"/>
          </w:tcPr>
          <w:p w14:paraId="2931ACF0">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现场勘察</w:t>
            </w:r>
          </w:p>
        </w:tc>
        <w:tc>
          <w:tcPr>
            <w:tcW w:w="5726" w:type="dxa"/>
            <w:vAlign w:val="center"/>
          </w:tcPr>
          <w:p w14:paraId="51A8DF28">
            <w:pPr>
              <w:spacing w:line="280" w:lineRule="exact"/>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 采购人不组织</w:t>
            </w:r>
            <w:r>
              <w:rPr>
                <w:rFonts w:hint="eastAsia" w:ascii="楷体" w:hAnsi="楷体" w:eastAsia="楷体" w:cs="楷体"/>
                <w:color w:val="auto"/>
                <w:sz w:val="24"/>
                <w:highlight w:val="none"/>
                <w:lang w:eastAsia="zh-CN"/>
              </w:rPr>
              <w:t>。</w:t>
            </w:r>
          </w:p>
          <w:p w14:paraId="500697E5">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采购人组织，时间：   地点：   联系人：</w:t>
            </w:r>
          </w:p>
        </w:tc>
      </w:tr>
      <w:tr w14:paraId="23A142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376CD0E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第二章第8.1款</w:t>
            </w:r>
          </w:p>
        </w:tc>
        <w:tc>
          <w:tcPr>
            <w:tcW w:w="2366" w:type="dxa"/>
            <w:vAlign w:val="center"/>
          </w:tcPr>
          <w:p w14:paraId="59F528AC">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采购进口产品</w:t>
            </w:r>
          </w:p>
        </w:tc>
        <w:tc>
          <w:tcPr>
            <w:tcW w:w="5726" w:type="dxa"/>
            <w:vAlign w:val="center"/>
          </w:tcPr>
          <w:p w14:paraId="7CB4EF0B">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■不接受</w:t>
            </w:r>
          </w:p>
          <w:p w14:paraId="128D9AAA">
            <w:pPr>
              <w:spacing w:line="280" w:lineRule="exac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□接受</w:t>
            </w:r>
          </w:p>
        </w:tc>
      </w:tr>
      <w:tr w14:paraId="615EA5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restart"/>
            <w:vAlign w:val="center"/>
          </w:tcPr>
          <w:p w14:paraId="3E9F1F1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第二章第9.1款</w:t>
            </w:r>
          </w:p>
        </w:tc>
        <w:tc>
          <w:tcPr>
            <w:tcW w:w="2366" w:type="dxa"/>
            <w:vAlign w:val="center"/>
          </w:tcPr>
          <w:p w14:paraId="557783B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政府采购强制采购：(1)标记★符号的节能产品；(2)其他。</w:t>
            </w:r>
          </w:p>
        </w:tc>
        <w:tc>
          <w:tcPr>
            <w:tcW w:w="5726" w:type="dxa"/>
            <w:vAlign w:val="center"/>
          </w:tcPr>
          <w:p w14:paraId="7DEBA7C4">
            <w:pPr>
              <w:spacing w:line="280" w:lineRule="exact"/>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否</w:t>
            </w:r>
          </w:p>
          <w:p w14:paraId="53CD9966">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是，采购《节能产品政府采购</w:t>
            </w:r>
            <w:r>
              <w:rPr>
                <w:rFonts w:hint="eastAsia" w:ascii="楷体" w:hAnsi="楷体" w:eastAsia="楷体" w:cs="楷体"/>
                <w:color w:val="auto"/>
                <w:sz w:val="24"/>
                <w:highlight w:val="none"/>
                <w:lang w:val="en-US" w:eastAsia="zh-CN"/>
              </w:rPr>
              <w:t>品目</w:t>
            </w:r>
            <w:r>
              <w:rPr>
                <w:rFonts w:hint="eastAsia" w:ascii="楷体" w:hAnsi="楷体" w:eastAsia="楷体" w:cs="楷体"/>
                <w:color w:val="auto"/>
                <w:sz w:val="24"/>
                <w:highlight w:val="none"/>
              </w:rPr>
              <w:t>清单》内标记★符号的节能产品。</w:t>
            </w:r>
          </w:p>
        </w:tc>
      </w:tr>
      <w:tr w14:paraId="10B4B7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2329" w:type="dxa"/>
            <w:vMerge w:val="continue"/>
            <w:vAlign w:val="center"/>
          </w:tcPr>
          <w:p w14:paraId="43ED77F6">
            <w:pPr>
              <w:outlineLvl w:val="9"/>
              <w:rPr>
                <w:rFonts w:hint="eastAsia" w:ascii="楷体" w:hAnsi="楷体" w:eastAsia="楷体" w:cs="楷体"/>
                <w:color w:val="auto"/>
                <w:sz w:val="24"/>
                <w:highlight w:val="none"/>
              </w:rPr>
            </w:pPr>
          </w:p>
        </w:tc>
        <w:tc>
          <w:tcPr>
            <w:tcW w:w="2366" w:type="dxa"/>
            <w:tcBorders>
              <w:bottom w:val="single" w:color="auto" w:sz="4" w:space="0"/>
            </w:tcBorders>
            <w:vAlign w:val="center"/>
          </w:tcPr>
          <w:p w14:paraId="1C28E5D4">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政府采购优先采购：(1)非标记★符号的节能产品</w:t>
            </w:r>
          </w:p>
        </w:tc>
        <w:tc>
          <w:tcPr>
            <w:tcW w:w="5726" w:type="dxa"/>
            <w:tcBorders>
              <w:bottom w:val="single" w:color="auto" w:sz="4" w:space="0"/>
            </w:tcBorders>
            <w:vAlign w:val="center"/>
          </w:tcPr>
          <w:p w14:paraId="697F6D45">
            <w:pPr>
              <w:outlineLvl w:val="9"/>
              <w:rPr>
                <w:rFonts w:hint="eastAsia" w:ascii="楷体" w:hAnsi="楷体" w:eastAsia="楷体" w:cs="楷体"/>
                <w:color w:val="auto"/>
                <w:sz w:val="24"/>
                <w:highlight w:val="none"/>
                <w:u w:val="single"/>
                <w:lang w:eastAsia="zh-CN"/>
              </w:rPr>
            </w:pPr>
            <w:r>
              <w:rPr>
                <w:rFonts w:hint="eastAsia" w:ascii="楷体" w:hAnsi="楷体" w:eastAsia="楷体" w:cs="楷体"/>
                <w:color w:val="auto"/>
                <w:sz w:val="24"/>
                <w:highlight w:val="none"/>
                <w:u w:val="none"/>
              </w:rPr>
              <w:t>采购</w:t>
            </w:r>
            <w:r>
              <w:rPr>
                <w:rFonts w:hint="eastAsia" w:ascii="楷体" w:hAnsi="楷体" w:eastAsia="楷体" w:cs="楷体"/>
                <w:color w:val="auto"/>
                <w:sz w:val="24"/>
                <w:highlight w:val="none"/>
                <w:u w:val="none"/>
                <w:lang w:val="en-US" w:eastAsia="zh-CN"/>
              </w:rPr>
              <w:t>产品为</w:t>
            </w:r>
            <w:r>
              <w:rPr>
                <w:rFonts w:hint="eastAsia" w:ascii="楷体" w:hAnsi="楷体" w:eastAsia="楷体" w:cs="楷体"/>
                <w:color w:val="auto"/>
                <w:sz w:val="24"/>
                <w:highlight w:val="none"/>
                <w:u w:val="none"/>
              </w:rPr>
              <w:t>《节能产品政府采购</w:t>
            </w:r>
            <w:r>
              <w:rPr>
                <w:rFonts w:hint="eastAsia" w:ascii="楷体" w:hAnsi="楷体" w:eastAsia="楷体" w:cs="楷体"/>
                <w:color w:val="auto"/>
                <w:sz w:val="24"/>
                <w:highlight w:val="none"/>
                <w:u w:val="none"/>
                <w:lang w:val="en-US" w:eastAsia="zh-CN"/>
              </w:rPr>
              <w:t>清单</w:t>
            </w:r>
            <w:r>
              <w:rPr>
                <w:rFonts w:hint="eastAsia" w:ascii="楷体" w:hAnsi="楷体" w:eastAsia="楷体" w:cs="楷体"/>
                <w:color w:val="auto"/>
                <w:sz w:val="24"/>
                <w:highlight w:val="none"/>
                <w:u w:val="none"/>
              </w:rPr>
              <w:t>》（</w:t>
            </w:r>
            <w:r>
              <w:rPr>
                <w:rFonts w:hint="eastAsia" w:ascii="楷体" w:hAnsi="楷体" w:eastAsia="楷体" w:cs="楷体"/>
                <w:color w:val="auto"/>
                <w:sz w:val="24"/>
                <w:highlight w:val="none"/>
                <w:u w:val="none"/>
                <w:lang w:val="en-US" w:eastAsia="zh-CN"/>
              </w:rPr>
              <w:t>最新一期</w:t>
            </w:r>
            <w:r>
              <w:rPr>
                <w:rFonts w:hint="eastAsia" w:ascii="楷体" w:hAnsi="楷体" w:eastAsia="楷体" w:cs="楷体"/>
                <w:color w:val="auto"/>
                <w:sz w:val="24"/>
                <w:highlight w:val="none"/>
                <w:u w:val="none"/>
              </w:rPr>
              <w:t>）内的产品价格给予</w:t>
            </w:r>
            <w:r>
              <w:rPr>
                <w:rFonts w:hint="eastAsia" w:ascii="楷体" w:hAnsi="楷体" w:eastAsia="楷体" w:cs="楷体"/>
                <w:color w:val="auto"/>
                <w:sz w:val="24"/>
                <w:highlight w:val="none"/>
                <w:u w:val="none"/>
                <w:lang w:val="en-US" w:eastAsia="zh-CN"/>
              </w:rPr>
              <w:t>5</w:t>
            </w:r>
            <w:r>
              <w:rPr>
                <w:rFonts w:hint="eastAsia" w:ascii="楷体" w:hAnsi="楷体" w:eastAsia="楷体" w:cs="楷体"/>
                <w:color w:val="auto"/>
                <w:sz w:val="24"/>
                <w:highlight w:val="none"/>
                <w:u w:val="none"/>
              </w:rPr>
              <w:t>%的扣除</w:t>
            </w:r>
            <w:r>
              <w:rPr>
                <w:rFonts w:hint="eastAsia" w:ascii="楷体" w:hAnsi="楷体" w:eastAsia="楷体" w:cs="楷体"/>
                <w:color w:val="auto"/>
                <w:sz w:val="24"/>
                <w:highlight w:val="none"/>
                <w:u w:val="none"/>
                <w:lang w:eastAsia="zh-CN"/>
              </w:rPr>
              <w:t>。</w:t>
            </w:r>
          </w:p>
        </w:tc>
      </w:tr>
      <w:tr w14:paraId="5AC6B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4" w:hRule="atLeast"/>
          <w:jc w:val="center"/>
        </w:trPr>
        <w:tc>
          <w:tcPr>
            <w:tcW w:w="2329" w:type="dxa"/>
            <w:vMerge w:val="continue"/>
            <w:vAlign w:val="center"/>
          </w:tcPr>
          <w:p w14:paraId="6B07C360">
            <w:pPr>
              <w:outlineLvl w:val="9"/>
              <w:rPr>
                <w:rFonts w:hint="eastAsia" w:ascii="楷体" w:hAnsi="楷体" w:eastAsia="楷体" w:cs="楷体"/>
                <w:color w:val="auto"/>
                <w:sz w:val="24"/>
                <w:highlight w:val="none"/>
              </w:rPr>
            </w:pPr>
          </w:p>
        </w:tc>
        <w:tc>
          <w:tcPr>
            <w:tcW w:w="2366" w:type="dxa"/>
            <w:tcBorders>
              <w:top w:val="single" w:color="auto" w:sz="4" w:space="0"/>
              <w:bottom w:val="single" w:color="auto" w:sz="4" w:space="0"/>
            </w:tcBorders>
            <w:vAlign w:val="center"/>
          </w:tcPr>
          <w:p w14:paraId="7D2D3575">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(2)环境标志产品</w:t>
            </w:r>
          </w:p>
        </w:tc>
        <w:tc>
          <w:tcPr>
            <w:tcW w:w="5726" w:type="dxa"/>
            <w:tcBorders>
              <w:top w:val="single" w:color="auto" w:sz="4" w:space="0"/>
              <w:bottom w:val="single" w:color="auto" w:sz="4" w:space="0"/>
            </w:tcBorders>
            <w:vAlign w:val="center"/>
          </w:tcPr>
          <w:p w14:paraId="27390660">
            <w:pPr>
              <w:outlineLvl w:val="9"/>
              <w:rPr>
                <w:rFonts w:hint="eastAsia" w:ascii="楷体" w:hAnsi="楷体" w:eastAsia="楷体" w:cs="楷体"/>
                <w:color w:val="auto"/>
                <w:sz w:val="24"/>
                <w:highlight w:val="none"/>
                <w:u w:val="none"/>
              </w:rPr>
            </w:pPr>
            <w:r>
              <w:rPr>
                <w:rFonts w:hint="eastAsia" w:ascii="楷体" w:hAnsi="楷体" w:eastAsia="楷体" w:cs="楷体"/>
                <w:color w:val="auto"/>
                <w:sz w:val="24"/>
                <w:highlight w:val="none"/>
                <w:u w:val="none"/>
              </w:rPr>
              <w:t>采购</w:t>
            </w:r>
            <w:r>
              <w:rPr>
                <w:rFonts w:hint="eastAsia" w:ascii="楷体" w:hAnsi="楷体" w:eastAsia="楷体" w:cs="楷体"/>
                <w:color w:val="auto"/>
                <w:sz w:val="24"/>
                <w:highlight w:val="none"/>
                <w:u w:val="none"/>
                <w:lang w:val="en-US" w:eastAsia="zh-CN"/>
              </w:rPr>
              <w:t>产品为</w:t>
            </w:r>
            <w:r>
              <w:rPr>
                <w:rFonts w:hint="eastAsia" w:ascii="楷体" w:hAnsi="楷体" w:eastAsia="楷体" w:cs="楷体"/>
                <w:color w:val="auto"/>
                <w:sz w:val="24"/>
                <w:highlight w:val="none"/>
                <w:u w:val="none"/>
              </w:rPr>
              <w:t>《环境标志产品政府采购</w:t>
            </w:r>
            <w:r>
              <w:rPr>
                <w:rFonts w:hint="eastAsia" w:ascii="楷体" w:hAnsi="楷体" w:eastAsia="楷体" w:cs="楷体"/>
                <w:color w:val="auto"/>
                <w:sz w:val="24"/>
                <w:highlight w:val="none"/>
                <w:u w:val="none"/>
                <w:lang w:val="en-US" w:eastAsia="zh-CN"/>
              </w:rPr>
              <w:t>品目</w:t>
            </w:r>
            <w:r>
              <w:rPr>
                <w:rFonts w:hint="eastAsia" w:ascii="楷体" w:hAnsi="楷体" w:eastAsia="楷体" w:cs="楷体"/>
                <w:color w:val="auto"/>
                <w:sz w:val="24"/>
                <w:highlight w:val="none"/>
                <w:u w:val="none"/>
              </w:rPr>
              <w:t>清单》(最新一期)内的给予价格</w:t>
            </w:r>
            <w:r>
              <w:rPr>
                <w:rFonts w:hint="eastAsia" w:ascii="楷体" w:hAnsi="楷体" w:eastAsia="楷体" w:cs="楷体"/>
                <w:color w:val="auto"/>
                <w:sz w:val="24"/>
                <w:highlight w:val="none"/>
                <w:u w:val="none"/>
                <w:lang w:val="en-US" w:eastAsia="zh-CN"/>
              </w:rPr>
              <w:t>5</w:t>
            </w:r>
            <w:r>
              <w:rPr>
                <w:rFonts w:hint="eastAsia" w:ascii="楷体" w:hAnsi="楷体" w:eastAsia="楷体" w:cs="楷体"/>
                <w:color w:val="auto"/>
                <w:sz w:val="24"/>
                <w:highlight w:val="none"/>
                <w:u w:val="none"/>
              </w:rPr>
              <w:t>%的扣除。</w:t>
            </w:r>
          </w:p>
        </w:tc>
      </w:tr>
      <w:tr w14:paraId="714B4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2329" w:type="dxa"/>
            <w:vMerge w:val="continue"/>
            <w:vAlign w:val="center"/>
          </w:tcPr>
          <w:p w14:paraId="0B4FEE05">
            <w:pPr>
              <w:outlineLvl w:val="9"/>
              <w:rPr>
                <w:rFonts w:hint="eastAsia" w:ascii="楷体" w:hAnsi="楷体" w:eastAsia="楷体" w:cs="楷体"/>
                <w:color w:val="auto"/>
                <w:sz w:val="24"/>
                <w:highlight w:val="none"/>
              </w:rPr>
            </w:pPr>
          </w:p>
        </w:tc>
        <w:tc>
          <w:tcPr>
            <w:tcW w:w="2366" w:type="dxa"/>
            <w:tcBorders>
              <w:top w:val="single" w:color="auto" w:sz="4" w:space="0"/>
              <w:bottom w:val="single" w:color="auto" w:sz="4" w:space="0"/>
            </w:tcBorders>
            <w:vAlign w:val="center"/>
          </w:tcPr>
          <w:p w14:paraId="13754F67">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3</w:t>
            </w:r>
            <w:r>
              <w:rPr>
                <w:rFonts w:hint="eastAsia" w:ascii="楷体" w:hAnsi="楷体" w:eastAsia="楷体" w:cs="楷体"/>
                <w:color w:val="auto"/>
                <w:sz w:val="24"/>
                <w:highlight w:val="none"/>
              </w:rPr>
              <w:t>)支持中小企业发展；</w:t>
            </w:r>
          </w:p>
        </w:tc>
        <w:tc>
          <w:tcPr>
            <w:tcW w:w="5726" w:type="dxa"/>
            <w:tcBorders>
              <w:top w:val="single" w:color="auto" w:sz="4" w:space="0"/>
              <w:bottom w:val="single" w:color="auto" w:sz="4" w:space="0"/>
            </w:tcBorders>
            <w:vAlign w:val="center"/>
          </w:tcPr>
          <w:p w14:paraId="48806F3C">
            <w:pPr>
              <w:keepNext w:val="0"/>
              <w:keepLines w:val="0"/>
              <w:widowControl/>
              <w:suppressLineNumbers w:val="0"/>
              <w:jc w:val="left"/>
              <w:outlineLvl w:val="9"/>
              <w:rPr>
                <w:rFonts w:hint="eastAsia" w:ascii="楷体" w:hAnsi="楷体" w:eastAsia="楷体" w:cs="楷体"/>
                <w:color w:val="auto"/>
                <w:kern w:val="0"/>
                <w:sz w:val="24"/>
                <w:szCs w:val="24"/>
                <w:highlight w:val="none"/>
                <w:lang w:val="en-US" w:eastAsia="zh-CN" w:bidi="ar"/>
              </w:rPr>
            </w:pPr>
            <w:r>
              <w:rPr>
                <w:rFonts w:ascii="楷体" w:hAnsi="楷体" w:eastAsia="楷体" w:cs="楷体"/>
                <w:color w:val="auto"/>
                <w:kern w:val="0"/>
                <w:sz w:val="24"/>
                <w:szCs w:val="24"/>
                <w:highlight w:val="none"/>
                <w:lang w:val="en-US" w:eastAsia="zh-CN" w:bidi="ar"/>
              </w:rPr>
              <w:t xml:space="preserve">□专门面向中小企业采购 </w:t>
            </w:r>
            <w:r>
              <w:rPr>
                <w:rFonts w:hint="eastAsia" w:ascii="楷体" w:hAnsi="楷体" w:eastAsia="楷体" w:cs="楷体"/>
                <w:color w:val="auto"/>
                <w:kern w:val="0"/>
                <w:sz w:val="24"/>
                <w:szCs w:val="24"/>
                <w:highlight w:val="none"/>
                <w:lang w:val="en-US" w:eastAsia="zh-CN" w:bidi="ar"/>
              </w:rPr>
              <w:t>：</w:t>
            </w:r>
          </w:p>
          <w:p w14:paraId="256F264A">
            <w:pPr>
              <w:keepNext w:val="0"/>
              <w:keepLines w:val="0"/>
              <w:widowControl/>
              <w:suppressLineNumbers w:val="0"/>
              <w:ind w:firstLine="480" w:firstLineChars="200"/>
              <w:jc w:val="left"/>
              <w:outlineLvl w:val="9"/>
              <w:rPr>
                <w:rFonts w:hint="eastAsia" w:ascii="楷体" w:hAnsi="楷体" w:eastAsia="楷体" w:cs="楷体"/>
                <w:color w:val="auto"/>
                <w:sz w:val="24"/>
                <w:szCs w:val="24"/>
                <w:highlight w:val="none"/>
              </w:rPr>
            </w:pPr>
            <w:r>
              <w:rPr>
                <w:rFonts w:hint="eastAsia" w:ascii="楷体" w:hAnsi="楷体" w:eastAsia="楷体" w:cs="楷体"/>
                <w:color w:val="auto"/>
                <w:kern w:val="0"/>
                <w:sz w:val="24"/>
                <w:szCs w:val="24"/>
                <w:highlight w:val="none"/>
                <w:lang w:val="en-US" w:eastAsia="zh-CN" w:bidi="ar"/>
              </w:rPr>
              <w:t>1.</w:t>
            </w:r>
            <w:r>
              <w:rPr>
                <w:rFonts w:hint="eastAsia" w:ascii="楷体" w:hAnsi="楷体" w:eastAsia="楷体" w:cs="楷体"/>
                <w:color w:val="auto"/>
                <w:sz w:val="24"/>
                <w:szCs w:val="24"/>
                <w:highlight w:val="none"/>
              </w:rPr>
              <w:t>本项目专门面向中小企业采购，不再执行价格评审优惠的扶持政策。</w:t>
            </w:r>
          </w:p>
          <w:p w14:paraId="2120266E">
            <w:pPr>
              <w:keepNext w:val="0"/>
              <w:keepLines w:val="0"/>
              <w:widowControl/>
              <w:suppressLineNumbers w:val="0"/>
              <w:jc w:val="left"/>
              <w:outlineLvl w:val="9"/>
              <w:rPr>
                <w:color w:val="auto"/>
                <w:highlight w:val="none"/>
              </w:rPr>
            </w:pPr>
            <w:r>
              <w:rPr>
                <w:rFonts w:hint="eastAsia" w:ascii="楷体" w:hAnsi="楷体" w:eastAsia="楷体" w:cs="楷体"/>
                <w:b/>
                <w:bCs/>
                <w:color w:val="auto"/>
                <w:kern w:val="0"/>
                <w:sz w:val="24"/>
                <w:szCs w:val="24"/>
                <w:highlight w:val="none"/>
                <w:lang w:val="en-US" w:eastAsia="zh-CN" w:bidi="ar"/>
              </w:rPr>
              <w:t>■非专门面向中小企业采购：</w:t>
            </w:r>
            <w:r>
              <w:rPr>
                <w:rFonts w:hint="eastAsia" w:ascii="楷体" w:hAnsi="楷体" w:eastAsia="楷体" w:cs="楷体"/>
                <w:color w:val="auto"/>
                <w:kern w:val="0"/>
                <w:sz w:val="24"/>
                <w:szCs w:val="24"/>
                <w:highlight w:val="none"/>
                <w:lang w:val="en-US" w:eastAsia="zh-CN" w:bidi="ar"/>
              </w:rPr>
              <w:t xml:space="preserve"> </w:t>
            </w:r>
          </w:p>
          <w:p w14:paraId="73F72A65">
            <w:pPr>
              <w:adjustRightInd w:val="0"/>
              <w:snapToGrid w:val="0"/>
              <w:ind w:firstLine="480" w:firstLineChars="200"/>
              <w:outlineLvl w:val="9"/>
              <w:rPr>
                <w:rFonts w:ascii="楷体" w:hAnsi="楷体" w:eastAsia="楷体" w:cs="楷体"/>
                <w:color w:val="auto"/>
                <w:sz w:val="24"/>
                <w:highlight w:val="none"/>
              </w:rPr>
            </w:pPr>
            <w:r>
              <w:rPr>
                <w:rFonts w:hint="eastAsia" w:ascii="楷体" w:hAnsi="楷体" w:eastAsia="楷体" w:cs="楷体"/>
                <w:color w:val="auto"/>
                <w:sz w:val="24"/>
                <w:highlight w:val="none"/>
                <w:lang w:val="en-US" w:eastAsia="zh-CN"/>
              </w:rPr>
              <w:t>供应商全部</w:t>
            </w:r>
            <w:r>
              <w:rPr>
                <w:rFonts w:hint="eastAsia" w:ascii="楷体" w:hAnsi="楷体" w:eastAsia="楷体" w:cs="楷体"/>
                <w:color w:val="auto"/>
                <w:sz w:val="24"/>
                <w:highlight w:val="none"/>
              </w:rPr>
              <w:t>提供本小微企业制造的货物，或</w:t>
            </w:r>
            <w:r>
              <w:rPr>
                <w:rFonts w:hint="eastAsia" w:ascii="楷体" w:hAnsi="楷体" w:eastAsia="楷体" w:cs="楷体"/>
                <w:color w:val="auto"/>
                <w:sz w:val="24"/>
                <w:highlight w:val="none"/>
                <w:lang w:val="en-US" w:eastAsia="zh-CN"/>
              </w:rPr>
              <w:t>全部</w:t>
            </w:r>
            <w:r>
              <w:rPr>
                <w:rFonts w:hint="eastAsia" w:ascii="楷体" w:hAnsi="楷体" w:eastAsia="楷体" w:cs="楷体"/>
                <w:color w:val="auto"/>
                <w:sz w:val="24"/>
                <w:highlight w:val="none"/>
              </w:rPr>
              <w:t>提供其他小微企业制造的货物享受价格扣除；非中小微企业（含监狱企业、残疾人福利性单位）的产品，在评审时不予考虑；</w:t>
            </w:r>
          </w:p>
          <w:p w14:paraId="56EE9775">
            <w:pPr>
              <w:adjustRightInd w:val="0"/>
              <w:snapToGrid w:val="0"/>
              <w:outlineLvl w:val="9"/>
              <w:rPr>
                <w:rFonts w:ascii="楷体" w:hAnsi="楷体" w:eastAsia="楷体" w:cs="楷体"/>
                <w:color w:val="auto"/>
                <w:sz w:val="24"/>
                <w:highlight w:val="none"/>
              </w:rPr>
            </w:pPr>
            <w:r>
              <w:rPr>
                <w:rFonts w:hint="eastAsia" w:ascii="楷体" w:hAnsi="楷体" w:eastAsia="楷体" w:cs="楷体"/>
                <w:color w:val="auto"/>
                <w:sz w:val="24"/>
                <w:highlight w:val="none"/>
              </w:rPr>
              <w:t>非专门面向中小企业采购、监狱企业、残疾人福利性：</w:t>
            </w:r>
          </w:p>
          <w:p w14:paraId="409A8158">
            <w:pPr>
              <w:adjustRightInd w:val="0"/>
              <w:snapToGrid w:val="0"/>
              <w:spacing w:line="320" w:lineRule="exact"/>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给予小型和微型企业、监狱企业、残疾人福利性产品的价格给予10%-20%的扣除，用扣除后的价格参与评审，本项目具体扣除比例为</w:t>
            </w:r>
            <w:r>
              <w:rPr>
                <w:rFonts w:hint="eastAsia" w:ascii="楷体" w:hAnsi="楷体" w:eastAsia="楷体" w:cs="楷体"/>
                <w:color w:val="auto"/>
                <w:sz w:val="24"/>
                <w:highlight w:val="none"/>
                <w:u w:val="single"/>
                <w:lang w:val="en-US" w:eastAsia="zh-CN"/>
              </w:rPr>
              <w:t>10</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w:t>
            </w:r>
          </w:p>
          <w:p w14:paraId="3F2898C9">
            <w:pPr>
              <w:adjustRightInd w:val="0"/>
              <w:snapToGrid w:val="0"/>
              <w:spacing w:line="320" w:lineRule="exact"/>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本项目中小企业划分标准所属行业：</w:t>
            </w:r>
            <w:r>
              <w:rPr>
                <w:rFonts w:hint="eastAsia" w:ascii="楷体" w:hAnsi="楷体" w:eastAsia="楷体" w:cs="楷体"/>
                <w:color w:val="auto"/>
                <w:sz w:val="24"/>
                <w:highlight w:val="none"/>
                <w:u w:val="single"/>
                <w:lang w:val="en-US" w:eastAsia="zh-CN"/>
              </w:rPr>
              <w:t>工业</w:t>
            </w:r>
            <w:r>
              <w:rPr>
                <w:rFonts w:hint="eastAsia" w:ascii="楷体" w:hAnsi="楷体" w:eastAsia="楷体" w:cs="楷体"/>
                <w:color w:val="auto"/>
                <w:sz w:val="24"/>
                <w:highlight w:val="none"/>
              </w:rPr>
              <w:t xml:space="preserve"> </w:t>
            </w:r>
          </w:p>
          <w:p w14:paraId="41C3DA3F">
            <w:pPr>
              <w:numPr>
                <w:ilvl w:val="0"/>
                <w:numId w:val="2"/>
              </w:numPr>
              <w:adjustRightInd w:val="0"/>
              <w:snapToGrid w:val="0"/>
              <w:spacing w:line="320" w:lineRule="exact"/>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农、林、牧、渔业</w:t>
            </w:r>
          </w:p>
          <w:p w14:paraId="571DCB0E">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工业 </w:t>
            </w:r>
          </w:p>
          <w:p w14:paraId="5ADE2EB1">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建筑业</w:t>
            </w:r>
          </w:p>
          <w:p w14:paraId="0164CE34">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批发业 </w:t>
            </w:r>
          </w:p>
          <w:p w14:paraId="15ABD7CC">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零售业 </w:t>
            </w:r>
          </w:p>
          <w:p w14:paraId="41DFAB60">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交通运输业</w:t>
            </w:r>
          </w:p>
          <w:p w14:paraId="5B14F50B">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仓储业</w:t>
            </w:r>
          </w:p>
          <w:p w14:paraId="0FAC7166">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邮政业</w:t>
            </w:r>
          </w:p>
          <w:p w14:paraId="6B1A7D1C">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住宿业</w:t>
            </w:r>
          </w:p>
          <w:p w14:paraId="1F9A96E2">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餐饮业 </w:t>
            </w:r>
          </w:p>
          <w:p w14:paraId="4AB1E63D">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信息传输业</w:t>
            </w:r>
          </w:p>
          <w:p w14:paraId="367001BE">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软件和信息技术服务业</w:t>
            </w:r>
          </w:p>
          <w:p w14:paraId="098777FC">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房地产开发经营</w:t>
            </w:r>
          </w:p>
          <w:p w14:paraId="1E4A5330">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物业管理 </w:t>
            </w:r>
          </w:p>
          <w:p w14:paraId="5BD0A803">
            <w:pPr>
              <w:numPr>
                <w:ilvl w:val="0"/>
                <w:numId w:val="2"/>
              </w:numPr>
              <w:adjustRightInd w:val="0"/>
              <w:snapToGrid w:val="0"/>
              <w:spacing w:line="320" w:lineRule="exact"/>
              <w:ind w:left="0" w:leftChars="0" w:firstLine="0" w:firstLine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租赁和商务服务业</w:t>
            </w:r>
          </w:p>
          <w:p w14:paraId="482D0C7A">
            <w:pPr>
              <w:keepNext w:val="0"/>
              <w:keepLines w:val="0"/>
              <w:widowControl/>
              <w:suppressLineNumbers w:val="0"/>
              <w:jc w:val="left"/>
              <w:outlineLvl w:val="9"/>
              <w:rPr>
                <w:rFonts w:hint="eastAsia" w:ascii="楷体" w:hAnsi="楷体" w:eastAsia="楷体" w:cs="楷体"/>
                <w:color w:val="auto"/>
                <w:sz w:val="24"/>
                <w:highlight w:val="none"/>
                <w:u w:val="none"/>
              </w:rPr>
            </w:pPr>
            <w:r>
              <w:rPr>
                <w:rFonts w:hint="eastAsia" w:ascii="楷体" w:hAnsi="楷体" w:eastAsia="楷体" w:cs="楷体"/>
                <w:color w:val="auto"/>
                <w:sz w:val="24"/>
                <w:highlight w:val="none"/>
              </w:rPr>
              <w:t>（十六）其他未列明行业</w:t>
            </w:r>
          </w:p>
        </w:tc>
      </w:tr>
      <w:tr w14:paraId="52CA3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9" w:hRule="atLeast"/>
          <w:jc w:val="center"/>
        </w:trPr>
        <w:tc>
          <w:tcPr>
            <w:tcW w:w="2329" w:type="dxa"/>
            <w:vMerge w:val="continue"/>
            <w:vAlign w:val="center"/>
          </w:tcPr>
          <w:p w14:paraId="650CE302">
            <w:pPr>
              <w:outlineLvl w:val="9"/>
              <w:rPr>
                <w:rFonts w:hint="eastAsia" w:ascii="楷体" w:hAnsi="楷体" w:eastAsia="楷体" w:cs="楷体"/>
                <w:color w:val="auto"/>
                <w:sz w:val="24"/>
                <w:highlight w:val="none"/>
              </w:rPr>
            </w:pPr>
          </w:p>
        </w:tc>
        <w:tc>
          <w:tcPr>
            <w:tcW w:w="2366" w:type="dxa"/>
            <w:tcBorders>
              <w:top w:val="single" w:color="auto" w:sz="4" w:space="0"/>
            </w:tcBorders>
            <w:vAlign w:val="center"/>
          </w:tcPr>
          <w:p w14:paraId="0BCC9F3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4</w:t>
            </w:r>
            <w:r>
              <w:rPr>
                <w:rFonts w:hint="eastAsia" w:ascii="楷体" w:hAnsi="楷体" w:eastAsia="楷体" w:cs="楷体"/>
                <w:color w:val="auto"/>
                <w:sz w:val="24"/>
                <w:highlight w:val="none"/>
              </w:rPr>
              <w:t>)其他。</w:t>
            </w:r>
          </w:p>
        </w:tc>
        <w:tc>
          <w:tcPr>
            <w:tcW w:w="5726" w:type="dxa"/>
            <w:tcBorders>
              <w:top w:val="single" w:color="auto" w:sz="4" w:space="0"/>
            </w:tcBorders>
            <w:vAlign w:val="center"/>
          </w:tcPr>
          <w:p w14:paraId="75CB87D7">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val="en-US" w:eastAsia="zh-CN"/>
              </w:rPr>
              <w:t>/</w:t>
            </w:r>
          </w:p>
        </w:tc>
      </w:tr>
      <w:tr w14:paraId="0FC15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continue"/>
            <w:vAlign w:val="center"/>
          </w:tcPr>
          <w:p w14:paraId="3411EA2F">
            <w:pPr>
              <w:outlineLvl w:val="9"/>
              <w:rPr>
                <w:rFonts w:hint="eastAsia" w:ascii="楷体" w:hAnsi="楷体" w:eastAsia="楷体" w:cs="楷体"/>
                <w:color w:val="auto"/>
                <w:sz w:val="24"/>
                <w:highlight w:val="none"/>
              </w:rPr>
            </w:pPr>
          </w:p>
        </w:tc>
        <w:tc>
          <w:tcPr>
            <w:tcW w:w="2366" w:type="dxa"/>
            <w:vAlign w:val="center"/>
          </w:tcPr>
          <w:p w14:paraId="44E9FFD7">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政府采购支持中小企业融资</w:t>
            </w:r>
          </w:p>
        </w:tc>
        <w:tc>
          <w:tcPr>
            <w:tcW w:w="5726" w:type="dxa"/>
            <w:vAlign w:val="center"/>
          </w:tcPr>
          <w:p w14:paraId="336EB294">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有融资需求的，可查询中国湖南政府采购网办事指南专栏中相关业务简介。</w:t>
            </w:r>
          </w:p>
        </w:tc>
      </w:tr>
      <w:tr w14:paraId="37830B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continue"/>
            <w:vAlign w:val="center"/>
          </w:tcPr>
          <w:p w14:paraId="3047A28A">
            <w:pPr>
              <w:outlineLvl w:val="9"/>
              <w:rPr>
                <w:rFonts w:hint="eastAsia" w:ascii="楷体" w:hAnsi="楷体" w:eastAsia="楷体" w:cs="楷体"/>
                <w:color w:val="auto"/>
                <w:sz w:val="24"/>
                <w:highlight w:val="none"/>
              </w:rPr>
            </w:pPr>
          </w:p>
        </w:tc>
        <w:tc>
          <w:tcPr>
            <w:tcW w:w="2366" w:type="dxa"/>
            <w:vAlign w:val="center"/>
          </w:tcPr>
          <w:p w14:paraId="7B134829">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政府采购信用担保</w:t>
            </w:r>
          </w:p>
        </w:tc>
        <w:tc>
          <w:tcPr>
            <w:tcW w:w="5726" w:type="dxa"/>
            <w:vAlign w:val="center"/>
          </w:tcPr>
          <w:p w14:paraId="706DBEDC">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有担保需求的，可查询中国湖南政府采购网办事指南专栏中相关业务简介。</w:t>
            </w:r>
          </w:p>
        </w:tc>
      </w:tr>
      <w:tr w14:paraId="5FBF7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continue"/>
            <w:vAlign w:val="center"/>
          </w:tcPr>
          <w:p w14:paraId="424BBDF2">
            <w:pPr>
              <w:outlineLvl w:val="9"/>
              <w:rPr>
                <w:rFonts w:hint="eastAsia" w:ascii="楷体" w:hAnsi="楷体" w:eastAsia="楷体" w:cs="楷体"/>
                <w:color w:val="auto"/>
                <w:sz w:val="24"/>
                <w:highlight w:val="none"/>
              </w:rPr>
            </w:pPr>
          </w:p>
        </w:tc>
        <w:tc>
          <w:tcPr>
            <w:tcW w:w="2366" w:type="dxa"/>
            <w:vAlign w:val="center"/>
          </w:tcPr>
          <w:p w14:paraId="4C3D639E">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法律、法规、规章和省级以上财政部门规定的其他内容</w:t>
            </w:r>
          </w:p>
        </w:tc>
        <w:tc>
          <w:tcPr>
            <w:tcW w:w="5726" w:type="dxa"/>
            <w:vAlign w:val="center"/>
          </w:tcPr>
          <w:p w14:paraId="0C7E46F5">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可查询湖南政府采购网(www.ccgp-hunan.gov.cn) 相关信息</w:t>
            </w:r>
          </w:p>
        </w:tc>
      </w:tr>
      <w:tr w14:paraId="13A4D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5" w:hRule="atLeast"/>
          <w:jc w:val="center"/>
        </w:trPr>
        <w:tc>
          <w:tcPr>
            <w:tcW w:w="10421" w:type="dxa"/>
            <w:gridSpan w:val="3"/>
            <w:vAlign w:val="center"/>
          </w:tcPr>
          <w:p w14:paraId="2ED186C2">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二、询价通知书</w:t>
            </w:r>
          </w:p>
        </w:tc>
      </w:tr>
      <w:tr w14:paraId="2893C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780A5138">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第二章第11.1款</w:t>
            </w:r>
          </w:p>
        </w:tc>
        <w:tc>
          <w:tcPr>
            <w:tcW w:w="2366" w:type="dxa"/>
            <w:vAlign w:val="center"/>
          </w:tcPr>
          <w:p w14:paraId="0A67AA15">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提交响应文件的截止时间</w:t>
            </w:r>
          </w:p>
        </w:tc>
        <w:tc>
          <w:tcPr>
            <w:tcW w:w="5726" w:type="dxa"/>
            <w:vAlign w:val="center"/>
          </w:tcPr>
          <w:p w14:paraId="2C03115B">
            <w:pPr>
              <w:outlineLvl w:val="9"/>
              <w:rPr>
                <w:rFonts w:hint="eastAsia" w:ascii="楷体" w:hAnsi="楷体" w:eastAsia="楷体" w:cs="楷体"/>
                <w:color w:val="auto"/>
                <w:sz w:val="24"/>
                <w:highlight w:val="none"/>
              </w:rPr>
            </w:pPr>
            <w:r>
              <w:rPr>
                <w:rFonts w:hint="eastAsia" w:ascii="楷体" w:hAnsi="楷体" w:eastAsia="楷体" w:cs="楷体"/>
                <w:bCs/>
                <w:color w:val="auto"/>
                <w:sz w:val="24"/>
                <w:highlight w:val="none"/>
                <w:u w:val="single"/>
                <w:lang w:eastAsia="zh-CN"/>
              </w:rPr>
              <w:t>2026年8月7日</w:t>
            </w:r>
            <w:r>
              <w:rPr>
                <w:rFonts w:hint="eastAsia" w:ascii="楷体" w:hAnsi="楷体" w:eastAsia="楷体" w:cs="楷体"/>
                <w:color w:val="auto"/>
                <w:sz w:val="24"/>
                <w:highlight w:val="none"/>
                <w:lang w:val="en-US" w:eastAsia="zh-CN"/>
              </w:rPr>
              <w:t>上</w:t>
            </w:r>
            <w:r>
              <w:rPr>
                <w:rFonts w:hint="eastAsia" w:ascii="楷体" w:hAnsi="楷体" w:eastAsia="楷体" w:cs="楷体"/>
                <w:color w:val="auto"/>
                <w:sz w:val="24"/>
                <w:highlight w:val="none"/>
              </w:rPr>
              <w:t>午</w:t>
            </w:r>
            <w:r>
              <w:rPr>
                <w:rFonts w:hint="eastAsia" w:ascii="楷体" w:hAnsi="楷体" w:eastAsia="楷体" w:cs="楷体"/>
                <w:color w:val="auto"/>
                <w:sz w:val="24"/>
                <w:highlight w:val="none"/>
                <w:u w:val="single"/>
                <w:lang w:val="en-US" w:eastAsia="zh-CN"/>
              </w:rPr>
              <w:t>9</w:t>
            </w:r>
            <w:r>
              <w:rPr>
                <w:rFonts w:hint="eastAsia" w:ascii="楷体" w:hAnsi="楷体" w:eastAsia="楷体" w:cs="楷体"/>
                <w:color w:val="auto"/>
                <w:sz w:val="24"/>
                <w:highlight w:val="none"/>
              </w:rPr>
              <w:t>时</w:t>
            </w:r>
            <w:r>
              <w:rPr>
                <w:rFonts w:hint="eastAsia" w:ascii="楷体" w:hAnsi="楷体" w:eastAsia="楷体" w:cs="楷体"/>
                <w:color w:val="auto"/>
                <w:sz w:val="24"/>
                <w:highlight w:val="none"/>
                <w:u w:val="single"/>
                <w:lang w:val="en-US" w:eastAsia="zh-CN"/>
              </w:rPr>
              <w:t>0</w:t>
            </w:r>
            <w:r>
              <w:rPr>
                <w:rFonts w:hint="eastAsia" w:ascii="楷体" w:hAnsi="楷体" w:eastAsia="楷体" w:cs="楷体"/>
                <w:color w:val="auto"/>
                <w:sz w:val="24"/>
                <w:highlight w:val="none"/>
                <w:u w:val="single"/>
              </w:rPr>
              <w:t>0</w:t>
            </w:r>
            <w:r>
              <w:rPr>
                <w:rFonts w:hint="eastAsia" w:ascii="楷体" w:hAnsi="楷体" w:eastAsia="楷体" w:cs="楷体"/>
                <w:color w:val="auto"/>
                <w:sz w:val="24"/>
                <w:highlight w:val="none"/>
              </w:rPr>
              <w:t>分(北京时间)。</w:t>
            </w:r>
          </w:p>
        </w:tc>
      </w:tr>
      <w:tr w14:paraId="4129C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0421" w:type="dxa"/>
            <w:gridSpan w:val="3"/>
            <w:vAlign w:val="center"/>
          </w:tcPr>
          <w:p w14:paraId="4FB3C350">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三、响应文件的编写</w:t>
            </w:r>
          </w:p>
        </w:tc>
      </w:tr>
      <w:tr w14:paraId="0CC665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2" w:hRule="atLeast"/>
          <w:jc w:val="center"/>
        </w:trPr>
        <w:tc>
          <w:tcPr>
            <w:tcW w:w="2329" w:type="dxa"/>
            <w:vAlign w:val="center"/>
          </w:tcPr>
          <w:p w14:paraId="27B086A5">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第二章第15.4款</w:t>
            </w:r>
          </w:p>
        </w:tc>
        <w:tc>
          <w:tcPr>
            <w:tcW w:w="2366" w:type="dxa"/>
            <w:vAlign w:val="center"/>
          </w:tcPr>
          <w:p w14:paraId="703DE3C9">
            <w:pP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rPr>
              <w:t>采购项目预算</w:t>
            </w:r>
          </w:p>
        </w:tc>
        <w:tc>
          <w:tcPr>
            <w:tcW w:w="5726" w:type="dxa"/>
            <w:vAlign w:val="center"/>
          </w:tcPr>
          <w:p w14:paraId="6D7B1C35">
            <w:pPr>
              <w:outlineLvl w:val="9"/>
              <w:rPr>
                <w:rFonts w:hint="default" w:ascii="楷体" w:hAnsi="楷体" w:eastAsia="楷体" w:cs="楷体"/>
                <w:color w:val="auto"/>
                <w:sz w:val="24"/>
                <w:highlight w:val="none"/>
                <w:lang w:val="en-US"/>
              </w:rPr>
            </w:pPr>
            <w:r>
              <w:rPr>
                <w:rFonts w:hint="eastAsia" w:ascii="楷体" w:hAnsi="楷体" w:eastAsia="楷体" w:cs="楷体"/>
                <w:b/>
                <w:bCs/>
                <w:color w:val="auto"/>
                <w:spacing w:val="-11"/>
                <w:w w:val="100"/>
                <w:kern w:val="2"/>
                <w:sz w:val="24"/>
                <w:szCs w:val="24"/>
                <w:highlight w:val="none"/>
                <w:lang w:val="en-US" w:eastAsia="zh-CN"/>
              </w:rPr>
              <w:t>147.33万元（其中包一食堂设备：109.95万元；包二食堂硬件设备：37.38万元）</w:t>
            </w:r>
          </w:p>
        </w:tc>
      </w:tr>
      <w:tr w14:paraId="714D0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329" w:type="dxa"/>
            <w:vAlign w:val="center"/>
          </w:tcPr>
          <w:p w14:paraId="1B1DE23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第二章第17.1款</w:t>
            </w:r>
          </w:p>
        </w:tc>
        <w:tc>
          <w:tcPr>
            <w:tcW w:w="2366" w:type="dxa"/>
            <w:vAlign w:val="center"/>
          </w:tcPr>
          <w:p w14:paraId="1558AB9A">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保证金</w:t>
            </w:r>
          </w:p>
        </w:tc>
        <w:tc>
          <w:tcPr>
            <w:tcW w:w="5726" w:type="dxa"/>
            <w:vAlign w:val="center"/>
          </w:tcPr>
          <w:p w14:paraId="2D7E5C0B">
            <w:pPr>
              <w:outlineLvl w:val="9"/>
              <w:rPr>
                <w:rFonts w:hint="eastAsia" w:ascii="楷体" w:hAnsi="楷体" w:eastAsia="楷体" w:cs="楷体"/>
                <w:color w:val="auto"/>
                <w:sz w:val="24"/>
                <w:highlight w:val="none"/>
              </w:rPr>
            </w:pPr>
            <w:r>
              <w:rPr>
                <w:rFonts w:hint="eastAsia" w:ascii="楷体" w:hAnsi="楷体" w:eastAsia="楷体" w:cs="楷体"/>
                <w:b w:val="0"/>
                <w:bCs/>
                <w:color w:val="auto"/>
                <w:sz w:val="24"/>
                <w:highlight w:val="none"/>
                <w:lang w:val="en-US" w:eastAsia="zh-CN"/>
              </w:rPr>
              <w:t>本项目不需要缴纳询价保证金</w:t>
            </w:r>
          </w:p>
        </w:tc>
      </w:tr>
      <w:tr w14:paraId="3263D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5" w:hRule="atLeast"/>
          <w:jc w:val="center"/>
        </w:trPr>
        <w:tc>
          <w:tcPr>
            <w:tcW w:w="2329" w:type="dxa"/>
            <w:vAlign w:val="center"/>
          </w:tcPr>
          <w:p w14:paraId="12F0FA1D">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第二章第18.1款</w:t>
            </w:r>
          </w:p>
        </w:tc>
        <w:tc>
          <w:tcPr>
            <w:tcW w:w="2366" w:type="dxa"/>
            <w:vAlign w:val="center"/>
          </w:tcPr>
          <w:p w14:paraId="1F5AB6C5">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响应文件有效期</w:t>
            </w:r>
          </w:p>
        </w:tc>
        <w:tc>
          <w:tcPr>
            <w:tcW w:w="5726" w:type="dxa"/>
            <w:vAlign w:val="center"/>
          </w:tcPr>
          <w:p w14:paraId="6907685D">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u w:val="single"/>
              </w:rPr>
              <w:t>90</w:t>
            </w:r>
            <w:r>
              <w:rPr>
                <w:rFonts w:hint="eastAsia" w:ascii="楷体" w:hAnsi="楷体" w:eastAsia="楷体" w:cs="楷体"/>
                <w:color w:val="auto"/>
                <w:sz w:val="24"/>
                <w:highlight w:val="none"/>
              </w:rPr>
              <w:t>日（日历日）</w:t>
            </w:r>
          </w:p>
        </w:tc>
      </w:tr>
      <w:tr w14:paraId="7922C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18E242D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第二章第19.1款</w:t>
            </w:r>
          </w:p>
        </w:tc>
        <w:tc>
          <w:tcPr>
            <w:tcW w:w="2366" w:type="dxa"/>
            <w:vAlign w:val="center"/>
          </w:tcPr>
          <w:p w14:paraId="1FFE1328">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响应文件份数</w:t>
            </w:r>
          </w:p>
        </w:tc>
        <w:tc>
          <w:tcPr>
            <w:tcW w:w="5726" w:type="dxa"/>
            <w:vAlign w:val="center"/>
          </w:tcPr>
          <w:p w14:paraId="03BBF07D">
            <w:pPr>
              <w:outlineLvl w:val="9"/>
              <w:rPr>
                <w:rFonts w:hint="eastAsia" w:ascii="楷体" w:hAnsi="楷体" w:eastAsia="楷体" w:cs="楷体"/>
                <w:color w:val="auto"/>
                <w:sz w:val="24"/>
                <w:highlight w:val="none"/>
              </w:rPr>
            </w:pPr>
            <w:r>
              <w:rPr>
                <w:rFonts w:hint="eastAsia" w:ascii="楷体" w:hAnsi="楷体" w:eastAsia="楷体" w:cs="楷体"/>
                <w:b/>
                <w:bCs/>
                <w:color w:val="auto"/>
                <w:kern w:val="2"/>
                <w:sz w:val="24"/>
                <w:szCs w:val="24"/>
                <w:highlight w:val="none"/>
                <w:lang w:val="en-US" w:eastAsia="zh-CN"/>
              </w:rPr>
              <w:t>供应商登录《湘西公共资源交易网》上传电子响应文件一份。（成交供应商成交后需提供2份纸质版响应文件，纸质响应文件应当与导入电子开标评标系统的电子响应文件内容一致）。</w:t>
            </w:r>
          </w:p>
        </w:tc>
      </w:tr>
      <w:tr w14:paraId="6E66C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5" w:hRule="atLeast"/>
          <w:jc w:val="center"/>
        </w:trPr>
        <w:tc>
          <w:tcPr>
            <w:tcW w:w="10421" w:type="dxa"/>
            <w:gridSpan w:val="3"/>
            <w:vAlign w:val="center"/>
          </w:tcPr>
          <w:p w14:paraId="4F9A00F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四、响应文件的递交</w:t>
            </w:r>
          </w:p>
        </w:tc>
      </w:tr>
      <w:tr w14:paraId="39ED33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1" w:hRule="atLeast"/>
          <w:jc w:val="center"/>
        </w:trPr>
        <w:tc>
          <w:tcPr>
            <w:tcW w:w="2329" w:type="dxa"/>
            <w:vAlign w:val="center"/>
          </w:tcPr>
          <w:p w14:paraId="1B186EFF">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第二章第2</w:t>
            </w:r>
            <w:r>
              <w:rPr>
                <w:rFonts w:hint="eastAsia" w:ascii="楷体" w:hAnsi="楷体" w:eastAsia="楷体" w:cs="楷体"/>
                <w:color w:val="auto"/>
                <w:sz w:val="24"/>
                <w:highlight w:val="none"/>
                <w:lang w:val="en-US" w:eastAsia="zh-CN"/>
              </w:rPr>
              <w:t>0</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款</w:t>
            </w:r>
          </w:p>
        </w:tc>
        <w:tc>
          <w:tcPr>
            <w:tcW w:w="2366" w:type="dxa"/>
            <w:vAlign w:val="center"/>
          </w:tcPr>
          <w:p w14:paraId="56DCAF22">
            <w:pP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电子响应文件递交</w:t>
            </w:r>
          </w:p>
        </w:tc>
        <w:tc>
          <w:tcPr>
            <w:tcW w:w="5726" w:type="dxa"/>
            <w:vAlign w:val="center"/>
          </w:tcPr>
          <w:p w14:paraId="6EB10442">
            <w:pPr>
              <w:keepNext w:val="0"/>
              <w:keepLines w:val="0"/>
              <w:widowControl/>
              <w:suppressLineNumbers w:val="0"/>
              <w:jc w:val="left"/>
              <w:outlineLvl w:val="9"/>
              <w:rPr>
                <w:color w:val="auto"/>
                <w:highlight w:val="none"/>
              </w:rPr>
            </w:pPr>
            <w:r>
              <w:rPr>
                <w:rFonts w:hint="eastAsia" w:ascii="宋体" w:hAnsi="宋体" w:eastAsia="宋体" w:cs="宋体"/>
                <w:color w:val="auto"/>
                <w:kern w:val="0"/>
                <w:sz w:val="24"/>
                <w:szCs w:val="24"/>
                <w:highlight w:val="none"/>
                <w:lang w:val="en-US" w:eastAsia="zh-CN" w:bidi="ar"/>
              </w:rPr>
              <w:t>1.</w:t>
            </w:r>
            <w:r>
              <w:rPr>
                <w:rFonts w:ascii="楷体" w:hAnsi="楷体" w:eastAsia="楷体" w:cs="楷体"/>
                <w:color w:val="auto"/>
                <w:kern w:val="0"/>
                <w:sz w:val="24"/>
                <w:szCs w:val="24"/>
                <w:highlight w:val="none"/>
                <w:lang w:val="en-US" w:eastAsia="zh-CN" w:bidi="ar"/>
              </w:rPr>
              <w:t>电子响应文件通过数字证书进行加密并签章。未按要</w:t>
            </w:r>
            <w:r>
              <w:rPr>
                <w:rFonts w:hint="eastAsia" w:ascii="楷体" w:hAnsi="楷体" w:eastAsia="楷体" w:cs="楷体"/>
                <w:color w:val="auto"/>
                <w:kern w:val="0"/>
                <w:sz w:val="24"/>
                <w:szCs w:val="24"/>
                <w:highlight w:val="none"/>
                <w:lang w:val="en-US" w:eastAsia="zh-CN" w:bidi="ar"/>
              </w:rPr>
              <w:t>求加密和数字证书认证的响应文件，电子开标软件将无法接受</w:t>
            </w:r>
            <w:r>
              <w:rPr>
                <w:rFonts w:hint="eastAsia" w:ascii="宋体" w:hAnsi="宋体" w:eastAsia="宋体" w:cs="宋体"/>
                <w:color w:val="auto"/>
                <w:kern w:val="0"/>
                <w:sz w:val="24"/>
                <w:szCs w:val="24"/>
                <w:highlight w:val="none"/>
                <w:lang w:val="en-US" w:eastAsia="zh-CN" w:bidi="ar"/>
              </w:rPr>
              <w:t xml:space="preserve">, </w:t>
            </w:r>
            <w:r>
              <w:rPr>
                <w:rFonts w:hint="eastAsia" w:ascii="楷体" w:hAnsi="楷体" w:eastAsia="楷体" w:cs="楷体"/>
                <w:color w:val="auto"/>
                <w:kern w:val="0"/>
                <w:sz w:val="24"/>
                <w:szCs w:val="24"/>
                <w:highlight w:val="none"/>
                <w:lang w:val="en-US" w:eastAsia="zh-CN" w:bidi="ar"/>
              </w:rPr>
              <w:t xml:space="preserve">采购代理机构不予受理。未在《湘西公共资源交易网》下载询价通知书的，将不能上传电子响应文件。 </w:t>
            </w:r>
          </w:p>
          <w:p w14:paraId="271AF6C9">
            <w:pPr>
              <w:keepNext w:val="0"/>
              <w:keepLines w:val="0"/>
              <w:widowControl/>
              <w:suppressLineNumbers w:val="0"/>
              <w:jc w:val="left"/>
              <w:outlineLvl w:val="9"/>
              <w:rPr>
                <w:color w:val="auto"/>
                <w:highlight w:val="none"/>
              </w:rPr>
            </w:pPr>
            <w:r>
              <w:rPr>
                <w:rFonts w:hint="eastAsia" w:ascii="宋体" w:hAnsi="宋体" w:eastAsia="宋体" w:cs="宋体"/>
                <w:color w:val="auto"/>
                <w:kern w:val="0"/>
                <w:sz w:val="24"/>
                <w:szCs w:val="24"/>
                <w:highlight w:val="none"/>
                <w:lang w:val="en-US" w:eastAsia="zh-CN" w:bidi="ar"/>
              </w:rPr>
              <w:t>2.</w:t>
            </w:r>
            <w:r>
              <w:rPr>
                <w:rFonts w:hint="eastAsia" w:ascii="楷体" w:hAnsi="楷体" w:eastAsia="楷体" w:cs="楷体"/>
                <w:color w:val="auto"/>
                <w:kern w:val="0"/>
                <w:sz w:val="24"/>
                <w:szCs w:val="24"/>
                <w:highlight w:val="none"/>
                <w:lang w:val="en-US" w:eastAsia="zh-CN" w:bidi="ar"/>
              </w:rPr>
              <w:t xml:space="preserve">供应商应在询价通知书规定的响应截止时间前将电子响应文件上传到湘西公共资源交易网的指定栏目（响应文件上传具体操作可查看操作手册《政府集中采购响应文件制作操作指南》，有疑问请联系 </w:t>
            </w:r>
            <w:r>
              <w:rPr>
                <w:rFonts w:hint="eastAsia" w:ascii="宋体" w:hAnsi="宋体" w:eastAsia="宋体" w:cs="宋体"/>
                <w:color w:val="auto"/>
                <w:kern w:val="0"/>
                <w:sz w:val="24"/>
                <w:szCs w:val="24"/>
                <w:highlight w:val="none"/>
                <w:lang w:val="en-US" w:eastAsia="zh-CN" w:bidi="ar"/>
              </w:rPr>
              <w:t>0743-8523902</w:t>
            </w:r>
            <w:r>
              <w:rPr>
                <w:rFonts w:hint="eastAsia" w:ascii="楷体" w:hAnsi="楷体" w:eastAsia="楷体" w:cs="楷体"/>
                <w:color w:val="auto"/>
                <w:kern w:val="0"/>
                <w:sz w:val="24"/>
                <w:szCs w:val="24"/>
                <w:highlight w:val="none"/>
                <w:lang w:val="en-US" w:eastAsia="zh-CN" w:bidi="ar"/>
              </w:rPr>
              <w:t xml:space="preserve">）。 </w:t>
            </w:r>
          </w:p>
          <w:p w14:paraId="6DDB85CE">
            <w:pPr>
              <w:keepNext w:val="0"/>
              <w:keepLines w:val="0"/>
              <w:widowControl/>
              <w:suppressLineNumbers w:val="0"/>
              <w:jc w:val="left"/>
              <w:outlineLvl w:val="9"/>
              <w:rPr>
                <w:color w:val="auto"/>
                <w:highlight w:val="none"/>
              </w:rPr>
            </w:pPr>
            <w:r>
              <w:rPr>
                <w:rFonts w:hint="eastAsia" w:ascii="楷体" w:hAnsi="楷体" w:eastAsia="楷体" w:cs="楷体"/>
                <w:color w:val="auto"/>
                <w:kern w:val="0"/>
                <w:sz w:val="24"/>
                <w:szCs w:val="24"/>
                <w:highlight w:val="none"/>
                <w:lang w:val="en-US" w:eastAsia="zh-CN" w:bidi="ar"/>
              </w:rPr>
              <w:t>逾期通过网络传输递交至到湘西公共资源交易网的响应文件，系统将自动拒收</w:t>
            </w:r>
            <w:r>
              <w:rPr>
                <w:rFonts w:hint="eastAsia" w:ascii="宋体" w:hAnsi="宋体" w:eastAsia="宋体" w:cs="宋体"/>
                <w:color w:val="auto"/>
                <w:kern w:val="0"/>
                <w:sz w:val="24"/>
                <w:szCs w:val="24"/>
                <w:highlight w:val="none"/>
                <w:lang w:val="en-US" w:eastAsia="zh-CN" w:bidi="ar"/>
              </w:rPr>
              <w:t>,</w:t>
            </w:r>
            <w:r>
              <w:rPr>
                <w:rFonts w:hint="eastAsia" w:ascii="楷体" w:hAnsi="楷体" w:eastAsia="楷体" w:cs="楷体"/>
                <w:color w:val="auto"/>
                <w:kern w:val="0"/>
                <w:sz w:val="24"/>
                <w:szCs w:val="24"/>
                <w:highlight w:val="none"/>
                <w:lang w:val="en-US" w:eastAsia="zh-CN" w:bidi="ar"/>
              </w:rPr>
              <w:t xml:space="preserve">视为放弃响应。 </w:t>
            </w:r>
          </w:p>
          <w:p w14:paraId="310BE47E">
            <w:pPr>
              <w:keepNext w:val="0"/>
              <w:keepLines w:val="0"/>
              <w:widowControl/>
              <w:suppressLineNumbers w:val="0"/>
              <w:jc w:val="left"/>
              <w:outlineLvl w:val="9"/>
              <w:rPr>
                <w:rFonts w:hint="eastAsia" w:ascii="楷体" w:hAnsi="楷体" w:eastAsia="楷体" w:cs="楷体"/>
                <w:color w:val="auto"/>
                <w:sz w:val="24"/>
                <w:highlight w:val="none"/>
                <w:u w:val="none"/>
              </w:rPr>
            </w:pPr>
            <w:r>
              <w:rPr>
                <w:rFonts w:hint="eastAsia" w:ascii="楷体" w:hAnsi="楷体" w:eastAsia="楷体" w:cs="楷体"/>
                <w:color w:val="auto"/>
                <w:kern w:val="0"/>
                <w:sz w:val="24"/>
                <w:szCs w:val="24"/>
                <w:highlight w:val="none"/>
                <w:lang w:val="en-US" w:eastAsia="zh-CN" w:bidi="ar"/>
              </w:rPr>
              <w:t xml:space="preserve">说明：本项目为电子交易系统运行项目，参与询价均需使用 </w:t>
            </w:r>
            <w:r>
              <w:rPr>
                <w:rFonts w:hint="eastAsia" w:ascii="宋体" w:hAnsi="宋体" w:eastAsia="宋体" w:cs="宋体"/>
                <w:color w:val="auto"/>
                <w:kern w:val="0"/>
                <w:sz w:val="24"/>
                <w:szCs w:val="24"/>
                <w:highlight w:val="none"/>
                <w:lang w:val="en-US" w:eastAsia="zh-CN" w:bidi="ar"/>
              </w:rPr>
              <w:t xml:space="preserve">CA </w:t>
            </w:r>
            <w:r>
              <w:rPr>
                <w:rFonts w:hint="eastAsia" w:ascii="楷体" w:hAnsi="楷体" w:eastAsia="楷体" w:cs="楷体"/>
                <w:color w:val="auto"/>
                <w:kern w:val="0"/>
                <w:sz w:val="24"/>
                <w:szCs w:val="24"/>
                <w:highlight w:val="none"/>
                <w:lang w:val="en-US" w:eastAsia="zh-CN" w:bidi="ar"/>
              </w:rPr>
              <w:t xml:space="preserve">数字证书登录进行操作。供应商参与本项目询价事宜，须办理至少以下数字证书：①办理供应商数字证书（含电子签章）。上传响应文件时，必须使用对应供应商的 </w:t>
            </w:r>
            <w:r>
              <w:rPr>
                <w:rFonts w:hint="eastAsia" w:ascii="宋体" w:hAnsi="宋体" w:eastAsia="宋体" w:cs="宋体"/>
                <w:color w:val="auto"/>
                <w:kern w:val="0"/>
                <w:sz w:val="24"/>
                <w:szCs w:val="24"/>
                <w:highlight w:val="none"/>
                <w:lang w:val="en-US" w:eastAsia="zh-CN" w:bidi="ar"/>
              </w:rPr>
              <w:t xml:space="preserve">CA </w:t>
            </w:r>
            <w:r>
              <w:rPr>
                <w:rFonts w:hint="eastAsia" w:ascii="楷体" w:hAnsi="楷体" w:eastAsia="楷体" w:cs="楷体"/>
                <w:color w:val="auto"/>
                <w:kern w:val="0"/>
                <w:sz w:val="24"/>
                <w:szCs w:val="24"/>
                <w:highlight w:val="none"/>
                <w:lang w:val="en-US" w:eastAsia="zh-CN" w:bidi="ar"/>
              </w:rPr>
              <w:t xml:space="preserve">数字证书上传响应文件及响应文件制作。 </w:t>
            </w:r>
          </w:p>
        </w:tc>
      </w:tr>
      <w:tr w14:paraId="410E20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1" w:hRule="atLeast"/>
          <w:jc w:val="center"/>
        </w:trPr>
        <w:tc>
          <w:tcPr>
            <w:tcW w:w="2329" w:type="dxa"/>
            <w:vAlign w:val="center"/>
          </w:tcPr>
          <w:p w14:paraId="3C730320">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第二章第22.</w:t>
            </w:r>
            <w:r>
              <w:rPr>
                <w:rFonts w:hint="eastAsia" w:ascii="楷体" w:hAnsi="楷体" w:eastAsia="楷体" w:cs="楷体"/>
                <w:color w:val="auto"/>
                <w:sz w:val="24"/>
                <w:highlight w:val="none"/>
                <w:lang w:val="en-US" w:eastAsia="zh-CN"/>
              </w:rPr>
              <w:t>2</w:t>
            </w:r>
            <w:r>
              <w:rPr>
                <w:rFonts w:hint="eastAsia" w:ascii="楷体" w:hAnsi="楷体" w:eastAsia="楷体" w:cs="楷体"/>
                <w:color w:val="auto"/>
                <w:sz w:val="24"/>
                <w:highlight w:val="none"/>
              </w:rPr>
              <w:t>款</w:t>
            </w:r>
          </w:p>
        </w:tc>
        <w:tc>
          <w:tcPr>
            <w:tcW w:w="2366" w:type="dxa"/>
            <w:vAlign w:val="center"/>
          </w:tcPr>
          <w:p w14:paraId="665D80F7">
            <w:pP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rPr>
              <w:t>供应商解密电子响应文件时限</w:t>
            </w:r>
          </w:p>
        </w:tc>
        <w:tc>
          <w:tcPr>
            <w:tcW w:w="5726" w:type="dxa"/>
            <w:vAlign w:val="center"/>
          </w:tcPr>
          <w:p w14:paraId="58832191">
            <w:pPr>
              <w:keepNext w:val="0"/>
              <w:keepLines w:val="0"/>
              <w:widowControl/>
              <w:suppressLineNumbers w:val="0"/>
              <w:jc w:val="left"/>
              <w:outlineLvl w:val="9"/>
              <w:rPr>
                <w:rFonts w:hint="eastAsia" w:ascii="楷体" w:hAnsi="楷体" w:eastAsia="楷体" w:cs="楷体"/>
                <w:color w:val="auto"/>
                <w:kern w:val="2"/>
                <w:sz w:val="24"/>
                <w:szCs w:val="24"/>
                <w:highlight w:val="none"/>
                <w:u w:val="none"/>
                <w:lang w:val="en-US" w:eastAsia="zh-CN" w:bidi="ar-SA"/>
              </w:rPr>
            </w:pPr>
            <w:r>
              <w:rPr>
                <w:rFonts w:hint="eastAsia" w:ascii="楷体" w:hAnsi="楷体" w:eastAsia="楷体" w:cs="楷体"/>
                <w:color w:val="auto"/>
                <w:kern w:val="2"/>
                <w:sz w:val="24"/>
                <w:szCs w:val="24"/>
                <w:highlight w:val="none"/>
                <w:lang w:val="en-US" w:eastAsia="zh-CN"/>
              </w:rPr>
              <w:t>解密时限:</w:t>
            </w:r>
            <w:r>
              <w:rPr>
                <w:rFonts w:hint="eastAsia" w:ascii="楷体" w:hAnsi="楷体" w:eastAsia="楷体" w:cs="楷体"/>
                <w:b/>
                <w:bCs/>
                <w:color w:val="auto"/>
                <w:kern w:val="2"/>
                <w:sz w:val="24"/>
                <w:szCs w:val="24"/>
                <w:highlight w:val="none"/>
                <w:u w:val="single"/>
                <w:lang w:val="en-US" w:eastAsia="zh-CN"/>
              </w:rPr>
              <w:t>解密指令发出后30分钟内，</w:t>
            </w:r>
            <w:r>
              <w:rPr>
                <w:rFonts w:hint="eastAsia" w:ascii="楷体" w:hAnsi="楷体" w:eastAsia="楷体" w:cs="楷体"/>
                <w:color w:val="auto"/>
                <w:kern w:val="2"/>
                <w:sz w:val="24"/>
                <w:szCs w:val="24"/>
                <w:highlight w:val="none"/>
                <w:lang w:val="en-US" w:eastAsia="zh-CN"/>
              </w:rPr>
              <w:t>响应文件在解密时限内未解密或解密失败，视为撤销其响应文件，开标继续进行。（如因交易平台出现系统故障，导致解密无法完成的，由采购代理机构酌情延长解密时间）。</w:t>
            </w:r>
          </w:p>
        </w:tc>
      </w:tr>
      <w:tr w14:paraId="5D18A8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0421" w:type="dxa"/>
            <w:gridSpan w:val="3"/>
            <w:vAlign w:val="center"/>
          </w:tcPr>
          <w:p w14:paraId="31FBD248">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五</w:t>
            </w:r>
            <w:r>
              <w:rPr>
                <w:rFonts w:hint="eastAsia" w:ascii="楷体" w:hAnsi="楷体" w:eastAsia="楷体" w:cs="楷体"/>
                <w:color w:val="auto"/>
                <w:sz w:val="24"/>
                <w:highlight w:val="none"/>
              </w:rPr>
              <w:t>、成交结果信息公布与供应商质疑</w:t>
            </w:r>
          </w:p>
        </w:tc>
      </w:tr>
      <w:tr w14:paraId="4CC854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tcBorders>
              <w:bottom w:val="single" w:color="auto" w:sz="4" w:space="0"/>
            </w:tcBorders>
            <w:shd w:val="clear" w:color="auto" w:fill="FF0000"/>
            <w:vAlign w:val="center"/>
          </w:tcPr>
          <w:p w14:paraId="301EB85A">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w:t>
            </w:r>
            <w:r>
              <w:rPr>
                <w:rFonts w:hint="eastAsia" w:ascii="楷体" w:hAnsi="楷体" w:eastAsia="楷体" w:cs="楷体"/>
                <w:color w:val="auto"/>
                <w:sz w:val="24"/>
                <w:highlight w:val="none"/>
                <w:lang w:val="en-US" w:eastAsia="zh-CN"/>
              </w:rPr>
              <w:t>3</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4</w:t>
            </w:r>
            <w:r>
              <w:rPr>
                <w:rFonts w:hint="eastAsia" w:ascii="楷体" w:hAnsi="楷体" w:eastAsia="楷体" w:cs="楷体"/>
                <w:color w:val="auto"/>
                <w:sz w:val="24"/>
                <w:highlight w:val="none"/>
              </w:rPr>
              <w:t>款</w:t>
            </w:r>
          </w:p>
        </w:tc>
        <w:tc>
          <w:tcPr>
            <w:tcW w:w="2366" w:type="dxa"/>
            <w:tcBorders>
              <w:bottom w:val="single" w:color="auto" w:sz="4" w:space="0"/>
            </w:tcBorders>
            <w:shd w:val="clear" w:color="auto" w:fill="FF0000"/>
            <w:vAlign w:val="center"/>
          </w:tcPr>
          <w:p w14:paraId="00B5904D">
            <w:pPr>
              <w:outlineLvl w:val="9"/>
              <w:rPr>
                <w:rFonts w:hint="eastAsia" w:ascii="楷体" w:hAnsi="楷体" w:eastAsia="楷体" w:cs="楷体"/>
                <w:color w:val="auto"/>
                <w:sz w:val="24"/>
                <w:highlight w:val="none"/>
              </w:rPr>
            </w:pPr>
            <w:r>
              <w:rPr>
                <w:rFonts w:hint="eastAsia" w:ascii="楷体" w:hAnsi="楷体" w:eastAsia="楷体" w:cs="楷体"/>
                <w:b/>
                <w:bCs/>
                <w:color w:val="auto"/>
                <w:kern w:val="2"/>
                <w:sz w:val="24"/>
                <w:szCs w:val="24"/>
                <w:highlight w:val="none"/>
                <w:lang w:val="en-US" w:eastAsia="zh-CN" w:bidi="ar-SA"/>
              </w:rPr>
              <w:t>涉嫌围标、串标情形</w:t>
            </w:r>
          </w:p>
        </w:tc>
        <w:tc>
          <w:tcPr>
            <w:tcW w:w="5726" w:type="dxa"/>
            <w:shd w:val="clear" w:color="auto" w:fill="FF0000"/>
            <w:vAlign w:val="center"/>
          </w:tcPr>
          <w:p w14:paraId="6D716378">
            <w:pPr>
              <w:spacing w:line="340" w:lineRule="exact"/>
              <w:outlineLvl w:val="9"/>
              <w:rPr>
                <w:rFonts w:hint="eastAsia" w:ascii="楷体" w:hAnsi="楷体" w:eastAsia="楷体" w:cs="楷体"/>
                <w:color w:val="auto"/>
                <w:sz w:val="24"/>
                <w:highlight w:val="none"/>
              </w:rPr>
            </w:pPr>
            <w:r>
              <w:rPr>
                <w:rFonts w:hint="eastAsia" w:ascii="楷体" w:hAnsi="楷体" w:eastAsia="楷体" w:cs="楷体"/>
                <w:b/>
                <w:bCs/>
                <w:color w:val="auto"/>
                <w:kern w:val="2"/>
                <w:sz w:val="24"/>
                <w:szCs w:val="24"/>
                <w:highlight w:val="none"/>
                <w:lang w:val="en-US" w:eastAsia="zh-CN" w:bidi="ar-SA"/>
              </w:rPr>
              <w:t>根据湘西自治州公共资源交易中心大数据分析系统异常预警机制，凡出现电子响应文件</w:t>
            </w:r>
            <w:r>
              <w:rPr>
                <w:rFonts w:hint="eastAsia" w:ascii="楷体" w:hAnsi="楷体" w:eastAsia="楷体" w:cs="楷体"/>
                <w:b/>
                <w:bCs/>
                <w:color w:val="auto"/>
                <w:kern w:val="2"/>
                <w:sz w:val="24"/>
                <w:szCs w:val="24"/>
                <w:highlight w:val="none"/>
                <w:lang w:val="en-US" w:eastAsia="zh-CN"/>
              </w:rPr>
              <w:t>制作机器码、文件创建标识码、IP地址等雷同的，均属涉嫌围标、串标情形，有关监管部门将根据异常预警具体情况依法进行处理。</w:t>
            </w:r>
          </w:p>
        </w:tc>
      </w:tr>
      <w:tr w14:paraId="495825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restart"/>
            <w:tcBorders>
              <w:top w:val="single" w:color="auto" w:sz="4" w:space="0"/>
            </w:tcBorders>
            <w:vAlign w:val="center"/>
          </w:tcPr>
          <w:p w14:paraId="3C15C0FE">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第二章第34.1款</w:t>
            </w:r>
          </w:p>
        </w:tc>
        <w:tc>
          <w:tcPr>
            <w:tcW w:w="2366" w:type="dxa"/>
            <w:tcBorders>
              <w:top w:val="single" w:color="auto" w:sz="4" w:space="0"/>
              <w:bottom w:val="single" w:color="auto" w:sz="4" w:space="0"/>
            </w:tcBorders>
            <w:vAlign w:val="center"/>
          </w:tcPr>
          <w:p w14:paraId="77E1D41C">
            <w:pP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财政部门指定的媒体</w:t>
            </w:r>
          </w:p>
        </w:tc>
        <w:tc>
          <w:tcPr>
            <w:tcW w:w="5726" w:type="dxa"/>
            <w:vAlign w:val="center"/>
          </w:tcPr>
          <w:p w14:paraId="6E04E45E">
            <w:pPr>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《中国湖南政府采购网》</w:t>
            </w:r>
          </w:p>
          <w:p w14:paraId="3291753F">
            <w:pPr>
              <w:spacing w:line="340" w:lineRule="exact"/>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（http://ccgp-hunan.gov.cn</w:t>
            </w:r>
            <w:r>
              <w:rPr>
                <w:rFonts w:hint="eastAsia" w:ascii="楷体" w:hAnsi="楷体" w:eastAsia="楷体" w:cs="楷体"/>
                <w:bCs/>
                <w:color w:val="auto"/>
                <w:sz w:val="24"/>
                <w:highlight w:val="none"/>
              </w:rPr>
              <w:t>）</w:t>
            </w:r>
          </w:p>
        </w:tc>
      </w:tr>
      <w:tr w14:paraId="35AC2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Merge w:val="continue"/>
            <w:vAlign w:val="center"/>
          </w:tcPr>
          <w:p w14:paraId="617B3C69">
            <w:pPr>
              <w:outlineLvl w:val="9"/>
              <w:rPr>
                <w:rFonts w:hint="eastAsia" w:ascii="楷体" w:hAnsi="楷体" w:eastAsia="楷体" w:cs="楷体"/>
                <w:color w:val="auto"/>
                <w:sz w:val="24"/>
                <w:highlight w:val="none"/>
              </w:rPr>
            </w:pPr>
          </w:p>
        </w:tc>
        <w:tc>
          <w:tcPr>
            <w:tcW w:w="2366" w:type="dxa"/>
            <w:tcBorders>
              <w:top w:val="single" w:color="auto" w:sz="4" w:space="0"/>
            </w:tcBorders>
            <w:vAlign w:val="center"/>
          </w:tcPr>
          <w:p w14:paraId="5BDD4B8F">
            <w:pP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信息公告媒体</w:t>
            </w:r>
          </w:p>
        </w:tc>
        <w:tc>
          <w:tcPr>
            <w:tcW w:w="5726" w:type="dxa"/>
            <w:vAlign w:val="center"/>
          </w:tcPr>
          <w:p w14:paraId="072A4083">
            <w:pPr>
              <w:spacing w:line="340" w:lineRule="exact"/>
              <w:jc w:val="left"/>
              <w:outlineLvl w:val="9"/>
              <w:rPr>
                <w:rFonts w:hint="eastAsia" w:ascii="楷体" w:hAnsi="楷体" w:eastAsia="楷体" w:cs="楷体"/>
                <w:color w:val="auto"/>
                <w:kern w:val="0"/>
                <w:sz w:val="24"/>
                <w:szCs w:val="24"/>
                <w:highlight w:val="none"/>
                <w:lang w:val="en-US" w:eastAsia="zh-CN" w:bidi="ar"/>
              </w:rPr>
            </w:pPr>
            <w:r>
              <w:rPr>
                <w:rFonts w:hint="eastAsia" w:ascii="楷体" w:hAnsi="楷体" w:eastAsia="楷体" w:cs="楷体"/>
                <w:color w:val="auto"/>
                <w:kern w:val="0"/>
                <w:sz w:val="24"/>
                <w:szCs w:val="24"/>
                <w:highlight w:val="none"/>
                <w:lang w:val="en-US" w:eastAsia="zh-CN" w:bidi="ar"/>
              </w:rPr>
              <w:t>《湘西公共资源交易网》（http://ggzyjy.xxz.gov.cn）</w:t>
            </w:r>
          </w:p>
          <w:p w14:paraId="6D4E080F">
            <w:pPr>
              <w:pStyle w:val="36"/>
              <w:outlineLvl w:val="9"/>
              <w:rPr>
                <w:rFonts w:hint="eastAsia"/>
                <w:lang w:val="en-US" w:eastAsia="zh-CN"/>
              </w:rPr>
            </w:pPr>
            <w:r>
              <w:rPr>
                <w:rFonts w:hint="eastAsia" w:ascii="楷体" w:hAnsi="楷体" w:eastAsia="楷体" w:cs="楷体"/>
                <w:color w:val="auto"/>
                <w:sz w:val="24"/>
                <w:szCs w:val="24"/>
                <w:highlight w:val="none"/>
                <w:lang w:val="en-US" w:eastAsia="zh-CN"/>
              </w:rPr>
              <w:t>湘西州公共资源交易服务平台（https://xiangxi.hnsggzy.com/#/sy）</w:t>
            </w:r>
          </w:p>
        </w:tc>
      </w:tr>
      <w:tr w14:paraId="7F60D8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56927D6A">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第二章第36.3款</w:t>
            </w:r>
          </w:p>
        </w:tc>
        <w:tc>
          <w:tcPr>
            <w:tcW w:w="2366" w:type="dxa"/>
            <w:vAlign w:val="center"/>
          </w:tcPr>
          <w:p w14:paraId="6AFA6D30">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履约担保</w:t>
            </w:r>
          </w:p>
        </w:tc>
        <w:tc>
          <w:tcPr>
            <w:tcW w:w="5726" w:type="dxa"/>
            <w:vAlign w:val="center"/>
          </w:tcPr>
          <w:p w14:paraId="107ACE53">
            <w:pPr>
              <w:adjustRightInd w:val="0"/>
              <w:snapToGrid w:val="0"/>
              <w:jc w:val="left"/>
              <w:outlineLvl w:val="9"/>
              <w:rPr>
                <w:rFonts w:hint="default" w:ascii="宋体" w:hAnsi="宋体" w:eastAsia="楷体" w:cs="Times New Roman"/>
                <w:color w:val="auto"/>
                <w:sz w:val="24"/>
                <w:highlight w:val="none"/>
                <w:lang w:val="en-US" w:eastAsia="zh-CN"/>
              </w:rPr>
            </w:pPr>
            <w:r>
              <w:rPr>
                <w:rFonts w:hint="eastAsia" w:ascii="宋体" w:hAnsi="宋体" w:eastAsia="楷体" w:cs="Times New Roman"/>
                <w:color w:val="auto"/>
                <w:szCs w:val="21"/>
                <w:highlight w:val="none"/>
              </w:rPr>
              <w:t>■</w:t>
            </w:r>
            <w:r>
              <w:rPr>
                <w:rFonts w:hint="eastAsia" w:ascii="宋体" w:hAnsi="宋体" w:eastAsia="楷体" w:cs="Times New Roman"/>
                <w:color w:val="auto"/>
                <w:sz w:val="24"/>
                <w:highlight w:val="none"/>
              </w:rPr>
              <w:t>要求提供</w:t>
            </w:r>
            <w:r>
              <w:rPr>
                <w:rFonts w:ascii="宋体" w:hAnsi="宋体" w:eastAsia="楷体" w:cs="Times New Roman"/>
                <w:color w:val="auto"/>
                <w:sz w:val="24"/>
                <w:highlight w:val="none"/>
              </w:rPr>
              <w:t>履约保证金</w:t>
            </w:r>
            <w:r>
              <w:rPr>
                <w:rFonts w:hint="eastAsia" w:ascii="宋体" w:hAnsi="宋体" w:eastAsia="楷体" w:cs="Times New Roman"/>
                <w:color w:val="auto"/>
                <w:sz w:val="24"/>
                <w:highlight w:val="none"/>
                <w:lang w:eastAsia="zh-CN"/>
              </w:rPr>
              <w:t>；</w:t>
            </w:r>
            <w:r>
              <w:rPr>
                <w:rFonts w:hint="eastAsia" w:ascii="楷体" w:hAnsi="楷体" w:eastAsia="楷体" w:cs="楷体"/>
                <w:color w:val="auto"/>
                <w:sz w:val="24"/>
                <w:szCs w:val="24"/>
                <w:highlight w:val="none"/>
              </w:rPr>
              <w:t>履约担保的金额为：</w:t>
            </w:r>
            <w:r>
              <w:rPr>
                <w:rFonts w:hint="eastAsia" w:ascii="楷体" w:hAnsi="楷体" w:eastAsia="楷体" w:cs="楷体"/>
                <w:color w:val="auto"/>
                <w:sz w:val="24"/>
                <w:szCs w:val="24"/>
                <w:highlight w:val="none"/>
                <w:lang w:val="en-US" w:eastAsia="zh-CN"/>
              </w:rPr>
              <w:t>合同金额的</w:t>
            </w:r>
            <w:r>
              <w:rPr>
                <w:rFonts w:hint="eastAsia" w:ascii="楷体" w:hAnsi="楷体" w:eastAsia="楷体" w:cs="楷体"/>
                <w:color w:val="auto"/>
                <w:sz w:val="24"/>
                <w:szCs w:val="24"/>
                <w:highlight w:val="none"/>
                <w:u w:val="single"/>
                <w:lang w:val="en-US" w:eastAsia="zh-CN"/>
              </w:rPr>
              <w:t>10%</w:t>
            </w:r>
            <w:r>
              <w:rPr>
                <w:rFonts w:hint="eastAsia" w:ascii="楷体" w:hAnsi="楷体" w:eastAsia="楷体"/>
                <w:color w:val="auto"/>
                <w:sz w:val="24"/>
                <w:szCs w:val="24"/>
                <w:highlight w:val="none"/>
                <w:lang w:eastAsia="zh-CN"/>
              </w:rPr>
              <w:t>；</w:t>
            </w:r>
            <w:r>
              <w:rPr>
                <w:rFonts w:hint="eastAsia" w:ascii="宋体" w:hAnsi="宋体" w:eastAsia="楷体" w:cs="Times New Roman"/>
                <w:color w:val="auto"/>
                <w:sz w:val="24"/>
                <w:highlight w:val="none"/>
                <w:lang w:val="en-US" w:eastAsia="zh-CN"/>
              </w:rPr>
              <w:t>缴纳</w:t>
            </w:r>
            <w:r>
              <w:rPr>
                <w:rFonts w:ascii="宋体" w:hAnsi="宋体" w:eastAsia="楷体" w:cs="Times New Roman"/>
                <w:color w:val="auto"/>
                <w:sz w:val="24"/>
                <w:highlight w:val="none"/>
              </w:rPr>
              <w:t>履约保证金</w:t>
            </w:r>
            <w:r>
              <w:rPr>
                <w:rFonts w:hint="eastAsia" w:ascii="宋体" w:hAnsi="宋体" w:eastAsia="楷体" w:cs="Times New Roman"/>
                <w:color w:val="auto"/>
                <w:sz w:val="24"/>
                <w:highlight w:val="none"/>
                <w:lang w:val="en-US" w:eastAsia="zh-CN"/>
              </w:rPr>
              <w:t>形式可以以</w:t>
            </w:r>
            <w:r>
              <w:rPr>
                <w:rFonts w:hint="eastAsia" w:ascii="宋体" w:hAnsi="宋体" w:eastAsia="楷体" w:cs="Times New Roman"/>
                <w:color w:val="auto"/>
                <w:sz w:val="24"/>
                <w:highlight w:val="none"/>
                <w:lang w:eastAsia="zh-CN"/>
              </w:rPr>
              <w:t>投标保函、电子增信和履约保函</w:t>
            </w:r>
            <w:r>
              <w:rPr>
                <w:rFonts w:hint="eastAsia" w:ascii="宋体" w:hAnsi="宋体" w:eastAsia="楷体" w:cs="Times New Roman"/>
                <w:color w:val="auto"/>
                <w:sz w:val="24"/>
                <w:highlight w:val="none"/>
                <w:lang w:val="en-US" w:eastAsia="zh-CN"/>
              </w:rPr>
              <w:t>方式提供。</w:t>
            </w:r>
          </w:p>
          <w:p w14:paraId="747B968A">
            <w:pPr>
              <w:outlineLvl w:val="9"/>
              <w:rPr>
                <w:rFonts w:hint="default" w:ascii="楷体" w:hAnsi="楷体" w:eastAsia="楷体" w:cs="楷体"/>
                <w:color w:val="auto"/>
                <w:sz w:val="24"/>
                <w:highlight w:val="none"/>
                <w:lang w:val="en-US" w:eastAsia="zh-CN"/>
              </w:rPr>
            </w:pPr>
            <w:r>
              <w:rPr>
                <w:rFonts w:hint="eastAsia" w:ascii="宋体" w:hAnsi="宋体" w:eastAsia="楷体" w:cs="Times New Roman"/>
                <w:color w:val="auto"/>
                <w:szCs w:val="21"/>
                <w:highlight w:val="none"/>
              </w:rPr>
              <w:t>□</w:t>
            </w:r>
            <w:r>
              <w:rPr>
                <w:rFonts w:hint="eastAsia" w:ascii="宋体" w:hAnsi="宋体" w:eastAsia="楷体" w:cs="Times New Roman"/>
                <w:color w:val="auto"/>
                <w:sz w:val="24"/>
                <w:highlight w:val="none"/>
              </w:rPr>
              <w:t>不要求提供</w:t>
            </w:r>
          </w:p>
        </w:tc>
      </w:tr>
      <w:tr w14:paraId="4A066F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0421" w:type="dxa"/>
            <w:gridSpan w:val="3"/>
            <w:vAlign w:val="center"/>
          </w:tcPr>
          <w:p w14:paraId="01518FC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六、其他规定</w:t>
            </w:r>
          </w:p>
        </w:tc>
      </w:tr>
      <w:tr w14:paraId="058F3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0B8034DC">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第二章第38.1款</w:t>
            </w:r>
          </w:p>
        </w:tc>
        <w:tc>
          <w:tcPr>
            <w:tcW w:w="2366" w:type="dxa"/>
            <w:vAlign w:val="center"/>
          </w:tcPr>
          <w:p w14:paraId="7B120940">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采购代理服务费</w:t>
            </w:r>
          </w:p>
        </w:tc>
        <w:tc>
          <w:tcPr>
            <w:tcW w:w="5726" w:type="dxa"/>
            <w:vAlign w:val="center"/>
          </w:tcPr>
          <w:p w14:paraId="2626B8F1">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代理服务费参照招标代理服务收费管理暂行办法[计价格［2002］1980号]计取，收取金额为：人民币壹万伍仟元整（￥15000.00元整）；由采购人支付。</w:t>
            </w:r>
          </w:p>
        </w:tc>
      </w:tr>
      <w:tr w14:paraId="44063A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10F4E401">
            <w:pP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第二章第39.1款</w:t>
            </w:r>
            <w:r>
              <w:rPr>
                <w:rFonts w:hint="eastAsia" w:ascii="楷体" w:hAnsi="楷体" w:eastAsia="楷体" w:cs="楷体"/>
                <w:color w:val="auto"/>
                <w:sz w:val="24"/>
                <w:highlight w:val="none"/>
                <w:lang w:val="en-US" w:eastAsia="zh-CN"/>
              </w:rPr>
              <w:t>第（1）项</w:t>
            </w:r>
          </w:p>
        </w:tc>
        <w:tc>
          <w:tcPr>
            <w:tcW w:w="2366" w:type="dxa"/>
            <w:vAlign w:val="center"/>
          </w:tcPr>
          <w:p w14:paraId="7BDF9828">
            <w:pPr>
              <w:keepNext w:val="0"/>
              <w:keepLines w:val="0"/>
              <w:pageBreakBefore w:val="0"/>
              <w:widowControl w:val="0"/>
              <w:suppressLineNumbers w:val="0"/>
              <w:kinsoku/>
              <w:overflowPunct/>
              <w:topLinePunct w:val="0"/>
              <w:bidi w:val="0"/>
              <w:adjustRightInd w:val="0"/>
              <w:snapToGrid w:val="0"/>
              <w:spacing w:before="0" w:beforeAutospacing="0" w:after="0" w:afterAutospacing="0" w:line="240" w:lineRule="auto"/>
              <w:ind w:left="0" w:leftChars="0" w:right="0" w:rightChars="0"/>
              <w:jc w:val="center"/>
              <w:outlineLvl w:val="9"/>
              <w:rPr>
                <w:rFonts w:hint="eastAsia" w:ascii="楷体" w:hAnsi="楷体" w:eastAsia="楷体" w:cs="楷体"/>
                <w:b w:val="0"/>
                <w:bCs w:val="0"/>
                <w:color w:val="auto"/>
                <w:sz w:val="24"/>
                <w:highlight w:val="none"/>
              </w:rPr>
            </w:pPr>
            <w:r>
              <w:rPr>
                <w:rFonts w:hint="eastAsia" w:ascii="楷体" w:hAnsi="楷体" w:eastAsia="楷体" w:cs="楷体"/>
                <w:color w:val="auto"/>
                <w:spacing w:val="-11"/>
                <w:kern w:val="2"/>
                <w:sz w:val="24"/>
                <w:szCs w:val="24"/>
                <w:highlight w:val="none"/>
                <w:lang w:val="en-US" w:eastAsia="zh-CN"/>
              </w:rPr>
              <w:t>合同预付款的支付比例和支付条件</w:t>
            </w:r>
          </w:p>
        </w:tc>
        <w:tc>
          <w:tcPr>
            <w:tcW w:w="5726" w:type="dxa"/>
            <w:vAlign w:val="center"/>
          </w:tcPr>
          <w:p w14:paraId="5393E393">
            <w:pPr>
              <w:keepNext w:val="0"/>
              <w:keepLines w:val="0"/>
              <w:suppressLineNumbers w:val="0"/>
              <w:adjustRightInd w:val="0"/>
              <w:snapToGrid w:val="0"/>
              <w:spacing w:before="0" w:beforeAutospacing="0" w:after="0" w:afterAutospacing="0" w:line="240" w:lineRule="auto"/>
              <w:ind w:left="0" w:leftChars="0" w:right="0" w:rightChars="0"/>
              <w:jc w:val="both"/>
              <w:outlineLvl w:val="9"/>
              <w:rPr>
                <w:rFonts w:hint="default" w:ascii="楷体" w:hAnsi="楷体" w:eastAsia="楷体" w:cs="楷体"/>
                <w:b w:val="0"/>
                <w:bCs w:val="0"/>
                <w:color w:val="auto"/>
                <w:sz w:val="24"/>
                <w:highlight w:val="none"/>
                <w:lang w:val="en-US" w:eastAsia="zh-CN"/>
              </w:rPr>
            </w:pPr>
            <w:r>
              <w:rPr>
                <w:rFonts w:hint="eastAsia" w:ascii="楷体" w:hAnsi="楷体" w:eastAsia="楷体" w:cs="楷体"/>
                <w:b w:val="0"/>
                <w:bCs w:val="0"/>
                <w:color w:val="auto"/>
                <w:sz w:val="24"/>
                <w:highlight w:val="none"/>
                <w:lang w:val="en-US" w:eastAsia="zh-CN"/>
              </w:rPr>
              <w:t>/</w:t>
            </w:r>
          </w:p>
        </w:tc>
      </w:tr>
      <w:tr w14:paraId="4230A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29" w:type="dxa"/>
            <w:vAlign w:val="center"/>
          </w:tcPr>
          <w:p w14:paraId="6844500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第二章第39.1款</w:t>
            </w:r>
            <w:r>
              <w:rPr>
                <w:rFonts w:hint="eastAsia" w:ascii="楷体" w:hAnsi="楷体" w:eastAsia="楷体" w:cs="楷体"/>
                <w:color w:val="auto"/>
                <w:sz w:val="24"/>
                <w:highlight w:val="none"/>
                <w:lang w:val="en-US" w:eastAsia="zh-CN"/>
              </w:rPr>
              <w:t>第（1）项</w:t>
            </w:r>
          </w:p>
        </w:tc>
        <w:tc>
          <w:tcPr>
            <w:tcW w:w="2366" w:type="dxa"/>
            <w:vAlign w:val="center"/>
          </w:tcPr>
          <w:p w14:paraId="07EEA065">
            <w:pPr>
              <w:keepNext w:val="0"/>
              <w:keepLines w:val="0"/>
              <w:pageBreakBefore w:val="0"/>
              <w:widowControl w:val="0"/>
              <w:suppressLineNumbers w:val="0"/>
              <w:kinsoku/>
              <w:overflowPunct/>
              <w:topLinePunct w:val="0"/>
              <w:bidi w:val="0"/>
              <w:adjustRightInd w:val="0"/>
              <w:snapToGrid w:val="0"/>
              <w:spacing w:before="0" w:beforeAutospacing="0" w:after="0" w:afterAutospacing="0" w:line="240" w:lineRule="auto"/>
              <w:ind w:left="0" w:leftChars="0" w:right="0" w:rightChars="0"/>
              <w:jc w:val="center"/>
              <w:outlineLvl w:val="9"/>
              <w:rPr>
                <w:rFonts w:hint="eastAsia" w:ascii="楷体" w:hAnsi="楷体" w:eastAsia="楷体" w:cs="楷体"/>
                <w:b w:val="0"/>
                <w:bCs w:val="0"/>
                <w:color w:val="auto"/>
                <w:sz w:val="24"/>
                <w:highlight w:val="none"/>
              </w:rPr>
            </w:pPr>
            <w:r>
              <w:rPr>
                <w:rFonts w:hint="eastAsia" w:ascii="楷体" w:hAnsi="楷体" w:eastAsia="楷体" w:cs="楷体"/>
                <w:color w:val="auto"/>
                <w:kern w:val="2"/>
                <w:sz w:val="24"/>
                <w:szCs w:val="24"/>
                <w:highlight w:val="none"/>
                <w:lang w:val="en-US" w:eastAsia="zh-CN"/>
              </w:rPr>
              <w:t>质量保证金</w:t>
            </w:r>
          </w:p>
        </w:tc>
        <w:tc>
          <w:tcPr>
            <w:tcW w:w="5726" w:type="dxa"/>
            <w:vAlign w:val="center"/>
          </w:tcPr>
          <w:p w14:paraId="419FB79B">
            <w:pPr>
              <w:keepNext w:val="0"/>
              <w:keepLines w:val="0"/>
              <w:suppressLineNumbers w:val="0"/>
              <w:adjustRightInd w:val="0"/>
              <w:snapToGrid w:val="0"/>
              <w:spacing w:before="0" w:beforeAutospacing="0" w:after="0" w:afterAutospacing="0" w:line="240" w:lineRule="auto"/>
              <w:ind w:left="0" w:leftChars="0" w:right="0" w:rightChars="0"/>
              <w:jc w:val="both"/>
              <w:outlineLvl w:val="9"/>
              <w:rPr>
                <w:rFonts w:hint="eastAsia" w:ascii="楷体" w:hAnsi="楷体" w:eastAsia="楷体" w:cs="楷体"/>
                <w:b w:val="0"/>
                <w:bCs w:val="0"/>
                <w:color w:val="auto"/>
                <w:sz w:val="24"/>
                <w:highlight w:val="none"/>
                <w:lang w:val="en-US" w:eastAsia="zh-CN"/>
              </w:rPr>
            </w:pPr>
            <w:r>
              <w:rPr>
                <w:rFonts w:hint="eastAsia" w:ascii="楷体" w:hAnsi="楷体" w:eastAsia="楷体" w:cs="楷体"/>
                <w:color w:val="auto"/>
                <w:kern w:val="2"/>
                <w:sz w:val="24"/>
                <w:szCs w:val="24"/>
                <w:highlight w:val="none"/>
                <w:lang w:val="en-US" w:eastAsia="zh-CN"/>
              </w:rPr>
              <w:t>合同金额的5%作为质量保证金</w:t>
            </w:r>
          </w:p>
        </w:tc>
      </w:tr>
    </w:tbl>
    <w:p w14:paraId="0311605A">
      <w:pPr>
        <w:jc w:val="center"/>
        <w:outlineLvl w:val="9"/>
        <w:rPr>
          <w:rFonts w:hint="eastAsia" w:ascii="楷体" w:hAnsi="楷体" w:eastAsia="楷体" w:cs="楷体"/>
          <w:b/>
          <w:bCs/>
          <w:color w:val="auto"/>
          <w:sz w:val="28"/>
          <w:szCs w:val="28"/>
          <w:highlight w:val="none"/>
        </w:rPr>
      </w:pPr>
      <w:bookmarkStart w:id="6" w:name="_Toc1939"/>
      <w:bookmarkStart w:id="7" w:name="_Toc32360"/>
      <w:r>
        <w:rPr>
          <w:rFonts w:hint="eastAsia" w:ascii="楷体" w:hAnsi="楷体" w:eastAsia="楷体" w:cs="楷体"/>
          <w:b/>
          <w:bCs/>
          <w:color w:val="auto"/>
          <w:sz w:val="28"/>
          <w:szCs w:val="28"/>
          <w:highlight w:val="none"/>
        </w:rPr>
        <w:t>询价须知正文</w:t>
      </w:r>
      <w:bookmarkEnd w:id="6"/>
      <w:bookmarkEnd w:id="7"/>
    </w:p>
    <w:p w14:paraId="6E47216D">
      <w:pPr>
        <w:adjustRightInd w:val="0"/>
        <w:snapToGrid w:val="0"/>
        <w:outlineLvl w:val="1"/>
        <w:rPr>
          <w:rFonts w:hint="eastAsia" w:ascii="楷体" w:hAnsi="楷体" w:eastAsia="楷体" w:cs="楷体"/>
          <w:b/>
          <w:color w:val="auto"/>
          <w:sz w:val="28"/>
          <w:szCs w:val="28"/>
          <w:highlight w:val="none"/>
        </w:rPr>
      </w:pPr>
      <w:bookmarkStart w:id="8" w:name="_Toc26256"/>
      <w:r>
        <w:rPr>
          <w:rFonts w:hint="eastAsia" w:ascii="楷体" w:hAnsi="楷体" w:eastAsia="楷体" w:cs="楷体"/>
          <w:b/>
          <w:color w:val="auto"/>
          <w:sz w:val="28"/>
          <w:szCs w:val="28"/>
          <w:highlight w:val="none"/>
        </w:rPr>
        <w:t>一、说明</w:t>
      </w:r>
      <w:bookmarkEnd w:id="8"/>
    </w:p>
    <w:p w14:paraId="55562AF3">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 适用范围</w:t>
      </w:r>
    </w:p>
    <w:p w14:paraId="7D759EA4">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 本询价通知书仅适用于询价须知前附表(以下简称</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中所叙述的采购项目。</w:t>
      </w:r>
    </w:p>
    <w:p w14:paraId="7D9AAACC">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1.2【</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】规定采购项目或者采购包属于“预留采购份额”的，</w:t>
      </w:r>
      <w:r>
        <w:rPr>
          <w:rFonts w:hint="eastAsia" w:ascii="楷体" w:hAnsi="楷体" w:eastAsia="楷体" w:cs="楷体"/>
          <w:color w:val="auto"/>
          <w:sz w:val="24"/>
          <w:highlight w:val="none"/>
          <w:lang w:val="en-US" w:eastAsia="zh-CN"/>
        </w:rPr>
        <w:t>供应商</w:t>
      </w:r>
      <w:r>
        <w:rPr>
          <w:rFonts w:hint="eastAsia" w:ascii="楷体" w:hAnsi="楷体" w:eastAsia="楷体" w:cs="楷体"/>
          <w:color w:val="auto"/>
          <w:sz w:val="24"/>
          <w:highlight w:val="none"/>
        </w:rPr>
        <w:t>应当符合本章第</w:t>
      </w:r>
      <w:r>
        <w:rPr>
          <w:rFonts w:hint="eastAsia" w:ascii="楷体" w:hAnsi="楷体" w:eastAsia="楷体" w:cs="楷体"/>
          <w:color w:val="auto"/>
          <w:sz w:val="24"/>
          <w:highlight w:val="none"/>
          <w:lang w:val="en-US" w:eastAsia="zh-CN"/>
        </w:rPr>
        <w:t>9</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款规定，否则，其</w:t>
      </w:r>
      <w:r>
        <w:rPr>
          <w:rFonts w:hint="eastAsia" w:ascii="楷体" w:hAnsi="楷体" w:eastAsia="楷体" w:cs="楷体"/>
          <w:color w:val="auto"/>
          <w:sz w:val="24"/>
          <w:highlight w:val="none"/>
          <w:lang w:val="en-US" w:eastAsia="zh-CN"/>
        </w:rPr>
        <w:t>响应</w:t>
      </w:r>
      <w:r>
        <w:rPr>
          <w:rFonts w:hint="eastAsia" w:ascii="楷体" w:hAnsi="楷体" w:eastAsia="楷体" w:cs="楷体"/>
          <w:color w:val="auto"/>
          <w:sz w:val="24"/>
          <w:highlight w:val="none"/>
        </w:rPr>
        <w:t>无效。</w:t>
      </w:r>
    </w:p>
    <w:p w14:paraId="526C4545">
      <w:pPr>
        <w:adjustRightInd w:val="0"/>
        <w:snapToGrid w:val="0"/>
        <w:ind w:firstLine="482" w:firstLineChars="20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2.定义</w:t>
      </w:r>
    </w:p>
    <w:p w14:paraId="5DA90341">
      <w:pPr>
        <w:adjustRightInd w:val="0"/>
        <w:snapToGrid w:val="0"/>
        <w:ind w:firstLine="480" w:firstLineChars="200"/>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2.1 “采购人”是指依法进行政府采购的国家机关、事业单位、团体组织。本次政府采购的采购人名称、地址、电话、联系人见</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w:t>
      </w:r>
    </w:p>
    <w:p w14:paraId="7887795F">
      <w:pPr>
        <w:adjustRightInd w:val="0"/>
        <w:snapToGrid w:val="0"/>
        <w:ind w:firstLine="480" w:firstLineChars="200"/>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2.2 “采购代理机构”是指接受采购人委托，代理采购项目的集中采购机构和其他采购代理机构。本次政府采购的采购代理机构名称、地址、电话、联系人见</w:t>
      </w:r>
      <w:r>
        <w:rPr>
          <w:rFonts w:hint="eastAsia" w:ascii="楷体" w:hAnsi="楷体" w:eastAsia="楷体" w:cs="楷体"/>
          <w:b/>
          <w:color w:val="auto"/>
          <w:sz w:val="24"/>
          <w:highlight w:val="none"/>
        </w:rPr>
        <w:t>询价须知前附表。</w:t>
      </w:r>
    </w:p>
    <w:p w14:paraId="74FF4661">
      <w:pPr>
        <w:adjustRightInd w:val="0"/>
        <w:snapToGrid w:val="0"/>
        <w:ind w:firstLine="480" w:firstLineChars="200"/>
        <w:outlineLvl w:val="9"/>
        <w:rPr>
          <w:rFonts w:hint="eastAsia" w:ascii="楷体" w:hAnsi="楷体" w:eastAsia="楷体" w:cs="楷体"/>
          <w:bCs/>
          <w:color w:val="auto"/>
          <w:kern w:val="36"/>
          <w:sz w:val="24"/>
          <w:highlight w:val="none"/>
        </w:rPr>
      </w:pPr>
      <w:r>
        <w:rPr>
          <w:rFonts w:hint="eastAsia" w:ascii="楷体" w:hAnsi="楷体" w:eastAsia="楷体" w:cs="楷体"/>
          <w:color w:val="auto"/>
          <w:sz w:val="24"/>
          <w:highlight w:val="none"/>
        </w:rPr>
        <w:t>2.3 “供应商”是指响应询价通知书要求、参加询价采购的法人、其他组织或者自然人。本次政府采购项目</w:t>
      </w:r>
      <w:r>
        <w:rPr>
          <w:rFonts w:hint="eastAsia" w:ascii="楷体" w:hAnsi="楷体" w:eastAsia="楷体" w:cs="楷体"/>
          <w:color w:val="auto"/>
          <w:kern w:val="0"/>
          <w:sz w:val="24"/>
          <w:highlight w:val="none"/>
        </w:rPr>
        <w:t>邀请</w:t>
      </w:r>
      <w:r>
        <w:rPr>
          <w:rFonts w:hint="eastAsia" w:ascii="楷体" w:hAnsi="楷体" w:eastAsia="楷体" w:cs="楷体"/>
          <w:color w:val="auto"/>
          <w:sz w:val="24"/>
          <w:highlight w:val="none"/>
        </w:rPr>
        <w:t>的</w:t>
      </w:r>
      <w:r>
        <w:rPr>
          <w:rFonts w:hint="eastAsia" w:ascii="楷体" w:hAnsi="楷体" w:eastAsia="楷体" w:cs="楷体"/>
          <w:color w:val="auto"/>
          <w:kern w:val="0"/>
          <w:sz w:val="24"/>
          <w:highlight w:val="none"/>
        </w:rPr>
        <w:t>供应商通过</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所述方式</w:t>
      </w:r>
      <w:r>
        <w:rPr>
          <w:rFonts w:hint="eastAsia" w:ascii="楷体" w:hAnsi="楷体" w:eastAsia="楷体" w:cs="楷体"/>
          <w:color w:val="auto"/>
          <w:kern w:val="0"/>
          <w:sz w:val="24"/>
          <w:highlight w:val="none"/>
        </w:rPr>
        <w:t>，经</w:t>
      </w:r>
      <w:r>
        <w:rPr>
          <w:rFonts w:hint="eastAsia" w:ascii="楷体" w:hAnsi="楷体" w:eastAsia="楷体" w:cs="楷体"/>
          <w:bCs/>
          <w:color w:val="auto"/>
          <w:kern w:val="36"/>
          <w:sz w:val="24"/>
          <w:highlight w:val="none"/>
        </w:rPr>
        <w:t>询价小组确定。</w:t>
      </w:r>
      <w:r>
        <w:rPr>
          <w:rFonts w:hint="eastAsia" w:ascii="楷体" w:hAnsi="楷体" w:eastAsia="楷体" w:cs="楷体"/>
          <w:color w:val="auto"/>
          <w:sz w:val="24"/>
          <w:highlight w:val="none"/>
        </w:rPr>
        <w:t>据此，采购人或采购代理机构</w:t>
      </w:r>
      <w:r>
        <w:rPr>
          <w:rFonts w:hint="eastAsia" w:ascii="楷体" w:hAnsi="楷体" w:eastAsia="楷体" w:cs="楷体"/>
          <w:bCs/>
          <w:color w:val="auto"/>
          <w:kern w:val="36"/>
          <w:sz w:val="24"/>
          <w:highlight w:val="none"/>
        </w:rPr>
        <w:t>己向其</w:t>
      </w:r>
      <w:r>
        <w:rPr>
          <w:rFonts w:hint="eastAsia" w:ascii="楷体" w:hAnsi="楷体" w:eastAsia="楷体" w:cs="楷体"/>
          <w:color w:val="auto"/>
          <w:sz w:val="24"/>
          <w:highlight w:val="none"/>
        </w:rPr>
        <w:t>发出询价通知，供应商应持</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规定的资料领取或购买询价通知书。</w:t>
      </w:r>
    </w:p>
    <w:p w14:paraId="431175E7">
      <w:pPr>
        <w:adjustRightInd w:val="0"/>
        <w:snapToGrid w:val="0"/>
        <w:ind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sz w:val="24"/>
          <w:highlight w:val="none"/>
        </w:rPr>
        <w:t>2.4 “询价小组”是指</w:t>
      </w:r>
      <w:r>
        <w:rPr>
          <w:rFonts w:hint="eastAsia" w:ascii="楷体" w:hAnsi="楷体" w:eastAsia="楷体" w:cs="楷体"/>
          <w:color w:val="auto"/>
          <w:kern w:val="0"/>
          <w:sz w:val="24"/>
          <w:highlight w:val="none"/>
        </w:rPr>
        <w:t>依据《中华人民共和国政府采购法》和财政部</w:t>
      </w:r>
      <w:r>
        <w:rPr>
          <w:rFonts w:hint="eastAsia" w:ascii="楷体" w:hAnsi="楷体" w:eastAsia="楷体" w:cs="楷体"/>
          <w:bCs/>
          <w:color w:val="auto"/>
          <w:kern w:val="36"/>
          <w:sz w:val="24"/>
          <w:highlight w:val="none"/>
        </w:rPr>
        <w:t>《政府采购非招标采购方式管理办法》有关规定组建，依法依规</w:t>
      </w:r>
      <w:r>
        <w:rPr>
          <w:rFonts w:hint="eastAsia" w:ascii="楷体" w:hAnsi="楷体" w:eastAsia="楷体" w:cs="楷体"/>
          <w:color w:val="auto"/>
          <w:kern w:val="0"/>
          <w:sz w:val="24"/>
          <w:highlight w:val="none"/>
        </w:rPr>
        <w:t>履行其职责和义务的机构。</w:t>
      </w:r>
    </w:p>
    <w:p w14:paraId="79420AC2">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2.5 “货物”是指各种形态和种类的物品，包括原材料、燃料、设备、产品等，详见《政府采购品目分类目录</w:t>
      </w:r>
      <w:r>
        <w:rPr>
          <w:rFonts w:hint="eastAsia" w:ascii="楷体" w:hAnsi="楷体" w:eastAsia="楷体" w:cs="楷体"/>
          <w:color w:val="auto"/>
          <w:sz w:val="24"/>
          <w:highlight w:val="none"/>
          <w:lang w:eastAsia="zh-CN"/>
        </w:rPr>
        <w:t>（</w:t>
      </w:r>
      <w:r>
        <w:rPr>
          <w:rFonts w:hint="eastAsia" w:ascii="楷体" w:hAnsi="楷体" w:eastAsia="楷体" w:cs="楷体"/>
          <w:color w:val="auto"/>
          <w:sz w:val="24"/>
          <w:highlight w:val="none"/>
          <w:lang w:val="en-US" w:eastAsia="zh-CN"/>
        </w:rPr>
        <w:t>2022年印发</w:t>
      </w:r>
      <w:r>
        <w:rPr>
          <w:rFonts w:hint="eastAsia" w:ascii="楷体" w:hAnsi="楷体" w:eastAsia="楷体" w:cs="楷体"/>
          <w:color w:val="auto"/>
          <w:sz w:val="24"/>
          <w:highlight w:val="none"/>
          <w:lang w:eastAsia="zh-CN"/>
        </w:rPr>
        <w:t>）</w:t>
      </w:r>
      <w:r>
        <w:rPr>
          <w:rFonts w:hint="eastAsia" w:ascii="楷体" w:hAnsi="楷体" w:eastAsia="楷体" w:cs="楷体"/>
          <w:color w:val="auto"/>
          <w:sz w:val="24"/>
          <w:highlight w:val="none"/>
        </w:rPr>
        <w:t>》(</w:t>
      </w:r>
      <w:r>
        <w:rPr>
          <w:rStyle w:val="23"/>
          <w:rFonts w:hint="eastAsia" w:ascii="楷体" w:hAnsi="楷体" w:eastAsia="楷体" w:cs="楷体"/>
          <w:b w:val="0"/>
          <w:color w:val="auto"/>
          <w:sz w:val="24"/>
          <w:highlight w:val="none"/>
        </w:rPr>
        <w:t>财库〔</w:t>
      </w:r>
      <w:r>
        <w:rPr>
          <w:rStyle w:val="23"/>
          <w:rFonts w:hint="eastAsia" w:ascii="楷体" w:hAnsi="楷体" w:eastAsia="楷体" w:cs="楷体"/>
          <w:b w:val="0"/>
          <w:color w:val="auto"/>
          <w:sz w:val="24"/>
          <w:highlight w:val="none"/>
          <w:lang w:val="en-US" w:eastAsia="zh-CN"/>
        </w:rPr>
        <w:t>2022</w:t>
      </w:r>
      <w:r>
        <w:rPr>
          <w:rStyle w:val="23"/>
          <w:rFonts w:hint="eastAsia" w:ascii="楷体" w:hAnsi="楷体" w:eastAsia="楷体" w:cs="楷体"/>
          <w:b w:val="0"/>
          <w:color w:val="auto"/>
          <w:sz w:val="24"/>
          <w:highlight w:val="none"/>
        </w:rPr>
        <w:t>〕</w:t>
      </w:r>
      <w:r>
        <w:rPr>
          <w:rStyle w:val="23"/>
          <w:rFonts w:hint="eastAsia" w:ascii="楷体" w:hAnsi="楷体" w:eastAsia="楷体" w:cs="楷体"/>
          <w:b w:val="0"/>
          <w:color w:val="auto"/>
          <w:sz w:val="24"/>
          <w:highlight w:val="none"/>
          <w:lang w:val="en-US" w:eastAsia="zh-CN"/>
        </w:rPr>
        <w:t>31</w:t>
      </w:r>
      <w:r>
        <w:rPr>
          <w:rStyle w:val="23"/>
          <w:rFonts w:hint="eastAsia" w:ascii="楷体" w:hAnsi="楷体" w:eastAsia="楷体" w:cs="楷体"/>
          <w:b w:val="0"/>
          <w:color w:val="auto"/>
          <w:sz w:val="24"/>
          <w:highlight w:val="none"/>
        </w:rPr>
        <w:t>号</w:t>
      </w:r>
      <w:r>
        <w:rPr>
          <w:rFonts w:hint="eastAsia" w:ascii="楷体" w:hAnsi="楷体" w:eastAsia="楷体" w:cs="楷体"/>
          <w:color w:val="auto"/>
          <w:sz w:val="24"/>
          <w:highlight w:val="none"/>
        </w:rPr>
        <w:t>)。</w:t>
      </w:r>
    </w:p>
    <w:p w14:paraId="4C9C2A9B">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2.6 “节能产品”或者“环保产品”是指财政部发布的《节能产品政府采购清单》或者《环境标志产品政府采购清单》的产品。</w:t>
      </w:r>
    </w:p>
    <w:p w14:paraId="48D81A64">
      <w:pPr>
        <w:adjustRightInd w:val="0"/>
        <w:snapToGrid w:val="0"/>
        <w:ind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2.7 “进口产品”是指通过中国海关报关验放进入中国境内且产自关境外的产品，详见《关于政府采购进口产品管理有关问题的通知》(财库[2007]119号)。</w:t>
      </w:r>
    </w:p>
    <w:p w14:paraId="3C92B8B3">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3.供应商的资格要求</w:t>
      </w:r>
    </w:p>
    <w:p w14:paraId="4E32C512">
      <w:pPr>
        <w:adjustRightInd w:val="0"/>
        <w:snapToGrid w:val="0"/>
        <w:ind w:firstLine="480" w:firstLineChars="200"/>
        <w:outlineLvl w:val="9"/>
        <w:rPr>
          <w:rFonts w:hint="eastAsia" w:ascii="楷体" w:hAnsi="楷体" w:eastAsia="楷体" w:cs="楷体"/>
          <w:color w:val="auto"/>
          <w:highlight w:val="none"/>
          <w:lang w:eastAsia="zh-CN"/>
        </w:rPr>
      </w:pPr>
      <w:r>
        <w:rPr>
          <w:rFonts w:hint="eastAsia" w:ascii="楷体" w:hAnsi="楷体" w:eastAsia="楷体" w:cs="楷体"/>
          <w:color w:val="auto"/>
          <w:sz w:val="24"/>
          <w:highlight w:val="none"/>
        </w:rPr>
        <w:t>3.1 供应商应当符合</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中规定的</w:t>
      </w:r>
      <w:r>
        <w:rPr>
          <w:rFonts w:hint="eastAsia" w:ascii="楷体" w:hAnsi="楷体" w:eastAsia="楷体" w:cs="楷体"/>
          <w:color w:val="auto"/>
          <w:sz w:val="24"/>
          <w:highlight w:val="none"/>
          <w:lang w:val="en-US" w:eastAsia="zh-CN"/>
        </w:rPr>
        <w:t>供应商</w:t>
      </w:r>
      <w:r>
        <w:rPr>
          <w:rFonts w:hint="eastAsia" w:ascii="楷体" w:hAnsi="楷体" w:eastAsia="楷体" w:cs="楷体"/>
          <w:color w:val="auto"/>
          <w:sz w:val="24"/>
          <w:highlight w:val="none"/>
        </w:rPr>
        <w:t>资格条件要求</w:t>
      </w:r>
      <w:r>
        <w:rPr>
          <w:rFonts w:hint="eastAsia" w:ascii="楷体" w:hAnsi="楷体" w:eastAsia="楷体" w:cs="楷体"/>
          <w:color w:val="auto"/>
          <w:sz w:val="24"/>
          <w:highlight w:val="none"/>
          <w:lang w:eastAsia="zh-CN"/>
        </w:rPr>
        <w:t>；</w:t>
      </w:r>
    </w:p>
    <w:p w14:paraId="098D41C3">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3.2 供应商不得存在下列情形之一：</w:t>
      </w:r>
    </w:p>
    <w:p w14:paraId="1426AF0D">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（l）与采购人、采购代理机构存在</w:t>
      </w:r>
      <w:r>
        <w:rPr>
          <w:rFonts w:hint="eastAsia" w:ascii="楷体" w:hAnsi="楷体" w:eastAsia="楷体" w:cs="楷体"/>
          <w:bCs/>
          <w:color w:val="auto"/>
          <w:sz w:val="24"/>
          <w:highlight w:val="none"/>
        </w:rPr>
        <w:t>隶属关系或者其他利害关系</w:t>
      </w:r>
      <w:r>
        <w:rPr>
          <w:rFonts w:hint="eastAsia" w:ascii="楷体" w:hAnsi="楷体" w:eastAsia="楷体" w:cs="楷体"/>
          <w:color w:val="auto"/>
          <w:sz w:val="24"/>
          <w:highlight w:val="none"/>
        </w:rPr>
        <w:t>。</w:t>
      </w:r>
    </w:p>
    <w:p w14:paraId="5CD55ED8">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（2）与其他供应商的法定代表人（或者负责人）为同一人，或者与其他供应商存在控股、关联关系。</w:t>
      </w:r>
    </w:p>
    <w:p w14:paraId="13E0604C">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w:t>
      </w:r>
      <w:r>
        <w:rPr>
          <w:rFonts w:hint="eastAsia" w:ascii="楷体" w:hAnsi="楷体" w:eastAsia="楷体" w:cs="楷体"/>
          <w:bCs/>
          <w:color w:val="auto"/>
          <w:sz w:val="24"/>
          <w:highlight w:val="none"/>
        </w:rPr>
        <w:t>受到刑事处罚，或者受到</w:t>
      </w:r>
      <w:r>
        <w:rPr>
          <w:rFonts w:hint="eastAsia" w:ascii="楷体" w:hAnsi="楷体" w:eastAsia="楷体" w:cs="楷体"/>
          <w:bCs/>
          <w:color w:val="auto"/>
          <w:sz w:val="24"/>
          <w:highlight w:val="none"/>
          <w:lang w:val="en-US" w:eastAsia="zh-CN"/>
        </w:rPr>
        <w:t>较大数额</w:t>
      </w:r>
      <w:r>
        <w:rPr>
          <w:rFonts w:hint="eastAsia" w:ascii="楷体" w:hAnsi="楷体" w:eastAsia="楷体" w:cs="楷体"/>
          <w:bCs/>
          <w:color w:val="auto"/>
          <w:sz w:val="24"/>
          <w:highlight w:val="none"/>
        </w:rPr>
        <w:t>的罚款、责令停产停业、在一至三年内禁止参加政府采购活动、暂扣或者吊销许可证、暂扣或者吊销执照等情形之一的行政处罚，或者存在</w:t>
      </w:r>
      <w:r>
        <w:rPr>
          <w:rFonts w:hint="eastAsia" w:ascii="楷体" w:hAnsi="楷体" w:eastAsia="楷体" w:cs="楷体"/>
          <w:color w:val="auto"/>
          <w:sz w:val="24"/>
          <w:highlight w:val="none"/>
        </w:rPr>
        <w:t>财政部门认定的其他重大违法记录。</w:t>
      </w:r>
    </w:p>
    <w:p w14:paraId="20D7EBC2">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 xml:space="preserve">4.参与询价的费用 </w:t>
      </w:r>
    </w:p>
    <w:p w14:paraId="7ACB42C0">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4.1 无论询价的结果如何，供应商应自行承担所有与询价采购活动有关的全部费用。</w:t>
      </w:r>
    </w:p>
    <w:p w14:paraId="7A72CB93">
      <w:pPr>
        <w:pStyle w:val="12"/>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color w:val="auto"/>
          <w:sz w:val="24"/>
          <w:highlight w:val="none"/>
        </w:rPr>
        <w:t>5．</w:t>
      </w:r>
      <w:r>
        <w:rPr>
          <w:rFonts w:hint="eastAsia" w:ascii="楷体" w:hAnsi="楷体" w:eastAsia="楷体" w:cs="楷体"/>
          <w:b/>
          <w:bCs/>
          <w:color w:val="auto"/>
          <w:sz w:val="24"/>
          <w:highlight w:val="none"/>
        </w:rPr>
        <w:t>授权委托</w:t>
      </w:r>
    </w:p>
    <w:p w14:paraId="119E189F">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5.1供应商代表为供应商法定代表人的，应持有法定代表人身份证明。供应商代表不是供应商法定代表人的，应持有法定代表人授权书，并附法定代表人身份证明。</w:t>
      </w:r>
    </w:p>
    <w:p w14:paraId="18672D28">
      <w:pPr>
        <w:pStyle w:val="12"/>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6．联合体形式</w:t>
      </w:r>
    </w:p>
    <w:p w14:paraId="6147401A">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6.1除</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中另有规定，本次询价采购不接受为联合体形式的供应商。</w:t>
      </w:r>
    </w:p>
    <w:p w14:paraId="24A4745F">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6.2供应商为联合体形式的，除应符合本章第3条规定外，还应遵守以下规定：</w:t>
      </w:r>
    </w:p>
    <w:p w14:paraId="751A79CC">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（l）联合体各方必须签订联合体协议书，明确联合体牵头人和各方的义务、工作、合同工作量比例；</w:t>
      </w:r>
    </w:p>
    <w:p w14:paraId="5F508DAD">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（2）联合体各方均应当符合本章第3.1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规定的供应商基本资格条件；</w:t>
      </w:r>
    </w:p>
    <w:p w14:paraId="4BBE7426">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（3）除</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中另有规定，联合体各方中至少有一方应当符合本章第3.1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规定的供应商特定资格条件；</w:t>
      </w:r>
    </w:p>
    <w:p w14:paraId="72A6151D">
      <w:pPr>
        <w:adjustRightInd w:val="0"/>
        <w:snapToGrid w:val="0"/>
        <w:ind w:firstLine="480" w:firstLineChars="200"/>
        <w:jc w:val="left"/>
        <w:outlineLvl w:val="9"/>
        <w:rPr>
          <w:rFonts w:hint="eastAsia" w:ascii="楷体" w:hAnsi="楷体" w:eastAsia="楷体" w:cs="楷体"/>
          <w:color w:val="auto"/>
          <w:kern w:val="0"/>
          <w:sz w:val="24"/>
          <w:highlight w:val="none"/>
          <w:lang w:val="zh-CN"/>
        </w:rPr>
      </w:pPr>
      <w:r>
        <w:rPr>
          <w:rFonts w:hint="eastAsia" w:ascii="楷体" w:hAnsi="楷体" w:eastAsia="楷体" w:cs="楷体"/>
          <w:color w:val="auto"/>
          <w:sz w:val="24"/>
          <w:highlight w:val="none"/>
        </w:rPr>
        <w:t>（4）</w:t>
      </w:r>
      <w:r>
        <w:rPr>
          <w:rFonts w:hint="eastAsia" w:ascii="楷体" w:hAnsi="楷体" w:eastAsia="楷体" w:cs="楷体"/>
          <w:color w:val="auto"/>
          <w:kern w:val="0"/>
          <w:sz w:val="24"/>
          <w:highlight w:val="none"/>
          <w:lang w:val="zh-CN"/>
        </w:rPr>
        <w:t>联合体各方不得再单独或与其他供应商组成新的联合体参加同一项目的采购活动。</w:t>
      </w:r>
    </w:p>
    <w:p w14:paraId="33903DEC">
      <w:pPr>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7.现场勘察</w:t>
      </w:r>
    </w:p>
    <w:p w14:paraId="1EE495A3">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7.1供应商应按</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中规定对采购项目现场和周围环境的现场考察。</w:t>
      </w:r>
    </w:p>
    <w:p w14:paraId="2FB4DB6A">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7.2勘察现场的费用由供应商自己承担，勘察期间所发生的人身伤害及财产损失由供应商自己负责。</w:t>
      </w:r>
    </w:p>
    <w:p w14:paraId="60DA83D4">
      <w:pPr>
        <w:adjustRightInd w:val="0"/>
        <w:snapToGrid w:val="0"/>
        <w:ind w:firstLine="480" w:firstLineChars="200"/>
        <w:jc w:val="left"/>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7.3采购人不对供应商据此而做出的推论、理解和结论负责。一旦成交，供应商不得以任何借口，而提出额外补偿，或延长合同期限的要求。</w:t>
      </w:r>
    </w:p>
    <w:p w14:paraId="644418F7">
      <w:pPr>
        <w:adjustRightInd w:val="0"/>
        <w:snapToGrid w:val="0"/>
        <w:jc w:val="left"/>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8.采购进口产品</w:t>
      </w:r>
    </w:p>
    <w:p w14:paraId="4774C66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sz w:val="24"/>
          <w:highlight w:val="none"/>
        </w:rPr>
        <w:t>8.1</w:t>
      </w:r>
      <w:r>
        <w:rPr>
          <w:rFonts w:hint="eastAsia" w:ascii="楷体" w:hAnsi="楷体" w:eastAsia="楷体" w:cs="楷体"/>
          <w:color w:val="auto"/>
          <w:kern w:val="0"/>
          <w:sz w:val="24"/>
          <w:szCs w:val="24"/>
          <w:highlight w:val="none"/>
          <w:lang w:val="en-US" w:eastAsia="zh-CN"/>
        </w:rPr>
        <w:t>进口产品是指符合《政府采购进口产品管理办法》（财库〔2007〕119号）和《关于政府采购进口产品管理有关问题的通知》（财办库〔2008〕248号）文件规定的产品。除</w:t>
      </w:r>
      <w:r>
        <w:rPr>
          <w:rFonts w:hint="eastAsia" w:ascii="楷体" w:hAnsi="楷体" w:eastAsia="楷体" w:cs="楷体"/>
          <w:b/>
          <w:color w:val="auto"/>
          <w:kern w:val="2"/>
          <w:sz w:val="24"/>
          <w:szCs w:val="24"/>
          <w:highlight w:val="none"/>
          <w:lang w:val="en-US" w:eastAsia="zh-CN"/>
        </w:rPr>
        <w:t>【</w:t>
      </w:r>
      <w:r>
        <w:rPr>
          <w:rFonts w:hint="eastAsia" w:ascii="楷体" w:hAnsi="楷体" w:eastAsia="楷体" w:cs="楷体"/>
          <w:b/>
          <w:color w:val="auto"/>
          <w:sz w:val="24"/>
          <w:highlight w:val="none"/>
        </w:rPr>
        <w:t>询价通知书前附表</w:t>
      </w:r>
      <w:r>
        <w:rPr>
          <w:rFonts w:hint="eastAsia" w:ascii="楷体" w:hAnsi="楷体" w:eastAsia="楷体" w:cs="楷体"/>
          <w:b/>
          <w:color w:val="auto"/>
          <w:kern w:val="2"/>
          <w:sz w:val="24"/>
          <w:szCs w:val="24"/>
          <w:highlight w:val="none"/>
          <w:lang w:val="en-US" w:eastAsia="zh-CN"/>
        </w:rPr>
        <w:t>】</w:t>
      </w:r>
      <w:r>
        <w:rPr>
          <w:rFonts w:hint="eastAsia" w:ascii="楷体" w:hAnsi="楷体" w:eastAsia="楷体" w:cs="楷体"/>
          <w:color w:val="auto"/>
          <w:kern w:val="0"/>
          <w:sz w:val="24"/>
          <w:szCs w:val="24"/>
          <w:highlight w:val="none"/>
          <w:lang w:val="en-US" w:eastAsia="zh-CN"/>
        </w:rPr>
        <w:t>另有规定外，采购项目拒绝进口产品参加响应。本款规定同意购买进口产品的，不得限制满足询价通知书要求的国内产品参与投标响应竞争。</w:t>
      </w:r>
    </w:p>
    <w:p w14:paraId="3CEC0A4F">
      <w:pPr>
        <w:adjustRightInd w:val="0"/>
        <w:snapToGrid w:val="0"/>
        <w:jc w:val="left"/>
        <w:outlineLvl w:val="9"/>
        <w:rPr>
          <w:rFonts w:hint="eastAsia" w:ascii="楷体" w:hAnsi="楷体" w:eastAsia="楷体" w:cs="楷体"/>
          <w:b/>
          <w:color w:val="auto"/>
          <w:sz w:val="24"/>
          <w:highlight w:val="none"/>
        </w:rPr>
      </w:pPr>
      <w:r>
        <w:rPr>
          <w:rFonts w:hint="eastAsia" w:ascii="楷体" w:hAnsi="楷体" w:eastAsia="楷体" w:cs="楷体"/>
          <w:b/>
          <w:bCs/>
          <w:color w:val="auto"/>
          <w:sz w:val="24"/>
          <w:highlight w:val="none"/>
        </w:rPr>
        <w:t>9.</w:t>
      </w:r>
      <w:r>
        <w:rPr>
          <w:rFonts w:hint="eastAsia" w:ascii="楷体" w:hAnsi="楷体" w:eastAsia="楷体" w:cs="楷体"/>
          <w:b/>
          <w:color w:val="auto"/>
          <w:sz w:val="24"/>
          <w:highlight w:val="none"/>
        </w:rPr>
        <w:t>政府采购政策支持</w:t>
      </w:r>
    </w:p>
    <w:p w14:paraId="7258004E">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9.1优先采购：</w:t>
      </w:r>
    </w:p>
    <w:p w14:paraId="2971918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（1）纳入财政部会同国务院有关部门发布的节能产品、环境标志产品政府采购品目清单，实施政府优先采购的，评审时按相应评标方法给予价格折扣或者加分；</w:t>
      </w:r>
    </w:p>
    <w:p w14:paraId="134D2A2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9.2强制采购：</w:t>
      </w:r>
    </w:p>
    <w:p w14:paraId="2B9A0F8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1）纳入财政部会同国务院有关部门发布的节能产品政府采购品目清单，实施政府强制采购的（品目清单标注★符号产品），供应商响应产品应当取得国家确定的认证机构出具的、处于有效期之内的节能产品认证证书，否则，其响应无效。</w:t>
      </w:r>
    </w:p>
    <w:p w14:paraId="3A4F0F8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rPr>
      </w:pPr>
      <w:r>
        <w:rPr>
          <w:rFonts w:hint="eastAsia" w:ascii="楷体" w:hAnsi="楷体" w:eastAsia="楷体" w:cs="楷体"/>
          <w:color w:val="auto"/>
          <w:kern w:val="0"/>
          <w:sz w:val="24"/>
          <w:szCs w:val="24"/>
          <w:highlight w:val="none"/>
          <w:lang w:val="en-US" w:eastAsia="zh-CN"/>
        </w:rPr>
        <w:t>9.3价格评审优惠：</w:t>
      </w:r>
    </w:p>
    <w:p w14:paraId="2400CF8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投标价格给予一定的价格折扣，用扣除后的价格参与评审；</w:t>
      </w:r>
    </w:p>
    <w:p w14:paraId="6A17E52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 xml:space="preserve">（2）价格折扣比例：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 </w:t>
      </w:r>
    </w:p>
    <w:p w14:paraId="6BE1889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06B5D33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（3）符合中小企业划分标准的个体工商户视同中小企业，享受评审中价格扣除等促进中小企业发展的政府采购政策。</w:t>
      </w:r>
    </w:p>
    <w:p w14:paraId="5323860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（4）监狱企业、残疾人福利性单位视同小型、微型企业，享受评审中价格扣除等促进中小企业发展的政府采购政策。</w:t>
      </w:r>
    </w:p>
    <w:p w14:paraId="45A7EA1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 xml:space="preserve">（5）与大企业的负责人为同一人，或者与大企业存在直接控股、管理关系的中小企业，不享受评审中价格扣除等促进中小企业发展的政府采购政策。 </w:t>
      </w:r>
    </w:p>
    <w:p w14:paraId="60FADFF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（6）本章第1.2款规定采购项目或者采购包属于“预留采购份额”的，预留部分不再享受本款“价格评审优惠”的小微企业扶持政策。</w:t>
      </w:r>
    </w:p>
    <w:p w14:paraId="0296E38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9.4政府采购政策交叉与叠加</w:t>
      </w:r>
    </w:p>
    <w:p w14:paraId="713690F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（1）响应产品取得两个及以上优先采购产品认证的，评审时只有其中一项产品能享受优先采购优惠（供应商自行选择，并在响应文件中并填报相关信息及数据）；</w:t>
      </w:r>
    </w:p>
    <w:p w14:paraId="7CFDA02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（2）供应商同时符合小型、微型企业及监狱企业、残疾人福利性单位要求的，评审时只有一种类型享受价格评审优惠政策；</w:t>
      </w:r>
    </w:p>
    <w:p w14:paraId="41F5125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（3）小型和微型企业的价格评审优惠可以与同时属于“节能产品”、“环境标志产品”中的一项优先采购优惠累加计算。</w:t>
      </w:r>
    </w:p>
    <w:p w14:paraId="172E46A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9.5在货物采购项目中，供应商提供的货物既有中小企业制造货物，也有大型企业制造货物的，不享受政府采购中小企业扶持政策。</w:t>
      </w:r>
    </w:p>
    <w:p w14:paraId="0FF0CC3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9.6供应商符合本章第9.1款、第9.2款、第9.3款规定的，应提供相关证明资料。</w:t>
      </w:r>
    </w:p>
    <w:p w14:paraId="05FF2C94">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（1）节能产品、环境标志产品：提供国家确定的认证机构出具的、处于有效期之内的节能产品、环境标志产品认证证书（复印件）。</w:t>
      </w:r>
    </w:p>
    <w:p w14:paraId="627F36B0">
      <w:pPr>
        <w:pageBreakBefore w:val="0"/>
        <w:kinsoku/>
        <w:overflowPunct/>
        <w:topLinePunct w:val="0"/>
        <w:bidi w:val="0"/>
        <w:adjustRightInd w:val="0"/>
        <w:snapToGrid w:val="0"/>
        <w:spacing w:beforeAutospacing="0" w:line="240" w:lineRule="auto"/>
        <w:ind w:left="0" w:leftChars="0" w:right="0" w:rightChars="0" w:firstLine="480" w:firstLineChars="200"/>
        <w:jc w:val="left"/>
        <w:outlineLvl w:val="9"/>
        <w:rPr>
          <w:rFonts w:hint="eastAsia" w:ascii="楷体" w:hAnsi="楷体" w:eastAsia="楷体" w:cs="楷体"/>
          <w:color w:val="auto"/>
          <w:sz w:val="24"/>
          <w:szCs w:val="32"/>
          <w:highlight w:val="none"/>
          <w:lang w:val="en-US" w:eastAsia="zh-CN"/>
        </w:rPr>
      </w:pPr>
      <w:r>
        <w:rPr>
          <w:rFonts w:hint="eastAsia" w:ascii="楷体" w:hAnsi="楷体" w:eastAsia="楷体" w:cs="楷体"/>
          <w:color w:val="auto"/>
          <w:kern w:val="2"/>
          <w:sz w:val="24"/>
          <w:szCs w:val="24"/>
          <w:highlight w:val="none"/>
          <w:lang w:val="en-US" w:eastAsia="zh-CN"/>
        </w:rPr>
        <w:t>（2）</w:t>
      </w:r>
      <w:r>
        <w:rPr>
          <w:rFonts w:hint="eastAsia" w:ascii="楷体" w:hAnsi="楷体" w:eastAsia="楷体" w:cs="楷体"/>
          <w:color w:val="auto"/>
          <w:sz w:val="24"/>
          <w:szCs w:val="32"/>
          <w:highlight w:val="none"/>
          <w:lang w:val="en-US" w:eastAsia="zh-CN"/>
        </w:rPr>
        <w:t>中小</w:t>
      </w:r>
      <w:r>
        <w:rPr>
          <w:rFonts w:hint="eastAsia" w:ascii="楷体" w:hAnsi="楷体" w:eastAsia="楷体" w:cs="楷体"/>
          <w:color w:val="auto"/>
          <w:sz w:val="24"/>
          <w:szCs w:val="32"/>
          <w:highlight w:val="none"/>
        </w:rPr>
        <w:t>企业：货物类采购项目，按《关于印发＜政府采购促进中小企业发展办法＞的通知》(财库〔2020</w:t>
      </w: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color w:val="auto"/>
          <w:sz w:val="24"/>
          <w:szCs w:val="32"/>
          <w:highlight w:val="none"/>
        </w:rPr>
        <w:t>46号) 和《关于印发中小企业划型标准规定的通知》（工信部联企业〔2011〕300号）文件规定提供中小企业声明函（格式）；服务类采购项目，按《湖南省财政厅关于政府采购促进中小企业发展的有关措施的通知》（湘财购〔2022</w:t>
      </w: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color w:val="auto"/>
          <w:sz w:val="24"/>
          <w:szCs w:val="32"/>
          <w:highlight w:val="none"/>
        </w:rPr>
        <w:t>17号）文件规定提供湖南省政府采购供应商资格承诺函（格式）</w:t>
      </w:r>
      <w:r>
        <w:rPr>
          <w:rFonts w:hint="eastAsia" w:ascii="楷体" w:hAnsi="楷体" w:eastAsia="楷体" w:cs="楷体"/>
          <w:color w:val="auto"/>
          <w:sz w:val="24"/>
          <w:szCs w:val="32"/>
          <w:highlight w:val="none"/>
          <w:lang w:val="en-US" w:eastAsia="zh-CN"/>
        </w:rPr>
        <w:t>。</w:t>
      </w:r>
    </w:p>
    <w:p w14:paraId="1E01071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（4）监狱企业：按《关于政府采购支持监狱企业发展有关问题的通知》(财库〔2014〕68号)文件规定提供证明文件（复印件）。</w:t>
      </w:r>
    </w:p>
    <w:p w14:paraId="2AF1B662">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（5）残疾人福利性单位：按《关于促进残疾人就业政府采购政策的通知》(财库〔2017〕141号)文件规定提供《残疾人福利性单位声明函》（格式）。</w:t>
      </w:r>
    </w:p>
    <w:p w14:paraId="03D204E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9.7执行中小企业预留采购份额政策的规定：</w:t>
      </w:r>
    </w:p>
    <w:p w14:paraId="283314F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（1）预留份额的采购项目或者采购包，应明确该项目或相关采购包专门面向中小企业采购，并作为供应商资格条件。</w:t>
      </w:r>
    </w:p>
    <w:p w14:paraId="26BDB3E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（2）要求以联合体形式参加或者合同分包的，应明确联合协议或者分包意向协议中中小企业合同金额应当达到的比例，并作为供应商资格条件。</w:t>
      </w:r>
    </w:p>
    <w:p w14:paraId="7B2A395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（3）组成联合体或者接受分包合同的中小企业与联合体内其他企业(成员)、分包企业(供应商)之间不得存在直接控股、管理关系。</w:t>
      </w:r>
    </w:p>
    <w:p w14:paraId="5083A8DE">
      <w:pPr>
        <w:adjustRightInd w:val="0"/>
        <w:snapToGrid w:val="0"/>
        <w:ind w:left="1057" w:hanging="1057" w:hangingChars="376"/>
        <w:outlineLvl w:val="1"/>
        <w:rPr>
          <w:rFonts w:hint="eastAsia" w:ascii="楷体" w:hAnsi="楷体" w:eastAsia="楷体" w:cs="楷体"/>
          <w:b/>
          <w:color w:val="auto"/>
          <w:sz w:val="28"/>
          <w:szCs w:val="28"/>
          <w:highlight w:val="none"/>
        </w:rPr>
      </w:pPr>
      <w:bookmarkStart w:id="9" w:name="_Toc4709"/>
      <w:r>
        <w:rPr>
          <w:rFonts w:hint="eastAsia" w:ascii="楷体" w:hAnsi="楷体" w:eastAsia="楷体" w:cs="楷体"/>
          <w:b/>
          <w:color w:val="auto"/>
          <w:sz w:val="28"/>
          <w:szCs w:val="28"/>
          <w:highlight w:val="none"/>
        </w:rPr>
        <w:t>二、询价通知书</w:t>
      </w:r>
      <w:bookmarkEnd w:id="9"/>
    </w:p>
    <w:p w14:paraId="2D0365F6">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10．询价通知书的组成</w:t>
      </w:r>
    </w:p>
    <w:p w14:paraId="40CE036F">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10.1 询价通知书由下列文件组成：</w:t>
      </w:r>
    </w:p>
    <w:p w14:paraId="5A935F79">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第一章 询价通知</w:t>
      </w:r>
    </w:p>
    <w:p w14:paraId="54B9CE4B">
      <w:pPr>
        <w:pStyle w:val="12"/>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第二章 询价须知</w:t>
      </w:r>
    </w:p>
    <w:p w14:paraId="14617323">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第三章 政府采购合同格式条款</w:t>
      </w:r>
    </w:p>
    <w:p w14:paraId="22732DAA">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第四章 采购需求</w:t>
      </w:r>
    </w:p>
    <w:p w14:paraId="00A86B23">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第五章 响应文件组成</w:t>
      </w:r>
    </w:p>
    <w:p w14:paraId="4EA0FB4A">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10.2</w:t>
      </w:r>
      <w:r>
        <w:rPr>
          <w:rFonts w:hint="eastAsia" w:ascii="楷体" w:hAnsi="楷体" w:eastAsia="楷体" w:cs="楷体"/>
          <w:bCs/>
          <w:color w:val="auto"/>
          <w:sz w:val="24"/>
          <w:highlight w:val="none"/>
        </w:rPr>
        <w:t>本章第11.1</w:t>
      </w:r>
      <w:r>
        <w:rPr>
          <w:rFonts w:hint="eastAsia" w:ascii="楷体" w:hAnsi="楷体" w:eastAsia="楷体" w:cs="楷体"/>
          <w:color w:val="auto"/>
          <w:kern w:val="0"/>
          <w:sz w:val="24"/>
          <w:highlight w:val="none"/>
          <w:lang w:val="zh-CN"/>
        </w:rPr>
        <w:t>款</w:t>
      </w:r>
      <w:r>
        <w:rPr>
          <w:rFonts w:hint="eastAsia" w:ascii="楷体" w:hAnsi="楷体" w:eastAsia="楷体" w:cs="楷体"/>
          <w:bCs/>
          <w:color w:val="auto"/>
          <w:sz w:val="24"/>
          <w:highlight w:val="none"/>
        </w:rPr>
        <w:t>规定的</w:t>
      </w:r>
      <w:r>
        <w:rPr>
          <w:rFonts w:hint="eastAsia" w:ascii="楷体" w:hAnsi="楷体" w:eastAsia="楷体" w:cs="楷体"/>
          <w:color w:val="auto"/>
          <w:kern w:val="0"/>
          <w:sz w:val="24"/>
          <w:highlight w:val="none"/>
        </w:rPr>
        <w:t>提交响应文件截止时间前对询价通知书澄清或者修改内容，为询价通知书的组成部分。</w:t>
      </w:r>
    </w:p>
    <w:p w14:paraId="75DC0AC7">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10.3供应商应仔细阅读</w:t>
      </w:r>
      <w:r>
        <w:rPr>
          <w:rFonts w:hint="eastAsia" w:ascii="楷体" w:hAnsi="楷体" w:eastAsia="楷体" w:cs="楷体"/>
          <w:bCs/>
          <w:color w:val="auto"/>
          <w:sz w:val="24"/>
          <w:highlight w:val="none"/>
        </w:rPr>
        <w:t>询价通知书</w:t>
      </w:r>
      <w:r>
        <w:rPr>
          <w:rFonts w:hint="eastAsia" w:ascii="楷体" w:hAnsi="楷体" w:eastAsia="楷体" w:cs="楷体"/>
          <w:color w:val="auto"/>
          <w:sz w:val="24"/>
          <w:highlight w:val="none"/>
        </w:rPr>
        <w:t>的全部内容，按照</w:t>
      </w:r>
      <w:r>
        <w:rPr>
          <w:rFonts w:hint="eastAsia" w:ascii="楷体" w:hAnsi="楷体" w:eastAsia="楷体" w:cs="楷体"/>
          <w:bCs/>
          <w:color w:val="auto"/>
          <w:sz w:val="24"/>
          <w:highlight w:val="none"/>
        </w:rPr>
        <w:t>询价通知书</w:t>
      </w:r>
      <w:r>
        <w:rPr>
          <w:rFonts w:hint="eastAsia" w:ascii="楷体" w:hAnsi="楷体" w:eastAsia="楷体" w:cs="楷体"/>
          <w:color w:val="auto"/>
          <w:sz w:val="24"/>
          <w:highlight w:val="none"/>
        </w:rPr>
        <w:t>要求编制响应文件。任何对</w:t>
      </w:r>
      <w:r>
        <w:rPr>
          <w:rFonts w:hint="eastAsia" w:ascii="楷体" w:hAnsi="楷体" w:eastAsia="楷体" w:cs="楷体"/>
          <w:bCs/>
          <w:color w:val="auto"/>
          <w:sz w:val="24"/>
          <w:highlight w:val="none"/>
        </w:rPr>
        <w:t>询价通知书</w:t>
      </w:r>
      <w:r>
        <w:rPr>
          <w:rFonts w:hint="eastAsia" w:ascii="楷体" w:hAnsi="楷体" w:eastAsia="楷体" w:cs="楷体"/>
          <w:color w:val="auto"/>
          <w:sz w:val="24"/>
          <w:highlight w:val="none"/>
        </w:rPr>
        <w:t>的忽略或误解不能作为响应文件存在缺陷或瑕疵的理由，其风险由供应商承担。</w:t>
      </w:r>
    </w:p>
    <w:p w14:paraId="52BFCD11">
      <w:pPr>
        <w:pStyle w:val="12"/>
        <w:adjustRightInd w:val="0"/>
        <w:snapToGrid w:val="0"/>
        <w:outlineLvl w:val="9"/>
        <w:rPr>
          <w:rFonts w:hint="eastAsia" w:ascii="楷体" w:hAnsi="楷体" w:eastAsia="楷体" w:cs="楷体"/>
          <w:color w:val="auto"/>
          <w:sz w:val="24"/>
          <w:highlight w:val="none"/>
        </w:rPr>
      </w:pPr>
      <w:r>
        <w:rPr>
          <w:rFonts w:hint="eastAsia" w:ascii="楷体" w:hAnsi="楷体" w:eastAsia="楷体" w:cs="楷体"/>
          <w:b/>
          <w:color w:val="auto"/>
          <w:sz w:val="24"/>
          <w:highlight w:val="none"/>
        </w:rPr>
        <w:t>11.</w:t>
      </w:r>
      <w:r>
        <w:rPr>
          <w:rFonts w:hint="eastAsia" w:ascii="楷体" w:hAnsi="楷体" w:eastAsia="楷体" w:cs="楷体"/>
          <w:b/>
          <w:color w:val="auto"/>
          <w:kern w:val="0"/>
          <w:sz w:val="24"/>
          <w:highlight w:val="none"/>
        </w:rPr>
        <w:t>提交</w:t>
      </w:r>
      <w:r>
        <w:rPr>
          <w:rFonts w:hint="eastAsia" w:ascii="楷体" w:hAnsi="楷体" w:eastAsia="楷体" w:cs="楷体"/>
          <w:b/>
          <w:color w:val="auto"/>
          <w:kern w:val="0"/>
          <w:sz w:val="24"/>
          <w:highlight w:val="none"/>
          <w:lang w:val="en-US" w:eastAsia="zh-CN"/>
        </w:rPr>
        <w:t>电子</w:t>
      </w:r>
      <w:r>
        <w:rPr>
          <w:rFonts w:hint="eastAsia" w:ascii="楷体" w:hAnsi="楷体" w:eastAsia="楷体" w:cs="楷体"/>
          <w:b/>
          <w:color w:val="auto"/>
          <w:kern w:val="0"/>
          <w:sz w:val="24"/>
          <w:highlight w:val="none"/>
        </w:rPr>
        <w:t>响应文件</w:t>
      </w:r>
      <w:r>
        <w:rPr>
          <w:rFonts w:hint="eastAsia" w:ascii="楷体" w:hAnsi="楷体" w:eastAsia="楷体" w:cs="楷体"/>
          <w:b/>
          <w:color w:val="auto"/>
          <w:sz w:val="24"/>
          <w:highlight w:val="none"/>
        </w:rPr>
        <w:t>的</w:t>
      </w:r>
      <w:r>
        <w:rPr>
          <w:rFonts w:hint="eastAsia" w:ascii="楷体" w:hAnsi="楷体" w:eastAsia="楷体" w:cs="楷体"/>
          <w:b/>
          <w:color w:val="auto"/>
          <w:kern w:val="0"/>
          <w:sz w:val="24"/>
          <w:highlight w:val="none"/>
        </w:rPr>
        <w:t>截止</w:t>
      </w:r>
      <w:r>
        <w:rPr>
          <w:rFonts w:hint="eastAsia" w:ascii="楷体" w:hAnsi="楷体" w:eastAsia="楷体" w:cs="楷体"/>
          <w:b/>
          <w:color w:val="auto"/>
          <w:sz w:val="24"/>
          <w:highlight w:val="none"/>
        </w:rPr>
        <w:t>时间</w:t>
      </w:r>
    </w:p>
    <w:p w14:paraId="55E00472">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11.1</w:t>
      </w:r>
      <w:r>
        <w:rPr>
          <w:rFonts w:hint="eastAsia" w:ascii="楷体" w:hAnsi="楷体" w:eastAsia="楷体" w:cs="楷体"/>
          <w:color w:val="auto"/>
          <w:kern w:val="0"/>
          <w:sz w:val="24"/>
          <w:highlight w:val="none"/>
        </w:rPr>
        <w:t>供应商提交</w:t>
      </w:r>
      <w:r>
        <w:rPr>
          <w:rFonts w:hint="eastAsia" w:ascii="楷体" w:hAnsi="楷体" w:eastAsia="楷体" w:cs="楷体"/>
          <w:color w:val="auto"/>
          <w:kern w:val="0"/>
          <w:sz w:val="24"/>
          <w:highlight w:val="none"/>
          <w:lang w:val="en-US" w:eastAsia="zh-CN"/>
        </w:rPr>
        <w:t>电子</w:t>
      </w:r>
      <w:r>
        <w:rPr>
          <w:rFonts w:hint="eastAsia" w:ascii="楷体" w:hAnsi="楷体" w:eastAsia="楷体" w:cs="楷体"/>
          <w:color w:val="auto"/>
          <w:kern w:val="0"/>
          <w:sz w:val="24"/>
          <w:highlight w:val="none"/>
        </w:rPr>
        <w:t>响应文件截止</w:t>
      </w:r>
      <w:r>
        <w:rPr>
          <w:rFonts w:hint="eastAsia" w:ascii="楷体" w:hAnsi="楷体" w:eastAsia="楷体" w:cs="楷体"/>
          <w:color w:val="auto"/>
          <w:sz w:val="24"/>
          <w:highlight w:val="none"/>
        </w:rPr>
        <w:t>时间见</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w:t>
      </w:r>
    </w:p>
    <w:p w14:paraId="7877108D">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12.询价通知书的澄清</w:t>
      </w:r>
      <w:r>
        <w:rPr>
          <w:rFonts w:hint="eastAsia" w:ascii="楷体" w:hAnsi="楷体" w:eastAsia="楷体" w:cs="楷体"/>
          <w:b/>
          <w:color w:val="auto"/>
          <w:kern w:val="0"/>
          <w:sz w:val="24"/>
          <w:highlight w:val="none"/>
          <w:lang w:val="zh-CN"/>
        </w:rPr>
        <w:t>或者</w:t>
      </w:r>
      <w:r>
        <w:rPr>
          <w:rFonts w:hint="eastAsia" w:ascii="楷体" w:hAnsi="楷体" w:eastAsia="楷体" w:cs="楷体"/>
          <w:b/>
          <w:bCs/>
          <w:color w:val="auto"/>
          <w:sz w:val="24"/>
          <w:highlight w:val="none"/>
        </w:rPr>
        <w:t>修改</w:t>
      </w:r>
    </w:p>
    <w:p w14:paraId="7F50CDFF">
      <w:pPr>
        <w:adjustRightInd w:val="0"/>
        <w:snapToGrid w:val="0"/>
        <w:ind w:right="-105" w:rightChars="-50"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sz w:val="24"/>
          <w:highlight w:val="none"/>
        </w:rPr>
        <w:t>12.1在</w:t>
      </w:r>
      <w:r>
        <w:rPr>
          <w:rFonts w:hint="eastAsia" w:ascii="楷体" w:hAnsi="楷体" w:eastAsia="楷体" w:cs="楷体"/>
          <w:bCs/>
          <w:color w:val="auto"/>
          <w:sz w:val="24"/>
          <w:highlight w:val="none"/>
        </w:rPr>
        <w:t>本章第11.1</w:t>
      </w:r>
      <w:r>
        <w:rPr>
          <w:rFonts w:hint="eastAsia" w:ascii="楷体" w:hAnsi="楷体" w:eastAsia="楷体" w:cs="楷体"/>
          <w:color w:val="auto"/>
          <w:kern w:val="0"/>
          <w:sz w:val="24"/>
          <w:highlight w:val="none"/>
          <w:lang w:val="zh-CN"/>
        </w:rPr>
        <w:t>款</w:t>
      </w:r>
      <w:r>
        <w:rPr>
          <w:rFonts w:hint="eastAsia" w:ascii="楷体" w:hAnsi="楷体" w:eastAsia="楷体" w:cs="楷体"/>
          <w:bCs/>
          <w:color w:val="auto"/>
          <w:sz w:val="24"/>
          <w:highlight w:val="none"/>
        </w:rPr>
        <w:t>规定的</w:t>
      </w:r>
      <w:r>
        <w:rPr>
          <w:rFonts w:hint="eastAsia" w:ascii="楷体" w:hAnsi="楷体" w:eastAsia="楷体" w:cs="楷体"/>
          <w:color w:val="auto"/>
          <w:kern w:val="0"/>
          <w:sz w:val="24"/>
          <w:highlight w:val="none"/>
        </w:rPr>
        <w:t xml:space="preserve">提交响应文件截止之日前，采购人、采购代理机构或者询价小组可以对已发出的询价通知书进行必要的澄清或者修改。 </w:t>
      </w:r>
    </w:p>
    <w:p w14:paraId="29150DD8">
      <w:pPr>
        <w:adjustRightInd w:val="0"/>
        <w:snapToGrid w:val="0"/>
        <w:ind w:right="-105" w:rightChars="-50"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sz w:val="24"/>
          <w:highlight w:val="none"/>
        </w:rPr>
        <w:t>12.2</w:t>
      </w:r>
      <w:r>
        <w:rPr>
          <w:rFonts w:hint="eastAsia" w:ascii="楷体" w:hAnsi="楷体" w:eastAsia="楷体" w:cs="楷体"/>
          <w:color w:val="auto"/>
          <w:kern w:val="0"/>
          <w:sz w:val="24"/>
          <w:highlight w:val="none"/>
        </w:rPr>
        <w:t>澄清或者修改的内容可能影响响应文件编制的，采购人、采购代理机构或者询价小组应当在</w:t>
      </w:r>
      <w:r>
        <w:rPr>
          <w:rFonts w:hint="eastAsia" w:ascii="楷体" w:hAnsi="楷体" w:eastAsia="楷体" w:cs="楷体"/>
          <w:bCs/>
          <w:color w:val="auto"/>
          <w:sz w:val="24"/>
          <w:highlight w:val="none"/>
        </w:rPr>
        <w:t>本章第11.1</w:t>
      </w:r>
      <w:r>
        <w:rPr>
          <w:rFonts w:hint="eastAsia" w:ascii="楷体" w:hAnsi="楷体" w:eastAsia="楷体" w:cs="楷体"/>
          <w:color w:val="auto"/>
          <w:kern w:val="0"/>
          <w:sz w:val="24"/>
          <w:highlight w:val="none"/>
          <w:lang w:val="zh-CN"/>
        </w:rPr>
        <w:t>款</w:t>
      </w:r>
      <w:r>
        <w:rPr>
          <w:rFonts w:hint="eastAsia" w:ascii="楷体" w:hAnsi="楷体" w:eastAsia="楷体" w:cs="楷体"/>
          <w:bCs/>
          <w:color w:val="auto"/>
          <w:sz w:val="24"/>
          <w:highlight w:val="none"/>
        </w:rPr>
        <w:t>规定的</w:t>
      </w:r>
      <w:r>
        <w:rPr>
          <w:rFonts w:hint="eastAsia" w:ascii="楷体" w:hAnsi="楷体" w:eastAsia="楷体" w:cs="楷体"/>
          <w:color w:val="auto"/>
          <w:kern w:val="0"/>
          <w:sz w:val="24"/>
          <w:highlight w:val="none"/>
        </w:rPr>
        <w:t>提交响应文件截止之日3个工作日前，以书面形式通知所有接收询价通知书的供应商，不足3个工作日的，顺延供应商提交响应文件截止时间。</w:t>
      </w:r>
    </w:p>
    <w:p w14:paraId="7300DDB0">
      <w:pPr>
        <w:adjustRightInd w:val="0"/>
        <w:snapToGrid w:val="0"/>
        <w:outlineLvl w:val="1"/>
        <w:rPr>
          <w:rFonts w:hint="eastAsia" w:ascii="楷体" w:hAnsi="楷体" w:eastAsia="楷体" w:cs="楷体"/>
          <w:b/>
          <w:color w:val="auto"/>
          <w:sz w:val="28"/>
          <w:szCs w:val="28"/>
          <w:highlight w:val="none"/>
        </w:rPr>
      </w:pPr>
      <w:bookmarkStart w:id="10" w:name="_Toc5221"/>
      <w:r>
        <w:rPr>
          <w:rFonts w:hint="eastAsia" w:ascii="楷体" w:hAnsi="楷体" w:eastAsia="楷体" w:cs="楷体"/>
          <w:b/>
          <w:color w:val="auto"/>
          <w:sz w:val="28"/>
          <w:szCs w:val="28"/>
          <w:highlight w:val="none"/>
        </w:rPr>
        <w:t>三、响应文件</w:t>
      </w:r>
      <w:bookmarkEnd w:id="10"/>
    </w:p>
    <w:p w14:paraId="51BFC38A">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13.一般要求</w:t>
      </w:r>
    </w:p>
    <w:p w14:paraId="6C3B2026">
      <w:pPr>
        <w:adjustRightInd w:val="0"/>
        <w:snapToGrid w:val="0"/>
        <w:ind w:firstLine="480" w:firstLineChars="200"/>
        <w:outlineLvl w:val="9"/>
        <w:rPr>
          <w:rFonts w:hint="eastAsia" w:ascii="楷体" w:hAnsi="楷体" w:eastAsia="楷体" w:cs="楷体"/>
          <w:bCs/>
          <w:color w:val="auto"/>
          <w:sz w:val="24"/>
          <w:highlight w:val="none"/>
        </w:rPr>
      </w:pPr>
      <w:r>
        <w:rPr>
          <w:rFonts w:hint="eastAsia" w:ascii="楷体" w:hAnsi="楷体" w:eastAsia="楷体" w:cs="楷体"/>
          <w:bCs/>
          <w:color w:val="auto"/>
          <w:sz w:val="24"/>
          <w:highlight w:val="none"/>
        </w:rPr>
        <w:t>13.1 供应商应仔细阅读询价通知书的所有内容，按询价通知书的要求编制响应文件，并保证所提供的全部资料的真实性，以使其响应文件对询价通知书做出实质性的响应。</w:t>
      </w:r>
    </w:p>
    <w:p w14:paraId="623FECC3">
      <w:pPr>
        <w:adjustRightInd w:val="0"/>
        <w:snapToGrid w:val="0"/>
        <w:ind w:firstLine="480" w:firstLineChars="200"/>
        <w:outlineLvl w:val="9"/>
        <w:rPr>
          <w:rFonts w:hint="eastAsia" w:ascii="楷体" w:hAnsi="楷体" w:eastAsia="楷体" w:cs="楷体"/>
          <w:bCs/>
          <w:color w:val="auto"/>
          <w:sz w:val="24"/>
          <w:highlight w:val="none"/>
        </w:rPr>
      </w:pPr>
      <w:r>
        <w:rPr>
          <w:rFonts w:hint="eastAsia" w:ascii="楷体" w:hAnsi="楷体" w:eastAsia="楷体" w:cs="楷体"/>
          <w:bCs/>
          <w:color w:val="auto"/>
          <w:sz w:val="24"/>
          <w:highlight w:val="none"/>
        </w:rPr>
        <w:t xml:space="preserve">13.2 </w:t>
      </w:r>
      <w:r>
        <w:rPr>
          <w:rFonts w:hint="eastAsia" w:ascii="楷体" w:hAnsi="楷体" w:eastAsia="楷体" w:cs="楷体"/>
          <w:color w:val="auto"/>
          <w:sz w:val="24"/>
          <w:highlight w:val="none"/>
        </w:rPr>
        <w:t>供应商提交的响应文件及供应商与采购人或采购代理机构、询价小组就有关询价的所有来往函电均使用中文。供应商可以提交其它语言的资料，但应附中文注释，在有差异时以中文为准。</w:t>
      </w:r>
    </w:p>
    <w:p w14:paraId="4DE99161">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bCs/>
          <w:color w:val="auto"/>
          <w:sz w:val="24"/>
          <w:highlight w:val="none"/>
        </w:rPr>
        <w:t xml:space="preserve">13.3 </w:t>
      </w:r>
      <w:r>
        <w:rPr>
          <w:rFonts w:hint="eastAsia" w:ascii="楷体" w:hAnsi="楷体" w:eastAsia="楷体" w:cs="楷体"/>
          <w:color w:val="auto"/>
          <w:sz w:val="24"/>
          <w:highlight w:val="none"/>
        </w:rPr>
        <w:t>计量单位应使用我国法定计量单位，未列明时应默认为我国法定计量单位。</w:t>
      </w:r>
    </w:p>
    <w:p w14:paraId="3288F090">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13.4 响应文件应采用书面形式，电报、传真、电子邮件形式的响应文件概不接受。</w:t>
      </w:r>
    </w:p>
    <w:p w14:paraId="1C625E11">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13.5 供应商应按询价通知书中提供的响应文件格式填写。</w:t>
      </w:r>
    </w:p>
    <w:p w14:paraId="0CB563FA">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14.</w:t>
      </w:r>
      <w:r>
        <w:rPr>
          <w:rFonts w:hint="eastAsia" w:ascii="楷体" w:hAnsi="楷体" w:eastAsia="楷体" w:cs="楷体"/>
          <w:b/>
          <w:color w:val="auto"/>
          <w:sz w:val="24"/>
          <w:highlight w:val="none"/>
        </w:rPr>
        <w:t>响应文件</w:t>
      </w:r>
      <w:r>
        <w:rPr>
          <w:rFonts w:hint="eastAsia" w:ascii="楷体" w:hAnsi="楷体" w:eastAsia="楷体" w:cs="楷体"/>
          <w:b/>
          <w:bCs/>
          <w:color w:val="auto"/>
          <w:sz w:val="24"/>
          <w:highlight w:val="none"/>
        </w:rPr>
        <w:t>的组成</w:t>
      </w:r>
    </w:p>
    <w:p w14:paraId="7D411202">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14.1 响应文件包括下列内容： </w:t>
      </w:r>
    </w:p>
    <w:p w14:paraId="04E27FCB">
      <w:pPr>
        <w:adjustRightInd w:val="0"/>
        <w:snapToGrid w:val="0"/>
        <w:ind w:firstLine="480" w:firstLineChars="200"/>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（1）电子报价一览表</w:t>
      </w:r>
    </w:p>
    <w:p w14:paraId="65D6CC36">
      <w:pPr>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（2）询价响应声明</w:t>
      </w:r>
    </w:p>
    <w:p w14:paraId="2E131BAB">
      <w:pPr>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（3）供应商的资格证明材料</w:t>
      </w:r>
    </w:p>
    <w:p w14:paraId="2797ACE1">
      <w:pPr>
        <w:adjustRightInd w:val="0"/>
        <w:snapToGrid w:val="0"/>
        <w:ind w:firstLine="480" w:firstLineChars="200"/>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（4）货物说明</w:t>
      </w:r>
    </w:p>
    <w:p w14:paraId="33BC1393">
      <w:pPr>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（5）技术或商务响应与偏离变</w:t>
      </w:r>
    </w:p>
    <w:p w14:paraId="3C97834C">
      <w:pPr>
        <w:adjustRightInd w:val="0"/>
        <w:snapToGrid w:val="0"/>
        <w:ind w:firstLine="480" w:firstLineChars="200"/>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（6）提供享受政府采购政策的证明材料和清单表</w:t>
      </w:r>
    </w:p>
    <w:p w14:paraId="6A6D4146">
      <w:pPr>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（7）经销或代理货物或为货物提供售后服务的证明材料</w:t>
      </w:r>
    </w:p>
    <w:p w14:paraId="4790B6AE">
      <w:pPr>
        <w:adjustRightInd w:val="0"/>
        <w:snapToGrid w:val="0"/>
        <w:ind w:firstLine="480"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（8）报价一览表及报价文件</w:t>
      </w:r>
    </w:p>
    <w:p w14:paraId="54AF6009">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（9）供应商认为需要提供的其它资料</w:t>
      </w:r>
    </w:p>
    <w:p w14:paraId="5AC37D56">
      <w:pPr>
        <w:keepNext w:val="0"/>
        <w:keepLines w:val="0"/>
        <w:widowControl/>
        <w:suppressLineNumbers w:val="0"/>
        <w:ind w:firstLine="480" w:firstLineChars="200"/>
        <w:jc w:val="left"/>
        <w:outlineLvl w:val="9"/>
        <w:rPr>
          <w:color w:val="auto"/>
          <w:highlight w:val="none"/>
        </w:rPr>
      </w:pPr>
      <w:r>
        <w:rPr>
          <w:rFonts w:hint="eastAsia" w:ascii="宋体" w:hAnsi="宋体" w:eastAsia="宋体" w:cs="宋体"/>
          <w:color w:val="auto"/>
          <w:kern w:val="0"/>
          <w:sz w:val="24"/>
          <w:szCs w:val="24"/>
          <w:highlight w:val="none"/>
          <w:lang w:val="en-US" w:eastAsia="zh-CN" w:bidi="ar"/>
        </w:rPr>
        <w:t xml:space="preserve">14.2 </w:t>
      </w:r>
      <w:r>
        <w:rPr>
          <w:rFonts w:hint="eastAsia" w:ascii="楷体" w:hAnsi="楷体" w:eastAsia="楷体" w:cs="楷体"/>
          <w:color w:val="auto"/>
          <w:kern w:val="0"/>
          <w:sz w:val="24"/>
          <w:szCs w:val="24"/>
          <w:highlight w:val="none"/>
          <w:lang w:val="en-US" w:eastAsia="zh-CN" w:bidi="ar"/>
        </w:rPr>
        <w:t>响应</w:t>
      </w:r>
      <w:r>
        <w:rPr>
          <w:rFonts w:ascii="楷体" w:hAnsi="楷体" w:eastAsia="楷体" w:cs="楷体"/>
          <w:color w:val="auto"/>
          <w:kern w:val="0"/>
          <w:sz w:val="24"/>
          <w:szCs w:val="24"/>
          <w:highlight w:val="none"/>
          <w:lang w:val="en-US" w:eastAsia="zh-CN" w:bidi="ar"/>
        </w:rPr>
        <w:t>供应商应按照电子</w:t>
      </w:r>
      <w:r>
        <w:rPr>
          <w:rFonts w:hint="eastAsia" w:ascii="楷体" w:hAnsi="楷体" w:eastAsia="楷体" w:cs="楷体"/>
          <w:color w:val="auto"/>
          <w:kern w:val="0"/>
          <w:sz w:val="24"/>
          <w:szCs w:val="24"/>
          <w:highlight w:val="none"/>
          <w:lang w:val="en-US" w:eastAsia="zh-CN" w:bidi="ar"/>
        </w:rPr>
        <w:t>询价通知书</w:t>
      </w:r>
      <w:r>
        <w:rPr>
          <w:rFonts w:ascii="楷体" w:hAnsi="楷体" w:eastAsia="楷体" w:cs="楷体"/>
          <w:color w:val="auto"/>
          <w:kern w:val="0"/>
          <w:sz w:val="24"/>
          <w:szCs w:val="24"/>
          <w:highlight w:val="none"/>
          <w:lang w:val="en-US" w:eastAsia="zh-CN" w:bidi="ar"/>
        </w:rPr>
        <w:t>格式及投标工具编制电子响应文件。否则，由于编</w:t>
      </w:r>
      <w:r>
        <w:rPr>
          <w:rFonts w:hint="eastAsia" w:ascii="楷体" w:hAnsi="楷体" w:eastAsia="楷体" w:cs="楷体"/>
          <w:color w:val="auto"/>
          <w:kern w:val="0"/>
          <w:sz w:val="24"/>
          <w:szCs w:val="24"/>
          <w:highlight w:val="none"/>
          <w:lang w:val="en-US" w:eastAsia="zh-CN" w:bidi="ar"/>
        </w:rPr>
        <w:t xml:space="preserve">制失误所产生的后果，由响应供应商自行承担。 </w:t>
      </w:r>
    </w:p>
    <w:p w14:paraId="4898F50B">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14.</w:t>
      </w:r>
      <w:r>
        <w:rPr>
          <w:rFonts w:hint="eastAsia" w:ascii="楷体" w:hAnsi="楷体" w:eastAsia="楷体" w:cs="楷体"/>
          <w:color w:val="auto"/>
          <w:sz w:val="24"/>
          <w:highlight w:val="none"/>
          <w:lang w:val="en-US" w:eastAsia="zh-CN"/>
        </w:rPr>
        <w:t>3</w:t>
      </w:r>
      <w:r>
        <w:rPr>
          <w:rFonts w:hint="eastAsia" w:ascii="楷体" w:hAnsi="楷体" w:eastAsia="楷体" w:cs="楷体"/>
          <w:color w:val="auto"/>
          <w:sz w:val="24"/>
          <w:highlight w:val="none"/>
        </w:rPr>
        <w:t>根据《政府采购法》第四十二条的规定，供应商无论成交与否，其响应文件不予退还。</w:t>
      </w:r>
    </w:p>
    <w:p w14:paraId="08BC9054">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15.报价</w:t>
      </w:r>
    </w:p>
    <w:p w14:paraId="4CB146FD">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15.1供应商应当根据询价通知书要求和范围，以</w:t>
      </w:r>
      <w:r>
        <w:rPr>
          <w:rFonts w:hint="eastAsia" w:ascii="楷体" w:hAnsi="楷体" w:eastAsia="楷体" w:cs="楷体"/>
          <w:bCs/>
          <w:color w:val="auto"/>
          <w:sz w:val="24"/>
          <w:highlight w:val="none"/>
        </w:rPr>
        <w:t>人民币</w:t>
      </w:r>
      <w:r>
        <w:rPr>
          <w:rFonts w:hint="eastAsia" w:ascii="楷体" w:hAnsi="楷体" w:eastAsia="楷体" w:cs="楷体"/>
          <w:color w:val="auto"/>
          <w:sz w:val="24"/>
          <w:highlight w:val="none"/>
        </w:rPr>
        <w:t>报价，以元为单位，保留小数点后两位。</w:t>
      </w:r>
    </w:p>
    <w:p w14:paraId="2D1A6FD1">
      <w:pPr>
        <w:pStyle w:val="40"/>
        <w:adjustRightInd w:val="0"/>
        <w:snapToGrid w:val="0"/>
        <w:ind w:firstLine="480" w:firstLineChars="200"/>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15.2供应商应按第四章“采购需求”要求及第五章“响应文件组成”格式填写。供应商在</w:t>
      </w:r>
      <w:r>
        <w:rPr>
          <w:rFonts w:hint="eastAsia" w:ascii="楷体" w:hAnsi="楷体" w:eastAsia="楷体" w:cs="楷体"/>
          <w:bCs/>
          <w:color w:val="auto"/>
          <w:sz w:val="24"/>
          <w:szCs w:val="24"/>
          <w:highlight w:val="none"/>
        </w:rPr>
        <w:t>本章第11.1</w:t>
      </w:r>
      <w:r>
        <w:rPr>
          <w:rFonts w:hint="eastAsia" w:ascii="楷体" w:hAnsi="楷体" w:eastAsia="楷体" w:cs="楷体"/>
          <w:color w:val="auto"/>
          <w:sz w:val="24"/>
          <w:szCs w:val="24"/>
          <w:highlight w:val="none"/>
          <w:lang w:val="zh-CN"/>
        </w:rPr>
        <w:t>款</w:t>
      </w:r>
      <w:r>
        <w:rPr>
          <w:rFonts w:hint="eastAsia" w:ascii="楷体" w:hAnsi="楷体" w:eastAsia="楷体" w:cs="楷体"/>
          <w:bCs/>
          <w:color w:val="auto"/>
          <w:sz w:val="24"/>
          <w:szCs w:val="24"/>
          <w:highlight w:val="none"/>
        </w:rPr>
        <w:t>规定的</w:t>
      </w:r>
      <w:r>
        <w:rPr>
          <w:rFonts w:hint="eastAsia" w:ascii="楷体" w:hAnsi="楷体" w:eastAsia="楷体" w:cs="楷体"/>
          <w:color w:val="auto"/>
          <w:sz w:val="24"/>
          <w:szCs w:val="24"/>
          <w:highlight w:val="none"/>
        </w:rPr>
        <w:t>提交响应文件截止之日前修改报价一览表中的报价，应同时修改其按第五章要求填写的相应表格中的报价。此修改须符合本章第21.1款的有关要求。</w:t>
      </w:r>
    </w:p>
    <w:p w14:paraId="65805778">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15.3响应文件</w:t>
      </w:r>
      <w:r>
        <w:rPr>
          <w:rFonts w:hint="eastAsia" w:ascii="楷体" w:hAnsi="楷体" w:eastAsia="楷体" w:cs="楷体"/>
          <w:color w:val="auto"/>
          <w:sz w:val="24"/>
          <w:highlight w:val="none"/>
          <w:lang w:eastAsia="zh-CN"/>
        </w:rPr>
        <w:t>成交</w:t>
      </w:r>
      <w:r>
        <w:rPr>
          <w:rFonts w:hint="eastAsia" w:ascii="楷体" w:hAnsi="楷体" w:eastAsia="楷体" w:cs="楷体"/>
          <w:color w:val="auto"/>
          <w:sz w:val="24"/>
          <w:highlight w:val="none"/>
        </w:rPr>
        <w:t>明的价格在合同执行过程中是固定不变的，不得以任何理由予以变更。以可变动价格提交的报价将被认为是非实质响应而被拒绝。</w:t>
      </w:r>
    </w:p>
    <w:p w14:paraId="2D334C92">
      <w:pPr>
        <w:pStyle w:val="12"/>
        <w:adjustRightInd w:val="0"/>
        <w:snapToGrid w:val="0"/>
        <w:ind w:firstLine="482" w:firstLineChars="200"/>
        <w:outlineLvl w:val="9"/>
        <w:rPr>
          <w:rFonts w:hint="eastAsia" w:ascii="楷体" w:hAnsi="楷体" w:eastAsia="楷体" w:cs="楷体"/>
          <w:b/>
          <w:bCs/>
          <w:color w:val="auto"/>
          <w:sz w:val="24"/>
          <w:highlight w:val="none"/>
          <w:u w:val="thick"/>
        </w:rPr>
      </w:pPr>
      <w:r>
        <w:rPr>
          <w:rFonts w:hint="eastAsia" w:ascii="楷体" w:hAnsi="楷体" w:eastAsia="楷体" w:cs="楷体"/>
          <w:b/>
          <w:bCs/>
          <w:color w:val="auto"/>
          <w:sz w:val="24"/>
          <w:highlight w:val="none"/>
          <w:u w:val="thick"/>
        </w:rPr>
        <w:t>15.4</w:t>
      </w:r>
      <w:r>
        <w:rPr>
          <w:rFonts w:hint="eastAsia" w:ascii="楷体" w:hAnsi="楷体" w:eastAsia="楷体" w:cs="楷体"/>
          <w:b/>
          <w:bCs/>
          <w:color w:val="auto"/>
          <w:kern w:val="0"/>
          <w:sz w:val="24"/>
          <w:highlight w:val="none"/>
          <w:u w:val="thick"/>
          <w:lang w:val="zh-CN"/>
        </w:rPr>
        <w:t>供应商</w:t>
      </w:r>
      <w:r>
        <w:rPr>
          <w:rFonts w:hint="eastAsia" w:ascii="楷体" w:hAnsi="楷体" w:eastAsia="楷体" w:cs="楷体"/>
          <w:b/>
          <w:bCs/>
          <w:color w:val="auto"/>
          <w:sz w:val="24"/>
          <w:highlight w:val="none"/>
          <w:u w:val="thick"/>
        </w:rPr>
        <w:t>的报价不得超过采购项目预算，</w:t>
      </w:r>
      <w:r>
        <w:rPr>
          <w:rFonts w:hint="eastAsia" w:ascii="楷体" w:hAnsi="楷体" w:eastAsia="楷体" w:cs="楷体"/>
          <w:b/>
          <w:bCs/>
          <w:color w:val="auto"/>
          <w:kern w:val="2"/>
          <w:sz w:val="24"/>
          <w:szCs w:val="24"/>
          <w:highlight w:val="none"/>
          <w:u w:val="thick"/>
          <w:lang w:val="en-US" w:eastAsia="zh-CN"/>
        </w:rPr>
        <w:t>也不得超过最高限制单价(询价通知书设定最高限制单价的)，否则其响应无效。采购项目采购预算、最高限制单价(如果设定)见</w:t>
      </w:r>
      <w:r>
        <w:rPr>
          <w:rFonts w:hint="eastAsia" w:ascii="楷体" w:hAnsi="楷体" w:eastAsia="楷体" w:cs="楷体"/>
          <w:b/>
          <w:bCs/>
          <w:color w:val="auto"/>
          <w:sz w:val="24"/>
          <w:highlight w:val="none"/>
          <w:u w:val="thick"/>
        </w:rPr>
        <w:t>询价须知前附表</w:t>
      </w:r>
      <w:r>
        <w:rPr>
          <w:rFonts w:hint="eastAsia" w:ascii="楷体" w:hAnsi="楷体" w:eastAsia="楷体" w:cs="楷体"/>
          <w:b/>
          <w:bCs/>
          <w:color w:val="auto"/>
          <w:kern w:val="2"/>
          <w:sz w:val="24"/>
          <w:szCs w:val="24"/>
          <w:highlight w:val="none"/>
          <w:u w:val="none"/>
          <w:lang w:val="en-US" w:eastAsia="zh-CN"/>
        </w:rPr>
        <w:t>。</w:t>
      </w:r>
    </w:p>
    <w:p w14:paraId="53ED0DC5">
      <w:pPr>
        <w:pStyle w:val="12"/>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16.供应商符合询价通知书规定的证明文件</w:t>
      </w:r>
    </w:p>
    <w:p w14:paraId="6509AEAA">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kern w:val="0"/>
          <w:sz w:val="24"/>
          <w:highlight w:val="none"/>
          <w:lang w:val="zh-CN"/>
        </w:rPr>
        <w:t>16.1</w:t>
      </w:r>
      <w:r>
        <w:rPr>
          <w:rFonts w:hint="eastAsia" w:ascii="楷体" w:hAnsi="楷体" w:eastAsia="楷体" w:cs="楷体"/>
          <w:color w:val="auto"/>
          <w:sz w:val="24"/>
          <w:highlight w:val="none"/>
        </w:rPr>
        <w:t>在询价</w:t>
      </w:r>
      <w:r>
        <w:rPr>
          <w:rFonts w:hint="eastAsia" w:ascii="楷体" w:hAnsi="楷体" w:eastAsia="楷体" w:cs="楷体"/>
          <w:bCs/>
          <w:color w:val="auto"/>
          <w:sz w:val="24"/>
          <w:highlight w:val="none"/>
        </w:rPr>
        <w:t>小组确定邀请供应商名单起</w:t>
      </w:r>
      <w:r>
        <w:rPr>
          <w:rFonts w:hint="eastAsia" w:ascii="楷体" w:hAnsi="楷体" w:eastAsia="楷体" w:cs="楷体"/>
          <w:color w:val="auto"/>
          <w:sz w:val="24"/>
          <w:highlight w:val="none"/>
        </w:rPr>
        <w:t>至</w:t>
      </w:r>
      <w:r>
        <w:rPr>
          <w:rFonts w:hint="eastAsia" w:ascii="楷体" w:hAnsi="楷体" w:eastAsia="楷体" w:cs="楷体"/>
          <w:color w:val="auto"/>
          <w:kern w:val="0"/>
          <w:sz w:val="24"/>
          <w:highlight w:val="none"/>
        </w:rPr>
        <w:t>提交响应文件</w:t>
      </w:r>
      <w:r>
        <w:rPr>
          <w:rFonts w:hint="eastAsia" w:ascii="楷体" w:hAnsi="楷体" w:eastAsia="楷体" w:cs="楷体"/>
          <w:color w:val="auto"/>
          <w:sz w:val="24"/>
          <w:highlight w:val="none"/>
        </w:rPr>
        <w:t>止，供应商资格条件发生重大变化，影响或者可能影响资格条件的，供应商应更新或者补充提供的资格证明材料，以证实其各项条件仍能继续满足本章第3.1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规定的供应商资格条件要求。</w:t>
      </w:r>
    </w:p>
    <w:p w14:paraId="32A2E66F">
      <w:pPr>
        <w:adjustRightInd w:val="0"/>
        <w:snapToGrid w:val="0"/>
        <w:ind w:firstLine="480" w:firstLineChars="200"/>
        <w:jc w:val="left"/>
        <w:outlineLvl w:val="9"/>
        <w:rPr>
          <w:rFonts w:hint="eastAsia" w:ascii="楷体" w:hAnsi="楷体" w:eastAsia="楷体" w:cs="楷体"/>
          <w:color w:val="auto"/>
          <w:kern w:val="0"/>
          <w:sz w:val="24"/>
          <w:highlight w:val="none"/>
          <w:lang w:val="zh-CN"/>
        </w:rPr>
      </w:pPr>
      <w:r>
        <w:rPr>
          <w:rFonts w:hint="eastAsia" w:ascii="楷体" w:hAnsi="楷体" w:eastAsia="楷体" w:cs="楷体"/>
          <w:color w:val="auto"/>
          <w:sz w:val="24"/>
          <w:highlight w:val="none"/>
        </w:rPr>
        <w:t>16.2</w:t>
      </w:r>
      <w:r>
        <w:rPr>
          <w:rFonts w:hint="eastAsia" w:ascii="楷体" w:hAnsi="楷体" w:eastAsia="楷体" w:cs="楷体"/>
          <w:color w:val="auto"/>
          <w:kern w:val="0"/>
          <w:sz w:val="24"/>
          <w:highlight w:val="none"/>
          <w:lang w:val="zh-CN"/>
        </w:rPr>
        <w:t>供应商</w:t>
      </w:r>
      <w:r>
        <w:rPr>
          <w:rFonts w:hint="eastAsia" w:ascii="楷体" w:hAnsi="楷体" w:eastAsia="楷体" w:cs="楷体"/>
          <w:color w:val="auto"/>
          <w:sz w:val="24"/>
          <w:highlight w:val="none"/>
        </w:rPr>
        <w:t>为联合体形式的，则应提交联合体各方资格文件、联合体协议，否则将视为非实质响应而被拒绝。</w:t>
      </w:r>
    </w:p>
    <w:p w14:paraId="7E59F073">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17.保证金</w:t>
      </w:r>
    </w:p>
    <w:p w14:paraId="52461FFD">
      <w:pPr>
        <w:pStyle w:val="12"/>
        <w:adjustRightInd w:val="0"/>
        <w:snapToGrid w:val="0"/>
        <w:ind w:firstLine="480" w:firstLineChars="200"/>
        <w:outlineLvl w:val="9"/>
        <w:rPr>
          <w:rFonts w:hint="eastAsia" w:ascii="楷体" w:hAnsi="楷体" w:eastAsia="楷体" w:cs="楷体"/>
          <w:b/>
          <w:bCs w:val="0"/>
          <w:color w:val="auto"/>
          <w:sz w:val="24"/>
          <w:highlight w:val="none"/>
        </w:rPr>
      </w:pPr>
      <w:r>
        <w:rPr>
          <w:rFonts w:hint="eastAsia" w:ascii="楷体" w:hAnsi="楷体" w:eastAsia="楷体" w:cs="楷体"/>
          <w:color w:val="auto"/>
          <w:sz w:val="24"/>
          <w:highlight w:val="none"/>
        </w:rPr>
        <w:t>17.1</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规定交纳</w:t>
      </w:r>
      <w:r>
        <w:rPr>
          <w:rFonts w:hint="eastAsia" w:ascii="楷体" w:hAnsi="楷体" w:eastAsia="楷体" w:cs="楷体"/>
          <w:bCs/>
          <w:color w:val="auto"/>
          <w:sz w:val="24"/>
          <w:highlight w:val="none"/>
        </w:rPr>
        <w:t>保证金的</w:t>
      </w:r>
      <w:r>
        <w:rPr>
          <w:rFonts w:hint="eastAsia" w:ascii="楷体" w:hAnsi="楷体" w:eastAsia="楷体" w:cs="楷体"/>
          <w:color w:val="auto"/>
          <w:sz w:val="24"/>
          <w:highlight w:val="none"/>
        </w:rPr>
        <w:t>，应按</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规定的</w:t>
      </w:r>
      <w:r>
        <w:rPr>
          <w:rFonts w:hint="eastAsia" w:ascii="楷体" w:hAnsi="楷体" w:eastAsia="楷体" w:cs="楷体"/>
          <w:bCs/>
          <w:color w:val="auto"/>
          <w:sz w:val="24"/>
          <w:highlight w:val="none"/>
        </w:rPr>
        <w:t>保证金形式交纳</w:t>
      </w:r>
      <w:r>
        <w:rPr>
          <w:rFonts w:hint="eastAsia" w:ascii="楷体" w:hAnsi="楷体" w:eastAsia="楷体" w:cs="楷体"/>
          <w:bCs/>
          <w:color w:val="auto"/>
          <w:sz w:val="24"/>
          <w:highlight w:val="none"/>
          <w:lang w:eastAsia="zh-CN"/>
        </w:rPr>
        <w:t>。</w:t>
      </w:r>
      <w:r>
        <w:rPr>
          <w:rFonts w:hint="eastAsia" w:ascii="楷体" w:hAnsi="楷体" w:eastAsia="楷体" w:cs="楷体"/>
          <w:b/>
          <w:bCs w:val="0"/>
          <w:color w:val="auto"/>
          <w:sz w:val="24"/>
          <w:highlight w:val="none"/>
          <w:lang w:val="en-US" w:eastAsia="zh-CN"/>
        </w:rPr>
        <w:t>本项目不需要缴纳询价保证金</w:t>
      </w:r>
    </w:p>
    <w:p w14:paraId="26D13DCD">
      <w:pPr>
        <w:adjustRightInd w:val="0"/>
        <w:snapToGrid w:val="0"/>
        <w:ind w:firstLine="480" w:firstLineChars="200"/>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17.2</w:t>
      </w:r>
      <w:r>
        <w:rPr>
          <w:rFonts w:hint="eastAsia" w:ascii="楷体" w:hAnsi="楷体" w:eastAsia="楷体" w:cs="楷体"/>
          <w:color w:val="auto"/>
          <w:kern w:val="0"/>
          <w:sz w:val="24"/>
          <w:highlight w:val="none"/>
          <w:lang w:val="zh-CN"/>
        </w:rPr>
        <w:t>供应商为联合体的，可以由联合体中的一方或者共同交纳保证金，其交纳的保证金，对联合体各方均具有约束力。</w:t>
      </w:r>
    </w:p>
    <w:p w14:paraId="3D2CD6EA">
      <w:pPr>
        <w:pStyle w:val="12"/>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17.3 未按询价通知书规定提交保证金的，</w:t>
      </w:r>
      <w:r>
        <w:rPr>
          <w:rFonts w:hint="eastAsia" w:ascii="楷体" w:hAnsi="楷体" w:eastAsia="楷体" w:cs="楷体"/>
          <w:bCs/>
          <w:color w:val="auto"/>
          <w:sz w:val="24"/>
          <w:highlight w:val="none"/>
        </w:rPr>
        <w:t>采购人或采购代理机构应当拒绝接收供应商的响应文件</w:t>
      </w:r>
      <w:r>
        <w:rPr>
          <w:rFonts w:hint="eastAsia" w:ascii="楷体" w:hAnsi="楷体" w:eastAsia="楷体" w:cs="楷体"/>
          <w:color w:val="auto"/>
          <w:sz w:val="24"/>
          <w:highlight w:val="none"/>
        </w:rPr>
        <w:t>。</w:t>
      </w:r>
    </w:p>
    <w:p w14:paraId="2960BE54">
      <w:pPr>
        <w:pStyle w:val="12"/>
        <w:tabs>
          <w:tab w:val="left" w:pos="6300"/>
        </w:tabs>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17.4采购代理机构在成交通知书发出后5个工作日内退还未成交供应商的保证金；在采购合同签定后5个工作日内退还成交供应商的保证金，但因供应商自身原因导致无法及时退还的除外。</w:t>
      </w:r>
    </w:p>
    <w:p w14:paraId="67DA1F0F">
      <w:pPr>
        <w:pStyle w:val="12"/>
        <w:adjustRightInd w:val="0"/>
        <w:snapToGrid w:val="0"/>
        <w:ind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sz w:val="24"/>
          <w:highlight w:val="none"/>
        </w:rPr>
        <w:t xml:space="preserve">17.5 </w:t>
      </w:r>
      <w:r>
        <w:rPr>
          <w:rFonts w:hint="eastAsia" w:ascii="楷体" w:hAnsi="楷体" w:eastAsia="楷体" w:cs="楷体"/>
          <w:color w:val="auto"/>
          <w:kern w:val="0"/>
          <w:sz w:val="24"/>
          <w:highlight w:val="none"/>
        </w:rPr>
        <w:t>有下列情形之一的，保证金不予退还，并上缴本级财政国库：</w:t>
      </w:r>
    </w:p>
    <w:p w14:paraId="5D0C9B6E">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（1）供应商在</w:t>
      </w:r>
      <w:r>
        <w:rPr>
          <w:rFonts w:hint="eastAsia" w:ascii="楷体" w:hAnsi="楷体" w:eastAsia="楷体" w:cs="楷体"/>
          <w:bCs/>
          <w:color w:val="auto"/>
          <w:sz w:val="24"/>
          <w:highlight w:val="none"/>
        </w:rPr>
        <w:t>本章第11.1</w:t>
      </w:r>
      <w:r>
        <w:rPr>
          <w:rFonts w:hint="eastAsia" w:ascii="楷体" w:hAnsi="楷体" w:eastAsia="楷体" w:cs="楷体"/>
          <w:color w:val="auto"/>
          <w:kern w:val="0"/>
          <w:sz w:val="24"/>
          <w:highlight w:val="none"/>
          <w:lang w:val="zh-CN"/>
        </w:rPr>
        <w:t>款</w:t>
      </w:r>
      <w:r>
        <w:rPr>
          <w:rFonts w:hint="eastAsia" w:ascii="楷体" w:hAnsi="楷体" w:eastAsia="楷体" w:cs="楷体"/>
          <w:bCs/>
          <w:color w:val="auto"/>
          <w:sz w:val="24"/>
          <w:highlight w:val="none"/>
        </w:rPr>
        <w:t>规定的</w:t>
      </w:r>
      <w:r>
        <w:rPr>
          <w:rFonts w:hint="eastAsia" w:ascii="楷体" w:hAnsi="楷体" w:eastAsia="楷体" w:cs="楷体"/>
          <w:color w:val="auto"/>
          <w:kern w:val="0"/>
          <w:sz w:val="24"/>
          <w:highlight w:val="none"/>
        </w:rPr>
        <w:t>提交响应文件截止时间后撤回响应文件的；</w:t>
      </w:r>
    </w:p>
    <w:p w14:paraId="27820BBF">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（2）供应商在响应文件中提供虚假材料的；</w:t>
      </w:r>
    </w:p>
    <w:p w14:paraId="631A2211">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（3）除因不可抗力或询价通知书认可的情形以外，成交供应商不与采购人签订合同的；</w:t>
      </w:r>
    </w:p>
    <w:p w14:paraId="1B60F4B1">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（4）供应商与采购人、其他供应商或者采购代理机构恶意串通的；</w:t>
      </w:r>
    </w:p>
    <w:p w14:paraId="7B937D70">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（5）询价通知书规定的其他情形。</w:t>
      </w:r>
    </w:p>
    <w:p w14:paraId="3A5261C5">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18.</w:t>
      </w:r>
      <w:r>
        <w:rPr>
          <w:rFonts w:hint="eastAsia" w:ascii="楷体" w:hAnsi="楷体" w:eastAsia="楷体" w:cs="楷体"/>
          <w:color w:val="auto"/>
          <w:sz w:val="24"/>
          <w:highlight w:val="none"/>
        </w:rPr>
        <w:t xml:space="preserve"> </w:t>
      </w:r>
      <w:r>
        <w:rPr>
          <w:rFonts w:hint="eastAsia" w:ascii="楷体" w:hAnsi="楷体" w:eastAsia="楷体" w:cs="楷体"/>
          <w:b/>
          <w:color w:val="auto"/>
          <w:sz w:val="24"/>
          <w:highlight w:val="none"/>
        </w:rPr>
        <w:t>响应文件有效期</w:t>
      </w:r>
    </w:p>
    <w:p w14:paraId="1D6445D4">
      <w:pPr>
        <w:adjustRightInd w:val="0"/>
        <w:snapToGrid w:val="0"/>
        <w:ind w:firstLine="480" w:firstLineChars="20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18.1响应文件有效期见</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，在此期间响应文件对供应商具有法律约束力，从本章第11.1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w:t>
      </w:r>
      <w:r>
        <w:rPr>
          <w:rFonts w:hint="eastAsia" w:ascii="楷体" w:hAnsi="楷体" w:eastAsia="楷体" w:cs="楷体"/>
          <w:color w:val="auto"/>
          <w:kern w:val="0"/>
          <w:sz w:val="24"/>
          <w:highlight w:val="none"/>
        </w:rPr>
        <w:t>提交响应文件截止时间</w:t>
      </w:r>
      <w:r>
        <w:rPr>
          <w:rFonts w:hint="eastAsia" w:ascii="楷体" w:hAnsi="楷体" w:eastAsia="楷体" w:cs="楷体"/>
          <w:color w:val="auto"/>
          <w:sz w:val="24"/>
          <w:highlight w:val="none"/>
        </w:rPr>
        <w:t>之日起计算。响应文件有效期不足的将被视为无效响应。</w:t>
      </w:r>
    </w:p>
    <w:p w14:paraId="36F365A3">
      <w:pPr>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19.响应文件的签署及规定</w:t>
      </w:r>
    </w:p>
    <w:p w14:paraId="77B4BCF2">
      <w:pPr>
        <w:pStyle w:val="6"/>
        <w:keepNext w:val="0"/>
        <w:keepLines w:val="0"/>
        <w:pageBreakBefore w:val="0"/>
        <w:widowControl w:val="0"/>
        <w:kinsoku/>
        <w:wordWrap/>
        <w:overflowPunct/>
        <w:topLinePunct w:val="0"/>
        <w:autoSpaceDE/>
        <w:autoSpaceDN/>
        <w:bidi w:val="0"/>
        <w:adjustRightInd/>
        <w:snapToGrid/>
        <w:spacing w:beforeAutospacing="0" w:after="0" w:line="240" w:lineRule="auto"/>
        <w:ind w:right="0" w:rightChars="0" w:firstLine="480" w:firstLineChars="200"/>
        <w:textAlignment w:val="auto"/>
        <w:outlineLvl w:val="9"/>
        <w:rPr>
          <w:rFonts w:hint="eastAsia" w:ascii="楷体" w:hAnsi="楷体" w:eastAsia="楷体" w:cs="楷体"/>
          <w:color w:val="auto"/>
          <w:kern w:val="2"/>
          <w:sz w:val="24"/>
          <w:szCs w:val="24"/>
          <w:highlight w:val="none"/>
          <w:u w:val="wave"/>
          <w:lang w:val="en-US" w:eastAsia="zh-CN"/>
        </w:rPr>
      </w:pPr>
      <w:r>
        <w:rPr>
          <w:rFonts w:hint="eastAsia" w:ascii="楷体" w:hAnsi="楷体" w:eastAsia="楷体" w:cs="楷体"/>
          <w:color w:val="auto"/>
          <w:kern w:val="2"/>
          <w:sz w:val="24"/>
          <w:szCs w:val="24"/>
          <w:highlight w:val="none"/>
          <w:lang w:val="en-US" w:eastAsia="zh-CN"/>
        </w:rPr>
        <w:t>19.1</w:t>
      </w:r>
      <w:r>
        <w:rPr>
          <w:rFonts w:hint="eastAsia" w:ascii="楷体" w:hAnsi="楷体" w:eastAsia="楷体" w:cs="楷体"/>
          <w:b/>
          <w:bCs/>
          <w:color w:val="auto"/>
          <w:kern w:val="2"/>
          <w:sz w:val="24"/>
          <w:szCs w:val="24"/>
          <w:highlight w:val="none"/>
          <w:lang w:val="en-US" w:eastAsia="zh-CN"/>
        </w:rPr>
        <w:t>电子响应文件签署：</w:t>
      </w:r>
      <w:r>
        <w:rPr>
          <w:rFonts w:hint="eastAsia" w:ascii="楷体" w:hAnsi="楷体" w:eastAsia="楷体" w:cs="楷体"/>
          <w:color w:val="auto"/>
          <w:kern w:val="2"/>
          <w:sz w:val="24"/>
          <w:szCs w:val="24"/>
          <w:highlight w:val="none"/>
          <w:u w:val="wave"/>
          <w:lang w:val="en-US" w:eastAsia="zh-CN"/>
        </w:rPr>
        <w:t>供应商应按照电子询价通知书要求制作响应文件，并进行签名和盖章。</w:t>
      </w:r>
    </w:p>
    <w:p w14:paraId="4251AA6F">
      <w:pPr>
        <w:pStyle w:val="6"/>
        <w:keepNext w:val="0"/>
        <w:keepLines w:val="0"/>
        <w:pageBreakBefore w:val="0"/>
        <w:widowControl w:val="0"/>
        <w:kinsoku/>
        <w:wordWrap/>
        <w:overflowPunct/>
        <w:topLinePunct w:val="0"/>
        <w:autoSpaceDE/>
        <w:autoSpaceDN/>
        <w:bidi w:val="0"/>
        <w:adjustRightInd/>
        <w:snapToGrid/>
        <w:spacing w:beforeAutospacing="0" w:after="0" w:line="240" w:lineRule="auto"/>
        <w:ind w:right="0" w:rightChars="0" w:firstLine="480" w:firstLineChars="200"/>
        <w:jc w:val="left"/>
        <w:textAlignment w:val="auto"/>
        <w:outlineLvl w:val="9"/>
        <w:rPr>
          <w:rFonts w:hint="eastAsia" w:ascii="楷体" w:hAnsi="楷体" w:eastAsia="楷体" w:cs="楷体"/>
          <w:color w:val="auto"/>
          <w:kern w:val="2"/>
          <w:sz w:val="24"/>
          <w:szCs w:val="24"/>
          <w:highlight w:val="none"/>
          <w:u w:val="wave"/>
          <w:lang w:val="en-US" w:eastAsia="zh-CN"/>
        </w:rPr>
      </w:pPr>
      <w:r>
        <w:rPr>
          <w:rFonts w:hint="eastAsia" w:ascii="楷体" w:hAnsi="楷体" w:eastAsia="楷体" w:cs="楷体"/>
          <w:color w:val="auto"/>
          <w:kern w:val="2"/>
          <w:sz w:val="24"/>
          <w:szCs w:val="24"/>
          <w:highlight w:val="none"/>
          <w:u w:val="wave"/>
          <w:lang w:val="en-US" w:eastAsia="zh-CN"/>
        </w:rPr>
        <w:t xml:space="preserve">19.2供应商确认参与询价后，应从交易平台上下载“电子采购文件制作工具”，并使用此工具编制电子响应文件，否则将可能影响电子响应文件的上传而导致响应无效。供应商因自身原因导致电子响应文件无法导入电子评标系统的，该响应文件视为无效响应文件。 </w:t>
      </w:r>
    </w:p>
    <w:p w14:paraId="0FE198EF">
      <w:pPr>
        <w:adjustRightInd w:val="0"/>
        <w:snapToGrid w:val="0"/>
        <w:ind w:firstLine="480" w:firstLineChars="200"/>
        <w:outlineLvl w:val="9"/>
        <w:rPr>
          <w:rFonts w:hint="eastAsia" w:ascii="楷体" w:hAnsi="楷体" w:eastAsia="楷体" w:cs="楷体"/>
          <w:color w:val="auto"/>
          <w:kern w:val="2"/>
          <w:sz w:val="24"/>
          <w:szCs w:val="24"/>
          <w:highlight w:val="none"/>
          <w:u w:val="wave"/>
          <w:lang w:val="en-US" w:eastAsia="zh-CN"/>
        </w:rPr>
      </w:pPr>
      <w:r>
        <w:rPr>
          <w:rFonts w:hint="eastAsia" w:ascii="楷体" w:hAnsi="楷体" w:eastAsia="楷体" w:cs="楷体"/>
          <w:color w:val="auto"/>
          <w:kern w:val="2"/>
          <w:sz w:val="24"/>
          <w:szCs w:val="24"/>
          <w:highlight w:val="none"/>
          <w:u w:val="wave"/>
          <w:lang w:val="en-US" w:eastAsia="zh-CN"/>
        </w:rPr>
        <w:t>20.4电子响应文件具有法律效力，若响应文件与询价通知书要求不一致，其内容影响成交结果时，责任由供应商自行承担。</w:t>
      </w:r>
    </w:p>
    <w:p w14:paraId="2F37FE80">
      <w:pPr>
        <w:adjustRightInd w:val="0"/>
        <w:snapToGrid w:val="0"/>
        <w:outlineLvl w:val="1"/>
        <w:rPr>
          <w:rFonts w:hint="eastAsia" w:ascii="楷体" w:hAnsi="楷体" w:eastAsia="楷体" w:cs="楷体"/>
          <w:b/>
          <w:color w:val="auto"/>
          <w:sz w:val="28"/>
          <w:szCs w:val="28"/>
          <w:highlight w:val="none"/>
        </w:rPr>
      </w:pPr>
      <w:bookmarkStart w:id="11" w:name="_Toc11480"/>
      <w:r>
        <w:rPr>
          <w:rFonts w:hint="eastAsia" w:ascii="楷体" w:hAnsi="楷体" w:eastAsia="楷体" w:cs="楷体"/>
          <w:b/>
          <w:color w:val="auto"/>
          <w:sz w:val="28"/>
          <w:szCs w:val="28"/>
          <w:highlight w:val="none"/>
        </w:rPr>
        <w:t>四、响应文件的递交</w:t>
      </w:r>
      <w:bookmarkEnd w:id="11"/>
    </w:p>
    <w:p w14:paraId="1F6EBF72">
      <w:pPr>
        <w:adjustRightInd w:val="0"/>
        <w:snapToGrid w:val="0"/>
        <w:outlineLvl w:val="9"/>
        <w:rPr>
          <w:rFonts w:hint="eastAsia" w:ascii="楷体" w:hAnsi="楷体" w:eastAsia="楷体" w:cs="楷体"/>
          <w:b/>
          <w:bCs/>
          <w:color w:val="auto"/>
          <w:sz w:val="24"/>
          <w:highlight w:val="none"/>
          <w:lang w:eastAsia="zh-CN"/>
        </w:rPr>
      </w:pPr>
      <w:r>
        <w:rPr>
          <w:rFonts w:hint="eastAsia" w:ascii="楷体" w:hAnsi="楷体" w:eastAsia="楷体" w:cs="楷体"/>
          <w:b/>
          <w:bCs/>
          <w:color w:val="auto"/>
          <w:sz w:val="24"/>
          <w:highlight w:val="none"/>
        </w:rPr>
        <w:t>20.</w:t>
      </w:r>
      <w:r>
        <w:rPr>
          <w:rFonts w:hint="eastAsia" w:ascii="楷体" w:hAnsi="楷体" w:eastAsia="楷体" w:cs="楷体"/>
          <w:b/>
          <w:bCs/>
          <w:color w:val="auto"/>
          <w:sz w:val="24"/>
          <w:highlight w:val="none"/>
          <w:lang w:val="en-US" w:eastAsia="zh-CN"/>
        </w:rPr>
        <w:t>电子</w:t>
      </w:r>
      <w:r>
        <w:rPr>
          <w:rFonts w:hint="eastAsia" w:ascii="楷体" w:hAnsi="楷体" w:eastAsia="楷体" w:cs="楷体"/>
          <w:b/>
          <w:color w:val="auto"/>
          <w:sz w:val="24"/>
          <w:highlight w:val="none"/>
        </w:rPr>
        <w:t>响应文件</w:t>
      </w:r>
      <w:r>
        <w:rPr>
          <w:rFonts w:hint="eastAsia" w:ascii="楷体" w:hAnsi="楷体" w:eastAsia="楷体" w:cs="楷体"/>
          <w:b/>
          <w:bCs/>
          <w:color w:val="auto"/>
          <w:sz w:val="24"/>
          <w:highlight w:val="none"/>
        </w:rPr>
        <w:t>的</w:t>
      </w:r>
      <w:r>
        <w:rPr>
          <w:rFonts w:hint="eastAsia" w:ascii="楷体" w:hAnsi="楷体" w:eastAsia="楷体" w:cs="楷体"/>
          <w:b/>
          <w:bCs/>
          <w:color w:val="auto"/>
          <w:sz w:val="24"/>
          <w:highlight w:val="none"/>
          <w:lang w:val="en-US" w:eastAsia="zh-CN"/>
        </w:rPr>
        <w:t>递交</w:t>
      </w:r>
    </w:p>
    <w:p w14:paraId="590D8157">
      <w:pPr>
        <w:pStyle w:val="19"/>
        <w:keepNext w:val="0"/>
        <w:keepLines w:val="0"/>
        <w:pageBreakBefore w:val="0"/>
        <w:widowControl w:val="0"/>
        <w:kinsoku/>
        <w:wordWrap/>
        <w:overflowPunct/>
        <w:topLinePunct w:val="0"/>
        <w:autoSpaceDE/>
        <w:autoSpaceDN/>
        <w:bidi w:val="0"/>
        <w:adjustRightInd/>
        <w:snapToGrid/>
        <w:spacing w:beforeAutospacing="0" w:after="0" w:line="240" w:lineRule="auto"/>
        <w:ind w:left="0" w:leftChars="0" w:right="0" w:rightChars="0" w:firstLine="480" w:firstLineChars="200"/>
        <w:textAlignment w:val="auto"/>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20.1电子响应文件通过数字证书进行加密并签章。未按要求加密和数字证书认证的响应文件，电子开标软件将无法接受, 采购代理机构不予受理。</w:t>
      </w:r>
    </w:p>
    <w:p w14:paraId="5AABEF5E">
      <w:pPr>
        <w:pStyle w:val="19"/>
        <w:keepNext w:val="0"/>
        <w:keepLines w:val="0"/>
        <w:pageBreakBefore w:val="0"/>
        <w:widowControl w:val="0"/>
        <w:kinsoku/>
        <w:wordWrap/>
        <w:overflowPunct/>
        <w:topLinePunct w:val="0"/>
        <w:autoSpaceDE/>
        <w:autoSpaceDN/>
        <w:bidi w:val="0"/>
        <w:adjustRightInd/>
        <w:snapToGrid/>
        <w:spacing w:beforeAutospacing="0" w:after="0" w:line="240" w:lineRule="auto"/>
        <w:ind w:left="0" w:leftChars="0" w:right="0" w:rightChars="0" w:firstLine="480" w:firstLineChars="200"/>
        <w:textAlignment w:val="auto"/>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20.2供应商应在询价通知书规定的提交响应截止时间前将电子响应文件上传到指定网站的指定栏目，逾期不予受理。</w:t>
      </w:r>
    </w:p>
    <w:p w14:paraId="4157FAA3">
      <w:pPr>
        <w:pStyle w:val="19"/>
        <w:keepNext w:val="0"/>
        <w:keepLines w:val="0"/>
        <w:pageBreakBefore w:val="0"/>
        <w:widowControl w:val="0"/>
        <w:kinsoku/>
        <w:wordWrap/>
        <w:overflowPunct/>
        <w:topLinePunct w:val="0"/>
        <w:autoSpaceDE/>
        <w:autoSpaceDN/>
        <w:bidi w:val="0"/>
        <w:adjustRightInd/>
        <w:snapToGrid/>
        <w:spacing w:beforeAutospacing="0" w:after="0" w:line="240" w:lineRule="auto"/>
        <w:ind w:left="0" w:leftChars="0" w:right="0" w:rightChars="0" w:firstLine="480" w:firstLineChars="200"/>
        <w:textAlignment w:val="auto"/>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20.3如遇系统提示“上传未成功”，供应商应及时重新修改文件或与系统运维公司联系，查明原因，确保上传无误，因自身原因导致不能上传的，由供应商自行承担责任。</w:t>
      </w:r>
    </w:p>
    <w:p w14:paraId="3C8ADABF">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21.</w:t>
      </w:r>
      <w:r>
        <w:rPr>
          <w:rFonts w:hint="eastAsia" w:ascii="楷体" w:hAnsi="楷体" w:eastAsia="楷体" w:cs="楷体"/>
          <w:b/>
          <w:bCs/>
          <w:color w:val="auto"/>
          <w:sz w:val="24"/>
          <w:highlight w:val="none"/>
          <w:lang w:val="en-US" w:eastAsia="zh-CN"/>
        </w:rPr>
        <w:t>电子</w:t>
      </w:r>
      <w:r>
        <w:rPr>
          <w:rFonts w:hint="eastAsia" w:ascii="楷体" w:hAnsi="楷体" w:eastAsia="楷体" w:cs="楷体"/>
          <w:b/>
          <w:bCs/>
          <w:color w:val="auto"/>
          <w:sz w:val="24"/>
          <w:highlight w:val="none"/>
        </w:rPr>
        <w:t>响应文件的</w:t>
      </w:r>
      <w:r>
        <w:rPr>
          <w:rFonts w:hint="eastAsia" w:ascii="楷体" w:hAnsi="楷体" w:eastAsia="楷体" w:cs="楷体"/>
          <w:b/>
          <w:color w:val="auto"/>
          <w:kern w:val="0"/>
          <w:sz w:val="24"/>
          <w:highlight w:val="none"/>
          <w:lang w:val="zh-CN"/>
        </w:rPr>
        <w:t>补充、修改或者撤回</w:t>
      </w:r>
    </w:p>
    <w:p w14:paraId="3330313B">
      <w:pPr>
        <w:pStyle w:val="12"/>
        <w:adjustRightInd w:val="0"/>
        <w:snapToGrid w:val="0"/>
        <w:ind w:firstLine="480" w:firstLineChars="200"/>
        <w:outlineLvl w:val="9"/>
        <w:rPr>
          <w:rFonts w:hint="eastAsia" w:ascii="楷体" w:hAnsi="楷体" w:eastAsia="楷体" w:cs="楷体"/>
          <w:b/>
          <w:color w:val="auto"/>
          <w:kern w:val="2"/>
          <w:sz w:val="24"/>
          <w:szCs w:val="24"/>
          <w:highlight w:val="none"/>
          <w:lang w:val="en-US" w:eastAsia="zh-CN"/>
        </w:rPr>
      </w:pPr>
      <w:r>
        <w:rPr>
          <w:rFonts w:hint="eastAsia" w:ascii="楷体" w:hAnsi="楷体" w:eastAsia="楷体" w:cs="楷体"/>
          <w:color w:val="auto"/>
          <w:sz w:val="24"/>
          <w:highlight w:val="none"/>
        </w:rPr>
        <w:t>21.1</w:t>
      </w:r>
      <w:r>
        <w:rPr>
          <w:rFonts w:hint="eastAsia" w:ascii="楷体" w:hAnsi="楷体" w:eastAsia="楷体" w:cs="楷体"/>
          <w:color w:val="auto"/>
          <w:kern w:val="2"/>
          <w:sz w:val="24"/>
          <w:szCs w:val="24"/>
          <w:highlight w:val="none"/>
          <w:lang w:val="en-US" w:eastAsia="zh-CN" w:bidi="ar-SA"/>
        </w:rPr>
        <w:t>供应商在询价通知书规定的</w:t>
      </w:r>
      <w:r>
        <w:rPr>
          <w:rFonts w:hint="eastAsia" w:ascii="楷体" w:hAnsi="楷体" w:eastAsia="楷体" w:cs="楷体"/>
          <w:color w:val="auto"/>
          <w:kern w:val="0"/>
          <w:sz w:val="24"/>
          <w:highlight w:val="none"/>
        </w:rPr>
        <w:t>提交响应文件截止时间前</w:t>
      </w:r>
      <w:r>
        <w:rPr>
          <w:rFonts w:hint="eastAsia" w:ascii="楷体" w:hAnsi="楷体" w:eastAsia="楷体" w:cs="楷体"/>
          <w:color w:val="auto"/>
          <w:kern w:val="2"/>
          <w:sz w:val="24"/>
          <w:szCs w:val="24"/>
          <w:highlight w:val="none"/>
          <w:lang w:val="en-US" w:eastAsia="zh-CN" w:bidi="ar-SA"/>
        </w:rPr>
        <w:t>，可以撤回已上传的电子响应文件，也可以撤回并修改后再重新上传。在</w:t>
      </w:r>
      <w:r>
        <w:rPr>
          <w:rFonts w:hint="eastAsia" w:ascii="楷体" w:hAnsi="楷体" w:eastAsia="楷体" w:cs="楷体"/>
          <w:color w:val="auto"/>
          <w:kern w:val="0"/>
          <w:sz w:val="24"/>
          <w:highlight w:val="none"/>
        </w:rPr>
        <w:t>提交响应文件</w:t>
      </w:r>
      <w:r>
        <w:rPr>
          <w:rFonts w:hint="eastAsia" w:ascii="楷体" w:hAnsi="楷体" w:eastAsia="楷体" w:cs="楷体"/>
          <w:color w:val="auto"/>
          <w:kern w:val="0"/>
          <w:sz w:val="24"/>
          <w:highlight w:val="none"/>
          <w:lang w:val="en-US" w:eastAsia="zh-CN"/>
        </w:rPr>
        <w:t>截止</w:t>
      </w:r>
      <w:r>
        <w:rPr>
          <w:rFonts w:hint="eastAsia" w:ascii="楷体" w:hAnsi="楷体" w:eastAsia="楷体" w:cs="楷体"/>
          <w:color w:val="auto"/>
          <w:kern w:val="2"/>
          <w:sz w:val="24"/>
          <w:szCs w:val="24"/>
          <w:highlight w:val="none"/>
          <w:lang w:val="en-US" w:eastAsia="zh-CN" w:bidi="ar-SA"/>
        </w:rPr>
        <w:t>之后，供应商撤回其电子响应文件的，其询价保证金将不予退还。</w:t>
      </w:r>
    </w:p>
    <w:p w14:paraId="7D2CED92">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22.</w:t>
      </w:r>
      <w:r>
        <w:rPr>
          <w:rFonts w:hint="eastAsia" w:ascii="楷体" w:hAnsi="楷体" w:eastAsia="楷体" w:cs="楷体"/>
          <w:b/>
          <w:bCs/>
          <w:color w:val="auto"/>
          <w:sz w:val="24"/>
          <w:highlight w:val="none"/>
          <w:lang w:val="en-US" w:eastAsia="zh-CN"/>
        </w:rPr>
        <w:t>电子</w:t>
      </w:r>
      <w:r>
        <w:rPr>
          <w:rFonts w:hint="eastAsia" w:ascii="楷体" w:hAnsi="楷体" w:eastAsia="楷体" w:cs="楷体"/>
          <w:b/>
          <w:bCs/>
          <w:color w:val="auto"/>
          <w:sz w:val="24"/>
          <w:highlight w:val="none"/>
        </w:rPr>
        <w:t>响应文件的递交与接收</w:t>
      </w:r>
    </w:p>
    <w:p w14:paraId="02E6A80F">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22.1 供应商应在本章第11.1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w:t>
      </w:r>
      <w:r>
        <w:rPr>
          <w:rFonts w:hint="eastAsia" w:ascii="楷体" w:hAnsi="楷体" w:eastAsia="楷体" w:cs="楷体"/>
          <w:color w:val="auto"/>
          <w:kern w:val="0"/>
          <w:sz w:val="24"/>
          <w:highlight w:val="none"/>
        </w:rPr>
        <w:t>提交响应文件截止时间</w:t>
      </w:r>
      <w:r>
        <w:rPr>
          <w:rFonts w:hint="eastAsia" w:ascii="楷体" w:hAnsi="楷体" w:eastAsia="楷体" w:cs="楷体"/>
          <w:color w:val="auto"/>
          <w:sz w:val="24"/>
          <w:highlight w:val="none"/>
        </w:rPr>
        <w:t>前，将</w:t>
      </w:r>
      <w:r>
        <w:rPr>
          <w:rFonts w:hint="eastAsia" w:ascii="楷体" w:hAnsi="楷体" w:eastAsia="楷体" w:cs="楷体"/>
          <w:color w:val="auto"/>
          <w:sz w:val="24"/>
          <w:highlight w:val="none"/>
          <w:lang w:val="en-US" w:eastAsia="zh-CN"/>
        </w:rPr>
        <w:t>电子</w:t>
      </w:r>
      <w:r>
        <w:rPr>
          <w:rFonts w:hint="eastAsia" w:ascii="楷体" w:hAnsi="楷体" w:eastAsia="楷体" w:cs="楷体"/>
          <w:color w:val="auto"/>
          <w:sz w:val="24"/>
          <w:highlight w:val="none"/>
        </w:rPr>
        <w:t>响应文件</w:t>
      </w:r>
      <w:r>
        <w:rPr>
          <w:rFonts w:hint="eastAsia" w:ascii="楷体" w:hAnsi="楷体" w:eastAsia="楷体" w:cs="楷体"/>
          <w:color w:val="auto"/>
          <w:sz w:val="24"/>
          <w:highlight w:val="none"/>
          <w:lang w:val="en-US" w:eastAsia="zh-CN"/>
        </w:rPr>
        <w:t>上传交易平台</w:t>
      </w:r>
      <w:r>
        <w:rPr>
          <w:rFonts w:hint="eastAsia" w:ascii="楷体" w:hAnsi="楷体" w:eastAsia="楷体" w:cs="楷体"/>
          <w:color w:val="auto"/>
          <w:sz w:val="24"/>
          <w:highlight w:val="none"/>
        </w:rPr>
        <w:t>中指定的</w:t>
      </w:r>
      <w:r>
        <w:rPr>
          <w:rFonts w:hint="eastAsia" w:ascii="楷体" w:hAnsi="楷体" w:eastAsia="楷体" w:cs="楷体"/>
          <w:color w:val="auto"/>
          <w:sz w:val="24"/>
          <w:highlight w:val="none"/>
          <w:lang w:val="en-US" w:eastAsia="zh-CN"/>
        </w:rPr>
        <w:t>模块</w:t>
      </w:r>
      <w:r>
        <w:rPr>
          <w:rFonts w:hint="eastAsia" w:ascii="楷体" w:hAnsi="楷体" w:eastAsia="楷体" w:cs="楷体"/>
          <w:color w:val="auto"/>
          <w:sz w:val="24"/>
          <w:highlight w:val="none"/>
          <w:lang w:eastAsia="zh-CN"/>
        </w:rPr>
        <w:t>，</w:t>
      </w:r>
      <w:r>
        <w:rPr>
          <w:rFonts w:hint="eastAsia" w:ascii="楷体" w:hAnsi="楷体" w:eastAsia="楷体" w:cs="楷体"/>
          <w:color w:val="auto"/>
          <w:kern w:val="0"/>
          <w:sz w:val="24"/>
          <w:highlight w:val="none"/>
          <w:lang w:val="en-US" w:eastAsia="zh-CN"/>
        </w:rPr>
        <w:t>逾期不予受理</w:t>
      </w:r>
      <w:r>
        <w:rPr>
          <w:rFonts w:hint="eastAsia" w:ascii="楷体" w:hAnsi="楷体" w:eastAsia="楷体" w:cs="楷体"/>
          <w:color w:val="auto"/>
          <w:kern w:val="0"/>
          <w:sz w:val="24"/>
          <w:highlight w:val="none"/>
        </w:rPr>
        <w:t>。</w:t>
      </w:r>
    </w:p>
    <w:p w14:paraId="76AA67BF">
      <w:pPr>
        <w:adjustRightInd w:val="0"/>
        <w:snapToGrid w:val="0"/>
        <w:ind w:firstLine="480" w:firstLineChars="200"/>
        <w:outlineLvl w:val="9"/>
        <w:rPr>
          <w:rFonts w:hint="eastAsia" w:ascii="楷体" w:hAnsi="楷体" w:eastAsia="楷体" w:cs="楷体"/>
          <w:b/>
          <w:bCs/>
          <w:color w:val="auto"/>
          <w:sz w:val="28"/>
          <w:szCs w:val="28"/>
          <w:highlight w:val="none"/>
        </w:rPr>
      </w:pPr>
      <w:r>
        <w:rPr>
          <w:rFonts w:hint="eastAsia" w:ascii="楷体" w:hAnsi="楷体" w:eastAsia="楷体" w:cs="楷体"/>
          <w:color w:val="auto"/>
          <w:sz w:val="24"/>
          <w:szCs w:val="24"/>
          <w:highlight w:val="none"/>
          <w:lang w:val="en-US" w:eastAsia="zh-CN"/>
        </w:rPr>
        <w:t>22.2</w:t>
      </w:r>
      <w:r>
        <w:rPr>
          <w:rFonts w:hint="eastAsia" w:ascii="楷体" w:hAnsi="楷体" w:eastAsia="楷体" w:cs="楷体"/>
          <w:color w:val="auto"/>
          <w:sz w:val="24"/>
          <w:highlight w:val="none"/>
        </w:rPr>
        <w:t xml:space="preserve"> 供应商</w:t>
      </w:r>
      <w:r>
        <w:rPr>
          <w:rFonts w:hint="eastAsia" w:ascii="楷体" w:hAnsi="楷体" w:eastAsia="楷体" w:cs="楷体"/>
          <w:color w:val="auto"/>
          <w:sz w:val="24"/>
          <w:szCs w:val="24"/>
          <w:highlight w:val="none"/>
        </w:rPr>
        <w:t>通过电子招标投标交易平台对已递交的电子</w:t>
      </w:r>
      <w:r>
        <w:rPr>
          <w:rFonts w:hint="eastAsia" w:ascii="楷体" w:hAnsi="楷体" w:eastAsia="楷体" w:cs="楷体"/>
          <w:color w:val="auto"/>
          <w:sz w:val="24"/>
          <w:szCs w:val="24"/>
          <w:highlight w:val="none"/>
          <w:lang w:val="en-US" w:eastAsia="zh-CN"/>
        </w:rPr>
        <w:t>响应</w:t>
      </w:r>
      <w:r>
        <w:rPr>
          <w:rFonts w:hint="eastAsia" w:ascii="楷体" w:hAnsi="楷体" w:eastAsia="楷体" w:cs="楷体"/>
          <w:color w:val="auto"/>
          <w:sz w:val="24"/>
          <w:szCs w:val="24"/>
          <w:highlight w:val="none"/>
        </w:rPr>
        <w:t>文件进行解密，</w:t>
      </w:r>
      <w:r>
        <w:rPr>
          <w:rFonts w:hint="eastAsia" w:ascii="楷体" w:hAnsi="楷体" w:eastAsia="楷体" w:cs="楷体"/>
          <w:color w:val="auto"/>
          <w:sz w:val="24"/>
          <w:highlight w:val="none"/>
        </w:rPr>
        <w:t>供应商</w:t>
      </w:r>
      <w:r>
        <w:rPr>
          <w:rFonts w:hint="eastAsia" w:ascii="楷体" w:hAnsi="楷体" w:eastAsia="楷体" w:cs="楷体"/>
          <w:color w:val="auto"/>
          <w:sz w:val="24"/>
          <w:szCs w:val="24"/>
          <w:highlight w:val="none"/>
        </w:rPr>
        <w:t>解密电子</w:t>
      </w:r>
      <w:r>
        <w:rPr>
          <w:rFonts w:hint="eastAsia" w:ascii="楷体" w:hAnsi="楷体" w:eastAsia="楷体" w:cs="楷体"/>
          <w:color w:val="auto"/>
          <w:sz w:val="24"/>
          <w:szCs w:val="24"/>
          <w:highlight w:val="none"/>
          <w:lang w:val="en-US" w:eastAsia="zh-CN"/>
        </w:rPr>
        <w:t>响应</w:t>
      </w:r>
      <w:r>
        <w:rPr>
          <w:rFonts w:hint="eastAsia" w:ascii="楷体" w:hAnsi="楷体" w:eastAsia="楷体" w:cs="楷体"/>
          <w:color w:val="auto"/>
          <w:sz w:val="24"/>
          <w:szCs w:val="24"/>
          <w:highlight w:val="none"/>
        </w:rPr>
        <w:t>文件时限见</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采购</w:t>
      </w:r>
      <w:r>
        <w:rPr>
          <w:rFonts w:hint="eastAsia" w:ascii="楷体" w:hAnsi="楷体" w:eastAsia="楷体" w:cs="楷体"/>
          <w:color w:val="auto"/>
          <w:sz w:val="24"/>
          <w:szCs w:val="24"/>
          <w:highlight w:val="none"/>
        </w:rPr>
        <w:t>代理机构批量导入</w:t>
      </w:r>
      <w:r>
        <w:rPr>
          <w:rFonts w:hint="eastAsia" w:ascii="楷体" w:hAnsi="楷体" w:eastAsia="楷体" w:cs="楷体"/>
          <w:color w:val="auto"/>
          <w:sz w:val="24"/>
          <w:szCs w:val="24"/>
          <w:highlight w:val="none"/>
          <w:lang w:val="en-US" w:eastAsia="zh-CN"/>
        </w:rPr>
        <w:t>响应</w:t>
      </w:r>
      <w:r>
        <w:rPr>
          <w:rFonts w:hint="eastAsia" w:ascii="楷体" w:hAnsi="楷体" w:eastAsia="楷体" w:cs="楷体"/>
          <w:color w:val="auto"/>
          <w:sz w:val="24"/>
          <w:szCs w:val="24"/>
          <w:highlight w:val="none"/>
        </w:rPr>
        <w:t>文件；</w:t>
      </w:r>
    </w:p>
    <w:p w14:paraId="5193056F">
      <w:pPr>
        <w:adjustRightInd w:val="0"/>
        <w:snapToGrid w:val="0"/>
        <w:ind w:left="843" w:hanging="843" w:hangingChars="300"/>
        <w:outlineLvl w:val="1"/>
        <w:rPr>
          <w:rFonts w:hint="eastAsia" w:ascii="楷体" w:hAnsi="楷体" w:eastAsia="楷体" w:cs="楷体"/>
          <w:b/>
          <w:bCs/>
          <w:color w:val="auto"/>
          <w:sz w:val="28"/>
          <w:szCs w:val="28"/>
          <w:highlight w:val="none"/>
        </w:rPr>
      </w:pPr>
      <w:bookmarkStart w:id="12" w:name="_Toc15190"/>
      <w:r>
        <w:rPr>
          <w:rFonts w:hint="eastAsia" w:ascii="楷体" w:hAnsi="楷体" w:eastAsia="楷体" w:cs="楷体"/>
          <w:b/>
          <w:bCs/>
          <w:color w:val="auto"/>
          <w:sz w:val="28"/>
          <w:szCs w:val="28"/>
          <w:highlight w:val="none"/>
        </w:rPr>
        <w:t>五、响应文件的</w:t>
      </w:r>
      <w:r>
        <w:rPr>
          <w:rFonts w:hint="eastAsia" w:ascii="楷体" w:hAnsi="楷体" w:eastAsia="楷体" w:cs="楷体"/>
          <w:b/>
          <w:color w:val="auto"/>
          <w:sz w:val="28"/>
          <w:szCs w:val="28"/>
          <w:highlight w:val="none"/>
        </w:rPr>
        <w:t>评审与询价</w:t>
      </w:r>
      <w:bookmarkEnd w:id="12"/>
    </w:p>
    <w:p w14:paraId="10FA413D">
      <w:pPr>
        <w:tabs>
          <w:tab w:val="left" w:pos="0"/>
        </w:tabs>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23.供应商资格审查</w:t>
      </w:r>
    </w:p>
    <w:p w14:paraId="182A7352">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23.1供应商有本章第16.1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情形的，询价</w:t>
      </w:r>
      <w:r>
        <w:rPr>
          <w:rFonts w:hint="eastAsia" w:ascii="楷体" w:hAnsi="楷体" w:eastAsia="楷体" w:cs="楷体"/>
          <w:bCs/>
          <w:color w:val="auto"/>
          <w:sz w:val="24"/>
          <w:highlight w:val="none"/>
        </w:rPr>
        <w:t>小组将</w:t>
      </w:r>
      <w:r>
        <w:rPr>
          <w:rFonts w:hint="eastAsia" w:ascii="楷体" w:hAnsi="楷体" w:eastAsia="楷体" w:cs="楷体"/>
          <w:color w:val="auto"/>
          <w:sz w:val="24"/>
          <w:highlight w:val="none"/>
        </w:rPr>
        <w:t>根据本章第3.1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规定的供应商资格条件要求，对更新或补充提供的资格证明材料进行审查。不满足资格条件的，视为无效响应。</w:t>
      </w:r>
    </w:p>
    <w:p w14:paraId="30706128">
      <w:pPr>
        <w:adjustRightInd w:val="0"/>
        <w:snapToGrid w:val="0"/>
        <w:ind w:firstLine="480" w:firstLineChars="200"/>
        <w:jc w:val="left"/>
        <w:outlineLvl w:val="9"/>
        <w:rPr>
          <w:rFonts w:hint="eastAsia" w:ascii="楷体" w:hAnsi="楷体" w:eastAsia="楷体" w:cs="楷体"/>
          <w:color w:val="auto"/>
          <w:kern w:val="0"/>
          <w:sz w:val="24"/>
          <w:highlight w:val="none"/>
          <w:lang w:val="zh-CN"/>
        </w:rPr>
      </w:pPr>
      <w:r>
        <w:rPr>
          <w:rFonts w:hint="eastAsia" w:ascii="楷体" w:hAnsi="楷体" w:eastAsia="楷体" w:cs="楷体"/>
          <w:color w:val="auto"/>
          <w:sz w:val="24"/>
          <w:highlight w:val="none"/>
        </w:rPr>
        <w:t>23.2供应商</w:t>
      </w:r>
      <w:r>
        <w:rPr>
          <w:rFonts w:hint="eastAsia" w:ascii="楷体" w:hAnsi="楷体" w:eastAsia="楷体" w:cs="楷体"/>
          <w:color w:val="auto"/>
          <w:kern w:val="0"/>
          <w:sz w:val="24"/>
          <w:highlight w:val="none"/>
          <w:lang w:val="zh-CN"/>
        </w:rPr>
        <w:t>为联合体的，</w:t>
      </w:r>
      <w:r>
        <w:rPr>
          <w:rFonts w:hint="eastAsia" w:ascii="楷体" w:hAnsi="楷体" w:eastAsia="楷体" w:cs="楷体"/>
          <w:color w:val="auto"/>
          <w:sz w:val="24"/>
          <w:highlight w:val="none"/>
        </w:rPr>
        <w:t>询价</w:t>
      </w:r>
      <w:r>
        <w:rPr>
          <w:rFonts w:hint="eastAsia" w:ascii="楷体" w:hAnsi="楷体" w:eastAsia="楷体" w:cs="楷体"/>
          <w:bCs/>
          <w:color w:val="auto"/>
          <w:sz w:val="24"/>
          <w:highlight w:val="none"/>
        </w:rPr>
        <w:t>小组将</w:t>
      </w:r>
      <w:r>
        <w:rPr>
          <w:rFonts w:hint="eastAsia" w:ascii="楷体" w:hAnsi="楷体" w:eastAsia="楷体" w:cs="楷体"/>
          <w:color w:val="auto"/>
          <w:sz w:val="24"/>
          <w:highlight w:val="none"/>
        </w:rPr>
        <w:t>根据本章第6.2</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的规定对联合体各方资格文件、联合体协议进行审查，不满足资格条件的，视为无效响应。</w:t>
      </w:r>
    </w:p>
    <w:p w14:paraId="4C16BB67">
      <w:pPr>
        <w:adjustRightInd w:val="0"/>
        <w:snapToGrid w:val="0"/>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23.3除本章第16.1</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第16.2</w:t>
      </w:r>
      <w:r>
        <w:rPr>
          <w:rFonts w:hint="eastAsia" w:ascii="楷体" w:hAnsi="楷体" w:eastAsia="楷体" w:cs="楷体"/>
          <w:color w:val="auto"/>
          <w:kern w:val="0"/>
          <w:sz w:val="24"/>
          <w:highlight w:val="none"/>
          <w:lang w:val="zh-CN"/>
        </w:rPr>
        <w:t>款</w:t>
      </w:r>
      <w:r>
        <w:rPr>
          <w:rFonts w:hint="eastAsia" w:ascii="楷体" w:hAnsi="楷体" w:eastAsia="楷体" w:cs="楷体"/>
          <w:color w:val="auto"/>
          <w:sz w:val="24"/>
          <w:highlight w:val="none"/>
        </w:rPr>
        <w:t>情形外，询价小组不再对供应商进行资格审查。</w:t>
      </w:r>
    </w:p>
    <w:p w14:paraId="652996E2">
      <w:pPr>
        <w:tabs>
          <w:tab w:val="left" w:pos="0"/>
        </w:tabs>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24.询价程序</w:t>
      </w:r>
    </w:p>
    <w:p w14:paraId="55F30529">
      <w:pPr>
        <w:widowControl/>
        <w:adjustRightInd w:val="0"/>
        <w:snapToGrid w:val="0"/>
        <w:ind w:firstLine="420"/>
        <w:jc w:val="left"/>
        <w:outlineLvl w:val="9"/>
        <w:rPr>
          <w:rFonts w:hint="eastAsia" w:ascii="楷体" w:hAnsi="楷体" w:eastAsia="楷体" w:cs="楷体"/>
          <w:bCs/>
          <w:color w:val="auto"/>
          <w:sz w:val="24"/>
          <w:highlight w:val="none"/>
        </w:rPr>
      </w:pPr>
      <w:r>
        <w:rPr>
          <w:rFonts w:hint="eastAsia" w:ascii="楷体" w:hAnsi="楷体" w:eastAsia="楷体" w:cs="楷体"/>
          <w:color w:val="auto"/>
          <w:kern w:val="0"/>
          <w:sz w:val="24"/>
          <w:highlight w:val="none"/>
        </w:rPr>
        <w:t>24.1询价程序：初步审查、澄清、符合性审查、</w:t>
      </w:r>
      <w:r>
        <w:rPr>
          <w:rFonts w:hint="eastAsia" w:ascii="楷体" w:hAnsi="楷体" w:eastAsia="楷体" w:cs="楷体"/>
          <w:bCs/>
          <w:color w:val="auto"/>
          <w:sz w:val="24"/>
          <w:highlight w:val="none"/>
        </w:rPr>
        <w:t>提出成交供应商。</w:t>
      </w:r>
    </w:p>
    <w:p w14:paraId="16FD7959">
      <w:pPr>
        <w:widowControl/>
        <w:adjustRightInd w:val="0"/>
        <w:snapToGrid w:val="0"/>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25.初步审查</w:t>
      </w:r>
    </w:p>
    <w:p w14:paraId="68E75913">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25.1询价小组应当对供应商提交的响应文件进行初步审查。</w:t>
      </w:r>
      <w:r>
        <w:rPr>
          <w:rFonts w:hint="eastAsia" w:ascii="楷体" w:hAnsi="楷体" w:eastAsia="楷体" w:cs="楷体"/>
          <w:bCs/>
          <w:color w:val="auto"/>
          <w:sz w:val="24"/>
          <w:highlight w:val="none"/>
        </w:rPr>
        <w:t>响应文件有下列情况之一，</w:t>
      </w:r>
      <w:r>
        <w:rPr>
          <w:rFonts w:hint="eastAsia" w:ascii="楷体" w:hAnsi="楷体" w:eastAsia="楷体" w:cs="楷体"/>
          <w:color w:val="auto"/>
          <w:kern w:val="0"/>
          <w:sz w:val="24"/>
          <w:highlight w:val="none"/>
          <w:lang w:val="zh-CN"/>
        </w:rPr>
        <w:t>其响应文件无效，</w:t>
      </w:r>
      <w:r>
        <w:rPr>
          <w:rFonts w:hint="eastAsia" w:ascii="楷体" w:hAnsi="楷体" w:eastAsia="楷体" w:cs="楷体"/>
          <w:color w:val="auto"/>
          <w:kern w:val="0"/>
          <w:sz w:val="24"/>
          <w:highlight w:val="none"/>
        </w:rPr>
        <w:t>询价小组应当告知有关供应商。</w:t>
      </w:r>
    </w:p>
    <w:p w14:paraId="596EC067">
      <w:pPr>
        <w:adjustRightInd w:val="0"/>
        <w:snapToGrid w:val="0"/>
        <w:ind w:firstLine="480" w:firstLineChars="200"/>
        <w:outlineLvl w:val="9"/>
        <w:rPr>
          <w:rFonts w:hint="eastAsia" w:ascii="楷体" w:hAnsi="楷体" w:eastAsia="楷体" w:cs="楷体"/>
          <w:bCs/>
          <w:color w:val="auto"/>
          <w:sz w:val="24"/>
          <w:highlight w:val="none"/>
        </w:rPr>
      </w:pPr>
      <w:r>
        <w:rPr>
          <w:rFonts w:hint="eastAsia" w:ascii="楷体" w:hAnsi="楷体" w:eastAsia="楷体" w:cs="楷体"/>
          <w:color w:val="auto"/>
          <w:kern w:val="0"/>
          <w:sz w:val="24"/>
          <w:highlight w:val="none"/>
        </w:rPr>
        <w:t>（1）</w:t>
      </w:r>
      <w:r>
        <w:rPr>
          <w:rFonts w:hint="eastAsia" w:ascii="楷体" w:hAnsi="楷体" w:eastAsia="楷体" w:cs="楷体"/>
          <w:color w:val="auto"/>
          <w:sz w:val="24"/>
          <w:highlight w:val="none"/>
        </w:rPr>
        <w:t>应交未交保证金或金额不足、保函有效期不足、保证金形式或保函出证机构不符合询价通知书要求的；</w:t>
      </w:r>
    </w:p>
    <w:p w14:paraId="37A681C3">
      <w:pPr>
        <w:tabs>
          <w:tab w:val="left" w:pos="735"/>
          <w:tab w:val="left" w:pos="7560"/>
          <w:tab w:val="left" w:pos="7740"/>
          <w:tab w:val="left" w:pos="7920"/>
        </w:tabs>
        <w:adjustRightInd w:val="0"/>
        <w:snapToGrid w:val="0"/>
        <w:ind w:right="300" w:rightChars="143"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kern w:val="0"/>
          <w:sz w:val="24"/>
          <w:highlight w:val="none"/>
        </w:rPr>
        <w:t>（2）</w:t>
      </w:r>
      <w:r>
        <w:rPr>
          <w:rFonts w:hint="eastAsia" w:ascii="楷体" w:hAnsi="楷体" w:eastAsia="楷体" w:cs="楷体"/>
          <w:color w:val="auto"/>
          <w:sz w:val="24"/>
          <w:highlight w:val="none"/>
        </w:rPr>
        <w:t>未按照询价通知书规定要求签署、盖章的；</w:t>
      </w:r>
    </w:p>
    <w:p w14:paraId="5F810E21">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w:t>
      </w:r>
      <w:r>
        <w:rPr>
          <w:rFonts w:hint="eastAsia" w:ascii="楷体" w:hAnsi="楷体" w:eastAsia="楷体" w:cs="楷体"/>
          <w:color w:val="auto"/>
          <w:sz w:val="24"/>
          <w:highlight w:val="none"/>
        </w:rPr>
        <w:t>响应</w:t>
      </w:r>
      <w:r>
        <w:rPr>
          <w:rFonts w:hint="eastAsia" w:ascii="楷体" w:hAnsi="楷体" w:eastAsia="楷体" w:cs="楷体"/>
          <w:color w:val="auto"/>
          <w:kern w:val="0"/>
          <w:sz w:val="24"/>
          <w:highlight w:val="none"/>
        </w:rPr>
        <w:t>文件有效期不足的；</w:t>
      </w:r>
    </w:p>
    <w:p w14:paraId="0576C38C">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（4）不符合法律、规章、规范性文件和询价通知书规定的。</w:t>
      </w:r>
    </w:p>
    <w:p w14:paraId="2E95F3ED">
      <w:pPr>
        <w:pStyle w:val="12"/>
        <w:adjustRightInd w:val="0"/>
        <w:snapToGrid w:val="0"/>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26.实质性响应</w:t>
      </w:r>
    </w:p>
    <w:p w14:paraId="2634FD99">
      <w:pPr>
        <w:pStyle w:val="12"/>
        <w:adjustRightInd w:val="0"/>
        <w:snapToGrid w:val="0"/>
        <w:ind w:firstLine="482" w:firstLineChars="200"/>
        <w:outlineLvl w:val="9"/>
        <w:rPr>
          <w:rFonts w:hint="eastAsia" w:ascii="楷体" w:hAnsi="楷体" w:eastAsia="楷体" w:cs="楷体"/>
          <w:b/>
          <w:bCs/>
          <w:color w:val="auto"/>
          <w:sz w:val="24"/>
          <w:highlight w:val="none"/>
          <w:u w:val="thick"/>
          <w:lang w:val="en-US" w:eastAsia="zh-CN"/>
        </w:rPr>
      </w:pPr>
      <w:r>
        <w:rPr>
          <w:rFonts w:hint="eastAsia" w:ascii="楷体" w:hAnsi="楷体" w:eastAsia="楷体" w:cs="楷体"/>
          <w:b/>
          <w:bCs/>
          <w:color w:val="auto"/>
          <w:sz w:val="24"/>
          <w:highlight w:val="none"/>
          <w:u w:val="thick"/>
          <w:lang w:val="en-US" w:eastAsia="zh-CN"/>
        </w:rPr>
        <w:t>26.1实质性响应是指</w:t>
      </w:r>
      <w:r>
        <w:rPr>
          <w:rFonts w:hint="eastAsia" w:ascii="楷体" w:hAnsi="楷体" w:eastAsia="楷体" w:cs="Times New Roman"/>
          <w:b/>
          <w:bCs/>
          <w:color w:val="auto"/>
          <w:kern w:val="2"/>
          <w:sz w:val="24"/>
          <w:szCs w:val="24"/>
          <w:highlight w:val="none"/>
          <w:u w:val="thick"/>
          <w:lang w:val="en-US" w:eastAsia="zh-CN" w:bidi="ar-SA"/>
        </w:rPr>
        <w:t>供应商电子响应文件</w:t>
      </w:r>
      <w:r>
        <w:rPr>
          <w:rFonts w:hint="eastAsia" w:ascii="楷体" w:hAnsi="楷体" w:eastAsia="楷体" w:cs="楷体"/>
          <w:b/>
          <w:bCs/>
          <w:color w:val="auto"/>
          <w:sz w:val="24"/>
          <w:highlight w:val="none"/>
          <w:u w:val="thick"/>
          <w:lang w:val="en-US" w:eastAsia="zh-CN"/>
        </w:rPr>
        <w:t>与询价通知书要求的所有条款、条件和规格相符，没有偏离。偏离指不满足、或不响应询价通知书的要求。</w:t>
      </w:r>
    </w:p>
    <w:p w14:paraId="64778E97">
      <w:pPr>
        <w:tabs>
          <w:tab w:val="left" w:pos="0"/>
          <w:tab w:val="left" w:pos="7560"/>
          <w:tab w:val="left" w:pos="7740"/>
          <w:tab w:val="left" w:pos="7920"/>
        </w:tabs>
        <w:adjustRightInd w:val="0"/>
        <w:snapToGrid w:val="0"/>
        <w:ind w:right="23" w:rightChars="11"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26.2响应文件是否实质性响应询价通知书要求由询价小组依据询价通知书规定认定。</w:t>
      </w:r>
      <w:r>
        <w:rPr>
          <w:rFonts w:hint="eastAsia" w:ascii="楷体" w:hAnsi="楷体" w:eastAsia="楷体" w:cs="楷体"/>
          <w:color w:val="auto"/>
          <w:kern w:val="0"/>
          <w:sz w:val="24"/>
          <w:highlight w:val="none"/>
        </w:rPr>
        <w:t>询价小组</w:t>
      </w:r>
      <w:r>
        <w:rPr>
          <w:rFonts w:hint="eastAsia" w:ascii="楷体" w:hAnsi="楷体" w:eastAsia="楷体" w:cs="楷体"/>
          <w:color w:val="auto"/>
          <w:sz w:val="24"/>
          <w:highlight w:val="none"/>
        </w:rPr>
        <w:t>决定响应文件的响应性只根据响应文件本身的真实无误的内容，而不依据外部的证据。</w:t>
      </w:r>
    </w:p>
    <w:p w14:paraId="76E6AE73">
      <w:pPr>
        <w:widowControl/>
        <w:adjustRightInd w:val="0"/>
        <w:snapToGrid w:val="0"/>
        <w:jc w:val="left"/>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27.澄清</w:t>
      </w:r>
    </w:p>
    <w:p w14:paraId="2F46F86F">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27.1 询价小组在对响应文件的有效性、完整性和对询价通知书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通知书的范围或者改变响应文件的实质性内容。</w:t>
      </w:r>
    </w:p>
    <w:p w14:paraId="3778B453">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27.2报价计算错误修正的原则：报价的大写金额和小写金额不一致的，以大写金额为准；总价金额与按分项报价汇总金额不一致的，以分项报价金额计算结果为准；分项报价金额小数点有明显错位的，应以总价为准，并修改分项报价。</w:t>
      </w:r>
    </w:p>
    <w:p w14:paraId="105CD84E">
      <w:pPr>
        <w:widowControl/>
        <w:adjustRightInd w:val="0"/>
        <w:snapToGrid w:val="0"/>
        <w:jc w:val="left"/>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28.符合性审查</w:t>
      </w:r>
    </w:p>
    <w:p w14:paraId="30424412">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28.1对响应文件的符合性审查。询价小组应当对响应文件进行符合性审查，供应商响应文件有下列情况之一，其响应文件无效，询价小组应当告知有关供应商：</w:t>
      </w:r>
    </w:p>
    <w:p w14:paraId="5301A43C">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（1）不满足本章第26.1</w:t>
      </w:r>
      <w:r>
        <w:rPr>
          <w:rFonts w:hint="eastAsia" w:ascii="楷体" w:hAnsi="楷体" w:eastAsia="楷体" w:cs="楷体"/>
          <w:color w:val="auto"/>
          <w:kern w:val="0"/>
          <w:sz w:val="24"/>
          <w:highlight w:val="none"/>
          <w:lang w:val="zh-CN"/>
        </w:rPr>
        <w:t>款</w:t>
      </w:r>
      <w:r>
        <w:rPr>
          <w:rFonts w:hint="eastAsia" w:ascii="楷体" w:hAnsi="楷体" w:eastAsia="楷体" w:cs="楷体"/>
          <w:color w:val="auto"/>
          <w:kern w:val="0"/>
          <w:sz w:val="24"/>
          <w:highlight w:val="none"/>
        </w:rPr>
        <w:t>规定的实质性要求的；</w:t>
      </w:r>
    </w:p>
    <w:p w14:paraId="5556C5F9">
      <w:pPr>
        <w:widowControl/>
        <w:adjustRightInd w:val="0"/>
        <w:snapToGrid w:val="0"/>
        <w:ind w:firstLine="42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（2）不符合法律、规章、规范性文件和询价通知书规定的。</w:t>
      </w:r>
    </w:p>
    <w:p w14:paraId="27E8C7DB">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lang w:eastAsia="zh-CN"/>
          <w14:textFill>
            <w14:solidFill>
              <w14:schemeClr w14:val="tx1"/>
            </w14:solidFill>
          </w14:textFill>
        </w:rPr>
      </w:pPr>
      <w:r>
        <w:rPr>
          <w:rFonts w:hint="eastAsia" w:ascii="楷体" w:hAnsi="楷体" w:eastAsia="楷体" w:cs="楷体"/>
          <w:b w:val="0"/>
          <w:bCs w:val="0"/>
          <w:color w:val="000000" w:themeColor="text1"/>
          <w:sz w:val="24"/>
          <w:highlight w:val="none"/>
          <w:lang w:val="en-US" w:eastAsia="zh-CN"/>
          <w14:textFill>
            <w14:solidFill>
              <w14:schemeClr w14:val="tx1"/>
            </w14:solidFill>
          </w14:textFill>
        </w:rPr>
        <w:t>28.2</w:t>
      </w:r>
      <w:r>
        <w:rPr>
          <w:rFonts w:hint="eastAsia" w:ascii="楷体" w:hAnsi="楷体" w:eastAsia="楷体" w:cs="楷体"/>
          <w:b w:val="0"/>
          <w:bCs w:val="0"/>
          <w:color w:val="000000" w:themeColor="text1"/>
          <w:sz w:val="24"/>
          <w:highlight w:val="none"/>
          <w:lang w:eastAsia="zh-CN"/>
          <w14:textFill>
            <w14:solidFill>
              <w14:schemeClr w14:val="tx1"/>
            </w14:solidFill>
          </w14:textFill>
        </w:rPr>
        <w:t>强化政府采购异常低价审查</w:t>
      </w:r>
    </w:p>
    <w:p w14:paraId="71A7870E">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val="en-US" w:eastAsia="zh-CN"/>
          <w14:textFill>
            <w14:solidFill>
              <w14:schemeClr w14:val="tx1"/>
            </w14:solidFill>
          </w14:textFill>
        </w:rPr>
        <w:t>根据《关于推动解决政府采购异常低价问题的通知》财库(2026)2 号的规定，</w:t>
      </w:r>
      <w:r>
        <w:rPr>
          <w:rFonts w:hint="eastAsia" w:ascii="楷体" w:hAnsi="楷体" w:eastAsia="楷体" w:cs="楷体"/>
          <w:b w:val="0"/>
          <w:bCs w:val="0"/>
          <w:color w:val="000000" w:themeColor="text1"/>
          <w:sz w:val="24"/>
          <w:highlight w:val="none"/>
          <w14:textFill>
            <w14:solidFill>
              <w14:schemeClr w14:val="tx1"/>
            </w14:solidFill>
          </w14:textFill>
        </w:rPr>
        <w:t>政府采购评审中出现下列情形之一的，</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应当启动异常低价投标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审查程序</w:t>
      </w:r>
      <w:r>
        <w:rPr>
          <w:rFonts w:hint="default" w:ascii="楷体" w:hAnsi="楷体" w:eastAsia="楷体" w:cs="楷体"/>
          <w:b w:val="0"/>
          <w:bCs w:val="0"/>
          <w:color w:val="000000" w:themeColor="text1"/>
          <w:sz w:val="24"/>
          <w:highlight w:val="none"/>
          <w14:textFill>
            <w14:solidFill>
              <w14:schemeClr w14:val="tx1"/>
            </w14:solidFill>
          </w14:textFill>
        </w:rPr>
        <w:t>：</w:t>
      </w:r>
    </w:p>
    <w:p w14:paraId="1322800A">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1</w:t>
      </w: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报价低于全部通过符合性审查供应商投标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报价平均值50%的，即投标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报价&lt;全部通过符合性审查供应商投标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报价平均值X50%;</w:t>
      </w:r>
    </w:p>
    <w:p w14:paraId="7BF0631B">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2</w:t>
      </w: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报价低于通过符合性审查的次低报价供应商投标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报价50%的，即投标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报价&lt;通过符合性审查的次低报价供应商投标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报价X50%;</w:t>
      </w:r>
    </w:p>
    <w:p w14:paraId="677B244C">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lang w:eastAsia="zh-CN"/>
          <w14:textFill>
            <w14:solidFill>
              <w14:schemeClr w14:val="tx1"/>
            </w14:solidFill>
          </w14:textFill>
        </w:rPr>
      </w:pP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3</w:t>
      </w: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报价低于采购项目最高限价45%的，即投标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报价&lt;采购项目最高限价X45%</w:t>
      </w:r>
      <w:r>
        <w:rPr>
          <w:rFonts w:hint="eastAsia" w:ascii="楷体" w:hAnsi="楷体" w:eastAsia="楷体" w:cs="楷体"/>
          <w:b w:val="0"/>
          <w:bCs w:val="0"/>
          <w:color w:val="000000" w:themeColor="text1"/>
          <w:sz w:val="24"/>
          <w:highlight w:val="none"/>
          <w:lang w:eastAsia="zh-CN"/>
          <w14:textFill>
            <w14:solidFill>
              <w14:schemeClr w14:val="tx1"/>
            </w14:solidFill>
          </w14:textFill>
        </w:rPr>
        <w:t>；</w:t>
      </w:r>
    </w:p>
    <w:p w14:paraId="1E11D85C">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4</w:t>
      </w:r>
      <w:r>
        <w:rPr>
          <w:rFonts w:hint="eastAsia" w:ascii="楷体" w:hAnsi="楷体" w:eastAsia="楷体" w:cs="楷体"/>
          <w:b w:val="0"/>
          <w:bCs w:val="0"/>
          <w:color w:val="000000" w:themeColor="text1"/>
          <w:sz w:val="24"/>
          <w:highlight w:val="none"/>
          <w:lang w:eastAsia="zh-CN"/>
          <w14:textFill>
            <w14:solidFill>
              <w14:schemeClr w14:val="tx1"/>
            </w14:solidFill>
          </w14:textFill>
        </w:rPr>
        <w:t>）</w:t>
      </w:r>
      <w:r>
        <w:rPr>
          <w:rFonts w:hint="eastAsia" w:ascii="楷体" w:hAnsi="楷体" w:eastAsia="楷体" w:cs="楷体"/>
          <w:b w:val="0"/>
          <w:bCs w:val="0"/>
          <w:color w:val="000000" w:themeColor="text1"/>
          <w:sz w:val="24"/>
          <w:highlight w:val="none"/>
          <w:lang w:val="en-US"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基于专业判断，认为供应商报价过低，有可能影响产品质量或者不能诚信履约的其他情形。</w:t>
      </w:r>
    </w:p>
    <w:p w14:paraId="6A6C815F">
      <w:pPr>
        <w:adjustRightInd w:val="0"/>
        <w:snapToGrid w:val="0"/>
        <w:spacing w:line="300" w:lineRule="exact"/>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val="en-US"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启动异常低价投标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审查后，属于前述第1项至第4项情形的，应当要求相关供应商在评审现场合理的时间内对投标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文件一并提交相关书面说明及必要的证明材料的，在评审现场可不再重复提交。</w:t>
      </w:r>
    </w:p>
    <w:p w14:paraId="54E56FE5">
      <w:pPr>
        <w:adjustRightInd w:val="0"/>
        <w:snapToGrid w:val="0"/>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lang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依据专业经验，参考同类项目</w:t>
      </w:r>
      <w:r>
        <w:rPr>
          <w:rFonts w:hint="eastAsia" w:ascii="楷体" w:hAnsi="楷体" w:eastAsia="楷体" w:cs="楷体"/>
          <w:b w:val="0"/>
          <w:bCs w:val="0"/>
          <w:color w:val="000000" w:themeColor="text1"/>
          <w:sz w:val="24"/>
          <w:highlight w:val="none"/>
          <w:lang w:eastAsia="zh-CN"/>
          <w14:textFill>
            <w14:solidFill>
              <w14:schemeClr w14:val="tx1"/>
            </w14:solidFill>
          </w14:textFill>
        </w:rPr>
        <w:t>成交</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成交</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价格、类似产品市场价格水平、行业人工费用标准、国家有关部门指导行业协会发布的行业平均成本等情况，对报价合理性进行判断。投标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供应商不能提供书面说明、证明材料，或者提供的书面说明、证明材料不能证明其报价合理性的，</w:t>
      </w:r>
      <w:r>
        <w:rPr>
          <w:rFonts w:hint="eastAsia" w:ascii="楷体" w:hAnsi="楷体" w:eastAsia="楷体" w:cs="楷体"/>
          <w:b w:val="0"/>
          <w:bCs w:val="0"/>
          <w:color w:val="000000" w:themeColor="text1"/>
          <w:sz w:val="24"/>
          <w:highlight w:val="none"/>
          <w:lang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应当将其作为无效投标</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响应</w:t>
      </w:r>
      <w:r>
        <w:rPr>
          <w:rFonts w:hint="default" w:ascii="楷体" w:hAnsi="楷体" w:eastAsia="楷体" w:cs="楷体"/>
          <w:b w:val="0"/>
          <w:bCs w:val="0"/>
          <w:color w:val="000000" w:themeColor="text1"/>
          <w:sz w:val="24"/>
          <w:highlight w:val="none"/>
          <w14:textFill>
            <w14:solidFill>
              <w14:schemeClr w14:val="tx1"/>
            </w14:solidFill>
          </w14:textFill>
        </w:rPr>
        <w:t>）</w:t>
      </w:r>
      <w:r>
        <w:rPr>
          <w:rFonts w:hint="eastAsia" w:ascii="楷体" w:hAnsi="楷体" w:eastAsia="楷体" w:cs="楷体"/>
          <w:b w:val="0"/>
          <w:bCs w:val="0"/>
          <w:color w:val="000000" w:themeColor="text1"/>
          <w:sz w:val="24"/>
          <w:highlight w:val="none"/>
          <w14:textFill>
            <w14:solidFill>
              <w14:schemeClr w14:val="tx1"/>
            </w14:solidFill>
          </w14:textFill>
        </w:rPr>
        <w:t>处理。</w:t>
      </w:r>
    </w:p>
    <w:p w14:paraId="3427B41D">
      <w:pPr>
        <w:adjustRightInd w:val="0"/>
        <w:snapToGrid w:val="0"/>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14:textFill>
            <w14:solidFill>
              <w14:schemeClr w14:val="tx1"/>
            </w14:solidFill>
          </w14:textFill>
        </w:rPr>
        <w:t>采购人、采购代理机构应当为</w:t>
      </w:r>
      <w:r>
        <w:rPr>
          <w:rFonts w:hint="eastAsia" w:ascii="楷体" w:hAnsi="楷体" w:eastAsia="楷体" w:cs="楷体"/>
          <w:b w:val="0"/>
          <w:bCs w:val="0"/>
          <w:color w:val="000000" w:themeColor="text1"/>
          <w:sz w:val="24"/>
          <w:highlight w:val="none"/>
          <w:lang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在评审现场及时获取同类项目</w:t>
      </w:r>
      <w:r>
        <w:rPr>
          <w:rFonts w:hint="eastAsia" w:ascii="楷体" w:hAnsi="楷体" w:eastAsia="楷体" w:cs="楷体"/>
          <w:b w:val="0"/>
          <w:bCs w:val="0"/>
          <w:color w:val="000000" w:themeColor="text1"/>
          <w:sz w:val="24"/>
          <w:highlight w:val="none"/>
          <w:lang w:eastAsia="zh-CN"/>
          <w14:textFill>
            <w14:solidFill>
              <w14:schemeClr w14:val="tx1"/>
            </w14:solidFill>
          </w14:textFill>
        </w:rPr>
        <w:t>成交</w:t>
      </w:r>
      <w:r>
        <w:rPr>
          <w:rFonts w:hint="eastAsia" w:ascii="楷体" w:hAnsi="楷体" w:eastAsia="楷体" w:cs="楷体"/>
          <w:b w:val="0"/>
          <w:bCs w:val="0"/>
          <w:color w:val="000000" w:themeColor="text1"/>
          <w:sz w:val="24"/>
          <w:highlight w:val="none"/>
          <w14:textFill>
            <w14:solidFill>
              <w14:schemeClr w14:val="tx1"/>
            </w14:solidFill>
          </w14:textFill>
        </w:rPr>
        <w:t>(成交)价格、类似产品市场价格水平、行业人工费用标准、国家有关部门指导行业协会发布的行业平均成本等相关信息资料提供便利。</w:t>
      </w:r>
      <w:r>
        <w:rPr>
          <w:rFonts w:hint="eastAsia" w:ascii="楷体" w:hAnsi="楷体" w:eastAsia="楷体" w:cs="楷体"/>
          <w:b w:val="0"/>
          <w:bCs w:val="0"/>
          <w:color w:val="000000" w:themeColor="text1"/>
          <w:sz w:val="24"/>
          <w:highlight w:val="none"/>
          <w:lang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借助互联网等渠道查询相关信息的，应当严格遵守评审工作纪律，不得实施影响评审公正的行为。</w:t>
      </w:r>
    </w:p>
    <w:p w14:paraId="59981097">
      <w:pPr>
        <w:adjustRightInd w:val="0"/>
        <w:snapToGrid w:val="0"/>
        <w:ind w:firstLine="480" w:firstLineChars="20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sz w:val="24"/>
          <w:highlight w:val="none"/>
          <w14:textFill>
            <w14:solidFill>
              <w14:schemeClr w14:val="tx1"/>
            </w14:solidFill>
          </w14:textFill>
        </w:rPr>
        <w:t>异常低价投标(响应)审查的启动原因、审查意见和审查结果应当在评审报告中记录，并随供应商提供的相关书面说明及证明材料，以及</w:t>
      </w:r>
      <w:r>
        <w:rPr>
          <w:rFonts w:hint="eastAsia" w:ascii="楷体" w:hAnsi="楷体" w:eastAsia="楷体" w:cs="楷体"/>
          <w:b w:val="0"/>
          <w:bCs w:val="0"/>
          <w:color w:val="000000" w:themeColor="text1"/>
          <w:sz w:val="24"/>
          <w:highlight w:val="none"/>
          <w:lang w:eastAsia="zh-CN"/>
          <w14:textFill>
            <w14:solidFill>
              <w14:schemeClr w14:val="tx1"/>
            </w14:solidFill>
          </w14:textFill>
        </w:rPr>
        <w:t>询价小组</w:t>
      </w:r>
      <w:r>
        <w:rPr>
          <w:rFonts w:hint="eastAsia" w:ascii="楷体" w:hAnsi="楷体" w:eastAsia="楷体" w:cs="楷体"/>
          <w:b w:val="0"/>
          <w:bCs w:val="0"/>
          <w:color w:val="000000" w:themeColor="text1"/>
          <w:sz w:val="24"/>
          <w:highlight w:val="none"/>
          <w14:textFill>
            <w14:solidFill>
              <w14:schemeClr w14:val="tx1"/>
            </w14:solidFill>
          </w14:textFill>
        </w:rPr>
        <w:t>有关互联网浏览、查询历史一并归档。</w:t>
      </w:r>
    </w:p>
    <w:p w14:paraId="45E2C003">
      <w:pPr>
        <w:widowControl/>
        <w:adjustRightInd w:val="0"/>
        <w:snapToGrid w:val="0"/>
        <w:jc w:val="left"/>
        <w:outlineLvl w:val="9"/>
        <w:rPr>
          <w:rFonts w:hint="eastAsia" w:ascii="楷体" w:hAnsi="楷体" w:eastAsia="楷体" w:cs="楷体"/>
          <w:b w:val="0"/>
          <w:bCs w:val="0"/>
          <w:color w:val="000000" w:themeColor="text1"/>
          <w:sz w:val="24"/>
          <w:highlight w:val="none"/>
          <w14:textFill>
            <w14:solidFill>
              <w14:schemeClr w14:val="tx1"/>
            </w14:solidFill>
          </w14:textFill>
        </w:rPr>
      </w:pPr>
      <w:r>
        <w:rPr>
          <w:rFonts w:hint="eastAsia" w:ascii="楷体" w:hAnsi="楷体" w:eastAsia="楷体" w:cs="楷体"/>
          <w:b w:val="0"/>
          <w:bCs w:val="0"/>
          <w:color w:val="000000" w:themeColor="text1"/>
          <w:kern w:val="0"/>
          <w:sz w:val="24"/>
          <w:highlight w:val="none"/>
          <w14:textFill>
            <w14:solidFill>
              <w14:schemeClr w14:val="tx1"/>
            </w14:solidFill>
          </w14:textFill>
        </w:rPr>
        <w:t>29.</w:t>
      </w:r>
      <w:r>
        <w:rPr>
          <w:rFonts w:hint="eastAsia" w:ascii="楷体" w:hAnsi="楷体" w:eastAsia="楷体" w:cs="楷体"/>
          <w:b w:val="0"/>
          <w:bCs w:val="0"/>
          <w:color w:val="000000" w:themeColor="text1"/>
          <w:sz w:val="24"/>
          <w:highlight w:val="none"/>
          <w14:textFill>
            <w14:solidFill>
              <w14:schemeClr w14:val="tx1"/>
            </w14:solidFill>
          </w14:textFill>
        </w:rPr>
        <w:t>提出成交供应商</w:t>
      </w:r>
    </w:p>
    <w:p w14:paraId="7177084E">
      <w:pPr>
        <w:widowControl/>
        <w:adjustRightInd w:val="0"/>
        <w:snapToGrid w:val="0"/>
        <w:ind w:firstLine="480" w:firstLineChars="200"/>
        <w:jc w:val="left"/>
        <w:outlineLvl w:val="9"/>
        <w:rPr>
          <w:rFonts w:hint="eastAsia" w:ascii="楷体" w:hAnsi="楷体" w:eastAsia="楷体" w:cs="楷体"/>
          <w:bCs/>
          <w:color w:val="000000" w:themeColor="text1"/>
          <w:sz w:val="24"/>
          <w:highlight w:val="none"/>
          <w14:textFill>
            <w14:solidFill>
              <w14:schemeClr w14:val="tx1"/>
            </w14:solidFill>
          </w14:textFill>
        </w:rPr>
      </w:pPr>
      <w:r>
        <w:rPr>
          <w:rFonts w:hint="eastAsia" w:ascii="楷体" w:hAnsi="楷体" w:eastAsia="楷体" w:cs="楷体"/>
          <w:bCs/>
          <w:color w:val="000000" w:themeColor="text1"/>
          <w:sz w:val="24"/>
          <w:highlight w:val="none"/>
          <w14:textFill>
            <w14:solidFill>
              <w14:schemeClr w14:val="tx1"/>
            </w14:solidFill>
          </w14:textFill>
        </w:rPr>
        <w:t>29.1</w:t>
      </w:r>
      <w:r>
        <w:rPr>
          <w:rFonts w:hint="eastAsia" w:ascii="楷体" w:hAnsi="楷体" w:eastAsia="楷体" w:cs="楷体"/>
          <w:color w:val="000000" w:themeColor="text1"/>
          <w:kern w:val="0"/>
          <w:sz w:val="24"/>
          <w:highlight w:val="none"/>
          <w14:textFill>
            <w14:solidFill>
              <w14:schemeClr w14:val="tx1"/>
            </w14:solidFill>
          </w14:textFill>
        </w:rPr>
        <w:t>询价小组应当从质量和服务均能满足询价通知书实质性响应要求的供应商中，按照报价由低到高的顺序提出3名以上成交候选人，并编写评审报告。供应商符合本章第9.1</w:t>
      </w:r>
      <w:r>
        <w:rPr>
          <w:rFonts w:hint="eastAsia" w:ascii="楷体" w:hAnsi="楷体" w:eastAsia="楷体" w:cs="楷体"/>
          <w:color w:val="000000" w:themeColor="text1"/>
          <w:kern w:val="0"/>
          <w:sz w:val="24"/>
          <w:highlight w:val="none"/>
          <w:lang w:val="zh-CN"/>
          <w14:textFill>
            <w14:solidFill>
              <w14:schemeClr w14:val="tx1"/>
            </w14:solidFill>
          </w14:textFill>
        </w:rPr>
        <w:t>款、</w:t>
      </w:r>
      <w:r>
        <w:rPr>
          <w:rFonts w:hint="eastAsia" w:ascii="楷体" w:hAnsi="楷体" w:eastAsia="楷体" w:cs="楷体"/>
          <w:color w:val="000000" w:themeColor="text1"/>
          <w:kern w:val="0"/>
          <w:sz w:val="24"/>
          <w:highlight w:val="none"/>
          <w14:textFill>
            <w14:solidFill>
              <w14:schemeClr w14:val="tx1"/>
            </w14:solidFill>
          </w14:textFill>
        </w:rPr>
        <w:t>第9.2</w:t>
      </w:r>
      <w:r>
        <w:rPr>
          <w:rFonts w:hint="eastAsia" w:ascii="楷体" w:hAnsi="楷体" w:eastAsia="楷体" w:cs="楷体"/>
          <w:color w:val="000000" w:themeColor="text1"/>
          <w:kern w:val="0"/>
          <w:sz w:val="24"/>
          <w:highlight w:val="none"/>
          <w:lang w:val="zh-CN"/>
          <w14:textFill>
            <w14:solidFill>
              <w14:schemeClr w14:val="tx1"/>
            </w14:solidFill>
          </w14:textFill>
        </w:rPr>
        <w:t>款</w:t>
      </w:r>
      <w:r>
        <w:rPr>
          <w:rFonts w:hint="eastAsia" w:ascii="楷体" w:hAnsi="楷体" w:eastAsia="楷体" w:cs="楷体"/>
          <w:color w:val="000000" w:themeColor="text1"/>
          <w:kern w:val="0"/>
          <w:sz w:val="24"/>
          <w:highlight w:val="none"/>
          <w14:textFill>
            <w14:solidFill>
              <w14:schemeClr w14:val="tx1"/>
            </w14:solidFill>
          </w14:textFill>
        </w:rPr>
        <w:t>关于政府采购政策规定的，报价按本章第9.1</w:t>
      </w:r>
      <w:r>
        <w:rPr>
          <w:rFonts w:hint="eastAsia" w:ascii="楷体" w:hAnsi="楷体" w:eastAsia="楷体" w:cs="楷体"/>
          <w:color w:val="000000" w:themeColor="text1"/>
          <w:kern w:val="0"/>
          <w:sz w:val="24"/>
          <w:highlight w:val="none"/>
          <w:lang w:val="zh-CN"/>
          <w14:textFill>
            <w14:solidFill>
              <w14:schemeClr w14:val="tx1"/>
            </w14:solidFill>
          </w14:textFill>
        </w:rPr>
        <w:t>款、</w:t>
      </w:r>
      <w:r>
        <w:rPr>
          <w:rFonts w:hint="eastAsia" w:ascii="楷体" w:hAnsi="楷体" w:eastAsia="楷体" w:cs="楷体"/>
          <w:color w:val="000000" w:themeColor="text1"/>
          <w:kern w:val="0"/>
          <w:sz w:val="24"/>
          <w:highlight w:val="none"/>
          <w14:textFill>
            <w14:solidFill>
              <w14:schemeClr w14:val="tx1"/>
            </w14:solidFill>
          </w14:textFill>
        </w:rPr>
        <w:t>第9.2</w:t>
      </w:r>
      <w:r>
        <w:rPr>
          <w:rFonts w:hint="eastAsia" w:ascii="楷体" w:hAnsi="楷体" w:eastAsia="楷体" w:cs="楷体"/>
          <w:color w:val="000000" w:themeColor="text1"/>
          <w:kern w:val="0"/>
          <w:sz w:val="24"/>
          <w:highlight w:val="none"/>
          <w:lang w:val="zh-CN"/>
          <w14:textFill>
            <w14:solidFill>
              <w14:schemeClr w14:val="tx1"/>
            </w14:solidFill>
          </w14:textFill>
        </w:rPr>
        <w:t>款</w:t>
      </w:r>
      <w:r>
        <w:rPr>
          <w:rFonts w:hint="eastAsia" w:ascii="楷体" w:hAnsi="楷体" w:eastAsia="楷体" w:cs="楷体"/>
          <w:color w:val="000000" w:themeColor="text1"/>
          <w:kern w:val="0"/>
          <w:sz w:val="24"/>
          <w:highlight w:val="none"/>
          <w14:textFill>
            <w14:solidFill>
              <w14:schemeClr w14:val="tx1"/>
            </w14:solidFill>
          </w14:textFill>
        </w:rPr>
        <w:t>规定进行价格扣除，并按价格扣除后的报价排序</w:t>
      </w:r>
      <w:r>
        <w:rPr>
          <w:rFonts w:hint="eastAsia" w:ascii="楷体" w:hAnsi="楷体" w:eastAsia="楷体" w:cs="楷体"/>
          <w:bCs/>
          <w:color w:val="000000" w:themeColor="text1"/>
          <w:sz w:val="24"/>
          <w:highlight w:val="none"/>
          <w14:textFill>
            <w14:solidFill>
              <w14:schemeClr w14:val="tx1"/>
            </w14:solidFill>
          </w14:textFill>
        </w:rPr>
        <w:t>。</w:t>
      </w:r>
    </w:p>
    <w:p w14:paraId="61777481">
      <w:pPr>
        <w:widowControl/>
        <w:adjustRightInd w:val="0"/>
        <w:snapToGrid w:val="0"/>
        <w:ind w:firstLine="480" w:firstLineChars="200"/>
        <w:jc w:val="left"/>
        <w:outlineLvl w:val="9"/>
        <w:rPr>
          <w:rFonts w:hint="eastAsia" w:ascii="楷体" w:hAnsi="楷体" w:eastAsia="楷体" w:cs="楷体"/>
          <w:b/>
          <w:bCs/>
          <w:color w:val="auto"/>
          <w:sz w:val="24"/>
          <w:highlight w:val="none"/>
        </w:rPr>
      </w:pPr>
      <w:r>
        <w:rPr>
          <w:rFonts w:hint="eastAsia" w:ascii="楷体" w:hAnsi="楷体" w:eastAsia="楷体" w:cs="楷体"/>
          <w:color w:val="auto"/>
          <w:sz w:val="24"/>
          <w:highlight w:val="none"/>
        </w:rPr>
        <w:t>29.2按本章第29.1条按价格扣除后的报价排序相同的，由采购人确定</w:t>
      </w:r>
      <w:r>
        <w:rPr>
          <w:rFonts w:hint="eastAsia" w:ascii="楷体" w:hAnsi="楷体" w:eastAsia="楷体" w:cs="楷体"/>
          <w:bCs/>
          <w:color w:val="auto"/>
          <w:sz w:val="24"/>
          <w:highlight w:val="none"/>
        </w:rPr>
        <w:t>成交供应商。</w:t>
      </w:r>
    </w:p>
    <w:p w14:paraId="31979F12">
      <w:pPr>
        <w:tabs>
          <w:tab w:val="left" w:pos="0"/>
        </w:tabs>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30.确定成交供应商</w:t>
      </w:r>
    </w:p>
    <w:p w14:paraId="3A8623FE">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30.1采购代理机构应当在评审结束后2个工作日内将评审报告送采购人确认。</w:t>
      </w:r>
    </w:p>
    <w:p w14:paraId="273B9761">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30.2采购人应当在收到评审报告后5个工作日内，从评审报告提出的成交候选人中，根据质量和服务均能满足采购文件实质性响应要求且报价最低的原则确定成交供应商，也可以书面授权询价小组直接确定成交供应商。</w:t>
      </w:r>
    </w:p>
    <w:p w14:paraId="17CABC8A">
      <w:pPr>
        <w:pStyle w:val="12"/>
        <w:adjustRightInd w:val="0"/>
        <w:snapToGrid w:val="0"/>
        <w:ind w:left="723" w:hanging="723" w:hangingChars="300"/>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31.询价终止</w:t>
      </w:r>
    </w:p>
    <w:p w14:paraId="132AB24F">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bCs/>
          <w:color w:val="auto"/>
          <w:sz w:val="24"/>
          <w:highlight w:val="none"/>
        </w:rPr>
        <w:t>31.1</w:t>
      </w:r>
      <w:r>
        <w:rPr>
          <w:rFonts w:hint="eastAsia" w:ascii="楷体" w:hAnsi="楷体" w:eastAsia="楷体" w:cs="楷体"/>
          <w:color w:val="auto"/>
          <w:kern w:val="0"/>
          <w:sz w:val="24"/>
          <w:highlight w:val="none"/>
        </w:rPr>
        <w:t>出现下列情形之一的，采购人或者采购代理机构应当终止询价采购活动，</w:t>
      </w:r>
      <w:r>
        <w:rPr>
          <w:rFonts w:hint="eastAsia" w:ascii="楷体" w:hAnsi="楷体" w:eastAsia="楷体" w:cs="楷体"/>
          <w:color w:val="auto"/>
          <w:sz w:val="24"/>
          <w:highlight w:val="none"/>
        </w:rPr>
        <w:t>在省级以上财政部门指定的媒体上</w:t>
      </w:r>
      <w:r>
        <w:rPr>
          <w:rFonts w:hint="eastAsia" w:ascii="楷体" w:hAnsi="楷体" w:eastAsia="楷体" w:cs="楷体"/>
          <w:color w:val="auto"/>
          <w:kern w:val="0"/>
          <w:sz w:val="24"/>
          <w:highlight w:val="none"/>
        </w:rPr>
        <w:t xml:space="preserve">发布项目终止公告并说明原因，重新开展采购活动： </w:t>
      </w:r>
    </w:p>
    <w:p w14:paraId="235CF153">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（1）因情况变化，不再符合规定的询价采购方式适用情形的；</w:t>
      </w:r>
    </w:p>
    <w:p w14:paraId="7ADB7725">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（2）出现影响采购公正的违法、违规行为的；</w:t>
      </w:r>
    </w:p>
    <w:p w14:paraId="1818A56F">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（3）在采购过程中符合竞争要求的供应商或者报价未超过采购预算的供应商不足3家的，或者提交最后报价的供应商少于3家的；</w:t>
      </w:r>
    </w:p>
    <w:p w14:paraId="78F2F7F1">
      <w:pPr>
        <w:widowControl/>
        <w:adjustRightInd w:val="0"/>
        <w:snapToGrid w:val="0"/>
        <w:ind w:firstLine="480" w:firstLineChars="200"/>
        <w:jc w:val="left"/>
        <w:outlineLvl w:val="9"/>
        <w:rPr>
          <w:rFonts w:hint="eastAsia" w:ascii="楷体" w:hAnsi="楷体" w:eastAsia="楷体" w:cs="楷体"/>
          <w:b/>
          <w:bCs/>
          <w:color w:val="auto"/>
          <w:sz w:val="24"/>
          <w:highlight w:val="none"/>
        </w:rPr>
      </w:pPr>
      <w:r>
        <w:rPr>
          <w:rFonts w:hint="eastAsia" w:ascii="楷体" w:hAnsi="楷体" w:eastAsia="楷体" w:cs="楷体"/>
          <w:color w:val="auto"/>
          <w:kern w:val="0"/>
          <w:sz w:val="24"/>
          <w:highlight w:val="none"/>
        </w:rPr>
        <w:t>（4）</w:t>
      </w:r>
      <w:r>
        <w:rPr>
          <w:rFonts w:hint="eastAsia" w:ascii="楷体" w:hAnsi="楷体" w:eastAsia="楷体" w:cs="楷体"/>
          <w:bCs/>
          <w:color w:val="auto"/>
          <w:sz w:val="24"/>
          <w:highlight w:val="none"/>
        </w:rPr>
        <w:t>因重大变故，采购任务取消的。</w:t>
      </w:r>
    </w:p>
    <w:p w14:paraId="2775B00A">
      <w:pPr>
        <w:widowControl/>
        <w:adjustRightInd w:val="0"/>
        <w:snapToGrid w:val="0"/>
        <w:jc w:val="left"/>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32．重新评审</w:t>
      </w:r>
    </w:p>
    <w:p w14:paraId="59926CEE">
      <w:pPr>
        <w:widowControl/>
        <w:adjustRightInd w:val="0"/>
        <w:snapToGrid w:val="0"/>
        <w:ind w:firstLine="480" w:firstLineChars="200"/>
        <w:jc w:val="left"/>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32.1除资格性审查认定错误和价格计算错误外，采购人或者采购代理机构不以任何理由组织重新评审。采购人、采购代理机构发现询价小组未按照询价通知书规定的评定成交的标准进行评审的，应当重新开展采购活动，并同时书面报告本级财政部门。</w:t>
      </w:r>
    </w:p>
    <w:p w14:paraId="229084E3">
      <w:pPr>
        <w:adjustRightInd w:val="0"/>
        <w:snapToGrid w:val="0"/>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33.保密及串通行为</w:t>
      </w:r>
    </w:p>
    <w:p w14:paraId="2AFE8261">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33.1询价小组成员以及与评审工作有关的人员不得泄露评审情况以及评审过程中获悉的国家秘密、商业秘密。</w:t>
      </w:r>
    </w:p>
    <w:p w14:paraId="6A1C4EDD">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33.2</w:t>
      </w:r>
      <w:r>
        <w:rPr>
          <w:rFonts w:hint="eastAsia" w:ascii="楷体" w:hAnsi="楷体" w:eastAsia="楷体" w:cs="楷体"/>
          <w:color w:val="auto"/>
          <w:kern w:val="0"/>
          <w:sz w:val="24"/>
          <w:highlight w:val="none"/>
        </w:rPr>
        <w:t>供应商</w:t>
      </w:r>
      <w:r>
        <w:rPr>
          <w:rFonts w:hint="eastAsia" w:ascii="楷体" w:hAnsi="楷体" w:eastAsia="楷体" w:cs="楷体"/>
          <w:color w:val="auto"/>
          <w:sz w:val="24"/>
          <w:highlight w:val="none"/>
        </w:rPr>
        <w:t>不得与</w:t>
      </w:r>
      <w:r>
        <w:rPr>
          <w:rFonts w:hint="eastAsia" w:ascii="楷体" w:hAnsi="楷体" w:eastAsia="楷体" w:cs="楷体"/>
          <w:color w:val="auto"/>
          <w:kern w:val="0"/>
          <w:sz w:val="24"/>
          <w:highlight w:val="none"/>
        </w:rPr>
        <w:t>采购人、采购代理机构、其他供应商恶意</w:t>
      </w:r>
      <w:r>
        <w:rPr>
          <w:rFonts w:hint="eastAsia" w:ascii="楷体" w:hAnsi="楷体" w:eastAsia="楷体" w:cs="楷体"/>
          <w:color w:val="auto"/>
          <w:sz w:val="24"/>
          <w:highlight w:val="none"/>
        </w:rPr>
        <w:t>串通；不得向</w:t>
      </w:r>
      <w:r>
        <w:rPr>
          <w:rFonts w:hint="eastAsia" w:ascii="楷体" w:hAnsi="楷体" w:eastAsia="楷体" w:cs="楷体"/>
          <w:color w:val="auto"/>
          <w:kern w:val="0"/>
          <w:sz w:val="24"/>
          <w:highlight w:val="none"/>
        </w:rPr>
        <w:t>采购人、采购代理机构</w:t>
      </w:r>
      <w:r>
        <w:rPr>
          <w:rFonts w:hint="eastAsia" w:ascii="楷体" w:hAnsi="楷体" w:eastAsia="楷体" w:cs="楷体"/>
          <w:color w:val="auto"/>
          <w:sz w:val="24"/>
          <w:highlight w:val="none"/>
        </w:rPr>
        <w:t>或者询价小组成员行贿或者提供其他不正当利益；不得提供虚假材料谋取成交；不得以任何方式干扰、影响采购工作。</w:t>
      </w:r>
    </w:p>
    <w:p w14:paraId="26964202">
      <w:pPr>
        <w:pStyle w:val="18"/>
        <w:keepNext w:val="0"/>
        <w:keepLines w:val="0"/>
        <w:pageBreakBefore w:val="0"/>
        <w:kinsoku/>
        <w:wordWrap/>
        <w:overflowPunct/>
        <w:topLinePunct w:val="0"/>
        <w:autoSpaceDE/>
        <w:bidi w:val="0"/>
        <w:adjustRightInd w:val="0"/>
        <w:snapToGrid w:val="0"/>
        <w:spacing w:before="0" w:beforeAutospacing="0" w:after="0" w:afterAutospacing="0" w:line="300" w:lineRule="exact"/>
        <w:ind w:firstLine="480" w:firstLineChars="200"/>
        <w:textAlignment w:val="auto"/>
        <w:outlineLvl w:val="9"/>
        <w:rPr>
          <w:rFonts w:hint="eastAsia" w:ascii="楷体" w:hAnsi="楷体" w:eastAsia="楷体" w:cs="楷体"/>
          <w:color w:val="auto"/>
          <w:highlight w:val="none"/>
          <w:lang w:val="zh-CN"/>
        </w:rPr>
      </w:pPr>
      <w:r>
        <w:rPr>
          <w:rFonts w:hint="eastAsia" w:ascii="楷体" w:hAnsi="楷体" w:eastAsia="楷体" w:cs="楷体"/>
          <w:color w:val="auto"/>
          <w:highlight w:val="none"/>
        </w:rPr>
        <w:t>33.3有下列情形之一的，</w:t>
      </w:r>
      <w:r>
        <w:rPr>
          <w:rFonts w:hint="eastAsia" w:ascii="楷体" w:hAnsi="楷体" w:eastAsia="楷体" w:cs="楷体"/>
          <w:color w:val="auto"/>
          <w:highlight w:val="none"/>
          <w:lang w:val="zh-CN"/>
        </w:rPr>
        <w:t>属于恶意串通，</w:t>
      </w:r>
      <w:r>
        <w:rPr>
          <w:rFonts w:hint="eastAsia" w:ascii="楷体" w:hAnsi="楷体" w:eastAsia="楷体" w:cs="楷体"/>
          <w:color w:val="auto"/>
          <w:highlight w:val="none"/>
        </w:rPr>
        <w:t>成交无效，并</w:t>
      </w:r>
      <w:r>
        <w:rPr>
          <w:rFonts w:hint="eastAsia" w:ascii="楷体" w:hAnsi="楷体" w:eastAsia="楷体" w:cs="楷体"/>
          <w:color w:val="auto"/>
          <w:highlight w:val="none"/>
          <w:lang w:val="zh-CN"/>
        </w:rPr>
        <w:t>依照《政府采购法》第七十七条的规定追究法律责任：</w:t>
      </w:r>
    </w:p>
    <w:p w14:paraId="542E5638">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（1）供应商直接或者间接从</w:t>
      </w:r>
      <w:r>
        <w:rPr>
          <w:rFonts w:hint="eastAsia" w:ascii="楷体" w:hAnsi="楷体" w:eastAsia="楷体" w:cs="楷体"/>
          <w:bCs/>
          <w:color w:val="auto"/>
          <w:sz w:val="24"/>
          <w:highlight w:val="none"/>
        </w:rPr>
        <w:t>采购人、采购代理机构</w:t>
      </w:r>
      <w:r>
        <w:rPr>
          <w:rFonts w:hint="eastAsia" w:ascii="楷体" w:hAnsi="楷体" w:eastAsia="楷体" w:cs="楷体"/>
          <w:color w:val="auto"/>
          <w:sz w:val="24"/>
          <w:highlight w:val="none"/>
        </w:rPr>
        <w:t>获得其他供应商的响应情况，并修改其响应文件的；</w:t>
      </w:r>
    </w:p>
    <w:p w14:paraId="030CAFAD">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r>
        <w:rPr>
          <w:rFonts w:hint="eastAsia" w:ascii="楷体" w:hAnsi="楷体" w:eastAsia="楷体" w:cs="楷体"/>
          <w:bCs/>
          <w:color w:val="auto"/>
          <w:sz w:val="24"/>
          <w:highlight w:val="none"/>
        </w:rPr>
        <w:t>采购人、采购代理机构</w:t>
      </w:r>
      <w:r>
        <w:rPr>
          <w:rFonts w:hint="eastAsia" w:ascii="楷体" w:hAnsi="楷体" w:eastAsia="楷体" w:cs="楷体"/>
          <w:color w:val="auto"/>
          <w:sz w:val="24"/>
          <w:highlight w:val="none"/>
        </w:rPr>
        <w:t>授意供应商撤换、修改响应文件的；</w:t>
      </w:r>
    </w:p>
    <w:p w14:paraId="715B5095">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（3）供应商之间协商技术方案、合同条款以及报价等响应文件实质性内容的；</w:t>
      </w:r>
    </w:p>
    <w:p w14:paraId="5B42B98A">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（4）属于同一集团、协会、商会等组织成员的供应商按照该组织要求协同参加询价政府采购活动的；</w:t>
      </w:r>
    </w:p>
    <w:p w14:paraId="727D7AA8">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（5）供应商之间事先约定由某一特定供应商成交的；</w:t>
      </w:r>
    </w:p>
    <w:p w14:paraId="3684809E">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（6）供应商之间商定部分供应商放弃提交响应文件或者退出询价或者放弃成交的；</w:t>
      </w:r>
    </w:p>
    <w:p w14:paraId="1919286C">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（7）供应商与</w:t>
      </w:r>
      <w:r>
        <w:rPr>
          <w:rFonts w:hint="eastAsia" w:ascii="楷体" w:hAnsi="楷体" w:eastAsia="楷体" w:cs="楷体"/>
          <w:bCs/>
          <w:color w:val="auto"/>
          <w:sz w:val="24"/>
          <w:highlight w:val="none"/>
        </w:rPr>
        <w:t>采购人、采购代理机构以及</w:t>
      </w:r>
      <w:r>
        <w:rPr>
          <w:rFonts w:hint="eastAsia" w:ascii="楷体" w:hAnsi="楷体" w:eastAsia="楷体" w:cs="楷体"/>
          <w:color w:val="auto"/>
          <w:sz w:val="24"/>
          <w:highlight w:val="none"/>
        </w:rPr>
        <w:t>询价小组成员之间、供应商相互之间，为谋求特定供应商成交或者排斥其他供应商的其他串通行为的。</w:t>
      </w:r>
    </w:p>
    <w:p w14:paraId="28D8F965">
      <w:pPr>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（8）法律、行政法规或规章规定的其他串通行为。</w:t>
      </w:r>
    </w:p>
    <w:p w14:paraId="79120494">
      <w:pPr>
        <w:pStyle w:val="36"/>
        <w:shd w:val="clear" w:fill="FF0000"/>
        <w:outlineLvl w:val="9"/>
        <w:rPr>
          <w:rFonts w:hint="eastAsia" w:ascii="楷体" w:hAnsi="楷体" w:eastAsia="楷体" w:cs="楷体"/>
          <w:b/>
          <w:bCs/>
          <w:color w:val="auto"/>
          <w:kern w:val="2"/>
          <w:sz w:val="24"/>
          <w:szCs w:val="24"/>
          <w:highlight w:val="none"/>
          <w:lang w:val="en-US" w:eastAsia="zh-CN" w:bidi="ar-SA"/>
        </w:rPr>
      </w:pPr>
      <w:r>
        <w:rPr>
          <w:rFonts w:hint="eastAsia" w:ascii="楷体" w:hAnsi="楷体" w:eastAsia="楷体" w:cs="楷体"/>
          <w:b/>
          <w:bCs/>
          <w:color w:val="auto"/>
          <w:kern w:val="2"/>
          <w:sz w:val="24"/>
          <w:szCs w:val="24"/>
          <w:highlight w:val="none"/>
          <w:lang w:val="en-US" w:eastAsia="zh-CN" w:bidi="ar-SA"/>
        </w:rPr>
        <w:t>33.4.涉嫌围标、串标情形：</w:t>
      </w:r>
    </w:p>
    <w:p w14:paraId="12C99333">
      <w:pPr>
        <w:keepNext w:val="0"/>
        <w:keepLines w:val="0"/>
        <w:pageBreakBefore w:val="0"/>
        <w:widowControl w:val="0"/>
        <w:suppressLineNumbers w:val="0"/>
        <w:shd w:val="clear" w:fill="FF000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482" w:firstLineChars="200"/>
        <w:jc w:val="left"/>
        <w:textAlignment w:val="auto"/>
        <w:outlineLvl w:val="9"/>
        <w:rPr>
          <w:rFonts w:hint="eastAsia" w:ascii="楷体" w:hAnsi="楷体" w:eastAsia="楷体" w:cs="楷体"/>
          <w:b/>
          <w:color w:val="auto"/>
          <w:kern w:val="2"/>
          <w:sz w:val="28"/>
          <w:szCs w:val="28"/>
          <w:highlight w:val="none"/>
        </w:rPr>
      </w:pPr>
      <w:r>
        <w:rPr>
          <w:rFonts w:hint="eastAsia" w:ascii="楷体" w:hAnsi="楷体" w:eastAsia="楷体" w:cs="楷体"/>
          <w:b/>
          <w:bCs/>
          <w:color w:val="auto"/>
          <w:kern w:val="2"/>
          <w:sz w:val="24"/>
          <w:szCs w:val="24"/>
          <w:highlight w:val="none"/>
          <w:lang w:val="en-US" w:eastAsia="zh-CN" w:bidi="ar-SA"/>
        </w:rPr>
        <w:t>根据湘西自治州公共资源交易中心大数据分析系统异常预警机制，凡出现电子响应文件</w:t>
      </w:r>
      <w:r>
        <w:rPr>
          <w:rFonts w:hint="eastAsia" w:ascii="楷体" w:hAnsi="楷体" w:eastAsia="楷体" w:cs="楷体"/>
          <w:b/>
          <w:bCs/>
          <w:color w:val="auto"/>
          <w:kern w:val="2"/>
          <w:sz w:val="24"/>
          <w:szCs w:val="24"/>
          <w:highlight w:val="none"/>
          <w:lang w:val="en-US" w:eastAsia="zh-CN"/>
        </w:rPr>
        <w:t>制作机器码、文件创建标识码、IP地址雷同的，均属涉嫌围标、串标情形，有关监管部门将根据异常预警具体情况依法进行处理。</w:t>
      </w:r>
    </w:p>
    <w:p w14:paraId="362B6FA2">
      <w:pPr>
        <w:keepNext w:val="0"/>
        <w:keepLines w:val="0"/>
        <w:pageBreakBefore w:val="0"/>
        <w:kinsoku/>
        <w:wordWrap/>
        <w:overflowPunct/>
        <w:topLinePunct w:val="0"/>
        <w:autoSpaceDE/>
        <w:bidi w:val="0"/>
        <w:adjustRightInd w:val="0"/>
        <w:snapToGrid w:val="0"/>
        <w:spacing w:line="300" w:lineRule="exact"/>
        <w:textAlignment w:val="auto"/>
        <w:outlineLvl w:val="1"/>
        <w:rPr>
          <w:rFonts w:hint="eastAsia" w:ascii="楷体" w:hAnsi="楷体" w:eastAsia="楷体" w:cs="楷体"/>
          <w:b/>
          <w:color w:val="auto"/>
          <w:sz w:val="28"/>
          <w:szCs w:val="28"/>
          <w:highlight w:val="none"/>
        </w:rPr>
      </w:pPr>
      <w:bookmarkStart w:id="13" w:name="_Toc11976"/>
      <w:r>
        <w:rPr>
          <w:rFonts w:hint="eastAsia" w:ascii="楷体" w:hAnsi="楷体" w:eastAsia="楷体" w:cs="楷体"/>
          <w:b/>
          <w:color w:val="auto"/>
          <w:sz w:val="28"/>
          <w:szCs w:val="28"/>
          <w:highlight w:val="none"/>
        </w:rPr>
        <w:t>六、成交结果信息公布与授予合同</w:t>
      </w:r>
      <w:bookmarkEnd w:id="13"/>
    </w:p>
    <w:p w14:paraId="3F0626C5">
      <w:pPr>
        <w:keepNext w:val="0"/>
        <w:keepLines w:val="0"/>
        <w:pageBreakBefore w:val="0"/>
        <w:kinsoku/>
        <w:wordWrap/>
        <w:overflowPunct/>
        <w:topLinePunct w:val="0"/>
        <w:autoSpaceDE/>
        <w:bidi w:val="0"/>
        <w:adjustRightInd w:val="0"/>
        <w:snapToGrid w:val="0"/>
        <w:spacing w:line="300" w:lineRule="exact"/>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34.成交信息的公布</w:t>
      </w:r>
    </w:p>
    <w:p w14:paraId="45A94DB6">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34.1成交供应商确定后2个工作日内，采购人或者采购代理机构应将成交结果信息在</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指定的媒体上公布。</w:t>
      </w:r>
    </w:p>
    <w:p w14:paraId="4E4E2DCD">
      <w:pPr>
        <w:keepNext w:val="0"/>
        <w:keepLines w:val="0"/>
        <w:pageBreakBefore w:val="0"/>
        <w:kinsoku/>
        <w:wordWrap/>
        <w:overflowPunct/>
        <w:topLinePunct w:val="0"/>
        <w:autoSpaceDE/>
        <w:bidi w:val="0"/>
        <w:adjustRightInd w:val="0"/>
        <w:snapToGrid w:val="0"/>
        <w:spacing w:line="300" w:lineRule="exact"/>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35.询问及质疑</w:t>
      </w:r>
    </w:p>
    <w:p w14:paraId="7B81BC6D">
      <w:pPr>
        <w:keepNext w:val="0"/>
        <w:keepLines w:val="0"/>
        <w:pageBreakBefore w:val="0"/>
        <w:kinsoku/>
        <w:wordWrap/>
        <w:overflowPunct/>
        <w:topLinePunct w:val="0"/>
        <w:autoSpaceDE/>
        <w:bidi w:val="0"/>
        <w:adjustRightInd w:val="0"/>
        <w:snapToGrid w:val="0"/>
        <w:spacing w:line="300" w:lineRule="exact"/>
        <w:ind w:firstLine="480" w:firstLineChars="200"/>
        <w:jc w:val="left"/>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35.1供应商对政府采购活动事项有疑问的，可以向采购人或采购代理机构提出询问。</w:t>
      </w:r>
    </w:p>
    <w:p w14:paraId="150CD982">
      <w:pPr>
        <w:keepNext w:val="0"/>
        <w:keepLines w:val="0"/>
        <w:pageBreakBefore w:val="0"/>
        <w:kinsoku/>
        <w:wordWrap/>
        <w:overflowPunct/>
        <w:topLinePunct w:val="0"/>
        <w:autoSpaceDE/>
        <w:bidi w:val="0"/>
        <w:adjustRightInd w:val="0"/>
        <w:snapToGrid w:val="0"/>
        <w:spacing w:line="300" w:lineRule="exact"/>
        <w:ind w:firstLine="480" w:firstLineChars="200"/>
        <w:jc w:val="left"/>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35.2供应商若认为询价通知书、采购过程和成交结果使自己的权益受到损害，可以按法律、规章及湖南省财政厅规范性文件规定向采购人或采购代理机构提出质疑。</w:t>
      </w:r>
    </w:p>
    <w:p w14:paraId="4CFCC751">
      <w:pPr>
        <w:keepNext w:val="0"/>
        <w:keepLines w:val="0"/>
        <w:pageBreakBefore w:val="0"/>
        <w:kinsoku/>
        <w:wordWrap/>
        <w:overflowPunct/>
        <w:topLinePunct w:val="0"/>
        <w:autoSpaceDE/>
        <w:bidi w:val="0"/>
        <w:adjustRightInd w:val="0"/>
        <w:snapToGrid w:val="0"/>
        <w:spacing w:line="300" w:lineRule="exact"/>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36.成交通知</w:t>
      </w:r>
    </w:p>
    <w:p w14:paraId="6C1D5587">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36.1成交供应商确定后，采购人或采购代理机构将以书面形式向成交供应商发出成交通知书。成交通知书对采购人和成交供应商具有同等法律效力。</w:t>
      </w:r>
    </w:p>
    <w:p w14:paraId="0008C59D">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36.2 成交通知书是合同文件的组成部分。</w:t>
      </w:r>
    </w:p>
    <w:p w14:paraId="5EF662CC">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kern w:val="0"/>
          <w:sz w:val="24"/>
          <w:highlight w:val="none"/>
        </w:rPr>
        <w:t xml:space="preserve">36.3 </w:t>
      </w:r>
      <w:r>
        <w:rPr>
          <w:rFonts w:hint="eastAsia" w:ascii="楷体" w:hAnsi="楷体" w:eastAsia="楷体" w:cs="楷体"/>
          <w:color w:val="auto"/>
          <w:sz w:val="24"/>
          <w:highlight w:val="none"/>
        </w:rPr>
        <w:t>成交供应商在收到采购代理机构的成交通知书后</w:t>
      </w:r>
      <w:r>
        <w:rPr>
          <w:rFonts w:hint="eastAsia" w:ascii="楷体" w:hAnsi="楷体" w:eastAsia="楷体" w:cs="楷体"/>
          <w:color w:val="auto"/>
          <w:sz w:val="24"/>
          <w:highlight w:val="none"/>
          <w:lang w:val="en-US" w:eastAsia="zh-CN"/>
        </w:rPr>
        <w:t>5</w:t>
      </w:r>
      <w:r>
        <w:rPr>
          <w:rFonts w:hint="eastAsia" w:ascii="楷体" w:hAnsi="楷体" w:eastAsia="楷体" w:cs="楷体"/>
          <w:color w:val="auto"/>
          <w:sz w:val="24"/>
          <w:highlight w:val="none"/>
        </w:rPr>
        <w:t>日内，应按照</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的规定，向采购人提交履约担保。联合体成交的，履约担保由联合体各方或联合体中牵头人的名义提交。</w:t>
      </w:r>
    </w:p>
    <w:p w14:paraId="383CA5E5">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36.4 成交供应商</w:t>
      </w:r>
      <w:r>
        <w:rPr>
          <w:rFonts w:hint="eastAsia" w:ascii="楷体" w:hAnsi="楷体" w:eastAsia="楷体" w:cs="楷体"/>
          <w:color w:val="auto"/>
          <w:spacing w:val="4"/>
          <w:sz w:val="24"/>
          <w:highlight w:val="none"/>
        </w:rPr>
        <w:t>没有按照本章第37.3</w:t>
      </w:r>
      <w:r>
        <w:rPr>
          <w:rFonts w:hint="eastAsia" w:ascii="楷体" w:hAnsi="楷体" w:eastAsia="楷体" w:cs="楷体"/>
          <w:color w:val="auto"/>
          <w:kern w:val="0"/>
          <w:sz w:val="24"/>
          <w:highlight w:val="none"/>
          <w:lang w:val="zh-CN"/>
        </w:rPr>
        <w:t>款</w:t>
      </w:r>
      <w:r>
        <w:rPr>
          <w:rFonts w:hint="eastAsia" w:ascii="楷体" w:hAnsi="楷体" w:eastAsia="楷体" w:cs="楷体"/>
          <w:color w:val="auto"/>
          <w:spacing w:val="4"/>
          <w:sz w:val="24"/>
          <w:highlight w:val="none"/>
        </w:rPr>
        <w:t>规定</w:t>
      </w:r>
      <w:r>
        <w:rPr>
          <w:rFonts w:hint="eastAsia" w:ascii="楷体" w:hAnsi="楷体" w:eastAsia="楷体" w:cs="楷体"/>
          <w:color w:val="auto"/>
          <w:sz w:val="24"/>
          <w:highlight w:val="none"/>
        </w:rPr>
        <w:t>提交履约担保的</w:t>
      </w:r>
      <w:r>
        <w:rPr>
          <w:rFonts w:hint="eastAsia" w:ascii="楷体" w:hAnsi="楷体" w:eastAsia="楷体" w:cs="楷体"/>
          <w:color w:val="auto"/>
          <w:spacing w:val="4"/>
          <w:sz w:val="24"/>
          <w:highlight w:val="none"/>
        </w:rPr>
        <w:t>，视为放弃</w:t>
      </w:r>
      <w:r>
        <w:rPr>
          <w:rFonts w:hint="eastAsia" w:ascii="楷体" w:hAnsi="楷体" w:eastAsia="楷体" w:cs="楷体"/>
          <w:color w:val="auto"/>
          <w:sz w:val="24"/>
          <w:highlight w:val="none"/>
        </w:rPr>
        <w:t>成交资格</w:t>
      </w:r>
      <w:r>
        <w:rPr>
          <w:rFonts w:hint="eastAsia" w:ascii="楷体" w:hAnsi="楷体" w:eastAsia="楷体" w:cs="楷体"/>
          <w:color w:val="auto"/>
          <w:spacing w:val="4"/>
          <w:sz w:val="24"/>
          <w:highlight w:val="none"/>
        </w:rPr>
        <w:t>，</w:t>
      </w:r>
      <w:r>
        <w:rPr>
          <w:rFonts w:hint="eastAsia" w:ascii="楷体" w:hAnsi="楷体" w:eastAsia="楷体" w:cs="楷体"/>
          <w:color w:val="auto"/>
          <w:spacing w:val="2"/>
          <w:sz w:val="24"/>
          <w:highlight w:val="none"/>
        </w:rPr>
        <w:t>其保证金不予退还。</w:t>
      </w:r>
    </w:p>
    <w:p w14:paraId="65E2CA65">
      <w:pPr>
        <w:keepNext w:val="0"/>
        <w:keepLines w:val="0"/>
        <w:pageBreakBefore w:val="0"/>
        <w:kinsoku/>
        <w:wordWrap/>
        <w:overflowPunct/>
        <w:topLinePunct w:val="0"/>
        <w:autoSpaceDE/>
        <w:bidi w:val="0"/>
        <w:adjustRightInd w:val="0"/>
        <w:snapToGrid w:val="0"/>
        <w:spacing w:line="300" w:lineRule="exact"/>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37.签订合同</w:t>
      </w:r>
    </w:p>
    <w:p w14:paraId="56976100">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37.1 询价通知书、成交供应商的响应文件及其补充的响应文件等均为签订政府采购合同的依据。</w:t>
      </w:r>
    </w:p>
    <w:p w14:paraId="16174391">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37.2 成交供应商应当在成交通知书发出之日起30日内与采购人签订政府采购合同。</w:t>
      </w:r>
    </w:p>
    <w:p w14:paraId="0FB33277">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37.3 成交供应商应当按照合同约定履行义务。成交供应商不得向他人转让成交项目，也不得将成交项目分包后分别向他人转让。</w:t>
      </w:r>
    </w:p>
    <w:p w14:paraId="24D5CD60">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37.4 成交供应商有下列情形之一的，责令限期改正，情节严重的，列入不良行为记录名单，在1至3年内禁止参加政府采购活动，并予以通报：</w:t>
      </w:r>
    </w:p>
    <w:p w14:paraId="7D180E33">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（一）成交后无正当理由不与采购人签订合同的；</w:t>
      </w:r>
    </w:p>
    <w:p w14:paraId="5A1711EF">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（二）未按照询价通知书确定的事项签订政府采购合同，或者与采购人另行订立背离合同实质性内容的协议的；</w:t>
      </w:r>
    </w:p>
    <w:p w14:paraId="3EA93909">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（三）拒绝履行合同义务的；</w:t>
      </w:r>
    </w:p>
    <w:p w14:paraId="01D1C4DD">
      <w:pPr>
        <w:pStyle w:val="12"/>
        <w:keepNext w:val="0"/>
        <w:keepLines w:val="0"/>
        <w:pageBreakBefore w:val="0"/>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（四）</w:t>
      </w:r>
      <w:r>
        <w:rPr>
          <w:rFonts w:hint="eastAsia" w:ascii="楷体" w:hAnsi="楷体" w:eastAsia="楷体" w:cs="楷体"/>
          <w:color w:val="auto"/>
          <w:kern w:val="0"/>
          <w:sz w:val="24"/>
          <w:highlight w:val="none"/>
        </w:rPr>
        <w:t>违反法律、规章、规范性文件规定的。</w:t>
      </w:r>
    </w:p>
    <w:p w14:paraId="4C59B807">
      <w:pPr>
        <w:pStyle w:val="12"/>
        <w:keepNext w:val="0"/>
        <w:keepLines w:val="0"/>
        <w:pageBreakBefore w:val="0"/>
        <w:kinsoku/>
        <w:wordWrap/>
        <w:overflowPunct/>
        <w:topLinePunct w:val="0"/>
        <w:autoSpaceDE/>
        <w:bidi w:val="0"/>
        <w:adjustRightInd w:val="0"/>
        <w:snapToGrid w:val="0"/>
        <w:spacing w:line="300" w:lineRule="exact"/>
        <w:jc w:val="left"/>
        <w:textAlignment w:val="auto"/>
        <w:outlineLvl w:val="1"/>
        <w:rPr>
          <w:rFonts w:hint="eastAsia" w:ascii="楷体" w:hAnsi="楷体" w:eastAsia="楷体" w:cs="楷体"/>
          <w:b/>
          <w:color w:val="auto"/>
          <w:sz w:val="28"/>
          <w:szCs w:val="28"/>
          <w:highlight w:val="none"/>
        </w:rPr>
      </w:pPr>
      <w:bookmarkStart w:id="14" w:name="_Toc17505"/>
      <w:r>
        <w:rPr>
          <w:rFonts w:hint="eastAsia" w:ascii="楷体" w:hAnsi="楷体" w:eastAsia="楷体" w:cs="楷体"/>
          <w:b/>
          <w:color w:val="auto"/>
          <w:sz w:val="28"/>
          <w:szCs w:val="28"/>
          <w:highlight w:val="none"/>
        </w:rPr>
        <w:t>七、其他规定</w:t>
      </w:r>
      <w:bookmarkEnd w:id="14"/>
    </w:p>
    <w:p w14:paraId="484A2EDD">
      <w:pPr>
        <w:keepNext w:val="0"/>
        <w:keepLines w:val="0"/>
        <w:pageBreakBefore w:val="0"/>
        <w:kinsoku/>
        <w:wordWrap/>
        <w:overflowPunct/>
        <w:topLinePunct w:val="0"/>
        <w:autoSpaceDE/>
        <w:bidi w:val="0"/>
        <w:adjustRightInd w:val="0"/>
        <w:snapToGrid w:val="0"/>
        <w:spacing w:line="300" w:lineRule="exact"/>
        <w:jc w:val="left"/>
        <w:textAlignment w:val="auto"/>
        <w:outlineLvl w:val="9"/>
        <w:rPr>
          <w:rFonts w:hint="eastAsia" w:ascii="楷体" w:hAnsi="楷体" w:eastAsia="楷体" w:cs="楷体"/>
          <w:b/>
          <w:color w:val="auto"/>
          <w:sz w:val="24"/>
          <w:highlight w:val="none"/>
        </w:rPr>
      </w:pPr>
      <w:r>
        <w:rPr>
          <w:rFonts w:hint="eastAsia" w:ascii="楷体" w:hAnsi="楷体" w:eastAsia="楷体" w:cs="楷体"/>
          <w:b/>
          <w:bCs/>
          <w:color w:val="auto"/>
          <w:sz w:val="24"/>
          <w:highlight w:val="none"/>
        </w:rPr>
        <w:t>38</w:t>
      </w:r>
      <w:r>
        <w:rPr>
          <w:rFonts w:hint="eastAsia" w:ascii="楷体" w:hAnsi="楷体" w:eastAsia="楷体" w:cs="楷体"/>
          <w:b/>
          <w:color w:val="auto"/>
          <w:sz w:val="24"/>
          <w:highlight w:val="none"/>
        </w:rPr>
        <w:t>.采购代理服务费</w:t>
      </w:r>
    </w:p>
    <w:p w14:paraId="7C7DA03D">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38.1采购代理机构应按</w:t>
      </w:r>
      <w:r>
        <w:rPr>
          <w:rFonts w:hint="eastAsia" w:ascii="楷体" w:hAnsi="楷体" w:eastAsia="楷体" w:cs="楷体"/>
          <w:b/>
          <w:color w:val="auto"/>
          <w:sz w:val="24"/>
          <w:highlight w:val="none"/>
        </w:rPr>
        <w:t>询价须知前附表</w:t>
      </w:r>
      <w:r>
        <w:rPr>
          <w:rFonts w:hint="eastAsia" w:ascii="楷体" w:hAnsi="楷体" w:eastAsia="楷体" w:cs="楷体"/>
          <w:color w:val="auto"/>
          <w:sz w:val="24"/>
          <w:highlight w:val="none"/>
        </w:rPr>
        <w:t xml:space="preserve">规定收取采购代理服务费。 </w:t>
      </w:r>
    </w:p>
    <w:p w14:paraId="49B75EDD">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300" w:lineRule="exact"/>
        <w:textAlignment w:val="auto"/>
        <w:outlineLvl w:val="9"/>
        <w:rPr>
          <w:rFonts w:hint="default" w:ascii="楷体" w:hAnsi="楷体" w:eastAsia="楷体" w:cs="楷体"/>
          <w:b/>
          <w:color w:val="auto"/>
          <w:sz w:val="24"/>
          <w:highlight w:val="none"/>
          <w:lang w:val="en-US" w:eastAsia="zh-CN"/>
        </w:rPr>
      </w:pPr>
      <w:r>
        <w:rPr>
          <w:rFonts w:hint="eastAsia" w:ascii="楷体" w:hAnsi="楷体" w:eastAsia="楷体" w:cs="楷体"/>
          <w:b/>
          <w:color w:val="auto"/>
          <w:sz w:val="24"/>
          <w:highlight w:val="none"/>
        </w:rPr>
        <w:t xml:space="preserve">39. </w:t>
      </w:r>
      <w:r>
        <w:rPr>
          <w:rFonts w:hint="eastAsia" w:ascii="楷体" w:hAnsi="楷体" w:eastAsia="楷体" w:cs="楷体"/>
          <w:b/>
          <w:color w:val="auto"/>
          <w:sz w:val="24"/>
          <w:highlight w:val="none"/>
          <w:lang w:val="en-US" w:eastAsia="zh-CN"/>
        </w:rPr>
        <w:t>其他补充内容</w:t>
      </w:r>
    </w:p>
    <w:p w14:paraId="0371A83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39.1合同价款支付</w:t>
      </w:r>
    </w:p>
    <w:p w14:paraId="4D089564">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（1）询价通知书规定支付合同预付款的，采购人应按</w:t>
      </w:r>
      <w:r>
        <w:rPr>
          <w:rFonts w:hint="eastAsia" w:ascii="楷体" w:hAnsi="楷体" w:eastAsia="楷体" w:cs="楷体"/>
          <w:b/>
          <w:color w:val="auto"/>
          <w:sz w:val="24"/>
          <w:highlight w:val="none"/>
        </w:rPr>
        <w:t>询价须知前附表</w:t>
      </w:r>
      <w:r>
        <w:rPr>
          <w:rFonts w:hint="eastAsia" w:ascii="楷体" w:hAnsi="楷体" w:eastAsia="楷体" w:cs="楷体"/>
          <w:color w:val="auto"/>
          <w:kern w:val="2"/>
          <w:sz w:val="24"/>
          <w:szCs w:val="24"/>
          <w:highlight w:val="none"/>
          <w:lang w:val="en-US" w:eastAsia="zh-CN"/>
        </w:rPr>
        <w:t>规定的支付比例和支付条件向符合要求的成交供应商及时支付相应款项，并在政府采购合同中进行明确。</w:t>
      </w:r>
    </w:p>
    <w:p w14:paraId="116BBC6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（2）询价通知书规定需提交质量保证金的，采购人可以按</w:t>
      </w:r>
      <w:r>
        <w:rPr>
          <w:rFonts w:hint="eastAsia" w:ascii="楷体" w:hAnsi="楷体" w:eastAsia="楷体" w:cs="楷体"/>
          <w:b/>
          <w:color w:val="auto"/>
          <w:sz w:val="24"/>
          <w:highlight w:val="none"/>
        </w:rPr>
        <w:t>询价须知前附表</w:t>
      </w:r>
      <w:r>
        <w:rPr>
          <w:rFonts w:hint="eastAsia" w:ascii="楷体" w:hAnsi="楷体" w:eastAsia="楷体" w:cs="楷体"/>
          <w:color w:val="auto"/>
          <w:kern w:val="2"/>
          <w:sz w:val="24"/>
          <w:szCs w:val="24"/>
          <w:highlight w:val="none"/>
          <w:lang w:val="en-US" w:eastAsia="zh-CN"/>
        </w:rPr>
        <w:t>规定要求成交供应商提交质量保证金，并在政府采购合同中进行明确。</w:t>
      </w:r>
    </w:p>
    <w:p w14:paraId="1AE5663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240" w:lineRule="auto"/>
        <w:ind w:left="0" w:leftChars="0" w:right="0" w:rightChars="0" w:firstLine="480" w:firstLineChars="20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（3）成交供应商可以保函、电子增信替代预付款担保、质量保证金。</w:t>
      </w:r>
    </w:p>
    <w:p w14:paraId="197B851E">
      <w:pPr>
        <w:jc w:val="both"/>
        <w:outlineLvl w:val="9"/>
        <w:rPr>
          <w:rFonts w:hint="eastAsia" w:ascii="楷体" w:hAnsi="楷体" w:eastAsia="楷体" w:cs="宋体"/>
          <w:color w:val="auto"/>
          <w:sz w:val="30"/>
          <w:szCs w:val="30"/>
          <w:highlight w:val="none"/>
          <w:lang w:val="en-US" w:eastAsia="zh-CN"/>
        </w:rPr>
      </w:pPr>
    </w:p>
    <w:p w14:paraId="516CD87A">
      <w:pPr>
        <w:jc w:val="both"/>
        <w:outlineLvl w:val="9"/>
        <w:rPr>
          <w:rFonts w:hint="eastAsia" w:ascii="楷体" w:hAnsi="楷体" w:eastAsia="楷体" w:cs="宋体"/>
          <w:color w:val="auto"/>
          <w:sz w:val="30"/>
          <w:szCs w:val="30"/>
          <w:highlight w:val="none"/>
          <w:lang w:val="en-US" w:eastAsia="zh-CN"/>
        </w:rPr>
      </w:pPr>
    </w:p>
    <w:p w14:paraId="2D2DE17E">
      <w:pPr>
        <w:jc w:val="both"/>
        <w:outlineLvl w:val="9"/>
        <w:rPr>
          <w:rFonts w:hint="eastAsia" w:ascii="楷体" w:hAnsi="楷体" w:eastAsia="楷体" w:cs="宋体"/>
          <w:color w:val="auto"/>
          <w:sz w:val="30"/>
          <w:szCs w:val="30"/>
          <w:highlight w:val="none"/>
          <w:lang w:val="en-US" w:eastAsia="zh-CN"/>
        </w:rPr>
      </w:pPr>
    </w:p>
    <w:p w14:paraId="28CC1F6E">
      <w:pPr>
        <w:jc w:val="both"/>
        <w:outlineLvl w:val="9"/>
        <w:rPr>
          <w:rFonts w:ascii="楷体" w:hAnsi="楷体" w:eastAsia="楷体" w:cs="宋体"/>
          <w:color w:val="auto"/>
          <w:sz w:val="30"/>
          <w:szCs w:val="30"/>
          <w:highlight w:val="none"/>
        </w:rPr>
      </w:pPr>
      <w:r>
        <w:rPr>
          <w:rFonts w:hint="eastAsia" w:ascii="楷体" w:hAnsi="楷体" w:eastAsia="楷体" w:cs="宋体"/>
          <w:color w:val="auto"/>
          <w:sz w:val="30"/>
          <w:szCs w:val="30"/>
          <w:highlight w:val="none"/>
          <w:lang w:val="en-US" w:eastAsia="zh-CN"/>
        </w:rPr>
        <w:t xml:space="preserve">附页1                         </w:t>
      </w:r>
      <w:r>
        <w:rPr>
          <w:rFonts w:hint="eastAsia" w:ascii="楷体" w:hAnsi="楷体" w:eastAsia="楷体" w:cs="宋体"/>
          <w:color w:val="auto"/>
          <w:sz w:val="30"/>
          <w:szCs w:val="30"/>
          <w:highlight w:val="none"/>
        </w:rPr>
        <w:t>资格性</w:t>
      </w:r>
      <w:r>
        <w:rPr>
          <w:rFonts w:hint="eastAsia" w:ascii="楷体" w:hAnsi="楷体" w:eastAsia="楷体" w:cs="宋体"/>
          <w:color w:val="auto"/>
          <w:sz w:val="30"/>
          <w:szCs w:val="30"/>
          <w:highlight w:val="none"/>
          <w:lang w:val="en-US" w:eastAsia="zh-CN"/>
        </w:rPr>
        <w:t>审查</w:t>
      </w:r>
      <w:r>
        <w:rPr>
          <w:rFonts w:hint="eastAsia" w:ascii="楷体" w:hAnsi="楷体" w:eastAsia="楷体" w:cs="宋体"/>
          <w:color w:val="auto"/>
          <w:sz w:val="30"/>
          <w:szCs w:val="30"/>
          <w:highlight w:val="none"/>
        </w:rPr>
        <w:t>表</w:t>
      </w:r>
    </w:p>
    <w:p w14:paraId="485E8B0A">
      <w:pPr>
        <w:adjustRightInd w:val="0"/>
        <w:snapToGrid w:val="0"/>
        <w:outlineLvl w:val="9"/>
        <w:rPr>
          <w:rFonts w:hint="eastAsia" w:ascii="楷体" w:hAnsi="楷体" w:eastAsia="楷体"/>
          <w:color w:val="auto"/>
          <w:sz w:val="24"/>
          <w:highlight w:val="none"/>
        </w:rPr>
      </w:pPr>
      <w:r>
        <w:rPr>
          <w:rFonts w:hint="eastAsia" w:ascii="楷体" w:hAnsi="楷体" w:eastAsia="楷体"/>
          <w:color w:val="auto"/>
          <w:szCs w:val="21"/>
          <w:highlight w:val="none"/>
        </w:rPr>
        <w:t>项</w:t>
      </w:r>
      <w:r>
        <w:rPr>
          <w:rFonts w:hint="eastAsia" w:ascii="楷体" w:hAnsi="楷体" w:eastAsia="楷体"/>
          <w:color w:val="auto"/>
          <w:sz w:val="24"/>
          <w:highlight w:val="none"/>
        </w:rPr>
        <w:t>目名称：</w:t>
      </w:r>
      <w:r>
        <w:rPr>
          <w:rFonts w:hint="eastAsia" w:ascii="楷体" w:hAnsi="楷体" w:eastAsia="楷体"/>
          <w:color w:val="auto"/>
          <w:sz w:val="24"/>
          <w:highlight w:val="none"/>
          <w:lang w:eastAsia="zh-CN"/>
        </w:rPr>
        <w:t>凤凰县教育和体育局食堂设备和智慧食堂硬件设备采购项目</w:t>
      </w:r>
      <w:r>
        <w:rPr>
          <w:rFonts w:hint="eastAsia" w:ascii="楷体" w:hAnsi="楷体" w:eastAsia="楷体"/>
          <w:color w:val="auto"/>
          <w:sz w:val="24"/>
          <w:highlight w:val="none"/>
        </w:rPr>
        <w:t xml:space="preserve">  </w:t>
      </w:r>
    </w:p>
    <w:p w14:paraId="02B4424B">
      <w:pPr>
        <w:adjustRightInd w:val="0"/>
        <w:snapToGrid w:val="0"/>
        <w:outlineLvl w:val="9"/>
        <w:rPr>
          <w:rFonts w:hint="default" w:ascii="楷体" w:hAnsi="楷体" w:eastAsia="楷体" w:cs="楷体"/>
          <w:color w:val="auto"/>
          <w:sz w:val="28"/>
          <w:szCs w:val="28"/>
          <w:highlight w:val="none"/>
          <w:lang w:val="en-US" w:eastAsia="zh-CN"/>
        </w:rPr>
      </w:pPr>
      <w:r>
        <w:rPr>
          <w:rFonts w:hint="eastAsia" w:ascii="楷体" w:hAnsi="楷体" w:eastAsia="楷体"/>
          <w:color w:val="auto"/>
          <w:sz w:val="24"/>
          <w:highlight w:val="none"/>
        </w:rPr>
        <w:t>委托代理编号：</w:t>
      </w:r>
      <w:r>
        <w:rPr>
          <w:rFonts w:hint="eastAsia" w:ascii="楷体" w:hAnsi="楷体" w:eastAsia="楷体"/>
          <w:color w:val="auto"/>
          <w:sz w:val="24"/>
          <w:highlight w:val="none"/>
          <w:lang w:eastAsia="zh-CN"/>
        </w:rPr>
        <w:t>HNDYXC-2026-005</w:t>
      </w:r>
      <w:r>
        <w:rPr>
          <w:rFonts w:hint="eastAsia" w:ascii="楷体" w:hAnsi="楷体" w:eastAsia="楷体"/>
          <w:color w:val="auto"/>
          <w:sz w:val="24"/>
          <w:highlight w:val="none"/>
          <w:lang w:val="en-US" w:eastAsia="zh-CN"/>
        </w:rPr>
        <w:t xml:space="preserve">                                包号：</w:t>
      </w:r>
    </w:p>
    <w:tbl>
      <w:tblPr>
        <w:tblStyle w:val="20"/>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914"/>
        <w:gridCol w:w="1084"/>
        <w:gridCol w:w="1060"/>
        <w:gridCol w:w="1151"/>
      </w:tblGrid>
      <w:tr w14:paraId="1B7B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50" w:type="dxa"/>
            <w:vMerge w:val="restart"/>
            <w:noWrap w:val="0"/>
            <w:vAlign w:val="center"/>
          </w:tcPr>
          <w:p w14:paraId="6FEFEBC1">
            <w:pPr>
              <w:adjustRightInd w:val="0"/>
              <w:snapToGrid w:val="0"/>
              <w:jc w:val="center"/>
              <w:outlineLvl w:val="9"/>
              <w:rPr>
                <w:rFonts w:ascii="楷体" w:hAnsi="楷体" w:eastAsia="楷体" w:cs="楷体"/>
                <w:b/>
                <w:color w:val="auto"/>
                <w:kern w:val="0"/>
                <w:sz w:val="24"/>
                <w:highlight w:val="none"/>
              </w:rPr>
            </w:pPr>
            <w:bookmarkStart w:id="15" w:name="_Toc12938"/>
            <w:r>
              <w:rPr>
                <w:rFonts w:hint="eastAsia" w:ascii="楷体" w:hAnsi="楷体" w:eastAsia="楷体" w:cs="楷体"/>
                <w:b/>
                <w:color w:val="auto"/>
                <w:kern w:val="0"/>
                <w:sz w:val="24"/>
                <w:highlight w:val="none"/>
              </w:rPr>
              <w:t>序号</w:t>
            </w:r>
          </w:p>
        </w:tc>
        <w:tc>
          <w:tcPr>
            <w:tcW w:w="5914" w:type="dxa"/>
            <w:vMerge w:val="restart"/>
            <w:noWrap w:val="0"/>
            <w:vAlign w:val="center"/>
          </w:tcPr>
          <w:p w14:paraId="1C87C7B4">
            <w:pPr>
              <w:adjustRightInd w:val="0"/>
              <w:snapToGrid w:val="0"/>
              <w:jc w:val="center"/>
              <w:outlineLvl w:val="9"/>
              <w:rPr>
                <w:rFonts w:ascii="楷体" w:hAnsi="楷体" w:eastAsia="楷体" w:cs="楷体"/>
                <w:b/>
                <w:color w:val="auto"/>
                <w:kern w:val="0"/>
                <w:sz w:val="24"/>
                <w:highlight w:val="none"/>
              </w:rPr>
            </w:pPr>
            <w:r>
              <w:rPr>
                <w:rFonts w:hint="eastAsia" w:ascii="楷体" w:hAnsi="楷体" w:eastAsia="楷体" w:cs="楷体"/>
                <w:b/>
                <w:color w:val="auto"/>
                <w:kern w:val="0"/>
                <w:sz w:val="24"/>
                <w:highlight w:val="none"/>
              </w:rPr>
              <w:t>审查项目</w:t>
            </w:r>
          </w:p>
        </w:tc>
        <w:tc>
          <w:tcPr>
            <w:tcW w:w="3295" w:type="dxa"/>
            <w:gridSpan w:val="3"/>
            <w:noWrap w:val="0"/>
            <w:vAlign w:val="center"/>
          </w:tcPr>
          <w:p w14:paraId="60EB1CC4">
            <w:pPr>
              <w:adjustRightInd w:val="0"/>
              <w:snapToGrid w:val="0"/>
              <w:jc w:val="center"/>
              <w:outlineLvl w:val="9"/>
              <w:rPr>
                <w:rFonts w:ascii="楷体" w:hAnsi="楷体" w:eastAsia="楷体" w:cs="楷体"/>
                <w:b/>
                <w:color w:val="auto"/>
                <w:kern w:val="0"/>
                <w:sz w:val="24"/>
                <w:highlight w:val="none"/>
              </w:rPr>
            </w:pPr>
            <w:r>
              <w:rPr>
                <w:rFonts w:hint="eastAsia" w:ascii="楷体" w:hAnsi="楷体" w:eastAsia="楷体" w:cs="楷体"/>
                <w:b/>
                <w:color w:val="auto"/>
                <w:kern w:val="0"/>
                <w:sz w:val="24"/>
                <w:highlight w:val="none"/>
              </w:rPr>
              <w:t>供应商名称</w:t>
            </w:r>
          </w:p>
        </w:tc>
      </w:tr>
      <w:tr w14:paraId="2D9A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50" w:type="dxa"/>
            <w:vMerge w:val="continue"/>
            <w:noWrap w:val="0"/>
            <w:vAlign w:val="center"/>
          </w:tcPr>
          <w:p w14:paraId="1641FCA2">
            <w:pPr>
              <w:adjustRightInd w:val="0"/>
              <w:snapToGrid w:val="0"/>
              <w:jc w:val="center"/>
              <w:outlineLvl w:val="9"/>
              <w:rPr>
                <w:rFonts w:hint="eastAsia" w:ascii="楷体" w:hAnsi="楷体" w:eastAsia="楷体" w:cs="楷体"/>
                <w:b/>
                <w:color w:val="auto"/>
                <w:kern w:val="0"/>
                <w:sz w:val="24"/>
                <w:highlight w:val="none"/>
              </w:rPr>
            </w:pPr>
          </w:p>
        </w:tc>
        <w:tc>
          <w:tcPr>
            <w:tcW w:w="5914" w:type="dxa"/>
            <w:vMerge w:val="continue"/>
            <w:noWrap w:val="0"/>
            <w:vAlign w:val="center"/>
          </w:tcPr>
          <w:p w14:paraId="5B268D0B">
            <w:pPr>
              <w:adjustRightInd w:val="0"/>
              <w:snapToGrid w:val="0"/>
              <w:jc w:val="center"/>
              <w:outlineLvl w:val="9"/>
              <w:rPr>
                <w:rFonts w:hint="eastAsia" w:ascii="楷体" w:hAnsi="楷体" w:eastAsia="楷体" w:cs="楷体"/>
                <w:b/>
                <w:color w:val="auto"/>
                <w:kern w:val="0"/>
                <w:sz w:val="24"/>
                <w:highlight w:val="none"/>
              </w:rPr>
            </w:pPr>
          </w:p>
        </w:tc>
        <w:tc>
          <w:tcPr>
            <w:tcW w:w="1084" w:type="dxa"/>
            <w:noWrap w:val="0"/>
            <w:vAlign w:val="center"/>
          </w:tcPr>
          <w:p w14:paraId="705006DE">
            <w:pPr>
              <w:adjustRightInd w:val="0"/>
              <w:snapToGrid w:val="0"/>
              <w:jc w:val="center"/>
              <w:outlineLvl w:val="9"/>
              <w:rPr>
                <w:rFonts w:hint="eastAsia" w:ascii="楷体" w:hAnsi="楷体" w:eastAsia="楷体" w:cs="楷体"/>
                <w:b/>
                <w:color w:val="auto"/>
                <w:kern w:val="0"/>
                <w:sz w:val="24"/>
                <w:highlight w:val="none"/>
              </w:rPr>
            </w:pPr>
          </w:p>
        </w:tc>
        <w:tc>
          <w:tcPr>
            <w:tcW w:w="1060" w:type="dxa"/>
            <w:noWrap w:val="0"/>
            <w:vAlign w:val="center"/>
          </w:tcPr>
          <w:p w14:paraId="2C1CB45A">
            <w:pPr>
              <w:adjustRightInd w:val="0"/>
              <w:snapToGrid w:val="0"/>
              <w:jc w:val="center"/>
              <w:outlineLvl w:val="9"/>
              <w:rPr>
                <w:rFonts w:hint="eastAsia" w:ascii="楷体" w:hAnsi="楷体" w:eastAsia="楷体" w:cs="楷体"/>
                <w:b/>
                <w:color w:val="auto"/>
                <w:kern w:val="0"/>
                <w:sz w:val="24"/>
                <w:highlight w:val="none"/>
              </w:rPr>
            </w:pPr>
          </w:p>
        </w:tc>
        <w:tc>
          <w:tcPr>
            <w:tcW w:w="1151" w:type="dxa"/>
            <w:noWrap w:val="0"/>
            <w:vAlign w:val="center"/>
          </w:tcPr>
          <w:p w14:paraId="5B19ECBF">
            <w:pPr>
              <w:adjustRightInd w:val="0"/>
              <w:snapToGrid w:val="0"/>
              <w:jc w:val="center"/>
              <w:outlineLvl w:val="9"/>
              <w:rPr>
                <w:rFonts w:hint="eastAsia" w:ascii="楷体" w:hAnsi="楷体" w:eastAsia="楷体" w:cs="楷体"/>
                <w:b/>
                <w:color w:val="auto"/>
                <w:kern w:val="0"/>
                <w:sz w:val="24"/>
                <w:highlight w:val="none"/>
              </w:rPr>
            </w:pPr>
          </w:p>
        </w:tc>
      </w:tr>
      <w:tr w14:paraId="0160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50" w:type="dxa"/>
            <w:noWrap w:val="0"/>
            <w:vAlign w:val="center"/>
          </w:tcPr>
          <w:p w14:paraId="49CA2E23">
            <w:pPr>
              <w:adjustRightInd w:val="0"/>
              <w:snapToGrid w:val="0"/>
              <w:jc w:val="center"/>
              <w:outlineLvl w:val="9"/>
              <w:rPr>
                <w:rFonts w:hint="eastAsia" w:ascii="楷体" w:hAnsi="楷体" w:eastAsia="楷体" w:cs="宋体"/>
                <w:color w:val="auto"/>
                <w:sz w:val="24"/>
                <w:highlight w:val="none"/>
              </w:rPr>
            </w:pPr>
            <w:r>
              <w:rPr>
                <w:rFonts w:hint="eastAsia" w:ascii="楷体" w:hAnsi="楷体" w:eastAsia="楷体" w:cs="宋体"/>
                <w:color w:val="auto"/>
                <w:sz w:val="24"/>
                <w:highlight w:val="none"/>
              </w:rPr>
              <w:t>1</w:t>
            </w:r>
          </w:p>
        </w:tc>
        <w:tc>
          <w:tcPr>
            <w:tcW w:w="5914" w:type="dxa"/>
            <w:noWrap w:val="0"/>
            <w:vAlign w:val="center"/>
          </w:tcPr>
          <w:p w14:paraId="3B63553D">
            <w:pPr>
              <w:adjustRightInd w:val="0"/>
              <w:snapToGrid w:val="0"/>
              <w:outlineLvl w:val="9"/>
              <w:rPr>
                <w:rFonts w:hint="default" w:ascii="楷体" w:hAnsi="楷体" w:eastAsia="楷体" w:cs="宋体"/>
                <w:color w:val="auto"/>
                <w:sz w:val="24"/>
                <w:highlight w:val="none"/>
                <w:lang w:val="en-US" w:eastAsia="zh-CN"/>
              </w:rPr>
            </w:pPr>
            <w:r>
              <w:rPr>
                <w:rFonts w:hint="eastAsia" w:ascii="楷体" w:hAnsi="楷体" w:eastAsia="楷体" w:cs="宋体"/>
                <w:color w:val="auto"/>
                <w:sz w:val="24"/>
                <w:highlight w:val="none"/>
                <w:lang w:val="en-US" w:eastAsia="zh-CN"/>
              </w:rPr>
              <w:t>提供法人或者其他组织的营业执照等主体资格证明文件，自然人的身份证明</w:t>
            </w:r>
          </w:p>
        </w:tc>
        <w:tc>
          <w:tcPr>
            <w:tcW w:w="1084" w:type="dxa"/>
            <w:noWrap w:val="0"/>
            <w:vAlign w:val="center"/>
          </w:tcPr>
          <w:p w14:paraId="7496EFE2">
            <w:pPr>
              <w:adjustRightInd w:val="0"/>
              <w:snapToGrid w:val="0"/>
              <w:jc w:val="center"/>
              <w:outlineLvl w:val="9"/>
              <w:rPr>
                <w:rFonts w:ascii="楷体" w:hAnsi="楷体" w:eastAsia="楷体" w:cs="楷体"/>
                <w:color w:val="auto"/>
                <w:kern w:val="0"/>
                <w:sz w:val="24"/>
                <w:highlight w:val="none"/>
              </w:rPr>
            </w:pPr>
          </w:p>
        </w:tc>
        <w:tc>
          <w:tcPr>
            <w:tcW w:w="1060" w:type="dxa"/>
            <w:noWrap w:val="0"/>
            <w:vAlign w:val="center"/>
          </w:tcPr>
          <w:p w14:paraId="588C4A96">
            <w:pPr>
              <w:adjustRightInd w:val="0"/>
              <w:snapToGrid w:val="0"/>
              <w:jc w:val="center"/>
              <w:outlineLvl w:val="9"/>
              <w:rPr>
                <w:rFonts w:ascii="楷体" w:hAnsi="楷体" w:eastAsia="楷体" w:cs="楷体"/>
                <w:color w:val="auto"/>
                <w:kern w:val="0"/>
                <w:sz w:val="24"/>
                <w:highlight w:val="none"/>
              </w:rPr>
            </w:pPr>
          </w:p>
        </w:tc>
        <w:tc>
          <w:tcPr>
            <w:tcW w:w="1151" w:type="dxa"/>
            <w:noWrap w:val="0"/>
            <w:vAlign w:val="center"/>
          </w:tcPr>
          <w:p w14:paraId="0254D78B">
            <w:pPr>
              <w:adjustRightInd w:val="0"/>
              <w:snapToGrid w:val="0"/>
              <w:jc w:val="center"/>
              <w:outlineLvl w:val="9"/>
              <w:rPr>
                <w:rFonts w:ascii="楷体" w:hAnsi="楷体" w:eastAsia="楷体" w:cs="楷体"/>
                <w:color w:val="auto"/>
                <w:kern w:val="0"/>
                <w:sz w:val="24"/>
                <w:highlight w:val="none"/>
              </w:rPr>
            </w:pPr>
          </w:p>
        </w:tc>
      </w:tr>
      <w:tr w14:paraId="5453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dxa"/>
            <w:noWrap w:val="0"/>
            <w:vAlign w:val="center"/>
          </w:tcPr>
          <w:p w14:paraId="1E3F6C03">
            <w:pPr>
              <w:adjustRightInd w:val="0"/>
              <w:snapToGrid w:val="0"/>
              <w:jc w:val="center"/>
              <w:outlineLvl w:val="9"/>
              <w:rPr>
                <w:rFonts w:hint="eastAsia" w:ascii="楷体" w:hAnsi="楷体" w:eastAsia="楷体" w:cs="宋体"/>
                <w:color w:val="auto"/>
                <w:sz w:val="24"/>
                <w:highlight w:val="none"/>
              </w:rPr>
            </w:pPr>
            <w:r>
              <w:rPr>
                <w:rFonts w:hint="eastAsia" w:ascii="楷体" w:hAnsi="楷体" w:eastAsia="楷体" w:cs="宋体"/>
                <w:color w:val="auto"/>
                <w:sz w:val="24"/>
                <w:highlight w:val="none"/>
              </w:rPr>
              <w:t>2</w:t>
            </w:r>
          </w:p>
        </w:tc>
        <w:tc>
          <w:tcPr>
            <w:tcW w:w="5914" w:type="dxa"/>
            <w:shd w:val="clear" w:color="auto" w:fill="auto"/>
            <w:noWrap w:val="0"/>
            <w:vAlign w:val="center"/>
          </w:tcPr>
          <w:p w14:paraId="1D641F59">
            <w:pPr>
              <w:adjustRightInd w:val="0"/>
              <w:snapToGrid w:val="0"/>
              <w:outlineLvl w:val="9"/>
              <w:rPr>
                <w:rFonts w:hint="eastAsia" w:ascii="楷体" w:hAnsi="楷体" w:eastAsia="楷体" w:cs="宋体"/>
                <w:color w:val="auto"/>
                <w:kern w:val="2"/>
                <w:sz w:val="24"/>
                <w:szCs w:val="24"/>
                <w:highlight w:val="none"/>
                <w:lang w:val="en-US" w:eastAsia="zh-CN" w:bidi="ar-SA"/>
              </w:rPr>
            </w:pPr>
            <w:r>
              <w:rPr>
                <w:rFonts w:hint="eastAsia" w:ascii="楷体" w:hAnsi="楷体" w:eastAsia="楷体" w:cs="宋体"/>
                <w:color w:val="auto"/>
                <w:sz w:val="24"/>
                <w:highlight w:val="none"/>
                <w:lang w:val="en-US" w:eastAsia="zh-CN"/>
              </w:rPr>
              <w:t>提供</w:t>
            </w:r>
            <w:r>
              <w:rPr>
                <w:rFonts w:hint="eastAsia" w:ascii="楷体" w:hAnsi="楷体" w:eastAsia="楷体" w:cs="宋体"/>
                <w:color w:val="auto"/>
                <w:sz w:val="24"/>
                <w:highlight w:val="none"/>
              </w:rPr>
              <w:t>法定代表人身份证明或附有法定代表人身份证明的授权委托书</w:t>
            </w:r>
          </w:p>
        </w:tc>
        <w:tc>
          <w:tcPr>
            <w:tcW w:w="1084" w:type="dxa"/>
            <w:noWrap w:val="0"/>
            <w:vAlign w:val="center"/>
          </w:tcPr>
          <w:p w14:paraId="59069895">
            <w:pPr>
              <w:adjustRightInd w:val="0"/>
              <w:snapToGrid w:val="0"/>
              <w:jc w:val="center"/>
              <w:outlineLvl w:val="9"/>
              <w:rPr>
                <w:rFonts w:ascii="楷体" w:hAnsi="楷体" w:eastAsia="楷体" w:cs="楷体"/>
                <w:color w:val="auto"/>
                <w:kern w:val="0"/>
                <w:sz w:val="24"/>
                <w:highlight w:val="none"/>
              </w:rPr>
            </w:pPr>
          </w:p>
        </w:tc>
        <w:tc>
          <w:tcPr>
            <w:tcW w:w="1060" w:type="dxa"/>
            <w:noWrap w:val="0"/>
            <w:vAlign w:val="center"/>
          </w:tcPr>
          <w:p w14:paraId="14D8AE23">
            <w:pPr>
              <w:adjustRightInd w:val="0"/>
              <w:snapToGrid w:val="0"/>
              <w:jc w:val="center"/>
              <w:outlineLvl w:val="9"/>
              <w:rPr>
                <w:rFonts w:ascii="楷体" w:hAnsi="楷体" w:eastAsia="楷体" w:cs="楷体"/>
                <w:color w:val="auto"/>
                <w:kern w:val="0"/>
                <w:sz w:val="24"/>
                <w:highlight w:val="none"/>
              </w:rPr>
            </w:pPr>
          </w:p>
        </w:tc>
        <w:tc>
          <w:tcPr>
            <w:tcW w:w="1151" w:type="dxa"/>
            <w:noWrap w:val="0"/>
            <w:vAlign w:val="center"/>
          </w:tcPr>
          <w:p w14:paraId="3449C0F1">
            <w:pPr>
              <w:adjustRightInd w:val="0"/>
              <w:snapToGrid w:val="0"/>
              <w:jc w:val="center"/>
              <w:outlineLvl w:val="9"/>
              <w:rPr>
                <w:rFonts w:ascii="楷体" w:hAnsi="楷体" w:eastAsia="楷体" w:cs="楷体"/>
                <w:color w:val="auto"/>
                <w:kern w:val="0"/>
                <w:sz w:val="24"/>
                <w:highlight w:val="none"/>
              </w:rPr>
            </w:pPr>
          </w:p>
        </w:tc>
      </w:tr>
      <w:tr w14:paraId="247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50" w:type="dxa"/>
            <w:noWrap w:val="0"/>
            <w:vAlign w:val="center"/>
          </w:tcPr>
          <w:p w14:paraId="05BB18E3">
            <w:pPr>
              <w:adjustRightInd w:val="0"/>
              <w:snapToGrid w:val="0"/>
              <w:jc w:val="center"/>
              <w:outlineLvl w:val="9"/>
              <w:rPr>
                <w:rFonts w:hint="eastAsia" w:ascii="楷体" w:hAnsi="楷体" w:eastAsia="楷体" w:cs="宋体"/>
                <w:color w:val="auto"/>
                <w:sz w:val="24"/>
                <w:highlight w:val="none"/>
              </w:rPr>
            </w:pPr>
            <w:r>
              <w:rPr>
                <w:rFonts w:hint="eastAsia" w:ascii="楷体" w:hAnsi="楷体" w:eastAsia="楷体" w:cs="宋体"/>
                <w:color w:val="auto"/>
                <w:sz w:val="24"/>
                <w:highlight w:val="none"/>
              </w:rPr>
              <w:t>3</w:t>
            </w:r>
          </w:p>
        </w:tc>
        <w:tc>
          <w:tcPr>
            <w:tcW w:w="5914" w:type="dxa"/>
            <w:shd w:val="clear" w:color="auto" w:fill="auto"/>
            <w:noWrap w:val="0"/>
            <w:vAlign w:val="center"/>
          </w:tcPr>
          <w:p w14:paraId="25B952D7">
            <w:pPr>
              <w:adjustRightInd w:val="0"/>
              <w:snapToGrid w:val="0"/>
              <w:outlineLvl w:val="9"/>
              <w:rPr>
                <w:rFonts w:hint="default" w:ascii="楷体" w:hAnsi="楷体" w:eastAsia="楷体" w:cs="宋体"/>
                <w:color w:val="auto"/>
                <w:kern w:val="2"/>
                <w:sz w:val="24"/>
                <w:szCs w:val="24"/>
                <w:highlight w:val="none"/>
                <w:lang w:val="en-US" w:eastAsia="zh-CN" w:bidi="ar-SA"/>
              </w:rPr>
            </w:pPr>
            <w:r>
              <w:rPr>
                <w:rFonts w:hint="eastAsia" w:ascii="楷体" w:hAnsi="楷体" w:eastAsia="楷体" w:cs="宋体"/>
                <w:color w:val="auto"/>
                <w:kern w:val="2"/>
                <w:sz w:val="24"/>
                <w:szCs w:val="24"/>
                <w:highlight w:val="none"/>
                <w:lang w:val="en-US" w:eastAsia="zh-CN" w:bidi="ar-SA"/>
              </w:rPr>
              <w:t>提供询价响应声明</w:t>
            </w:r>
          </w:p>
        </w:tc>
        <w:tc>
          <w:tcPr>
            <w:tcW w:w="1084" w:type="dxa"/>
            <w:noWrap w:val="0"/>
            <w:vAlign w:val="center"/>
          </w:tcPr>
          <w:p w14:paraId="48934FA5">
            <w:pPr>
              <w:adjustRightInd w:val="0"/>
              <w:snapToGrid w:val="0"/>
              <w:jc w:val="center"/>
              <w:outlineLvl w:val="9"/>
              <w:rPr>
                <w:rFonts w:ascii="楷体" w:hAnsi="楷体" w:eastAsia="楷体" w:cs="楷体"/>
                <w:color w:val="auto"/>
                <w:kern w:val="0"/>
                <w:sz w:val="24"/>
                <w:highlight w:val="none"/>
              </w:rPr>
            </w:pPr>
          </w:p>
        </w:tc>
        <w:tc>
          <w:tcPr>
            <w:tcW w:w="1060" w:type="dxa"/>
            <w:noWrap w:val="0"/>
            <w:vAlign w:val="center"/>
          </w:tcPr>
          <w:p w14:paraId="4D3633FF">
            <w:pPr>
              <w:adjustRightInd w:val="0"/>
              <w:snapToGrid w:val="0"/>
              <w:jc w:val="center"/>
              <w:outlineLvl w:val="9"/>
              <w:rPr>
                <w:rFonts w:ascii="楷体" w:hAnsi="楷体" w:eastAsia="楷体" w:cs="楷体"/>
                <w:color w:val="auto"/>
                <w:kern w:val="0"/>
                <w:sz w:val="24"/>
                <w:highlight w:val="none"/>
              </w:rPr>
            </w:pPr>
          </w:p>
        </w:tc>
        <w:tc>
          <w:tcPr>
            <w:tcW w:w="1151" w:type="dxa"/>
            <w:noWrap w:val="0"/>
            <w:vAlign w:val="center"/>
          </w:tcPr>
          <w:p w14:paraId="1AE6C018">
            <w:pPr>
              <w:adjustRightInd w:val="0"/>
              <w:snapToGrid w:val="0"/>
              <w:jc w:val="center"/>
              <w:outlineLvl w:val="9"/>
              <w:rPr>
                <w:rFonts w:ascii="楷体" w:hAnsi="楷体" w:eastAsia="楷体" w:cs="楷体"/>
                <w:color w:val="auto"/>
                <w:kern w:val="0"/>
                <w:sz w:val="24"/>
                <w:highlight w:val="none"/>
              </w:rPr>
            </w:pPr>
          </w:p>
        </w:tc>
      </w:tr>
      <w:tr w14:paraId="286E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664" w:type="dxa"/>
            <w:gridSpan w:val="2"/>
            <w:noWrap w:val="0"/>
            <w:vAlign w:val="center"/>
          </w:tcPr>
          <w:p w14:paraId="3CD316A0">
            <w:pPr>
              <w:adjustRightInd w:val="0"/>
              <w:snapToGrid w:val="0"/>
              <w:jc w:val="center"/>
              <w:outlineLvl w:val="9"/>
              <w:rPr>
                <w:rFonts w:hint="eastAsia" w:ascii="楷体" w:hAnsi="楷体" w:eastAsia="楷体" w:cs="宋体"/>
                <w:color w:val="auto"/>
                <w:sz w:val="24"/>
                <w:highlight w:val="none"/>
              </w:rPr>
            </w:pPr>
            <w:r>
              <w:rPr>
                <w:rFonts w:hint="eastAsia" w:ascii="楷体" w:hAnsi="楷体" w:eastAsia="楷体" w:cs="宋体"/>
                <w:color w:val="auto"/>
                <w:sz w:val="24"/>
                <w:highlight w:val="none"/>
              </w:rPr>
              <w:t>结论</w:t>
            </w:r>
          </w:p>
        </w:tc>
        <w:tc>
          <w:tcPr>
            <w:tcW w:w="1084" w:type="dxa"/>
            <w:noWrap w:val="0"/>
            <w:vAlign w:val="center"/>
          </w:tcPr>
          <w:p w14:paraId="6E8CA3D8">
            <w:pPr>
              <w:adjustRightInd w:val="0"/>
              <w:snapToGrid w:val="0"/>
              <w:jc w:val="center"/>
              <w:outlineLvl w:val="9"/>
              <w:rPr>
                <w:rFonts w:ascii="楷体" w:hAnsi="楷体" w:eastAsia="楷体" w:cs="楷体"/>
                <w:color w:val="auto"/>
                <w:kern w:val="0"/>
                <w:sz w:val="24"/>
                <w:highlight w:val="none"/>
              </w:rPr>
            </w:pPr>
          </w:p>
        </w:tc>
        <w:tc>
          <w:tcPr>
            <w:tcW w:w="1060" w:type="dxa"/>
            <w:noWrap w:val="0"/>
            <w:vAlign w:val="center"/>
          </w:tcPr>
          <w:p w14:paraId="5CF38F6A">
            <w:pPr>
              <w:adjustRightInd w:val="0"/>
              <w:snapToGrid w:val="0"/>
              <w:jc w:val="center"/>
              <w:outlineLvl w:val="9"/>
              <w:rPr>
                <w:rFonts w:ascii="楷体" w:hAnsi="楷体" w:eastAsia="楷体" w:cs="楷体"/>
                <w:color w:val="auto"/>
                <w:kern w:val="0"/>
                <w:sz w:val="24"/>
                <w:highlight w:val="none"/>
              </w:rPr>
            </w:pPr>
          </w:p>
        </w:tc>
        <w:tc>
          <w:tcPr>
            <w:tcW w:w="1151" w:type="dxa"/>
            <w:noWrap w:val="0"/>
            <w:vAlign w:val="center"/>
          </w:tcPr>
          <w:p w14:paraId="4C2AC9B6">
            <w:pPr>
              <w:adjustRightInd w:val="0"/>
              <w:snapToGrid w:val="0"/>
              <w:jc w:val="center"/>
              <w:outlineLvl w:val="9"/>
              <w:rPr>
                <w:rFonts w:ascii="楷体" w:hAnsi="楷体" w:eastAsia="楷体" w:cs="楷体"/>
                <w:color w:val="auto"/>
                <w:kern w:val="0"/>
                <w:sz w:val="24"/>
                <w:highlight w:val="none"/>
              </w:rPr>
            </w:pPr>
          </w:p>
        </w:tc>
      </w:tr>
    </w:tbl>
    <w:p w14:paraId="70E4DFF7">
      <w:pPr>
        <w:spacing w:line="240" w:lineRule="exact"/>
        <w:ind w:firstLine="420" w:firstLineChars="200"/>
        <w:outlineLvl w:val="9"/>
        <w:rPr>
          <w:rFonts w:hint="eastAsia" w:ascii="楷体" w:hAnsi="楷体" w:eastAsia="楷体"/>
          <w:color w:val="auto"/>
          <w:szCs w:val="21"/>
          <w:highlight w:val="none"/>
          <w:lang w:val="en-US" w:eastAsia="zh-CN"/>
        </w:rPr>
      </w:pPr>
      <w:r>
        <w:rPr>
          <w:rFonts w:hint="eastAsia" w:ascii="楷体" w:hAnsi="楷体" w:eastAsia="楷体"/>
          <w:color w:val="auto"/>
          <w:szCs w:val="21"/>
          <w:highlight w:val="none"/>
          <w:lang w:val="en-US" w:eastAsia="zh-CN"/>
        </w:rPr>
        <w:t>注：</w:t>
      </w:r>
    </w:p>
    <w:p w14:paraId="47944EBF">
      <w:pPr>
        <w:spacing w:line="240" w:lineRule="exact"/>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1</w:t>
      </w:r>
      <w:r>
        <w:rPr>
          <w:rFonts w:ascii="楷体" w:hAnsi="楷体" w:eastAsia="楷体"/>
          <w:color w:val="auto"/>
          <w:szCs w:val="21"/>
          <w:highlight w:val="none"/>
        </w:rPr>
        <w:t>、在结论栏中填写“合格”或“不合格”。</w:t>
      </w:r>
    </w:p>
    <w:p w14:paraId="4C184B8E">
      <w:pPr>
        <w:spacing w:line="240" w:lineRule="exact"/>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2</w:t>
      </w:r>
      <w:r>
        <w:rPr>
          <w:rFonts w:ascii="楷体" w:hAnsi="楷体" w:eastAsia="楷体"/>
          <w:color w:val="auto"/>
          <w:szCs w:val="21"/>
          <w:highlight w:val="none"/>
        </w:rPr>
        <w:t>、以上内容有一项不能满足，则</w:t>
      </w:r>
      <w:r>
        <w:rPr>
          <w:rFonts w:hint="eastAsia" w:ascii="楷体" w:hAnsi="楷体" w:eastAsia="楷体"/>
          <w:color w:val="auto"/>
          <w:szCs w:val="21"/>
          <w:highlight w:val="none"/>
        </w:rPr>
        <w:t>初步评审的综合评定结果</w:t>
      </w:r>
      <w:r>
        <w:rPr>
          <w:rFonts w:ascii="楷体" w:hAnsi="楷体" w:eastAsia="楷体"/>
          <w:color w:val="auto"/>
          <w:szCs w:val="21"/>
          <w:highlight w:val="none"/>
        </w:rPr>
        <w:t>为不合格</w:t>
      </w:r>
    </w:p>
    <w:p w14:paraId="26ADF72B">
      <w:pPr>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3</w:t>
      </w:r>
      <w:r>
        <w:rPr>
          <w:rFonts w:ascii="楷体" w:hAnsi="楷体" w:eastAsia="楷体"/>
          <w:color w:val="auto"/>
          <w:szCs w:val="21"/>
          <w:highlight w:val="none"/>
        </w:rPr>
        <w:t>、结论为“不合格”的</w:t>
      </w:r>
      <w:r>
        <w:rPr>
          <w:rFonts w:hint="eastAsia" w:ascii="楷体" w:hAnsi="楷体" w:eastAsia="楷体"/>
          <w:color w:val="auto"/>
          <w:szCs w:val="21"/>
          <w:highlight w:val="none"/>
        </w:rPr>
        <w:t>供应商</w:t>
      </w:r>
      <w:r>
        <w:rPr>
          <w:rFonts w:ascii="楷体" w:hAnsi="楷体" w:eastAsia="楷体"/>
          <w:color w:val="auto"/>
          <w:szCs w:val="21"/>
          <w:highlight w:val="none"/>
        </w:rPr>
        <w:t>不得进入实质性评价打分程序。</w:t>
      </w:r>
    </w:p>
    <w:p w14:paraId="0ED9B874">
      <w:pPr>
        <w:spacing w:before="120" w:after="120" w:line="240" w:lineRule="auto"/>
        <w:outlineLvl w:val="9"/>
        <w:rPr>
          <w:rFonts w:hint="eastAsia"/>
          <w:b w:val="0"/>
          <w:bCs w:val="0"/>
          <w:color w:val="auto"/>
          <w:highlight w:val="none"/>
        </w:rPr>
      </w:pPr>
      <w:bookmarkStart w:id="16" w:name="_Toc5560"/>
      <w:r>
        <w:rPr>
          <w:rFonts w:hint="eastAsia" w:ascii="楷体" w:hAnsi="楷体" w:eastAsia="楷体"/>
          <w:b w:val="0"/>
          <w:bCs w:val="0"/>
          <w:color w:val="auto"/>
          <w:sz w:val="24"/>
          <w:highlight w:val="none"/>
          <w:lang w:val="en-US" w:eastAsia="zh-CN"/>
        </w:rPr>
        <w:t>询价</w:t>
      </w:r>
      <w:r>
        <w:rPr>
          <w:rFonts w:hint="eastAsia" w:ascii="楷体" w:hAnsi="楷体" w:eastAsia="楷体"/>
          <w:b w:val="0"/>
          <w:bCs w:val="0"/>
          <w:color w:val="auto"/>
          <w:sz w:val="24"/>
          <w:highlight w:val="none"/>
        </w:rPr>
        <w:t>小组签名：                                             年  月  日</w:t>
      </w:r>
      <w:bookmarkEnd w:id="15"/>
      <w:bookmarkEnd w:id="16"/>
    </w:p>
    <w:p w14:paraId="59BAFE31">
      <w:pPr>
        <w:outlineLvl w:val="9"/>
        <w:rPr>
          <w:rFonts w:hint="eastAsia" w:ascii="楷体" w:hAnsi="楷体" w:eastAsia="楷体" w:cs="宋体"/>
          <w:color w:val="auto"/>
          <w:sz w:val="24"/>
          <w:highlight w:val="none"/>
        </w:rPr>
      </w:pPr>
    </w:p>
    <w:p w14:paraId="2FD613DF">
      <w:pPr>
        <w:pStyle w:val="36"/>
        <w:outlineLvl w:val="9"/>
        <w:rPr>
          <w:rFonts w:hint="eastAsia"/>
        </w:rPr>
      </w:pPr>
    </w:p>
    <w:p w14:paraId="4F1386A6">
      <w:pPr>
        <w:jc w:val="both"/>
        <w:outlineLvl w:val="9"/>
        <w:rPr>
          <w:rFonts w:hint="eastAsia" w:ascii="楷体" w:hAnsi="楷体" w:eastAsia="楷体"/>
          <w:color w:val="auto"/>
          <w:sz w:val="30"/>
          <w:szCs w:val="30"/>
          <w:highlight w:val="none"/>
          <w:lang w:eastAsia="zh-CN"/>
        </w:rPr>
      </w:pPr>
      <w:r>
        <w:rPr>
          <w:rFonts w:hint="eastAsia" w:ascii="楷体" w:hAnsi="楷体" w:eastAsia="楷体" w:cs="宋体"/>
          <w:color w:val="auto"/>
          <w:sz w:val="30"/>
          <w:szCs w:val="30"/>
          <w:highlight w:val="none"/>
          <w:lang w:val="en-US" w:eastAsia="zh-CN"/>
        </w:rPr>
        <w:t xml:space="preserve">附页2                         </w:t>
      </w:r>
      <w:r>
        <w:rPr>
          <w:rFonts w:hint="eastAsia" w:ascii="楷体" w:hAnsi="楷体" w:eastAsia="楷体"/>
          <w:color w:val="auto"/>
          <w:sz w:val="30"/>
          <w:szCs w:val="30"/>
          <w:highlight w:val="none"/>
          <w:lang w:eastAsia="zh-CN"/>
        </w:rPr>
        <w:t>符合性审查表</w:t>
      </w:r>
    </w:p>
    <w:p w14:paraId="0A8291A8">
      <w:pPr>
        <w:outlineLvl w:val="9"/>
        <w:rPr>
          <w:rFonts w:hint="eastAsia" w:ascii="楷体" w:hAnsi="楷体" w:eastAsia="楷体"/>
          <w:color w:val="auto"/>
          <w:sz w:val="24"/>
          <w:highlight w:val="none"/>
        </w:rPr>
      </w:pPr>
      <w:r>
        <w:rPr>
          <w:rFonts w:hint="eastAsia" w:ascii="楷体" w:hAnsi="楷体" w:eastAsia="楷体"/>
          <w:color w:val="auto"/>
          <w:szCs w:val="21"/>
          <w:highlight w:val="none"/>
        </w:rPr>
        <w:t>项</w:t>
      </w:r>
      <w:r>
        <w:rPr>
          <w:rFonts w:hint="eastAsia" w:ascii="楷体" w:hAnsi="楷体" w:eastAsia="楷体"/>
          <w:color w:val="auto"/>
          <w:sz w:val="24"/>
          <w:highlight w:val="none"/>
        </w:rPr>
        <w:t>目名称：</w:t>
      </w:r>
      <w:r>
        <w:rPr>
          <w:rFonts w:hint="eastAsia" w:ascii="楷体" w:hAnsi="楷体" w:eastAsia="楷体"/>
          <w:color w:val="auto"/>
          <w:sz w:val="24"/>
          <w:highlight w:val="none"/>
          <w:lang w:eastAsia="zh-CN"/>
        </w:rPr>
        <w:t>凤凰县教育和体育局食堂设备和智慧食堂硬件设备采购项目</w:t>
      </w:r>
      <w:r>
        <w:rPr>
          <w:rFonts w:hint="eastAsia" w:ascii="楷体" w:hAnsi="楷体" w:eastAsia="楷体"/>
          <w:color w:val="auto"/>
          <w:sz w:val="24"/>
          <w:highlight w:val="none"/>
        </w:rPr>
        <w:t xml:space="preserve">       </w:t>
      </w:r>
    </w:p>
    <w:p w14:paraId="5A37AF12">
      <w:pPr>
        <w:adjustRightInd w:val="0"/>
        <w:snapToGrid w:val="0"/>
        <w:outlineLvl w:val="9"/>
        <w:rPr>
          <w:rFonts w:hint="default" w:ascii="楷体" w:hAnsi="楷体" w:eastAsia="楷体"/>
          <w:color w:val="auto"/>
          <w:sz w:val="24"/>
          <w:highlight w:val="none"/>
          <w:lang w:val="en-US" w:eastAsia="zh-CN"/>
        </w:rPr>
      </w:pPr>
      <w:r>
        <w:rPr>
          <w:rFonts w:hint="eastAsia" w:ascii="楷体" w:hAnsi="楷体" w:eastAsia="楷体"/>
          <w:color w:val="auto"/>
          <w:sz w:val="24"/>
          <w:highlight w:val="none"/>
        </w:rPr>
        <w:t>委托代理编号：</w:t>
      </w:r>
      <w:r>
        <w:rPr>
          <w:rFonts w:hint="eastAsia" w:ascii="楷体" w:hAnsi="楷体" w:eastAsia="楷体"/>
          <w:color w:val="auto"/>
          <w:sz w:val="24"/>
          <w:highlight w:val="none"/>
          <w:lang w:eastAsia="zh-CN"/>
        </w:rPr>
        <w:t>HNDYXC-2026-005</w:t>
      </w:r>
      <w:r>
        <w:rPr>
          <w:rFonts w:hint="eastAsia" w:ascii="楷体" w:hAnsi="楷体" w:eastAsia="楷体"/>
          <w:color w:val="auto"/>
          <w:sz w:val="24"/>
          <w:highlight w:val="none"/>
          <w:lang w:val="en-US" w:eastAsia="zh-CN"/>
        </w:rPr>
        <w:t xml:space="preserve">                            包号：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787"/>
        <w:gridCol w:w="1146"/>
        <w:gridCol w:w="1393"/>
        <w:gridCol w:w="1177"/>
        <w:gridCol w:w="2573"/>
        <w:gridCol w:w="1169"/>
        <w:gridCol w:w="566"/>
      </w:tblGrid>
      <w:tr w14:paraId="1369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739269E8">
            <w:pPr>
              <w:outlineLvl w:val="9"/>
              <w:rPr>
                <w:rFonts w:ascii="楷体" w:hAnsi="楷体" w:eastAsia="楷体"/>
                <w:color w:val="auto"/>
                <w:sz w:val="24"/>
                <w:highlight w:val="none"/>
              </w:rPr>
            </w:pPr>
            <w:r>
              <w:rPr>
                <w:rFonts w:hint="eastAsia" w:ascii="楷体" w:hAnsi="楷体" w:eastAsia="楷体"/>
                <w:color w:val="auto"/>
                <w:sz w:val="24"/>
                <w:highlight w:val="none"/>
              </w:rPr>
              <w:t>序号</w:t>
            </w:r>
          </w:p>
        </w:tc>
        <w:tc>
          <w:tcPr>
            <w:tcW w:w="1787"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1A7FEAB0">
            <w:pPr>
              <w:ind w:firstLine="720" w:firstLineChars="300"/>
              <w:outlineLvl w:val="9"/>
              <w:rPr>
                <w:rFonts w:hint="eastAsia" w:ascii="楷体" w:hAnsi="楷体" w:eastAsia="楷体"/>
                <w:color w:val="auto"/>
                <w:sz w:val="24"/>
                <w:highlight w:val="none"/>
              </w:rPr>
            </w:pPr>
            <w:r>
              <w:rPr>
                <w:rFonts w:hint="eastAsia" w:ascii="楷体" w:hAnsi="楷体" w:eastAsia="楷体"/>
                <w:color w:val="auto"/>
                <w:sz w:val="24"/>
                <w:highlight w:val="none"/>
              </w:rPr>
              <w:t>内容</w:t>
            </w:r>
          </w:p>
          <w:p w14:paraId="4CBAD004">
            <w:pPr>
              <w:widowControl/>
              <w:jc w:val="left"/>
              <w:outlineLvl w:val="9"/>
              <w:rPr>
                <w:rFonts w:hint="eastAsia"/>
                <w:color w:val="auto"/>
                <w:highlight w:val="none"/>
              </w:rPr>
            </w:pPr>
          </w:p>
          <w:p w14:paraId="414816A2">
            <w:pPr>
              <w:outlineLvl w:val="9"/>
              <w:rPr>
                <w:rFonts w:ascii="楷体" w:hAnsi="楷体" w:eastAsia="楷体"/>
                <w:color w:val="auto"/>
                <w:sz w:val="24"/>
                <w:highlight w:val="none"/>
              </w:rPr>
            </w:pPr>
            <w:r>
              <w:rPr>
                <w:rFonts w:hint="eastAsia" w:ascii="楷体" w:hAnsi="楷体" w:eastAsia="楷体"/>
                <w:color w:val="auto"/>
                <w:sz w:val="24"/>
                <w:highlight w:val="none"/>
              </w:rPr>
              <w:t>供应商</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AFDD268">
            <w:pPr>
              <w:jc w:val="center"/>
              <w:outlineLvl w:val="9"/>
              <w:rPr>
                <w:rFonts w:hint="default" w:ascii="楷体" w:hAnsi="楷体" w:eastAsia="楷体"/>
                <w:color w:val="auto"/>
                <w:sz w:val="24"/>
                <w:highlight w:val="none"/>
                <w:lang w:val="en-US" w:eastAsia="zh-CN"/>
              </w:rPr>
            </w:pPr>
            <w:r>
              <w:rPr>
                <w:rFonts w:hint="eastAsia" w:ascii="楷体" w:hAnsi="楷体" w:eastAsia="楷体"/>
                <w:color w:val="auto"/>
                <w:sz w:val="24"/>
                <w:highlight w:val="none"/>
              </w:rPr>
              <w:t>响应有效期</w:t>
            </w:r>
            <w:r>
              <w:rPr>
                <w:rFonts w:hint="eastAsia" w:ascii="楷体" w:hAnsi="楷体" w:eastAsia="楷体"/>
                <w:color w:val="auto"/>
                <w:sz w:val="24"/>
                <w:highlight w:val="none"/>
                <w:lang w:val="en-US" w:eastAsia="zh-CN"/>
              </w:rPr>
              <w:t>满足询价通知书要求</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16890FC">
            <w:pPr>
              <w:jc w:val="center"/>
              <w:outlineLvl w:val="9"/>
              <w:rPr>
                <w:rFonts w:ascii="楷体" w:hAnsi="楷体" w:eastAsia="楷体"/>
                <w:color w:val="auto"/>
                <w:sz w:val="24"/>
                <w:highlight w:val="none"/>
              </w:rPr>
            </w:pPr>
            <w:r>
              <w:rPr>
                <w:rFonts w:hint="eastAsia" w:ascii="楷体" w:hAnsi="楷体" w:eastAsia="楷体"/>
                <w:color w:val="auto"/>
                <w:sz w:val="24"/>
                <w:highlight w:val="none"/>
                <w:lang w:val="en-US" w:eastAsia="zh-CN"/>
              </w:rPr>
              <w:t>响应文件</w:t>
            </w:r>
            <w:r>
              <w:rPr>
                <w:rFonts w:hint="eastAsia" w:ascii="楷体" w:hAnsi="楷体" w:eastAsia="楷体"/>
                <w:color w:val="auto"/>
                <w:sz w:val="24"/>
                <w:highlight w:val="none"/>
              </w:rPr>
              <w:t>按</w:t>
            </w:r>
            <w:r>
              <w:rPr>
                <w:rFonts w:hint="eastAsia" w:ascii="楷体" w:hAnsi="楷体" w:eastAsia="楷体"/>
                <w:color w:val="auto"/>
                <w:sz w:val="24"/>
                <w:highlight w:val="none"/>
                <w:lang w:val="en-US" w:eastAsia="zh-CN"/>
              </w:rPr>
              <w:t>询价通知书</w:t>
            </w:r>
            <w:r>
              <w:rPr>
                <w:rFonts w:hint="eastAsia" w:ascii="楷体" w:hAnsi="楷体" w:eastAsia="楷体"/>
                <w:color w:val="auto"/>
                <w:sz w:val="24"/>
                <w:highlight w:val="none"/>
              </w:rPr>
              <w:t>要求正确签署、盖章</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1C946CEE">
            <w:pPr>
              <w:jc w:val="center"/>
              <w:outlineLvl w:val="9"/>
              <w:rPr>
                <w:rFonts w:hint="default" w:ascii="楷体" w:hAnsi="楷体" w:eastAsia="楷体"/>
                <w:color w:val="auto"/>
                <w:sz w:val="24"/>
                <w:highlight w:val="none"/>
                <w:lang w:val="en-US" w:eastAsia="zh-CN"/>
              </w:rPr>
            </w:pPr>
            <w:r>
              <w:rPr>
                <w:rFonts w:hint="eastAsia" w:ascii="楷体" w:hAnsi="楷体" w:eastAsia="楷体" w:cs="宋体"/>
                <w:color w:val="auto"/>
                <w:sz w:val="24"/>
                <w:highlight w:val="none"/>
              </w:rPr>
              <w:t>响应报价未有超出</w:t>
            </w:r>
            <w:r>
              <w:rPr>
                <w:rFonts w:hint="eastAsia" w:ascii="楷体" w:hAnsi="楷体" w:eastAsia="楷体" w:cs="宋体"/>
                <w:color w:val="auto"/>
                <w:sz w:val="24"/>
                <w:highlight w:val="none"/>
                <w:lang w:val="en-US" w:eastAsia="zh-CN"/>
              </w:rPr>
              <w:t>采购预算</w:t>
            </w:r>
          </w:p>
        </w:tc>
        <w:tc>
          <w:tcPr>
            <w:tcW w:w="257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26FE6B">
            <w:pPr>
              <w:keepNext w:val="0"/>
              <w:keepLines w:val="0"/>
              <w:widowControl/>
              <w:suppressLineNumbers w:val="0"/>
              <w:jc w:val="center"/>
              <w:outlineLvl w:val="9"/>
              <w:rPr>
                <w:rFonts w:hint="eastAsia"/>
                <w:color w:val="auto"/>
                <w:highlight w:val="none"/>
              </w:rPr>
            </w:pPr>
            <w:r>
              <w:rPr>
                <w:rFonts w:ascii="楷体" w:hAnsi="楷体" w:eastAsia="楷体" w:cs="楷体"/>
                <w:color w:val="auto"/>
                <w:kern w:val="0"/>
                <w:sz w:val="24"/>
                <w:szCs w:val="24"/>
                <w:highlight w:val="none"/>
                <w:lang w:val="en-US" w:eastAsia="zh-CN" w:bidi="ar"/>
              </w:rPr>
              <w:t>响应文件满足</w:t>
            </w:r>
            <w:r>
              <w:rPr>
                <w:rFonts w:hint="eastAsia" w:ascii="楷体" w:hAnsi="楷体" w:eastAsia="楷体" w:cs="楷体"/>
                <w:color w:val="auto"/>
                <w:kern w:val="0"/>
                <w:sz w:val="24"/>
                <w:szCs w:val="24"/>
                <w:highlight w:val="none"/>
                <w:lang w:val="en-US" w:eastAsia="zh-CN" w:bidi="ar"/>
              </w:rPr>
              <w:t>询价通知书要求</w:t>
            </w:r>
            <w:r>
              <w:rPr>
                <w:rFonts w:ascii="楷体" w:hAnsi="楷体" w:eastAsia="楷体" w:cs="楷体"/>
                <w:color w:val="auto"/>
                <w:kern w:val="0"/>
                <w:sz w:val="24"/>
                <w:szCs w:val="24"/>
                <w:highlight w:val="none"/>
                <w:lang w:val="en-US" w:eastAsia="zh-CN" w:bidi="ar"/>
              </w:rPr>
              <w:t>所有条款、条件和规格相</w:t>
            </w:r>
            <w:r>
              <w:rPr>
                <w:rFonts w:hint="eastAsia" w:ascii="楷体" w:hAnsi="楷体" w:eastAsia="楷体" w:cs="楷体"/>
                <w:color w:val="auto"/>
                <w:kern w:val="0"/>
                <w:sz w:val="24"/>
                <w:szCs w:val="24"/>
                <w:highlight w:val="none"/>
                <w:lang w:val="en-US" w:eastAsia="zh-CN" w:bidi="ar"/>
              </w:rPr>
              <w:t>符，没有偏离（偏离指不满足、或不响应询价通知书的要求）</w:t>
            </w:r>
          </w:p>
        </w:tc>
        <w:tc>
          <w:tcPr>
            <w:tcW w:w="1169" w:type="dxa"/>
            <w:tcBorders>
              <w:top w:val="single" w:color="auto" w:sz="4" w:space="0"/>
              <w:left w:val="single" w:color="auto" w:sz="4" w:space="0"/>
              <w:bottom w:val="single" w:color="auto" w:sz="4" w:space="0"/>
              <w:right w:val="single" w:color="auto" w:sz="4" w:space="0"/>
            </w:tcBorders>
            <w:noWrap w:val="0"/>
            <w:vAlign w:val="center"/>
          </w:tcPr>
          <w:p w14:paraId="4D5713EC">
            <w:pPr>
              <w:jc w:val="center"/>
              <w:outlineLvl w:val="9"/>
              <w:rPr>
                <w:rFonts w:ascii="楷体" w:hAnsi="楷体" w:eastAsia="楷体"/>
                <w:color w:val="auto"/>
                <w:sz w:val="24"/>
                <w:highlight w:val="none"/>
              </w:rPr>
            </w:pPr>
            <w:r>
              <w:rPr>
                <w:rFonts w:hint="eastAsia" w:ascii="楷体" w:hAnsi="楷体" w:eastAsia="楷体"/>
                <w:color w:val="auto"/>
                <w:sz w:val="24"/>
                <w:highlight w:val="none"/>
              </w:rPr>
              <w:t>符合法律、法规和</w:t>
            </w:r>
            <w:r>
              <w:rPr>
                <w:rFonts w:hint="eastAsia" w:ascii="楷体" w:hAnsi="楷体" w:eastAsia="楷体"/>
                <w:color w:val="auto"/>
                <w:sz w:val="24"/>
                <w:highlight w:val="none"/>
                <w:lang w:val="en-US" w:eastAsia="zh-CN"/>
              </w:rPr>
              <w:t>询价通知书</w:t>
            </w:r>
            <w:r>
              <w:rPr>
                <w:rFonts w:hint="eastAsia" w:ascii="楷体" w:hAnsi="楷体" w:eastAsia="楷体"/>
                <w:color w:val="auto"/>
                <w:sz w:val="24"/>
                <w:highlight w:val="none"/>
              </w:rPr>
              <w:t>规定的要求</w:t>
            </w:r>
          </w:p>
        </w:tc>
        <w:tc>
          <w:tcPr>
            <w:tcW w:w="566" w:type="dxa"/>
            <w:tcBorders>
              <w:top w:val="single" w:color="auto" w:sz="4" w:space="0"/>
              <w:left w:val="single" w:color="auto" w:sz="4" w:space="0"/>
              <w:bottom w:val="single" w:color="auto" w:sz="4" w:space="0"/>
              <w:right w:val="single" w:color="auto" w:sz="4" w:space="0"/>
            </w:tcBorders>
            <w:noWrap w:val="0"/>
            <w:vAlign w:val="center"/>
          </w:tcPr>
          <w:p w14:paraId="0274445D">
            <w:pPr>
              <w:jc w:val="center"/>
              <w:outlineLvl w:val="9"/>
              <w:rPr>
                <w:rFonts w:ascii="楷体" w:hAnsi="楷体" w:eastAsia="楷体"/>
                <w:color w:val="auto"/>
                <w:sz w:val="24"/>
                <w:highlight w:val="none"/>
              </w:rPr>
            </w:pPr>
            <w:r>
              <w:rPr>
                <w:rFonts w:hint="eastAsia" w:ascii="楷体" w:hAnsi="楷体" w:eastAsia="楷体"/>
                <w:color w:val="auto"/>
                <w:sz w:val="24"/>
                <w:highlight w:val="none"/>
              </w:rPr>
              <w:t>结论</w:t>
            </w:r>
          </w:p>
        </w:tc>
      </w:tr>
      <w:tr w14:paraId="6624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276D7529">
            <w:pPr>
              <w:jc w:val="center"/>
              <w:outlineLvl w:val="9"/>
              <w:rPr>
                <w:rFonts w:ascii="楷体" w:hAnsi="楷体" w:eastAsia="楷体"/>
                <w:color w:val="auto"/>
                <w:sz w:val="24"/>
                <w:highlight w:val="none"/>
              </w:rPr>
            </w:pPr>
            <w:r>
              <w:rPr>
                <w:rFonts w:hint="eastAsia" w:ascii="楷体" w:hAnsi="楷体" w:eastAsia="楷体"/>
                <w:color w:val="auto"/>
                <w:sz w:val="24"/>
                <w:highlight w:val="none"/>
              </w:rPr>
              <w:t>1</w:t>
            </w:r>
          </w:p>
        </w:tc>
        <w:tc>
          <w:tcPr>
            <w:tcW w:w="1787" w:type="dxa"/>
            <w:tcBorders>
              <w:top w:val="single" w:color="auto" w:sz="4" w:space="0"/>
              <w:left w:val="single" w:color="auto" w:sz="4" w:space="0"/>
              <w:bottom w:val="single" w:color="auto" w:sz="4" w:space="0"/>
              <w:right w:val="single" w:color="auto" w:sz="4" w:space="0"/>
            </w:tcBorders>
            <w:noWrap w:val="0"/>
            <w:vAlign w:val="center"/>
          </w:tcPr>
          <w:p w14:paraId="0C2BE535">
            <w:pPr>
              <w:jc w:val="center"/>
              <w:outlineLvl w:val="9"/>
              <w:rPr>
                <w:rFonts w:ascii="楷体" w:hAnsi="楷体" w:eastAsia="楷体"/>
                <w:color w:val="auto"/>
                <w:sz w:val="24"/>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E4E8940">
            <w:pPr>
              <w:jc w:val="center"/>
              <w:outlineLvl w:val="9"/>
              <w:rPr>
                <w:rFonts w:ascii="楷体" w:hAnsi="楷体" w:eastAsia="楷体"/>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C3A446F">
            <w:pPr>
              <w:jc w:val="center"/>
              <w:outlineLvl w:val="9"/>
              <w:rPr>
                <w:rFonts w:ascii="楷体" w:hAnsi="楷体" w:eastAsia="楷体"/>
                <w:color w:val="auto"/>
                <w:sz w:val="24"/>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596B08C9">
            <w:pPr>
              <w:jc w:val="center"/>
              <w:outlineLvl w:val="9"/>
              <w:rPr>
                <w:rFonts w:ascii="楷体" w:hAnsi="楷体" w:eastAsia="楷体"/>
                <w:color w:val="auto"/>
                <w:sz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CD76837">
            <w:pPr>
              <w:jc w:val="center"/>
              <w:outlineLvl w:val="9"/>
              <w:rPr>
                <w:rFonts w:ascii="楷体" w:hAnsi="楷体" w:eastAsia="楷体"/>
                <w:color w:val="auto"/>
                <w:sz w:val="24"/>
                <w:highlight w:val="none"/>
              </w:rPr>
            </w:pPr>
          </w:p>
        </w:tc>
        <w:tc>
          <w:tcPr>
            <w:tcW w:w="1169" w:type="dxa"/>
            <w:tcBorders>
              <w:top w:val="single" w:color="auto" w:sz="4" w:space="0"/>
              <w:left w:val="single" w:color="auto" w:sz="4" w:space="0"/>
              <w:bottom w:val="single" w:color="auto" w:sz="4" w:space="0"/>
              <w:right w:val="single" w:color="auto" w:sz="4" w:space="0"/>
            </w:tcBorders>
            <w:noWrap w:val="0"/>
            <w:vAlign w:val="center"/>
          </w:tcPr>
          <w:p w14:paraId="43CCB3AF">
            <w:pPr>
              <w:jc w:val="center"/>
              <w:outlineLvl w:val="9"/>
              <w:rPr>
                <w:rFonts w:ascii="楷体" w:hAnsi="楷体" w:eastAsia="楷体"/>
                <w:color w:val="auto"/>
                <w:sz w:val="24"/>
                <w:highlight w:val="none"/>
              </w:rPr>
            </w:pPr>
          </w:p>
        </w:tc>
        <w:tc>
          <w:tcPr>
            <w:tcW w:w="566" w:type="dxa"/>
            <w:tcBorders>
              <w:top w:val="single" w:color="auto" w:sz="4" w:space="0"/>
              <w:left w:val="single" w:color="auto" w:sz="4" w:space="0"/>
              <w:bottom w:val="single" w:color="auto" w:sz="4" w:space="0"/>
              <w:right w:val="single" w:color="auto" w:sz="4" w:space="0"/>
            </w:tcBorders>
            <w:noWrap w:val="0"/>
            <w:vAlign w:val="center"/>
          </w:tcPr>
          <w:p w14:paraId="3EDD5B38">
            <w:pPr>
              <w:jc w:val="center"/>
              <w:outlineLvl w:val="9"/>
              <w:rPr>
                <w:rFonts w:ascii="楷体" w:hAnsi="楷体" w:eastAsia="楷体"/>
                <w:color w:val="auto"/>
                <w:sz w:val="24"/>
                <w:highlight w:val="none"/>
              </w:rPr>
            </w:pPr>
          </w:p>
        </w:tc>
      </w:tr>
      <w:tr w14:paraId="6C86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7A3BDDCD">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2</w:t>
            </w:r>
          </w:p>
        </w:tc>
        <w:tc>
          <w:tcPr>
            <w:tcW w:w="1787" w:type="dxa"/>
            <w:tcBorders>
              <w:top w:val="single" w:color="auto" w:sz="4" w:space="0"/>
              <w:left w:val="single" w:color="auto" w:sz="4" w:space="0"/>
              <w:bottom w:val="single" w:color="auto" w:sz="4" w:space="0"/>
              <w:right w:val="single" w:color="auto" w:sz="4" w:space="0"/>
            </w:tcBorders>
            <w:noWrap w:val="0"/>
            <w:vAlign w:val="center"/>
          </w:tcPr>
          <w:p w14:paraId="089AF35F">
            <w:pPr>
              <w:jc w:val="center"/>
              <w:outlineLvl w:val="9"/>
              <w:rPr>
                <w:rFonts w:ascii="楷体" w:hAnsi="楷体" w:eastAsia="楷体"/>
                <w:color w:val="auto"/>
                <w:sz w:val="24"/>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B72A4B6">
            <w:pPr>
              <w:jc w:val="center"/>
              <w:outlineLvl w:val="9"/>
              <w:rPr>
                <w:rFonts w:ascii="楷体" w:hAnsi="楷体" w:eastAsia="楷体"/>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E7A2209">
            <w:pPr>
              <w:jc w:val="center"/>
              <w:outlineLvl w:val="9"/>
              <w:rPr>
                <w:rFonts w:ascii="楷体" w:hAnsi="楷体" w:eastAsia="楷体"/>
                <w:color w:val="auto"/>
                <w:sz w:val="24"/>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4756D3A7">
            <w:pPr>
              <w:jc w:val="center"/>
              <w:outlineLvl w:val="9"/>
              <w:rPr>
                <w:rFonts w:ascii="楷体" w:hAnsi="楷体" w:eastAsia="楷体"/>
                <w:color w:val="auto"/>
                <w:sz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7C3206A">
            <w:pPr>
              <w:jc w:val="center"/>
              <w:outlineLvl w:val="9"/>
              <w:rPr>
                <w:rFonts w:ascii="楷体" w:hAnsi="楷体" w:eastAsia="楷体"/>
                <w:color w:val="auto"/>
                <w:sz w:val="24"/>
                <w:highlight w:val="none"/>
              </w:rPr>
            </w:pPr>
          </w:p>
        </w:tc>
        <w:tc>
          <w:tcPr>
            <w:tcW w:w="1169" w:type="dxa"/>
            <w:tcBorders>
              <w:top w:val="single" w:color="auto" w:sz="4" w:space="0"/>
              <w:left w:val="single" w:color="auto" w:sz="4" w:space="0"/>
              <w:bottom w:val="single" w:color="auto" w:sz="4" w:space="0"/>
              <w:right w:val="single" w:color="auto" w:sz="4" w:space="0"/>
            </w:tcBorders>
            <w:noWrap w:val="0"/>
            <w:vAlign w:val="center"/>
          </w:tcPr>
          <w:p w14:paraId="634CA003">
            <w:pPr>
              <w:jc w:val="center"/>
              <w:outlineLvl w:val="9"/>
              <w:rPr>
                <w:rFonts w:ascii="楷体" w:hAnsi="楷体" w:eastAsia="楷体"/>
                <w:color w:val="auto"/>
                <w:sz w:val="24"/>
                <w:highlight w:val="none"/>
              </w:rPr>
            </w:pPr>
          </w:p>
        </w:tc>
        <w:tc>
          <w:tcPr>
            <w:tcW w:w="566" w:type="dxa"/>
            <w:tcBorders>
              <w:top w:val="single" w:color="auto" w:sz="4" w:space="0"/>
              <w:left w:val="single" w:color="auto" w:sz="4" w:space="0"/>
              <w:bottom w:val="single" w:color="auto" w:sz="4" w:space="0"/>
              <w:right w:val="single" w:color="auto" w:sz="4" w:space="0"/>
            </w:tcBorders>
            <w:noWrap w:val="0"/>
            <w:vAlign w:val="center"/>
          </w:tcPr>
          <w:p w14:paraId="029A631B">
            <w:pPr>
              <w:jc w:val="center"/>
              <w:outlineLvl w:val="9"/>
              <w:rPr>
                <w:rFonts w:ascii="楷体" w:hAnsi="楷体" w:eastAsia="楷体"/>
                <w:color w:val="auto"/>
                <w:sz w:val="24"/>
                <w:highlight w:val="none"/>
              </w:rPr>
            </w:pPr>
          </w:p>
        </w:tc>
      </w:tr>
      <w:tr w14:paraId="4B38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04ED657C">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3</w:t>
            </w:r>
          </w:p>
        </w:tc>
        <w:tc>
          <w:tcPr>
            <w:tcW w:w="1787" w:type="dxa"/>
            <w:tcBorders>
              <w:top w:val="single" w:color="auto" w:sz="4" w:space="0"/>
              <w:left w:val="single" w:color="auto" w:sz="4" w:space="0"/>
              <w:bottom w:val="single" w:color="auto" w:sz="4" w:space="0"/>
              <w:right w:val="single" w:color="auto" w:sz="4" w:space="0"/>
            </w:tcBorders>
            <w:noWrap w:val="0"/>
            <w:vAlign w:val="center"/>
          </w:tcPr>
          <w:p w14:paraId="0ED965B0">
            <w:pPr>
              <w:jc w:val="center"/>
              <w:outlineLvl w:val="9"/>
              <w:rPr>
                <w:rFonts w:ascii="楷体" w:hAnsi="楷体" w:eastAsia="楷体"/>
                <w:color w:val="auto"/>
                <w:sz w:val="24"/>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9FAD038">
            <w:pPr>
              <w:jc w:val="center"/>
              <w:outlineLvl w:val="9"/>
              <w:rPr>
                <w:rFonts w:ascii="楷体" w:hAnsi="楷体" w:eastAsia="楷体"/>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E18C1F4">
            <w:pPr>
              <w:jc w:val="center"/>
              <w:outlineLvl w:val="9"/>
              <w:rPr>
                <w:rFonts w:ascii="楷体" w:hAnsi="楷体" w:eastAsia="楷体"/>
                <w:color w:val="auto"/>
                <w:sz w:val="24"/>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3866328D">
            <w:pPr>
              <w:jc w:val="center"/>
              <w:outlineLvl w:val="9"/>
              <w:rPr>
                <w:rFonts w:ascii="楷体" w:hAnsi="楷体" w:eastAsia="楷体"/>
                <w:color w:val="auto"/>
                <w:sz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9E2FD8C">
            <w:pPr>
              <w:jc w:val="center"/>
              <w:outlineLvl w:val="9"/>
              <w:rPr>
                <w:rFonts w:ascii="楷体" w:hAnsi="楷体" w:eastAsia="楷体"/>
                <w:color w:val="auto"/>
                <w:sz w:val="24"/>
                <w:highlight w:val="none"/>
              </w:rPr>
            </w:pPr>
          </w:p>
        </w:tc>
        <w:tc>
          <w:tcPr>
            <w:tcW w:w="1169" w:type="dxa"/>
            <w:tcBorders>
              <w:top w:val="single" w:color="auto" w:sz="4" w:space="0"/>
              <w:left w:val="single" w:color="auto" w:sz="4" w:space="0"/>
              <w:bottom w:val="single" w:color="auto" w:sz="4" w:space="0"/>
              <w:right w:val="single" w:color="auto" w:sz="4" w:space="0"/>
            </w:tcBorders>
            <w:noWrap w:val="0"/>
            <w:vAlign w:val="center"/>
          </w:tcPr>
          <w:p w14:paraId="5E2E9D18">
            <w:pPr>
              <w:jc w:val="center"/>
              <w:outlineLvl w:val="9"/>
              <w:rPr>
                <w:rFonts w:ascii="楷体" w:hAnsi="楷体" w:eastAsia="楷体"/>
                <w:color w:val="auto"/>
                <w:sz w:val="24"/>
                <w:highlight w:val="none"/>
              </w:rPr>
            </w:pPr>
          </w:p>
        </w:tc>
        <w:tc>
          <w:tcPr>
            <w:tcW w:w="566" w:type="dxa"/>
            <w:tcBorders>
              <w:top w:val="single" w:color="auto" w:sz="4" w:space="0"/>
              <w:left w:val="single" w:color="auto" w:sz="4" w:space="0"/>
              <w:bottom w:val="single" w:color="auto" w:sz="4" w:space="0"/>
              <w:right w:val="single" w:color="auto" w:sz="4" w:space="0"/>
            </w:tcBorders>
            <w:noWrap w:val="0"/>
            <w:vAlign w:val="center"/>
          </w:tcPr>
          <w:p w14:paraId="03E879FF">
            <w:pPr>
              <w:jc w:val="center"/>
              <w:outlineLvl w:val="9"/>
              <w:rPr>
                <w:rFonts w:ascii="楷体" w:hAnsi="楷体" w:eastAsia="楷体"/>
                <w:color w:val="auto"/>
                <w:sz w:val="24"/>
                <w:highlight w:val="none"/>
              </w:rPr>
            </w:pPr>
          </w:p>
        </w:tc>
      </w:tr>
      <w:tr w14:paraId="4AD5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755874D9">
            <w:pPr>
              <w:jc w:val="center"/>
              <w:outlineLvl w:val="9"/>
              <w:rPr>
                <w:rFonts w:hint="default" w:ascii="楷体" w:hAnsi="楷体" w:eastAsia="楷体"/>
                <w:color w:val="auto"/>
                <w:sz w:val="24"/>
                <w:highlight w:val="none"/>
                <w:lang w:val="en-US" w:eastAsia="zh-CN"/>
              </w:rPr>
            </w:pPr>
            <w:r>
              <w:rPr>
                <w:rFonts w:hint="eastAsia" w:ascii="楷体" w:hAnsi="楷体" w:eastAsia="楷体"/>
                <w:color w:val="auto"/>
                <w:sz w:val="24"/>
                <w:highlight w:val="none"/>
                <w:lang w:val="en-US" w:eastAsia="zh-CN"/>
              </w:rPr>
              <w:t>...</w:t>
            </w:r>
          </w:p>
        </w:tc>
        <w:tc>
          <w:tcPr>
            <w:tcW w:w="1787" w:type="dxa"/>
            <w:tcBorders>
              <w:top w:val="single" w:color="auto" w:sz="4" w:space="0"/>
              <w:left w:val="single" w:color="auto" w:sz="4" w:space="0"/>
              <w:bottom w:val="single" w:color="auto" w:sz="4" w:space="0"/>
              <w:right w:val="single" w:color="auto" w:sz="4" w:space="0"/>
            </w:tcBorders>
            <w:noWrap w:val="0"/>
            <w:vAlign w:val="center"/>
          </w:tcPr>
          <w:p w14:paraId="3DDE8174">
            <w:pPr>
              <w:jc w:val="center"/>
              <w:outlineLvl w:val="9"/>
              <w:rPr>
                <w:rFonts w:ascii="楷体" w:hAnsi="楷体" w:eastAsia="楷体"/>
                <w:color w:val="auto"/>
                <w:sz w:val="24"/>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4A13E0F">
            <w:pPr>
              <w:jc w:val="center"/>
              <w:outlineLvl w:val="9"/>
              <w:rPr>
                <w:rFonts w:ascii="楷体" w:hAnsi="楷体" w:eastAsia="楷体"/>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38919DC8">
            <w:pPr>
              <w:jc w:val="center"/>
              <w:outlineLvl w:val="9"/>
              <w:rPr>
                <w:rFonts w:ascii="楷体" w:hAnsi="楷体" w:eastAsia="楷体"/>
                <w:color w:val="auto"/>
                <w:sz w:val="24"/>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6D764B99">
            <w:pPr>
              <w:jc w:val="center"/>
              <w:outlineLvl w:val="9"/>
              <w:rPr>
                <w:rFonts w:ascii="楷体" w:hAnsi="楷体" w:eastAsia="楷体"/>
                <w:color w:val="auto"/>
                <w:sz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5FC8051E">
            <w:pPr>
              <w:jc w:val="center"/>
              <w:outlineLvl w:val="9"/>
              <w:rPr>
                <w:rFonts w:ascii="楷体" w:hAnsi="楷体" w:eastAsia="楷体"/>
                <w:color w:val="auto"/>
                <w:sz w:val="24"/>
                <w:highlight w:val="none"/>
              </w:rPr>
            </w:pPr>
          </w:p>
        </w:tc>
        <w:tc>
          <w:tcPr>
            <w:tcW w:w="1169" w:type="dxa"/>
            <w:tcBorders>
              <w:top w:val="single" w:color="auto" w:sz="4" w:space="0"/>
              <w:left w:val="single" w:color="auto" w:sz="4" w:space="0"/>
              <w:bottom w:val="single" w:color="auto" w:sz="4" w:space="0"/>
              <w:right w:val="single" w:color="auto" w:sz="4" w:space="0"/>
            </w:tcBorders>
            <w:noWrap w:val="0"/>
            <w:vAlign w:val="center"/>
          </w:tcPr>
          <w:p w14:paraId="31CE185E">
            <w:pPr>
              <w:jc w:val="center"/>
              <w:outlineLvl w:val="9"/>
              <w:rPr>
                <w:rFonts w:ascii="楷体" w:hAnsi="楷体" w:eastAsia="楷体"/>
                <w:color w:val="auto"/>
                <w:sz w:val="24"/>
                <w:highlight w:val="none"/>
              </w:rPr>
            </w:pPr>
          </w:p>
        </w:tc>
        <w:tc>
          <w:tcPr>
            <w:tcW w:w="566" w:type="dxa"/>
            <w:tcBorders>
              <w:top w:val="single" w:color="auto" w:sz="4" w:space="0"/>
              <w:left w:val="single" w:color="auto" w:sz="4" w:space="0"/>
              <w:bottom w:val="single" w:color="auto" w:sz="4" w:space="0"/>
              <w:right w:val="single" w:color="auto" w:sz="4" w:space="0"/>
            </w:tcBorders>
            <w:noWrap w:val="0"/>
            <w:vAlign w:val="center"/>
          </w:tcPr>
          <w:p w14:paraId="35058E8C">
            <w:pPr>
              <w:jc w:val="center"/>
              <w:outlineLvl w:val="9"/>
              <w:rPr>
                <w:rFonts w:ascii="楷体" w:hAnsi="楷体" w:eastAsia="楷体"/>
                <w:color w:val="auto"/>
                <w:sz w:val="24"/>
                <w:highlight w:val="none"/>
              </w:rPr>
            </w:pPr>
          </w:p>
        </w:tc>
      </w:tr>
    </w:tbl>
    <w:p w14:paraId="5B9CA460">
      <w:pPr>
        <w:spacing w:line="240" w:lineRule="exact"/>
        <w:ind w:firstLine="420" w:firstLineChars="200"/>
        <w:outlineLvl w:val="9"/>
        <w:rPr>
          <w:rFonts w:ascii="楷体" w:hAnsi="楷体" w:eastAsia="楷体"/>
          <w:color w:val="auto"/>
          <w:szCs w:val="21"/>
          <w:highlight w:val="none"/>
        </w:rPr>
      </w:pPr>
      <w:r>
        <w:rPr>
          <w:rFonts w:ascii="楷体" w:hAnsi="楷体" w:eastAsia="楷体"/>
          <w:color w:val="auto"/>
          <w:szCs w:val="21"/>
          <w:highlight w:val="none"/>
        </w:rPr>
        <w:t>注：</w:t>
      </w:r>
    </w:p>
    <w:p w14:paraId="7F1E0729">
      <w:pPr>
        <w:spacing w:line="240" w:lineRule="exact"/>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1</w:t>
      </w:r>
      <w:r>
        <w:rPr>
          <w:rFonts w:ascii="楷体" w:hAnsi="楷体" w:eastAsia="楷体"/>
          <w:color w:val="auto"/>
          <w:szCs w:val="21"/>
          <w:highlight w:val="none"/>
        </w:rPr>
        <w:t>、在结论栏中填写“合格”或“不合格”。</w:t>
      </w:r>
    </w:p>
    <w:p w14:paraId="3DED04C2">
      <w:pPr>
        <w:spacing w:line="240" w:lineRule="exact"/>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2</w:t>
      </w:r>
      <w:r>
        <w:rPr>
          <w:rFonts w:ascii="楷体" w:hAnsi="楷体" w:eastAsia="楷体"/>
          <w:color w:val="auto"/>
          <w:szCs w:val="21"/>
          <w:highlight w:val="none"/>
        </w:rPr>
        <w:t>、以上内容有一项不能满足，则</w:t>
      </w:r>
      <w:r>
        <w:rPr>
          <w:rFonts w:hint="eastAsia" w:ascii="楷体" w:hAnsi="楷体" w:eastAsia="楷体"/>
          <w:color w:val="auto"/>
          <w:szCs w:val="21"/>
          <w:highlight w:val="none"/>
        </w:rPr>
        <w:t>初步评审的综合评定结果</w:t>
      </w:r>
      <w:r>
        <w:rPr>
          <w:rFonts w:ascii="楷体" w:hAnsi="楷体" w:eastAsia="楷体"/>
          <w:color w:val="auto"/>
          <w:szCs w:val="21"/>
          <w:highlight w:val="none"/>
        </w:rPr>
        <w:t>为不合格</w:t>
      </w:r>
    </w:p>
    <w:p w14:paraId="1D434F30">
      <w:pPr>
        <w:ind w:firstLine="420" w:firstLineChars="200"/>
        <w:outlineLvl w:val="9"/>
        <w:rPr>
          <w:rFonts w:ascii="楷体" w:hAnsi="楷体" w:eastAsia="楷体"/>
          <w:color w:val="auto"/>
          <w:szCs w:val="21"/>
          <w:highlight w:val="none"/>
        </w:rPr>
      </w:pPr>
      <w:r>
        <w:rPr>
          <w:rFonts w:hint="eastAsia" w:ascii="楷体" w:hAnsi="楷体" w:eastAsia="楷体"/>
          <w:color w:val="auto"/>
          <w:szCs w:val="21"/>
          <w:highlight w:val="none"/>
          <w:lang w:val="en-US" w:eastAsia="zh-CN"/>
        </w:rPr>
        <w:t>3</w:t>
      </w:r>
      <w:r>
        <w:rPr>
          <w:rFonts w:ascii="楷体" w:hAnsi="楷体" w:eastAsia="楷体"/>
          <w:color w:val="auto"/>
          <w:szCs w:val="21"/>
          <w:highlight w:val="none"/>
        </w:rPr>
        <w:t>、结论为“不合格”的</w:t>
      </w:r>
      <w:r>
        <w:rPr>
          <w:rFonts w:hint="eastAsia" w:ascii="楷体" w:hAnsi="楷体" w:eastAsia="楷体"/>
          <w:color w:val="auto"/>
          <w:szCs w:val="21"/>
          <w:highlight w:val="none"/>
        </w:rPr>
        <w:t>供应商</w:t>
      </w:r>
      <w:r>
        <w:rPr>
          <w:rFonts w:ascii="楷体" w:hAnsi="楷体" w:eastAsia="楷体"/>
          <w:color w:val="auto"/>
          <w:szCs w:val="21"/>
          <w:highlight w:val="none"/>
        </w:rPr>
        <w:t>不得进入实质性评价打分程序。</w:t>
      </w:r>
    </w:p>
    <w:p w14:paraId="56000A8C">
      <w:pPr>
        <w:ind w:firstLine="420" w:firstLineChars="200"/>
        <w:outlineLvl w:val="9"/>
        <w:rPr>
          <w:rFonts w:ascii="楷体" w:hAnsi="楷体" w:eastAsia="楷体"/>
          <w:color w:val="auto"/>
          <w:szCs w:val="21"/>
          <w:highlight w:val="none"/>
        </w:rPr>
      </w:pPr>
    </w:p>
    <w:p w14:paraId="0CE325DA">
      <w:pPr>
        <w:ind w:firstLine="480" w:firstLineChars="200"/>
        <w:outlineLvl w:val="9"/>
        <w:rPr>
          <w:rFonts w:hint="eastAsia"/>
          <w:color w:val="auto"/>
          <w:highlight w:val="none"/>
        </w:rPr>
      </w:pPr>
      <w:r>
        <w:rPr>
          <w:rFonts w:hint="eastAsia" w:ascii="楷体" w:hAnsi="楷体" w:eastAsia="楷体"/>
          <w:b w:val="0"/>
          <w:bCs w:val="0"/>
          <w:color w:val="auto"/>
          <w:sz w:val="24"/>
          <w:highlight w:val="none"/>
          <w:lang w:val="en-US" w:eastAsia="zh-CN"/>
        </w:rPr>
        <w:t>询价</w:t>
      </w:r>
      <w:r>
        <w:rPr>
          <w:rFonts w:hint="eastAsia" w:ascii="楷体" w:hAnsi="楷体" w:eastAsia="楷体"/>
          <w:color w:val="auto"/>
          <w:sz w:val="24"/>
          <w:highlight w:val="none"/>
        </w:rPr>
        <w:t>小组签名：                                             年  月  日</w:t>
      </w:r>
    </w:p>
    <w:p w14:paraId="1DC0DB40">
      <w:pPr>
        <w:outlineLvl w:val="9"/>
        <w:rPr>
          <w:rFonts w:hint="eastAsia" w:ascii="楷体" w:hAnsi="楷体" w:eastAsia="楷体" w:cs="宋体"/>
          <w:color w:val="auto"/>
          <w:sz w:val="24"/>
          <w:highlight w:val="none"/>
        </w:rPr>
      </w:pPr>
    </w:p>
    <w:p w14:paraId="62453650">
      <w:pPr>
        <w:outlineLvl w:val="9"/>
        <w:rPr>
          <w:rFonts w:hint="eastAsia" w:ascii="楷体" w:hAnsi="楷体" w:eastAsia="楷体" w:cs="宋体"/>
          <w:color w:val="auto"/>
          <w:sz w:val="24"/>
          <w:highlight w:val="none"/>
        </w:rPr>
      </w:pPr>
    </w:p>
    <w:p w14:paraId="03128CB5">
      <w:pPr>
        <w:outlineLvl w:val="9"/>
        <w:rPr>
          <w:rFonts w:hint="eastAsia" w:ascii="楷体" w:hAnsi="楷体" w:eastAsia="楷体" w:cs="宋体"/>
          <w:color w:val="auto"/>
          <w:sz w:val="24"/>
          <w:highlight w:val="none"/>
        </w:rPr>
      </w:pPr>
    </w:p>
    <w:p w14:paraId="582B1708">
      <w:pPr>
        <w:outlineLvl w:val="9"/>
        <w:rPr>
          <w:rFonts w:hint="eastAsia" w:ascii="楷体" w:hAnsi="楷体" w:eastAsia="楷体" w:cs="宋体"/>
          <w:color w:val="auto"/>
          <w:sz w:val="24"/>
          <w:highlight w:val="none"/>
        </w:rPr>
      </w:pPr>
    </w:p>
    <w:p w14:paraId="4C8749D0">
      <w:pPr>
        <w:outlineLvl w:val="9"/>
        <w:rPr>
          <w:rFonts w:hint="eastAsia" w:ascii="楷体" w:hAnsi="楷体" w:eastAsia="楷体" w:cs="宋体"/>
          <w:color w:val="auto"/>
          <w:sz w:val="24"/>
          <w:highlight w:val="none"/>
        </w:rPr>
      </w:pPr>
    </w:p>
    <w:p w14:paraId="3EE58711">
      <w:pPr>
        <w:outlineLvl w:val="9"/>
        <w:rPr>
          <w:rFonts w:hint="eastAsia" w:ascii="楷体" w:hAnsi="楷体" w:eastAsia="楷体" w:cs="宋体"/>
          <w:color w:val="auto"/>
          <w:sz w:val="24"/>
          <w:highlight w:val="none"/>
        </w:rPr>
      </w:pPr>
    </w:p>
    <w:p w14:paraId="2025920E">
      <w:pPr>
        <w:outlineLvl w:val="9"/>
        <w:rPr>
          <w:rFonts w:hint="eastAsia" w:ascii="楷体" w:hAnsi="楷体" w:eastAsia="楷体" w:cs="宋体"/>
          <w:color w:val="auto"/>
          <w:sz w:val="24"/>
          <w:highlight w:val="none"/>
        </w:rPr>
      </w:pPr>
    </w:p>
    <w:p w14:paraId="6C99F253">
      <w:pPr>
        <w:outlineLvl w:val="9"/>
        <w:rPr>
          <w:rFonts w:hint="eastAsia" w:ascii="楷体" w:hAnsi="楷体" w:eastAsia="楷体" w:cs="宋体"/>
          <w:color w:val="auto"/>
          <w:sz w:val="24"/>
          <w:highlight w:val="none"/>
        </w:rPr>
      </w:pPr>
    </w:p>
    <w:p w14:paraId="61A48D5B">
      <w:pPr>
        <w:outlineLvl w:val="9"/>
        <w:rPr>
          <w:rFonts w:hint="eastAsia" w:ascii="楷体" w:hAnsi="楷体" w:eastAsia="楷体" w:cs="宋体"/>
          <w:color w:val="auto"/>
          <w:sz w:val="24"/>
          <w:highlight w:val="none"/>
        </w:rPr>
      </w:pPr>
    </w:p>
    <w:p w14:paraId="504AEDD5">
      <w:pPr>
        <w:outlineLvl w:val="9"/>
        <w:rPr>
          <w:rFonts w:hint="eastAsia" w:ascii="楷体" w:hAnsi="楷体" w:eastAsia="楷体" w:cs="宋体"/>
          <w:color w:val="auto"/>
          <w:sz w:val="24"/>
          <w:highlight w:val="none"/>
        </w:rPr>
      </w:pPr>
    </w:p>
    <w:p w14:paraId="106E86BA">
      <w:pPr>
        <w:outlineLvl w:val="9"/>
        <w:rPr>
          <w:rFonts w:hint="eastAsia" w:ascii="楷体" w:hAnsi="楷体" w:eastAsia="楷体" w:cs="宋体"/>
          <w:color w:val="auto"/>
          <w:sz w:val="24"/>
          <w:highlight w:val="none"/>
        </w:rPr>
      </w:pPr>
    </w:p>
    <w:p w14:paraId="7EE80A92">
      <w:pPr>
        <w:outlineLvl w:val="9"/>
        <w:rPr>
          <w:rFonts w:hint="eastAsia" w:ascii="楷体" w:hAnsi="楷体" w:eastAsia="楷体" w:cs="宋体"/>
          <w:color w:val="auto"/>
          <w:sz w:val="24"/>
          <w:highlight w:val="none"/>
        </w:rPr>
      </w:pPr>
    </w:p>
    <w:p w14:paraId="1907E304">
      <w:pPr>
        <w:outlineLvl w:val="9"/>
        <w:rPr>
          <w:rFonts w:hint="eastAsia" w:ascii="楷体" w:hAnsi="楷体" w:eastAsia="楷体" w:cs="宋体"/>
          <w:color w:val="auto"/>
          <w:sz w:val="24"/>
          <w:highlight w:val="none"/>
        </w:rPr>
      </w:pPr>
    </w:p>
    <w:p w14:paraId="40063473">
      <w:pPr>
        <w:outlineLvl w:val="9"/>
        <w:rPr>
          <w:rFonts w:hint="eastAsia" w:ascii="楷体" w:hAnsi="楷体" w:eastAsia="楷体" w:cs="宋体"/>
          <w:color w:val="auto"/>
          <w:sz w:val="24"/>
          <w:highlight w:val="none"/>
        </w:rPr>
      </w:pPr>
    </w:p>
    <w:p w14:paraId="024A0C0A">
      <w:pPr>
        <w:outlineLvl w:val="9"/>
        <w:rPr>
          <w:rFonts w:hint="eastAsia" w:ascii="楷体" w:hAnsi="楷体" w:eastAsia="楷体" w:cs="宋体"/>
          <w:color w:val="auto"/>
          <w:sz w:val="24"/>
          <w:highlight w:val="none"/>
        </w:rPr>
      </w:pPr>
    </w:p>
    <w:p w14:paraId="29EE6E2D">
      <w:pPr>
        <w:outlineLvl w:val="9"/>
        <w:rPr>
          <w:rFonts w:hint="eastAsia" w:ascii="楷体" w:hAnsi="楷体" w:eastAsia="楷体" w:cs="宋体"/>
          <w:color w:val="auto"/>
          <w:sz w:val="24"/>
          <w:highlight w:val="none"/>
        </w:rPr>
      </w:pPr>
    </w:p>
    <w:p w14:paraId="6E3BE256">
      <w:pPr>
        <w:outlineLvl w:val="9"/>
        <w:rPr>
          <w:rFonts w:hint="eastAsia" w:ascii="楷体" w:hAnsi="楷体" w:eastAsia="楷体" w:cs="宋体"/>
          <w:color w:val="auto"/>
          <w:sz w:val="24"/>
          <w:highlight w:val="none"/>
        </w:rPr>
      </w:pPr>
    </w:p>
    <w:p w14:paraId="24F9A09B">
      <w:pPr>
        <w:outlineLvl w:val="9"/>
        <w:rPr>
          <w:rFonts w:hint="eastAsia" w:ascii="楷体" w:hAnsi="楷体" w:eastAsia="楷体" w:cs="宋体"/>
          <w:color w:val="auto"/>
          <w:sz w:val="24"/>
          <w:highlight w:val="none"/>
        </w:rPr>
      </w:pPr>
    </w:p>
    <w:p w14:paraId="7907BB93">
      <w:pPr>
        <w:outlineLvl w:val="9"/>
        <w:rPr>
          <w:rFonts w:hint="eastAsia" w:ascii="楷体" w:hAnsi="楷体" w:eastAsia="楷体" w:cs="宋体"/>
          <w:color w:val="auto"/>
          <w:sz w:val="24"/>
          <w:highlight w:val="none"/>
        </w:rPr>
      </w:pPr>
    </w:p>
    <w:p w14:paraId="512C6889">
      <w:pPr>
        <w:outlineLvl w:val="9"/>
        <w:rPr>
          <w:rFonts w:hint="eastAsia" w:ascii="楷体" w:hAnsi="楷体" w:eastAsia="楷体" w:cs="宋体"/>
          <w:color w:val="auto"/>
          <w:sz w:val="24"/>
          <w:highlight w:val="none"/>
        </w:rPr>
      </w:pPr>
    </w:p>
    <w:p w14:paraId="1C1EDDCC">
      <w:pPr>
        <w:outlineLvl w:val="9"/>
        <w:rPr>
          <w:rFonts w:hint="eastAsia" w:ascii="楷体" w:hAnsi="楷体" w:eastAsia="楷体" w:cs="宋体"/>
          <w:color w:val="auto"/>
          <w:sz w:val="24"/>
          <w:highlight w:val="none"/>
        </w:rPr>
      </w:pPr>
    </w:p>
    <w:p w14:paraId="5A59AF54">
      <w:pPr>
        <w:outlineLvl w:val="9"/>
        <w:rPr>
          <w:rFonts w:hint="eastAsia" w:ascii="楷体" w:hAnsi="楷体" w:eastAsia="楷体" w:cs="宋体"/>
          <w:color w:val="auto"/>
          <w:sz w:val="24"/>
          <w:highlight w:val="none"/>
        </w:rPr>
      </w:pPr>
    </w:p>
    <w:p w14:paraId="3CBCE2DD">
      <w:pPr>
        <w:outlineLvl w:val="9"/>
        <w:rPr>
          <w:rFonts w:hint="eastAsia" w:ascii="楷体" w:hAnsi="楷体" w:eastAsia="楷体" w:cs="宋体"/>
          <w:color w:val="auto"/>
          <w:sz w:val="24"/>
          <w:highlight w:val="none"/>
        </w:rPr>
      </w:pPr>
    </w:p>
    <w:p w14:paraId="4EE1A6DA">
      <w:pPr>
        <w:outlineLvl w:val="9"/>
        <w:rPr>
          <w:rFonts w:hint="eastAsia" w:ascii="楷体" w:hAnsi="楷体" w:eastAsia="楷体" w:cs="宋体"/>
          <w:color w:val="auto"/>
          <w:sz w:val="24"/>
          <w:highlight w:val="none"/>
        </w:rPr>
      </w:pPr>
    </w:p>
    <w:p w14:paraId="745DDB72">
      <w:pPr>
        <w:outlineLvl w:val="9"/>
        <w:rPr>
          <w:rFonts w:hint="eastAsia" w:ascii="楷体" w:hAnsi="楷体" w:eastAsia="楷体" w:cs="宋体"/>
          <w:color w:val="auto"/>
          <w:sz w:val="24"/>
          <w:highlight w:val="none"/>
        </w:rPr>
      </w:pPr>
    </w:p>
    <w:p w14:paraId="24643A00">
      <w:pPr>
        <w:outlineLvl w:val="9"/>
        <w:rPr>
          <w:rFonts w:hint="eastAsia" w:ascii="楷体" w:hAnsi="楷体" w:eastAsia="楷体" w:cs="宋体"/>
          <w:color w:val="auto"/>
          <w:sz w:val="24"/>
          <w:highlight w:val="none"/>
        </w:rPr>
      </w:pPr>
    </w:p>
    <w:p w14:paraId="10D29059">
      <w:pPr>
        <w:outlineLvl w:val="9"/>
        <w:rPr>
          <w:rFonts w:hint="eastAsia" w:ascii="楷体" w:hAnsi="楷体" w:eastAsia="楷体" w:cs="宋体"/>
          <w:color w:val="auto"/>
          <w:sz w:val="24"/>
          <w:highlight w:val="none"/>
        </w:rPr>
      </w:pPr>
    </w:p>
    <w:p w14:paraId="7A56D4AC">
      <w:pPr>
        <w:outlineLvl w:val="9"/>
        <w:rPr>
          <w:rFonts w:hint="eastAsia" w:ascii="楷体" w:hAnsi="楷体" w:eastAsia="楷体" w:cs="宋体"/>
          <w:color w:val="auto"/>
          <w:sz w:val="24"/>
          <w:highlight w:val="none"/>
        </w:rPr>
      </w:pPr>
    </w:p>
    <w:p w14:paraId="0E558F64">
      <w:pPr>
        <w:jc w:val="both"/>
        <w:outlineLvl w:val="9"/>
        <w:rPr>
          <w:rFonts w:hint="eastAsia" w:ascii="楷体" w:hAnsi="楷体" w:eastAsia="楷体"/>
          <w:color w:val="auto"/>
          <w:sz w:val="30"/>
          <w:szCs w:val="30"/>
          <w:highlight w:val="none"/>
          <w:lang w:eastAsia="zh-CN"/>
        </w:rPr>
      </w:pPr>
      <w:r>
        <w:rPr>
          <w:rFonts w:hint="eastAsia" w:ascii="楷体" w:hAnsi="楷体" w:eastAsia="楷体" w:cs="宋体"/>
          <w:color w:val="auto"/>
          <w:sz w:val="30"/>
          <w:szCs w:val="30"/>
          <w:highlight w:val="none"/>
          <w:lang w:val="en-US" w:eastAsia="zh-CN"/>
        </w:rPr>
        <w:t xml:space="preserve">附页3                  </w:t>
      </w:r>
      <w:r>
        <w:rPr>
          <w:rFonts w:hint="eastAsia" w:ascii="楷体" w:hAnsi="楷体" w:eastAsia="楷体"/>
          <w:color w:val="auto"/>
          <w:sz w:val="30"/>
          <w:szCs w:val="30"/>
          <w:highlight w:val="none"/>
          <w:lang w:eastAsia="zh-CN"/>
        </w:rPr>
        <w:t>澄清、说明、补正事项记要表</w:t>
      </w:r>
    </w:p>
    <w:p w14:paraId="05F95183">
      <w:pPr>
        <w:outlineLvl w:val="9"/>
        <w:rPr>
          <w:rFonts w:hint="eastAsia" w:ascii="楷体" w:hAnsi="楷体" w:eastAsia="楷体"/>
          <w:color w:val="auto"/>
          <w:sz w:val="24"/>
          <w:highlight w:val="none"/>
        </w:rPr>
      </w:pPr>
      <w:r>
        <w:rPr>
          <w:rFonts w:hint="eastAsia" w:ascii="楷体" w:hAnsi="楷体" w:eastAsia="楷体"/>
          <w:color w:val="auto"/>
          <w:szCs w:val="21"/>
          <w:highlight w:val="none"/>
        </w:rPr>
        <w:t>项</w:t>
      </w:r>
      <w:r>
        <w:rPr>
          <w:rFonts w:hint="eastAsia" w:ascii="楷体" w:hAnsi="楷体" w:eastAsia="楷体"/>
          <w:color w:val="auto"/>
          <w:sz w:val="24"/>
          <w:highlight w:val="none"/>
        </w:rPr>
        <w:t>目名称：</w:t>
      </w:r>
      <w:r>
        <w:rPr>
          <w:rFonts w:hint="eastAsia" w:ascii="楷体" w:hAnsi="楷体" w:eastAsia="楷体"/>
          <w:color w:val="auto"/>
          <w:sz w:val="24"/>
          <w:highlight w:val="none"/>
          <w:lang w:eastAsia="zh-CN"/>
        </w:rPr>
        <w:t>凤凰县教育和体育局食堂设备和智慧食堂硬件设备采购项目</w:t>
      </w:r>
      <w:r>
        <w:rPr>
          <w:rFonts w:hint="eastAsia" w:ascii="楷体" w:hAnsi="楷体" w:eastAsia="楷体"/>
          <w:color w:val="auto"/>
          <w:sz w:val="24"/>
          <w:highlight w:val="none"/>
        </w:rPr>
        <w:t xml:space="preserve">       </w:t>
      </w:r>
    </w:p>
    <w:p w14:paraId="2BFC4CF9">
      <w:pPr>
        <w:adjustRightInd w:val="0"/>
        <w:snapToGrid w:val="0"/>
        <w:outlineLvl w:val="9"/>
        <w:rPr>
          <w:rFonts w:hint="default" w:ascii="楷体" w:hAnsi="楷体" w:eastAsia="楷体"/>
          <w:color w:val="auto"/>
          <w:sz w:val="24"/>
          <w:highlight w:val="none"/>
          <w:lang w:val="en-US" w:eastAsia="zh-CN"/>
        </w:rPr>
      </w:pPr>
      <w:r>
        <w:rPr>
          <w:rFonts w:hint="eastAsia" w:ascii="楷体" w:hAnsi="楷体" w:eastAsia="楷体"/>
          <w:color w:val="auto"/>
          <w:sz w:val="24"/>
          <w:highlight w:val="none"/>
        </w:rPr>
        <w:t>委托代理编号：</w:t>
      </w:r>
      <w:r>
        <w:rPr>
          <w:rFonts w:hint="eastAsia" w:ascii="楷体" w:hAnsi="楷体" w:eastAsia="楷体"/>
          <w:color w:val="auto"/>
          <w:sz w:val="24"/>
          <w:highlight w:val="none"/>
          <w:lang w:eastAsia="zh-CN"/>
        </w:rPr>
        <w:t>HNDYXC-2026-005</w:t>
      </w:r>
      <w:r>
        <w:rPr>
          <w:rFonts w:hint="eastAsia" w:ascii="楷体" w:hAnsi="楷体" w:eastAsia="楷体"/>
          <w:color w:val="auto"/>
          <w:sz w:val="24"/>
          <w:highlight w:val="none"/>
          <w:lang w:val="en-US" w:eastAsia="zh-CN"/>
        </w:rPr>
        <w:t xml:space="preserve">                        包号：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412"/>
        <w:gridCol w:w="1741"/>
        <w:gridCol w:w="2077"/>
        <w:gridCol w:w="2013"/>
        <w:gridCol w:w="2067"/>
        <w:gridCol w:w="590"/>
      </w:tblGrid>
      <w:tr w14:paraId="7D64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12" w:space="0"/>
              <w:left w:val="single" w:color="auto" w:sz="12" w:space="0"/>
              <w:bottom w:val="single" w:color="auto" w:sz="4" w:space="0"/>
              <w:right w:val="single" w:color="auto" w:sz="4" w:space="0"/>
            </w:tcBorders>
            <w:noWrap w:val="0"/>
            <w:vAlign w:val="center"/>
          </w:tcPr>
          <w:p w14:paraId="69A1911C">
            <w:pPr>
              <w:jc w:val="center"/>
              <w:outlineLvl w:val="9"/>
              <w:rPr>
                <w:rFonts w:ascii="楷体" w:hAnsi="楷体" w:eastAsia="楷体"/>
                <w:color w:val="auto"/>
                <w:sz w:val="24"/>
                <w:highlight w:val="none"/>
              </w:rPr>
            </w:pPr>
            <w:r>
              <w:rPr>
                <w:rFonts w:hint="eastAsia" w:ascii="楷体" w:hAnsi="楷体" w:eastAsia="楷体"/>
                <w:color w:val="auto"/>
                <w:sz w:val="24"/>
                <w:highlight w:val="none"/>
              </w:rPr>
              <w:t>序号</w:t>
            </w:r>
          </w:p>
        </w:tc>
        <w:tc>
          <w:tcPr>
            <w:tcW w:w="1412" w:type="dxa"/>
            <w:tcBorders>
              <w:top w:val="single" w:color="auto" w:sz="12" w:space="0"/>
              <w:left w:val="single" w:color="auto" w:sz="4" w:space="0"/>
              <w:bottom w:val="single" w:color="auto" w:sz="4" w:space="0"/>
              <w:right w:val="single" w:color="auto" w:sz="4" w:space="0"/>
            </w:tcBorders>
            <w:noWrap w:val="0"/>
            <w:vAlign w:val="center"/>
          </w:tcPr>
          <w:p w14:paraId="55237FCA">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供应商</w:t>
            </w:r>
          </w:p>
        </w:tc>
        <w:tc>
          <w:tcPr>
            <w:tcW w:w="1741" w:type="dxa"/>
            <w:tcBorders>
              <w:top w:val="single" w:color="auto" w:sz="12" w:space="0"/>
              <w:left w:val="single" w:color="auto" w:sz="4" w:space="0"/>
              <w:bottom w:val="single" w:color="auto" w:sz="4" w:space="0"/>
              <w:right w:val="single" w:color="auto" w:sz="4" w:space="0"/>
            </w:tcBorders>
            <w:noWrap w:val="0"/>
            <w:vAlign w:val="center"/>
          </w:tcPr>
          <w:p w14:paraId="5E9AFD79">
            <w:pPr>
              <w:jc w:val="center"/>
              <w:outlineLvl w:val="9"/>
              <w:rPr>
                <w:rFonts w:ascii="楷体" w:hAnsi="楷体" w:eastAsia="楷体"/>
                <w:color w:val="auto"/>
                <w:sz w:val="24"/>
                <w:highlight w:val="none"/>
              </w:rPr>
            </w:pPr>
            <w:r>
              <w:rPr>
                <w:rFonts w:hint="eastAsia" w:ascii="楷体" w:hAnsi="楷体" w:eastAsia="楷体"/>
                <w:color w:val="auto"/>
                <w:sz w:val="24"/>
                <w:highlight w:val="none"/>
              </w:rPr>
              <w:t>采购文件中需要澄清</w:t>
            </w:r>
          </w:p>
        </w:tc>
        <w:tc>
          <w:tcPr>
            <w:tcW w:w="2077" w:type="dxa"/>
            <w:tcBorders>
              <w:top w:val="single" w:color="auto" w:sz="12" w:space="0"/>
              <w:left w:val="single" w:color="auto" w:sz="4" w:space="0"/>
              <w:bottom w:val="single" w:color="auto" w:sz="4" w:space="0"/>
              <w:right w:val="single" w:color="auto" w:sz="4" w:space="0"/>
            </w:tcBorders>
            <w:noWrap w:val="0"/>
            <w:vAlign w:val="center"/>
          </w:tcPr>
          <w:p w14:paraId="72A61839">
            <w:pPr>
              <w:jc w:val="center"/>
              <w:outlineLvl w:val="9"/>
              <w:rPr>
                <w:rFonts w:ascii="楷体" w:hAnsi="楷体" w:eastAsia="楷体"/>
                <w:color w:val="auto"/>
                <w:sz w:val="24"/>
                <w:highlight w:val="none"/>
              </w:rPr>
            </w:pPr>
            <w:r>
              <w:rPr>
                <w:rFonts w:hint="eastAsia" w:ascii="楷体" w:hAnsi="楷体" w:eastAsia="楷体"/>
                <w:color w:val="auto"/>
                <w:sz w:val="24"/>
                <w:highlight w:val="none"/>
              </w:rPr>
              <w:t>对响应文件中含义不明确</w:t>
            </w:r>
          </w:p>
        </w:tc>
        <w:tc>
          <w:tcPr>
            <w:tcW w:w="2013" w:type="dxa"/>
            <w:tcBorders>
              <w:top w:val="single" w:color="auto" w:sz="12" w:space="0"/>
              <w:left w:val="single" w:color="auto" w:sz="4" w:space="0"/>
              <w:bottom w:val="single" w:color="auto" w:sz="4" w:space="0"/>
              <w:right w:val="single" w:color="auto" w:sz="4" w:space="0"/>
            </w:tcBorders>
            <w:noWrap w:val="0"/>
            <w:vAlign w:val="center"/>
          </w:tcPr>
          <w:p w14:paraId="635388C2">
            <w:pPr>
              <w:jc w:val="center"/>
              <w:outlineLvl w:val="9"/>
              <w:rPr>
                <w:rFonts w:ascii="楷体" w:hAnsi="楷体" w:eastAsia="楷体"/>
                <w:color w:val="auto"/>
                <w:sz w:val="24"/>
                <w:highlight w:val="none"/>
              </w:rPr>
            </w:pPr>
            <w:r>
              <w:rPr>
                <w:rFonts w:hint="eastAsia" w:ascii="楷体" w:hAnsi="楷体" w:eastAsia="楷体"/>
                <w:color w:val="auto"/>
                <w:sz w:val="24"/>
                <w:highlight w:val="none"/>
              </w:rPr>
              <w:t>对同类问题表述不一致</w:t>
            </w:r>
          </w:p>
        </w:tc>
        <w:tc>
          <w:tcPr>
            <w:tcW w:w="2067" w:type="dxa"/>
            <w:tcBorders>
              <w:top w:val="single" w:color="auto" w:sz="12" w:space="0"/>
              <w:left w:val="single" w:color="auto" w:sz="4" w:space="0"/>
              <w:bottom w:val="single" w:color="auto" w:sz="4" w:space="0"/>
              <w:right w:val="single" w:color="auto" w:sz="4" w:space="0"/>
            </w:tcBorders>
            <w:noWrap w:val="0"/>
            <w:vAlign w:val="center"/>
          </w:tcPr>
          <w:p w14:paraId="45F629EC">
            <w:pPr>
              <w:jc w:val="center"/>
              <w:outlineLvl w:val="9"/>
              <w:rPr>
                <w:rFonts w:ascii="楷体" w:hAnsi="楷体" w:eastAsia="楷体"/>
                <w:color w:val="auto"/>
                <w:sz w:val="24"/>
                <w:highlight w:val="none"/>
              </w:rPr>
            </w:pPr>
            <w:r>
              <w:rPr>
                <w:rFonts w:hint="eastAsia" w:ascii="楷体" w:hAnsi="楷体" w:eastAsia="楷体"/>
                <w:color w:val="auto"/>
                <w:sz w:val="24"/>
                <w:highlight w:val="none"/>
              </w:rPr>
              <w:t>明显文字和计算错误的</w:t>
            </w:r>
          </w:p>
        </w:tc>
        <w:tc>
          <w:tcPr>
            <w:tcW w:w="590" w:type="dxa"/>
            <w:tcBorders>
              <w:top w:val="single" w:color="auto" w:sz="12" w:space="0"/>
              <w:left w:val="single" w:color="auto" w:sz="4" w:space="0"/>
              <w:bottom w:val="single" w:color="auto" w:sz="4" w:space="0"/>
              <w:right w:val="single" w:color="auto" w:sz="12" w:space="0"/>
            </w:tcBorders>
            <w:noWrap w:val="0"/>
            <w:vAlign w:val="center"/>
          </w:tcPr>
          <w:p w14:paraId="67D826AB">
            <w:pPr>
              <w:jc w:val="center"/>
              <w:outlineLvl w:val="9"/>
              <w:rPr>
                <w:rFonts w:ascii="楷体" w:hAnsi="楷体" w:eastAsia="楷体"/>
                <w:color w:val="auto"/>
                <w:sz w:val="24"/>
                <w:highlight w:val="none"/>
              </w:rPr>
            </w:pPr>
            <w:r>
              <w:rPr>
                <w:rFonts w:hint="eastAsia" w:ascii="楷体" w:hAnsi="楷体" w:eastAsia="楷体"/>
                <w:color w:val="auto"/>
                <w:sz w:val="24"/>
                <w:highlight w:val="none"/>
              </w:rPr>
              <w:t>结论</w:t>
            </w:r>
          </w:p>
        </w:tc>
      </w:tr>
      <w:tr w14:paraId="475A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4" w:space="0"/>
              <w:left w:val="single" w:color="auto" w:sz="12" w:space="0"/>
              <w:bottom w:val="single" w:color="auto" w:sz="4" w:space="0"/>
              <w:right w:val="single" w:color="auto" w:sz="4" w:space="0"/>
            </w:tcBorders>
            <w:noWrap w:val="0"/>
            <w:vAlign w:val="center"/>
          </w:tcPr>
          <w:p w14:paraId="28E5A83F">
            <w:pPr>
              <w:jc w:val="center"/>
              <w:outlineLvl w:val="9"/>
              <w:rPr>
                <w:rFonts w:ascii="楷体" w:hAnsi="楷体" w:eastAsia="楷体"/>
                <w:color w:val="auto"/>
                <w:sz w:val="24"/>
                <w:highlight w:val="none"/>
              </w:rPr>
            </w:pPr>
            <w:r>
              <w:rPr>
                <w:rFonts w:hint="eastAsia" w:ascii="楷体" w:hAnsi="楷体" w:eastAsia="楷体"/>
                <w:color w:val="auto"/>
                <w:sz w:val="24"/>
                <w:highlight w:val="none"/>
              </w:rPr>
              <w:t>1</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436A078">
            <w:pPr>
              <w:jc w:val="center"/>
              <w:outlineLvl w:val="9"/>
              <w:rPr>
                <w:rFonts w:ascii="楷体" w:hAnsi="楷体" w:eastAsia="楷体"/>
                <w:color w:val="auto"/>
                <w:sz w:val="24"/>
                <w:highlight w:val="none"/>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30BAB1CD">
            <w:pPr>
              <w:jc w:val="center"/>
              <w:outlineLvl w:val="9"/>
              <w:rPr>
                <w:rFonts w:ascii="楷体" w:hAnsi="楷体" w:eastAsia="楷体"/>
                <w:color w:val="auto"/>
                <w:sz w:val="24"/>
                <w:highlight w:val="none"/>
              </w:rPr>
            </w:pPr>
          </w:p>
        </w:tc>
        <w:tc>
          <w:tcPr>
            <w:tcW w:w="2077" w:type="dxa"/>
            <w:tcBorders>
              <w:top w:val="single" w:color="auto" w:sz="4" w:space="0"/>
              <w:left w:val="single" w:color="auto" w:sz="4" w:space="0"/>
              <w:bottom w:val="single" w:color="auto" w:sz="4" w:space="0"/>
              <w:right w:val="single" w:color="auto" w:sz="4" w:space="0"/>
            </w:tcBorders>
            <w:noWrap w:val="0"/>
            <w:vAlign w:val="center"/>
          </w:tcPr>
          <w:p w14:paraId="4D65BFA6">
            <w:pPr>
              <w:jc w:val="center"/>
              <w:outlineLvl w:val="9"/>
              <w:rPr>
                <w:rFonts w:ascii="楷体" w:hAnsi="楷体" w:eastAsia="楷体"/>
                <w:color w:val="auto"/>
                <w:sz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2BB22F26">
            <w:pPr>
              <w:jc w:val="center"/>
              <w:outlineLvl w:val="9"/>
              <w:rPr>
                <w:rFonts w:ascii="楷体" w:hAnsi="楷体" w:eastAsia="楷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3B9EC68F">
            <w:pPr>
              <w:jc w:val="center"/>
              <w:outlineLvl w:val="9"/>
              <w:rPr>
                <w:rFonts w:ascii="楷体" w:hAnsi="楷体" w:eastAsia="楷体"/>
                <w:color w:val="auto"/>
                <w:sz w:val="24"/>
                <w:highlight w:val="none"/>
              </w:rPr>
            </w:pPr>
          </w:p>
        </w:tc>
        <w:tc>
          <w:tcPr>
            <w:tcW w:w="590" w:type="dxa"/>
            <w:tcBorders>
              <w:top w:val="single" w:color="auto" w:sz="4" w:space="0"/>
              <w:left w:val="single" w:color="auto" w:sz="4" w:space="0"/>
              <w:bottom w:val="single" w:color="auto" w:sz="4" w:space="0"/>
              <w:right w:val="single" w:color="auto" w:sz="12" w:space="0"/>
            </w:tcBorders>
            <w:noWrap w:val="0"/>
            <w:vAlign w:val="center"/>
          </w:tcPr>
          <w:p w14:paraId="4D498473">
            <w:pPr>
              <w:jc w:val="center"/>
              <w:outlineLvl w:val="9"/>
              <w:rPr>
                <w:rFonts w:ascii="楷体" w:hAnsi="楷体" w:eastAsia="楷体"/>
                <w:color w:val="auto"/>
                <w:sz w:val="24"/>
                <w:highlight w:val="none"/>
              </w:rPr>
            </w:pPr>
          </w:p>
        </w:tc>
      </w:tr>
      <w:tr w14:paraId="5500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4" w:space="0"/>
              <w:left w:val="single" w:color="auto" w:sz="12" w:space="0"/>
              <w:bottom w:val="single" w:color="auto" w:sz="4" w:space="0"/>
              <w:right w:val="single" w:color="auto" w:sz="4" w:space="0"/>
            </w:tcBorders>
            <w:noWrap w:val="0"/>
            <w:vAlign w:val="center"/>
          </w:tcPr>
          <w:p w14:paraId="1F56FA9B">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2</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E92A664">
            <w:pPr>
              <w:jc w:val="center"/>
              <w:outlineLvl w:val="9"/>
              <w:rPr>
                <w:rFonts w:ascii="楷体" w:hAnsi="楷体" w:eastAsia="楷体"/>
                <w:color w:val="auto"/>
                <w:sz w:val="24"/>
                <w:highlight w:val="none"/>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3595E7F2">
            <w:pPr>
              <w:jc w:val="center"/>
              <w:outlineLvl w:val="9"/>
              <w:rPr>
                <w:rFonts w:ascii="楷体" w:hAnsi="楷体" w:eastAsia="楷体"/>
                <w:color w:val="auto"/>
                <w:sz w:val="24"/>
                <w:highlight w:val="none"/>
              </w:rPr>
            </w:pPr>
          </w:p>
        </w:tc>
        <w:tc>
          <w:tcPr>
            <w:tcW w:w="2077" w:type="dxa"/>
            <w:tcBorders>
              <w:top w:val="single" w:color="auto" w:sz="4" w:space="0"/>
              <w:left w:val="single" w:color="auto" w:sz="4" w:space="0"/>
              <w:bottom w:val="single" w:color="auto" w:sz="4" w:space="0"/>
              <w:right w:val="single" w:color="auto" w:sz="4" w:space="0"/>
            </w:tcBorders>
            <w:noWrap w:val="0"/>
            <w:vAlign w:val="center"/>
          </w:tcPr>
          <w:p w14:paraId="12E5B425">
            <w:pPr>
              <w:jc w:val="center"/>
              <w:outlineLvl w:val="9"/>
              <w:rPr>
                <w:rFonts w:ascii="楷体" w:hAnsi="楷体" w:eastAsia="楷体"/>
                <w:color w:val="auto"/>
                <w:sz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74102FC3">
            <w:pPr>
              <w:jc w:val="center"/>
              <w:outlineLvl w:val="9"/>
              <w:rPr>
                <w:rFonts w:ascii="楷体" w:hAnsi="楷体" w:eastAsia="楷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51451BF2">
            <w:pPr>
              <w:jc w:val="center"/>
              <w:outlineLvl w:val="9"/>
              <w:rPr>
                <w:rFonts w:ascii="楷体" w:hAnsi="楷体" w:eastAsia="楷体"/>
                <w:color w:val="auto"/>
                <w:sz w:val="24"/>
                <w:highlight w:val="none"/>
              </w:rPr>
            </w:pPr>
          </w:p>
        </w:tc>
        <w:tc>
          <w:tcPr>
            <w:tcW w:w="590" w:type="dxa"/>
            <w:tcBorders>
              <w:top w:val="single" w:color="auto" w:sz="4" w:space="0"/>
              <w:left w:val="single" w:color="auto" w:sz="4" w:space="0"/>
              <w:bottom w:val="single" w:color="auto" w:sz="4" w:space="0"/>
              <w:right w:val="single" w:color="auto" w:sz="12" w:space="0"/>
            </w:tcBorders>
            <w:noWrap w:val="0"/>
            <w:vAlign w:val="center"/>
          </w:tcPr>
          <w:p w14:paraId="0226E3B0">
            <w:pPr>
              <w:jc w:val="center"/>
              <w:outlineLvl w:val="9"/>
              <w:rPr>
                <w:rFonts w:ascii="楷体" w:hAnsi="楷体" w:eastAsia="楷体"/>
                <w:color w:val="auto"/>
                <w:sz w:val="24"/>
                <w:highlight w:val="none"/>
              </w:rPr>
            </w:pPr>
          </w:p>
        </w:tc>
      </w:tr>
      <w:tr w14:paraId="0F55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4" w:space="0"/>
              <w:left w:val="single" w:color="auto" w:sz="12" w:space="0"/>
              <w:bottom w:val="single" w:color="auto" w:sz="4" w:space="0"/>
              <w:right w:val="single" w:color="auto" w:sz="4" w:space="0"/>
            </w:tcBorders>
            <w:noWrap w:val="0"/>
            <w:vAlign w:val="center"/>
          </w:tcPr>
          <w:p w14:paraId="76270576">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3</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0FF3E77">
            <w:pPr>
              <w:jc w:val="center"/>
              <w:outlineLvl w:val="9"/>
              <w:rPr>
                <w:rFonts w:ascii="楷体" w:hAnsi="楷体" w:eastAsia="楷体"/>
                <w:color w:val="auto"/>
                <w:sz w:val="24"/>
                <w:highlight w:val="none"/>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2CAC02BB">
            <w:pPr>
              <w:jc w:val="center"/>
              <w:outlineLvl w:val="9"/>
              <w:rPr>
                <w:rFonts w:ascii="楷体" w:hAnsi="楷体" w:eastAsia="楷体"/>
                <w:color w:val="auto"/>
                <w:sz w:val="24"/>
                <w:highlight w:val="none"/>
              </w:rPr>
            </w:pPr>
          </w:p>
        </w:tc>
        <w:tc>
          <w:tcPr>
            <w:tcW w:w="2077" w:type="dxa"/>
            <w:tcBorders>
              <w:top w:val="single" w:color="auto" w:sz="4" w:space="0"/>
              <w:left w:val="single" w:color="auto" w:sz="4" w:space="0"/>
              <w:bottom w:val="single" w:color="auto" w:sz="4" w:space="0"/>
              <w:right w:val="single" w:color="auto" w:sz="4" w:space="0"/>
            </w:tcBorders>
            <w:noWrap w:val="0"/>
            <w:vAlign w:val="center"/>
          </w:tcPr>
          <w:p w14:paraId="1BE9A5E5">
            <w:pPr>
              <w:jc w:val="center"/>
              <w:outlineLvl w:val="9"/>
              <w:rPr>
                <w:rFonts w:ascii="楷体" w:hAnsi="楷体" w:eastAsia="楷体"/>
                <w:color w:val="auto"/>
                <w:sz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602587F9">
            <w:pPr>
              <w:jc w:val="center"/>
              <w:outlineLvl w:val="9"/>
              <w:rPr>
                <w:rFonts w:ascii="楷体" w:hAnsi="楷体" w:eastAsia="楷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42E90BBE">
            <w:pPr>
              <w:jc w:val="center"/>
              <w:outlineLvl w:val="9"/>
              <w:rPr>
                <w:rFonts w:ascii="楷体" w:hAnsi="楷体" w:eastAsia="楷体"/>
                <w:color w:val="auto"/>
                <w:sz w:val="24"/>
                <w:highlight w:val="none"/>
              </w:rPr>
            </w:pPr>
          </w:p>
        </w:tc>
        <w:tc>
          <w:tcPr>
            <w:tcW w:w="590" w:type="dxa"/>
            <w:tcBorders>
              <w:top w:val="single" w:color="auto" w:sz="4" w:space="0"/>
              <w:left w:val="single" w:color="auto" w:sz="4" w:space="0"/>
              <w:bottom w:val="single" w:color="auto" w:sz="4" w:space="0"/>
              <w:right w:val="single" w:color="auto" w:sz="12" w:space="0"/>
            </w:tcBorders>
            <w:noWrap w:val="0"/>
            <w:vAlign w:val="center"/>
          </w:tcPr>
          <w:p w14:paraId="0E620830">
            <w:pPr>
              <w:jc w:val="center"/>
              <w:outlineLvl w:val="9"/>
              <w:rPr>
                <w:rFonts w:ascii="楷体" w:hAnsi="楷体" w:eastAsia="楷体"/>
                <w:color w:val="auto"/>
                <w:sz w:val="24"/>
                <w:highlight w:val="none"/>
              </w:rPr>
            </w:pPr>
          </w:p>
        </w:tc>
      </w:tr>
      <w:tr w14:paraId="0EF5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4" w:space="0"/>
              <w:left w:val="single" w:color="auto" w:sz="12" w:space="0"/>
              <w:bottom w:val="single" w:color="auto" w:sz="4" w:space="0"/>
              <w:right w:val="single" w:color="auto" w:sz="4" w:space="0"/>
            </w:tcBorders>
            <w:noWrap w:val="0"/>
            <w:vAlign w:val="center"/>
          </w:tcPr>
          <w:p w14:paraId="7FD0F92B">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4</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A203092">
            <w:pPr>
              <w:jc w:val="center"/>
              <w:outlineLvl w:val="9"/>
              <w:rPr>
                <w:rFonts w:ascii="楷体" w:hAnsi="楷体" w:eastAsia="楷体"/>
                <w:color w:val="auto"/>
                <w:sz w:val="24"/>
                <w:highlight w:val="none"/>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5CD5CEB2">
            <w:pPr>
              <w:jc w:val="center"/>
              <w:outlineLvl w:val="9"/>
              <w:rPr>
                <w:rFonts w:ascii="楷体" w:hAnsi="楷体" w:eastAsia="楷体"/>
                <w:color w:val="auto"/>
                <w:sz w:val="24"/>
                <w:highlight w:val="none"/>
              </w:rPr>
            </w:pPr>
          </w:p>
        </w:tc>
        <w:tc>
          <w:tcPr>
            <w:tcW w:w="2077" w:type="dxa"/>
            <w:tcBorders>
              <w:top w:val="single" w:color="auto" w:sz="4" w:space="0"/>
              <w:left w:val="single" w:color="auto" w:sz="4" w:space="0"/>
              <w:bottom w:val="single" w:color="auto" w:sz="4" w:space="0"/>
              <w:right w:val="single" w:color="auto" w:sz="4" w:space="0"/>
            </w:tcBorders>
            <w:noWrap w:val="0"/>
            <w:vAlign w:val="center"/>
          </w:tcPr>
          <w:p w14:paraId="2A35D0FB">
            <w:pPr>
              <w:jc w:val="center"/>
              <w:outlineLvl w:val="9"/>
              <w:rPr>
                <w:rFonts w:ascii="楷体" w:hAnsi="楷体" w:eastAsia="楷体"/>
                <w:color w:val="auto"/>
                <w:sz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5599788B">
            <w:pPr>
              <w:jc w:val="center"/>
              <w:outlineLvl w:val="9"/>
              <w:rPr>
                <w:rFonts w:ascii="楷体" w:hAnsi="楷体" w:eastAsia="楷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4A3A6730">
            <w:pPr>
              <w:jc w:val="center"/>
              <w:outlineLvl w:val="9"/>
              <w:rPr>
                <w:rFonts w:ascii="楷体" w:hAnsi="楷体" w:eastAsia="楷体"/>
                <w:color w:val="auto"/>
                <w:sz w:val="24"/>
                <w:highlight w:val="none"/>
              </w:rPr>
            </w:pPr>
          </w:p>
        </w:tc>
        <w:tc>
          <w:tcPr>
            <w:tcW w:w="590" w:type="dxa"/>
            <w:tcBorders>
              <w:top w:val="single" w:color="auto" w:sz="4" w:space="0"/>
              <w:left w:val="single" w:color="auto" w:sz="4" w:space="0"/>
              <w:bottom w:val="single" w:color="auto" w:sz="4" w:space="0"/>
              <w:right w:val="single" w:color="auto" w:sz="12" w:space="0"/>
            </w:tcBorders>
            <w:noWrap w:val="0"/>
            <w:vAlign w:val="center"/>
          </w:tcPr>
          <w:p w14:paraId="0E07FABD">
            <w:pPr>
              <w:jc w:val="center"/>
              <w:outlineLvl w:val="9"/>
              <w:rPr>
                <w:rFonts w:ascii="楷体" w:hAnsi="楷体" w:eastAsia="楷体"/>
                <w:color w:val="auto"/>
                <w:sz w:val="24"/>
                <w:highlight w:val="none"/>
              </w:rPr>
            </w:pPr>
          </w:p>
        </w:tc>
      </w:tr>
      <w:tr w14:paraId="5C28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85" w:type="dxa"/>
            <w:tcBorders>
              <w:top w:val="single" w:color="auto" w:sz="4" w:space="0"/>
              <w:left w:val="single" w:color="auto" w:sz="12" w:space="0"/>
              <w:bottom w:val="single" w:color="auto" w:sz="12" w:space="0"/>
              <w:right w:val="single" w:color="auto" w:sz="4" w:space="0"/>
            </w:tcBorders>
            <w:noWrap w:val="0"/>
            <w:vAlign w:val="center"/>
          </w:tcPr>
          <w:p w14:paraId="135135C2">
            <w:pPr>
              <w:jc w:val="center"/>
              <w:outlineLvl w:val="9"/>
              <w:rPr>
                <w:rFonts w:hint="eastAsia" w:ascii="楷体" w:hAnsi="楷体" w:eastAsia="楷体"/>
                <w:color w:val="auto"/>
                <w:sz w:val="24"/>
                <w:highlight w:val="none"/>
              </w:rPr>
            </w:pPr>
            <w:r>
              <w:rPr>
                <w:rFonts w:hint="eastAsia" w:ascii="楷体" w:hAnsi="楷体" w:eastAsia="楷体"/>
                <w:color w:val="auto"/>
                <w:sz w:val="24"/>
                <w:highlight w:val="none"/>
              </w:rPr>
              <w:t>5</w:t>
            </w:r>
          </w:p>
        </w:tc>
        <w:tc>
          <w:tcPr>
            <w:tcW w:w="1412" w:type="dxa"/>
            <w:tcBorders>
              <w:top w:val="single" w:color="auto" w:sz="4" w:space="0"/>
              <w:left w:val="single" w:color="auto" w:sz="4" w:space="0"/>
              <w:bottom w:val="single" w:color="auto" w:sz="12" w:space="0"/>
              <w:right w:val="single" w:color="auto" w:sz="4" w:space="0"/>
            </w:tcBorders>
            <w:noWrap w:val="0"/>
            <w:vAlign w:val="center"/>
          </w:tcPr>
          <w:p w14:paraId="4D07A043">
            <w:pPr>
              <w:jc w:val="center"/>
              <w:outlineLvl w:val="9"/>
              <w:rPr>
                <w:rFonts w:ascii="楷体" w:hAnsi="楷体" w:eastAsia="楷体"/>
                <w:color w:val="auto"/>
                <w:sz w:val="24"/>
                <w:highlight w:val="none"/>
              </w:rPr>
            </w:pPr>
          </w:p>
        </w:tc>
        <w:tc>
          <w:tcPr>
            <w:tcW w:w="1741" w:type="dxa"/>
            <w:tcBorders>
              <w:top w:val="single" w:color="auto" w:sz="4" w:space="0"/>
              <w:left w:val="single" w:color="auto" w:sz="4" w:space="0"/>
              <w:bottom w:val="single" w:color="auto" w:sz="12" w:space="0"/>
              <w:right w:val="single" w:color="auto" w:sz="4" w:space="0"/>
            </w:tcBorders>
            <w:noWrap w:val="0"/>
            <w:vAlign w:val="center"/>
          </w:tcPr>
          <w:p w14:paraId="282822B8">
            <w:pPr>
              <w:jc w:val="center"/>
              <w:outlineLvl w:val="9"/>
              <w:rPr>
                <w:rFonts w:ascii="楷体" w:hAnsi="楷体" w:eastAsia="楷体"/>
                <w:color w:val="auto"/>
                <w:sz w:val="24"/>
                <w:highlight w:val="none"/>
              </w:rPr>
            </w:pPr>
          </w:p>
        </w:tc>
        <w:tc>
          <w:tcPr>
            <w:tcW w:w="2077" w:type="dxa"/>
            <w:tcBorders>
              <w:top w:val="single" w:color="auto" w:sz="4" w:space="0"/>
              <w:left w:val="single" w:color="auto" w:sz="4" w:space="0"/>
              <w:bottom w:val="single" w:color="auto" w:sz="12" w:space="0"/>
              <w:right w:val="single" w:color="auto" w:sz="4" w:space="0"/>
            </w:tcBorders>
            <w:noWrap w:val="0"/>
            <w:vAlign w:val="center"/>
          </w:tcPr>
          <w:p w14:paraId="574B5834">
            <w:pPr>
              <w:jc w:val="center"/>
              <w:outlineLvl w:val="9"/>
              <w:rPr>
                <w:rFonts w:ascii="楷体" w:hAnsi="楷体" w:eastAsia="楷体"/>
                <w:color w:val="auto"/>
                <w:sz w:val="24"/>
                <w:highlight w:val="none"/>
              </w:rPr>
            </w:pPr>
          </w:p>
        </w:tc>
        <w:tc>
          <w:tcPr>
            <w:tcW w:w="2013" w:type="dxa"/>
            <w:tcBorders>
              <w:top w:val="single" w:color="auto" w:sz="4" w:space="0"/>
              <w:left w:val="single" w:color="auto" w:sz="4" w:space="0"/>
              <w:bottom w:val="single" w:color="auto" w:sz="12" w:space="0"/>
              <w:right w:val="single" w:color="auto" w:sz="4" w:space="0"/>
            </w:tcBorders>
            <w:noWrap w:val="0"/>
            <w:vAlign w:val="center"/>
          </w:tcPr>
          <w:p w14:paraId="4156F537">
            <w:pPr>
              <w:jc w:val="center"/>
              <w:outlineLvl w:val="9"/>
              <w:rPr>
                <w:rFonts w:ascii="楷体" w:hAnsi="楷体" w:eastAsia="楷体"/>
                <w:color w:val="auto"/>
                <w:sz w:val="24"/>
                <w:highlight w:val="none"/>
              </w:rPr>
            </w:pPr>
          </w:p>
        </w:tc>
        <w:tc>
          <w:tcPr>
            <w:tcW w:w="2067" w:type="dxa"/>
            <w:tcBorders>
              <w:top w:val="single" w:color="auto" w:sz="4" w:space="0"/>
              <w:left w:val="single" w:color="auto" w:sz="4" w:space="0"/>
              <w:bottom w:val="single" w:color="auto" w:sz="12" w:space="0"/>
              <w:right w:val="single" w:color="auto" w:sz="4" w:space="0"/>
            </w:tcBorders>
            <w:noWrap w:val="0"/>
            <w:vAlign w:val="center"/>
          </w:tcPr>
          <w:p w14:paraId="6BE56691">
            <w:pPr>
              <w:jc w:val="center"/>
              <w:outlineLvl w:val="9"/>
              <w:rPr>
                <w:rFonts w:ascii="楷体" w:hAnsi="楷体" w:eastAsia="楷体"/>
                <w:color w:val="auto"/>
                <w:sz w:val="24"/>
                <w:highlight w:val="none"/>
              </w:rPr>
            </w:pPr>
          </w:p>
        </w:tc>
        <w:tc>
          <w:tcPr>
            <w:tcW w:w="590" w:type="dxa"/>
            <w:tcBorders>
              <w:top w:val="single" w:color="auto" w:sz="4" w:space="0"/>
              <w:left w:val="single" w:color="auto" w:sz="4" w:space="0"/>
              <w:bottom w:val="single" w:color="auto" w:sz="12" w:space="0"/>
              <w:right w:val="single" w:color="auto" w:sz="12" w:space="0"/>
            </w:tcBorders>
            <w:noWrap w:val="0"/>
            <w:vAlign w:val="center"/>
          </w:tcPr>
          <w:p w14:paraId="053AF589">
            <w:pPr>
              <w:jc w:val="center"/>
              <w:outlineLvl w:val="9"/>
              <w:rPr>
                <w:rFonts w:ascii="楷体" w:hAnsi="楷体" w:eastAsia="楷体"/>
                <w:color w:val="auto"/>
                <w:sz w:val="24"/>
                <w:highlight w:val="none"/>
              </w:rPr>
            </w:pPr>
          </w:p>
        </w:tc>
      </w:tr>
    </w:tbl>
    <w:p w14:paraId="0387AD57">
      <w:pPr>
        <w:ind w:firstLine="480" w:firstLineChars="200"/>
        <w:outlineLvl w:val="9"/>
        <w:rPr>
          <w:rFonts w:hint="eastAsia"/>
          <w:color w:val="auto"/>
          <w:highlight w:val="none"/>
        </w:rPr>
      </w:pPr>
      <w:r>
        <w:rPr>
          <w:rFonts w:hint="eastAsia" w:ascii="楷体" w:hAnsi="楷体" w:eastAsia="楷体"/>
          <w:b w:val="0"/>
          <w:bCs w:val="0"/>
          <w:color w:val="auto"/>
          <w:sz w:val="24"/>
          <w:highlight w:val="none"/>
          <w:lang w:val="en-US" w:eastAsia="zh-CN"/>
        </w:rPr>
        <w:t>询价</w:t>
      </w:r>
      <w:r>
        <w:rPr>
          <w:rFonts w:hint="eastAsia" w:ascii="楷体" w:hAnsi="楷体" w:eastAsia="楷体"/>
          <w:color w:val="auto"/>
          <w:sz w:val="24"/>
          <w:highlight w:val="none"/>
        </w:rPr>
        <w:t>小组签名：                                             年  月  日</w:t>
      </w:r>
    </w:p>
    <w:p w14:paraId="20FD938A">
      <w:pPr>
        <w:jc w:val="center"/>
        <w:outlineLvl w:val="0"/>
        <w:rPr>
          <w:rFonts w:hint="eastAsia" w:ascii="楷体" w:hAnsi="楷体" w:eastAsia="楷体" w:cs="楷体"/>
          <w:b/>
          <w:bCs/>
          <w:color w:val="auto"/>
          <w:sz w:val="36"/>
          <w:szCs w:val="36"/>
          <w:highlight w:val="none"/>
        </w:rPr>
      </w:pPr>
      <w:r>
        <w:rPr>
          <w:rFonts w:hint="eastAsia" w:ascii="楷体" w:hAnsi="楷体" w:eastAsia="楷体" w:cs="楷体"/>
          <w:color w:val="auto"/>
          <w:sz w:val="24"/>
          <w:highlight w:val="none"/>
        </w:rPr>
        <w:br w:type="page"/>
      </w:r>
      <w:bookmarkStart w:id="17" w:name="_Toc1517"/>
      <w:bookmarkStart w:id="18" w:name="_Toc3515"/>
      <w:r>
        <w:rPr>
          <w:rFonts w:hint="eastAsia" w:ascii="楷体" w:hAnsi="楷体" w:eastAsia="楷体" w:cs="楷体"/>
          <w:b/>
          <w:bCs/>
          <w:color w:val="auto"/>
          <w:sz w:val="36"/>
          <w:szCs w:val="36"/>
          <w:highlight w:val="none"/>
        </w:rPr>
        <w:t>第三章   政府采购合同格式</w:t>
      </w:r>
      <w:bookmarkEnd w:id="17"/>
      <w:bookmarkEnd w:id="18"/>
    </w:p>
    <w:p w14:paraId="2F25A90E">
      <w:pPr>
        <w:jc w:val="both"/>
        <w:outlineLvl w:val="1"/>
        <w:rPr>
          <w:rFonts w:hint="eastAsia" w:ascii="楷体" w:hAnsi="楷体" w:eastAsia="楷体" w:cs="楷体"/>
          <w:color w:val="auto"/>
          <w:sz w:val="32"/>
          <w:szCs w:val="32"/>
          <w:highlight w:val="none"/>
        </w:rPr>
      </w:pPr>
      <w:bookmarkStart w:id="19" w:name="_Toc17771"/>
      <w:r>
        <w:rPr>
          <w:rFonts w:hint="eastAsia" w:ascii="楷体" w:hAnsi="楷体" w:eastAsia="楷体" w:cs="楷体"/>
          <w:color w:val="auto"/>
          <w:sz w:val="32"/>
          <w:szCs w:val="32"/>
          <w:highlight w:val="none"/>
        </w:rPr>
        <w:t>一、政府采购合同协议书</w:t>
      </w:r>
      <w:bookmarkEnd w:id="19"/>
    </w:p>
    <w:p w14:paraId="6786B95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采购人（全称）：</w:t>
      </w:r>
      <w:r>
        <w:rPr>
          <w:rFonts w:hint="eastAsia" w:ascii="楷体" w:hAnsi="楷体" w:eastAsia="楷体" w:cs="楷体"/>
          <w:b w:val="0"/>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（甲方）</w:t>
      </w:r>
    </w:p>
    <w:p w14:paraId="543A5587">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供应商（全称）：</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（乙方）</w:t>
      </w:r>
    </w:p>
    <w:p w14:paraId="0A73FE3C">
      <w:pPr>
        <w:pStyle w:val="8"/>
        <w:pageBreakBefore w:val="0"/>
        <w:widowControl/>
        <w:kinsoku/>
        <w:overflowPunct/>
        <w:topLinePunct w:val="0"/>
        <w:bidi w:val="0"/>
        <w:adjustRightInd w:val="0"/>
        <w:snapToGrid w:val="0"/>
        <w:spacing w:beforeAutospacing="0" w:after="0" w:afterAutospacing="0" w:line="240" w:lineRule="auto"/>
        <w:ind w:left="0" w:leftChars="0" w:right="0" w:rightChars="0" w:firstLine="480" w:firstLineChars="200"/>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为了保护甲、乙双方合法权益，根据《中华人民共和国</w:t>
      </w:r>
      <w:r>
        <w:rPr>
          <w:rFonts w:hint="eastAsia" w:ascii="楷体" w:hAnsi="楷体" w:eastAsia="楷体" w:cs="楷体"/>
          <w:color w:val="auto"/>
          <w:kern w:val="2"/>
          <w:sz w:val="24"/>
          <w:szCs w:val="24"/>
          <w:highlight w:val="none"/>
          <w:lang w:val="en-US" w:eastAsia="zh-CN"/>
        </w:rPr>
        <w:t>民法典</w:t>
      </w:r>
      <w:r>
        <w:rPr>
          <w:rFonts w:hint="eastAsia" w:ascii="楷体" w:hAnsi="楷体" w:eastAsia="楷体" w:cs="楷体"/>
          <w:color w:val="auto"/>
          <w:kern w:val="2"/>
          <w:sz w:val="24"/>
          <w:szCs w:val="24"/>
          <w:highlight w:val="none"/>
        </w:rPr>
        <w:t>》、《中华人民共和国政府采购法》及其他有关法律、法规、规章，双方签订本合同协议书。</w:t>
      </w:r>
    </w:p>
    <w:p w14:paraId="79A51B5B">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1.项目信息</w:t>
      </w:r>
    </w:p>
    <w:p w14:paraId="643C2983">
      <w:pPr>
        <w:pStyle w:val="8"/>
        <w:pageBreakBefore w:val="0"/>
        <w:widowControl/>
        <w:kinsoku/>
        <w:overflowPunct/>
        <w:topLinePunct w:val="0"/>
        <w:bidi w:val="0"/>
        <w:adjustRightInd w:val="0"/>
        <w:snapToGrid w:val="0"/>
        <w:spacing w:beforeAutospacing="0" w:after="0" w:afterAutospacing="0" w:line="240" w:lineRule="auto"/>
        <w:ind w:left="0" w:leftChars="0" w:right="0" w:rightChars="0" w:firstLine="480" w:firstLineChars="200"/>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（1）采购项目名称：</w:t>
      </w:r>
      <w:r>
        <w:rPr>
          <w:rFonts w:hint="eastAsia" w:ascii="楷体" w:hAnsi="楷体" w:eastAsia="楷体" w:cs="楷体"/>
          <w:color w:val="auto"/>
          <w:kern w:val="2"/>
          <w:sz w:val="24"/>
          <w:szCs w:val="24"/>
          <w:highlight w:val="none"/>
          <w:u w:val="single"/>
        </w:rPr>
        <w:t xml:space="preserve">                                                      </w:t>
      </w:r>
    </w:p>
    <w:p w14:paraId="4972469B">
      <w:pPr>
        <w:pStyle w:val="8"/>
        <w:pageBreakBefore w:val="0"/>
        <w:widowControl/>
        <w:kinsoku/>
        <w:overflowPunct/>
        <w:topLinePunct w:val="0"/>
        <w:bidi w:val="0"/>
        <w:adjustRightInd w:val="0"/>
        <w:snapToGrid w:val="0"/>
        <w:spacing w:beforeAutospacing="0" w:after="0" w:afterAutospacing="0" w:line="240" w:lineRule="auto"/>
        <w:ind w:left="0" w:leftChars="0" w:right="0" w:rightChars="0" w:firstLine="480" w:firstLineChars="200"/>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（2）</w:t>
      </w:r>
      <w:r>
        <w:rPr>
          <w:rFonts w:hint="eastAsia" w:ascii="楷体" w:hAnsi="楷体" w:eastAsia="楷体" w:cs="楷体"/>
          <w:color w:val="auto"/>
          <w:kern w:val="2"/>
          <w:sz w:val="24"/>
          <w:szCs w:val="24"/>
          <w:highlight w:val="none"/>
          <w:lang w:eastAsia="zh-CN"/>
        </w:rPr>
        <w:t>政府采购计划编号</w:t>
      </w:r>
      <w:r>
        <w:rPr>
          <w:rFonts w:hint="eastAsia" w:ascii="楷体" w:hAnsi="楷体" w:eastAsia="楷体" w:cs="楷体"/>
          <w:color w:val="auto"/>
          <w:kern w:val="2"/>
          <w:sz w:val="24"/>
          <w:szCs w:val="24"/>
          <w:highlight w:val="none"/>
        </w:rPr>
        <w:t>：</w:t>
      </w:r>
      <w:r>
        <w:rPr>
          <w:rFonts w:hint="eastAsia" w:ascii="楷体" w:hAnsi="楷体" w:eastAsia="楷体" w:cs="楷体"/>
          <w:color w:val="auto"/>
          <w:kern w:val="2"/>
          <w:sz w:val="24"/>
          <w:szCs w:val="24"/>
          <w:highlight w:val="none"/>
          <w:u w:val="single"/>
        </w:rPr>
        <w:t xml:space="preserve">                                                      </w:t>
      </w:r>
      <w:r>
        <w:rPr>
          <w:rFonts w:hint="eastAsia" w:ascii="楷体" w:hAnsi="楷体" w:eastAsia="楷体" w:cs="楷体"/>
          <w:color w:val="auto"/>
          <w:kern w:val="2"/>
          <w:sz w:val="24"/>
          <w:szCs w:val="24"/>
          <w:highlight w:val="none"/>
        </w:rPr>
        <w:t xml:space="preserve"> </w:t>
      </w:r>
    </w:p>
    <w:p w14:paraId="6C15953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（3）采购项目内容：</w:t>
      </w:r>
      <w:r>
        <w:rPr>
          <w:rFonts w:hint="eastAsia" w:ascii="楷体" w:hAnsi="楷体" w:eastAsia="楷体" w:cs="楷体"/>
          <w:color w:val="auto"/>
          <w:kern w:val="2"/>
          <w:sz w:val="24"/>
          <w:szCs w:val="24"/>
          <w:highlight w:val="none"/>
          <w:u w:val="single"/>
          <w:lang w:val="en-US" w:eastAsia="zh-CN"/>
        </w:rPr>
        <w:t xml:space="preserve">                                                      </w:t>
      </w:r>
    </w:p>
    <w:p w14:paraId="238643F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b w:val="0"/>
          <w:bCs/>
          <w:color w:val="auto"/>
          <w:kern w:val="2"/>
          <w:sz w:val="24"/>
          <w:szCs w:val="24"/>
          <w:highlight w:val="none"/>
          <w:lang w:val="en-US" w:eastAsia="zh-CN"/>
        </w:rPr>
        <w:t>（4）是否分包：</w:t>
      </w:r>
      <w:r>
        <w:rPr>
          <w:rFonts w:hint="eastAsia" w:ascii="楷体" w:hAnsi="楷体" w:eastAsia="楷体" w:cs="楷体"/>
          <w:b w:val="0"/>
          <w:bCs/>
          <w:color w:val="auto"/>
          <w:kern w:val="2"/>
          <w:sz w:val="24"/>
          <w:szCs w:val="24"/>
          <w:highlight w:val="none"/>
          <w:u w:val="single"/>
          <w:lang w:val="en-US" w:eastAsia="zh-CN"/>
        </w:rPr>
        <w:t xml:space="preserve">                                                          </w:t>
      </w:r>
    </w:p>
    <w:p w14:paraId="6AE1314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b w:val="0"/>
          <w:bCs/>
          <w:color w:val="auto"/>
          <w:kern w:val="2"/>
          <w:sz w:val="24"/>
          <w:szCs w:val="24"/>
          <w:highlight w:val="none"/>
          <w:lang w:val="en-US" w:eastAsia="zh-CN"/>
        </w:rPr>
        <w:t>（5）项目负责人：</w:t>
      </w:r>
      <w:r>
        <w:rPr>
          <w:rFonts w:hint="eastAsia" w:ascii="楷体" w:hAnsi="楷体" w:eastAsia="楷体" w:cs="楷体"/>
          <w:b w:val="0"/>
          <w:bCs/>
          <w:color w:val="auto"/>
          <w:kern w:val="2"/>
          <w:sz w:val="24"/>
          <w:szCs w:val="24"/>
          <w:highlight w:val="none"/>
          <w:u w:val="single"/>
          <w:lang w:val="en-US" w:eastAsia="zh-CN"/>
        </w:rPr>
        <w:t xml:space="preserve">                                                        </w:t>
      </w:r>
    </w:p>
    <w:p w14:paraId="64F2E234">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b w:val="0"/>
          <w:bCs/>
          <w:color w:val="auto"/>
          <w:kern w:val="2"/>
          <w:sz w:val="24"/>
          <w:szCs w:val="24"/>
          <w:highlight w:val="none"/>
          <w:lang w:val="en-US" w:eastAsia="zh-CN"/>
        </w:rPr>
        <w:t>（6）联系电话：</w:t>
      </w:r>
      <w:r>
        <w:rPr>
          <w:rFonts w:hint="eastAsia" w:ascii="楷体" w:hAnsi="楷体" w:eastAsia="楷体" w:cs="楷体"/>
          <w:b w:val="0"/>
          <w:bCs/>
          <w:color w:val="auto"/>
          <w:kern w:val="2"/>
          <w:sz w:val="24"/>
          <w:szCs w:val="24"/>
          <w:highlight w:val="none"/>
          <w:u w:val="single"/>
          <w:lang w:val="en-US" w:eastAsia="zh-CN"/>
        </w:rPr>
        <w:t xml:space="preserve">                                                          </w:t>
      </w:r>
      <w:r>
        <w:rPr>
          <w:rFonts w:hint="eastAsia" w:ascii="楷体" w:hAnsi="楷体" w:eastAsia="楷体" w:cs="楷体"/>
          <w:b w:val="0"/>
          <w:bCs/>
          <w:color w:val="auto"/>
          <w:kern w:val="2"/>
          <w:sz w:val="24"/>
          <w:szCs w:val="24"/>
          <w:highlight w:val="none"/>
          <w:lang w:val="en-US" w:eastAsia="zh-CN"/>
        </w:rPr>
        <w:t xml:space="preserve"> </w:t>
      </w:r>
    </w:p>
    <w:p w14:paraId="33C2732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2.合同金额</w:t>
      </w:r>
    </w:p>
    <w:p w14:paraId="274F3A4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（1）合同金额小  写：</w:t>
      </w:r>
      <w:r>
        <w:rPr>
          <w:rFonts w:hint="eastAsia" w:ascii="楷体" w:hAnsi="楷体" w:eastAsia="楷体" w:cs="楷体"/>
          <w:color w:val="auto"/>
          <w:kern w:val="2"/>
          <w:sz w:val="24"/>
          <w:szCs w:val="24"/>
          <w:highlight w:val="none"/>
          <w:u w:val="single"/>
          <w:lang w:val="en-US" w:eastAsia="zh-CN"/>
        </w:rPr>
        <w:t xml:space="preserve">                                    </w:t>
      </w:r>
    </w:p>
    <w:p w14:paraId="4DFE3CB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2040" w:firstLineChars="85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color w:val="auto"/>
          <w:kern w:val="2"/>
          <w:sz w:val="24"/>
          <w:szCs w:val="24"/>
          <w:highlight w:val="none"/>
          <w:lang w:val="en-US" w:eastAsia="zh-CN"/>
        </w:rPr>
        <w:t>大  写：</w:t>
      </w:r>
      <w:r>
        <w:rPr>
          <w:rFonts w:hint="eastAsia" w:ascii="楷体" w:hAnsi="楷体" w:eastAsia="楷体" w:cs="楷体"/>
          <w:color w:val="auto"/>
          <w:kern w:val="2"/>
          <w:sz w:val="24"/>
          <w:szCs w:val="24"/>
          <w:highlight w:val="none"/>
          <w:u w:val="single"/>
          <w:lang w:val="en-US" w:eastAsia="zh-CN"/>
        </w:rPr>
        <w:t xml:space="preserve">                                    </w:t>
      </w:r>
    </w:p>
    <w:p w14:paraId="7C438D9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（2）具体标的见附件。</w:t>
      </w:r>
    </w:p>
    <w:p w14:paraId="7B9266B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lang w:val="en-US"/>
        </w:rPr>
      </w:pPr>
      <w:r>
        <w:rPr>
          <w:rFonts w:hint="eastAsia" w:ascii="楷体" w:hAnsi="楷体" w:eastAsia="楷体" w:cs="楷体"/>
          <w:color w:val="auto"/>
          <w:kern w:val="2"/>
          <w:sz w:val="24"/>
          <w:szCs w:val="24"/>
          <w:highlight w:val="none"/>
          <w:lang w:val="en-US" w:eastAsia="zh-CN"/>
        </w:rPr>
        <w:t>（3）合同价格形式：■固定总价 □固定单价 □成本补偿 □绩效激励。</w:t>
      </w:r>
    </w:p>
    <w:p w14:paraId="7891F5B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（4）付款方式：</w:t>
      </w:r>
    </w:p>
    <w:p w14:paraId="40ABF60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b w:val="0"/>
          <w:bCs/>
          <w:color w:val="auto"/>
          <w:kern w:val="2"/>
          <w:sz w:val="24"/>
          <w:szCs w:val="24"/>
          <w:highlight w:val="none"/>
          <w:lang w:val="en-US" w:eastAsia="zh-CN"/>
        </w:rPr>
        <w:t>全额付款：</w:t>
      </w:r>
      <w:r>
        <w:rPr>
          <w:rFonts w:hint="eastAsia" w:ascii="楷体" w:hAnsi="楷体" w:eastAsia="楷体" w:cs="楷体"/>
          <w:b w:val="0"/>
          <w:bCs/>
          <w:color w:val="auto"/>
          <w:spacing w:val="-17"/>
          <w:kern w:val="2"/>
          <w:sz w:val="24"/>
          <w:szCs w:val="24"/>
          <w:highlight w:val="none"/>
          <w:u w:val="single"/>
          <w:lang w:val="en-US" w:eastAsia="zh-CN"/>
        </w:rPr>
        <w:t xml:space="preserve">                                                                                          </w:t>
      </w:r>
      <w:r>
        <w:rPr>
          <w:rFonts w:hint="eastAsia" w:ascii="楷体" w:hAnsi="楷体" w:eastAsia="楷体" w:cs="楷体"/>
          <w:b w:val="0"/>
          <w:bCs/>
          <w:color w:val="auto"/>
          <w:kern w:val="2"/>
          <w:sz w:val="24"/>
          <w:szCs w:val="24"/>
          <w:highlight w:val="none"/>
          <w:lang w:val="en-US" w:eastAsia="zh-CN"/>
        </w:rPr>
        <w:t xml:space="preserve">  </w:t>
      </w:r>
    </w:p>
    <w:p w14:paraId="5E5394BA">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1918" w:leftChars="342" w:right="0" w:rightChars="0" w:hanging="1200" w:hangingChars="5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b w:val="0"/>
          <w:bCs/>
          <w:color w:val="auto"/>
          <w:kern w:val="2"/>
          <w:sz w:val="24"/>
          <w:szCs w:val="24"/>
          <w:highlight w:val="none"/>
          <w:lang w:val="en-US" w:eastAsia="zh-CN"/>
        </w:rPr>
        <w:t>预付款：</w:t>
      </w:r>
      <w:r>
        <w:rPr>
          <w:rFonts w:hint="eastAsia" w:ascii="楷体" w:hAnsi="楷体" w:eastAsia="楷体" w:cs="楷体"/>
          <w:b w:val="0"/>
          <w:bCs/>
          <w:color w:val="auto"/>
          <w:spacing w:val="-17"/>
          <w:kern w:val="2"/>
          <w:sz w:val="24"/>
          <w:szCs w:val="24"/>
          <w:highlight w:val="none"/>
          <w:u w:val="single"/>
          <w:lang w:val="en-US" w:eastAsia="zh-CN"/>
        </w:rPr>
        <w:t xml:space="preserve">                                                                                             </w:t>
      </w:r>
    </w:p>
    <w:p w14:paraId="56B71CB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b w:val="0"/>
          <w:bCs/>
          <w:color w:val="auto"/>
          <w:kern w:val="2"/>
          <w:sz w:val="24"/>
          <w:szCs w:val="24"/>
          <w:highlight w:val="none"/>
          <w:lang w:val="en-US" w:eastAsia="zh-CN"/>
        </w:rPr>
        <w:t>分期付款：</w:t>
      </w:r>
      <w:r>
        <w:rPr>
          <w:rFonts w:hint="eastAsia" w:ascii="楷体" w:hAnsi="楷体" w:eastAsia="楷体" w:cs="楷体"/>
          <w:b w:val="0"/>
          <w:bCs/>
          <w:color w:val="auto"/>
          <w:kern w:val="2"/>
          <w:sz w:val="24"/>
          <w:szCs w:val="24"/>
          <w:highlight w:val="none"/>
          <w:u w:val="single"/>
          <w:lang w:val="en-US" w:eastAsia="zh-CN"/>
        </w:rPr>
        <w:t xml:space="preserve">                                                                </w:t>
      </w:r>
      <w:r>
        <w:rPr>
          <w:rFonts w:hint="eastAsia" w:ascii="楷体" w:hAnsi="楷体" w:eastAsia="楷体" w:cs="楷体"/>
          <w:b w:val="0"/>
          <w:bCs/>
          <w:color w:val="auto"/>
          <w:kern w:val="2"/>
          <w:sz w:val="24"/>
          <w:szCs w:val="24"/>
          <w:highlight w:val="none"/>
          <w:lang w:val="en-US" w:eastAsia="zh-CN"/>
        </w:rPr>
        <w:t xml:space="preserve">    </w:t>
      </w:r>
    </w:p>
    <w:p w14:paraId="7E715D1B">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b w:val="0"/>
          <w:bCs/>
          <w:color w:val="auto"/>
          <w:kern w:val="2"/>
          <w:sz w:val="24"/>
          <w:szCs w:val="24"/>
          <w:highlight w:val="none"/>
          <w:lang w:val="en-US" w:eastAsia="zh-CN"/>
        </w:rPr>
        <w:t>成本补偿：</w:t>
      </w:r>
      <w:r>
        <w:rPr>
          <w:rFonts w:hint="eastAsia" w:ascii="楷体" w:hAnsi="楷体" w:eastAsia="楷体" w:cs="楷体"/>
          <w:b w:val="0"/>
          <w:bCs/>
          <w:color w:val="auto"/>
          <w:kern w:val="2"/>
          <w:sz w:val="24"/>
          <w:szCs w:val="24"/>
          <w:highlight w:val="none"/>
          <w:u w:val="single"/>
          <w:lang w:val="en-US" w:eastAsia="zh-CN"/>
        </w:rPr>
        <w:t xml:space="preserve">                                                                </w:t>
      </w:r>
      <w:r>
        <w:rPr>
          <w:rFonts w:hint="eastAsia" w:ascii="楷体" w:hAnsi="楷体" w:eastAsia="楷体" w:cs="楷体"/>
          <w:b w:val="0"/>
          <w:bCs/>
          <w:color w:val="auto"/>
          <w:kern w:val="2"/>
          <w:sz w:val="24"/>
          <w:szCs w:val="24"/>
          <w:highlight w:val="none"/>
          <w:lang w:val="en-US" w:eastAsia="zh-CN"/>
        </w:rPr>
        <w:t xml:space="preserve">   </w:t>
      </w:r>
    </w:p>
    <w:p w14:paraId="1600216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720" w:firstLineChars="300"/>
        <w:jc w:val="both"/>
        <w:outlineLvl w:val="9"/>
        <w:rPr>
          <w:rFonts w:hint="eastAsia" w:ascii="楷体" w:hAnsi="楷体" w:eastAsia="楷体" w:cs="楷体"/>
          <w:b w:val="0"/>
          <w:bCs/>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w:t>
      </w:r>
      <w:r>
        <w:rPr>
          <w:rFonts w:hint="eastAsia" w:ascii="楷体" w:hAnsi="楷体" w:eastAsia="楷体" w:cs="楷体"/>
          <w:b w:val="0"/>
          <w:bCs/>
          <w:color w:val="auto"/>
          <w:kern w:val="2"/>
          <w:sz w:val="24"/>
          <w:szCs w:val="24"/>
          <w:highlight w:val="none"/>
          <w:lang w:val="en-US" w:eastAsia="zh-CN"/>
        </w:rPr>
        <w:t>绩效激励：</w:t>
      </w:r>
      <w:r>
        <w:rPr>
          <w:rFonts w:hint="eastAsia" w:ascii="楷体" w:hAnsi="楷体" w:eastAsia="楷体" w:cs="楷体"/>
          <w:b w:val="0"/>
          <w:bCs/>
          <w:color w:val="auto"/>
          <w:kern w:val="2"/>
          <w:sz w:val="24"/>
          <w:szCs w:val="24"/>
          <w:highlight w:val="none"/>
          <w:u w:val="single"/>
          <w:lang w:val="en-US" w:eastAsia="zh-CN"/>
        </w:rPr>
        <w:t xml:space="preserve">                                                                </w:t>
      </w:r>
      <w:r>
        <w:rPr>
          <w:rFonts w:hint="eastAsia" w:ascii="楷体" w:hAnsi="楷体" w:eastAsia="楷体" w:cs="楷体"/>
          <w:b w:val="0"/>
          <w:bCs/>
          <w:color w:val="auto"/>
          <w:kern w:val="2"/>
          <w:sz w:val="24"/>
          <w:szCs w:val="24"/>
          <w:highlight w:val="none"/>
          <w:lang w:val="en-US" w:eastAsia="zh-CN"/>
        </w:rPr>
        <w:t xml:space="preserve">   </w:t>
      </w:r>
    </w:p>
    <w:p w14:paraId="12AFC90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color w:val="auto"/>
          <w:kern w:val="2"/>
          <w:sz w:val="24"/>
          <w:szCs w:val="24"/>
          <w:highlight w:val="none"/>
          <w:u w:val="single"/>
        </w:rPr>
      </w:pPr>
      <w:r>
        <w:rPr>
          <w:rFonts w:hint="eastAsia" w:ascii="楷体" w:hAnsi="楷体" w:eastAsia="楷体" w:cs="楷体"/>
          <w:b/>
          <w:color w:val="auto"/>
          <w:kern w:val="2"/>
          <w:sz w:val="24"/>
          <w:szCs w:val="24"/>
          <w:highlight w:val="none"/>
          <w:lang w:val="en-US" w:eastAsia="zh-CN"/>
        </w:rPr>
        <w:t>3.履行合同的时间、地点及方式</w:t>
      </w:r>
      <w:r>
        <w:rPr>
          <w:rFonts w:hint="eastAsia" w:ascii="楷体" w:hAnsi="楷体" w:eastAsia="楷体" w:cs="楷体"/>
          <w:color w:val="auto"/>
          <w:kern w:val="2"/>
          <w:sz w:val="24"/>
          <w:szCs w:val="24"/>
          <w:highlight w:val="none"/>
          <w:u w:val="single"/>
          <w:lang w:val="en-US" w:eastAsia="zh-CN"/>
        </w:rPr>
        <w:t xml:space="preserve"> </w:t>
      </w:r>
    </w:p>
    <w:p w14:paraId="3A5E232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（1）起始日期：</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年</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月</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日，完成日期：</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年</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月</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日；总日历天数：</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天。</w:t>
      </w:r>
    </w:p>
    <w:p w14:paraId="66F53F0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u w:val="single"/>
        </w:rPr>
      </w:pPr>
      <w:r>
        <w:rPr>
          <w:rFonts w:hint="eastAsia" w:ascii="楷体" w:hAnsi="楷体" w:eastAsia="楷体" w:cs="楷体"/>
          <w:color w:val="auto"/>
          <w:kern w:val="2"/>
          <w:sz w:val="24"/>
          <w:szCs w:val="24"/>
          <w:highlight w:val="none"/>
          <w:lang w:val="en-US" w:eastAsia="zh-CN"/>
        </w:rPr>
        <w:t>（2）地    点</w:t>
      </w:r>
      <w:r>
        <w:rPr>
          <w:rFonts w:hint="eastAsia" w:ascii="楷体" w:hAnsi="楷体" w:eastAsia="楷体" w:cs="楷体"/>
          <w:b w:val="0"/>
          <w:color w:val="auto"/>
          <w:kern w:val="2"/>
          <w:sz w:val="24"/>
          <w:szCs w:val="24"/>
          <w:highlight w:val="none"/>
          <w:lang w:val="en-US" w:eastAsia="zh-CN"/>
        </w:rPr>
        <w:t>：</w:t>
      </w:r>
      <w:r>
        <w:rPr>
          <w:rFonts w:hint="eastAsia" w:ascii="楷体" w:hAnsi="楷体" w:eastAsia="楷体" w:cs="楷体"/>
          <w:color w:val="auto"/>
          <w:kern w:val="2"/>
          <w:sz w:val="24"/>
          <w:szCs w:val="24"/>
          <w:highlight w:val="none"/>
          <w:u w:val="single"/>
          <w:lang w:val="en-US" w:eastAsia="zh-CN"/>
        </w:rPr>
        <w:t xml:space="preserve">                                          </w:t>
      </w:r>
    </w:p>
    <w:p w14:paraId="5F55C9A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（3）方    式：</w:t>
      </w:r>
      <w:r>
        <w:rPr>
          <w:rFonts w:hint="eastAsia" w:ascii="楷体" w:hAnsi="楷体" w:eastAsia="楷体" w:cs="楷体"/>
          <w:color w:val="auto"/>
          <w:kern w:val="2"/>
          <w:sz w:val="24"/>
          <w:szCs w:val="24"/>
          <w:highlight w:val="none"/>
          <w:u w:val="single"/>
          <w:lang w:val="en-US" w:eastAsia="zh-CN"/>
        </w:rPr>
        <w:t xml:space="preserve">                                         </w:t>
      </w:r>
    </w:p>
    <w:p w14:paraId="294BE0A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（4）履约担保：</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w:t>
      </w:r>
    </w:p>
    <w:p w14:paraId="4350391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（5）质量保证金</w:t>
      </w:r>
      <w:r>
        <w:rPr>
          <w:rFonts w:hint="eastAsia" w:ascii="楷体" w:hAnsi="楷体" w:eastAsia="楷体" w:cs="楷体"/>
          <w:b w:val="0"/>
          <w:bCs w:val="0"/>
          <w:color w:val="auto"/>
          <w:kern w:val="2"/>
          <w:sz w:val="24"/>
          <w:szCs w:val="24"/>
          <w:highlight w:val="none"/>
          <w:lang w:val="en-US" w:eastAsia="zh-CN"/>
        </w:rPr>
        <w:t>：</w:t>
      </w:r>
      <w:r>
        <w:rPr>
          <w:rFonts w:hint="eastAsia" w:ascii="楷体" w:hAnsi="楷体" w:eastAsia="楷体" w:cs="楷体"/>
          <w:b w:val="0"/>
          <w:bCs w:val="0"/>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w:t>
      </w:r>
    </w:p>
    <w:p w14:paraId="191BB45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b/>
          <w:bCs/>
          <w:color w:val="auto"/>
          <w:kern w:val="2"/>
          <w:sz w:val="24"/>
          <w:szCs w:val="24"/>
          <w:highlight w:val="none"/>
        </w:rPr>
        <w:t>4.合同验收</w:t>
      </w:r>
    </w:p>
    <w:p w14:paraId="5C3A17F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（1）验收主体：</w:t>
      </w:r>
      <w:r>
        <w:rPr>
          <w:rFonts w:hint="eastAsia" w:ascii="楷体" w:hAnsi="楷体" w:eastAsia="楷体" w:cs="楷体"/>
          <w:color w:val="auto"/>
          <w:kern w:val="2"/>
          <w:sz w:val="24"/>
          <w:szCs w:val="24"/>
          <w:highlight w:val="none"/>
          <w:u w:val="single"/>
        </w:rPr>
        <w:t xml:space="preserve">                             </w:t>
      </w:r>
      <w:r>
        <w:rPr>
          <w:rFonts w:hint="eastAsia" w:ascii="楷体" w:hAnsi="楷体" w:eastAsia="楷体" w:cs="楷体"/>
          <w:color w:val="auto"/>
          <w:kern w:val="2"/>
          <w:sz w:val="24"/>
          <w:szCs w:val="24"/>
          <w:highlight w:val="none"/>
        </w:rPr>
        <w:t>。</w:t>
      </w:r>
    </w:p>
    <w:p w14:paraId="223D43C4">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（2）验收方式：</w:t>
      </w:r>
      <w:r>
        <w:rPr>
          <w:rFonts w:hint="eastAsia" w:ascii="楷体" w:hAnsi="楷体" w:eastAsia="楷体" w:cs="楷体"/>
          <w:color w:val="auto"/>
          <w:kern w:val="2"/>
          <w:sz w:val="24"/>
          <w:szCs w:val="24"/>
          <w:highlight w:val="none"/>
          <w:u w:val="single"/>
        </w:rPr>
        <w:t xml:space="preserve">                             </w:t>
      </w:r>
      <w:r>
        <w:rPr>
          <w:rFonts w:hint="eastAsia" w:ascii="楷体" w:hAnsi="楷体" w:eastAsia="楷体" w:cs="楷体"/>
          <w:color w:val="auto"/>
          <w:kern w:val="2"/>
          <w:sz w:val="24"/>
          <w:szCs w:val="24"/>
          <w:highlight w:val="none"/>
        </w:rPr>
        <w:t>。</w:t>
      </w:r>
    </w:p>
    <w:p w14:paraId="44E515E3">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rPr>
        <w:t>（3）验收标准：</w:t>
      </w:r>
      <w:r>
        <w:rPr>
          <w:rFonts w:hint="eastAsia" w:ascii="楷体" w:hAnsi="楷体" w:eastAsia="楷体" w:cs="楷体"/>
          <w:color w:val="auto"/>
          <w:kern w:val="2"/>
          <w:sz w:val="24"/>
          <w:szCs w:val="24"/>
          <w:highlight w:val="none"/>
          <w:u w:val="single"/>
        </w:rPr>
        <w:t xml:space="preserve">                             </w:t>
      </w:r>
      <w:r>
        <w:rPr>
          <w:rFonts w:hint="eastAsia" w:ascii="楷体" w:hAnsi="楷体" w:eastAsia="楷体" w:cs="楷体"/>
          <w:color w:val="auto"/>
          <w:kern w:val="2"/>
          <w:sz w:val="24"/>
          <w:szCs w:val="24"/>
          <w:highlight w:val="none"/>
        </w:rPr>
        <w:t>。</w:t>
      </w:r>
    </w:p>
    <w:p w14:paraId="656629DD">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5.解决合同纠纷方式</w:t>
      </w:r>
    </w:p>
    <w:p w14:paraId="22C65EA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首先通过双方协商解决，协商解决不成，则通过以下途径之一解决纠纷：</w:t>
      </w:r>
    </w:p>
    <w:p w14:paraId="2C6FDF98">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960" w:firstLineChars="4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 提请仲裁；       ■ 由采购人所在地具有管辖权的人民法院依法进行诉讼。</w:t>
      </w:r>
    </w:p>
    <w:p w14:paraId="65C1C18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6.组成合同的文件</w:t>
      </w:r>
    </w:p>
    <w:p w14:paraId="325A474B">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本协议书与下列文件一起构成合同文件，如下述文件之间有任何抵触、矛盾或歧义，应按以下顺序解释：</w:t>
      </w:r>
    </w:p>
    <w:p w14:paraId="13EE80F3">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（1）在招标或合同履行过程中乙方作出的承诺以及双方协商达成的变更或补充协议；</w:t>
      </w:r>
    </w:p>
    <w:p w14:paraId="09595CF6">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（2）成交通知书；</w:t>
      </w:r>
    </w:p>
    <w:p w14:paraId="1B49FA3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（3）响应文件；</w:t>
      </w:r>
    </w:p>
    <w:p w14:paraId="18F0C243">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（4）政府采购合同格式条款及其附件；</w:t>
      </w:r>
    </w:p>
    <w:p w14:paraId="406770A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（5）专用合同条款；</w:t>
      </w:r>
    </w:p>
    <w:p w14:paraId="360026B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（6）通用合同条款（如果有）；</w:t>
      </w:r>
    </w:p>
    <w:p w14:paraId="24C1F77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（7）标准、规范及有关技术文件，图纸；</w:t>
      </w:r>
    </w:p>
    <w:p w14:paraId="7446EA80">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（8）其他合同文件。</w:t>
      </w:r>
    </w:p>
    <w:p w14:paraId="51A02A3B">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7.合同生效</w:t>
      </w:r>
    </w:p>
    <w:p w14:paraId="0BE945D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本合同自</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生效。</w:t>
      </w:r>
    </w:p>
    <w:p w14:paraId="316027A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2" w:firstLineChars="200"/>
        <w:jc w:val="both"/>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8.合同份数</w:t>
      </w:r>
    </w:p>
    <w:p w14:paraId="0F51467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本合同一式</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份，采购人执</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份，供应商执</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份，监督管理部门执</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份，代理机构执</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份，均具有同等法律效力。</w:t>
      </w:r>
    </w:p>
    <w:p w14:paraId="1E2A746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合同订立时间：</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年</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月</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日</w:t>
      </w:r>
    </w:p>
    <w:p w14:paraId="291CA7B9">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合同订立地点：</w:t>
      </w:r>
      <w:r>
        <w:rPr>
          <w:rFonts w:hint="eastAsia" w:ascii="楷体" w:hAnsi="楷体" w:eastAsia="楷体" w:cs="楷体"/>
          <w:color w:val="auto"/>
          <w:kern w:val="2"/>
          <w:sz w:val="24"/>
          <w:szCs w:val="24"/>
          <w:highlight w:val="none"/>
          <w:u w:val="single"/>
          <w:lang w:val="en-US" w:eastAsia="zh-CN"/>
        </w:rPr>
        <w:t xml:space="preserve">                           </w:t>
      </w:r>
    </w:p>
    <w:p w14:paraId="4DD78A9C">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 xml:space="preserve"> </w:t>
      </w:r>
    </w:p>
    <w:p w14:paraId="00C08891">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甲      方：（公章）                     乙      方：（公章）</w:t>
      </w:r>
    </w:p>
    <w:p w14:paraId="714D868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法定代表人：</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 xml:space="preserve">         法定代表人：</w:t>
      </w:r>
      <w:r>
        <w:rPr>
          <w:rFonts w:hint="eastAsia" w:ascii="楷体" w:hAnsi="楷体" w:eastAsia="楷体" w:cs="楷体"/>
          <w:color w:val="auto"/>
          <w:kern w:val="2"/>
          <w:sz w:val="24"/>
          <w:szCs w:val="24"/>
          <w:highlight w:val="none"/>
          <w:u w:val="single"/>
          <w:lang w:val="en-US" w:eastAsia="zh-CN"/>
        </w:rPr>
        <w:t xml:space="preserve">                   </w:t>
      </w:r>
    </w:p>
    <w:p w14:paraId="0066AB47">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委托代理人：</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 xml:space="preserve">         委托代理人：</w:t>
      </w:r>
      <w:r>
        <w:rPr>
          <w:rFonts w:hint="eastAsia" w:ascii="楷体" w:hAnsi="楷体" w:eastAsia="楷体" w:cs="楷体"/>
          <w:color w:val="auto"/>
          <w:kern w:val="2"/>
          <w:sz w:val="24"/>
          <w:szCs w:val="24"/>
          <w:highlight w:val="none"/>
          <w:u w:val="single"/>
          <w:lang w:val="en-US" w:eastAsia="zh-CN"/>
        </w:rPr>
        <w:t xml:space="preserve">                   </w:t>
      </w:r>
    </w:p>
    <w:p w14:paraId="758EA322">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电      话：</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 xml:space="preserve">         电      话：</w:t>
      </w:r>
      <w:r>
        <w:rPr>
          <w:rFonts w:hint="eastAsia" w:ascii="楷体" w:hAnsi="楷体" w:eastAsia="楷体" w:cs="楷体"/>
          <w:color w:val="auto"/>
          <w:kern w:val="2"/>
          <w:sz w:val="24"/>
          <w:szCs w:val="24"/>
          <w:highlight w:val="none"/>
          <w:u w:val="single"/>
          <w:lang w:val="en-US" w:eastAsia="zh-CN"/>
        </w:rPr>
        <w:t xml:space="preserve">                   </w:t>
      </w:r>
    </w:p>
    <w:p w14:paraId="5091CD1E">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传      真：</w:t>
      </w:r>
      <w:r>
        <w:rPr>
          <w:rFonts w:hint="eastAsia" w:ascii="楷体" w:hAnsi="楷体" w:eastAsia="楷体" w:cs="楷体"/>
          <w:color w:val="auto"/>
          <w:kern w:val="2"/>
          <w:sz w:val="24"/>
          <w:szCs w:val="24"/>
          <w:highlight w:val="none"/>
          <w:u w:val="single"/>
          <w:lang w:val="en-US" w:eastAsia="zh-CN"/>
        </w:rPr>
        <w:t xml:space="preserve">                   </w:t>
      </w:r>
      <w:r>
        <w:rPr>
          <w:rFonts w:hint="eastAsia" w:ascii="楷体" w:hAnsi="楷体" w:eastAsia="楷体" w:cs="楷体"/>
          <w:color w:val="auto"/>
          <w:kern w:val="2"/>
          <w:sz w:val="24"/>
          <w:szCs w:val="24"/>
          <w:highlight w:val="none"/>
          <w:lang w:val="en-US" w:eastAsia="zh-CN"/>
        </w:rPr>
        <w:t xml:space="preserve">         传      真：</w:t>
      </w:r>
      <w:r>
        <w:rPr>
          <w:rFonts w:hint="eastAsia" w:ascii="楷体" w:hAnsi="楷体" w:eastAsia="楷体" w:cs="楷体"/>
          <w:color w:val="auto"/>
          <w:kern w:val="2"/>
          <w:sz w:val="24"/>
          <w:szCs w:val="24"/>
          <w:highlight w:val="none"/>
          <w:u w:val="single"/>
          <w:lang w:val="en-US" w:eastAsia="zh-CN"/>
        </w:rPr>
        <w:t xml:space="preserve">                   </w:t>
      </w:r>
    </w:p>
    <w:p w14:paraId="4B4CB6EA">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480" w:firstLineChars="200"/>
        <w:jc w:val="both"/>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 xml:space="preserve">                                        开 户 银 行：</w:t>
      </w:r>
      <w:r>
        <w:rPr>
          <w:rFonts w:hint="eastAsia" w:ascii="楷体" w:hAnsi="楷体" w:eastAsia="楷体" w:cs="楷体"/>
          <w:color w:val="auto"/>
          <w:kern w:val="2"/>
          <w:sz w:val="24"/>
          <w:szCs w:val="24"/>
          <w:highlight w:val="none"/>
          <w:u w:val="single"/>
          <w:lang w:val="en-US" w:eastAsia="zh-CN"/>
        </w:rPr>
        <w:t xml:space="preserve">                  </w:t>
      </w:r>
    </w:p>
    <w:p w14:paraId="4E6E23E5">
      <w:pPr>
        <w:keepNext w:val="0"/>
        <w:keepLines w:val="0"/>
        <w:pageBreakBefore w:val="0"/>
        <w:widowControl w:val="0"/>
        <w:suppressLineNumbers w:val="0"/>
        <w:kinsoku/>
        <w:overflowPunct/>
        <w:topLinePunct w:val="0"/>
        <w:bidi w:val="0"/>
        <w:adjustRightInd w:val="0"/>
        <w:snapToGrid w:val="0"/>
        <w:spacing w:beforeAutospacing="0" w:afterAutospacing="0" w:line="240" w:lineRule="auto"/>
        <w:ind w:left="0" w:leftChars="0" w:right="0" w:rightChars="0" w:firstLine="5280" w:firstLineChars="2200"/>
        <w:jc w:val="both"/>
        <w:outlineLvl w:val="9"/>
        <w:rPr>
          <w:rFonts w:hint="eastAsia" w:ascii="楷体" w:hAnsi="楷体" w:eastAsia="楷体" w:cs="楷体"/>
          <w:color w:val="auto"/>
          <w:kern w:val="2"/>
          <w:sz w:val="24"/>
          <w:szCs w:val="24"/>
          <w:highlight w:val="none"/>
          <w:u w:val="single"/>
        </w:rPr>
      </w:pPr>
      <w:r>
        <w:rPr>
          <w:rFonts w:hint="eastAsia" w:ascii="楷体" w:hAnsi="楷体" w:eastAsia="楷体" w:cs="楷体"/>
          <w:color w:val="auto"/>
          <w:kern w:val="2"/>
          <w:sz w:val="24"/>
          <w:szCs w:val="24"/>
          <w:highlight w:val="none"/>
          <w:lang w:val="en-US" w:eastAsia="zh-CN"/>
        </w:rPr>
        <w:t>帐       号：</w:t>
      </w:r>
      <w:r>
        <w:rPr>
          <w:rFonts w:hint="eastAsia" w:ascii="楷体" w:hAnsi="楷体" w:eastAsia="楷体" w:cs="楷体"/>
          <w:color w:val="auto"/>
          <w:kern w:val="2"/>
          <w:sz w:val="24"/>
          <w:szCs w:val="24"/>
          <w:highlight w:val="none"/>
          <w:u w:val="single"/>
          <w:lang w:val="en-US" w:eastAsia="zh-CN"/>
        </w:rPr>
        <w:t xml:space="preserve">                  </w:t>
      </w:r>
    </w:p>
    <w:p w14:paraId="0EF4F5E1">
      <w:pPr>
        <w:keepNext w:val="0"/>
        <w:keepLines w:val="0"/>
        <w:pageBreakBefore w:val="0"/>
        <w:widowControl w:val="0"/>
        <w:suppressLineNumbers w:val="0"/>
        <w:kinsoku/>
        <w:overflowPunct/>
        <w:topLinePunct w:val="0"/>
        <w:bidi w:val="0"/>
        <w:snapToGrid w:val="0"/>
        <w:spacing w:beforeAutospacing="0" w:afterAutospacing="0" w:line="240" w:lineRule="auto"/>
        <w:ind w:left="0" w:leftChars="0" w:right="0" w:rightChars="0"/>
        <w:jc w:val="both"/>
        <w:outlineLvl w:val="9"/>
        <w:rPr>
          <w:rFonts w:hint="eastAsia" w:ascii="楷体" w:hAnsi="楷体" w:eastAsia="楷体" w:cs="楷体"/>
          <w:color w:val="auto"/>
          <w:kern w:val="2"/>
          <w:sz w:val="21"/>
          <w:szCs w:val="21"/>
          <w:highlight w:val="none"/>
        </w:rPr>
      </w:pPr>
      <w:r>
        <w:rPr>
          <w:rFonts w:hint="eastAsia" w:ascii="楷体" w:hAnsi="楷体" w:eastAsia="楷体" w:cs="楷体"/>
          <w:color w:val="auto"/>
          <w:kern w:val="2"/>
          <w:sz w:val="21"/>
          <w:szCs w:val="21"/>
          <w:highlight w:val="none"/>
          <w:lang w:val="en-US" w:eastAsia="zh-CN"/>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840"/>
      </w:tblGrid>
      <w:tr w14:paraId="3F0C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840" w:type="dxa"/>
            <w:tcBorders>
              <w:top w:val="single" w:color="auto" w:sz="4" w:space="0"/>
              <w:left w:val="single" w:color="auto" w:sz="4" w:space="0"/>
              <w:bottom w:val="single" w:color="auto" w:sz="4" w:space="0"/>
              <w:right w:val="single" w:color="auto" w:sz="4" w:space="0"/>
            </w:tcBorders>
            <w:shd w:val="clear" w:color="auto" w:fill="auto"/>
          </w:tcPr>
          <w:p w14:paraId="1E8518A5">
            <w:pPr>
              <w:pStyle w:val="12"/>
              <w:pageBreakBefore w:val="0"/>
              <w:widowControl/>
              <w:kinsoku/>
              <w:overflowPunct/>
              <w:topLinePunct w:val="0"/>
              <w:bidi w:val="0"/>
              <w:adjustRightInd w:val="0"/>
              <w:snapToGrid w:val="0"/>
              <w:spacing w:before="0" w:beforeAutospacing="0" w:after="0" w:line="240" w:lineRule="auto"/>
              <w:ind w:left="0" w:leftChars="0" w:right="0" w:rightChars="0"/>
              <w:outlineLvl w:val="9"/>
              <w:rPr>
                <w:rFonts w:hint="eastAsia" w:ascii="楷体" w:hAnsi="楷体" w:eastAsia="楷体" w:cs="楷体"/>
                <w:color w:val="auto"/>
                <w:kern w:val="2"/>
                <w:sz w:val="24"/>
                <w:szCs w:val="24"/>
                <w:highlight w:val="none"/>
              </w:rPr>
            </w:pPr>
            <w:r>
              <w:rPr>
                <w:rFonts w:hint="eastAsia" w:ascii="楷体" w:hAnsi="楷体" w:eastAsia="楷体" w:cs="楷体"/>
                <w:b/>
                <w:color w:val="auto"/>
                <w:kern w:val="2"/>
                <w:sz w:val="24"/>
                <w:szCs w:val="24"/>
                <w:highlight w:val="none"/>
              </w:rPr>
              <w:t>注释：</w:t>
            </w:r>
            <w:r>
              <w:rPr>
                <w:rFonts w:hint="eastAsia" w:ascii="楷体" w:hAnsi="楷体" w:eastAsia="楷体" w:cs="楷体"/>
                <w:color w:val="auto"/>
                <w:kern w:val="2"/>
                <w:sz w:val="24"/>
                <w:szCs w:val="24"/>
                <w:highlight w:val="none"/>
              </w:rPr>
              <w:t>本格式条款仅作为双方签订合同的参考，为阐明各方的权利和义务，经协商可根据项目实际具体情况进行必要的修改和调整。但不得与采购文件、响应文件的实质性内容相背离。</w:t>
            </w:r>
          </w:p>
        </w:tc>
      </w:tr>
    </w:tbl>
    <w:p w14:paraId="5EEF57A1">
      <w:pPr>
        <w:outlineLvl w:val="9"/>
        <w:rPr>
          <w:rFonts w:hint="eastAsia" w:ascii="楷体" w:hAnsi="楷体" w:eastAsia="楷体" w:cs="楷体"/>
          <w:color w:val="auto"/>
          <w:sz w:val="24"/>
          <w:highlight w:val="none"/>
        </w:rPr>
      </w:pPr>
    </w:p>
    <w:p w14:paraId="574E93E2">
      <w:pPr>
        <w:outlineLvl w:val="9"/>
        <w:rPr>
          <w:rFonts w:hint="eastAsia" w:ascii="楷体" w:hAnsi="楷体" w:eastAsia="楷体" w:cs="楷体"/>
          <w:color w:val="auto"/>
          <w:sz w:val="24"/>
          <w:highlight w:val="none"/>
        </w:rPr>
      </w:pPr>
    </w:p>
    <w:p w14:paraId="0110440D">
      <w:pPr>
        <w:outlineLvl w:val="9"/>
        <w:rPr>
          <w:rFonts w:hint="eastAsia" w:ascii="楷体" w:hAnsi="楷体" w:eastAsia="楷体" w:cs="楷体"/>
          <w:color w:val="auto"/>
          <w:sz w:val="24"/>
          <w:highlight w:val="none"/>
        </w:rPr>
      </w:pPr>
    </w:p>
    <w:p w14:paraId="69052FF4">
      <w:pPr>
        <w:outlineLvl w:val="9"/>
        <w:rPr>
          <w:rFonts w:hint="eastAsia" w:ascii="楷体" w:hAnsi="楷体" w:eastAsia="楷体" w:cs="楷体"/>
          <w:color w:val="auto"/>
          <w:sz w:val="24"/>
          <w:highlight w:val="none"/>
        </w:rPr>
      </w:pPr>
    </w:p>
    <w:p w14:paraId="1DA34FC0">
      <w:pPr>
        <w:outlineLvl w:val="9"/>
        <w:rPr>
          <w:rFonts w:hint="eastAsia" w:ascii="楷体" w:hAnsi="楷体" w:eastAsia="楷体" w:cs="楷体"/>
          <w:color w:val="auto"/>
          <w:sz w:val="24"/>
          <w:highlight w:val="none"/>
        </w:rPr>
      </w:pPr>
    </w:p>
    <w:p w14:paraId="2F27E877">
      <w:pPr>
        <w:outlineLvl w:val="9"/>
        <w:rPr>
          <w:rFonts w:hint="eastAsia" w:ascii="楷体" w:hAnsi="楷体" w:eastAsia="楷体" w:cs="楷体"/>
          <w:color w:val="auto"/>
          <w:sz w:val="24"/>
          <w:highlight w:val="none"/>
        </w:rPr>
      </w:pPr>
    </w:p>
    <w:p w14:paraId="54FAC952">
      <w:pPr>
        <w:outlineLvl w:val="9"/>
        <w:rPr>
          <w:rFonts w:hint="eastAsia" w:ascii="楷体" w:hAnsi="楷体" w:eastAsia="楷体" w:cs="楷体"/>
          <w:color w:val="auto"/>
          <w:sz w:val="24"/>
          <w:highlight w:val="none"/>
        </w:rPr>
      </w:pPr>
    </w:p>
    <w:p w14:paraId="20842159">
      <w:pPr>
        <w:outlineLvl w:val="9"/>
        <w:rPr>
          <w:rFonts w:hint="eastAsia" w:ascii="楷体" w:hAnsi="楷体" w:eastAsia="楷体" w:cs="楷体"/>
          <w:color w:val="auto"/>
          <w:sz w:val="24"/>
          <w:highlight w:val="none"/>
        </w:rPr>
      </w:pPr>
    </w:p>
    <w:p w14:paraId="6D0EA8C7">
      <w:pPr>
        <w:outlineLvl w:val="9"/>
        <w:rPr>
          <w:rFonts w:hint="eastAsia" w:ascii="楷体" w:hAnsi="楷体" w:eastAsia="楷体" w:cs="楷体"/>
          <w:color w:val="auto"/>
          <w:sz w:val="24"/>
          <w:highlight w:val="none"/>
        </w:rPr>
      </w:pPr>
    </w:p>
    <w:p w14:paraId="5DB45AD6">
      <w:pPr>
        <w:outlineLvl w:val="9"/>
        <w:rPr>
          <w:rFonts w:hint="eastAsia" w:ascii="楷体" w:hAnsi="楷体" w:eastAsia="楷体" w:cs="楷体"/>
          <w:color w:val="auto"/>
          <w:sz w:val="24"/>
          <w:highlight w:val="none"/>
        </w:rPr>
      </w:pPr>
    </w:p>
    <w:p w14:paraId="36D87804">
      <w:pPr>
        <w:outlineLvl w:val="9"/>
        <w:rPr>
          <w:rFonts w:hint="eastAsia" w:ascii="楷体" w:hAnsi="楷体" w:eastAsia="楷体" w:cs="楷体"/>
          <w:color w:val="auto"/>
          <w:sz w:val="24"/>
          <w:highlight w:val="none"/>
        </w:rPr>
      </w:pPr>
    </w:p>
    <w:p w14:paraId="286BC27A">
      <w:pPr>
        <w:outlineLvl w:val="9"/>
        <w:rPr>
          <w:rFonts w:hint="eastAsia" w:ascii="楷体" w:hAnsi="楷体" w:eastAsia="楷体" w:cs="楷体"/>
          <w:color w:val="auto"/>
          <w:sz w:val="24"/>
          <w:highlight w:val="none"/>
        </w:rPr>
      </w:pPr>
    </w:p>
    <w:p w14:paraId="2E1A7123">
      <w:pPr>
        <w:outlineLvl w:val="9"/>
        <w:rPr>
          <w:rFonts w:hint="eastAsia" w:ascii="楷体" w:hAnsi="楷体" w:eastAsia="楷体" w:cs="楷体"/>
          <w:color w:val="auto"/>
          <w:sz w:val="24"/>
          <w:highlight w:val="none"/>
        </w:rPr>
      </w:pPr>
    </w:p>
    <w:p w14:paraId="089CAD5E">
      <w:pPr>
        <w:outlineLvl w:val="9"/>
        <w:rPr>
          <w:rFonts w:hint="eastAsia" w:ascii="楷体" w:hAnsi="楷体" w:eastAsia="楷体" w:cs="楷体"/>
          <w:color w:val="auto"/>
          <w:sz w:val="24"/>
          <w:highlight w:val="none"/>
        </w:rPr>
      </w:pPr>
    </w:p>
    <w:p w14:paraId="57ACDE26">
      <w:pPr>
        <w:outlineLvl w:val="9"/>
        <w:rPr>
          <w:rFonts w:hint="eastAsia" w:ascii="楷体" w:hAnsi="楷体" w:eastAsia="楷体" w:cs="楷体"/>
          <w:color w:val="auto"/>
          <w:sz w:val="24"/>
          <w:highlight w:val="none"/>
        </w:rPr>
      </w:pPr>
    </w:p>
    <w:p w14:paraId="24DF477C">
      <w:pPr>
        <w:outlineLvl w:val="9"/>
        <w:rPr>
          <w:rFonts w:hint="eastAsia" w:ascii="楷体" w:hAnsi="楷体" w:eastAsia="楷体" w:cs="楷体"/>
          <w:color w:val="auto"/>
          <w:sz w:val="24"/>
          <w:highlight w:val="none"/>
        </w:rPr>
      </w:pPr>
    </w:p>
    <w:p w14:paraId="370D03A9">
      <w:pPr>
        <w:outlineLvl w:val="9"/>
        <w:rPr>
          <w:rFonts w:hint="eastAsia" w:ascii="楷体" w:hAnsi="楷体" w:eastAsia="楷体" w:cs="楷体"/>
          <w:color w:val="auto"/>
          <w:sz w:val="24"/>
          <w:highlight w:val="none"/>
        </w:rPr>
      </w:pPr>
    </w:p>
    <w:p w14:paraId="304A1FBB">
      <w:pPr>
        <w:outlineLvl w:val="9"/>
        <w:rPr>
          <w:rFonts w:hint="eastAsia" w:ascii="楷体" w:hAnsi="楷体" w:eastAsia="楷体" w:cs="楷体"/>
          <w:color w:val="auto"/>
          <w:sz w:val="24"/>
          <w:highlight w:val="none"/>
        </w:rPr>
      </w:pPr>
    </w:p>
    <w:p w14:paraId="774E1A15">
      <w:pPr>
        <w:outlineLvl w:val="9"/>
        <w:rPr>
          <w:rFonts w:hint="eastAsia" w:ascii="楷体" w:hAnsi="楷体" w:eastAsia="楷体" w:cs="楷体"/>
          <w:color w:val="auto"/>
          <w:sz w:val="24"/>
          <w:highlight w:val="none"/>
        </w:rPr>
      </w:pPr>
    </w:p>
    <w:p w14:paraId="533295BA">
      <w:pPr>
        <w:outlineLvl w:val="9"/>
        <w:rPr>
          <w:rFonts w:hint="eastAsia" w:ascii="楷体" w:hAnsi="楷体" w:eastAsia="楷体" w:cs="楷体"/>
          <w:color w:val="auto"/>
          <w:sz w:val="24"/>
          <w:highlight w:val="none"/>
        </w:rPr>
      </w:pPr>
    </w:p>
    <w:p w14:paraId="329B595E">
      <w:pPr>
        <w:outlineLvl w:val="9"/>
        <w:rPr>
          <w:rFonts w:hint="eastAsia" w:ascii="楷体" w:hAnsi="楷体" w:eastAsia="楷体" w:cs="楷体"/>
          <w:color w:val="auto"/>
          <w:sz w:val="24"/>
          <w:highlight w:val="none"/>
        </w:rPr>
      </w:pPr>
    </w:p>
    <w:p w14:paraId="5A7A97C3">
      <w:pPr>
        <w:outlineLvl w:val="9"/>
        <w:rPr>
          <w:rFonts w:hint="eastAsia" w:ascii="楷体" w:hAnsi="楷体" w:eastAsia="楷体" w:cs="楷体"/>
          <w:color w:val="auto"/>
          <w:sz w:val="24"/>
          <w:highlight w:val="none"/>
        </w:rPr>
      </w:pPr>
    </w:p>
    <w:p w14:paraId="0EBB1147">
      <w:pPr>
        <w:outlineLvl w:val="9"/>
        <w:rPr>
          <w:rFonts w:hint="eastAsia" w:ascii="楷体" w:hAnsi="楷体" w:eastAsia="楷体" w:cs="楷体"/>
          <w:color w:val="auto"/>
          <w:sz w:val="24"/>
          <w:highlight w:val="none"/>
        </w:rPr>
      </w:pPr>
    </w:p>
    <w:p w14:paraId="35D13A33">
      <w:pPr>
        <w:outlineLvl w:val="9"/>
        <w:rPr>
          <w:rFonts w:hint="eastAsia" w:ascii="楷体" w:hAnsi="楷体" w:eastAsia="楷体" w:cs="楷体"/>
          <w:color w:val="auto"/>
          <w:sz w:val="24"/>
          <w:highlight w:val="none"/>
        </w:rPr>
      </w:pPr>
    </w:p>
    <w:p w14:paraId="69D26FC4">
      <w:pPr>
        <w:outlineLvl w:val="9"/>
        <w:rPr>
          <w:rFonts w:hint="eastAsia" w:ascii="楷体" w:hAnsi="楷体" w:eastAsia="楷体" w:cs="楷体"/>
          <w:color w:val="auto"/>
          <w:sz w:val="24"/>
          <w:highlight w:val="none"/>
        </w:rPr>
      </w:pPr>
    </w:p>
    <w:p w14:paraId="237B535A">
      <w:pPr>
        <w:outlineLvl w:val="9"/>
        <w:rPr>
          <w:rFonts w:hint="eastAsia" w:ascii="楷体" w:hAnsi="楷体" w:eastAsia="楷体" w:cs="楷体"/>
          <w:color w:val="auto"/>
          <w:sz w:val="24"/>
          <w:highlight w:val="none"/>
        </w:rPr>
      </w:pPr>
    </w:p>
    <w:p w14:paraId="5F0FF0ED">
      <w:pPr>
        <w:outlineLvl w:val="9"/>
        <w:rPr>
          <w:rFonts w:hint="eastAsia" w:ascii="楷体" w:hAnsi="楷体" w:eastAsia="楷体" w:cs="楷体"/>
          <w:color w:val="auto"/>
          <w:sz w:val="24"/>
          <w:highlight w:val="none"/>
        </w:rPr>
      </w:pPr>
    </w:p>
    <w:p w14:paraId="04920597">
      <w:pPr>
        <w:outlineLvl w:val="9"/>
        <w:rPr>
          <w:rFonts w:hint="eastAsia" w:ascii="楷体" w:hAnsi="楷体" w:eastAsia="楷体" w:cs="楷体"/>
          <w:color w:val="auto"/>
          <w:sz w:val="24"/>
          <w:highlight w:val="none"/>
        </w:rPr>
      </w:pPr>
    </w:p>
    <w:p w14:paraId="11A3692A">
      <w:pPr>
        <w:outlineLvl w:val="9"/>
        <w:rPr>
          <w:rFonts w:hint="eastAsia" w:ascii="楷体" w:hAnsi="楷体" w:eastAsia="楷体" w:cs="楷体"/>
          <w:color w:val="auto"/>
          <w:sz w:val="24"/>
          <w:highlight w:val="none"/>
        </w:rPr>
      </w:pPr>
    </w:p>
    <w:p w14:paraId="6156D094">
      <w:pPr>
        <w:pStyle w:val="36"/>
        <w:outlineLvl w:val="9"/>
        <w:rPr>
          <w:rFonts w:hint="eastAsia" w:ascii="楷体" w:hAnsi="楷体" w:eastAsia="楷体" w:cs="楷体"/>
          <w:color w:val="auto"/>
          <w:sz w:val="24"/>
          <w:highlight w:val="none"/>
        </w:rPr>
      </w:pPr>
    </w:p>
    <w:p w14:paraId="5D575264">
      <w:pPr>
        <w:jc w:val="left"/>
        <w:outlineLvl w:val="1"/>
        <w:rPr>
          <w:rFonts w:hint="eastAsia" w:ascii="楷体" w:hAnsi="楷体" w:eastAsia="楷体" w:cs="楷体"/>
          <w:color w:val="auto"/>
          <w:sz w:val="32"/>
          <w:szCs w:val="32"/>
          <w:highlight w:val="none"/>
        </w:rPr>
      </w:pPr>
      <w:bookmarkStart w:id="20" w:name="_Toc3223"/>
      <w:r>
        <w:rPr>
          <w:rFonts w:hint="eastAsia" w:ascii="楷体" w:hAnsi="楷体" w:eastAsia="楷体" w:cs="楷体"/>
          <w:color w:val="auto"/>
          <w:sz w:val="32"/>
          <w:szCs w:val="32"/>
          <w:highlight w:val="none"/>
        </w:rPr>
        <w:t>二、政府采购合同通用条款</w:t>
      </w:r>
      <w:bookmarkEnd w:id="20"/>
    </w:p>
    <w:p w14:paraId="575A79D4">
      <w:pPr>
        <w:jc w:val="center"/>
        <w:outlineLvl w:val="9"/>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rPr>
        <w:t>政府采购合同通用条款</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货物类</w:t>
      </w:r>
      <w:r>
        <w:rPr>
          <w:rFonts w:hint="eastAsia" w:ascii="楷体" w:hAnsi="楷体" w:eastAsia="楷体" w:cs="楷体"/>
          <w:color w:val="auto"/>
          <w:sz w:val="32"/>
          <w:szCs w:val="32"/>
          <w:highlight w:val="none"/>
          <w:lang w:eastAsia="zh-CN"/>
        </w:rPr>
        <w:t>）</w:t>
      </w:r>
    </w:p>
    <w:p w14:paraId="15718A41">
      <w:pPr>
        <w:keepNext w:val="0"/>
        <w:keepLines w:val="0"/>
        <w:pageBreakBefore w:val="0"/>
        <w:widowControl w:val="0"/>
        <w:tabs>
          <w:tab w:val="left" w:pos="8820"/>
          <w:tab w:val="left" w:pos="9345"/>
          <w:tab w:val="left" w:pos="9765"/>
        </w:tabs>
        <w:kinsoku/>
        <w:wordWrap/>
        <w:overflowPunct/>
        <w:topLinePunct w:val="0"/>
        <w:bidi w:val="0"/>
        <w:adjustRightInd w:val="0"/>
        <w:snapToGrid w:val="0"/>
        <w:spacing w:line="310" w:lineRule="exact"/>
        <w:ind w:right="384" w:rightChars="183"/>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color w:val="auto"/>
          <w:sz w:val="24"/>
          <w:highlight w:val="none"/>
        </w:rPr>
        <w:t>1.</w:t>
      </w:r>
      <w:r>
        <w:rPr>
          <w:rFonts w:hint="eastAsia" w:ascii="楷体" w:hAnsi="楷体" w:eastAsia="楷体" w:cs="楷体"/>
          <w:b/>
          <w:bCs/>
          <w:color w:val="auto"/>
          <w:sz w:val="24"/>
          <w:highlight w:val="none"/>
        </w:rPr>
        <w:t>定义</w:t>
      </w:r>
    </w:p>
    <w:p w14:paraId="14DDF24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1.1合同当事人</w:t>
      </w:r>
    </w:p>
    <w:p w14:paraId="2C03FA2F">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（1）采购人(以下称甲方)是指使用财政性资金，通过政府采购程序向供应商购买货物、服务的国家机关、事业单位、团体组织。</w:t>
      </w:r>
    </w:p>
    <w:p w14:paraId="532F74F5">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（2）供应商(以下称乙方)是指参加政府采购活动而取得成交资格，并向采购人提供货物、服务的法人、其他组织或者自然人。</w:t>
      </w:r>
    </w:p>
    <w:p w14:paraId="33D14B99">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1.2本合同下列术语应解释为：</w:t>
      </w:r>
    </w:p>
    <w:p w14:paraId="69597ABD">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（1）“合同”系指甲乙双方签署的、政府采购合同协议书中载明的甲乙双方所达成的协议，包括所有的附件、附录和上述文件所提到的构成合同的所有文件。</w:t>
      </w:r>
    </w:p>
    <w:p w14:paraId="569D076C">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（2）“合同价”系指根据本合同规定乙方在正确地完全履行合同义务后甲方应支付给乙方的价款。</w:t>
      </w:r>
    </w:p>
    <w:p w14:paraId="5506CD3E">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（3）“货物”系指乙方根据本合同规定须向甲方提供的各种形态和种类的物品，包括原材料、设备、产品(包括软件)及相关的其备品备件、工具、手册及其它技术资料和材料。</w:t>
      </w:r>
    </w:p>
    <w:p w14:paraId="721FBA0F">
      <w:pPr>
        <w:keepNext w:val="0"/>
        <w:keepLines w:val="0"/>
        <w:pageBreakBefore w:val="0"/>
        <w:widowControl w:val="0"/>
        <w:tabs>
          <w:tab w:val="left" w:pos="570"/>
          <w:tab w:val="left" w:pos="888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（4）“伴随服务”系指根据本合同规定乙方承担与供货有关的辅助服务，如运输、保</w:t>
      </w:r>
      <w:r>
        <w:rPr>
          <w:rFonts w:hint="eastAsia" w:ascii="楷体" w:hAnsi="楷体" w:eastAsia="楷体" w:cs="楷体"/>
          <w:color w:val="auto"/>
          <w:spacing w:val="2"/>
          <w:sz w:val="24"/>
          <w:highlight w:val="none"/>
        </w:rPr>
        <w:t>险以及其它的伴随服务，例如安装、调试、提供技术</w:t>
      </w:r>
      <w:r>
        <w:rPr>
          <w:rFonts w:hint="eastAsia" w:ascii="楷体" w:hAnsi="楷体" w:eastAsia="楷体" w:cs="楷体"/>
          <w:color w:val="auto"/>
          <w:sz w:val="24"/>
          <w:highlight w:val="none"/>
        </w:rPr>
        <w:t>协</w:t>
      </w:r>
      <w:r>
        <w:rPr>
          <w:rFonts w:hint="eastAsia" w:ascii="楷体" w:hAnsi="楷体" w:eastAsia="楷体" w:cs="楷体"/>
          <w:color w:val="auto"/>
          <w:spacing w:val="2"/>
          <w:sz w:val="24"/>
          <w:highlight w:val="none"/>
        </w:rPr>
        <w:t>助、培训和合同中规定</w:t>
      </w:r>
      <w:r>
        <w:rPr>
          <w:rFonts w:hint="eastAsia" w:ascii="楷体" w:hAnsi="楷体" w:eastAsia="楷体" w:cs="楷体"/>
          <w:color w:val="auto"/>
          <w:sz w:val="24"/>
          <w:highlight w:val="none"/>
        </w:rPr>
        <w:t>乙方应承担的其它义务。</w:t>
      </w:r>
    </w:p>
    <w:p w14:paraId="2295F167">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（5）“合同条款”系指本合同条款。</w:t>
      </w:r>
    </w:p>
    <w:p w14:paraId="3E3001E9">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310" w:lineRule="exact"/>
        <w:ind w:right="-92" w:rightChars="-44"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（6）“项目现场”系指本合同项下货物安装、运行的现场，其名称在</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指明。</w:t>
      </w:r>
    </w:p>
    <w:p w14:paraId="479465E9">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2.合同的适用范围</w:t>
      </w:r>
    </w:p>
    <w:p w14:paraId="0930E083">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2.1 本合同条款适用于没有被本合同其他部分的条款所取代的范围。</w:t>
      </w:r>
    </w:p>
    <w:p w14:paraId="2904C5FD">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2.2 合同内容根据询价通知、响应文件而确定。</w:t>
      </w:r>
    </w:p>
    <w:p w14:paraId="65082F97">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3.</w:t>
      </w:r>
      <w:r>
        <w:rPr>
          <w:rFonts w:hint="eastAsia" w:ascii="楷体" w:hAnsi="楷体" w:eastAsia="楷体" w:cs="楷体"/>
          <w:b/>
          <w:color w:val="auto"/>
          <w:sz w:val="24"/>
          <w:highlight w:val="none"/>
        </w:rPr>
        <w:t>合同标的及金额</w:t>
      </w:r>
    </w:p>
    <w:p w14:paraId="11D4829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3.1 合同标的及金额应与成交结果一致，具体的货物名称、规格、型号、数量和价格见</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w:t>
      </w:r>
    </w:p>
    <w:p w14:paraId="2E566E81">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4.</w:t>
      </w:r>
      <w:r>
        <w:rPr>
          <w:rFonts w:hint="eastAsia" w:ascii="楷体" w:hAnsi="楷体" w:eastAsia="楷体" w:cs="楷体"/>
          <w:b/>
          <w:color w:val="auto"/>
          <w:sz w:val="24"/>
          <w:highlight w:val="none"/>
        </w:rPr>
        <w:t>合同价款</w:t>
      </w:r>
    </w:p>
    <w:p w14:paraId="7C95C368">
      <w:pPr>
        <w:keepNext w:val="0"/>
        <w:keepLines w:val="0"/>
        <w:pageBreakBefore w:val="0"/>
        <w:widowControl w:val="0"/>
        <w:kinsoku/>
        <w:wordWrap/>
        <w:overflowPunct/>
        <w:topLinePunct w:val="0"/>
        <w:bidi w:val="0"/>
        <w:adjustRightInd w:val="0"/>
        <w:snapToGrid w:val="0"/>
        <w:spacing w:line="310" w:lineRule="exact"/>
        <w:ind w:firstLine="560"/>
        <w:jc w:val="both"/>
        <w:textAlignment w:val="auto"/>
        <w:outlineLvl w:val="9"/>
        <w:rPr>
          <w:rFonts w:hint="eastAsia" w:ascii="楷体" w:hAnsi="楷体" w:eastAsia="楷体" w:cs="楷体"/>
          <w:b/>
          <w:bCs/>
          <w:i/>
          <w:iCs/>
          <w:color w:val="auto"/>
          <w:sz w:val="24"/>
          <w:highlight w:val="none"/>
        </w:rPr>
      </w:pPr>
      <w:r>
        <w:rPr>
          <w:rFonts w:hint="eastAsia" w:ascii="楷体" w:hAnsi="楷体" w:eastAsia="楷体" w:cs="楷体"/>
          <w:color w:val="auto"/>
          <w:sz w:val="24"/>
          <w:highlight w:val="none"/>
        </w:rPr>
        <w:t>4.1具体合同价款见本合同第3.1项。乙方为履行本合同而发生的所有费用均应包含在合同价款中，甲方不再另行支付其它任何费用。</w:t>
      </w:r>
    </w:p>
    <w:p w14:paraId="4C87B4FF">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5.履行合同的时间、地点和方式</w:t>
      </w:r>
    </w:p>
    <w:p w14:paraId="18F6BE0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5.1 乙方应当在甲方确定的时间、指定的地点履行合同，具体的交货时间、地点和方式见</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w:t>
      </w:r>
    </w:p>
    <w:p w14:paraId="30CB88AB">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5.2 乙方提供服务的应当在甲方指定的地点完成服务项目。</w:t>
      </w:r>
    </w:p>
    <w:p w14:paraId="75339158">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6.</w:t>
      </w:r>
      <w:r>
        <w:rPr>
          <w:rFonts w:hint="eastAsia" w:ascii="楷体" w:hAnsi="楷体" w:eastAsia="楷体" w:cs="楷体"/>
          <w:b/>
          <w:color w:val="auto"/>
          <w:sz w:val="24"/>
          <w:highlight w:val="none"/>
        </w:rPr>
        <w:t>货物的验收</w:t>
      </w:r>
    </w:p>
    <w:p w14:paraId="1417F11F">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6.1 甲方在收到乙方交付的货物后应当及时组织验收。</w:t>
      </w:r>
    </w:p>
    <w:p w14:paraId="028E38C6">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6.2 货物的表面瑕疵，甲方应在验收时当面提出；对质量问题有异议的应在安装调试后十个工作日内提出。</w:t>
      </w:r>
    </w:p>
    <w:p w14:paraId="6D389245">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6.3 在验收过程中发现数量不足或有质量、技术等问题，乙方应负责按照甲方的要求采取补足、更换或退货等处理措施，并承担由此发生的一切费用和损失。</w:t>
      </w:r>
    </w:p>
    <w:p w14:paraId="3B66FC5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6.4 甲方在乙方按合同规定交货或安装、调试后，无正当理由而拖延接收、验收或拒绝接收、验收的，应承担因此给乙方造成的直接损失。</w:t>
      </w:r>
    </w:p>
    <w:p w14:paraId="7DF502B9">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6.5 甲方对货物进行检查验收合格后，应当收取发票并在《交货验收单》上签署验收意见及加盖单位印章。</w:t>
      </w:r>
    </w:p>
    <w:p w14:paraId="7CC0899E">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6.6 大型或者复杂的货物采购项目，甲方可以邀请国家认可的质量检测机构参加验收工作，并由其出具验收报告单。</w:t>
      </w:r>
    </w:p>
    <w:p w14:paraId="59317577">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6.7 乙方提供的进口产品，乙方应出示中华人民共和国进出口商品检验部门出具的检验证书（采购文件另有约定的除外）。</w:t>
      </w:r>
    </w:p>
    <w:p w14:paraId="4BE9EBE3">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7.货物包装要求</w:t>
      </w:r>
    </w:p>
    <w:p w14:paraId="3F1C7946">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6B0B255">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7.2 每一个包装箱内应附一份详细装箱单、质量证书和保修保养证书。</w:t>
      </w:r>
    </w:p>
    <w:p w14:paraId="7C7EE03C">
      <w:pPr>
        <w:keepNext w:val="0"/>
        <w:keepLines w:val="0"/>
        <w:pageBreakBefore w:val="0"/>
        <w:widowControl w:val="0"/>
        <w:kinsoku/>
        <w:wordWrap/>
        <w:overflowPunct/>
        <w:topLinePunct w:val="0"/>
        <w:bidi w:val="0"/>
        <w:adjustRightInd w:val="0"/>
        <w:snapToGrid w:val="0"/>
        <w:spacing w:before="0" w:after="0" w:line="310" w:lineRule="exact"/>
        <w:jc w:val="both"/>
        <w:textAlignment w:val="auto"/>
        <w:outlineLvl w:val="9"/>
        <w:rPr>
          <w:rFonts w:hint="eastAsia" w:ascii="楷体" w:hAnsi="楷体" w:eastAsia="楷体" w:cs="楷体"/>
          <w:bCs w:val="0"/>
          <w:color w:val="auto"/>
          <w:sz w:val="24"/>
          <w:szCs w:val="24"/>
          <w:highlight w:val="none"/>
        </w:rPr>
      </w:pPr>
      <w:r>
        <w:rPr>
          <w:rFonts w:hint="eastAsia" w:ascii="楷体" w:hAnsi="楷体" w:eastAsia="楷体" w:cs="楷体"/>
          <w:bCs w:val="0"/>
          <w:color w:val="auto"/>
          <w:sz w:val="24"/>
          <w:szCs w:val="24"/>
          <w:highlight w:val="none"/>
        </w:rPr>
        <w:t>8.</w:t>
      </w:r>
      <w:r>
        <w:rPr>
          <w:rFonts w:hint="eastAsia" w:ascii="楷体" w:hAnsi="楷体" w:eastAsia="楷体" w:cs="楷体"/>
          <w:color w:val="auto"/>
          <w:sz w:val="24"/>
          <w:szCs w:val="24"/>
          <w:highlight w:val="none"/>
        </w:rPr>
        <w:t>运输和保险</w:t>
      </w:r>
    </w:p>
    <w:p w14:paraId="303BD6C4">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8.1乙方负责办理将货物运抵本合同第五条规定的交货地点的一切运输事项，相关费用应包括在合同总价中。</w:t>
      </w:r>
    </w:p>
    <w:p w14:paraId="0BFC89FB">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8.2乙方应向保险公司投保以甲方为受益人的发运合同货物发票金额的110％运输一切险。</w:t>
      </w:r>
    </w:p>
    <w:p w14:paraId="008A4301">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9.质量标准和保证</w:t>
      </w:r>
    </w:p>
    <w:p w14:paraId="24E77420">
      <w:pPr>
        <w:pStyle w:val="12"/>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9.1 质量标准</w:t>
      </w:r>
    </w:p>
    <w:p w14:paraId="7F33993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（1）本合同下交付的货物应符合第</w:t>
      </w:r>
      <w:r>
        <w:rPr>
          <w:rFonts w:hint="eastAsia" w:ascii="楷体" w:hAnsi="楷体" w:eastAsia="楷体" w:cs="楷体"/>
          <w:color w:val="auto"/>
          <w:sz w:val="24"/>
          <w:highlight w:val="none"/>
          <w:lang w:val="en-US" w:eastAsia="zh-CN"/>
        </w:rPr>
        <w:t>四</w:t>
      </w:r>
      <w:r>
        <w:rPr>
          <w:rFonts w:hint="eastAsia" w:ascii="楷体" w:hAnsi="楷体" w:eastAsia="楷体" w:cs="楷体"/>
          <w:color w:val="auto"/>
          <w:sz w:val="24"/>
          <w:highlight w:val="none"/>
        </w:rPr>
        <w:t>章采购需求所述的标准。如果没有提及适用标准，则应符合中华人民共和国有关机构发布的最新版本的标准。</w:t>
      </w:r>
    </w:p>
    <w:p w14:paraId="3460A73E">
      <w:pPr>
        <w:pStyle w:val="12"/>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（2）采用中华人民共和国法定计量单位。</w:t>
      </w:r>
    </w:p>
    <w:p w14:paraId="2B26565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（3）乙方所出售的货物还应符合国家有关安全、环保、卫生之规定。</w:t>
      </w:r>
    </w:p>
    <w:p w14:paraId="298551EE">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9.2 保证</w:t>
      </w:r>
    </w:p>
    <w:p w14:paraId="59BD2ABA">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规定或乙方承诺（两者以较长的为准）的质量保证期内，本保证保持有效。</w:t>
      </w:r>
    </w:p>
    <w:p w14:paraId="7F3070D3">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（2）在质量保证期内所发现的缺陷，甲方应尽快以书面形式通知乙方。</w:t>
      </w:r>
    </w:p>
    <w:p w14:paraId="1F014467">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（3）乙方收到通知后应在</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规定的响应时间内以合理的速度免费维修或更换有缺陷的货物或部件。</w:t>
      </w:r>
    </w:p>
    <w:p w14:paraId="1EA7A0C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（4）在质量保证期内，如果货物的质量或规格与合同不符，或证实货物是有缺陷的，包括潜在的缺陷或使用不符合要求的材料等，甲方可以根据本合同第15.1项规定以书面形式向乙方提出补救措施或索赔。</w:t>
      </w:r>
    </w:p>
    <w:p w14:paraId="4A89CBAE">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（5）乙方在约定的时间内未能弥补缺陷，甲方可采取必要的补救措施，但其风险和费用将由乙方承担，甲方根据合同规定对乙方行使的其他权利不受影响。</w:t>
      </w:r>
    </w:p>
    <w:p w14:paraId="4A5F042D">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10.权利瑕疵担保</w:t>
      </w:r>
    </w:p>
    <w:p w14:paraId="1492492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10.1 乙方保证对其出售的货物享有合法的权利。</w:t>
      </w:r>
    </w:p>
    <w:p w14:paraId="76CD320E">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10.2 乙方保证在其出售的货物上不存在任何未曾向甲方透露的担保物权，如抵押权、质押权、留置权等。</w:t>
      </w:r>
    </w:p>
    <w:p w14:paraId="1353A631">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10.3 如甲方使用该货物构成上述侵权的，则由乙方承担全部责任。</w:t>
      </w:r>
    </w:p>
    <w:p w14:paraId="10C90828">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11.知识产权保护</w:t>
      </w:r>
    </w:p>
    <w:p w14:paraId="44BD82BF">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11.1 乙方对其所销售的货物应当享有知识产权或经权利人合法授权，保证没有侵犯任何第三人的知识产权和商业秘密等权利。</w:t>
      </w:r>
    </w:p>
    <w:p w14:paraId="2149D0D4">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11.2 甲方使用乙方提供的货物对第三人构成侵权的，应当由乙方承担全部法律责任，给甲方造成损害的，乙方应当承担赔偿责任。</w:t>
      </w:r>
    </w:p>
    <w:p w14:paraId="60522A6B">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11.3 甲方委托乙方开发的产品，甲方享有知识产权，未经甲方许可不得转让任何第三人。</w:t>
      </w:r>
    </w:p>
    <w:p w14:paraId="56BD3CCB">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12.保密义务</w:t>
      </w:r>
    </w:p>
    <w:p w14:paraId="5709D44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pacing w:val="-6"/>
          <w:sz w:val="24"/>
          <w:highlight w:val="none"/>
        </w:rPr>
      </w:pPr>
      <w:r>
        <w:rPr>
          <w:rFonts w:hint="eastAsia" w:ascii="楷体" w:hAnsi="楷体" w:eastAsia="楷体" w:cs="楷体"/>
          <w:color w:val="auto"/>
          <w:sz w:val="24"/>
          <w:highlight w:val="none"/>
        </w:rPr>
        <w:t>12.1</w:t>
      </w:r>
      <w:r>
        <w:rPr>
          <w:rFonts w:hint="eastAsia" w:ascii="楷体" w:hAnsi="楷体" w:eastAsia="楷体" w:cs="楷体"/>
          <w:color w:val="auto"/>
          <w:sz w:val="24"/>
          <w:highlight w:val="none"/>
          <w:lang w:val="en-US" w:eastAsia="zh-CN"/>
        </w:rPr>
        <w:t xml:space="preserve"> </w:t>
      </w:r>
      <w:r>
        <w:rPr>
          <w:rFonts w:hint="eastAsia" w:ascii="楷体" w:hAnsi="楷体" w:eastAsia="楷体" w:cs="楷体"/>
          <w:color w:val="auto"/>
          <w:spacing w:val="-6"/>
          <w:sz w:val="24"/>
          <w:highlight w:val="none"/>
        </w:rPr>
        <w:t>甲、乙双方在采购和履行合同过程中所获悉的对方属于保密的内容，甲乙双方均有保密义务。</w:t>
      </w:r>
    </w:p>
    <w:p w14:paraId="11C5E70B">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13.合同价款支付</w:t>
      </w:r>
    </w:p>
    <w:p w14:paraId="2BC67527">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13.1验收合格后，乙方出具正规发票给甲方，凭甲方开具的《政府采购合同验收报告单》办理合同价</w:t>
      </w:r>
      <w:r>
        <w:rPr>
          <w:rFonts w:hint="eastAsia" w:ascii="楷体" w:hAnsi="楷体" w:eastAsia="楷体" w:cs="楷体"/>
          <w:bCs/>
          <w:color w:val="auto"/>
          <w:sz w:val="24"/>
          <w:highlight w:val="none"/>
        </w:rPr>
        <w:t>款</w:t>
      </w:r>
      <w:r>
        <w:rPr>
          <w:rFonts w:hint="eastAsia" w:ascii="楷体" w:hAnsi="楷体" w:eastAsia="楷体" w:cs="楷体"/>
          <w:color w:val="auto"/>
          <w:sz w:val="24"/>
          <w:highlight w:val="none"/>
        </w:rPr>
        <w:t>结算手续。</w:t>
      </w:r>
    </w:p>
    <w:p w14:paraId="304B6A4B">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13.2 合同价款构成中应当由财政支付的部分，甲方应当在货物验收合格后的十五个工作日内向国库管理部门申请支付，经国库管理部门审核后直接支付给乙方。</w:t>
      </w:r>
    </w:p>
    <w:p w14:paraId="02EE239E">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13.3 合同价款构成中应当由甲方自行支付的部分，甲方应当在货物验收合格后十五个工作内支付。</w:t>
      </w:r>
    </w:p>
    <w:p w14:paraId="088186A9">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13.4支付合同价</w:t>
      </w:r>
      <w:r>
        <w:rPr>
          <w:rFonts w:hint="eastAsia" w:ascii="楷体" w:hAnsi="楷体" w:eastAsia="楷体" w:cs="楷体"/>
          <w:bCs/>
          <w:color w:val="auto"/>
          <w:sz w:val="24"/>
          <w:highlight w:val="none"/>
        </w:rPr>
        <w:t>款</w:t>
      </w:r>
      <w:r>
        <w:rPr>
          <w:rFonts w:hint="eastAsia" w:ascii="楷体" w:hAnsi="楷体" w:eastAsia="楷体" w:cs="楷体"/>
          <w:color w:val="auto"/>
          <w:sz w:val="24"/>
          <w:highlight w:val="none"/>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278A02C2">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13.5 合同价款支付方式</w:t>
      </w:r>
      <w:r>
        <w:rPr>
          <w:rFonts w:hint="eastAsia" w:ascii="楷体" w:hAnsi="楷体" w:eastAsia="楷体" w:cs="楷体"/>
          <w:bCs/>
          <w:color w:val="auto"/>
          <w:sz w:val="24"/>
          <w:highlight w:val="none"/>
        </w:rPr>
        <w:t>和条件在</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中另有规定。</w:t>
      </w:r>
    </w:p>
    <w:p w14:paraId="7A2583E5">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bCs/>
          <w:color w:val="auto"/>
          <w:sz w:val="24"/>
          <w:highlight w:val="none"/>
        </w:rPr>
        <w:t>14.</w:t>
      </w:r>
      <w:r>
        <w:rPr>
          <w:rFonts w:hint="eastAsia" w:ascii="楷体" w:hAnsi="楷体" w:eastAsia="楷体" w:cs="楷体"/>
          <w:b/>
          <w:color w:val="auto"/>
          <w:sz w:val="24"/>
          <w:highlight w:val="none"/>
        </w:rPr>
        <w:t>伴随服务</w:t>
      </w:r>
    </w:p>
    <w:p w14:paraId="780C1156">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14.1 乙方应向甲方提交所提供货物的技术文件，包括相应的中文技术文件，如：产品目录、图纸、操作手册、使用说明、维护手册或服务指南。这些文件应包装好随同货物一起发运。</w:t>
      </w:r>
    </w:p>
    <w:p w14:paraId="4367568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14.2 乙方还应提供下列服务：</w:t>
      </w:r>
    </w:p>
    <w:p w14:paraId="40D9A9D3">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（1）货物的现场移动、安装、调试、启动监督及技术支持；</w:t>
      </w:r>
    </w:p>
    <w:p w14:paraId="336A4D16">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（2）提供货物组装和维修所需的专用工具和辅助材料；</w:t>
      </w:r>
    </w:p>
    <w:p w14:paraId="273AA447">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（3）在合同各方商定的一定期限内对所有的货物实施运行监督、维修，但前提条件是该服务并不能免除乙方在质量保证期内所承担的义务；</w:t>
      </w:r>
    </w:p>
    <w:p w14:paraId="0FE10071">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（4）在制造商或项目现场就货物的安装、启动、运营、维护对甲方操作人员进行培训。</w:t>
      </w:r>
    </w:p>
    <w:p w14:paraId="4772574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与第四章采购需求规定的其他伴随服务</w:t>
      </w:r>
    </w:p>
    <w:p w14:paraId="09E88F4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14.3 乙方提供的伴随服务的费用应包含在合同价款中，甲方不再另行支付。</w:t>
      </w:r>
    </w:p>
    <w:p w14:paraId="24656F55">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15.违约责任</w:t>
      </w:r>
    </w:p>
    <w:p w14:paraId="39FFF88A">
      <w:pPr>
        <w:keepNext w:val="0"/>
        <w:keepLines w:val="0"/>
        <w:pageBreakBefore w:val="0"/>
        <w:widowControl w:val="0"/>
        <w:kinsoku/>
        <w:wordWrap/>
        <w:overflowPunct/>
        <w:topLinePunct w:val="0"/>
        <w:bidi w:val="0"/>
        <w:adjustRightInd w:val="0"/>
        <w:snapToGrid w:val="0"/>
        <w:spacing w:line="310" w:lineRule="exact"/>
        <w:ind w:firstLine="360" w:firstLineChars="150"/>
        <w:jc w:val="both"/>
        <w:textAlignment w:val="auto"/>
        <w:outlineLvl w:val="9"/>
        <w:rPr>
          <w:rFonts w:hint="eastAsia" w:ascii="楷体" w:hAnsi="楷体" w:eastAsia="楷体" w:cs="楷体"/>
          <w:bCs/>
          <w:color w:val="auto"/>
          <w:sz w:val="24"/>
          <w:highlight w:val="none"/>
        </w:rPr>
      </w:pPr>
      <w:r>
        <w:rPr>
          <w:rFonts w:hint="eastAsia" w:ascii="楷体" w:hAnsi="楷体" w:eastAsia="楷体" w:cs="楷体"/>
          <w:bCs/>
          <w:color w:val="auto"/>
          <w:sz w:val="24"/>
          <w:highlight w:val="none"/>
        </w:rPr>
        <w:t>15.1质量瑕疵的补救措施和索赔</w:t>
      </w:r>
    </w:p>
    <w:p w14:paraId="6A94404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406CA14">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①乙方同意退货并将货款退还给甲方，由此发生的一切费用和损失由乙方承担。</w:t>
      </w:r>
    </w:p>
    <w:p w14:paraId="40EADD3B">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②根据货物的质量状况以及甲方所遭受的损失，经过甲乙双方商定降低货物的价格。</w:t>
      </w:r>
    </w:p>
    <w:p w14:paraId="672FCA2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C63847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09E5D0C">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bCs/>
          <w:color w:val="auto"/>
          <w:sz w:val="24"/>
          <w:highlight w:val="none"/>
        </w:rPr>
      </w:pPr>
      <w:r>
        <w:rPr>
          <w:rFonts w:hint="eastAsia" w:ascii="楷体" w:hAnsi="楷体" w:eastAsia="楷体" w:cs="楷体"/>
          <w:bCs/>
          <w:color w:val="auto"/>
          <w:sz w:val="24"/>
          <w:highlight w:val="none"/>
        </w:rPr>
        <w:t>15.2 迟延交货的违约责任</w:t>
      </w:r>
    </w:p>
    <w:p w14:paraId="2325486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34AE28B">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（2）除本合同</w:t>
      </w:r>
      <w:r>
        <w:rPr>
          <w:rFonts w:hint="eastAsia" w:ascii="楷体" w:hAnsi="楷体" w:eastAsia="楷体" w:cs="楷体"/>
          <w:bCs/>
          <w:color w:val="auto"/>
          <w:sz w:val="24"/>
          <w:highlight w:val="none"/>
        </w:rPr>
        <w:t>第19条</w:t>
      </w:r>
      <w:r>
        <w:rPr>
          <w:rFonts w:hint="eastAsia" w:ascii="楷体" w:hAnsi="楷体" w:eastAsia="楷体" w:cs="楷体"/>
          <w:color w:val="auto"/>
          <w:sz w:val="24"/>
          <w:highlight w:val="none"/>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901D9B1">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86C230">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16.合同的变更</w:t>
      </w:r>
    </w:p>
    <w:p w14:paraId="222C640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16.1 在合同履行过程中，甲、乙双方可就合同履行的时间、地点和方式等协商进行变更。协商一致后，双方应签订书面的补充协议。</w:t>
      </w:r>
    </w:p>
    <w:p w14:paraId="19A2AC39">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16.2 在不改变合同其他条款的前提下，甲方有权在合同价款百分之十的范围内追加与合同标的相同的货物或服务，并就此与乙方签订补充合同，乙方不得拒绝。</w:t>
      </w:r>
    </w:p>
    <w:p w14:paraId="38E04F82">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16.3 除双方签署书面协议，并成为合同不可分割的一部分外，本合同条件不得有任何变更。</w:t>
      </w:r>
    </w:p>
    <w:p w14:paraId="5F22B6D5">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17.合同中止与终止</w:t>
      </w:r>
    </w:p>
    <w:p w14:paraId="54A29AB5">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17.1合同的中止</w:t>
      </w:r>
    </w:p>
    <w:p w14:paraId="5E33CB65">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（1）合同在履行过程中，因采购计划调整，甲方可以要求中止履行，待计划确定后继续履行；</w:t>
      </w:r>
    </w:p>
    <w:p w14:paraId="2955689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（2）合同履行过程中因供应商就采购过程或结果提起投诉的，甲方认为有必要或财政部门责令中止的，应当中止合同的履行。</w:t>
      </w:r>
    </w:p>
    <w:p w14:paraId="369F6DE9">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17.2合同的终止</w:t>
      </w:r>
    </w:p>
    <w:p w14:paraId="048E2BAE">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（1）合同因有效期限届满而终止；</w:t>
      </w:r>
    </w:p>
    <w:p w14:paraId="75367BFD">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（2）乙方未能依照本合同约定条件履行合同，已构成根本性违约的，甲方有权终止本合同，并追究乙方的违约责任。</w:t>
      </w:r>
    </w:p>
    <w:p w14:paraId="59FC4D13">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（3）如果乙方丧失履约能力或被宣告破产，甲方可在任何时候以书面形式通知乙方终止合同而不给乙方补偿。</w:t>
      </w:r>
    </w:p>
    <w:p w14:paraId="06AB380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（4）如果乙方在履行合同过程中有不正当竞争行为，甲方有权解除合同，并按《中华人民共和国反不正当竞争法》规定由有关部门追究其法律责任。</w:t>
      </w:r>
    </w:p>
    <w:p w14:paraId="364BE527">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（5）如果合同的履行将损害国家利益或社会公共利益，甲方有权终止合同的履行，给乙方造成损失的予以相应补偿。</w:t>
      </w:r>
    </w:p>
    <w:p w14:paraId="39D988AC">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18.合同转让和分包</w:t>
      </w:r>
    </w:p>
    <w:p w14:paraId="796917FA">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18.1 乙方不得以任何形式将合同转包。</w:t>
      </w:r>
    </w:p>
    <w:p w14:paraId="2C54DF8A">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18.2 乙方未在响应文件中说明，且未经甲方书面同意，乙方不得将</w:t>
      </w:r>
      <w:r>
        <w:rPr>
          <w:rFonts w:hint="eastAsia" w:ascii="楷体" w:hAnsi="楷体" w:eastAsia="楷体" w:cs="楷体"/>
          <w:bCs/>
          <w:color w:val="auto"/>
          <w:sz w:val="24"/>
          <w:highlight w:val="none"/>
        </w:rPr>
        <w:t>合同</w:t>
      </w:r>
      <w:r>
        <w:rPr>
          <w:rFonts w:hint="eastAsia" w:ascii="楷体" w:hAnsi="楷体" w:eastAsia="楷体" w:cs="楷体"/>
          <w:color w:val="auto"/>
          <w:sz w:val="24"/>
          <w:highlight w:val="none"/>
        </w:rPr>
        <w:t>的主体、关键性工作分包给他人。</w:t>
      </w:r>
    </w:p>
    <w:p w14:paraId="43D05DC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18.3 根据政府采购</w:t>
      </w:r>
      <w:r>
        <w:rPr>
          <w:rFonts w:hint="eastAsia" w:ascii="楷体" w:hAnsi="楷体" w:eastAsia="楷体" w:cs="楷体"/>
          <w:bCs/>
          <w:color w:val="auto"/>
          <w:kern w:val="0"/>
          <w:sz w:val="24"/>
          <w:highlight w:val="none"/>
        </w:rPr>
        <w:t>支持</w:t>
      </w:r>
      <w:r>
        <w:rPr>
          <w:rFonts w:hint="eastAsia" w:ascii="楷体" w:hAnsi="楷体" w:eastAsia="楷体" w:cs="楷体"/>
          <w:color w:val="auto"/>
          <w:sz w:val="24"/>
          <w:highlight w:val="none"/>
        </w:rPr>
        <w:t>中小企业发展政策规定，经甲方同意，获得政府采购合同的大型企业可依法向中小企业分包。</w:t>
      </w:r>
    </w:p>
    <w:p w14:paraId="1D23C629">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19.不可抗力</w:t>
      </w:r>
    </w:p>
    <w:p w14:paraId="262660A2">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19.1 不可抗力是指合同双方不可预见、不可避免、不可克服的自然灾害和社会事件。</w:t>
      </w:r>
    </w:p>
    <w:p w14:paraId="58637703">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19.2 任何一方对由于不可抗力造成的部分或全部不能履行合同不承担违约责任。但迟延履行后发生不可抗力的，不能免除责任。</w:t>
      </w:r>
    </w:p>
    <w:p w14:paraId="60C7DAB2">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19.3 遇有不可抗力的一方，应在三日内将事件的情况以书面形式通知另一方，并在事件发生后十日内，向另一方提交合同不能履行或部分不能履行或需要延期履行理由的报告。</w:t>
      </w:r>
    </w:p>
    <w:p w14:paraId="3DB72073">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20.解决争议的方法</w:t>
      </w:r>
    </w:p>
    <w:p w14:paraId="7DE94755">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20.1 合同各方应通过友好协商，解决在执行合同过程中所发生的或与合同有关的一切争端。如从协商开始后十日内仍不能解决，可以向财政部门提请调解。</w:t>
      </w:r>
    </w:p>
    <w:p w14:paraId="21FD47D0">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20.2 调解不成可以按</w:t>
      </w:r>
      <w:r>
        <w:rPr>
          <w:rFonts w:hint="eastAsia" w:ascii="楷体" w:hAnsi="楷体" w:eastAsia="楷体" w:cs="楷体"/>
          <w:b/>
          <w:bCs/>
          <w:color w:val="auto"/>
          <w:sz w:val="24"/>
          <w:highlight w:val="none"/>
        </w:rPr>
        <w:t>政府采购合同专用条款</w:t>
      </w:r>
      <w:r>
        <w:rPr>
          <w:rFonts w:hint="eastAsia" w:ascii="楷体" w:hAnsi="楷体" w:eastAsia="楷体" w:cs="楷体"/>
          <w:color w:val="auto"/>
          <w:sz w:val="24"/>
          <w:highlight w:val="none"/>
        </w:rPr>
        <w:t>中规定下列方式之一提起仲裁或诉讼：</w:t>
      </w:r>
    </w:p>
    <w:p w14:paraId="0B071177">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（1）向甲方所在地仲裁机构提起仲裁；</w:t>
      </w:r>
    </w:p>
    <w:p w14:paraId="293F3D36">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（2）向甲方所在地人民法院提起诉讼。</w:t>
      </w:r>
    </w:p>
    <w:p w14:paraId="77493C48">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20.3 如仲裁或诉讼事项不影响合同其它部分的履行，则在仲裁或诉讼期间，除正在进行仲裁或诉讼的部分外，合同的其它部分应继续执行。</w:t>
      </w:r>
    </w:p>
    <w:p w14:paraId="78433442">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21.法律适用</w:t>
      </w:r>
    </w:p>
    <w:p w14:paraId="547C6674">
      <w:pPr>
        <w:keepNext w:val="0"/>
        <w:keepLines w:val="0"/>
        <w:pageBreakBefore w:val="0"/>
        <w:widowControl w:val="0"/>
        <w:kinsoku/>
        <w:wordWrap/>
        <w:overflowPunct/>
        <w:topLinePunct w:val="0"/>
        <w:autoSpaceDE w:val="0"/>
        <w:autoSpaceDN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21.1 本合同适用中华人民共和国现行法律、行政法规和规章，如合同条款与法律、行政法规和规章不一致的，按照法律、行政法规和规章修改本合同。</w:t>
      </w:r>
    </w:p>
    <w:p w14:paraId="5DAEB7ED">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p>
    <w:p w14:paraId="208AB3FA">
      <w:pPr>
        <w:keepNext w:val="0"/>
        <w:keepLines w:val="0"/>
        <w:pageBreakBefore w:val="0"/>
        <w:widowControl w:val="0"/>
        <w:kinsoku/>
        <w:wordWrap/>
        <w:overflowPunct/>
        <w:topLinePunct w:val="0"/>
        <w:autoSpaceDE w:val="0"/>
        <w:autoSpaceDN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bCs/>
          <w:color w:val="auto"/>
          <w:sz w:val="24"/>
          <w:highlight w:val="none"/>
        </w:rPr>
        <w:t>22.</w:t>
      </w:r>
      <w:r>
        <w:rPr>
          <w:rFonts w:hint="eastAsia" w:ascii="楷体" w:hAnsi="楷体" w:eastAsia="楷体" w:cs="楷体"/>
          <w:b/>
          <w:color w:val="auto"/>
          <w:sz w:val="24"/>
          <w:highlight w:val="none"/>
        </w:rPr>
        <w:t>通知</w:t>
      </w:r>
    </w:p>
    <w:p w14:paraId="770FF6E1">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22.1本合同一方给另一方的通知均应采用书面形式，传真或快递送到本合同中规定的对方的地址和办理签收手续，</w:t>
      </w:r>
    </w:p>
    <w:p w14:paraId="0DBB141C">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22.2通知以送到之日或通知书中规定的生效之日起生效，两者中以较迟之日为准。</w:t>
      </w:r>
    </w:p>
    <w:p w14:paraId="211BA216">
      <w:pPr>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b/>
          <w:bCs/>
          <w:color w:val="auto"/>
          <w:sz w:val="24"/>
          <w:highlight w:val="none"/>
        </w:rPr>
        <w:t>23.合同生效</w:t>
      </w:r>
    </w:p>
    <w:p w14:paraId="5FC2F04B">
      <w:pPr>
        <w:keepNext w:val="0"/>
        <w:keepLines w:val="0"/>
        <w:pageBreakBefore w:val="0"/>
        <w:widowControl w:val="0"/>
        <w:kinsoku/>
        <w:wordWrap/>
        <w:overflowPunct/>
        <w:topLinePunct w:val="0"/>
        <w:bidi w:val="0"/>
        <w:adjustRightInd w:val="0"/>
        <w:snapToGrid w:val="0"/>
        <w:spacing w:line="310" w:lineRule="exact"/>
        <w:ind w:firstLine="480" w:firstLineChars="200"/>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23.1 本合同在合同各方签字盖章后生效</w:t>
      </w:r>
    </w:p>
    <w:p w14:paraId="771C1506">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24.附则</w:t>
      </w:r>
    </w:p>
    <w:p w14:paraId="72AC6B1C">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24.1本合同未尽事宜，见</w:t>
      </w:r>
      <w:r>
        <w:rPr>
          <w:rFonts w:hint="eastAsia" w:ascii="楷体" w:hAnsi="楷体" w:eastAsia="楷体" w:cs="楷体"/>
          <w:b/>
          <w:bCs/>
          <w:color w:val="auto"/>
          <w:sz w:val="24"/>
          <w:highlight w:val="none"/>
        </w:rPr>
        <w:t>政府采购合同专用条款</w:t>
      </w:r>
      <w:r>
        <w:rPr>
          <w:rFonts w:hint="eastAsia" w:ascii="楷体" w:hAnsi="楷体" w:eastAsia="楷体" w:cs="楷体"/>
          <w:b/>
          <w:color w:val="auto"/>
          <w:sz w:val="24"/>
          <w:highlight w:val="none"/>
        </w:rPr>
        <w:t>。</w:t>
      </w:r>
    </w:p>
    <w:p w14:paraId="6B2101F9">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p>
    <w:p w14:paraId="0E13FFA6">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p>
    <w:p w14:paraId="5F9AFE19">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p>
    <w:p w14:paraId="48A1BEDC">
      <w:pPr>
        <w:pStyle w:val="12"/>
        <w:keepNext w:val="0"/>
        <w:keepLines w:val="0"/>
        <w:pageBreakBefore w:val="0"/>
        <w:widowControl w:val="0"/>
        <w:kinsoku/>
        <w:wordWrap/>
        <w:overflowPunct/>
        <w:topLinePunct w:val="0"/>
        <w:bidi w:val="0"/>
        <w:adjustRightInd w:val="0"/>
        <w:snapToGrid w:val="0"/>
        <w:spacing w:line="310" w:lineRule="exact"/>
        <w:jc w:val="both"/>
        <w:textAlignment w:val="auto"/>
        <w:outlineLvl w:val="9"/>
        <w:rPr>
          <w:rFonts w:hint="eastAsia" w:ascii="楷体" w:hAnsi="楷体" w:eastAsia="楷体" w:cs="楷体"/>
          <w:b/>
          <w:color w:val="auto"/>
          <w:sz w:val="24"/>
          <w:highlight w:val="none"/>
        </w:rPr>
      </w:pPr>
    </w:p>
    <w:p w14:paraId="17605D78">
      <w:pPr>
        <w:jc w:val="center"/>
        <w:outlineLvl w:val="9"/>
        <w:rPr>
          <w:rFonts w:hint="eastAsia" w:ascii="楷体" w:hAnsi="楷体" w:eastAsia="楷体" w:cs="楷体"/>
          <w:color w:val="auto"/>
          <w:sz w:val="24"/>
          <w:highlight w:val="none"/>
        </w:rPr>
      </w:pPr>
      <w:r>
        <w:rPr>
          <w:rFonts w:hint="eastAsia" w:ascii="楷体" w:hAnsi="楷体" w:eastAsia="楷体" w:cs="楷体"/>
          <w:b/>
          <w:bCs/>
          <w:color w:val="auto"/>
          <w:sz w:val="36"/>
          <w:szCs w:val="36"/>
          <w:highlight w:val="none"/>
        </w:rPr>
        <w:t>政府采购合同专用条款</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980"/>
        <w:gridCol w:w="6712"/>
      </w:tblGrid>
      <w:tr w14:paraId="5E59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800" w:type="dxa"/>
            <w:vAlign w:val="center"/>
          </w:tcPr>
          <w:p w14:paraId="773CD7A8">
            <w:pPr>
              <w:tabs>
                <w:tab w:val="left" w:pos="2466"/>
                <w:tab w:val="left" w:pos="5464"/>
              </w:tabs>
              <w:adjustRightInd w:val="0"/>
              <w:snapToGrid w:val="0"/>
              <w:jc w:val="center"/>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条款号</w:t>
            </w:r>
          </w:p>
        </w:tc>
        <w:tc>
          <w:tcPr>
            <w:tcW w:w="1980" w:type="dxa"/>
            <w:vAlign w:val="center"/>
          </w:tcPr>
          <w:p w14:paraId="5F27C124">
            <w:pPr>
              <w:tabs>
                <w:tab w:val="left" w:pos="2466"/>
                <w:tab w:val="left" w:pos="5464"/>
              </w:tabs>
              <w:adjustRightInd w:val="0"/>
              <w:snapToGrid w:val="0"/>
              <w:jc w:val="center"/>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条款名称</w:t>
            </w:r>
          </w:p>
        </w:tc>
        <w:tc>
          <w:tcPr>
            <w:tcW w:w="6712" w:type="dxa"/>
            <w:vAlign w:val="center"/>
          </w:tcPr>
          <w:p w14:paraId="4AFDE743">
            <w:pPr>
              <w:tabs>
                <w:tab w:val="left" w:pos="2466"/>
                <w:tab w:val="left" w:pos="5464"/>
              </w:tabs>
              <w:adjustRightInd w:val="0"/>
              <w:snapToGrid w:val="0"/>
              <w:ind w:left="522"/>
              <w:jc w:val="center"/>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编列内容规定</w:t>
            </w:r>
          </w:p>
        </w:tc>
      </w:tr>
      <w:tr w14:paraId="1E7B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00" w:type="dxa"/>
            <w:vAlign w:val="center"/>
          </w:tcPr>
          <w:p w14:paraId="454E1185">
            <w:pPr>
              <w:tabs>
                <w:tab w:val="left" w:pos="2466"/>
                <w:tab w:val="left" w:pos="5464"/>
              </w:tabs>
              <w:adjustRightInd w:val="0"/>
              <w:snapToGrid w:val="0"/>
              <w:jc w:val="center"/>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第1.2（6）款</w:t>
            </w:r>
          </w:p>
        </w:tc>
        <w:tc>
          <w:tcPr>
            <w:tcW w:w="1980" w:type="dxa"/>
            <w:vAlign w:val="center"/>
          </w:tcPr>
          <w:p w14:paraId="02E24D09">
            <w:pPr>
              <w:tabs>
                <w:tab w:val="left" w:pos="2466"/>
                <w:tab w:val="left" w:pos="5464"/>
              </w:tabs>
              <w:adjustRightInd w:val="0"/>
              <w:snapToGrid w:val="0"/>
              <w:jc w:val="center"/>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项目现场</w:t>
            </w:r>
          </w:p>
        </w:tc>
        <w:tc>
          <w:tcPr>
            <w:tcW w:w="6712" w:type="dxa"/>
            <w:vAlign w:val="center"/>
          </w:tcPr>
          <w:p w14:paraId="7E92215E">
            <w:pPr>
              <w:tabs>
                <w:tab w:val="left" w:pos="2466"/>
                <w:tab w:val="left" w:pos="5464"/>
              </w:tabs>
              <w:adjustRightInd w:val="0"/>
              <w:snapToGrid w:val="0"/>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采购人指定的地点</w:t>
            </w:r>
          </w:p>
        </w:tc>
      </w:tr>
      <w:tr w14:paraId="5E1F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800" w:type="dxa"/>
            <w:vAlign w:val="center"/>
          </w:tcPr>
          <w:p w14:paraId="39F3F9C3">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第5.1条</w:t>
            </w:r>
          </w:p>
        </w:tc>
        <w:tc>
          <w:tcPr>
            <w:tcW w:w="1980" w:type="dxa"/>
            <w:vAlign w:val="center"/>
          </w:tcPr>
          <w:p w14:paraId="06BFDFE9">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履行合同的时间、地点及方式</w:t>
            </w:r>
          </w:p>
        </w:tc>
        <w:tc>
          <w:tcPr>
            <w:tcW w:w="6712" w:type="dxa"/>
            <w:vAlign w:val="center"/>
          </w:tcPr>
          <w:p w14:paraId="6148128F">
            <w:pPr>
              <w:outlineLvl w:val="9"/>
              <w:rPr>
                <w:rFonts w:hint="eastAsia" w:ascii="楷体" w:hAnsi="楷体" w:eastAsia="楷体" w:cs="楷体"/>
                <w:b w:val="0"/>
                <w:bCs w:val="0"/>
                <w:color w:val="auto"/>
                <w:sz w:val="24"/>
                <w:highlight w:val="none"/>
                <w:u w:val="single"/>
                <w:lang w:eastAsia="zh-CN"/>
              </w:rPr>
            </w:pPr>
            <w:r>
              <w:rPr>
                <w:rFonts w:hint="eastAsia" w:ascii="楷体" w:hAnsi="楷体" w:eastAsia="楷体" w:cs="楷体"/>
                <w:b w:val="0"/>
                <w:bCs w:val="0"/>
                <w:color w:val="auto"/>
                <w:sz w:val="24"/>
                <w:highlight w:val="none"/>
              </w:rPr>
              <w:t>交货时间：</w:t>
            </w:r>
            <w:r>
              <w:rPr>
                <w:rFonts w:hint="eastAsia" w:ascii="楷体" w:hAnsi="楷体" w:eastAsia="楷体" w:cs="楷体"/>
                <w:color w:val="auto"/>
                <w:sz w:val="24"/>
                <w:szCs w:val="24"/>
                <w:highlight w:val="none"/>
              </w:rPr>
              <w:t>于合同签订之日起</w:t>
            </w:r>
            <w:r>
              <w:rPr>
                <w:rFonts w:hint="eastAsia" w:ascii="楷体" w:hAnsi="楷体" w:eastAsia="楷体" w:cs="楷体"/>
                <w:color w:val="auto"/>
                <w:sz w:val="24"/>
                <w:szCs w:val="24"/>
                <w:highlight w:val="none"/>
                <w:lang w:val="en-US" w:eastAsia="zh-CN"/>
              </w:rPr>
              <w:t>30</w:t>
            </w:r>
            <w:r>
              <w:rPr>
                <w:rFonts w:hint="eastAsia" w:ascii="楷体" w:hAnsi="楷体" w:eastAsia="楷体" w:cs="楷体"/>
                <w:color w:val="auto"/>
                <w:sz w:val="24"/>
                <w:szCs w:val="24"/>
                <w:highlight w:val="none"/>
              </w:rPr>
              <w:t>日内完成交付及验收</w:t>
            </w:r>
            <w:r>
              <w:rPr>
                <w:rFonts w:hint="eastAsia" w:ascii="楷体" w:hAnsi="楷体" w:eastAsia="楷体" w:cs="楷体"/>
                <w:b w:val="0"/>
                <w:bCs w:val="0"/>
                <w:color w:val="auto"/>
                <w:kern w:val="2"/>
                <w:sz w:val="24"/>
                <w:szCs w:val="24"/>
                <w:highlight w:val="none"/>
                <w:lang w:val="en-US" w:eastAsia="zh-CN"/>
              </w:rPr>
              <w:t>。</w:t>
            </w:r>
          </w:p>
          <w:p w14:paraId="1A10152E">
            <w:pPr>
              <w:outlineLvl w:val="9"/>
              <w:rPr>
                <w:rFonts w:hint="eastAsia" w:ascii="楷体" w:hAnsi="楷体" w:eastAsia="楷体" w:cs="楷体"/>
                <w:b w:val="0"/>
                <w:bCs w:val="0"/>
                <w:color w:val="auto"/>
                <w:sz w:val="24"/>
                <w:highlight w:val="none"/>
              </w:rPr>
            </w:pPr>
            <w:r>
              <w:rPr>
                <w:rFonts w:hint="eastAsia" w:ascii="楷体" w:hAnsi="楷体" w:eastAsia="楷体" w:cs="楷体"/>
                <w:b w:val="0"/>
                <w:bCs w:val="0"/>
                <w:color w:val="auto"/>
                <w:sz w:val="24"/>
                <w:highlight w:val="none"/>
              </w:rPr>
              <w:t>交货地点</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kern w:val="2"/>
                <w:sz w:val="24"/>
                <w:szCs w:val="24"/>
                <w:highlight w:val="none"/>
                <w:u w:val="single"/>
                <w:lang w:val="en-US" w:eastAsia="zh-CN" w:bidi="ar-SA"/>
              </w:rPr>
              <w:t>采购人指定地点。</w:t>
            </w:r>
          </w:p>
        </w:tc>
      </w:tr>
      <w:tr w14:paraId="5F2F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00" w:type="dxa"/>
            <w:vAlign w:val="center"/>
          </w:tcPr>
          <w:p w14:paraId="14054330">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第9.2(1) 款</w:t>
            </w:r>
          </w:p>
        </w:tc>
        <w:tc>
          <w:tcPr>
            <w:tcW w:w="1980" w:type="dxa"/>
            <w:vAlign w:val="center"/>
          </w:tcPr>
          <w:p w14:paraId="4ABFCAC1">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质量保证期</w:t>
            </w:r>
          </w:p>
        </w:tc>
        <w:tc>
          <w:tcPr>
            <w:tcW w:w="6712" w:type="dxa"/>
            <w:vAlign w:val="center"/>
          </w:tcPr>
          <w:p w14:paraId="5557131B">
            <w:pPr>
              <w:tabs>
                <w:tab w:val="left" w:pos="2466"/>
                <w:tab w:val="left" w:pos="5464"/>
              </w:tabs>
              <w:adjustRightInd w:val="0"/>
              <w:snapToGrid w:val="0"/>
              <w:outlineLvl w:val="9"/>
              <w:rPr>
                <w:rFonts w:hint="eastAsia" w:ascii="楷体" w:hAnsi="楷体" w:eastAsia="楷体" w:cs="楷体"/>
                <w:b w:val="0"/>
                <w:bCs w:val="0"/>
                <w:color w:val="auto"/>
                <w:sz w:val="24"/>
                <w:highlight w:val="none"/>
              </w:rPr>
            </w:pPr>
            <w:r>
              <w:rPr>
                <w:rFonts w:hint="eastAsia" w:ascii="楷体" w:hAnsi="楷体" w:eastAsia="楷体" w:cs="楷体"/>
                <w:b/>
                <w:bCs/>
                <w:color w:val="auto"/>
                <w:sz w:val="24"/>
                <w:highlight w:val="none"/>
                <w:lang w:val="en-US" w:eastAsia="zh-CN"/>
              </w:rPr>
              <w:t>本项目整体质保三年</w:t>
            </w:r>
          </w:p>
        </w:tc>
      </w:tr>
      <w:tr w14:paraId="0F99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00" w:type="dxa"/>
            <w:vAlign w:val="center"/>
          </w:tcPr>
          <w:p w14:paraId="72DF1A78">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第9.2(3) 款</w:t>
            </w:r>
          </w:p>
        </w:tc>
        <w:tc>
          <w:tcPr>
            <w:tcW w:w="1980" w:type="dxa"/>
            <w:vAlign w:val="center"/>
          </w:tcPr>
          <w:p w14:paraId="73CA6B00">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响应时间</w:t>
            </w:r>
          </w:p>
        </w:tc>
        <w:tc>
          <w:tcPr>
            <w:tcW w:w="6712" w:type="dxa"/>
            <w:vAlign w:val="center"/>
          </w:tcPr>
          <w:p w14:paraId="1ADAC1B4">
            <w:pPr>
              <w:pStyle w:val="12"/>
              <w:spacing w:line="340" w:lineRule="exact"/>
              <w:outlineLvl w:val="9"/>
              <w:rPr>
                <w:rFonts w:hint="default" w:ascii="楷体" w:hAnsi="楷体" w:eastAsia="楷体" w:cs="楷体"/>
                <w:b w:val="0"/>
                <w:bCs w:val="0"/>
                <w:color w:val="auto"/>
                <w:sz w:val="24"/>
                <w:highlight w:val="none"/>
                <w:lang w:val="en-US" w:eastAsia="zh-CN"/>
              </w:rPr>
            </w:pPr>
            <w:r>
              <w:rPr>
                <w:rFonts w:hint="eastAsia" w:ascii="楷体" w:hAnsi="楷体" w:eastAsia="楷体" w:cs="楷体"/>
                <w:b w:val="0"/>
                <w:bCs w:val="0"/>
                <w:color w:val="auto"/>
                <w:sz w:val="24"/>
                <w:highlight w:val="none"/>
                <w:lang w:val="en-US" w:eastAsia="zh-CN"/>
              </w:rPr>
              <w:t>2小时响应</w:t>
            </w:r>
          </w:p>
        </w:tc>
      </w:tr>
      <w:tr w14:paraId="7818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800" w:type="dxa"/>
            <w:vAlign w:val="center"/>
          </w:tcPr>
          <w:p w14:paraId="28950A04">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第13.5条</w:t>
            </w:r>
          </w:p>
        </w:tc>
        <w:tc>
          <w:tcPr>
            <w:tcW w:w="1980" w:type="dxa"/>
            <w:vAlign w:val="center"/>
          </w:tcPr>
          <w:p w14:paraId="5EDE6EF6">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合同价款支付方式和条件</w:t>
            </w:r>
          </w:p>
        </w:tc>
        <w:tc>
          <w:tcPr>
            <w:tcW w:w="6712" w:type="dxa"/>
            <w:vAlign w:val="center"/>
          </w:tcPr>
          <w:p w14:paraId="60EE0140">
            <w:pPr>
              <w:keepNext w:val="0"/>
              <w:keepLines w:val="0"/>
              <w:pageBreakBefore w:val="0"/>
              <w:kinsoku/>
              <w:wordWrap/>
              <w:overflowPunct/>
              <w:topLinePunct w:val="0"/>
              <w:autoSpaceDN/>
              <w:bidi w:val="0"/>
              <w:spacing w:line="320" w:lineRule="exact"/>
              <w:textAlignment w:val="auto"/>
              <w:outlineLvl w:val="9"/>
              <w:rPr>
                <w:rFonts w:hint="default" w:eastAsia="宋体"/>
                <w:color w:val="auto"/>
                <w:highlight w:val="none"/>
                <w:lang w:val="en-US" w:eastAsia="zh-CN"/>
              </w:rPr>
            </w:pPr>
            <w:r>
              <w:rPr>
                <w:rFonts w:hint="eastAsia" w:ascii="楷体" w:hAnsi="楷体" w:eastAsia="楷体" w:cs="楷体"/>
                <w:b w:val="0"/>
                <w:bCs/>
                <w:color w:val="auto"/>
                <w:kern w:val="2"/>
                <w:sz w:val="24"/>
                <w:szCs w:val="24"/>
                <w:highlight w:val="none"/>
                <w:lang w:val="en-US" w:eastAsia="zh-CN" w:bidi="ar-SA"/>
              </w:rPr>
              <w:t>付款方式：</w:t>
            </w:r>
            <w:r>
              <w:rPr>
                <w:rFonts w:hint="eastAsia" w:ascii="楷体" w:hAnsi="楷体" w:eastAsia="楷体" w:cs="楷体"/>
                <w:color w:val="auto"/>
                <w:sz w:val="24"/>
                <w:szCs w:val="24"/>
                <w:highlight w:val="none"/>
                <w:lang w:val="en-US" w:eastAsia="zh-CN"/>
              </w:rPr>
              <w:t>所有设备安装调试完毕并经验收合格，待财政拨付手续办理完成后付一次性付清；另由成交人向采购人提交合同金额5%的质量金。</w:t>
            </w:r>
          </w:p>
          <w:p w14:paraId="67F825D5">
            <w:pPr>
              <w:numPr>
                <w:ilvl w:val="0"/>
                <w:numId w:val="0"/>
              </w:numPr>
              <w:outlineLvl w:val="9"/>
              <w:rPr>
                <w:rFonts w:hint="eastAsia" w:ascii="楷体" w:hAnsi="楷体" w:eastAsia="楷体" w:cs="楷体"/>
                <w:color w:val="auto"/>
                <w:highlight w:val="none"/>
              </w:rPr>
            </w:pPr>
            <w:r>
              <w:rPr>
                <w:rFonts w:hint="eastAsia" w:ascii="楷体" w:hAnsi="楷体" w:eastAsia="楷体" w:cs="楷体"/>
                <w:color w:val="auto"/>
                <w:kern w:val="2"/>
                <w:sz w:val="24"/>
                <w:szCs w:val="24"/>
                <w:highlight w:val="none"/>
                <w:lang w:val="en-US" w:eastAsia="zh-CN" w:bidi="ar"/>
              </w:rPr>
              <w:t>付款单位：凤凰县教育和体育局。</w:t>
            </w:r>
          </w:p>
        </w:tc>
      </w:tr>
      <w:tr w14:paraId="532B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vAlign w:val="center"/>
          </w:tcPr>
          <w:p w14:paraId="3940558D">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第14.2(</w:t>
            </w:r>
            <w:r>
              <w:rPr>
                <w:rFonts w:hint="eastAsia" w:ascii="楷体" w:hAnsi="楷体" w:eastAsia="楷体" w:cs="楷体"/>
                <w:color w:val="auto"/>
                <w:sz w:val="24"/>
                <w:highlight w:val="none"/>
                <w:lang w:val="en-US" w:eastAsia="zh-CN"/>
              </w:rPr>
              <w:t>5</w:t>
            </w:r>
            <w:r>
              <w:rPr>
                <w:rFonts w:hint="eastAsia" w:ascii="楷体" w:hAnsi="楷体" w:eastAsia="楷体" w:cs="楷体"/>
                <w:color w:val="auto"/>
                <w:sz w:val="24"/>
                <w:highlight w:val="none"/>
              </w:rPr>
              <w:t>) 款</w:t>
            </w:r>
          </w:p>
        </w:tc>
        <w:tc>
          <w:tcPr>
            <w:tcW w:w="1980" w:type="dxa"/>
            <w:vAlign w:val="center"/>
          </w:tcPr>
          <w:p w14:paraId="5F043001">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伴随服务</w:t>
            </w:r>
          </w:p>
        </w:tc>
        <w:tc>
          <w:tcPr>
            <w:tcW w:w="6712" w:type="dxa"/>
            <w:vAlign w:val="center"/>
          </w:tcPr>
          <w:p w14:paraId="3BA4BC20">
            <w:pPr>
              <w:tabs>
                <w:tab w:val="left" w:pos="2466"/>
                <w:tab w:val="left" w:pos="5464"/>
              </w:tabs>
              <w:adjustRightInd w:val="0"/>
              <w:snapToGrid w:val="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第四章“采购需求”</w:t>
            </w:r>
          </w:p>
        </w:tc>
      </w:tr>
      <w:tr w14:paraId="2150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vAlign w:val="center"/>
          </w:tcPr>
          <w:p w14:paraId="03F280D0">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第20.2条</w:t>
            </w:r>
          </w:p>
        </w:tc>
        <w:tc>
          <w:tcPr>
            <w:tcW w:w="1980" w:type="dxa"/>
            <w:vAlign w:val="center"/>
          </w:tcPr>
          <w:p w14:paraId="5D73F8A2">
            <w:pPr>
              <w:tabs>
                <w:tab w:val="left" w:pos="2466"/>
                <w:tab w:val="left" w:pos="5464"/>
              </w:tabs>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解决争议的方式</w:t>
            </w:r>
          </w:p>
        </w:tc>
        <w:tc>
          <w:tcPr>
            <w:tcW w:w="6712" w:type="dxa"/>
            <w:vAlign w:val="center"/>
          </w:tcPr>
          <w:p w14:paraId="43B258C0">
            <w:pPr>
              <w:tabs>
                <w:tab w:val="left" w:pos="2466"/>
                <w:tab w:val="left" w:pos="5464"/>
              </w:tabs>
              <w:adjustRightInd w:val="0"/>
              <w:snapToGrid w:val="0"/>
              <w:outlineLvl w:val="9"/>
              <w:rPr>
                <w:rFonts w:hint="eastAsia" w:ascii="楷体" w:hAnsi="楷体" w:eastAsia="楷体" w:cs="楷体"/>
                <w:color w:val="auto"/>
                <w:sz w:val="24"/>
                <w:highlight w:val="none"/>
              </w:rPr>
            </w:pPr>
            <w:r>
              <w:rPr>
                <w:rFonts w:hint="eastAsia" w:ascii="楷体" w:hAnsi="楷体" w:eastAsia="楷体" w:cs="楷体"/>
                <w:color w:val="auto"/>
                <w:kern w:val="2"/>
                <w:sz w:val="24"/>
                <w:szCs w:val="24"/>
                <w:highlight w:val="none"/>
                <w:lang w:val="en-US" w:eastAsia="zh-CN"/>
              </w:rPr>
              <w:t>由采购人所在地具有管辖权的人民法院依法进行诉讼</w:t>
            </w:r>
          </w:p>
        </w:tc>
      </w:tr>
      <w:tr w14:paraId="120A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vAlign w:val="center"/>
          </w:tcPr>
          <w:p w14:paraId="3EE39337">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第24.1条</w:t>
            </w:r>
          </w:p>
        </w:tc>
        <w:tc>
          <w:tcPr>
            <w:tcW w:w="1980" w:type="dxa"/>
            <w:vAlign w:val="center"/>
          </w:tcPr>
          <w:p w14:paraId="64B5B46C">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合同未尽事项</w:t>
            </w:r>
          </w:p>
        </w:tc>
        <w:tc>
          <w:tcPr>
            <w:tcW w:w="6712" w:type="dxa"/>
            <w:vAlign w:val="center"/>
          </w:tcPr>
          <w:p w14:paraId="5A7FFBA4">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双方协商解决。</w:t>
            </w:r>
          </w:p>
        </w:tc>
      </w:tr>
    </w:tbl>
    <w:p w14:paraId="462952CF">
      <w:pPr>
        <w:spacing w:line="340" w:lineRule="exact"/>
        <w:outlineLvl w:val="9"/>
        <w:rPr>
          <w:rFonts w:hint="eastAsia" w:ascii="楷体" w:hAnsi="楷体" w:eastAsia="楷体" w:cs="楷体"/>
          <w:color w:val="auto"/>
          <w:sz w:val="24"/>
          <w:highlight w:val="none"/>
        </w:rPr>
      </w:pPr>
    </w:p>
    <w:p w14:paraId="7C9FE210">
      <w:pPr>
        <w:jc w:val="center"/>
        <w:outlineLvl w:val="9"/>
        <w:rPr>
          <w:rFonts w:hint="eastAsia" w:ascii="楷体" w:hAnsi="楷体" w:eastAsia="楷体" w:cs="楷体"/>
          <w:color w:val="auto"/>
          <w:sz w:val="36"/>
          <w:szCs w:val="36"/>
          <w:highlight w:val="none"/>
        </w:rPr>
      </w:pPr>
    </w:p>
    <w:p w14:paraId="7E323068">
      <w:pPr>
        <w:jc w:val="center"/>
        <w:outlineLvl w:val="9"/>
        <w:rPr>
          <w:rFonts w:hint="eastAsia" w:ascii="楷体" w:hAnsi="楷体" w:eastAsia="楷体" w:cs="楷体"/>
          <w:color w:val="auto"/>
          <w:sz w:val="36"/>
          <w:szCs w:val="36"/>
          <w:highlight w:val="none"/>
        </w:rPr>
      </w:pPr>
    </w:p>
    <w:p w14:paraId="2A39B175">
      <w:pPr>
        <w:pStyle w:val="36"/>
        <w:outlineLvl w:val="9"/>
        <w:rPr>
          <w:rFonts w:hint="eastAsia" w:ascii="楷体" w:hAnsi="楷体" w:eastAsia="楷体" w:cs="楷体"/>
          <w:color w:val="auto"/>
          <w:sz w:val="36"/>
          <w:szCs w:val="36"/>
          <w:highlight w:val="none"/>
        </w:rPr>
      </w:pPr>
    </w:p>
    <w:p w14:paraId="4B6DCA90">
      <w:pPr>
        <w:pStyle w:val="36"/>
        <w:outlineLvl w:val="9"/>
        <w:rPr>
          <w:rFonts w:hint="eastAsia" w:ascii="楷体" w:hAnsi="楷体" w:eastAsia="楷体" w:cs="楷体"/>
          <w:color w:val="auto"/>
          <w:sz w:val="36"/>
          <w:szCs w:val="36"/>
          <w:highlight w:val="none"/>
        </w:rPr>
      </w:pPr>
    </w:p>
    <w:p w14:paraId="59DFB410">
      <w:pPr>
        <w:pStyle w:val="36"/>
        <w:outlineLvl w:val="9"/>
        <w:rPr>
          <w:rFonts w:hint="eastAsia" w:ascii="楷体" w:hAnsi="楷体" w:eastAsia="楷体" w:cs="楷体"/>
          <w:color w:val="auto"/>
          <w:sz w:val="36"/>
          <w:szCs w:val="36"/>
          <w:highlight w:val="none"/>
        </w:rPr>
      </w:pPr>
    </w:p>
    <w:p w14:paraId="6AA3EACE">
      <w:pPr>
        <w:pStyle w:val="36"/>
        <w:outlineLvl w:val="9"/>
        <w:rPr>
          <w:rFonts w:hint="eastAsia" w:ascii="楷体" w:hAnsi="楷体" w:eastAsia="楷体" w:cs="楷体"/>
          <w:color w:val="auto"/>
          <w:sz w:val="36"/>
          <w:szCs w:val="36"/>
          <w:highlight w:val="none"/>
        </w:rPr>
      </w:pPr>
    </w:p>
    <w:p w14:paraId="651271AE">
      <w:pPr>
        <w:pStyle w:val="36"/>
        <w:outlineLvl w:val="9"/>
        <w:rPr>
          <w:rFonts w:hint="eastAsia" w:ascii="楷体" w:hAnsi="楷体" w:eastAsia="楷体" w:cs="楷体"/>
          <w:color w:val="auto"/>
          <w:sz w:val="36"/>
          <w:szCs w:val="36"/>
          <w:highlight w:val="none"/>
        </w:rPr>
      </w:pPr>
    </w:p>
    <w:p w14:paraId="7D8BEC3D">
      <w:pPr>
        <w:pStyle w:val="36"/>
        <w:outlineLvl w:val="9"/>
        <w:rPr>
          <w:rFonts w:hint="eastAsia" w:ascii="楷体" w:hAnsi="楷体" w:eastAsia="楷体" w:cs="楷体"/>
          <w:color w:val="auto"/>
          <w:sz w:val="36"/>
          <w:szCs w:val="36"/>
          <w:highlight w:val="none"/>
        </w:rPr>
      </w:pPr>
    </w:p>
    <w:p w14:paraId="6AC1A5FD">
      <w:pPr>
        <w:pStyle w:val="36"/>
        <w:outlineLvl w:val="9"/>
        <w:rPr>
          <w:rFonts w:hint="eastAsia" w:ascii="楷体" w:hAnsi="楷体" w:eastAsia="楷体" w:cs="楷体"/>
          <w:color w:val="auto"/>
          <w:sz w:val="36"/>
          <w:szCs w:val="36"/>
          <w:highlight w:val="none"/>
        </w:rPr>
      </w:pPr>
    </w:p>
    <w:p w14:paraId="1FE4B5A4">
      <w:pPr>
        <w:pStyle w:val="36"/>
        <w:outlineLvl w:val="9"/>
        <w:rPr>
          <w:rFonts w:hint="eastAsia" w:ascii="楷体" w:hAnsi="楷体" w:eastAsia="楷体" w:cs="楷体"/>
          <w:color w:val="auto"/>
          <w:sz w:val="36"/>
          <w:szCs w:val="36"/>
          <w:highlight w:val="none"/>
        </w:rPr>
      </w:pPr>
    </w:p>
    <w:p w14:paraId="048D895B">
      <w:pPr>
        <w:pStyle w:val="36"/>
        <w:outlineLvl w:val="9"/>
        <w:rPr>
          <w:rFonts w:hint="eastAsia" w:ascii="楷体" w:hAnsi="楷体" w:eastAsia="楷体" w:cs="楷体"/>
          <w:color w:val="auto"/>
          <w:sz w:val="36"/>
          <w:szCs w:val="36"/>
          <w:highlight w:val="none"/>
        </w:rPr>
      </w:pPr>
    </w:p>
    <w:p w14:paraId="0DDD97AC">
      <w:pPr>
        <w:pStyle w:val="36"/>
        <w:outlineLvl w:val="9"/>
        <w:rPr>
          <w:rFonts w:hint="eastAsia" w:ascii="楷体" w:hAnsi="楷体" w:eastAsia="楷体" w:cs="楷体"/>
          <w:color w:val="auto"/>
          <w:sz w:val="36"/>
          <w:szCs w:val="36"/>
          <w:highlight w:val="none"/>
        </w:rPr>
      </w:pPr>
    </w:p>
    <w:p w14:paraId="097E8591">
      <w:pPr>
        <w:pStyle w:val="36"/>
        <w:outlineLvl w:val="9"/>
        <w:rPr>
          <w:rFonts w:hint="eastAsia" w:ascii="楷体" w:hAnsi="楷体" w:eastAsia="楷体" w:cs="楷体"/>
          <w:color w:val="auto"/>
          <w:sz w:val="36"/>
          <w:szCs w:val="36"/>
          <w:highlight w:val="none"/>
        </w:rPr>
      </w:pPr>
    </w:p>
    <w:p w14:paraId="347FDFBA">
      <w:pPr>
        <w:pStyle w:val="36"/>
        <w:outlineLvl w:val="9"/>
        <w:rPr>
          <w:rFonts w:hint="eastAsia" w:ascii="楷体" w:hAnsi="楷体" w:eastAsia="楷体" w:cs="楷体"/>
          <w:color w:val="auto"/>
          <w:sz w:val="36"/>
          <w:szCs w:val="36"/>
          <w:highlight w:val="none"/>
        </w:rPr>
      </w:pPr>
    </w:p>
    <w:p w14:paraId="50268E23">
      <w:pPr>
        <w:tabs>
          <w:tab w:val="left" w:pos="3819"/>
          <w:tab w:val="center" w:pos="5588"/>
        </w:tabs>
        <w:jc w:val="center"/>
        <w:outlineLvl w:val="0"/>
        <w:rPr>
          <w:rFonts w:hint="eastAsia" w:ascii="楷体" w:hAnsi="楷体" w:eastAsia="楷体" w:cs="楷体"/>
          <w:color w:val="auto"/>
          <w:sz w:val="36"/>
          <w:szCs w:val="36"/>
          <w:highlight w:val="none"/>
        </w:rPr>
      </w:pPr>
      <w:bookmarkStart w:id="21" w:name="_Toc12298"/>
      <w:bookmarkStart w:id="22" w:name="_Toc6671"/>
      <w:r>
        <w:rPr>
          <w:rFonts w:hint="eastAsia" w:ascii="楷体" w:hAnsi="楷体" w:eastAsia="楷体" w:cs="楷体"/>
          <w:b/>
          <w:bCs/>
          <w:color w:val="auto"/>
          <w:sz w:val="36"/>
          <w:szCs w:val="36"/>
          <w:highlight w:val="none"/>
        </w:rPr>
        <w:t>第四章   采购需求</w:t>
      </w:r>
      <w:bookmarkEnd w:id="21"/>
      <w:bookmarkEnd w:id="22"/>
    </w:p>
    <w:p w14:paraId="6855B63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95" w:beforeLines="30" w:beforeAutospacing="0" w:after="95" w:afterLines="30" w:afterAutospacing="0" w:line="280" w:lineRule="exact"/>
        <w:ind w:right="0" w:rightChars="0"/>
        <w:jc w:val="center"/>
        <w:textAlignment w:val="auto"/>
        <w:outlineLvl w:val="1"/>
        <w:rPr>
          <w:rFonts w:hint="eastAsia" w:ascii="楷体" w:hAnsi="楷体" w:eastAsia="楷体" w:cs="楷体"/>
          <w:b/>
          <w:bCs w:val="0"/>
          <w:color w:val="auto"/>
          <w:kern w:val="2"/>
          <w:sz w:val="28"/>
          <w:szCs w:val="28"/>
          <w:highlight w:val="none"/>
          <w:lang w:val="en-US" w:eastAsia="zh-CN" w:bidi="ar-SA"/>
        </w:rPr>
      </w:pPr>
      <w:bookmarkStart w:id="23" w:name="_Toc20408"/>
      <w:r>
        <w:rPr>
          <w:rFonts w:hint="eastAsia" w:ascii="楷体" w:hAnsi="楷体" w:eastAsia="楷体" w:cs="楷体"/>
          <w:b/>
          <w:bCs w:val="0"/>
          <w:color w:val="auto"/>
          <w:kern w:val="2"/>
          <w:sz w:val="28"/>
          <w:szCs w:val="28"/>
          <w:highlight w:val="none"/>
          <w:lang w:val="en-US" w:eastAsia="zh-CN" w:bidi="ar-SA"/>
        </w:rPr>
        <w:t>第一节 采购清单一览表</w:t>
      </w:r>
      <w:bookmarkEnd w:id="23"/>
    </w:p>
    <w:p w14:paraId="4B8E915D">
      <w:pPr>
        <w:pStyle w:val="37"/>
        <w:numPr>
          <w:ilvl w:val="0"/>
          <w:numId w:val="0"/>
        </w:numPr>
        <w:outlineLvl w:val="9"/>
        <w:rPr>
          <w:rFonts w:hint="eastAsia" w:ascii="楷体" w:hAnsi="楷体" w:eastAsia="楷体" w:cs="楷体"/>
          <w:b/>
          <w:color w:val="auto"/>
          <w:kern w:val="2"/>
          <w:sz w:val="24"/>
          <w:szCs w:val="24"/>
          <w:highlight w:val="none"/>
          <w:lang w:val="en-US" w:eastAsia="zh-CN" w:bidi="ar-SA"/>
        </w:rPr>
      </w:pPr>
      <w:r>
        <w:rPr>
          <w:rFonts w:hint="eastAsia" w:ascii="楷体" w:hAnsi="楷体" w:eastAsia="楷体" w:cs="楷体"/>
          <w:b/>
          <w:color w:val="auto"/>
          <w:kern w:val="2"/>
          <w:sz w:val="24"/>
          <w:szCs w:val="24"/>
          <w:highlight w:val="none"/>
          <w:lang w:val="en-US" w:eastAsia="zh-CN" w:bidi="ar-SA"/>
        </w:rPr>
        <w:t>一、</w:t>
      </w:r>
      <w:r>
        <w:rPr>
          <w:rFonts w:hint="eastAsia" w:ascii="楷体" w:hAnsi="楷体" w:eastAsia="楷体" w:cs="楷体"/>
          <w:b/>
          <w:bCs w:val="0"/>
          <w:color w:val="auto"/>
          <w:kern w:val="2"/>
          <w:sz w:val="24"/>
          <w:szCs w:val="24"/>
          <w:highlight w:val="none"/>
          <w:lang w:val="en-US" w:eastAsia="zh-CN" w:bidi="ar-SA"/>
        </w:rPr>
        <w:t>采购清单一览表</w:t>
      </w:r>
    </w:p>
    <w:tbl>
      <w:tblPr>
        <w:tblStyle w:val="20"/>
        <w:tblW w:w="1055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987"/>
        <w:gridCol w:w="3805"/>
        <w:gridCol w:w="1034"/>
        <w:gridCol w:w="1083"/>
        <w:gridCol w:w="1338"/>
        <w:gridCol w:w="1078"/>
        <w:gridCol w:w="1232"/>
      </w:tblGrid>
      <w:tr w14:paraId="51656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00" w:hRule="atLeast"/>
        </w:trPr>
        <w:tc>
          <w:tcPr>
            <w:tcW w:w="987" w:type="dxa"/>
            <w:tcBorders>
              <w:top w:val="single" w:color="auto" w:sz="6" w:space="0"/>
              <w:left w:val="single" w:color="auto" w:sz="6" w:space="0"/>
              <w:bottom w:val="single" w:color="auto" w:sz="6" w:space="0"/>
              <w:right w:val="single" w:color="auto" w:sz="6" w:space="0"/>
            </w:tcBorders>
            <w:vAlign w:val="center"/>
          </w:tcPr>
          <w:p w14:paraId="5E22A8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r>
              <w:rPr>
                <w:rFonts w:hint="eastAsia" w:ascii="楷体" w:hAnsi="楷体" w:eastAsia="楷体" w:cs="Times New Roman"/>
                <w:color w:val="auto"/>
                <w:sz w:val="24"/>
                <w:highlight w:val="none"/>
                <w:lang w:val="en-US" w:eastAsia="zh-CN"/>
              </w:rPr>
              <w:t>序号</w:t>
            </w:r>
          </w:p>
        </w:tc>
        <w:tc>
          <w:tcPr>
            <w:tcW w:w="3805" w:type="dxa"/>
            <w:tcBorders>
              <w:top w:val="single" w:color="auto" w:sz="6" w:space="0"/>
              <w:left w:val="single" w:color="auto" w:sz="6" w:space="0"/>
              <w:bottom w:val="single" w:color="auto" w:sz="6" w:space="0"/>
              <w:right w:val="single" w:color="auto" w:sz="6" w:space="0"/>
            </w:tcBorders>
            <w:vAlign w:val="center"/>
          </w:tcPr>
          <w:p w14:paraId="08820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rPr>
            </w:pPr>
            <w:r>
              <w:rPr>
                <w:rFonts w:hint="eastAsia" w:ascii="楷体" w:hAnsi="楷体" w:eastAsia="楷体" w:cs="Times New Roman"/>
                <w:color w:val="auto"/>
                <w:sz w:val="24"/>
                <w:highlight w:val="none"/>
                <w:lang w:val="en-US" w:eastAsia="zh-CN"/>
              </w:rPr>
              <w:t>标的</w:t>
            </w:r>
            <w:r>
              <w:rPr>
                <w:rFonts w:hint="eastAsia" w:ascii="楷体" w:hAnsi="楷体" w:eastAsia="楷体" w:cs="Times New Roman"/>
                <w:color w:val="auto"/>
                <w:sz w:val="24"/>
                <w:highlight w:val="none"/>
              </w:rPr>
              <w:t>名称</w:t>
            </w:r>
          </w:p>
        </w:tc>
        <w:tc>
          <w:tcPr>
            <w:tcW w:w="1034" w:type="dxa"/>
            <w:tcBorders>
              <w:top w:val="single" w:color="auto" w:sz="6" w:space="0"/>
              <w:left w:val="single" w:color="auto" w:sz="4" w:space="0"/>
              <w:bottom w:val="single" w:color="auto" w:sz="6" w:space="0"/>
              <w:right w:val="single" w:color="auto" w:sz="4" w:space="0"/>
            </w:tcBorders>
            <w:vAlign w:val="center"/>
          </w:tcPr>
          <w:p w14:paraId="20419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default" w:ascii="楷体" w:hAnsi="楷体" w:eastAsia="楷体" w:cs="Times New Roman"/>
                <w:color w:val="auto"/>
                <w:kern w:val="2"/>
                <w:sz w:val="24"/>
                <w:szCs w:val="24"/>
                <w:highlight w:val="none"/>
                <w:lang w:val="en-US" w:eastAsia="zh-CN" w:bidi="ar-SA"/>
              </w:rPr>
            </w:pPr>
            <w:r>
              <w:rPr>
                <w:rFonts w:hint="eastAsia" w:ascii="楷体" w:hAnsi="楷体" w:eastAsia="楷体" w:cs="Times New Roman"/>
                <w:color w:val="auto"/>
                <w:sz w:val="24"/>
                <w:highlight w:val="none"/>
                <w:lang w:val="en-US" w:eastAsia="zh-CN"/>
              </w:rPr>
              <w:t>数量</w:t>
            </w:r>
          </w:p>
        </w:tc>
        <w:tc>
          <w:tcPr>
            <w:tcW w:w="1083" w:type="dxa"/>
            <w:tcBorders>
              <w:top w:val="single" w:color="auto" w:sz="6" w:space="0"/>
              <w:left w:val="single" w:color="auto" w:sz="4" w:space="0"/>
              <w:bottom w:val="single" w:color="auto" w:sz="6" w:space="0"/>
              <w:right w:val="single" w:color="auto" w:sz="6" w:space="0"/>
            </w:tcBorders>
            <w:vAlign w:val="center"/>
          </w:tcPr>
          <w:p w14:paraId="45FDF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default" w:ascii="楷体" w:hAnsi="楷体" w:eastAsia="楷体" w:cs="Times New Roman"/>
                <w:color w:val="auto"/>
                <w:sz w:val="24"/>
                <w:highlight w:val="none"/>
                <w:lang w:val="en-US" w:eastAsia="zh-CN"/>
              </w:rPr>
            </w:pPr>
            <w:r>
              <w:rPr>
                <w:rFonts w:hint="eastAsia" w:ascii="楷体" w:hAnsi="楷体" w:eastAsia="楷体" w:cs="Times New Roman"/>
                <w:color w:val="auto"/>
                <w:kern w:val="2"/>
                <w:sz w:val="24"/>
                <w:szCs w:val="24"/>
                <w:highlight w:val="none"/>
                <w:lang w:val="en-US" w:eastAsia="zh-CN" w:bidi="ar-SA"/>
              </w:rPr>
              <w:t>单位</w:t>
            </w:r>
          </w:p>
        </w:tc>
        <w:tc>
          <w:tcPr>
            <w:tcW w:w="1338" w:type="dxa"/>
            <w:tcBorders>
              <w:top w:val="single" w:color="auto" w:sz="6" w:space="0"/>
              <w:left w:val="single" w:color="auto" w:sz="6" w:space="0"/>
              <w:bottom w:val="single" w:color="auto" w:sz="6" w:space="0"/>
              <w:right w:val="single" w:color="auto" w:sz="6" w:space="0"/>
            </w:tcBorders>
            <w:vAlign w:val="center"/>
          </w:tcPr>
          <w:p w14:paraId="35F56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default" w:ascii="楷体" w:hAnsi="楷体" w:eastAsia="楷体" w:cs="Times New Roman"/>
                <w:color w:val="auto"/>
                <w:sz w:val="24"/>
                <w:highlight w:val="none"/>
                <w:lang w:val="en-US" w:eastAsia="zh-CN"/>
              </w:rPr>
            </w:pPr>
            <w:r>
              <w:rPr>
                <w:rFonts w:hint="eastAsia" w:ascii="楷体" w:hAnsi="楷体" w:eastAsia="楷体" w:cs="Times New Roman"/>
                <w:color w:val="auto"/>
                <w:sz w:val="24"/>
                <w:highlight w:val="none"/>
                <w:lang w:val="en-US" w:eastAsia="zh-CN"/>
              </w:rPr>
              <w:t>采购</w:t>
            </w:r>
            <w:r>
              <w:rPr>
                <w:rFonts w:hint="eastAsia" w:ascii="楷体" w:hAnsi="楷体" w:eastAsia="楷体" w:cs="Times New Roman"/>
                <w:color w:val="auto"/>
                <w:sz w:val="24"/>
                <w:highlight w:val="none"/>
              </w:rPr>
              <w:t>预算</w:t>
            </w:r>
            <w:r>
              <w:rPr>
                <w:rFonts w:hint="eastAsia" w:ascii="楷体" w:hAnsi="楷体" w:eastAsia="楷体" w:cs="Times New Roman"/>
                <w:color w:val="auto"/>
                <w:sz w:val="24"/>
                <w:highlight w:val="none"/>
                <w:lang w:val="en-US" w:eastAsia="zh-CN"/>
              </w:rPr>
              <w:t>单价（元）</w:t>
            </w:r>
          </w:p>
        </w:tc>
        <w:tc>
          <w:tcPr>
            <w:tcW w:w="1078" w:type="dxa"/>
            <w:tcBorders>
              <w:top w:val="single" w:color="auto" w:sz="6" w:space="0"/>
              <w:left w:val="single" w:color="auto" w:sz="4" w:space="0"/>
              <w:bottom w:val="single" w:color="auto" w:sz="6" w:space="0"/>
              <w:right w:val="single" w:color="auto" w:sz="4" w:space="0"/>
            </w:tcBorders>
            <w:vAlign w:val="center"/>
          </w:tcPr>
          <w:p w14:paraId="427AB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Times New Roman"/>
                <w:color w:val="auto"/>
                <w:sz w:val="24"/>
                <w:highlight w:val="none"/>
                <w:lang w:eastAsia="zh-CN"/>
              </w:rPr>
            </w:pPr>
            <w:r>
              <w:rPr>
                <w:rFonts w:hint="eastAsia" w:ascii="楷体" w:hAnsi="楷体" w:eastAsia="楷体" w:cs="楷体"/>
                <w:b w:val="0"/>
                <w:bCs w:val="0"/>
                <w:color w:val="auto"/>
                <w:kern w:val="0"/>
                <w:sz w:val="24"/>
                <w:szCs w:val="24"/>
                <w:highlight w:val="none"/>
                <w:lang w:val="en-US" w:eastAsia="zh-CN" w:bidi="ar-SA"/>
              </w:rPr>
              <w:t>节能产品</w:t>
            </w:r>
          </w:p>
        </w:tc>
        <w:tc>
          <w:tcPr>
            <w:tcW w:w="1232" w:type="dxa"/>
            <w:tcBorders>
              <w:top w:val="single" w:color="auto" w:sz="6" w:space="0"/>
              <w:left w:val="single" w:color="auto" w:sz="4" w:space="0"/>
              <w:bottom w:val="single" w:color="auto" w:sz="6" w:space="0"/>
              <w:right w:val="single" w:color="auto" w:sz="6" w:space="0"/>
            </w:tcBorders>
            <w:vAlign w:val="center"/>
          </w:tcPr>
          <w:p w14:paraId="41B984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Times New Roman"/>
                <w:color w:val="auto"/>
                <w:sz w:val="24"/>
                <w:highlight w:val="none"/>
              </w:rPr>
            </w:pPr>
            <w:r>
              <w:rPr>
                <w:rFonts w:hint="eastAsia" w:ascii="楷体" w:hAnsi="楷体" w:eastAsia="楷体" w:cs="楷体"/>
                <w:b w:val="0"/>
                <w:bCs w:val="0"/>
                <w:color w:val="auto"/>
                <w:kern w:val="0"/>
                <w:sz w:val="24"/>
                <w:szCs w:val="24"/>
                <w:highlight w:val="none"/>
                <w:lang w:val="en-US" w:eastAsia="zh-CN" w:bidi="ar-SA"/>
              </w:rPr>
              <w:t>进口产品</w:t>
            </w:r>
          </w:p>
        </w:tc>
      </w:tr>
      <w:tr w14:paraId="46C70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restart"/>
            <w:tcBorders>
              <w:top w:val="single" w:color="auto" w:sz="6" w:space="0"/>
              <w:left w:val="single" w:color="auto" w:sz="6" w:space="0"/>
              <w:right w:val="single" w:color="auto" w:sz="6" w:space="0"/>
            </w:tcBorders>
            <w:vAlign w:val="center"/>
          </w:tcPr>
          <w:p w14:paraId="1A0E9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default" w:ascii="楷体" w:hAnsi="楷体" w:eastAsia="楷体" w:cs="Times New Roman"/>
                <w:color w:val="auto"/>
                <w:sz w:val="24"/>
                <w:highlight w:val="none"/>
                <w:lang w:val="en-US" w:eastAsia="zh-CN"/>
              </w:rPr>
            </w:pPr>
            <w:r>
              <w:rPr>
                <w:rFonts w:hint="eastAsia" w:ascii="楷体" w:hAnsi="楷体" w:eastAsia="楷体" w:cs="Times New Roman"/>
                <w:color w:val="auto"/>
                <w:sz w:val="24"/>
                <w:highlight w:val="none"/>
                <w:lang w:val="en-US" w:eastAsia="zh-CN"/>
              </w:rPr>
              <w:t>包一</w:t>
            </w:r>
            <w:r>
              <w:rPr>
                <w:rFonts w:hint="eastAsia" w:ascii="楷体" w:hAnsi="楷体" w:eastAsia="楷体" w:cs="楷体"/>
                <w:color w:val="auto"/>
                <w:w w:val="100"/>
                <w:kern w:val="2"/>
                <w:sz w:val="24"/>
                <w:szCs w:val="24"/>
                <w:highlight w:val="none"/>
                <w:lang w:eastAsia="zh-CN"/>
              </w:rPr>
              <w:t>食堂设备</w:t>
            </w: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748FF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不锈钢菜桶</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637ED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80</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4CCF3A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FA0E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100</w:t>
            </w:r>
          </w:p>
        </w:tc>
        <w:tc>
          <w:tcPr>
            <w:tcW w:w="1078" w:type="dxa"/>
            <w:tcBorders>
              <w:top w:val="single" w:color="auto" w:sz="6" w:space="0"/>
              <w:left w:val="single" w:color="auto" w:sz="4" w:space="0"/>
              <w:bottom w:val="single" w:color="auto" w:sz="6" w:space="0"/>
              <w:right w:val="single" w:color="auto" w:sz="4" w:space="0"/>
            </w:tcBorders>
            <w:vAlign w:val="center"/>
          </w:tcPr>
          <w:p w14:paraId="7649D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387C2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7740A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32011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3273B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不锈钢饭勺</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272EB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1800</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90C8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把</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5F08F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w:t>
            </w:r>
          </w:p>
        </w:tc>
        <w:tc>
          <w:tcPr>
            <w:tcW w:w="1078" w:type="dxa"/>
            <w:tcBorders>
              <w:top w:val="single" w:color="auto" w:sz="6" w:space="0"/>
              <w:left w:val="single" w:color="auto" w:sz="4" w:space="0"/>
              <w:bottom w:val="single" w:color="auto" w:sz="6" w:space="0"/>
              <w:right w:val="single" w:color="auto" w:sz="4" w:space="0"/>
            </w:tcBorders>
            <w:vAlign w:val="center"/>
          </w:tcPr>
          <w:p w14:paraId="0C911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129853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216FF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6F9DEF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43C4C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不锈钢饭筒</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176D5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50</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9FF15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16E6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140</w:t>
            </w:r>
          </w:p>
        </w:tc>
        <w:tc>
          <w:tcPr>
            <w:tcW w:w="1078" w:type="dxa"/>
            <w:tcBorders>
              <w:top w:val="single" w:color="auto" w:sz="6" w:space="0"/>
              <w:left w:val="single" w:color="auto" w:sz="4" w:space="0"/>
              <w:bottom w:val="single" w:color="auto" w:sz="6" w:space="0"/>
              <w:right w:val="single" w:color="auto" w:sz="4" w:space="0"/>
            </w:tcBorders>
            <w:vAlign w:val="center"/>
          </w:tcPr>
          <w:p w14:paraId="0CCE8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26B2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42441B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7FF70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6E9050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不锈钢售饭台</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1BA77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7264C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710F9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2300</w:t>
            </w:r>
          </w:p>
        </w:tc>
        <w:tc>
          <w:tcPr>
            <w:tcW w:w="1078" w:type="dxa"/>
            <w:tcBorders>
              <w:top w:val="single" w:color="auto" w:sz="6" w:space="0"/>
              <w:left w:val="single" w:color="auto" w:sz="4" w:space="0"/>
              <w:bottom w:val="single" w:color="auto" w:sz="6" w:space="0"/>
              <w:right w:val="single" w:color="auto" w:sz="4" w:space="0"/>
            </w:tcBorders>
            <w:vAlign w:val="center"/>
          </w:tcPr>
          <w:p w14:paraId="2ECD1E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5078D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478EB7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3BB9A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6ECBB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不锈钢碗</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10FD98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1800</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5D02B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386F56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21</w:t>
            </w:r>
          </w:p>
        </w:tc>
        <w:tc>
          <w:tcPr>
            <w:tcW w:w="1078" w:type="dxa"/>
            <w:tcBorders>
              <w:top w:val="single" w:color="auto" w:sz="6" w:space="0"/>
              <w:left w:val="single" w:color="auto" w:sz="4" w:space="0"/>
              <w:bottom w:val="single" w:color="auto" w:sz="6" w:space="0"/>
              <w:right w:val="single" w:color="auto" w:sz="4" w:space="0"/>
            </w:tcBorders>
            <w:vAlign w:val="center"/>
          </w:tcPr>
          <w:p w14:paraId="7F1FBA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472DA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0EAEF7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39" w:hRule="atLeast"/>
        </w:trPr>
        <w:tc>
          <w:tcPr>
            <w:tcW w:w="987" w:type="dxa"/>
            <w:vMerge w:val="continue"/>
            <w:tcBorders>
              <w:left w:val="single" w:color="auto" w:sz="6" w:space="0"/>
              <w:right w:val="single" w:color="auto" w:sz="6" w:space="0"/>
            </w:tcBorders>
            <w:vAlign w:val="center"/>
          </w:tcPr>
          <w:p w14:paraId="4E089B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32835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商用餐厨消毒柜（热风循环）</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62891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6443E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7749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7000</w:t>
            </w:r>
          </w:p>
        </w:tc>
        <w:tc>
          <w:tcPr>
            <w:tcW w:w="1078" w:type="dxa"/>
            <w:tcBorders>
              <w:top w:val="single" w:color="auto" w:sz="6" w:space="0"/>
              <w:left w:val="single" w:color="auto" w:sz="4" w:space="0"/>
              <w:bottom w:val="single" w:color="auto" w:sz="6" w:space="0"/>
              <w:right w:val="single" w:color="auto" w:sz="4" w:space="0"/>
            </w:tcBorders>
            <w:vAlign w:val="center"/>
          </w:tcPr>
          <w:p w14:paraId="2F9D23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AD6A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3FF6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1D4DA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5A6B11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抽油烟机风柜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5FCBB4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12AC13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2221B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8500</w:t>
            </w:r>
          </w:p>
        </w:tc>
        <w:tc>
          <w:tcPr>
            <w:tcW w:w="1078" w:type="dxa"/>
            <w:tcBorders>
              <w:top w:val="single" w:color="auto" w:sz="6" w:space="0"/>
              <w:left w:val="single" w:color="auto" w:sz="4" w:space="0"/>
              <w:bottom w:val="single" w:color="auto" w:sz="6" w:space="0"/>
              <w:right w:val="single" w:color="auto" w:sz="4" w:space="0"/>
            </w:tcBorders>
            <w:vAlign w:val="center"/>
          </w:tcPr>
          <w:p w14:paraId="13E21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34C0CA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18180C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239C4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6F3F0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商用电磁单头大炒炉</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72FD3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25</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597E1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64E0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14800</w:t>
            </w:r>
          </w:p>
        </w:tc>
        <w:tc>
          <w:tcPr>
            <w:tcW w:w="1078" w:type="dxa"/>
            <w:tcBorders>
              <w:top w:val="single" w:color="auto" w:sz="6" w:space="0"/>
              <w:left w:val="single" w:color="auto" w:sz="4" w:space="0"/>
              <w:bottom w:val="single" w:color="auto" w:sz="6" w:space="0"/>
              <w:right w:val="single" w:color="auto" w:sz="4" w:space="0"/>
            </w:tcBorders>
            <w:vAlign w:val="center"/>
          </w:tcPr>
          <w:p w14:paraId="1C042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479A16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3AC2A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54294E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732FC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多功能操作台</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08D81E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4768F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CB1D8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3200</w:t>
            </w:r>
          </w:p>
        </w:tc>
        <w:tc>
          <w:tcPr>
            <w:tcW w:w="1078" w:type="dxa"/>
            <w:tcBorders>
              <w:top w:val="single" w:color="auto" w:sz="6" w:space="0"/>
              <w:left w:val="single" w:color="auto" w:sz="4" w:space="0"/>
              <w:bottom w:val="single" w:color="auto" w:sz="6" w:space="0"/>
              <w:right w:val="single" w:color="auto" w:sz="4" w:space="0"/>
            </w:tcBorders>
            <w:vAlign w:val="center"/>
          </w:tcPr>
          <w:p w14:paraId="21E9F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28A7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7BB25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5EAFB9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842B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不锈钢简易操作台</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0840E4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04F5B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5DE41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3200</w:t>
            </w:r>
          </w:p>
        </w:tc>
        <w:tc>
          <w:tcPr>
            <w:tcW w:w="1078" w:type="dxa"/>
            <w:tcBorders>
              <w:top w:val="single" w:color="auto" w:sz="6" w:space="0"/>
              <w:left w:val="single" w:color="auto" w:sz="4" w:space="0"/>
              <w:bottom w:val="single" w:color="auto" w:sz="6" w:space="0"/>
              <w:right w:val="single" w:color="auto" w:sz="4" w:space="0"/>
            </w:tcBorders>
            <w:vAlign w:val="center"/>
          </w:tcPr>
          <w:p w14:paraId="2C6D7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2EBC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19FE0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60AB4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31361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留样柜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1F30A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19F9BD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6572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1200</w:t>
            </w:r>
          </w:p>
        </w:tc>
        <w:tc>
          <w:tcPr>
            <w:tcW w:w="1078" w:type="dxa"/>
            <w:tcBorders>
              <w:top w:val="single" w:color="auto" w:sz="6" w:space="0"/>
              <w:left w:val="single" w:color="auto" w:sz="4" w:space="0"/>
              <w:bottom w:val="single" w:color="auto" w:sz="6" w:space="0"/>
              <w:right w:val="single" w:color="auto" w:sz="4" w:space="0"/>
            </w:tcBorders>
            <w:vAlign w:val="center"/>
          </w:tcPr>
          <w:p w14:paraId="6936F8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32535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AD83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5AE2D5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483E05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六门冰柜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26FDE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71B81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3236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11500</w:t>
            </w:r>
          </w:p>
        </w:tc>
        <w:tc>
          <w:tcPr>
            <w:tcW w:w="1078" w:type="dxa"/>
            <w:tcBorders>
              <w:top w:val="single" w:color="auto" w:sz="6" w:space="0"/>
              <w:left w:val="single" w:color="auto" w:sz="4" w:space="0"/>
              <w:bottom w:val="single" w:color="auto" w:sz="6" w:space="0"/>
              <w:right w:val="single" w:color="auto" w:sz="4" w:space="0"/>
            </w:tcBorders>
            <w:vAlign w:val="center"/>
          </w:tcPr>
          <w:p w14:paraId="38B26A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39EAB6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3F3DD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1907AF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0483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三开门冰箱</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5F323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41D5FB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3775B9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6400</w:t>
            </w:r>
          </w:p>
        </w:tc>
        <w:tc>
          <w:tcPr>
            <w:tcW w:w="1078" w:type="dxa"/>
            <w:tcBorders>
              <w:top w:val="single" w:color="auto" w:sz="6" w:space="0"/>
              <w:left w:val="single" w:color="auto" w:sz="4" w:space="0"/>
              <w:bottom w:val="single" w:color="auto" w:sz="6" w:space="0"/>
              <w:right w:val="single" w:color="auto" w:sz="4" w:space="0"/>
            </w:tcBorders>
            <w:vAlign w:val="center"/>
          </w:tcPr>
          <w:p w14:paraId="63C85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2800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17DCE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5659E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6B8F4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平板推车</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5E0EF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41375D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D264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1600</w:t>
            </w:r>
          </w:p>
        </w:tc>
        <w:tc>
          <w:tcPr>
            <w:tcW w:w="1078" w:type="dxa"/>
            <w:tcBorders>
              <w:top w:val="single" w:color="auto" w:sz="6" w:space="0"/>
              <w:left w:val="single" w:color="auto" w:sz="4" w:space="0"/>
              <w:bottom w:val="single" w:color="auto" w:sz="6" w:space="0"/>
              <w:right w:val="single" w:color="auto" w:sz="4" w:space="0"/>
            </w:tcBorders>
            <w:vAlign w:val="center"/>
          </w:tcPr>
          <w:p w14:paraId="761C8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B624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D060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3BF50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C3FC6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切菜机</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2AE4E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5A4412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371D8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4000</w:t>
            </w:r>
          </w:p>
        </w:tc>
        <w:tc>
          <w:tcPr>
            <w:tcW w:w="1078" w:type="dxa"/>
            <w:tcBorders>
              <w:top w:val="single" w:color="auto" w:sz="6" w:space="0"/>
              <w:left w:val="single" w:color="auto" w:sz="4" w:space="0"/>
              <w:bottom w:val="single" w:color="auto" w:sz="6" w:space="0"/>
              <w:right w:val="single" w:color="auto" w:sz="4" w:space="0"/>
            </w:tcBorders>
            <w:vAlign w:val="center"/>
          </w:tcPr>
          <w:p w14:paraId="685FA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89CE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5B7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0ACBE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42C006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切肉机</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40937D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5</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14D16C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12ED55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3800</w:t>
            </w:r>
          </w:p>
        </w:tc>
        <w:tc>
          <w:tcPr>
            <w:tcW w:w="1078" w:type="dxa"/>
            <w:tcBorders>
              <w:top w:val="single" w:color="auto" w:sz="6" w:space="0"/>
              <w:left w:val="single" w:color="auto" w:sz="4" w:space="0"/>
              <w:bottom w:val="single" w:color="auto" w:sz="6" w:space="0"/>
              <w:right w:val="single" w:color="auto" w:sz="4" w:space="0"/>
            </w:tcBorders>
            <w:vAlign w:val="center"/>
          </w:tcPr>
          <w:p w14:paraId="376612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FEDB8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2EE88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39" w:hRule="atLeast"/>
        </w:trPr>
        <w:tc>
          <w:tcPr>
            <w:tcW w:w="987" w:type="dxa"/>
            <w:vMerge w:val="continue"/>
            <w:tcBorders>
              <w:left w:val="single" w:color="auto" w:sz="6" w:space="0"/>
              <w:right w:val="single" w:color="auto" w:sz="6" w:space="0"/>
            </w:tcBorders>
            <w:vAlign w:val="center"/>
          </w:tcPr>
          <w:p w14:paraId="1467F9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44CC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商用热风循环消毒柜（碗筷消毒）</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20395B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21</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35C5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2C516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11000</w:t>
            </w:r>
          </w:p>
        </w:tc>
        <w:tc>
          <w:tcPr>
            <w:tcW w:w="1078" w:type="dxa"/>
            <w:tcBorders>
              <w:top w:val="single" w:color="auto" w:sz="6" w:space="0"/>
              <w:left w:val="single" w:color="auto" w:sz="4" w:space="0"/>
              <w:bottom w:val="single" w:color="auto" w:sz="6" w:space="0"/>
              <w:right w:val="single" w:color="auto" w:sz="4" w:space="0"/>
            </w:tcBorders>
            <w:vAlign w:val="center"/>
          </w:tcPr>
          <w:p w14:paraId="490A2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547637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315383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79751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7CDF9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三星洗菜池</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3F5C84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4</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7E079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2B0B8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1600</w:t>
            </w:r>
          </w:p>
        </w:tc>
        <w:tc>
          <w:tcPr>
            <w:tcW w:w="1078" w:type="dxa"/>
            <w:tcBorders>
              <w:top w:val="single" w:color="auto" w:sz="6" w:space="0"/>
              <w:left w:val="single" w:color="auto" w:sz="4" w:space="0"/>
              <w:bottom w:val="single" w:color="auto" w:sz="6" w:space="0"/>
              <w:right w:val="single" w:color="auto" w:sz="4" w:space="0"/>
            </w:tcBorders>
            <w:vAlign w:val="center"/>
          </w:tcPr>
          <w:p w14:paraId="1A063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21797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326E3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54E82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8713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四层货架</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21798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04DD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个</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FC91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1400</w:t>
            </w:r>
          </w:p>
        </w:tc>
        <w:tc>
          <w:tcPr>
            <w:tcW w:w="1078" w:type="dxa"/>
            <w:tcBorders>
              <w:top w:val="single" w:color="auto" w:sz="6" w:space="0"/>
              <w:left w:val="single" w:color="auto" w:sz="4" w:space="0"/>
              <w:bottom w:val="single" w:color="auto" w:sz="6" w:space="0"/>
              <w:right w:val="single" w:color="auto" w:sz="4" w:space="0"/>
            </w:tcBorders>
            <w:vAlign w:val="center"/>
          </w:tcPr>
          <w:p w14:paraId="56F20F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611C8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3D3972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right w:val="single" w:color="auto" w:sz="6" w:space="0"/>
            </w:tcBorders>
            <w:vAlign w:val="center"/>
          </w:tcPr>
          <w:p w14:paraId="378C7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0498B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四门冰柜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6E659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D2855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1EBE9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7000</w:t>
            </w:r>
          </w:p>
        </w:tc>
        <w:tc>
          <w:tcPr>
            <w:tcW w:w="1078" w:type="dxa"/>
            <w:tcBorders>
              <w:top w:val="single" w:color="auto" w:sz="6" w:space="0"/>
              <w:left w:val="single" w:color="auto" w:sz="4" w:space="0"/>
              <w:bottom w:val="single" w:color="auto" w:sz="6" w:space="0"/>
              <w:right w:val="single" w:color="auto" w:sz="4" w:space="0"/>
            </w:tcBorders>
            <w:vAlign w:val="center"/>
          </w:tcPr>
          <w:p w14:paraId="5BB04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89A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7CB3F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39" w:hRule="atLeast"/>
        </w:trPr>
        <w:tc>
          <w:tcPr>
            <w:tcW w:w="987" w:type="dxa"/>
            <w:vMerge w:val="continue"/>
            <w:tcBorders>
              <w:left w:val="single" w:color="auto" w:sz="6" w:space="0"/>
              <w:right w:val="single" w:color="auto" w:sz="6" w:space="0"/>
            </w:tcBorders>
            <w:vAlign w:val="center"/>
          </w:tcPr>
          <w:p w14:paraId="338857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4F9293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一楼油烟抽排（用于蒸饭柜消毒柜）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6BE789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30EB6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35E68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27900</w:t>
            </w:r>
          </w:p>
        </w:tc>
        <w:tc>
          <w:tcPr>
            <w:tcW w:w="1078" w:type="dxa"/>
            <w:tcBorders>
              <w:top w:val="single" w:color="auto" w:sz="6" w:space="0"/>
              <w:left w:val="single" w:color="auto" w:sz="4" w:space="0"/>
              <w:bottom w:val="single" w:color="auto" w:sz="6" w:space="0"/>
              <w:right w:val="single" w:color="auto" w:sz="4" w:space="0"/>
            </w:tcBorders>
            <w:vAlign w:val="center"/>
          </w:tcPr>
          <w:p w14:paraId="265E5C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27B8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979D6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39" w:hRule="atLeast"/>
        </w:trPr>
        <w:tc>
          <w:tcPr>
            <w:tcW w:w="987" w:type="dxa"/>
            <w:vMerge w:val="continue"/>
            <w:tcBorders>
              <w:left w:val="single" w:color="auto" w:sz="6" w:space="0"/>
              <w:right w:val="single" w:color="auto" w:sz="6" w:space="0"/>
            </w:tcBorders>
            <w:vAlign w:val="center"/>
          </w:tcPr>
          <w:p w14:paraId="7E86AE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D83D1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商用双门电热蒸饭柜（48盘）</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0B2F73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11</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3D7AF1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6EDA6E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13000</w:t>
            </w:r>
          </w:p>
        </w:tc>
        <w:tc>
          <w:tcPr>
            <w:tcW w:w="1078" w:type="dxa"/>
            <w:tcBorders>
              <w:top w:val="single" w:color="auto" w:sz="6" w:space="0"/>
              <w:left w:val="single" w:color="auto" w:sz="4" w:space="0"/>
              <w:bottom w:val="single" w:color="auto" w:sz="6" w:space="0"/>
              <w:right w:val="single" w:color="auto" w:sz="4" w:space="0"/>
            </w:tcBorders>
            <w:vAlign w:val="center"/>
          </w:tcPr>
          <w:p w14:paraId="30EF7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17EAE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2CC641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23" w:hRule="atLeast"/>
        </w:trPr>
        <w:tc>
          <w:tcPr>
            <w:tcW w:w="987" w:type="dxa"/>
            <w:vMerge w:val="continue"/>
            <w:tcBorders>
              <w:left w:val="single" w:color="auto" w:sz="6" w:space="0"/>
              <w:bottom w:val="single" w:color="auto" w:sz="6" w:space="0"/>
              <w:right w:val="single" w:color="auto" w:sz="6" w:space="0"/>
            </w:tcBorders>
            <w:vAlign w:val="center"/>
          </w:tcPr>
          <w:p w14:paraId="73544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05826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24盘蒸饭柜</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6344D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2</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4264D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643CF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6400</w:t>
            </w:r>
          </w:p>
        </w:tc>
        <w:tc>
          <w:tcPr>
            <w:tcW w:w="1078" w:type="dxa"/>
            <w:tcBorders>
              <w:top w:val="single" w:color="auto" w:sz="6" w:space="0"/>
              <w:left w:val="single" w:color="auto" w:sz="4" w:space="0"/>
              <w:bottom w:val="single" w:color="auto" w:sz="6" w:space="0"/>
              <w:right w:val="single" w:color="auto" w:sz="4" w:space="0"/>
            </w:tcBorders>
            <w:vAlign w:val="center"/>
          </w:tcPr>
          <w:p w14:paraId="7B4E91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7432FA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283DA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restart"/>
            <w:tcBorders>
              <w:top w:val="single" w:color="auto" w:sz="6" w:space="0"/>
              <w:left w:val="single" w:color="auto" w:sz="6" w:space="0"/>
              <w:right w:val="single" w:color="auto" w:sz="6" w:space="0"/>
            </w:tcBorders>
            <w:vAlign w:val="center"/>
          </w:tcPr>
          <w:p w14:paraId="33031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r>
              <w:rPr>
                <w:rFonts w:hint="eastAsia" w:ascii="楷体" w:hAnsi="楷体" w:eastAsia="楷体" w:cs="Times New Roman"/>
                <w:color w:val="auto"/>
                <w:sz w:val="24"/>
                <w:highlight w:val="none"/>
                <w:lang w:val="en-US" w:eastAsia="zh-CN"/>
              </w:rPr>
              <w:t>包二</w:t>
            </w:r>
            <w:r>
              <w:rPr>
                <w:rFonts w:hint="eastAsia" w:ascii="楷体" w:hAnsi="楷体" w:eastAsia="楷体" w:cs="楷体"/>
                <w:color w:val="auto"/>
                <w:w w:val="100"/>
                <w:kern w:val="2"/>
                <w:sz w:val="24"/>
                <w:szCs w:val="24"/>
                <w:highlight w:val="none"/>
                <w:lang w:eastAsia="zh-CN"/>
              </w:rPr>
              <w:t>食堂硬件设备</w:t>
            </w: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2D3F81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智能信息公示屏</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306EED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232A1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332A7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12000</w:t>
            </w:r>
          </w:p>
        </w:tc>
        <w:tc>
          <w:tcPr>
            <w:tcW w:w="1078" w:type="dxa"/>
            <w:tcBorders>
              <w:top w:val="single" w:color="auto" w:sz="6" w:space="0"/>
              <w:left w:val="single" w:color="auto" w:sz="4" w:space="0"/>
              <w:bottom w:val="single" w:color="auto" w:sz="6" w:space="0"/>
              <w:right w:val="single" w:color="auto" w:sz="4" w:space="0"/>
            </w:tcBorders>
            <w:vAlign w:val="center"/>
          </w:tcPr>
          <w:p w14:paraId="0A495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2F351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05994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continue"/>
            <w:tcBorders>
              <w:left w:val="single" w:color="auto" w:sz="6" w:space="0"/>
              <w:right w:val="single" w:color="auto" w:sz="6" w:space="0"/>
            </w:tcBorders>
            <w:vAlign w:val="center"/>
          </w:tcPr>
          <w:p w14:paraId="3C4778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77023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智能晨检仪</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7674A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656CE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2457A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3500</w:t>
            </w:r>
          </w:p>
        </w:tc>
        <w:tc>
          <w:tcPr>
            <w:tcW w:w="1078" w:type="dxa"/>
            <w:tcBorders>
              <w:top w:val="single" w:color="auto" w:sz="6" w:space="0"/>
              <w:left w:val="single" w:color="auto" w:sz="4" w:space="0"/>
              <w:bottom w:val="single" w:color="auto" w:sz="6" w:space="0"/>
              <w:right w:val="single" w:color="auto" w:sz="4" w:space="0"/>
            </w:tcBorders>
            <w:vAlign w:val="center"/>
          </w:tcPr>
          <w:p w14:paraId="5A8F43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30796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03CC5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continue"/>
            <w:tcBorders>
              <w:left w:val="single" w:color="auto" w:sz="6" w:space="0"/>
              <w:right w:val="single" w:color="auto" w:sz="6" w:space="0"/>
            </w:tcBorders>
            <w:vAlign w:val="center"/>
          </w:tcPr>
          <w:p w14:paraId="7F7B3C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0F268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智能电子秤</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19769E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14</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5792B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264836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13000</w:t>
            </w:r>
          </w:p>
        </w:tc>
        <w:tc>
          <w:tcPr>
            <w:tcW w:w="1078" w:type="dxa"/>
            <w:tcBorders>
              <w:top w:val="single" w:color="auto" w:sz="6" w:space="0"/>
              <w:left w:val="single" w:color="auto" w:sz="4" w:space="0"/>
              <w:bottom w:val="single" w:color="auto" w:sz="6" w:space="0"/>
              <w:right w:val="single" w:color="auto" w:sz="4" w:space="0"/>
            </w:tcBorders>
            <w:vAlign w:val="center"/>
          </w:tcPr>
          <w:p w14:paraId="6C7C01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55A33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02EC6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continue"/>
            <w:tcBorders>
              <w:left w:val="single" w:color="auto" w:sz="6" w:space="0"/>
              <w:right w:val="single" w:color="auto" w:sz="6" w:space="0"/>
            </w:tcBorders>
            <w:vAlign w:val="center"/>
          </w:tcPr>
          <w:p w14:paraId="088F1C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65133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智能标签打印机</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4FFBD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73F8E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台</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611C70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700</w:t>
            </w:r>
          </w:p>
        </w:tc>
        <w:tc>
          <w:tcPr>
            <w:tcW w:w="1078" w:type="dxa"/>
            <w:tcBorders>
              <w:top w:val="single" w:color="auto" w:sz="6" w:space="0"/>
              <w:left w:val="single" w:color="auto" w:sz="4" w:space="0"/>
              <w:bottom w:val="single" w:color="auto" w:sz="6" w:space="0"/>
              <w:right w:val="single" w:color="auto" w:sz="4" w:space="0"/>
            </w:tcBorders>
            <w:vAlign w:val="center"/>
          </w:tcPr>
          <w:p w14:paraId="70A11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6B9E2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3B8BC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continue"/>
            <w:tcBorders>
              <w:left w:val="single" w:color="auto" w:sz="6" w:space="0"/>
              <w:right w:val="single" w:color="auto" w:sz="6" w:space="0"/>
            </w:tcBorders>
            <w:vAlign w:val="center"/>
          </w:tcPr>
          <w:p w14:paraId="13CA1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3F378E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智能高拍仪</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7519C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8</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1510E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4FA26E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800</w:t>
            </w:r>
          </w:p>
        </w:tc>
        <w:tc>
          <w:tcPr>
            <w:tcW w:w="1078" w:type="dxa"/>
            <w:tcBorders>
              <w:top w:val="single" w:color="auto" w:sz="6" w:space="0"/>
              <w:left w:val="single" w:color="auto" w:sz="4" w:space="0"/>
              <w:bottom w:val="single" w:color="auto" w:sz="6" w:space="0"/>
              <w:right w:val="single" w:color="auto" w:sz="4" w:space="0"/>
            </w:tcBorders>
            <w:vAlign w:val="center"/>
          </w:tcPr>
          <w:p w14:paraId="527EE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27AC96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r w14:paraId="62DA7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03" w:hRule="atLeast"/>
        </w:trPr>
        <w:tc>
          <w:tcPr>
            <w:tcW w:w="987" w:type="dxa"/>
            <w:vMerge w:val="continue"/>
            <w:tcBorders>
              <w:left w:val="single" w:color="auto" w:sz="6" w:space="0"/>
              <w:bottom w:val="single" w:color="auto" w:sz="6" w:space="0"/>
              <w:right w:val="single" w:color="auto" w:sz="6" w:space="0"/>
            </w:tcBorders>
            <w:vAlign w:val="center"/>
          </w:tcPr>
          <w:p w14:paraId="71C758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Times New Roman"/>
                <w:color w:val="auto"/>
                <w:sz w:val="24"/>
                <w:highlight w:val="none"/>
                <w:lang w:val="en-US" w:eastAsia="zh-CN"/>
              </w:rPr>
            </w:pPr>
          </w:p>
        </w:tc>
        <w:tc>
          <w:tcPr>
            <w:tcW w:w="3805" w:type="dxa"/>
            <w:tcBorders>
              <w:top w:val="single" w:color="auto" w:sz="6" w:space="0"/>
              <w:left w:val="single" w:color="auto" w:sz="6" w:space="0"/>
              <w:bottom w:val="single" w:color="auto" w:sz="6" w:space="0"/>
              <w:right w:val="single" w:color="auto" w:sz="6" w:space="0"/>
            </w:tcBorders>
            <w:shd w:val="clear" w:color="auto" w:fill="auto"/>
            <w:vAlign w:val="center"/>
          </w:tcPr>
          <w:p w14:paraId="110D21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智能留样仪</w:t>
            </w:r>
          </w:p>
        </w:tc>
        <w:tc>
          <w:tcPr>
            <w:tcW w:w="1034" w:type="dxa"/>
            <w:tcBorders>
              <w:top w:val="single" w:color="auto" w:sz="6" w:space="0"/>
              <w:left w:val="single" w:color="auto" w:sz="4" w:space="0"/>
              <w:bottom w:val="single" w:color="auto" w:sz="6" w:space="0"/>
              <w:right w:val="single" w:color="auto" w:sz="4" w:space="0"/>
            </w:tcBorders>
            <w:shd w:val="clear" w:color="auto" w:fill="auto"/>
            <w:vAlign w:val="center"/>
          </w:tcPr>
          <w:p w14:paraId="703D7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9</w:t>
            </w:r>
          </w:p>
        </w:tc>
        <w:tc>
          <w:tcPr>
            <w:tcW w:w="1083" w:type="dxa"/>
            <w:tcBorders>
              <w:top w:val="single" w:color="auto" w:sz="6" w:space="0"/>
              <w:left w:val="single" w:color="auto" w:sz="4" w:space="0"/>
              <w:bottom w:val="single" w:color="auto" w:sz="6" w:space="0"/>
              <w:right w:val="single" w:color="auto" w:sz="6" w:space="0"/>
            </w:tcBorders>
            <w:shd w:val="clear" w:color="auto" w:fill="auto"/>
            <w:vAlign w:val="center"/>
          </w:tcPr>
          <w:p w14:paraId="3D77A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eastAsia" w:ascii="楷体" w:hAnsi="楷体" w:eastAsia="楷体" w:cs="楷体"/>
                <w:color w:val="auto"/>
                <w:w w:val="100"/>
                <w:kern w:val="2"/>
                <w:sz w:val="24"/>
                <w:szCs w:val="24"/>
                <w:highlight w:val="none"/>
                <w:lang w:val="en-US" w:eastAsia="zh-CN"/>
              </w:rPr>
              <w:t>套</w:t>
            </w:r>
          </w:p>
        </w:tc>
        <w:tc>
          <w:tcPr>
            <w:tcW w:w="1338" w:type="dxa"/>
            <w:tcBorders>
              <w:top w:val="single" w:color="auto" w:sz="6" w:space="0"/>
              <w:left w:val="single" w:color="auto" w:sz="6" w:space="0"/>
              <w:bottom w:val="single" w:color="auto" w:sz="6" w:space="0"/>
              <w:right w:val="single" w:color="auto" w:sz="6" w:space="0"/>
            </w:tcBorders>
            <w:shd w:val="clear" w:color="auto" w:fill="auto"/>
            <w:vAlign w:val="center"/>
          </w:tcPr>
          <w:p w14:paraId="01B694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楷体" w:hAnsi="楷体" w:eastAsia="楷体" w:cs="楷体"/>
                <w:color w:val="auto"/>
                <w:w w:val="100"/>
                <w:kern w:val="2"/>
                <w:sz w:val="24"/>
                <w:szCs w:val="24"/>
                <w:highlight w:val="none"/>
                <w:lang w:val="en-US" w:eastAsia="zh-CN"/>
              </w:rPr>
            </w:pPr>
            <w:r>
              <w:rPr>
                <w:rFonts w:hint="default" w:ascii="楷体" w:hAnsi="楷体" w:eastAsia="楷体" w:cs="楷体"/>
                <w:color w:val="auto"/>
                <w:w w:val="100"/>
                <w:kern w:val="2"/>
                <w:sz w:val="24"/>
                <w:szCs w:val="24"/>
                <w:highlight w:val="none"/>
                <w:lang w:val="en-US" w:eastAsia="zh-CN"/>
              </w:rPr>
              <w:t>6200</w:t>
            </w:r>
          </w:p>
        </w:tc>
        <w:tc>
          <w:tcPr>
            <w:tcW w:w="1078" w:type="dxa"/>
            <w:tcBorders>
              <w:top w:val="single" w:color="auto" w:sz="6" w:space="0"/>
              <w:left w:val="single" w:color="auto" w:sz="4" w:space="0"/>
              <w:bottom w:val="single" w:color="auto" w:sz="6" w:space="0"/>
              <w:right w:val="single" w:color="auto" w:sz="4" w:space="0"/>
            </w:tcBorders>
            <w:vAlign w:val="center"/>
          </w:tcPr>
          <w:p w14:paraId="21911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c>
          <w:tcPr>
            <w:tcW w:w="1232" w:type="dxa"/>
            <w:tcBorders>
              <w:top w:val="single" w:color="auto" w:sz="6" w:space="0"/>
              <w:left w:val="single" w:color="auto" w:sz="4" w:space="0"/>
              <w:bottom w:val="single" w:color="auto" w:sz="6" w:space="0"/>
              <w:right w:val="single" w:color="auto" w:sz="6" w:space="0"/>
            </w:tcBorders>
            <w:vAlign w:val="center"/>
          </w:tcPr>
          <w:p w14:paraId="0F763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outlineLvl w:val="9"/>
              <w:rPr>
                <w:rFonts w:hint="eastAsia" w:ascii="楷体" w:hAnsi="楷体" w:eastAsia="楷体" w:cs="楷体"/>
                <w:b w:val="0"/>
                <w:bCs w:val="0"/>
                <w:color w:val="auto"/>
                <w:kern w:val="0"/>
                <w:sz w:val="24"/>
                <w:szCs w:val="24"/>
                <w:highlight w:val="none"/>
                <w:lang w:val="en-US" w:eastAsia="zh-CN" w:bidi="ar-SA"/>
              </w:rPr>
            </w:pPr>
          </w:p>
        </w:tc>
      </w:tr>
    </w:tbl>
    <w:p w14:paraId="14091F37">
      <w:pPr>
        <w:keepNext/>
        <w:keepLines/>
        <w:pageBreakBefore w:val="0"/>
        <w:widowControl w:val="0"/>
        <w:kinsoku/>
        <w:wordWrap/>
        <w:overflowPunct/>
        <w:topLinePunct w:val="0"/>
        <w:autoSpaceDE/>
        <w:autoSpaceDN/>
        <w:bidi w:val="0"/>
        <w:adjustRightInd w:val="0"/>
        <w:snapToGrid w:val="0"/>
        <w:spacing w:before="95" w:beforeLines="30" w:after="6" w:line="240" w:lineRule="auto"/>
        <w:jc w:val="center"/>
        <w:textAlignment w:val="auto"/>
        <w:outlineLvl w:val="1"/>
        <w:rPr>
          <w:rFonts w:hint="eastAsia" w:ascii="楷体" w:hAnsi="楷体" w:eastAsia="楷体" w:cs="楷体"/>
          <w:b/>
          <w:bCs w:val="0"/>
          <w:color w:val="auto"/>
          <w:kern w:val="2"/>
          <w:sz w:val="24"/>
          <w:szCs w:val="24"/>
          <w:highlight w:val="none"/>
          <w:lang w:val="en-US" w:eastAsia="zh-CN" w:bidi="ar-SA"/>
        </w:rPr>
      </w:pPr>
      <w:bookmarkStart w:id="24" w:name="_Toc20824"/>
      <w:bookmarkStart w:id="25" w:name="_Toc13259"/>
      <w:r>
        <w:rPr>
          <w:rFonts w:hint="eastAsia" w:ascii="楷体" w:hAnsi="楷体" w:eastAsia="楷体" w:cs="楷体"/>
          <w:b/>
          <w:bCs w:val="0"/>
          <w:color w:val="auto"/>
          <w:kern w:val="2"/>
          <w:sz w:val="28"/>
          <w:szCs w:val="28"/>
          <w:highlight w:val="none"/>
          <w:lang w:val="en-US" w:eastAsia="zh-CN" w:bidi="ar-SA"/>
        </w:rPr>
        <w:t>第二节 技术要求</w:t>
      </w:r>
      <w:bookmarkEnd w:id="24"/>
      <w:bookmarkEnd w:id="25"/>
    </w:p>
    <w:p w14:paraId="6D2FD91D">
      <w:pPr>
        <w:keepNext w:val="0"/>
        <w:keepLines w:val="0"/>
        <w:pageBreakBefore w:val="0"/>
        <w:kinsoku/>
        <w:wordWrap/>
        <w:overflowPunct/>
        <w:topLinePunct w:val="0"/>
        <w:autoSpaceDE/>
        <w:autoSpaceDN/>
        <w:bidi w:val="0"/>
        <w:adjustRightInd/>
        <w:snapToGrid/>
        <w:spacing w:line="312" w:lineRule="auto"/>
        <w:textAlignment w:val="auto"/>
        <w:outlineLvl w:val="9"/>
        <w:rPr>
          <w:rFonts w:hint="eastAsia" w:ascii="楷体" w:hAnsi="楷体" w:eastAsia="楷体" w:cs="楷体"/>
          <w:b/>
          <w:bCs/>
          <w:color w:val="auto"/>
          <w:kern w:val="0"/>
          <w:sz w:val="24"/>
          <w:szCs w:val="22"/>
          <w:highlight w:val="none"/>
          <w:lang w:val="en-US" w:eastAsia="zh-CN" w:bidi="ar-SA"/>
        </w:rPr>
      </w:pPr>
      <w:r>
        <w:rPr>
          <w:rFonts w:hint="eastAsia" w:ascii="楷体" w:hAnsi="楷体" w:eastAsia="楷体" w:cs="楷体"/>
          <w:b/>
          <w:bCs/>
          <w:color w:val="auto"/>
          <w:kern w:val="0"/>
          <w:sz w:val="24"/>
          <w:szCs w:val="22"/>
          <w:highlight w:val="none"/>
          <w:lang w:val="en-US" w:eastAsia="zh-CN" w:bidi="ar-SA"/>
        </w:rPr>
        <w:t>一、包一技术性能指标及规格参数要求</w:t>
      </w:r>
    </w:p>
    <w:tbl>
      <w:tblPr>
        <w:tblStyle w:val="20"/>
        <w:tblW w:w="104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639"/>
        <w:gridCol w:w="731"/>
        <w:gridCol w:w="712"/>
        <w:gridCol w:w="1128"/>
        <w:gridCol w:w="6090"/>
      </w:tblGrid>
      <w:tr w14:paraId="4E6D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ED9D">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标的名称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5920">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数量</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AD90">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计量单位</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3D5E">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单价(元)</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D985">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所属行业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C4D6">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技术要求</w:t>
            </w:r>
          </w:p>
        </w:tc>
      </w:tr>
      <w:tr w14:paraId="502FD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1C5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不锈钢菜桶</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0E3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6AE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6D9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97D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DE18">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Φ25cm×H25cm，食品级304不锈钢，厚度≥1.2mm，一体拉伸成型，桶口卷边加强，配304不锈钢密封盖，镜面抛光，耐腐蚀抗碰撞</w:t>
            </w:r>
          </w:p>
        </w:tc>
      </w:tr>
      <w:tr w14:paraId="08D5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C32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不锈钢饭勺</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CD1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1800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ACAB">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把</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910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4C2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7719">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全长27cm，勺头宽6.5cm，食品级304不锈钢（实测含镍量≥8%），厚度2.5mm，勺头圆弧设计，手柄防滑加长，电化学抛光，无毛刺，可高温消毒</w:t>
            </w:r>
          </w:p>
        </w:tc>
      </w:tr>
      <w:tr w14:paraId="13444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7EF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不锈钢饭筒</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677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50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727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42E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140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379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AF04">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Φ30cm×H30cm，304不锈钢（镍≥8%），厚度1.2mm，桶身无缝焊接，内胆镜面级抛光，底部加防滑圈，配不锈钢提柄及密封盖，耐摔耐压</w:t>
            </w:r>
          </w:p>
        </w:tc>
      </w:tr>
      <w:tr w14:paraId="34A9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493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不锈钢售饭台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D0B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A36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5E7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2300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A01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027E">
            <w:pPr>
              <w:keepNext w:val="0"/>
              <w:keepLines w:val="0"/>
              <w:widowControl/>
              <w:suppressLineNumbers w:val="0"/>
              <w:jc w:val="left"/>
              <w:textAlignment w:val="center"/>
              <w:outlineLvl w:val="9"/>
              <w:rPr>
                <w:rFonts w:hint="eastAsia" w:ascii="楷体" w:hAnsi="楷体" w:eastAsia="楷体" w:cs="楷体"/>
              </w:rPr>
            </w:pPr>
            <w:r>
              <w:rPr>
                <w:rFonts w:hint="eastAsia" w:ascii="楷体" w:hAnsi="楷体" w:eastAsia="楷体" w:cs="楷体"/>
                <w:i w:val="0"/>
                <w:iCs w:val="0"/>
                <w:color w:val="auto"/>
                <w:w w:val="100"/>
                <w:kern w:val="0"/>
                <w:sz w:val="21"/>
                <w:szCs w:val="21"/>
                <w:u w:val="none"/>
                <w:lang w:val="en-US" w:eastAsia="zh-CN" w:bidi="ar"/>
              </w:rPr>
              <w:t>尺寸1900×700×800mm（可调），三格保温售卖台，含三个1/1份数盆（深150mm），304不锈钢台面厚≥1.5mm、围板厚≥1.2mm，电热恒温保温（温控30~85℃），底部带可调子弹脚，配不锈钢推拉门，电压220V/功率2kW。</w:t>
            </w:r>
          </w:p>
        </w:tc>
      </w:tr>
      <w:tr w14:paraId="0552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E36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不锈钢碗</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C05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1800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369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032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BB9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D0E7">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Φ14cm，深6cm，食品级304不锈钢（镍≥8%），厚度1.5mm（加厚型），双层中空防烫结构，碗口卷边处理，耐腐蚀，可堆叠</w:t>
            </w:r>
          </w:p>
        </w:tc>
      </w:tr>
      <w:tr w14:paraId="1CEA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1A0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商用餐厨消毒柜（热风循环）</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CAB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466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211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7000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A57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704">
            <w:pPr>
              <w:keepNext w:val="0"/>
              <w:keepLines w:val="0"/>
              <w:widowControl/>
              <w:suppressLineNumbers w:val="0"/>
              <w:jc w:val="left"/>
              <w:textAlignment w:val="center"/>
              <w:outlineLvl w:val="9"/>
              <w:rPr>
                <w:rFonts w:hint="eastAsia" w:ascii="楷体" w:hAnsi="楷体" w:eastAsia="楷体" w:cs="楷体"/>
              </w:rPr>
            </w:pPr>
            <w:r>
              <w:rPr>
                <w:rFonts w:hint="eastAsia" w:ascii="楷体" w:hAnsi="楷体" w:eastAsia="楷体" w:cs="楷体"/>
                <w:i w:val="0"/>
                <w:iCs w:val="0"/>
                <w:color w:val="auto"/>
                <w:w w:val="100"/>
                <w:kern w:val="0"/>
                <w:sz w:val="21"/>
                <w:szCs w:val="21"/>
                <w:u w:val="none"/>
                <w:lang w:val="en-US" w:eastAsia="zh-CN" w:bidi="ar"/>
              </w:rPr>
              <w:t>一、产品规格：产品名称：商用餐厨消毒柜（热风循环）；规格型号：双门立式，容量 ≥720L；额定功率：≥4KW；额定电压：380V / 220V 可选；外形尺寸（参考）：1310×670×1980 mm（允许偏差±5%）</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二、主要材质与结构：内外壳体：全不锈钢外壳，内胆及外壳均采用 SUS304 不锈钢板材，结构牢固，耐腐蚀性强。箱体采用整体发泡技术，保温隔热，节能省电。面板厚度 ≥1.2mm，侧板及门板厚度≥1.0mm。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层架：全不锈钢层架，承重力强，层架数量≥4 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消毒方式：高温热风循环消毒系统，实现柜内温度均匀分布，避免消毒死角。门体采用双层隔热玻璃，配备磁吸式门封条，气密性好。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脚轮/重力脚：设备底部配备不锈钢可调节重力脚或万向轮，便于移动和固定。</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三、核心性能要求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消毒效果：达到国家二星级消毒标准，对大肠杆菌的平均杀灭对数值＞3，对脊髓灰质炎病毒的平均灭活对数值＞4。</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消毒温度：最高消毒温度≥125℃，且120℃以上持续时间≥15分钟。</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控制系统：微电脑控制，配备智能控制面板，支持消毒温度、时间调节，可实时显示运行状态。</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安全保护：配置自动控温、自动恒温、定时装置及超温保护功能，确保使用安全。</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性能稳定性：满足商用场景高频使用需求，具备良好的消毒均匀性、连续运行稳定性和柜门密封性能。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highlight w:val="none"/>
                <w:u w:val="none"/>
                <w:lang w:val="en-US" w:eastAsia="zh-CN" w:bidi="ar"/>
              </w:rPr>
              <w:t>四、提供的证明材料</w:t>
            </w:r>
            <w:r>
              <w:rPr>
                <w:rFonts w:hint="eastAsia" w:ascii="楷体" w:hAnsi="楷体" w:eastAsia="楷体" w:cs="楷体"/>
                <w:i w:val="0"/>
                <w:iCs w:val="0"/>
                <w:color w:val="auto"/>
                <w:w w:val="100"/>
                <w:kern w:val="0"/>
                <w:sz w:val="21"/>
                <w:szCs w:val="21"/>
                <w:highlight w:val="none"/>
                <w:u w:val="none"/>
                <w:lang w:val="en-US" w:eastAsia="zh-CN" w:bidi="ar"/>
              </w:rPr>
              <w:br w:type="textWrapping"/>
            </w:r>
            <w:r>
              <w:rPr>
                <w:rFonts w:hint="eastAsia" w:ascii="楷体" w:hAnsi="楷体" w:eastAsia="楷体" w:cs="楷体"/>
                <w:i w:val="0"/>
                <w:iCs w:val="0"/>
                <w:color w:val="auto"/>
                <w:w w:val="100"/>
                <w:kern w:val="0"/>
                <w:sz w:val="21"/>
                <w:szCs w:val="21"/>
                <w:highlight w:val="none"/>
                <w:u w:val="none"/>
                <w:lang w:val="en-US" w:eastAsia="zh-CN" w:bidi="ar"/>
              </w:rPr>
              <w:t>生产企业卫生许可证：响应产品制造商持有有效的《消毒产品生产企业卫生许可证》（消毒器械类），提供证书复印件。</w:t>
            </w:r>
          </w:p>
        </w:tc>
      </w:tr>
      <w:tr w14:paraId="596AC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455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抽油烟机风柜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A61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C4E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66F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8500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DB0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5423">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低噪音多翼式离心风机，风量≥18000m³/h，全压≥800Pa，功率5.5kW/380V，变频调速，外壳镀锌板+防锈喷涂，叶轮平衡等级G2.5，噪音≤72dB(A)，含减震器及进出口变径</w:t>
            </w:r>
          </w:p>
        </w:tc>
      </w:tr>
      <w:tr w14:paraId="7C872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886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商用电磁单头大炒炉</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124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3ADB">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03C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14800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ED5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74A9">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一、产品规格：产品名称：商用电磁单头大炒炉；锅径：Φ900 mm（90口径）；额定功率：25kW；额定电压：380V，三相四线</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外形尺寸（参考）：约 1100×1200×1250 mm（长×宽×高）</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二、主要材质与结构</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面板：SUS304 不锈钢，厚度≥1.5 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锅体：导磁不锈铁（430#、409#或同等级导磁性材料），导磁层厚度≥3 mm；若为复合底结构，食品接触面应符合GB 4806.9要求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线圈：纯铜高频线圈盘</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控制方式：磁控/滑控，≥8 档火力</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防水等级：防水等级≥IPX5，面板可耐受常规清洁喷淋</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三、核心性能要求热效率≥90%，能效等级不低于2级</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控制系统：IGBT模块（或并联模块组）的额定电流总和≥100A（可单模块或多模块并联实现）</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散热：强制风冷，≥2 个散热风扇</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具备过压、欠压、过流、过热、漏电、防干烧等多重安全保护</w:t>
            </w:r>
          </w:p>
        </w:tc>
      </w:tr>
      <w:tr w14:paraId="5015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CB9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多功能操作台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9DB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80D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530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3200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B30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D57B">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1800×800×800mm，全304不锈钢，台面1.5mm，层板及围板1.2mm，下层为双开储物柜（内分两层），强度加固，带不锈钢可调子弹脚及带刹车重型脚轮（可选），承重≥300kg</w:t>
            </w:r>
          </w:p>
        </w:tc>
      </w:tr>
      <w:tr w14:paraId="6592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277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不锈钢简易操作台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853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C67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B5F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3200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12B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837F">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外形尺寸：1800×800×800mm（高）</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材质：全SUS304不锈钢</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台面厚度：1.5mm（加焊加强筋，保证承重≥300kg）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下层搁板：一块，厚度1.2mm，距离地面约200-250mm，四周带15-20mm折边（加强）</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腿部：φ48mm或φ51mm不锈钢圆管，壁厚1.2mm，带可调高度子弹脚</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脚轮：不锈钢可调子弹脚及带刹车重型脚轮</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强度加固：台面下方加焊2-3根横向方管加强筋；腿与台面连接处加三角片</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承重：≥300kg（均匀静载）</w:t>
            </w:r>
          </w:p>
        </w:tc>
      </w:tr>
      <w:tr w14:paraId="43193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C26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留样柜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024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4E1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CEC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1200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1A1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FDD8">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食品留样专用双门柜，有效容积≥320L，温度范围2~8℃可调，双锁（钥匙锁+密码锁），微电脑数控温显，强制风冷，自动除霜，温湿度超标报警，符合食药监留样要求</w:t>
            </w:r>
          </w:p>
        </w:tc>
      </w:tr>
      <w:tr w14:paraId="183C2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28B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六门冰柜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FB1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7789">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3A9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11500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9E6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EE6C">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六门双温（上冷藏下冷冻），全不锈钢外壳，总容积≥1500L（冷藏≥600L，冷冻≥900L），冷藏0~10℃，冷冻-6~-22℃，独立控温，制冷方式为风冷无霜，铜管蒸发器，数字温显，可拆门封，R404a制冷剂，机组功率满足使用要求，电源220V。</w:t>
            </w:r>
          </w:p>
        </w:tc>
      </w:tr>
      <w:tr w14:paraId="32D70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E55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三开门冰箱</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205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801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A53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6400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2F3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51F4">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三开门立式，全不锈钢，总容积≥550L（冷藏≥300L，变温≥80L，冷冻≥170L），变温室-7℃~10℃可调，电子温控，风冷无霜，LED内部照明，可调层架，功率≤420W/220V，1级能效</w:t>
            </w:r>
          </w:p>
        </w:tc>
      </w:tr>
      <w:tr w14:paraId="2CF3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CC3B">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平板推车</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39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A24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E75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1600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8D3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49B5">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全304不锈钢静音推车，台面1200×600mm，厚度1.5mm，加厚U型护栏，把手高度880mm，脚轮为5寸超静音聚氨酯（两定向+两万向带刹车），载重≥500kg，焊接处全抛光处理</w:t>
            </w:r>
          </w:p>
        </w:tc>
      </w:tr>
      <w:tr w14:paraId="52EE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040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切菜机</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351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C3D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E7D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4000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90A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19AF">
            <w:pPr>
              <w:keepNext w:val="0"/>
              <w:keepLines w:val="0"/>
              <w:widowControl/>
              <w:numPr>
                <w:ilvl w:val="0"/>
                <w:numId w:val="0"/>
              </w:numPr>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lang w:val="en-US" w:eastAsia="zh-CN" w:bidi="ar"/>
              </w:rPr>
              <w:t>1.</w:t>
            </w:r>
            <w:r>
              <w:rPr>
                <w:rFonts w:hint="eastAsia" w:ascii="楷体" w:hAnsi="楷体" w:eastAsia="楷体" w:cs="楷体"/>
                <w:i w:val="0"/>
                <w:iCs w:val="0"/>
                <w:color w:val="auto"/>
                <w:w w:val="100"/>
                <w:kern w:val="0"/>
                <w:sz w:val="21"/>
                <w:szCs w:val="21"/>
                <w:u w:val="none"/>
                <w:lang w:val="en-US" w:eastAsia="zh-CN" w:bidi="ar"/>
              </w:rPr>
              <w:t>多功能型，叶菜类切割能力500-800kg/h，根茎类300-500kg/h，双电机驱动（切刀电机1.5kW，输送带电机0.4kW/变频调速），整机不锈钢，可切丝、片、丁、段，安全防护门，急停按钮。</w:t>
            </w:r>
          </w:p>
        </w:tc>
      </w:tr>
      <w:tr w14:paraId="70EC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5E8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切肉机</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2F6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873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77E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3800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020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7D6B">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台式全不锈钢，生产能力500-600kg/h，电机功率1.5kW/220V，刀片直径≥300mm，切片厚度0-18mm无级可调，高碳钢锋利刀片，大入料口，防滑底座，双重开关保护，铜线电机，噪音≤65dB</w:t>
            </w:r>
          </w:p>
        </w:tc>
      </w:tr>
      <w:tr w14:paraId="68EA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395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商用热风循环消毒柜（碗筷消毒）</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C54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7F7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C96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11000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EC2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BA65">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一、产品规格：产品名称：商用热风循环消毒柜；容积：≥720L（可根据实际需求调整，如720L/900L）</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额定功率：不低于6kW（供应商应确保在额定电压下能够满足消毒温度及持续时间要求）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额定电压：≤250V</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外形尺寸（参考）：约1500×650×1900 mm（长×宽×高，可微调）</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二、主要材质与结构</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内外壳体：SUS304 不锈钢，内胆厚度≥0.8 mm，外壳厚度≥1.0 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门体：不锈钢+耐高温钢化玻璃，双层隔热，带磁吸门封</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加热方式：热风循环系统应确保柜内温度均匀、消毒效果达标</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温度范围：室温～150℃可调，工作温度≥125℃</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消毒方式：高温热风循环消毒</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三、核心性能要求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消毒温度：≥125℃，持续高温时间≥15 分钟</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控制系统：微电脑控制，LED显示，可设定温度、时间，带定时功能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安全保护：超温保护、过载保护、漏电保护、风机故障报警、门控开关（开门自动断电）</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隔热性能：运行时机体外部温度≤50℃（环境25℃）</w:t>
            </w:r>
          </w:p>
        </w:tc>
      </w:tr>
      <w:tr w14:paraId="38BB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424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三星洗菜池</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3149">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1D9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95E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1600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D74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563B">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lang w:val="en-US" w:eastAsia="zh-CN" w:bidi="ar"/>
              </w:rPr>
            </w:pPr>
            <w:r>
              <w:rPr>
                <w:rFonts w:hint="eastAsia" w:ascii="楷体" w:hAnsi="楷体" w:eastAsia="楷体" w:cs="楷体"/>
                <w:i w:val="0"/>
                <w:iCs w:val="0"/>
                <w:color w:val="auto"/>
                <w:w w:val="100"/>
                <w:kern w:val="0"/>
                <w:sz w:val="21"/>
                <w:szCs w:val="21"/>
                <w:u w:val="none"/>
                <w:lang w:val="en-US" w:eastAsia="zh-CN" w:bidi="ar"/>
              </w:rPr>
              <w:t>1.2100×700×800mm（三槽连体），单槽内径550×450×350mm，304不锈钢，槽体厚度1.5mm，围板厚度1.2mm，配Φ150mm不锈钢下水口、溢水口、全铜陶瓷阀芯水龙头（可360°旋转）、高压软管，下水管为防臭S弯，配可调不锈钢子弹脚。</w:t>
            </w:r>
          </w:p>
          <w:p w14:paraId="4179DA2E">
            <w:pPr>
              <w:keepNext w:val="0"/>
              <w:keepLines w:val="0"/>
              <w:widowControl/>
              <w:suppressLineNumbers w:val="0"/>
              <w:jc w:val="left"/>
              <w:textAlignment w:val="center"/>
              <w:outlineLvl w:val="9"/>
              <w:rPr>
                <w:rFonts w:hint="eastAsia" w:ascii="楷体" w:hAnsi="楷体" w:eastAsia="楷体" w:cs="楷体"/>
                <w:lang w:val="en-US" w:eastAsia="zh-CN"/>
              </w:rPr>
            </w:pPr>
            <w:r>
              <w:rPr>
                <w:rFonts w:hint="eastAsia" w:ascii="楷体" w:hAnsi="楷体" w:eastAsia="楷体" w:cs="楷体"/>
                <w:i w:val="0"/>
                <w:iCs w:val="0"/>
                <w:color w:val="auto"/>
                <w:w w:val="100"/>
                <w:kern w:val="0"/>
                <w:sz w:val="21"/>
                <w:szCs w:val="21"/>
                <w:u w:val="none"/>
                <w:lang w:val="en-US" w:eastAsia="zh-CN" w:bidi="ar"/>
              </w:rPr>
              <w:t>2.产品符合国家相关标准，焊接牢固，提供材质证明加盖公章。</w:t>
            </w:r>
          </w:p>
        </w:tc>
      </w:tr>
      <w:tr w14:paraId="0F2D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549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四层货架</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C87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8AB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个</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DFD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1400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691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4DD9">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1500×500×1600mm（可按需定尺寸），全304不锈钢，层板厚度1.2mm，四根立柱38×38×1.5mm，每层均匀承重≥300kg，层板下带加强筋，圆管护栏（高80mm），可调子弹脚，焊接牢固，打磨光滑</w:t>
            </w:r>
          </w:p>
        </w:tc>
      </w:tr>
      <w:tr w14:paraId="3088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1AB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四门冰柜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E26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71F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058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7000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D28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F271">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四门双温不锈钢冰柜，风冷无霜，容积900-1000L，外形尺寸约1200×700×1950mm，温度范围0~10℃，风冷无霜，化霜水自动蒸发，数字温控，，铜管蒸发器，功率≤550W/220V，层架可调节，可拆卸门封</w:t>
            </w:r>
          </w:p>
        </w:tc>
      </w:tr>
      <w:tr w14:paraId="6132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9999">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一楼油烟抽排（用于蒸饭柜消毒柜）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2E4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2BA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2A3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27900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C36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C23C">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全不锈钢油烟净化抽排系统：烟罩（长度5米，宽度1.4米，304/1.2mm）；柜式离心风机（7.5kW/380V，风量22000m³/h，全压900Pa，变频）；管道及弯头、法兰、防火阀等均采用镀锌钢板1.2mm，保温隔音棉，含安装辅材</w:t>
            </w:r>
          </w:p>
        </w:tc>
      </w:tr>
      <w:tr w14:paraId="2AEC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A72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商用双门电热蒸饭柜（48盘）</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471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872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D25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13000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EFF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1C47">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一、产品规格：产品名称：商用双门电热蒸饭柜（48盘）；蒸盘数量：48 盘</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蒸盘尺寸：400×600 mm（标准）</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额定功率：额定功率：24kW或36kW。本次采购接受两种功率配置的产品投标，两种配置在技术评审中同等对待，具体配置由采购人在合同签订时根据现场供电条件确认。</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额定电压：380 V，三相五线制</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外形尺寸：1600×750×1700 mm（长×宽×高），响应产品外形尺寸可在该尺寸±5%范围内浮动。</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二、主要材质与结构</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柜体内胆：SUS304 不锈钢，厚度 ≥1.0 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柜体外壳：SUS304 不锈钢，厚度 ≥1.0 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门体：双层不锈钢+耐高温密封胶条，带磁吸门锁</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蒸盘：SUS304 不锈钢冲孔盘，厚度 ≥0.8 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加热方式：电热管（不锈钢无缝管）加热，底部水槽产生蒸汽，自动补水</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进水系统：配电磁阀+浮球水位控制，具备缺水保护</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三、核心性能要求</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工作温度：≥100℃（常压蒸汽）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升温时间：从常温水到产生足量蒸汽 ≤15 分钟</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控制系统：微电脑定时/定温控制，LED显示，可预约，具备自动蒸制及保温功能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安全保护：超温保护、缺水断电保护、过载保护、漏电保护、防干烧保护</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密封性能：门体密封良好，运行中蒸汽泄漏量不影响正常操作及安全，目视无明显蒸汽逸出。</w:t>
            </w:r>
          </w:p>
        </w:tc>
      </w:tr>
      <w:tr w14:paraId="2E09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F02B">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24盘蒸饭柜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E082">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1B8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1D3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6400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40D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7C55">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24盘电热蒸饭柜，功率24kW/380V，304不锈钢外壳1.2mm、内胆1.0mm，自动进水+防干烧保护，安全阀及压力开关，温度可调（室温~105℃），带定时功能，配24个不锈钢蒸饭盘，密封条为食品级硅胶，保温性能优</w:t>
            </w:r>
          </w:p>
        </w:tc>
      </w:tr>
    </w:tbl>
    <w:p w14:paraId="09019952">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240" w:lineRule="auto"/>
        <w:ind w:right="0" w:rightChars="0"/>
        <w:jc w:val="both"/>
        <w:textAlignment w:val="auto"/>
        <w:outlineLvl w:val="9"/>
        <w:rPr>
          <w:rFonts w:hint="eastAsia" w:ascii="楷体" w:hAnsi="楷体" w:eastAsia="楷体" w:cs="楷体"/>
          <w:b/>
          <w:color w:val="auto"/>
          <w:kern w:val="2"/>
          <w:sz w:val="24"/>
          <w:szCs w:val="24"/>
          <w:highlight w:val="none"/>
          <w:lang w:val="en-US" w:eastAsia="zh-CN"/>
        </w:rPr>
      </w:pPr>
      <w:r>
        <w:rPr>
          <w:rFonts w:hint="eastAsia" w:ascii="楷体" w:hAnsi="楷体" w:eastAsia="楷体" w:cs="楷体"/>
          <w:b/>
          <w:bCs/>
          <w:color w:val="auto"/>
          <w:kern w:val="0"/>
          <w:sz w:val="24"/>
          <w:szCs w:val="22"/>
          <w:highlight w:val="none"/>
          <w:lang w:val="en-US" w:eastAsia="zh-CN" w:bidi="ar-SA"/>
        </w:rPr>
        <w:t>包二技术性能指标及规格参数要求</w:t>
      </w:r>
    </w:p>
    <w:tbl>
      <w:tblPr>
        <w:tblStyle w:val="20"/>
        <w:tblW w:w="105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780"/>
        <w:gridCol w:w="765"/>
        <w:gridCol w:w="855"/>
        <w:gridCol w:w="1005"/>
        <w:gridCol w:w="6376"/>
      </w:tblGrid>
      <w:tr w14:paraId="3AB9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FECF">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标的名称</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319A">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95ED">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计量单位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0B78">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单价(元)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B54E">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所属行业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27B6">
            <w:pPr>
              <w:keepNext w:val="0"/>
              <w:keepLines w:val="0"/>
              <w:widowControl/>
              <w:suppressLineNumbers w:val="0"/>
              <w:jc w:val="center"/>
              <w:textAlignment w:val="center"/>
              <w:outlineLvl w:val="9"/>
              <w:rPr>
                <w:rFonts w:hint="eastAsia" w:ascii="楷体" w:hAnsi="楷体" w:eastAsia="楷体" w:cs="楷体"/>
                <w:b/>
                <w:bCs/>
                <w:i w:val="0"/>
                <w:iCs w:val="0"/>
                <w:color w:val="auto"/>
                <w:w w:val="100"/>
                <w:kern w:val="0"/>
                <w:sz w:val="21"/>
                <w:szCs w:val="21"/>
                <w:u w:val="none"/>
              </w:rPr>
            </w:pPr>
            <w:r>
              <w:rPr>
                <w:rFonts w:hint="eastAsia" w:ascii="楷体" w:hAnsi="楷体" w:eastAsia="楷体" w:cs="楷体"/>
                <w:b/>
                <w:bCs/>
                <w:i w:val="0"/>
                <w:iCs w:val="0"/>
                <w:color w:val="auto"/>
                <w:w w:val="100"/>
                <w:kern w:val="0"/>
                <w:sz w:val="21"/>
                <w:szCs w:val="21"/>
                <w:u w:val="none"/>
                <w:lang w:val="en-US" w:eastAsia="zh-CN" w:bidi="ar"/>
              </w:rPr>
              <w:t>技术要求</w:t>
            </w:r>
          </w:p>
        </w:tc>
      </w:tr>
      <w:tr w14:paraId="7DF0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F83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智能信息公示屏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1C9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486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E910">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12000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D19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E502">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1.显示屏：≥75英寸；1080P高清分辨；</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2.触控规格：红外20触控、支持多触摸手势识别；</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3.触控精度：90%以上触摸区域为±2mm；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4.使用寿命：≥50000H；</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5.系统配置：Android/Windows系统选择（二选一）</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6.网络接口：支持WIFI、支持RJ45;</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7.一体机集电脑、平板、投影仪、白板、音响五机合一。</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8.1706.4(H)×1012.3(W)×86.2(D)mm≥75寸</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9、可通过一体机把平台对食堂的管理用大屏的形式展示出来，通过播放的形式让大家知道食堂管理的规范化、标准化，其中包含：周食谱、周食谱营养、日食谱、采购入库、票证、各项台账记录+照片、食堂证照、从业人员健康证、管理制度等；</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10、数据中心高清晰度、数据图形化、能直观展现食堂各项数据；</w:t>
            </w:r>
          </w:p>
        </w:tc>
      </w:tr>
      <w:tr w14:paraId="393E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5"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07B6">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智能晨检仪</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B99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63E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1F0E">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3500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2483">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C26D">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1.显示屏：≥8寸电容触摸屏，分辨率不低于800*1280；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2.存储容量：不低于30000用户容量，不少于500000条记录容量；</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3.通讯方式：TCP/IP、wifi、蓝牙；</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4.测温误差：±0.3℃；</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5.测量量程：35.8℃-48℃；</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6.识别时间：≤0.3秒；</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7.最低照度：≥0.01LUX at F1.2</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8.外壳防护等级：IP65及以上；</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9.高275mm*宽135mm*厚25mm≥8寸</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10.支持Https协议接口；</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11.支持人员信息下发接口；</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12.支持测温信息上传；</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13.支持设备心跳。</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14.支持门禁开启方式及考勤统计；</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15.支持人脸识别测温结果自动写入智慧食堂管理平台，形成晨（午）检台账记录；</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16.支持陌生人识别；</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17.支持结果内容语音播报；</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18.晨午检测温数据，人脸识别图片等数据信息维护</w:t>
            </w:r>
          </w:p>
        </w:tc>
      </w:tr>
      <w:tr w14:paraId="74A3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6"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E38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智能电子秤</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4F08">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14</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A96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ABB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13000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01FD">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F634">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1.显示屏：≥15寸高清电容式触摸屏；分辨率≥1920*1080；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2.系统：win7/win10；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3.内存≥8G；存储盘≥128G；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4.摄像头：三摄像头配置，验收摄像头不低于200万像素、记录摄像头不低于200万像素，环境记录摄像头不低于200万像素；</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5.量程：1-150KG；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6.网络接口：支持WIFI、支持RJ45;</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7.电源：输入220V、输出12V5A；</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8.460×655×2083（mm），最大称重量≥100KG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9.支持顶尖OS2协议；</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10串口通信，串口：COM2，波特率9600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11.可自动读取智慧食堂采购订单数据；</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12.支持称重/计件验收；</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13.支持分次累计称重、读数去皮、自定义皮重等功能；</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14.验收结果自动写入智慧食堂管理平台；</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15.支持验收照片/视频回看；</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16.订单验收数据，验收食材照片，验收人照片，验收环境照片等数据信息维护</w:t>
            </w:r>
          </w:p>
        </w:tc>
      </w:tr>
      <w:tr w14:paraId="685E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BF0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智能标签打印机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D63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FE1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A3E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700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5254">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A10A">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1.打印纸质：支持热敏纸；</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2.打印宽度：20mm-80mm；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3.打印速度：≤60mm/s;</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4.通讯连接方式：蓝牙、USB等；</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5.支持蓝牙打印；</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6.支持USB打印；</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7.自动读取智慧食堂食谱菜品信息，实现一键留样标签打印；</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8.自动读取智慧食堂库存食材信息，实现仓库食材二维码条码打印、实现扫码动态更新及一键追溯；</w:t>
            </w:r>
          </w:p>
        </w:tc>
      </w:tr>
      <w:tr w14:paraId="329A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5795">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智能高拍仪</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6607">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6349">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898C">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800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5201">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F717">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1.接口类型：USB3;</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2.扫描元件：光学分辨率≥500万像素</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3.最大幅面：A4；</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4.系统支持：XP、WIN7/10/11（32/64位）、MACOS10/11等；</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5.362×324×105（mm）</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6.支持websocket通信，端口7000；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7.支持windows系统驱动；</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8.支持麒麟系统驱动。</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9.导出格式要求：支持JPG/BMP/TIF/PNG等；</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10.实现智慧食堂管理平台内一键上传图片；</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11.票证数据信息维护</w:t>
            </w:r>
          </w:p>
        </w:tc>
      </w:tr>
      <w:tr w14:paraId="28A33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E45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智能留样仪</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C04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0A4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079A">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6200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B01F">
            <w:pPr>
              <w:keepNext w:val="0"/>
              <w:keepLines w:val="0"/>
              <w:widowControl/>
              <w:suppressLineNumbers w:val="0"/>
              <w:jc w:val="center"/>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C41-其他制造业</w:t>
            </w:r>
          </w:p>
        </w:tc>
        <w:tc>
          <w:tcPr>
            <w:tcW w:w="6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FB85">
            <w:pPr>
              <w:keepNext w:val="0"/>
              <w:keepLines w:val="0"/>
              <w:widowControl/>
              <w:suppressLineNumbers w:val="0"/>
              <w:jc w:val="left"/>
              <w:textAlignment w:val="center"/>
              <w:outlineLvl w:val="9"/>
              <w:rPr>
                <w:rFonts w:hint="eastAsia" w:ascii="楷体" w:hAnsi="楷体" w:eastAsia="楷体" w:cs="楷体"/>
                <w:i w:val="0"/>
                <w:iCs w:val="0"/>
                <w:color w:val="auto"/>
                <w:w w:val="100"/>
                <w:kern w:val="0"/>
                <w:sz w:val="21"/>
                <w:szCs w:val="21"/>
                <w:u w:val="none"/>
              </w:rPr>
            </w:pPr>
            <w:r>
              <w:rPr>
                <w:rFonts w:hint="eastAsia" w:ascii="楷体" w:hAnsi="楷体" w:eastAsia="楷体" w:cs="楷体"/>
                <w:i w:val="0"/>
                <w:iCs w:val="0"/>
                <w:color w:val="auto"/>
                <w:w w:val="100"/>
                <w:kern w:val="0"/>
                <w:sz w:val="21"/>
                <w:szCs w:val="21"/>
                <w:u w:val="none"/>
                <w:lang w:val="en-US" w:eastAsia="zh-CN" w:bidi="ar"/>
              </w:rPr>
              <w:t>1.显示屏：≥15寸高清电容式触摸屏；分辨率≥1920*1080；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2.系统：win10；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3.内存≥8G；存储盘≥128G；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4.摄像头：双摄像头配置，菜品留样摄像头不低于200万像素、人脸拍照摄像头不低于200万像素；</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5.量程：1-15KG；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6.网络接口：支持WIFI、支持RJ45、蓝牙：bluetooth 4.0；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7.电源：输入220V、输出12V5A；</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8.内置标签打印机：内置58mm热敏标签打印机。</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9.387×425.6×541.5（mm）最大称重量≥15KG</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10.支持顶尖OS2协议；</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11.串口通信，串口：COM2，波特率9600；</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12.支持TLPS热敏标签打印指令。</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13、可自动读取智慧食堂食谱菜品信息，实现留样菜品自动称重、一键拍照、一键打印留样标签；</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14、可自动读取智慧食堂库存食材信息，实现食材标签二维码打印、实现仓库二维码打印、实现扫码动态追溯、实现快速查询食材库存信息以及食材过期和临期提醒；</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15、实现通过留样仪进行食材出库，按斤/kg食材出库可自动称重达到精准出库。</w:t>
            </w:r>
            <w:r>
              <w:rPr>
                <w:rFonts w:hint="eastAsia" w:ascii="楷体" w:hAnsi="楷体" w:eastAsia="楷体" w:cs="楷体"/>
                <w:i w:val="0"/>
                <w:iCs w:val="0"/>
                <w:color w:val="auto"/>
                <w:w w:val="100"/>
                <w:kern w:val="0"/>
                <w:sz w:val="21"/>
                <w:szCs w:val="21"/>
                <w:u w:val="none"/>
                <w:lang w:val="en-US" w:eastAsia="zh-CN" w:bidi="ar"/>
              </w:rPr>
              <w:br w:type="textWrapping"/>
            </w:r>
            <w:r>
              <w:rPr>
                <w:rFonts w:hint="eastAsia" w:ascii="楷体" w:hAnsi="楷体" w:eastAsia="楷体" w:cs="楷体"/>
                <w:i w:val="0"/>
                <w:iCs w:val="0"/>
                <w:color w:val="auto"/>
                <w:w w:val="100"/>
                <w:kern w:val="0"/>
                <w:sz w:val="21"/>
                <w:szCs w:val="21"/>
                <w:u w:val="none"/>
                <w:lang w:val="en-US" w:eastAsia="zh-CN" w:bidi="ar"/>
              </w:rPr>
              <w:t>16.菜品留样数据信息维护</w:t>
            </w:r>
          </w:p>
        </w:tc>
      </w:tr>
      <w:tr w14:paraId="51C1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7" w:hRule="atLeast"/>
        </w:trPr>
        <w:tc>
          <w:tcPr>
            <w:tcW w:w="105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DC46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楷体" w:hAnsi="楷体" w:eastAsia="楷体" w:cs="楷体"/>
                <w:b/>
                <w:bCs/>
                <w:i w:val="0"/>
                <w:iCs w:val="0"/>
                <w:color w:val="auto"/>
                <w:w w:val="100"/>
                <w:kern w:val="0"/>
                <w:sz w:val="21"/>
                <w:szCs w:val="21"/>
                <w:u w:val="none"/>
                <w:lang w:val="en-US" w:eastAsia="zh-CN" w:bidi="ar"/>
              </w:rPr>
            </w:pPr>
            <w:r>
              <w:rPr>
                <w:rFonts w:hint="eastAsia" w:ascii="楷体" w:hAnsi="楷体" w:eastAsia="楷体" w:cs="楷体"/>
                <w:b/>
                <w:bCs/>
                <w:i w:val="0"/>
                <w:iCs w:val="0"/>
                <w:color w:val="auto"/>
                <w:w w:val="100"/>
                <w:kern w:val="0"/>
                <w:sz w:val="21"/>
                <w:szCs w:val="21"/>
                <w:u w:val="none"/>
                <w:lang w:val="en-US" w:eastAsia="zh-CN" w:bidi="ar"/>
              </w:rPr>
              <w:t>相关技术要求（由供应商在响应文件中自行承诺，未按要求承诺的，将视为无效响应）：</w:t>
            </w:r>
          </w:p>
          <w:p w14:paraId="407D54B3">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1.供应商所供所有硬件设备（含智能信息公示屏、晨检仪、电子秤、标签打印机、高拍仪、留样仪）须与我县现有智慧食堂管理平台实现无缝数据对接，确保数据实时互通、业务协同。</w:t>
            </w:r>
          </w:p>
          <w:p w14:paraId="08F414E3">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2.各设备须满足以下数据对接功能：</w:t>
            </w:r>
          </w:p>
          <w:p w14:paraId="29BC7C22">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公示屏：自动读取平台食谱、采购、台账、证照等数据，图形化展示；</w:t>
            </w:r>
          </w:p>
          <w:p w14:paraId="2ABD33DC">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晨检仪：测温结果及人脸识别数据自动写入平台，生成晨午检台账；</w:t>
            </w:r>
          </w:p>
          <w:p w14:paraId="1783F83A">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电子秤：自动获取平台采购订单，验收数据（称重、照片、环境记录）自动回传；</w:t>
            </w:r>
          </w:p>
          <w:p w14:paraId="4510BDC0">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标签打印机：自动读取平台食谱及库存信息，一键打印留样标签和二维码追溯标签；</w:t>
            </w:r>
          </w:p>
          <w:p w14:paraId="6D32075C">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高拍仪：支持平台内一键上传票证图片；</w:t>
            </w:r>
          </w:p>
          <w:p w14:paraId="587A14E8">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留样仪：自动读取平台食谱菜品信息，实现留样称重、拍照、打印标签及数据回传；支持食材扫码追溯与临期提醒。</w:t>
            </w:r>
          </w:p>
          <w:p w14:paraId="24EC3484">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3.对接方式：接口文档在成交后由采购人提供；成交人须配合采购人完成接口调试，采购人可提供现有平台接口文档及测试环境。</w:t>
            </w:r>
          </w:p>
          <w:p w14:paraId="2328A82E">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b/>
                <w:bCs/>
                <w:i w:val="0"/>
                <w:iCs w:val="0"/>
                <w:color w:val="auto"/>
                <w:w w:val="100"/>
                <w:kern w:val="0"/>
                <w:sz w:val="21"/>
                <w:szCs w:val="21"/>
                <w:u w:val="singl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4.验收时逐项演示各设备与平台的数据交互功能，确保数据上传、下发准确完整。成交人须提供接口说明文档及系统集成方案作为验收资料。</w:t>
            </w:r>
          </w:p>
          <w:p w14:paraId="32A14E0A">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center"/>
              <w:outlineLvl w:val="9"/>
              <w:rPr>
                <w:rFonts w:hint="eastAsia" w:ascii="楷体" w:hAnsi="楷体" w:eastAsia="楷体" w:cs="楷体"/>
                <w:i w:val="0"/>
                <w:iCs w:val="0"/>
                <w:color w:val="auto"/>
                <w:w w:val="100"/>
                <w:kern w:val="0"/>
                <w:sz w:val="21"/>
                <w:szCs w:val="21"/>
                <w:u w:val="none"/>
                <w:lang w:val="en-US" w:eastAsia="zh-CN" w:bidi="ar"/>
              </w:rPr>
            </w:pPr>
            <w:r>
              <w:rPr>
                <w:rFonts w:hint="eastAsia" w:ascii="楷体" w:hAnsi="楷体" w:eastAsia="楷体" w:cs="楷体"/>
                <w:b/>
                <w:bCs/>
                <w:i w:val="0"/>
                <w:iCs w:val="0"/>
                <w:color w:val="auto"/>
                <w:w w:val="100"/>
                <w:kern w:val="0"/>
                <w:sz w:val="21"/>
                <w:szCs w:val="21"/>
                <w:u w:val="single"/>
                <w:lang w:val="en-US" w:eastAsia="zh-CN" w:bidi="ar"/>
              </w:rPr>
              <w:t>5.成交人须免费配合采购人完成平台升级所需的接口适配工作，确保数据联通持续稳定。对接开发费用应包含在投标总价中，不另计取。</w:t>
            </w:r>
          </w:p>
        </w:tc>
      </w:tr>
    </w:tbl>
    <w:p w14:paraId="7C427AA2">
      <w:pPr>
        <w:jc w:val="center"/>
        <w:outlineLvl w:val="9"/>
        <w:rPr>
          <w:rFonts w:hint="eastAsia" w:ascii="楷体" w:hAnsi="楷体" w:eastAsia="楷体" w:cs="楷体"/>
          <w:b/>
          <w:bCs/>
          <w:color w:val="0C0C0C"/>
          <w:kern w:val="0"/>
          <w:sz w:val="21"/>
          <w:szCs w:val="21"/>
        </w:rPr>
      </w:pPr>
      <w:r>
        <w:rPr>
          <w:rFonts w:hint="eastAsia" w:ascii="楷体" w:hAnsi="楷体" w:eastAsia="楷体" w:cs="楷体"/>
          <w:b/>
          <w:bCs/>
          <w:color w:val="0C0C0C"/>
          <w:kern w:val="0"/>
          <w:sz w:val="21"/>
          <w:szCs w:val="21"/>
          <w:lang w:bidi="ar"/>
        </w:rPr>
        <w:t>食堂设备安装到校一览表</w:t>
      </w:r>
    </w:p>
    <w:tbl>
      <w:tblPr>
        <w:tblStyle w:val="20"/>
        <w:tblW w:w="10498" w:type="dxa"/>
        <w:tblInd w:w="93" w:type="dxa"/>
        <w:tblLayout w:type="fixed"/>
        <w:tblCellMar>
          <w:top w:w="0" w:type="dxa"/>
          <w:left w:w="108" w:type="dxa"/>
          <w:bottom w:w="0" w:type="dxa"/>
          <w:right w:w="108" w:type="dxa"/>
        </w:tblCellMar>
      </w:tblPr>
      <w:tblGrid>
        <w:gridCol w:w="1622"/>
        <w:gridCol w:w="5040"/>
        <w:gridCol w:w="1386"/>
        <w:gridCol w:w="2450"/>
      </w:tblGrid>
      <w:tr w14:paraId="669E9061">
        <w:tblPrEx>
          <w:tblCellMar>
            <w:top w:w="0" w:type="dxa"/>
            <w:left w:w="108" w:type="dxa"/>
            <w:bottom w:w="0" w:type="dxa"/>
            <w:right w:w="108" w:type="dxa"/>
          </w:tblCellMar>
        </w:tblPrEx>
        <w:trPr>
          <w:trHeight w:val="90" w:hRule="atLeast"/>
        </w:trPr>
        <w:tc>
          <w:tcPr>
            <w:tcW w:w="1622" w:type="dxa"/>
            <w:tcBorders>
              <w:top w:val="single" w:color="000000" w:sz="4" w:space="0"/>
              <w:left w:val="single" w:color="000000" w:sz="4" w:space="0"/>
              <w:bottom w:val="single" w:color="000000" w:sz="4" w:space="0"/>
              <w:right w:val="single" w:color="000000" w:sz="4" w:space="0"/>
            </w:tcBorders>
            <w:noWrap/>
            <w:vAlign w:val="center"/>
          </w:tcPr>
          <w:p w14:paraId="72949926">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学校名称</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5124814">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物品名称</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B840945">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数量</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5BF95FD2">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备注</w:t>
            </w:r>
          </w:p>
        </w:tc>
      </w:tr>
      <w:tr w14:paraId="3EF8206F">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5A9F801A">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崇文中学</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63CB115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6EA42A9">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7C538F3">
            <w:pPr>
              <w:outlineLvl w:val="9"/>
              <w:rPr>
                <w:rFonts w:hint="eastAsia" w:ascii="楷体" w:hAnsi="楷体" w:eastAsia="楷体" w:cs="楷体"/>
                <w:color w:val="0C0C0C"/>
                <w:kern w:val="0"/>
                <w:sz w:val="21"/>
                <w:szCs w:val="21"/>
              </w:rPr>
            </w:pPr>
          </w:p>
        </w:tc>
      </w:tr>
      <w:tr w14:paraId="7948D99F">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F48585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B8AE84F">
            <w:pPr>
              <w:widowControl/>
              <w:jc w:val="left"/>
              <w:textAlignment w:val="center"/>
              <w:outlineLvl w:val="9"/>
              <w:rPr>
                <w:rFonts w:ascii="楷体" w:hAnsi="楷体" w:eastAsia="楷体" w:cs="楷体"/>
                <w:color w:val="0C0C0C"/>
                <w:kern w:val="0"/>
                <w:sz w:val="21"/>
                <w:szCs w:val="21"/>
              </w:rPr>
            </w:pPr>
            <w:r>
              <w:rPr>
                <w:rFonts w:hint="eastAsia" w:ascii="楷体" w:hAnsi="楷体" w:eastAsia="楷体" w:cs="楷体"/>
                <w:color w:val="0C0C0C"/>
                <w:kern w:val="0"/>
                <w:sz w:val="21"/>
                <w:szCs w:val="21"/>
                <w:lang w:bidi="ar"/>
              </w:rPr>
              <w:t>留样柜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6CE464D">
            <w:pPr>
              <w:widowControl/>
              <w:jc w:val="center"/>
              <w:textAlignment w:val="center"/>
              <w:outlineLvl w:val="9"/>
              <w:rPr>
                <w:rFonts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7527CBA">
            <w:pPr>
              <w:outlineLvl w:val="9"/>
              <w:rPr>
                <w:rFonts w:hint="eastAsia" w:ascii="楷体" w:hAnsi="楷体" w:eastAsia="楷体" w:cs="楷体"/>
                <w:color w:val="0C0C0C"/>
                <w:kern w:val="0"/>
                <w:sz w:val="21"/>
                <w:szCs w:val="21"/>
              </w:rPr>
            </w:pPr>
          </w:p>
        </w:tc>
      </w:tr>
      <w:tr w14:paraId="2BDB27C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6E283AB">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18BF686">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冷藏冰柜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7E82B5C">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88B4399">
            <w:pPr>
              <w:outlineLvl w:val="9"/>
              <w:rPr>
                <w:rFonts w:hint="eastAsia" w:ascii="楷体" w:hAnsi="楷体" w:eastAsia="楷体" w:cs="楷体"/>
                <w:color w:val="0C0C0C"/>
                <w:kern w:val="0"/>
                <w:sz w:val="21"/>
                <w:szCs w:val="21"/>
              </w:rPr>
            </w:pPr>
          </w:p>
        </w:tc>
      </w:tr>
      <w:tr w14:paraId="28E217AB">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018D54C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凤凰二中</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8AF44CD">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489FC25">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5F5BF164">
            <w:pPr>
              <w:outlineLvl w:val="9"/>
              <w:rPr>
                <w:rFonts w:hint="eastAsia" w:ascii="楷体" w:hAnsi="楷体" w:eastAsia="楷体" w:cs="楷体"/>
                <w:color w:val="0C0C0C"/>
                <w:kern w:val="0"/>
                <w:sz w:val="21"/>
                <w:szCs w:val="21"/>
              </w:rPr>
            </w:pPr>
          </w:p>
        </w:tc>
      </w:tr>
      <w:tr w14:paraId="18658A69">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2AEF76EB">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2BB9BA6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D47ACD6">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5</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77F14321">
            <w:pPr>
              <w:outlineLvl w:val="9"/>
              <w:rPr>
                <w:rFonts w:hint="eastAsia" w:ascii="楷体" w:hAnsi="楷体" w:eastAsia="楷体" w:cs="楷体"/>
                <w:color w:val="0C0C0C"/>
                <w:kern w:val="0"/>
                <w:sz w:val="21"/>
                <w:szCs w:val="21"/>
              </w:rPr>
            </w:pPr>
          </w:p>
        </w:tc>
      </w:tr>
      <w:tr w14:paraId="6FA79C1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34517405">
            <w:pPr>
              <w:jc w:val="center"/>
              <w:outlineLvl w:val="9"/>
              <w:rPr>
                <w:rFonts w:hint="eastAsia" w:ascii="楷体" w:hAnsi="楷体" w:eastAsia="楷体" w:cs="楷体"/>
                <w:color w:val="0C0C0C"/>
                <w:kern w:val="0"/>
                <w:sz w:val="21"/>
                <w:szCs w:val="21"/>
              </w:rPr>
            </w:pPr>
            <w:bookmarkStart w:id="26" w:name="_Hlk236042321"/>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61ABCA50">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229252B">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71DC556C">
            <w:pPr>
              <w:outlineLvl w:val="9"/>
              <w:rPr>
                <w:rFonts w:hint="eastAsia" w:ascii="楷体" w:hAnsi="楷体" w:eastAsia="楷体" w:cs="楷体"/>
                <w:color w:val="0C0C0C"/>
                <w:kern w:val="0"/>
                <w:sz w:val="21"/>
                <w:szCs w:val="21"/>
              </w:rPr>
            </w:pPr>
          </w:p>
        </w:tc>
      </w:tr>
      <w:bookmarkEnd w:id="26"/>
      <w:tr w14:paraId="2640EAAE">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39EC54A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A16715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48盘蒸饭柜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1558328">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7FEE84E">
            <w:pPr>
              <w:outlineLvl w:val="9"/>
              <w:rPr>
                <w:rFonts w:hint="eastAsia" w:ascii="楷体" w:hAnsi="楷体" w:eastAsia="楷体" w:cs="楷体"/>
                <w:color w:val="0C0C0C"/>
                <w:kern w:val="0"/>
                <w:sz w:val="21"/>
                <w:szCs w:val="21"/>
              </w:rPr>
            </w:pPr>
          </w:p>
        </w:tc>
      </w:tr>
      <w:tr w14:paraId="0FD0C5CA">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1950E186">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凤凰一中</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C0D7C51">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000EFCB">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45F9370">
            <w:pPr>
              <w:outlineLvl w:val="9"/>
              <w:rPr>
                <w:rFonts w:hint="eastAsia" w:ascii="楷体" w:hAnsi="楷体" w:eastAsia="楷体" w:cs="楷体"/>
                <w:color w:val="0C0C0C"/>
                <w:kern w:val="0"/>
                <w:sz w:val="21"/>
                <w:szCs w:val="21"/>
              </w:rPr>
            </w:pPr>
          </w:p>
        </w:tc>
      </w:tr>
      <w:tr w14:paraId="6DCB0C5B">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3240F28D">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DC3EE10">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38851C6">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8</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C338227">
            <w:pPr>
              <w:outlineLvl w:val="9"/>
              <w:rPr>
                <w:rFonts w:hint="eastAsia" w:ascii="楷体" w:hAnsi="楷体" w:eastAsia="楷体" w:cs="楷体"/>
                <w:color w:val="0C0C0C"/>
                <w:kern w:val="0"/>
                <w:sz w:val="21"/>
                <w:szCs w:val="21"/>
              </w:rPr>
            </w:pPr>
          </w:p>
        </w:tc>
      </w:tr>
      <w:tr w14:paraId="73122E4C">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6A86492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E8D284A">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48盘蒸饭柜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8C81337">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7C2875B">
            <w:pPr>
              <w:outlineLvl w:val="9"/>
              <w:rPr>
                <w:rFonts w:hint="eastAsia" w:ascii="楷体" w:hAnsi="楷体" w:eastAsia="楷体" w:cs="楷体"/>
                <w:color w:val="0C0C0C"/>
                <w:kern w:val="0"/>
                <w:sz w:val="21"/>
                <w:szCs w:val="21"/>
              </w:rPr>
            </w:pPr>
          </w:p>
        </w:tc>
      </w:tr>
      <w:tr w14:paraId="5E0DBF7D">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18DFE914">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禾库学区</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78DA6C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27187D3">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084B9E4">
            <w:pPr>
              <w:outlineLvl w:val="9"/>
              <w:rPr>
                <w:rFonts w:hint="eastAsia" w:ascii="楷体" w:hAnsi="楷体" w:eastAsia="楷体" w:cs="楷体"/>
                <w:color w:val="0C0C0C"/>
                <w:kern w:val="0"/>
                <w:sz w:val="21"/>
                <w:szCs w:val="21"/>
              </w:rPr>
            </w:pPr>
          </w:p>
        </w:tc>
      </w:tr>
      <w:tr w14:paraId="28CAB15E">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0EFEF9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812827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C233E15">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628B4D4">
            <w:pPr>
              <w:outlineLvl w:val="9"/>
              <w:rPr>
                <w:rFonts w:hint="eastAsia" w:ascii="楷体" w:hAnsi="楷体" w:eastAsia="楷体" w:cs="楷体"/>
                <w:color w:val="0C0C0C"/>
                <w:kern w:val="0"/>
                <w:sz w:val="21"/>
                <w:szCs w:val="21"/>
              </w:rPr>
            </w:pPr>
          </w:p>
        </w:tc>
      </w:tr>
      <w:tr w14:paraId="78FFAB7E">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FA32447">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328B36D">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多功能操作台</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11E10D1">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4CA4861">
            <w:pPr>
              <w:outlineLvl w:val="9"/>
              <w:rPr>
                <w:rFonts w:hint="eastAsia" w:ascii="楷体" w:hAnsi="楷体" w:eastAsia="楷体" w:cs="楷体"/>
                <w:color w:val="0C0C0C"/>
                <w:kern w:val="0"/>
                <w:sz w:val="21"/>
                <w:szCs w:val="21"/>
              </w:rPr>
            </w:pPr>
          </w:p>
        </w:tc>
      </w:tr>
      <w:tr w14:paraId="06E4E11B">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68B61F9">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6FBA664">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86618A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1B2F776">
            <w:pPr>
              <w:outlineLvl w:val="9"/>
              <w:rPr>
                <w:rFonts w:hint="eastAsia" w:ascii="楷体" w:hAnsi="楷体" w:eastAsia="楷体" w:cs="楷体"/>
                <w:color w:val="0C0C0C"/>
                <w:kern w:val="0"/>
                <w:sz w:val="21"/>
                <w:szCs w:val="21"/>
              </w:rPr>
            </w:pPr>
          </w:p>
        </w:tc>
      </w:tr>
      <w:tr w14:paraId="77A8F7C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B33B64F">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50FF031">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48盘蒸饭柜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5C14588">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0AA88E9">
            <w:pPr>
              <w:outlineLvl w:val="9"/>
              <w:rPr>
                <w:rFonts w:hint="eastAsia" w:ascii="楷体" w:hAnsi="楷体" w:eastAsia="楷体" w:cs="楷体"/>
                <w:color w:val="0C0C0C"/>
                <w:kern w:val="0"/>
                <w:sz w:val="21"/>
                <w:szCs w:val="21"/>
              </w:rPr>
            </w:pPr>
          </w:p>
        </w:tc>
      </w:tr>
      <w:tr w14:paraId="13594D6C">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400CDBB5">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廖家桥学区</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2532E0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1CDB1F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EC8BDB2">
            <w:pPr>
              <w:outlineLvl w:val="9"/>
              <w:rPr>
                <w:rFonts w:hint="eastAsia" w:ascii="楷体" w:hAnsi="楷体" w:eastAsia="楷体" w:cs="楷体"/>
                <w:color w:val="0C0C0C"/>
                <w:kern w:val="0"/>
                <w:sz w:val="21"/>
                <w:szCs w:val="21"/>
              </w:rPr>
            </w:pPr>
          </w:p>
        </w:tc>
      </w:tr>
      <w:tr w14:paraId="49EC58A7">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5339903">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97D3834">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抽油烟机风柜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3DF8DBA">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D3E998A">
            <w:pPr>
              <w:outlineLvl w:val="9"/>
              <w:rPr>
                <w:rFonts w:hint="eastAsia" w:ascii="楷体" w:hAnsi="楷体" w:eastAsia="楷体" w:cs="楷体"/>
                <w:color w:val="0C0C0C"/>
                <w:kern w:val="0"/>
                <w:sz w:val="21"/>
                <w:szCs w:val="21"/>
              </w:rPr>
            </w:pPr>
          </w:p>
        </w:tc>
      </w:tr>
      <w:tr w14:paraId="2AC7C02A">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D717652">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710E5FF">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4DCF289">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718BCCC">
            <w:pPr>
              <w:outlineLvl w:val="9"/>
              <w:rPr>
                <w:rFonts w:hint="eastAsia" w:ascii="楷体" w:hAnsi="楷体" w:eastAsia="楷体" w:cs="楷体"/>
                <w:color w:val="0C0C0C"/>
                <w:kern w:val="0"/>
                <w:sz w:val="21"/>
                <w:szCs w:val="21"/>
              </w:rPr>
            </w:pPr>
          </w:p>
        </w:tc>
      </w:tr>
      <w:tr w14:paraId="2BC13384">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13E3451">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2A9F062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951194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631391A">
            <w:pPr>
              <w:outlineLvl w:val="9"/>
              <w:rPr>
                <w:rFonts w:hint="eastAsia" w:ascii="楷体" w:hAnsi="楷体" w:eastAsia="楷体" w:cs="楷体"/>
                <w:color w:val="0C0C0C"/>
                <w:kern w:val="0"/>
                <w:sz w:val="21"/>
                <w:szCs w:val="21"/>
              </w:rPr>
            </w:pPr>
          </w:p>
        </w:tc>
      </w:tr>
      <w:tr w14:paraId="517A4784">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8B60787">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0781D46">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24盘蒸饭柜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0BCDF2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F9805AF">
            <w:pPr>
              <w:outlineLvl w:val="9"/>
              <w:rPr>
                <w:rFonts w:hint="eastAsia" w:ascii="楷体" w:hAnsi="楷体" w:eastAsia="楷体" w:cs="楷体"/>
                <w:color w:val="0C0C0C"/>
                <w:kern w:val="0"/>
                <w:sz w:val="21"/>
                <w:szCs w:val="21"/>
              </w:rPr>
            </w:pPr>
          </w:p>
        </w:tc>
      </w:tr>
      <w:tr w14:paraId="0807DF8C">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4F4AAF5B">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木工坪学区</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32B6A1E">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3DF5CDE">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4257B0F">
            <w:pPr>
              <w:outlineLvl w:val="9"/>
              <w:rPr>
                <w:rFonts w:hint="eastAsia" w:ascii="楷体" w:hAnsi="楷体" w:eastAsia="楷体" w:cs="楷体"/>
                <w:color w:val="0C0C0C"/>
                <w:kern w:val="0"/>
                <w:sz w:val="21"/>
                <w:szCs w:val="21"/>
              </w:rPr>
            </w:pPr>
          </w:p>
        </w:tc>
      </w:tr>
      <w:tr w14:paraId="3C2933BF">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29F6168A">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6CA84F4">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3D328DE">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BC3E00F">
            <w:pPr>
              <w:outlineLvl w:val="9"/>
              <w:rPr>
                <w:rFonts w:hint="eastAsia" w:ascii="楷体" w:hAnsi="楷体" w:eastAsia="楷体" w:cs="楷体"/>
                <w:color w:val="0C0C0C"/>
                <w:kern w:val="0"/>
                <w:sz w:val="21"/>
                <w:szCs w:val="21"/>
              </w:rPr>
            </w:pPr>
          </w:p>
        </w:tc>
      </w:tr>
      <w:tr w14:paraId="7AA493E6">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6796DC28">
            <w:pPr>
              <w:jc w:val="center"/>
              <w:outlineLvl w:val="9"/>
              <w:rPr>
                <w:rFonts w:hint="eastAsia" w:ascii="楷体" w:hAnsi="楷体" w:eastAsia="楷体" w:cs="楷体"/>
                <w:color w:val="0C0C0C"/>
                <w:kern w:val="0"/>
                <w:sz w:val="21"/>
                <w:szCs w:val="21"/>
              </w:rPr>
            </w:pPr>
            <w:bookmarkStart w:id="27" w:name="OLE_LINK3" w:colFirst="1" w:colLast="66"/>
            <w:bookmarkStart w:id="28" w:name="OLE_LINK4" w:colFirst="1" w:colLast="66"/>
            <w:bookmarkStart w:id="29" w:name="_Hlk236042340"/>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8661A1C">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留样柜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33F551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45D70CF">
            <w:pPr>
              <w:outlineLvl w:val="9"/>
              <w:rPr>
                <w:rFonts w:hint="eastAsia" w:ascii="楷体" w:hAnsi="楷体" w:eastAsia="楷体" w:cs="楷体"/>
                <w:color w:val="0C0C0C"/>
                <w:kern w:val="0"/>
                <w:sz w:val="21"/>
                <w:szCs w:val="21"/>
              </w:rPr>
            </w:pPr>
          </w:p>
        </w:tc>
      </w:tr>
      <w:bookmarkEnd w:id="27"/>
      <w:bookmarkEnd w:id="28"/>
      <w:bookmarkEnd w:id="29"/>
      <w:tr w14:paraId="4D4FE7FE">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FA298D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CCA711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六门冰柜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D4F514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80D77FE">
            <w:pPr>
              <w:outlineLvl w:val="9"/>
              <w:rPr>
                <w:rFonts w:hint="eastAsia" w:ascii="楷体" w:hAnsi="楷体" w:eastAsia="楷体" w:cs="楷体"/>
                <w:color w:val="0C0C0C"/>
                <w:kern w:val="0"/>
                <w:sz w:val="21"/>
                <w:szCs w:val="21"/>
              </w:rPr>
            </w:pPr>
          </w:p>
        </w:tc>
      </w:tr>
      <w:tr w14:paraId="5B0BCB1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22A30F3">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517AA9D">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切肉机</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26DAD0B">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5ADF8927">
            <w:pPr>
              <w:outlineLvl w:val="9"/>
              <w:rPr>
                <w:rFonts w:hint="eastAsia" w:ascii="楷体" w:hAnsi="楷体" w:eastAsia="楷体" w:cs="楷体"/>
                <w:color w:val="0C0C0C"/>
                <w:kern w:val="0"/>
                <w:sz w:val="21"/>
                <w:szCs w:val="21"/>
              </w:rPr>
            </w:pPr>
          </w:p>
        </w:tc>
      </w:tr>
      <w:tr w14:paraId="0F781A22">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717F5E75">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DB97F3A">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F404F95">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513C243">
            <w:pPr>
              <w:outlineLvl w:val="9"/>
              <w:rPr>
                <w:rFonts w:hint="eastAsia" w:ascii="楷体" w:hAnsi="楷体" w:eastAsia="楷体" w:cs="楷体"/>
                <w:color w:val="0C0C0C"/>
                <w:kern w:val="0"/>
                <w:sz w:val="21"/>
                <w:szCs w:val="21"/>
              </w:rPr>
            </w:pPr>
          </w:p>
        </w:tc>
      </w:tr>
      <w:tr w14:paraId="39323A52">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334A45F">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F12C2D9">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48盘蒸饭柜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DE64CE1">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8FF0E64">
            <w:pPr>
              <w:outlineLvl w:val="9"/>
              <w:rPr>
                <w:rFonts w:hint="eastAsia" w:ascii="楷体" w:hAnsi="楷体" w:eastAsia="楷体" w:cs="楷体"/>
                <w:color w:val="0C0C0C"/>
                <w:kern w:val="0"/>
                <w:sz w:val="21"/>
                <w:szCs w:val="21"/>
              </w:rPr>
            </w:pPr>
          </w:p>
        </w:tc>
      </w:tr>
      <w:tr w14:paraId="63AB1070">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713225E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南华学区</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21F7DA80">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不锈钢菜桶</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EAB4A03">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80</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79389567">
            <w:pPr>
              <w:outlineLvl w:val="9"/>
              <w:rPr>
                <w:rFonts w:hint="eastAsia" w:ascii="楷体" w:hAnsi="楷体" w:eastAsia="楷体" w:cs="楷体"/>
                <w:color w:val="0C0C0C"/>
                <w:kern w:val="0"/>
                <w:sz w:val="21"/>
                <w:szCs w:val="21"/>
              </w:rPr>
            </w:pPr>
          </w:p>
        </w:tc>
      </w:tr>
      <w:tr w14:paraId="21334745">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BCFDA6E">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D4F8430">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不锈钢饭勺</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DBBC89C">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1800</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08130B0">
            <w:pPr>
              <w:outlineLvl w:val="9"/>
              <w:rPr>
                <w:rFonts w:hint="eastAsia" w:ascii="楷体" w:hAnsi="楷体" w:eastAsia="楷体" w:cs="楷体"/>
                <w:color w:val="0C0C0C"/>
                <w:kern w:val="0"/>
                <w:sz w:val="21"/>
                <w:szCs w:val="21"/>
              </w:rPr>
            </w:pPr>
          </w:p>
        </w:tc>
      </w:tr>
      <w:tr w14:paraId="6BBFDB2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9DE4F5E">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3CFD351">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不锈钢饭筒</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AF307DE">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50</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7699EC2">
            <w:pPr>
              <w:outlineLvl w:val="9"/>
              <w:rPr>
                <w:rFonts w:hint="eastAsia" w:ascii="楷体" w:hAnsi="楷体" w:eastAsia="楷体" w:cs="楷体"/>
                <w:color w:val="0C0C0C"/>
                <w:kern w:val="0"/>
                <w:sz w:val="21"/>
                <w:szCs w:val="21"/>
              </w:rPr>
            </w:pPr>
          </w:p>
        </w:tc>
      </w:tr>
      <w:tr w14:paraId="05788534">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724474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9851A29">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不锈钢售卖台</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E2F84F4">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559E1300">
            <w:pPr>
              <w:outlineLvl w:val="9"/>
              <w:rPr>
                <w:rFonts w:hint="eastAsia" w:ascii="楷体" w:hAnsi="楷体" w:eastAsia="楷体" w:cs="楷体"/>
                <w:color w:val="0C0C0C"/>
                <w:kern w:val="0"/>
                <w:sz w:val="21"/>
                <w:szCs w:val="21"/>
              </w:rPr>
            </w:pPr>
          </w:p>
        </w:tc>
      </w:tr>
      <w:tr w14:paraId="340D825C">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04F6A37">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E0C952A">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不锈钢碗</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40686B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1800</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FA01AA6">
            <w:pPr>
              <w:outlineLvl w:val="9"/>
              <w:rPr>
                <w:rFonts w:hint="eastAsia" w:ascii="楷体" w:hAnsi="楷体" w:eastAsia="楷体" w:cs="楷体"/>
                <w:color w:val="0C0C0C"/>
                <w:kern w:val="0"/>
                <w:sz w:val="21"/>
                <w:szCs w:val="21"/>
              </w:rPr>
            </w:pPr>
          </w:p>
        </w:tc>
      </w:tr>
      <w:tr w14:paraId="56A2FD85">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9AF5948">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D1FC39A">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91D1094">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33F6738">
            <w:pPr>
              <w:outlineLvl w:val="9"/>
              <w:rPr>
                <w:rFonts w:hint="eastAsia" w:ascii="楷体" w:hAnsi="楷体" w:eastAsia="楷体" w:cs="楷体"/>
                <w:color w:val="0C0C0C"/>
                <w:kern w:val="0"/>
                <w:sz w:val="21"/>
                <w:szCs w:val="21"/>
              </w:rPr>
            </w:pPr>
          </w:p>
        </w:tc>
      </w:tr>
      <w:tr w14:paraId="25615C75">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67684ABB">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C84BD24">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3B5326E">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70763BD8">
            <w:pPr>
              <w:outlineLvl w:val="9"/>
              <w:rPr>
                <w:rFonts w:hint="eastAsia" w:ascii="楷体" w:hAnsi="楷体" w:eastAsia="楷体" w:cs="楷体"/>
                <w:color w:val="0C0C0C"/>
                <w:kern w:val="0"/>
                <w:sz w:val="21"/>
                <w:szCs w:val="21"/>
              </w:rPr>
            </w:pPr>
          </w:p>
        </w:tc>
      </w:tr>
      <w:tr w14:paraId="66BC9073">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D65BF3A">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7A2FC3E">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六门冰柜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2EB38F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94042CC">
            <w:pPr>
              <w:outlineLvl w:val="9"/>
              <w:rPr>
                <w:rFonts w:hint="eastAsia" w:ascii="楷体" w:hAnsi="楷体" w:eastAsia="楷体" w:cs="楷体"/>
                <w:color w:val="0C0C0C"/>
                <w:kern w:val="0"/>
                <w:sz w:val="21"/>
                <w:szCs w:val="21"/>
              </w:rPr>
            </w:pPr>
          </w:p>
        </w:tc>
      </w:tr>
      <w:tr w14:paraId="3F767461">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DB5F7D3">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D86042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平板推车</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40F4840">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63E2DC3">
            <w:pPr>
              <w:outlineLvl w:val="9"/>
              <w:rPr>
                <w:rFonts w:hint="eastAsia" w:ascii="楷体" w:hAnsi="楷体" w:eastAsia="楷体" w:cs="楷体"/>
                <w:color w:val="0C0C0C"/>
                <w:kern w:val="0"/>
                <w:sz w:val="21"/>
                <w:szCs w:val="21"/>
              </w:rPr>
            </w:pPr>
          </w:p>
        </w:tc>
      </w:tr>
      <w:tr w14:paraId="06CF73F3">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7A0F028">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D65BF4F">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切菜机</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79BF572">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F99EF73">
            <w:pPr>
              <w:outlineLvl w:val="9"/>
              <w:rPr>
                <w:rFonts w:hint="eastAsia" w:ascii="楷体" w:hAnsi="楷体" w:eastAsia="楷体" w:cs="楷体"/>
                <w:color w:val="0C0C0C"/>
                <w:kern w:val="0"/>
                <w:sz w:val="21"/>
                <w:szCs w:val="21"/>
              </w:rPr>
            </w:pPr>
          </w:p>
        </w:tc>
      </w:tr>
      <w:tr w14:paraId="755761C1">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7575E76A">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2FBEE414">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切肉机</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210764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6538B68">
            <w:pPr>
              <w:outlineLvl w:val="9"/>
              <w:rPr>
                <w:rFonts w:hint="eastAsia" w:ascii="楷体" w:hAnsi="楷体" w:eastAsia="楷体" w:cs="楷体"/>
                <w:color w:val="0C0C0C"/>
                <w:kern w:val="0"/>
                <w:sz w:val="21"/>
                <w:szCs w:val="21"/>
              </w:rPr>
            </w:pPr>
          </w:p>
        </w:tc>
      </w:tr>
      <w:tr w14:paraId="2AD58D2C">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3E3CCCB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1687735">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2EB2103">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3A060CE">
            <w:pPr>
              <w:outlineLvl w:val="9"/>
              <w:rPr>
                <w:rFonts w:hint="eastAsia" w:ascii="楷体" w:hAnsi="楷体" w:eastAsia="楷体" w:cs="楷体"/>
                <w:color w:val="0C0C0C"/>
                <w:kern w:val="0"/>
                <w:sz w:val="21"/>
                <w:szCs w:val="21"/>
              </w:rPr>
            </w:pPr>
          </w:p>
        </w:tc>
      </w:tr>
      <w:tr w14:paraId="38BD3542">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26AA15C">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5933C4A0">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三星洗菜池</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BBC2134">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106A2E0">
            <w:pPr>
              <w:outlineLvl w:val="9"/>
              <w:rPr>
                <w:rFonts w:hint="eastAsia" w:ascii="楷体" w:hAnsi="楷体" w:eastAsia="楷体" w:cs="楷体"/>
                <w:color w:val="0C0C0C"/>
                <w:kern w:val="0"/>
                <w:sz w:val="21"/>
                <w:szCs w:val="21"/>
              </w:rPr>
            </w:pPr>
          </w:p>
        </w:tc>
      </w:tr>
      <w:tr w14:paraId="3B26C6D5">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67A9B3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D34DB98">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四层货架</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2EC7540">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6</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1ADBA0D2">
            <w:pPr>
              <w:outlineLvl w:val="9"/>
              <w:rPr>
                <w:rFonts w:hint="eastAsia" w:ascii="楷体" w:hAnsi="楷体" w:eastAsia="楷体" w:cs="楷体"/>
                <w:color w:val="0C0C0C"/>
                <w:kern w:val="0"/>
                <w:sz w:val="21"/>
                <w:szCs w:val="21"/>
              </w:rPr>
            </w:pPr>
          </w:p>
        </w:tc>
      </w:tr>
      <w:tr w14:paraId="30446B26">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2CEA100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6E3FE348">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一楼蒸饭柜消毒柜抽排</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279E3F3">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F3375C7">
            <w:pPr>
              <w:outlineLvl w:val="9"/>
              <w:rPr>
                <w:rFonts w:hint="eastAsia" w:ascii="楷体" w:hAnsi="楷体" w:eastAsia="楷体" w:cs="楷体"/>
                <w:color w:val="0C0C0C"/>
                <w:kern w:val="0"/>
                <w:sz w:val="21"/>
                <w:szCs w:val="21"/>
              </w:rPr>
            </w:pPr>
          </w:p>
        </w:tc>
      </w:tr>
      <w:tr w14:paraId="75AAA072">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10E5B95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CCE174C">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不锈钢简易操作台</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54AD862">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6</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6D64EC5C">
            <w:pPr>
              <w:outlineLvl w:val="9"/>
              <w:rPr>
                <w:rFonts w:hint="eastAsia" w:ascii="楷体" w:hAnsi="楷体" w:eastAsia="楷体" w:cs="楷体"/>
                <w:color w:val="0C0C0C"/>
                <w:kern w:val="0"/>
                <w:sz w:val="21"/>
                <w:szCs w:val="21"/>
              </w:rPr>
            </w:pPr>
          </w:p>
        </w:tc>
      </w:tr>
      <w:tr w14:paraId="1A381DCC">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36ABE57">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381D357B">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48盘蒸饭柜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C92FFA3">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0D31B402">
            <w:pPr>
              <w:outlineLvl w:val="9"/>
              <w:rPr>
                <w:rFonts w:hint="eastAsia" w:ascii="楷体" w:hAnsi="楷体" w:eastAsia="楷体" w:cs="楷体"/>
                <w:color w:val="0C0C0C"/>
                <w:kern w:val="0"/>
                <w:sz w:val="21"/>
                <w:szCs w:val="21"/>
              </w:rPr>
            </w:pPr>
          </w:p>
        </w:tc>
      </w:tr>
      <w:tr w14:paraId="03FC70C6">
        <w:tblPrEx>
          <w:tblCellMar>
            <w:top w:w="0" w:type="dxa"/>
            <w:left w:w="108" w:type="dxa"/>
            <w:bottom w:w="0" w:type="dxa"/>
            <w:right w:w="108" w:type="dxa"/>
          </w:tblCellMar>
        </w:tblPrEx>
        <w:trPr>
          <w:trHeight w:val="90" w:hRule="atLeast"/>
        </w:trPr>
        <w:tc>
          <w:tcPr>
            <w:tcW w:w="1622" w:type="dxa"/>
            <w:vMerge w:val="restart"/>
            <w:tcBorders>
              <w:top w:val="single" w:color="000000" w:sz="4" w:space="0"/>
              <w:left w:val="single" w:color="000000" w:sz="4" w:space="0"/>
              <w:bottom w:val="single" w:color="000000" w:sz="4" w:space="0"/>
              <w:right w:val="single" w:color="000000" w:sz="4" w:space="0"/>
            </w:tcBorders>
            <w:noWrap/>
            <w:vAlign w:val="center"/>
          </w:tcPr>
          <w:p w14:paraId="050F451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三拱桥学区</w:t>
            </w: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025CAEAF">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餐厨消毒柜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7B3BE9D">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319DBA4">
            <w:pPr>
              <w:outlineLvl w:val="9"/>
              <w:rPr>
                <w:rFonts w:hint="eastAsia" w:ascii="楷体" w:hAnsi="楷体" w:eastAsia="楷体" w:cs="楷体"/>
                <w:color w:val="0C0C0C"/>
                <w:kern w:val="0"/>
                <w:sz w:val="21"/>
                <w:szCs w:val="21"/>
              </w:rPr>
            </w:pPr>
          </w:p>
        </w:tc>
      </w:tr>
      <w:tr w14:paraId="703A7369">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A3F8CC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27F875BC">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抽油烟机风柜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673D2E8">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6710B6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更换3个校区食堂</w:t>
            </w:r>
          </w:p>
        </w:tc>
      </w:tr>
      <w:tr w14:paraId="4386E7F5">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D9F76F0">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6FABA1C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电磁炉大炒锅</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78B081F">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F0C09B4">
            <w:pPr>
              <w:outlineLvl w:val="9"/>
              <w:rPr>
                <w:rFonts w:hint="eastAsia" w:ascii="楷体" w:hAnsi="楷体" w:eastAsia="楷体" w:cs="楷体"/>
                <w:color w:val="0C0C0C"/>
                <w:kern w:val="0"/>
                <w:sz w:val="21"/>
                <w:szCs w:val="21"/>
              </w:rPr>
            </w:pPr>
          </w:p>
        </w:tc>
      </w:tr>
      <w:tr w14:paraId="42D7BB12">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7B48AEC2">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4275BCDF">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留样柜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5BAD5E8">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4151B0B0">
            <w:pPr>
              <w:outlineLvl w:val="9"/>
              <w:rPr>
                <w:rFonts w:hint="eastAsia" w:ascii="楷体" w:hAnsi="楷体" w:eastAsia="楷体" w:cs="楷体"/>
                <w:color w:val="0C0C0C"/>
                <w:kern w:val="0"/>
                <w:sz w:val="21"/>
                <w:szCs w:val="21"/>
              </w:rPr>
            </w:pPr>
          </w:p>
        </w:tc>
      </w:tr>
      <w:tr w14:paraId="6B121DAE">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4E4FE424">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733E52ED">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切肉机</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DEB385B">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3</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E9BA466">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配送至3个校区</w:t>
            </w:r>
          </w:p>
        </w:tc>
      </w:tr>
      <w:tr w14:paraId="7CDCBB68">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F47C765">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6CDA513">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热风循环碗筷消毒柜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1328DA9">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27BF3E42">
            <w:pPr>
              <w:outlineLvl w:val="9"/>
              <w:rPr>
                <w:rFonts w:hint="eastAsia" w:ascii="楷体" w:hAnsi="楷体" w:eastAsia="楷体" w:cs="楷体"/>
                <w:color w:val="0C0C0C"/>
                <w:kern w:val="0"/>
                <w:sz w:val="21"/>
                <w:szCs w:val="21"/>
              </w:rPr>
            </w:pPr>
          </w:p>
        </w:tc>
      </w:tr>
      <w:tr w14:paraId="4BE21477">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00DA88A2">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BA9ED67">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四门冷藏柜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ABB3EBE">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7E82587C">
            <w:pPr>
              <w:outlineLvl w:val="9"/>
              <w:rPr>
                <w:rFonts w:hint="eastAsia" w:ascii="楷体" w:hAnsi="楷体" w:eastAsia="楷体" w:cs="楷体"/>
                <w:color w:val="0C0C0C"/>
                <w:kern w:val="0"/>
                <w:sz w:val="21"/>
                <w:szCs w:val="21"/>
              </w:rPr>
            </w:pPr>
          </w:p>
        </w:tc>
      </w:tr>
      <w:tr w14:paraId="6B60DE63">
        <w:tblPrEx>
          <w:tblCellMar>
            <w:top w:w="0" w:type="dxa"/>
            <w:left w:w="108" w:type="dxa"/>
            <w:bottom w:w="0" w:type="dxa"/>
            <w:right w:w="108" w:type="dxa"/>
          </w:tblCellMar>
        </w:tblPrEx>
        <w:trPr>
          <w:trHeight w:val="90" w:hRule="atLeast"/>
        </w:trPr>
        <w:tc>
          <w:tcPr>
            <w:tcW w:w="1622" w:type="dxa"/>
            <w:vMerge w:val="continue"/>
            <w:tcBorders>
              <w:top w:val="single" w:color="000000" w:sz="4" w:space="0"/>
              <w:left w:val="single" w:color="000000" w:sz="4" w:space="0"/>
              <w:bottom w:val="single" w:color="000000" w:sz="4" w:space="0"/>
              <w:right w:val="single" w:color="000000" w:sz="4" w:space="0"/>
            </w:tcBorders>
            <w:noWrap/>
            <w:vAlign w:val="center"/>
          </w:tcPr>
          <w:p w14:paraId="5B8A7358">
            <w:pPr>
              <w:jc w:val="center"/>
              <w:outlineLvl w:val="9"/>
              <w:rPr>
                <w:rFonts w:hint="eastAsia" w:ascii="楷体" w:hAnsi="楷体" w:eastAsia="楷体" w:cs="楷体"/>
                <w:color w:val="0C0C0C"/>
                <w:kern w:val="0"/>
                <w:sz w:val="21"/>
                <w:szCs w:val="21"/>
              </w:rPr>
            </w:pPr>
          </w:p>
        </w:tc>
        <w:tc>
          <w:tcPr>
            <w:tcW w:w="5040" w:type="dxa"/>
            <w:tcBorders>
              <w:top w:val="single" w:color="000000" w:sz="4" w:space="0"/>
              <w:left w:val="single" w:color="000000" w:sz="4" w:space="0"/>
              <w:bottom w:val="single" w:color="000000" w:sz="4" w:space="0"/>
              <w:right w:val="single" w:color="000000" w:sz="4" w:space="0"/>
            </w:tcBorders>
            <w:noWrap/>
            <w:vAlign w:val="center"/>
          </w:tcPr>
          <w:p w14:paraId="1D745BF2">
            <w:pPr>
              <w:widowControl/>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24盘蒸饭柜</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9B3C1B1">
            <w:pPr>
              <w:widowControl/>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450" w:type="dxa"/>
            <w:tcBorders>
              <w:top w:val="single" w:color="000000" w:sz="4" w:space="0"/>
              <w:left w:val="single" w:color="000000" w:sz="4" w:space="0"/>
              <w:bottom w:val="single" w:color="000000" w:sz="4" w:space="0"/>
              <w:right w:val="single" w:color="000000" w:sz="4" w:space="0"/>
            </w:tcBorders>
            <w:noWrap/>
            <w:vAlign w:val="center"/>
          </w:tcPr>
          <w:p w14:paraId="35FE228F">
            <w:pPr>
              <w:outlineLvl w:val="9"/>
              <w:rPr>
                <w:rFonts w:hint="eastAsia" w:ascii="楷体" w:hAnsi="楷体" w:eastAsia="楷体" w:cs="楷体"/>
                <w:color w:val="0C0C0C"/>
                <w:kern w:val="0"/>
                <w:sz w:val="21"/>
                <w:szCs w:val="21"/>
              </w:rPr>
            </w:pPr>
          </w:p>
        </w:tc>
      </w:tr>
    </w:tbl>
    <w:p w14:paraId="7FAF3789">
      <w:pPr>
        <w:jc w:val="center"/>
        <w:outlineLvl w:val="9"/>
        <w:rPr>
          <w:rFonts w:hint="eastAsia" w:ascii="楷体" w:hAnsi="楷体" w:eastAsia="楷体" w:cs="楷体"/>
          <w:color w:val="0C0C0C"/>
          <w:kern w:val="0"/>
          <w:sz w:val="21"/>
          <w:szCs w:val="21"/>
        </w:rPr>
      </w:pPr>
      <w:r>
        <w:rPr>
          <w:rFonts w:hint="eastAsia" w:ascii="楷体" w:hAnsi="楷体" w:eastAsia="楷体" w:cs="楷体"/>
          <w:b/>
          <w:bCs/>
          <w:color w:val="0C0C0C"/>
          <w:kern w:val="0"/>
          <w:sz w:val="21"/>
          <w:szCs w:val="21"/>
          <w:lang w:bidi="ar"/>
        </w:rPr>
        <w:t>智慧食堂硬件安装到校一览表</w:t>
      </w:r>
    </w:p>
    <w:tbl>
      <w:tblPr>
        <w:tblStyle w:val="20"/>
        <w:tblW w:w="10358" w:type="dxa"/>
        <w:tblInd w:w="93" w:type="dxa"/>
        <w:tblLayout w:type="fixed"/>
        <w:tblCellMar>
          <w:top w:w="0" w:type="dxa"/>
          <w:left w:w="108" w:type="dxa"/>
          <w:bottom w:w="0" w:type="dxa"/>
          <w:right w:w="108" w:type="dxa"/>
        </w:tblCellMar>
      </w:tblPr>
      <w:tblGrid>
        <w:gridCol w:w="1856"/>
        <w:gridCol w:w="4766"/>
        <w:gridCol w:w="1383"/>
        <w:gridCol w:w="2353"/>
      </w:tblGrid>
      <w:tr w14:paraId="147CF52B">
        <w:tblPrEx>
          <w:tblCellMar>
            <w:top w:w="0" w:type="dxa"/>
            <w:left w:w="108" w:type="dxa"/>
            <w:bottom w:w="0" w:type="dxa"/>
            <w:right w:w="108" w:type="dxa"/>
          </w:tblCellMar>
        </w:tblPrEx>
        <w:trPr>
          <w:trHeight w:val="167" w:hRule="atLeast"/>
        </w:trPr>
        <w:tc>
          <w:tcPr>
            <w:tcW w:w="1856" w:type="dxa"/>
            <w:tcBorders>
              <w:top w:val="single" w:color="000000" w:sz="4" w:space="0"/>
              <w:left w:val="single" w:color="000000" w:sz="4" w:space="0"/>
              <w:bottom w:val="single" w:color="000000" w:sz="4" w:space="0"/>
              <w:right w:val="single" w:color="000000" w:sz="4" w:space="0"/>
            </w:tcBorders>
            <w:noWrap/>
            <w:vAlign w:val="center"/>
          </w:tcPr>
          <w:p w14:paraId="58E66E6E">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学校名称</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6AFA4EA">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物品名称</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4C7BED1">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数量</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2AC2083A">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备注</w:t>
            </w:r>
          </w:p>
        </w:tc>
      </w:tr>
      <w:tr w14:paraId="2D54C5DB">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129B1D0D">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崇文中学</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DF68834">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C241B59">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1B3B4D1A">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77920990">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E42532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42EBFCD8">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9AD3770">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51CD245">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4AC6B54">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A88B4C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6C55CA65">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668EE7D">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67D14BD4">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02D8A925">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2188E12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561B8FD7">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622342A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10DB817">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78DF776E">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9AD6387">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E1E5395">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3249B9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001AF7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二层食堂</w:t>
            </w:r>
          </w:p>
        </w:tc>
      </w:tr>
      <w:tr w14:paraId="77DA54CB">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1507BC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608B75E2">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01A97DED">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1C44F65C">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686EA0A6">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6F55A1D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凤凰二中</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05FF111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72AA6965">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6D0C4BC">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4D278A1">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3CEF31B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7EC6861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666C8650">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474EC669">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54DF65EF">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9803B6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54C621E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78F119D">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12188290">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5A01C24">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2CB14F2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665B243E">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6BC93456">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508C9C3">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083F97BC">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D8AF39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AD73933">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7B4583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234612A3">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0B77BD8D">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33161D1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0E8A5BEE">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35927BC1">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B4FE28C">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31B52CB6">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238E188A">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禾库学区</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083D63A6">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D1EE6DD">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23D18FE0">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5F55900">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0E9B858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6D5F96F2">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F919BB4">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E19DFEA">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50FF805">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A9A04A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462A277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6C84D44A">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6DA345FE">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4个校区，4个食堂</w:t>
            </w:r>
          </w:p>
        </w:tc>
      </w:tr>
      <w:tr w14:paraId="603B21A9">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8438BA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E82F347">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1963B69">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38D4143E">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3C57A0DE">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82A69B6">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1074140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1451208">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F34ADF2">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11830A8E">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30FEDD0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28335B4">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9A6358A">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3AC6DE1">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75B84630">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7B077106">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廖家桥学区</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411A726E">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79F94DF">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2819E26E">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79C2C521">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0A919C9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772B4939">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14BD0ECF">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41D7B9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2638768B">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03F0AFD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4ABA7345">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69F5BD9">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4938AE8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3244BC42">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5D088B7">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17EFD128">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A475BF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72574B1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24CAEEB9">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12A904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CF1F4DC">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D49E4B1">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39B1522F">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0093AF20">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5D8DCA8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7E8AA796">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717952C2">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37C5682D">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60C7CED7">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68F7D7CE">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木工坪学区</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05FA38F8">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44130668">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70D2B059">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5ECDD682">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7F15A21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5E1A260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3E74C349">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E48A39A">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0D4CFBBC">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2FC19CE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23426A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1905CD05">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247DEA1A">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5C6B7E71">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3F090018">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9EA2168">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D57A1BB">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7182FC7">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64C912A3">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0378CF88">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50776FC">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0C89D35F">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E1ADD96">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4436218C">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60400AE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3B775D9B">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0FE09D8B">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1</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4F5D597">
            <w:pPr>
              <w:keepNext w:val="0"/>
              <w:keepLines w:val="0"/>
              <w:pageBreakBefore w:val="0"/>
              <w:kinsoku/>
              <w:wordWrap/>
              <w:overflowPunct/>
              <w:topLinePunct w:val="0"/>
              <w:autoSpaceDE/>
              <w:autoSpaceDN/>
              <w:bidi w:val="0"/>
              <w:adjustRightInd/>
              <w:snapToGrid/>
              <w:spacing w:line="240" w:lineRule="exact"/>
              <w:outlineLvl w:val="9"/>
              <w:rPr>
                <w:rFonts w:hint="eastAsia" w:ascii="楷体" w:hAnsi="楷体" w:eastAsia="楷体" w:cs="楷体"/>
                <w:color w:val="0C0C0C"/>
                <w:kern w:val="0"/>
                <w:sz w:val="21"/>
                <w:szCs w:val="21"/>
              </w:rPr>
            </w:pPr>
          </w:p>
        </w:tc>
      </w:tr>
      <w:tr w14:paraId="513F97A8">
        <w:tblPrEx>
          <w:tblCellMar>
            <w:top w:w="0" w:type="dxa"/>
            <w:left w:w="108" w:type="dxa"/>
            <w:bottom w:w="0" w:type="dxa"/>
            <w:right w:w="108" w:type="dxa"/>
          </w:tblCellMar>
        </w:tblPrEx>
        <w:trPr>
          <w:trHeight w:val="167" w:hRule="atLeast"/>
        </w:trPr>
        <w:tc>
          <w:tcPr>
            <w:tcW w:w="1856" w:type="dxa"/>
            <w:vMerge w:val="restart"/>
            <w:tcBorders>
              <w:top w:val="single" w:color="000000" w:sz="4" w:space="0"/>
              <w:left w:val="single" w:color="000000" w:sz="4" w:space="0"/>
              <w:bottom w:val="single" w:color="000000" w:sz="4" w:space="0"/>
              <w:right w:val="single" w:color="000000" w:sz="4" w:space="0"/>
            </w:tcBorders>
            <w:noWrap/>
            <w:vAlign w:val="center"/>
          </w:tcPr>
          <w:p w14:paraId="35DED11F">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三拱桥学区</w:t>
            </w: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5084A0C1">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智能标签打印机</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0386D92">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556C563C">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1CDF3B11">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37D63E36">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42C2B023">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智能晨检仪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6E4C3E3">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60F9E410">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7F21C1E6">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7D3DEEC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DDA2004">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智能电子秤</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39EAD055">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4F2F2043">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4个校区，4个食堂</w:t>
            </w:r>
          </w:p>
        </w:tc>
      </w:tr>
      <w:tr w14:paraId="6C346EA5">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076F7A6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0EAC8F89">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智能高拍仪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D903412">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63076DA9">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72D8C118">
        <w:tblPrEx>
          <w:tblCellMar>
            <w:top w:w="0" w:type="dxa"/>
            <w:left w:w="108" w:type="dxa"/>
            <w:bottom w:w="0" w:type="dxa"/>
            <w:right w:w="108" w:type="dxa"/>
          </w:tblCellMar>
        </w:tblPrEx>
        <w:trPr>
          <w:trHeight w:val="167"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1E2C0FD5">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617A2AEC">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智能留样仪</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2395B575">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07B373E9">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r w14:paraId="13A87A20">
        <w:tblPrEx>
          <w:tblCellMar>
            <w:top w:w="0" w:type="dxa"/>
            <w:left w:w="108" w:type="dxa"/>
            <w:bottom w:w="0" w:type="dxa"/>
            <w:right w:w="108" w:type="dxa"/>
          </w:tblCellMar>
        </w:tblPrEx>
        <w:trPr>
          <w:trHeight w:val="172" w:hRule="atLeast"/>
        </w:trPr>
        <w:tc>
          <w:tcPr>
            <w:tcW w:w="1856" w:type="dxa"/>
            <w:vMerge w:val="continue"/>
            <w:tcBorders>
              <w:top w:val="single" w:color="000000" w:sz="4" w:space="0"/>
              <w:left w:val="single" w:color="000000" w:sz="4" w:space="0"/>
              <w:bottom w:val="single" w:color="000000" w:sz="4" w:space="0"/>
              <w:right w:val="single" w:color="000000" w:sz="4" w:space="0"/>
            </w:tcBorders>
            <w:noWrap/>
            <w:vAlign w:val="center"/>
          </w:tcPr>
          <w:p w14:paraId="450704A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楷体" w:hAnsi="楷体" w:eastAsia="楷体" w:cs="楷体"/>
                <w:color w:val="0C0C0C"/>
                <w:kern w:val="0"/>
                <w:sz w:val="21"/>
                <w:szCs w:val="21"/>
              </w:rPr>
            </w:pPr>
          </w:p>
        </w:tc>
        <w:tc>
          <w:tcPr>
            <w:tcW w:w="4766" w:type="dxa"/>
            <w:tcBorders>
              <w:top w:val="single" w:color="000000" w:sz="4" w:space="0"/>
              <w:left w:val="single" w:color="000000" w:sz="4" w:space="0"/>
              <w:bottom w:val="single" w:color="000000" w:sz="4" w:space="0"/>
              <w:right w:val="single" w:color="000000" w:sz="4" w:space="0"/>
            </w:tcBorders>
            <w:noWrap/>
            <w:vAlign w:val="center"/>
          </w:tcPr>
          <w:p w14:paraId="2358CA6F">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智能信息公示屏</w:t>
            </w: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615B5CBB">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w:t>
            </w:r>
          </w:p>
        </w:tc>
        <w:tc>
          <w:tcPr>
            <w:tcW w:w="2353" w:type="dxa"/>
            <w:tcBorders>
              <w:top w:val="single" w:color="000000" w:sz="4" w:space="0"/>
              <w:left w:val="single" w:color="000000" w:sz="4" w:space="0"/>
              <w:bottom w:val="single" w:color="000000" w:sz="4" w:space="0"/>
              <w:right w:val="single" w:color="000000" w:sz="4" w:space="0"/>
            </w:tcBorders>
            <w:noWrap/>
            <w:vAlign w:val="center"/>
          </w:tcPr>
          <w:p w14:paraId="3AF0EB7C">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楷体" w:hAnsi="楷体" w:eastAsia="楷体" w:cs="楷体"/>
                <w:color w:val="0C0C0C"/>
                <w:kern w:val="0"/>
                <w:sz w:val="21"/>
                <w:szCs w:val="21"/>
              </w:rPr>
            </w:pPr>
            <w:r>
              <w:rPr>
                <w:rFonts w:hint="eastAsia" w:ascii="楷体" w:hAnsi="楷体" w:eastAsia="楷体" w:cs="楷体"/>
                <w:color w:val="0C0C0C"/>
                <w:kern w:val="0"/>
                <w:sz w:val="21"/>
                <w:szCs w:val="21"/>
                <w:lang w:bidi="ar"/>
              </w:rPr>
              <w:t>2个校区，2个食堂</w:t>
            </w:r>
          </w:p>
        </w:tc>
      </w:tr>
    </w:tbl>
    <w:p w14:paraId="2B3EF9AD">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240" w:lineRule="auto"/>
        <w:ind w:right="0" w:rightChars="0"/>
        <w:jc w:val="center"/>
        <w:textAlignment w:val="auto"/>
        <w:outlineLvl w:val="1"/>
        <w:rPr>
          <w:rFonts w:hint="eastAsia" w:ascii="楷体" w:hAnsi="楷体" w:eastAsia="楷体" w:cs="楷体"/>
          <w:b/>
          <w:color w:val="auto"/>
          <w:kern w:val="2"/>
          <w:sz w:val="24"/>
          <w:szCs w:val="24"/>
          <w:highlight w:val="none"/>
          <w:lang w:val="en-US" w:eastAsia="zh-CN"/>
        </w:rPr>
      </w:pPr>
      <w:bookmarkStart w:id="30" w:name="_Toc23214"/>
      <w:r>
        <w:rPr>
          <w:rFonts w:hint="eastAsia" w:ascii="楷体" w:hAnsi="楷体" w:eastAsia="楷体" w:cs="楷体"/>
          <w:b/>
          <w:color w:val="auto"/>
          <w:kern w:val="2"/>
          <w:sz w:val="24"/>
          <w:szCs w:val="24"/>
          <w:highlight w:val="none"/>
          <w:lang w:val="en-US" w:eastAsia="zh-CN"/>
        </w:rPr>
        <w:t>第三节 商务要求</w:t>
      </w:r>
      <w:bookmarkEnd w:id="30"/>
    </w:p>
    <w:p w14:paraId="32ED48BB">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240" w:lineRule="auto"/>
        <w:ind w:right="0" w:rightChars="0"/>
        <w:jc w:val="both"/>
        <w:textAlignment w:val="auto"/>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一、报价要求</w:t>
      </w:r>
    </w:p>
    <w:p w14:paraId="6F69AF9A">
      <w:pPr>
        <w:tabs>
          <w:tab w:val="left" w:pos="9675"/>
        </w:tabs>
        <w:adjustRightInd w:val="0"/>
        <w:snapToGrid w:val="0"/>
        <w:spacing w:line="280" w:lineRule="exact"/>
        <w:ind w:firstLine="480" w:firstLineChars="200"/>
        <w:outlineLvl w:val="9"/>
        <w:rPr>
          <w:rFonts w:hint="eastAsia" w:ascii="楷体" w:hAnsi="楷体" w:eastAsia="楷体" w:cs="楷体"/>
          <w:b/>
          <w:bCs/>
          <w:color w:val="auto"/>
          <w:kern w:val="2"/>
          <w:sz w:val="24"/>
          <w:szCs w:val="24"/>
          <w:highlight w:val="none"/>
          <w:u w:val="single"/>
          <w:lang w:val="en-US" w:eastAsia="zh-CN"/>
        </w:rPr>
      </w:pPr>
      <w:r>
        <w:rPr>
          <w:rFonts w:hint="eastAsia" w:ascii="楷体" w:hAnsi="楷体" w:eastAsia="楷体" w:cs="楷体"/>
          <w:color w:val="auto"/>
          <w:kern w:val="2"/>
          <w:sz w:val="24"/>
          <w:szCs w:val="24"/>
          <w:highlight w:val="none"/>
          <w:u w:val="single"/>
          <w:lang w:val="en-US" w:eastAsia="zh-CN"/>
        </w:rPr>
        <w:t>1.</w:t>
      </w:r>
      <w:r>
        <w:rPr>
          <w:rFonts w:hint="eastAsia" w:ascii="楷体" w:hAnsi="楷体" w:eastAsia="楷体" w:cs="楷体"/>
          <w:color w:val="auto"/>
          <w:sz w:val="24"/>
          <w:highlight w:val="none"/>
          <w:u w:val="single"/>
          <w:lang w:val="en-US" w:eastAsia="zh-CN"/>
        </w:rPr>
        <w:t>供应商对本项目的包一响应总报价不得超过109.95万元；包二食堂硬件设备响应总报价不得超过37.38万元，否则其报价将被视为无效报价而被拒绝。</w:t>
      </w:r>
    </w:p>
    <w:p w14:paraId="1C9160D0">
      <w:pPr>
        <w:spacing w:line="300" w:lineRule="exact"/>
        <w:ind w:firstLine="482" w:firstLineChars="200"/>
        <w:outlineLvl w:val="9"/>
        <w:rPr>
          <w:rFonts w:hint="eastAsia" w:ascii="楷体" w:hAnsi="楷体" w:eastAsia="楷体" w:cs="楷体"/>
          <w:b/>
          <w:color w:val="auto"/>
          <w:sz w:val="24"/>
          <w:szCs w:val="24"/>
          <w:highlight w:val="none"/>
          <w:u w:val="single"/>
        </w:rPr>
      </w:pPr>
      <w:r>
        <w:rPr>
          <w:rFonts w:hint="eastAsia" w:ascii="楷体" w:hAnsi="楷体" w:eastAsia="楷体" w:cs="楷体"/>
          <w:b/>
          <w:bCs/>
          <w:color w:val="auto"/>
          <w:kern w:val="2"/>
          <w:sz w:val="24"/>
          <w:szCs w:val="24"/>
          <w:highlight w:val="none"/>
          <w:u w:val="single"/>
          <w:lang w:val="en-US" w:eastAsia="zh-CN"/>
        </w:rPr>
        <w:t>2.响应总报价包括所需货物购置费、税费、运输费、安装及调试费、安装所需辅助材料费、上牌费、货物所必须的备品备件费、装卸费、保险费、付款方式导致的资金占用利息费、产品质量验收检测所需的一切费用、其它相关服务及售后服务费等，如一旦成交，在项目实施中出现任何遗漏，均由成交供应商 免费提供，采购人不再支付任何费用</w:t>
      </w:r>
      <w:r>
        <w:rPr>
          <w:rFonts w:hint="eastAsia" w:ascii="楷体" w:hAnsi="楷体" w:eastAsia="楷体" w:cs="楷体"/>
          <w:b/>
          <w:color w:val="auto"/>
          <w:sz w:val="24"/>
          <w:szCs w:val="24"/>
          <w:highlight w:val="none"/>
          <w:u w:val="single"/>
        </w:rPr>
        <w:t>。</w:t>
      </w:r>
    </w:p>
    <w:p w14:paraId="7AFD8BD0">
      <w:pPr>
        <w:ind w:firstLine="480" w:firstLineChars="200"/>
        <w:outlineLvl w:val="9"/>
        <w:rPr>
          <w:rFonts w:hint="eastAsia" w:ascii="楷体" w:hAnsi="楷体" w:eastAsia="楷体" w:cs="楷体"/>
          <w:color w:val="auto"/>
          <w:sz w:val="24"/>
          <w:szCs w:val="24"/>
          <w:highlight w:val="none"/>
        </w:rPr>
      </w:pPr>
      <w:r>
        <w:rPr>
          <w:rFonts w:hint="eastAsia" w:ascii="楷体" w:hAnsi="楷体" w:eastAsia="楷体" w:cs="楷体"/>
          <w:color w:val="auto"/>
          <w:kern w:val="0"/>
          <w:sz w:val="24"/>
          <w:szCs w:val="24"/>
          <w:highlight w:val="none"/>
          <w:lang w:val="en-US" w:eastAsia="zh-CN"/>
        </w:rPr>
        <w:t>3.对本文件未列明，而供应商认为必需的费用也需列入响应总报价。在合同实施时，采购人将不予支付成交供应商 没有列入的项目费用，并认为此项目的费用已包含在响应总报价中</w:t>
      </w:r>
      <w:r>
        <w:rPr>
          <w:rFonts w:hint="eastAsia" w:ascii="楷体" w:hAnsi="楷体" w:eastAsia="楷体" w:cs="楷体"/>
          <w:color w:val="auto"/>
          <w:kern w:val="2"/>
          <w:sz w:val="24"/>
          <w:szCs w:val="24"/>
          <w:highlight w:val="none"/>
          <w:lang w:val="en-US" w:eastAsia="zh-CN"/>
        </w:rPr>
        <w:t>。</w:t>
      </w:r>
    </w:p>
    <w:p w14:paraId="78FB82C4">
      <w:pPr>
        <w:keepNext w:val="0"/>
        <w:keepLines w:val="0"/>
        <w:pageBreakBefore w:val="0"/>
        <w:kinsoku/>
        <w:wordWrap/>
        <w:overflowPunct/>
        <w:topLinePunct w:val="0"/>
        <w:autoSpaceDE/>
        <w:autoSpaceDN/>
        <w:bidi w:val="0"/>
        <w:adjustRightInd/>
        <w:snapToGrid/>
        <w:spacing w:line="320" w:lineRule="exact"/>
        <w:textAlignment w:val="auto"/>
        <w:outlineLvl w:val="9"/>
        <w:rPr>
          <w:rFonts w:hint="eastAsia" w:ascii="楷体" w:hAnsi="楷体" w:eastAsia="楷体" w:cs="楷体"/>
          <w:b/>
          <w:bCs/>
          <w:color w:val="auto"/>
          <w:sz w:val="24"/>
          <w:szCs w:val="24"/>
          <w:highlight w:val="none"/>
          <w:lang w:eastAsia="zh-Hans"/>
        </w:rPr>
      </w:pPr>
      <w:r>
        <w:rPr>
          <w:rFonts w:hint="eastAsia" w:ascii="楷体" w:hAnsi="楷体" w:eastAsia="楷体" w:cs="楷体"/>
          <w:b/>
          <w:bCs/>
          <w:color w:val="auto"/>
          <w:sz w:val="24"/>
          <w:szCs w:val="24"/>
          <w:highlight w:val="none"/>
          <w:lang w:val="en-US" w:eastAsia="zh-CN"/>
        </w:rPr>
        <w:t>二</w:t>
      </w:r>
      <w:r>
        <w:rPr>
          <w:rFonts w:hint="eastAsia" w:ascii="楷体" w:hAnsi="楷体" w:eastAsia="楷体" w:cs="楷体"/>
          <w:b/>
          <w:bCs/>
          <w:color w:val="auto"/>
          <w:sz w:val="24"/>
          <w:szCs w:val="24"/>
          <w:highlight w:val="none"/>
          <w:lang w:eastAsia="zh-Hans"/>
        </w:rPr>
        <w:t>、</w:t>
      </w:r>
      <w:r>
        <w:rPr>
          <w:rFonts w:hint="eastAsia" w:ascii="楷体" w:hAnsi="楷体" w:eastAsia="楷体" w:cs="楷体"/>
          <w:b/>
          <w:bCs/>
          <w:color w:val="auto"/>
          <w:sz w:val="24"/>
          <w:szCs w:val="24"/>
          <w:highlight w:val="none"/>
          <w:lang w:val="en-US" w:eastAsia="zh-CN"/>
        </w:rPr>
        <w:t>设备材料</w:t>
      </w:r>
      <w:r>
        <w:rPr>
          <w:rFonts w:hint="eastAsia" w:ascii="楷体" w:hAnsi="楷体" w:eastAsia="楷体" w:cs="楷体"/>
          <w:b/>
          <w:bCs/>
          <w:color w:val="auto"/>
          <w:sz w:val="24"/>
          <w:szCs w:val="24"/>
          <w:highlight w:val="none"/>
          <w:lang w:eastAsia="zh-Hans"/>
        </w:rPr>
        <w:t>质量保证</w:t>
      </w:r>
    </w:p>
    <w:p w14:paraId="67F00AF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本</w:t>
      </w:r>
      <w:r>
        <w:rPr>
          <w:rFonts w:hint="eastAsia" w:ascii="楷体" w:hAnsi="楷体" w:eastAsia="楷体" w:cs="楷体"/>
          <w:color w:val="auto"/>
          <w:sz w:val="24"/>
          <w:highlight w:val="none"/>
          <w:lang w:val="en-US" w:eastAsia="zh-CN"/>
        </w:rPr>
        <w:t>次</w:t>
      </w:r>
      <w:r>
        <w:rPr>
          <w:rFonts w:hint="eastAsia" w:ascii="楷体" w:hAnsi="楷体" w:eastAsia="楷体" w:cs="楷体"/>
          <w:color w:val="auto"/>
          <w:sz w:val="24"/>
          <w:highlight w:val="none"/>
        </w:rPr>
        <w:t>采购的所有设备</w:t>
      </w:r>
      <w:r>
        <w:rPr>
          <w:rFonts w:hint="eastAsia" w:ascii="楷体" w:hAnsi="楷体" w:eastAsia="楷体" w:cs="楷体"/>
          <w:color w:val="auto"/>
          <w:sz w:val="24"/>
          <w:highlight w:val="none"/>
          <w:lang w:val="en-US" w:eastAsia="zh-CN"/>
        </w:rPr>
        <w:t>材料</w:t>
      </w:r>
      <w:r>
        <w:rPr>
          <w:rFonts w:hint="eastAsia" w:ascii="楷体" w:hAnsi="楷体" w:eastAsia="楷体" w:cs="楷体"/>
          <w:color w:val="auto"/>
          <w:sz w:val="24"/>
          <w:highlight w:val="none"/>
        </w:rPr>
        <w:t>质量须符合国家标准，（如没有国家标准，按行业标准）；</w:t>
      </w:r>
    </w:p>
    <w:p w14:paraId="682A1C3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2.</w:t>
      </w:r>
      <w:r>
        <w:rPr>
          <w:rFonts w:hint="eastAsia" w:ascii="楷体" w:hAnsi="楷体" w:eastAsia="楷体" w:cs="楷体"/>
          <w:bCs/>
          <w:color w:val="auto"/>
          <w:sz w:val="24"/>
          <w:highlight w:val="none"/>
          <w:lang w:eastAsia="zh-CN"/>
        </w:rPr>
        <w:t>成交人</w:t>
      </w:r>
      <w:r>
        <w:rPr>
          <w:rFonts w:hint="eastAsia" w:ascii="楷体" w:hAnsi="楷体" w:eastAsia="楷体" w:cs="楷体"/>
          <w:bCs/>
          <w:color w:val="auto"/>
          <w:sz w:val="24"/>
          <w:highlight w:val="none"/>
        </w:rPr>
        <w:t>提供的产品必须是原装正品，符合国家质量检测标准，具有出厂合格证或国家鉴定合格证。如因产品质量等原因造成的一切法律和经济等责任概由</w:t>
      </w:r>
      <w:r>
        <w:rPr>
          <w:rFonts w:hint="eastAsia" w:ascii="楷体" w:hAnsi="楷体" w:eastAsia="楷体" w:cs="楷体"/>
          <w:bCs/>
          <w:color w:val="auto"/>
          <w:sz w:val="24"/>
          <w:highlight w:val="none"/>
          <w:lang w:eastAsia="zh-CN"/>
        </w:rPr>
        <w:t>成交人</w:t>
      </w:r>
      <w:r>
        <w:rPr>
          <w:rFonts w:hint="eastAsia" w:ascii="楷体" w:hAnsi="楷体" w:eastAsia="楷体" w:cs="楷体"/>
          <w:bCs/>
          <w:color w:val="auto"/>
          <w:sz w:val="24"/>
          <w:highlight w:val="none"/>
        </w:rPr>
        <w:t>负责；</w:t>
      </w:r>
    </w:p>
    <w:p w14:paraId="190968DC">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lang w:val="en-US" w:eastAsia="zh-CN"/>
        </w:rPr>
        <w:t>3.</w:t>
      </w:r>
      <w:r>
        <w:rPr>
          <w:rFonts w:hint="eastAsia" w:ascii="楷体" w:hAnsi="楷体" w:eastAsia="楷体" w:cs="楷体"/>
          <w:b/>
          <w:color w:val="auto"/>
          <w:sz w:val="24"/>
          <w:highlight w:val="none"/>
        </w:rPr>
        <w:t>本项目为“交钥匙工程”，项目验收不合格，由</w:t>
      </w:r>
      <w:r>
        <w:rPr>
          <w:rFonts w:hint="eastAsia" w:ascii="楷体" w:hAnsi="楷体" w:eastAsia="楷体" w:cs="楷体"/>
          <w:b/>
          <w:color w:val="auto"/>
          <w:sz w:val="24"/>
          <w:highlight w:val="none"/>
          <w:lang w:eastAsia="zh-CN"/>
        </w:rPr>
        <w:t>成交人</w:t>
      </w:r>
      <w:r>
        <w:rPr>
          <w:rFonts w:hint="eastAsia" w:ascii="楷体" w:hAnsi="楷体" w:eastAsia="楷体" w:cs="楷体"/>
          <w:b/>
          <w:color w:val="auto"/>
          <w:sz w:val="24"/>
          <w:highlight w:val="none"/>
        </w:rPr>
        <w:t>返工直至合格，有关返工、再行验收，以及给采购人造成的损失等费用由</w:t>
      </w:r>
      <w:r>
        <w:rPr>
          <w:rFonts w:hint="eastAsia" w:ascii="楷体" w:hAnsi="楷体" w:eastAsia="楷体" w:cs="楷体"/>
          <w:b/>
          <w:color w:val="auto"/>
          <w:sz w:val="24"/>
          <w:highlight w:val="none"/>
          <w:lang w:eastAsia="zh-CN"/>
        </w:rPr>
        <w:t>成交人</w:t>
      </w:r>
      <w:r>
        <w:rPr>
          <w:rFonts w:hint="eastAsia" w:ascii="楷体" w:hAnsi="楷体" w:eastAsia="楷体" w:cs="楷体"/>
          <w:b/>
          <w:color w:val="auto"/>
          <w:sz w:val="24"/>
          <w:highlight w:val="none"/>
        </w:rPr>
        <w:t>承担。</w:t>
      </w:r>
    </w:p>
    <w:p w14:paraId="64A796F6">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lang w:val="en-US" w:eastAsia="zh-CN"/>
        </w:rPr>
        <w:t>4.</w:t>
      </w:r>
      <w:r>
        <w:rPr>
          <w:rFonts w:hint="eastAsia" w:ascii="楷体" w:hAnsi="楷体" w:eastAsia="楷体" w:cs="楷体"/>
          <w:b/>
          <w:color w:val="auto"/>
          <w:sz w:val="24"/>
          <w:highlight w:val="none"/>
          <w:lang w:eastAsia="zh-CN"/>
        </w:rPr>
        <w:t>成交人</w:t>
      </w:r>
      <w:r>
        <w:rPr>
          <w:rFonts w:hint="eastAsia" w:ascii="楷体" w:hAnsi="楷体" w:eastAsia="楷体" w:cs="楷体"/>
          <w:b/>
          <w:color w:val="auto"/>
          <w:sz w:val="24"/>
          <w:highlight w:val="none"/>
        </w:rPr>
        <w:t>在设备到货、安装、调试和验收期间应接受采购方的协调和管理，现场</w:t>
      </w:r>
      <w:r>
        <w:rPr>
          <w:rFonts w:hint="eastAsia" w:ascii="楷体" w:hAnsi="楷体" w:eastAsia="楷体" w:cs="楷体"/>
          <w:b/>
          <w:color w:val="auto"/>
          <w:sz w:val="24"/>
          <w:highlight w:val="none"/>
          <w:lang w:val="en-US" w:eastAsia="zh-CN"/>
        </w:rPr>
        <w:t>安装</w:t>
      </w:r>
      <w:r>
        <w:rPr>
          <w:rFonts w:hint="eastAsia" w:ascii="楷体" w:hAnsi="楷体" w:eastAsia="楷体" w:cs="楷体"/>
          <w:b/>
          <w:color w:val="auto"/>
          <w:sz w:val="24"/>
          <w:highlight w:val="none"/>
        </w:rPr>
        <w:t>和货物保管，</w:t>
      </w:r>
      <w:r>
        <w:rPr>
          <w:rFonts w:hint="eastAsia" w:ascii="楷体" w:hAnsi="楷体" w:eastAsia="楷体" w:cs="楷体"/>
          <w:b/>
          <w:color w:val="auto"/>
          <w:sz w:val="24"/>
          <w:highlight w:val="none"/>
          <w:lang w:eastAsia="zh-CN"/>
        </w:rPr>
        <w:t>成交</w:t>
      </w:r>
      <w:r>
        <w:rPr>
          <w:rFonts w:hint="eastAsia" w:ascii="楷体" w:hAnsi="楷体" w:eastAsia="楷体" w:cs="楷体"/>
          <w:b/>
          <w:color w:val="auto"/>
          <w:sz w:val="24"/>
          <w:highlight w:val="none"/>
        </w:rPr>
        <w:t>方</w:t>
      </w:r>
      <w:r>
        <w:rPr>
          <w:rFonts w:hint="eastAsia" w:ascii="楷体" w:hAnsi="楷体" w:eastAsia="楷体" w:cs="楷体"/>
          <w:b/>
          <w:color w:val="auto"/>
          <w:sz w:val="24"/>
          <w:highlight w:val="none"/>
          <w:lang w:val="en-US" w:eastAsia="zh-CN"/>
        </w:rPr>
        <w:t>需</w:t>
      </w:r>
      <w:r>
        <w:rPr>
          <w:rFonts w:hint="eastAsia" w:ascii="楷体" w:hAnsi="楷体" w:eastAsia="楷体" w:cs="楷体"/>
          <w:b/>
          <w:color w:val="auto"/>
          <w:sz w:val="24"/>
          <w:highlight w:val="none"/>
        </w:rPr>
        <w:t>采取严格的安全管理措施，确保自</w:t>
      </w:r>
      <w:r>
        <w:rPr>
          <w:rFonts w:hint="eastAsia" w:ascii="楷体" w:hAnsi="楷体" w:eastAsia="楷体" w:cs="楷体"/>
          <w:b/>
          <w:color w:val="auto"/>
          <w:sz w:val="24"/>
          <w:highlight w:val="none"/>
          <w:lang w:val="en-US" w:eastAsia="zh-CN"/>
        </w:rPr>
        <w:t>身人</w:t>
      </w:r>
      <w:r>
        <w:rPr>
          <w:rFonts w:hint="eastAsia" w:ascii="楷体" w:hAnsi="楷体" w:eastAsia="楷体" w:cs="楷体"/>
          <w:b/>
          <w:color w:val="auto"/>
          <w:sz w:val="24"/>
          <w:highlight w:val="none"/>
          <w:lang w:eastAsia="zh-CN"/>
        </w:rPr>
        <w:t>身</w:t>
      </w:r>
      <w:r>
        <w:rPr>
          <w:rFonts w:hint="eastAsia" w:ascii="楷体" w:hAnsi="楷体" w:eastAsia="楷体" w:cs="楷体"/>
          <w:b/>
          <w:color w:val="auto"/>
          <w:sz w:val="24"/>
          <w:highlight w:val="none"/>
        </w:rPr>
        <w:t>和财物安全。一旦发生意外，所产生的一切费用和责任均由</w:t>
      </w:r>
      <w:r>
        <w:rPr>
          <w:rFonts w:hint="eastAsia" w:ascii="楷体" w:hAnsi="楷体" w:eastAsia="楷体" w:cs="楷体"/>
          <w:b/>
          <w:color w:val="auto"/>
          <w:sz w:val="24"/>
          <w:highlight w:val="none"/>
          <w:lang w:eastAsia="zh-CN"/>
        </w:rPr>
        <w:t>成交人</w:t>
      </w:r>
      <w:r>
        <w:rPr>
          <w:rFonts w:hint="eastAsia" w:ascii="楷体" w:hAnsi="楷体" w:eastAsia="楷体" w:cs="楷体"/>
          <w:b/>
          <w:color w:val="auto"/>
          <w:sz w:val="24"/>
          <w:highlight w:val="none"/>
        </w:rPr>
        <w:t>自身全权负责。</w:t>
      </w:r>
    </w:p>
    <w:p w14:paraId="3FA65AD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outlineLvl w:val="9"/>
        <w:rPr>
          <w:rFonts w:hint="eastAsia" w:ascii="楷体" w:hAnsi="楷体" w:eastAsia="楷体" w:cs="楷体"/>
          <w:b w:val="0"/>
          <w:bCs/>
          <w:color w:val="auto"/>
          <w:sz w:val="24"/>
          <w:highlight w:val="none"/>
        </w:rPr>
      </w:pPr>
      <w:r>
        <w:rPr>
          <w:rFonts w:hint="eastAsia" w:ascii="楷体" w:hAnsi="楷体" w:eastAsia="楷体" w:cs="楷体"/>
          <w:b w:val="0"/>
          <w:bCs/>
          <w:color w:val="auto"/>
          <w:sz w:val="24"/>
          <w:highlight w:val="none"/>
          <w:lang w:val="en-US" w:eastAsia="zh-CN"/>
        </w:rPr>
        <w:t>5.</w:t>
      </w:r>
      <w:r>
        <w:rPr>
          <w:rFonts w:hint="eastAsia" w:ascii="楷体" w:hAnsi="楷体" w:eastAsia="楷体" w:cs="楷体"/>
          <w:b w:val="0"/>
          <w:bCs/>
          <w:color w:val="auto"/>
          <w:spacing w:val="-11"/>
          <w:sz w:val="24"/>
          <w:highlight w:val="none"/>
        </w:rPr>
        <w:t>项目</w:t>
      </w:r>
      <w:r>
        <w:rPr>
          <w:rFonts w:hint="eastAsia" w:ascii="楷体" w:hAnsi="楷体" w:eastAsia="楷体" w:cs="楷体"/>
          <w:b w:val="0"/>
          <w:bCs/>
          <w:color w:val="auto"/>
          <w:sz w:val="24"/>
          <w:highlight w:val="none"/>
        </w:rPr>
        <w:t>完成后，</w:t>
      </w:r>
      <w:r>
        <w:rPr>
          <w:rFonts w:hint="eastAsia" w:ascii="楷体" w:hAnsi="楷体" w:eastAsia="楷体" w:cs="楷体"/>
          <w:b w:val="0"/>
          <w:bCs/>
          <w:color w:val="auto"/>
          <w:sz w:val="24"/>
          <w:highlight w:val="none"/>
          <w:lang w:eastAsia="zh-CN"/>
        </w:rPr>
        <w:t>成交人</w:t>
      </w:r>
      <w:r>
        <w:rPr>
          <w:rFonts w:hint="eastAsia" w:ascii="楷体" w:hAnsi="楷体" w:eastAsia="楷体" w:cs="楷体"/>
          <w:b w:val="0"/>
          <w:bCs/>
          <w:color w:val="auto"/>
          <w:sz w:val="24"/>
          <w:highlight w:val="none"/>
        </w:rPr>
        <w:t>应将项目有关的全部资料，包括产品资料、技术文档、施工图纸等，移交采购方。</w:t>
      </w:r>
    </w:p>
    <w:p w14:paraId="7301BD37">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b/>
          <w:bCs/>
          <w:color w:val="auto"/>
          <w:sz w:val="24"/>
          <w:highlight w:val="none"/>
          <w:lang w:val="en-US" w:eastAsia="zh-CN"/>
        </w:rPr>
        <w:t>6.</w:t>
      </w:r>
      <w:r>
        <w:rPr>
          <w:rFonts w:hint="eastAsia" w:ascii="楷体" w:hAnsi="楷体" w:eastAsia="楷体" w:cs="楷体"/>
          <w:b/>
          <w:bCs/>
          <w:color w:val="auto"/>
          <w:sz w:val="24"/>
          <w:highlight w:val="none"/>
        </w:rPr>
        <w:t>项目质保期：</w:t>
      </w:r>
      <w:r>
        <w:rPr>
          <w:rFonts w:hint="eastAsia" w:ascii="楷体" w:hAnsi="楷体" w:eastAsia="楷体" w:cs="楷体"/>
          <w:b/>
          <w:bCs/>
          <w:color w:val="auto"/>
          <w:sz w:val="24"/>
          <w:highlight w:val="none"/>
          <w:lang w:val="en-US" w:eastAsia="zh-CN"/>
        </w:rPr>
        <w:t>本项目整体质保三年</w:t>
      </w:r>
    </w:p>
    <w:p w14:paraId="2E475CB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right="0" w:rightChars="0"/>
        <w:jc w:val="both"/>
        <w:textAlignment w:val="auto"/>
        <w:outlineLvl w:val="9"/>
        <w:rPr>
          <w:rFonts w:hint="eastAsia" w:ascii="楷体" w:hAnsi="楷体" w:eastAsia="楷体" w:cs="楷体"/>
          <w:b/>
          <w:color w:val="auto"/>
          <w:kern w:val="2"/>
          <w:sz w:val="24"/>
          <w:szCs w:val="24"/>
          <w:highlight w:val="none"/>
          <w:lang w:val="en-US" w:eastAsia="zh-CN"/>
        </w:rPr>
      </w:pPr>
      <w:r>
        <w:rPr>
          <w:rFonts w:hint="eastAsia" w:ascii="楷体" w:hAnsi="楷体" w:eastAsia="楷体" w:cs="楷体"/>
          <w:b/>
          <w:color w:val="auto"/>
          <w:kern w:val="2"/>
          <w:sz w:val="24"/>
          <w:szCs w:val="24"/>
          <w:highlight w:val="none"/>
          <w:lang w:val="en-US" w:eastAsia="zh-CN"/>
        </w:rPr>
        <w:t>三、设备安装调试</w:t>
      </w:r>
    </w:p>
    <w:p w14:paraId="72263EC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1.成交人须负责所有设备的安装调试，在项目实施过程中须加强项目实施的组织管理，所有人员应遵守采购人有关规章制度。</w:t>
      </w:r>
    </w:p>
    <w:p w14:paraId="385FBB9F">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2.项目完成后，成交人应将项目有关的全部资料，包括产品资料、技术文档、施工图纸等移交采购人。上述资料文件应编辑正确、组织合理、内容充实、容易理解，详尽描述所供货物的性能、原理、结构和尺寸，并包括部件的型号、规格、技术参数，保证采购人能够正确进行货物操作和使用。</w:t>
      </w:r>
    </w:p>
    <w:p w14:paraId="7BCF1B1F">
      <w:pPr>
        <w:keepNext w:val="0"/>
        <w:keepLines w:val="0"/>
        <w:pageBreakBefore w:val="0"/>
        <w:kinsoku/>
        <w:wordWrap/>
        <w:overflowPunct/>
        <w:topLinePunct w:val="0"/>
        <w:autoSpaceDE/>
        <w:autoSpaceDN/>
        <w:bidi w:val="0"/>
        <w:adjustRightInd/>
        <w:snapToGrid/>
        <w:spacing w:line="320" w:lineRule="exact"/>
        <w:textAlignment w:val="auto"/>
        <w:outlineLvl w:val="9"/>
        <w:rPr>
          <w:rFonts w:hint="eastAsia" w:ascii="楷体" w:hAnsi="楷体" w:eastAsia="楷体" w:cs="楷体"/>
          <w:b/>
          <w:bCs/>
          <w:color w:val="auto"/>
          <w:sz w:val="24"/>
          <w:szCs w:val="24"/>
          <w:highlight w:val="none"/>
          <w:lang w:val="en-US" w:eastAsia="zh-CN"/>
        </w:rPr>
      </w:pPr>
      <w:r>
        <w:rPr>
          <w:rFonts w:hint="eastAsia" w:ascii="楷体" w:hAnsi="楷体" w:eastAsia="楷体" w:cs="楷体"/>
          <w:b/>
          <w:bCs/>
          <w:color w:val="auto"/>
          <w:sz w:val="24"/>
          <w:szCs w:val="24"/>
          <w:highlight w:val="none"/>
          <w:lang w:val="en-US" w:eastAsia="zh-CN"/>
        </w:rPr>
        <w:t>四、</w:t>
      </w:r>
      <w:r>
        <w:rPr>
          <w:rFonts w:hint="eastAsia" w:ascii="楷体" w:hAnsi="楷体" w:eastAsia="楷体" w:cs="楷体"/>
          <w:b/>
          <w:bCs/>
          <w:color w:val="auto"/>
          <w:sz w:val="24"/>
          <w:szCs w:val="24"/>
          <w:highlight w:val="none"/>
          <w:lang w:eastAsia="zh-Hans"/>
        </w:rPr>
        <w:t>验收标准和方法</w:t>
      </w:r>
      <w:bookmarkStart w:id="31" w:name="_Toc31626"/>
    </w:p>
    <w:p w14:paraId="2E5EF441">
      <w:pPr>
        <w:keepNext w:val="0"/>
        <w:keepLines w:val="0"/>
        <w:widowControl/>
        <w:suppressLineNumbers w:val="0"/>
        <w:ind w:firstLine="480" w:firstLineChars="200"/>
        <w:jc w:val="left"/>
        <w:outlineLvl w:val="9"/>
        <w:rPr>
          <w:rFonts w:hint="eastAsia" w:ascii="楷体" w:hAnsi="楷体" w:eastAsia="楷体" w:cs="Times New Roman"/>
          <w:b w:val="0"/>
          <w:bCs/>
          <w:color w:val="auto"/>
          <w:kern w:val="2"/>
          <w:sz w:val="24"/>
          <w:szCs w:val="24"/>
          <w:highlight w:val="none"/>
          <w:lang w:val="en-US" w:eastAsia="zh-CN" w:bidi="ar-SA"/>
        </w:rPr>
      </w:pPr>
      <w:r>
        <w:rPr>
          <w:rFonts w:ascii="楷体" w:hAnsi="楷体" w:eastAsia="楷体" w:cs="楷体"/>
          <w:color w:val="auto"/>
          <w:kern w:val="0"/>
          <w:sz w:val="24"/>
          <w:szCs w:val="24"/>
          <w:highlight w:val="none"/>
          <w:lang w:val="en-US" w:eastAsia="zh-CN" w:bidi="ar"/>
        </w:rPr>
        <w:t>1、由采购人组织验收活动，</w:t>
      </w:r>
      <w:r>
        <w:rPr>
          <w:rFonts w:hint="eastAsia" w:ascii="楷体" w:hAnsi="楷体" w:eastAsia="楷体" w:cs="Times New Roman"/>
          <w:b w:val="0"/>
          <w:bCs/>
          <w:color w:val="auto"/>
          <w:kern w:val="2"/>
          <w:sz w:val="24"/>
          <w:szCs w:val="24"/>
          <w:highlight w:val="none"/>
          <w:lang w:val="en-US" w:eastAsia="zh-CN" w:bidi="ar-SA"/>
        </w:rPr>
        <w:t xml:space="preserve">项目验收不合格，由成交供应商返工直至合格，有关返工、再行验收，以及给采购人造成的损失等费用由成交供应商承担。 </w:t>
      </w:r>
    </w:p>
    <w:p w14:paraId="45CDC3B1">
      <w:pPr>
        <w:keepNext w:val="0"/>
        <w:keepLines w:val="0"/>
        <w:widowControl/>
        <w:suppressLineNumbers w:val="0"/>
        <w:ind w:firstLine="480" w:firstLineChars="200"/>
        <w:jc w:val="left"/>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2、项目完成后，成交供应商应将项目有关的全部资料，包括技术文档等，移交采购人。</w:t>
      </w:r>
    </w:p>
    <w:p w14:paraId="06FD60F1">
      <w:pPr>
        <w:keepNext w:val="0"/>
        <w:keepLines w:val="0"/>
        <w:pageBreakBefore w:val="0"/>
        <w:kinsoku/>
        <w:wordWrap/>
        <w:overflowPunct/>
        <w:topLinePunct w:val="0"/>
        <w:autoSpaceDE/>
        <w:autoSpaceDN/>
        <w:bidi w:val="0"/>
        <w:adjustRightInd/>
        <w:snapToGrid/>
        <w:spacing w:line="320" w:lineRule="exact"/>
        <w:textAlignment w:val="auto"/>
        <w:outlineLvl w:val="9"/>
        <w:rPr>
          <w:rFonts w:hint="eastAsia" w:ascii="楷体" w:hAnsi="楷体" w:eastAsia="楷体" w:cs="楷体"/>
          <w:b/>
          <w:bCs/>
          <w:color w:val="auto"/>
          <w:sz w:val="24"/>
          <w:szCs w:val="24"/>
          <w:highlight w:val="none"/>
          <w:lang w:eastAsia="zh-Hans"/>
        </w:rPr>
      </w:pPr>
      <w:r>
        <w:rPr>
          <w:rFonts w:hint="eastAsia" w:ascii="楷体" w:hAnsi="楷体" w:eastAsia="楷体" w:cs="楷体"/>
          <w:b/>
          <w:bCs/>
          <w:color w:val="auto"/>
          <w:sz w:val="24"/>
          <w:szCs w:val="24"/>
          <w:highlight w:val="none"/>
          <w:lang w:val="en-US" w:eastAsia="zh-CN"/>
        </w:rPr>
        <w:t>五</w:t>
      </w:r>
      <w:r>
        <w:rPr>
          <w:rFonts w:hint="eastAsia" w:ascii="楷体" w:hAnsi="楷体" w:eastAsia="楷体" w:cs="楷体"/>
          <w:b/>
          <w:bCs/>
          <w:color w:val="auto"/>
          <w:sz w:val="24"/>
          <w:szCs w:val="24"/>
          <w:highlight w:val="none"/>
          <w:lang w:eastAsia="zh-Hans"/>
        </w:rPr>
        <w:t>、</w:t>
      </w:r>
      <w:r>
        <w:rPr>
          <w:rFonts w:hint="eastAsia" w:ascii="楷体" w:hAnsi="楷体" w:eastAsia="楷体" w:cs="楷体"/>
          <w:b/>
          <w:bCs/>
          <w:color w:val="auto"/>
          <w:sz w:val="24"/>
          <w:szCs w:val="24"/>
          <w:highlight w:val="none"/>
          <w:lang w:val="en-US" w:eastAsia="zh-CN"/>
        </w:rPr>
        <w:t>培训及</w:t>
      </w:r>
      <w:r>
        <w:rPr>
          <w:rFonts w:hint="eastAsia" w:ascii="楷体" w:hAnsi="楷体" w:eastAsia="楷体" w:cs="楷体"/>
          <w:b/>
          <w:bCs/>
          <w:color w:val="auto"/>
          <w:sz w:val="24"/>
          <w:szCs w:val="24"/>
          <w:highlight w:val="none"/>
          <w:lang w:eastAsia="zh-Hans"/>
        </w:rPr>
        <w:t>售后及服务要求</w:t>
      </w:r>
      <w:bookmarkEnd w:id="31"/>
    </w:p>
    <w:p w14:paraId="1E844E71">
      <w:pPr>
        <w:keepNext w:val="0"/>
        <w:keepLines w:val="0"/>
        <w:pageBreakBefore w:val="0"/>
        <w:widowControl w:val="0"/>
        <w:kinsoku/>
        <w:wordWrap/>
        <w:overflowPunct/>
        <w:topLinePunct w:val="0"/>
        <w:autoSpaceDN/>
        <w:bidi w:val="0"/>
        <w:spacing w:line="320" w:lineRule="exact"/>
        <w:ind w:firstLine="480" w:firstLineChars="200"/>
        <w:jc w:val="both"/>
        <w:textAlignment w:val="auto"/>
        <w:outlineLvl w:val="9"/>
        <w:rPr>
          <w:rFonts w:hint="default" w:ascii="楷体" w:hAnsi="楷体" w:eastAsia="楷体" w:cs="楷体"/>
          <w:bCs/>
          <w:color w:val="auto"/>
          <w:kern w:val="2"/>
          <w:sz w:val="24"/>
          <w:szCs w:val="24"/>
          <w:highlight w:val="none"/>
          <w:lang w:val="en-US" w:eastAsia="zh-CN" w:bidi="ar-SA"/>
        </w:rPr>
      </w:pPr>
      <w:r>
        <w:rPr>
          <w:rFonts w:hint="eastAsia" w:ascii="楷体" w:hAnsi="楷体" w:eastAsia="楷体" w:cs="楷体"/>
          <w:bCs/>
          <w:color w:val="auto"/>
          <w:kern w:val="2"/>
          <w:sz w:val="24"/>
          <w:szCs w:val="24"/>
          <w:highlight w:val="none"/>
          <w:lang w:val="en-US" w:eastAsia="zh-CN" w:bidi="ar-SA"/>
        </w:rPr>
        <w:t>1、售后服务要求</w:t>
      </w:r>
    </w:p>
    <w:p w14:paraId="1C0F9256">
      <w:pPr>
        <w:keepNext w:val="0"/>
        <w:keepLines w:val="0"/>
        <w:pageBreakBefore w:val="0"/>
        <w:widowControl w:val="0"/>
        <w:kinsoku/>
        <w:wordWrap/>
        <w:overflowPunct/>
        <w:topLinePunct w:val="0"/>
        <w:autoSpaceDE/>
        <w:autoSpaceDN/>
        <w:bidi w:val="0"/>
        <w:adjustRightInd/>
        <w:snapToGrid/>
        <w:spacing w:line="340" w:lineRule="exact"/>
        <w:ind w:firstLine="240" w:firstLineChars="1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（1）提供 7*24 小时的故障服务受理。</w:t>
      </w:r>
    </w:p>
    <w:p w14:paraId="6D4C259A">
      <w:pPr>
        <w:keepNext w:val="0"/>
        <w:keepLines w:val="0"/>
        <w:pageBreakBefore w:val="0"/>
        <w:widowControl w:val="0"/>
        <w:kinsoku/>
        <w:wordWrap/>
        <w:overflowPunct/>
        <w:topLinePunct w:val="0"/>
        <w:autoSpaceDE/>
        <w:autoSpaceDN/>
        <w:bidi w:val="0"/>
        <w:adjustRightInd/>
        <w:snapToGrid/>
        <w:spacing w:line="340" w:lineRule="exact"/>
        <w:ind w:firstLine="240" w:firstLineChars="100"/>
        <w:textAlignment w:val="auto"/>
        <w:outlineLvl w:val="9"/>
        <w:rPr>
          <w:rFonts w:hint="eastAsia" w:ascii="楷体" w:hAnsi="楷体" w:eastAsia="楷体" w:cs="楷体"/>
          <w:color w:val="auto"/>
          <w:spacing w:val="-6"/>
          <w:sz w:val="24"/>
          <w:highlight w:val="none"/>
          <w:lang w:val="en-US" w:eastAsia="zh-CN"/>
        </w:rPr>
      </w:pPr>
      <w:r>
        <w:rPr>
          <w:rFonts w:hint="eastAsia" w:ascii="楷体" w:hAnsi="楷体" w:eastAsia="楷体" w:cs="楷体"/>
          <w:color w:val="auto"/>
          <w:sz w:val="24"/>
          <w:highlight w:val="none"/>
          <w:lang w:val="en-US" w:eastAsia="zh-CN"/>
        </w:rPr>
        <w:t>（2）</w:t>
      </w:r>
      <w:r>
        <w:rPr>
          <w:rFonts w:hint="eastAsia" w:ascii="楷体" w:hAnsi="楷体" w:eastAsia="楷体" w:cs="楷体"/>
          <w:color w:val="auto"/>
          <w:spacing w:val="-6"/>
          <w:sz w:val="24"/>
          <w:highlight w:val="none"/>
          <w:lang w:val="en-US" w:eastAsia="zh-CN"/>
        </w:rPr>
        <w:t>30分内电话响应、2小时到场，8小时内修好，12小时内未修好提供替代品，负责安装到位。</w:t>
      </w:r>
    </w:p>
    <w:p w14:paraId="33970612">
      <w:pPr>
        <w:keepNext w:val="0"/>
        <w:keepLines w:val="0"/>
        <w:pageBreakBefore w:val="0"/>
        <w:widowControl w:val="0"/>
        <w:kinsoku/>
        <w:wordWrap/>
        <w:overflowPunct/>
        <w:topLinePunct w:val="0"/>
        <w:autoSpaceDE/>
        <w:autoSpaceDN/>
        <w:bidi w:val="0"/>
        <w:adjustRightInd/>
        <w:snapToGrid/>
        <w:spacing w:line="340" w:lineRule="exact"/>
        <w:ind w:firstLine="240" w:firstLineChars="1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（3）备件服务：遇到重大故障，提供所需更换的任何备件。</w:t>
      </w:r>
    </w:p>
    <w:p w14:paraId="044C91A6">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2.3 质保期内出现任何质量问题（人为破坏或自然灾害等不可抗力除外），由成交人负责全免费（免全部工时费、材料费、管理费、财务费等）更换或维修。质保期满后，无论采购人是否另行选择维保供应商，成交人应及时优惠提供所需的备品备件。</w:t>
      </w:r>
    </w:p>
    <w:p w14:paraId="2DD912D3">
      <w:pPr>
        <w:keepNext w:val="0"/>
        <w:keepLines w:val="0"/>
        <w:pageBreakBefore w:val="0"/>
        <w:widowControl/>
        <w:kinsoku/>
        <w:wordWrap/>
        <w:overflowPunct/>
        <w:topLinePunct w:val="0"/>
        <w:autoSpaceDN/>
        <w:bidi w:val="0"/>
        <w:spacing w:before="0" w:beforeAutospacing="0" w:after="0" w:afterAutospacing="0" w:line="320" w:lineRule="exact"/>
        <w:ind w:left="0" w:right="0"/>
        <w:jc w:val="both"/>
        <w:textAlignment w:val="auto"/>
        <w:outlineLvl w:val="9"/>
        <w:rPr>
          <w:rFonts w:hint="eastAsia" w:ascii="楷体" w:hAnsi="楷体" w:eastAsia="楷体" w:cs="楷体"/>
          <w:b/>
          <w:bCs/>
          <w:color w:val="auto"/>
          <w:kern w:val="0"/>
          <w:sz w:val="24"/>
          <w:szCs w:val="24"/>
          <w:highlight w:val="none"/>
          <w:lang w:val="en-US" w:eastAsia="zh-CN" w:bidi="ar-SA"/>
        </w:rPr>
      </w:pPr>
      <w:r>
        <w:rPr>
          <w:rFonts w:hint="eastAsia" w:ascii="楷体" w:hAnsi="楷体" w:eastAsia="楷体" w:cs="楷体"/>
          <w:b/>
          <w:bCs/>
          <w:color w:val="auto"/>
          <w:kern w:val="0"/>
          <w:sz w:val="24"/>
          <w:szCs w:val="24"/>
          <w:highlight w:val="none"/>
          <w:lang w:val="en-US" w:eastAsia="zh-CN" w:bidi="ar-SA"/>
        </w:rPr>
        <w:t>六、相关说明</w:t>
      </w:r>
    </w:p>
    <w:p w14:paraId="58D691E6">
      <w:pPr>
        <w:widowControl w:val="0"/>
        <w:ind w:firstLine="480" w:firstLineChars="200"/>
        <w:jc w:val="both"/>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1.本项目不组织集中踏勘，供应商可自行组织到项目所在地进行实地踏勘，但在踏勘过程中存在的所有风险和踏勘所产生的一切费用均由供应商自行承担。</w:t>
      </w:r>
    </w:p>
    <w:p w14:paraId="118C1E32">
      <w:pPr>
        <w:pStyle w:val="12"/>
        <w:keepNext w:val="0"/>
        <w:keepLines w:val="0"/>
        <w:pageBreakBefore w:val="0"/>
        <w:widowControl/>
        <w:kinsoku/>
        <w:wordWrap/>
        <w:overflowPunct/>
        <w:topLinePunct w:val="0"/>
        <w:autoSpaceDN/>
        <w:bidi w:val="0"/>
        <w:adjustRightInd w:val="0"/>
        <w:snapToGrid w:val="0"/>
        <w:spacing w:before="0" w:beforeAutospacing="0" w:after="0" w:line="360" w:lineRule="exact"/>
        <w:ind w:left="0" w:leftChars="0" w:right="0" w:rightChars="0" w:firstLine="643" w:firstLineChars="200"/>
        <w:jc w:val="left"/>
        <w:textAlignment w:val="auto"/>
        <w:outlineLvl w:val="9"/>
        <w:rPr>
          <w:rFonts w:hint="eastAsia" w:ascii="楷体" w:hAnsi="楷体" w:eastAsia="楷体" w:cs="楷体"/>
          <w:b/>
          <w:color w:val="auto"/>
          <w:kern w:val="2"/>
          <w:sz w:val="32"/>
          <w:szCs w:val="32"/>
          <w:highlight w:val="none"/>
          <w:lang w:eastAsia="zh-CN"/>
        </w:rPr>
      </w:pPr>
    </w:p>
    <w:p w14:paraId="63CD275D">
      <w:pPr>
        <w:tabs>
          <w:tab w:val="left" w:pos="3819"/>
          <w:tab w:val="center" w:pos="5588"/>
        </w:tabs>
        <w:jc w:val="center"/>
        <w:outlineLvl w:val="0"/>
        <w:rPr>
          <w:rFonts w:hint="eastAsia" w:ascii="楷体" w:hAnsi="楷体" w:eastAsia="楷体" w:cs="楷体"/>
          <w:b/>
          <w:bCs/>
          <w:color w:val="auto"/>
          <w:sz w:val="36"/>
          <w:szCs w:val="36"/>
          <w:highlight w:val="none"/>
        </w:rPr>
      </w:pPr>
      <w:bookmarkStart w:id="32" w:name="_Toc10908"/>
      <w:bookmarkStart w:id="33" w:name="_Toc22370"/>
      <w:r>
        <w:rPr>
          <w:rFonts w:hint="eastAsia" w:ascii="楷体" w:hAnsi="楷体" w:eastAsia="楷体" w:cs="楷体"/>
          <w:b/>
          <w:bCs/>
          <w:color w:val="auto"/>
          <w:sz w:val="36"/>
          <w:szCs w:val="36"/>
          <w:highlight w:val="none"/>
          <w:lang w:val="en-US" w:eastAsia="zh-CN"/>
        </w:rPr>
        <w:t>第五章</w:t>
      </w:r>
      <w:r>
        <w:rPr>
          <w:rFonts w:hint="eastAsia" w:ascii="楷体" w:hAnsi="楷体" w:eastAsia="楷体" w:cs="楷体"/>
          <w:b/>
          <w:bCs/>
          <w:color w:val="auto"/>
          <w:sz w:val="36"/>
          <w:szCs w:val="36"/>
          <w:highlight w:val="none"/>
        </w:rPr>
        <w:t xml:space="preserve"> 响应文件组成</w:t>
      </w:r>
      <w:bookmarkEnd w:id="32"/>
      <w:bookmarkEnd w:id="33"/>
    </w:p>
    <w:p w14:paraId="5C01EE63">
      <w:pPr>
        <w:pStyle w:val="36"/>
        <w:widowControl w:val="0"/>
        <w:numPr>
          <w:ilvl w:val="0"/>
          <w:numId w:val="0"/>
        </w:numPr>
        <w:autoSpaceDE w:val="0"/>
        <w:autoSpaceDN w:val="0"/>
        <w:adjustRightInd w:val="0"/>
        <w:outlineLvl w:val="9"/>
        <w:rPr>
          <w:rFonts w:hint="eastAsia" w:ascii="楷体" w:hAnsi="楷体" w:eastAsia="楷体" w:cs="楷体"/>
          <w:color w:val="auto"/>
          <w:highlight w:val="none"/>
        </w:rPr>
      </w:pPr>
    </w:p>
    <w:p w14:paraId="676C8033">
      <w:pPr>
        <w:pStyle w:val="36"/>
        <w:widowControl w:val="0"/>
        <w:numPr>
          <w:ilvl w:val="0"/>
          <w:numId w:val="0"/>
        </w:numPr>
        <w:autoSpaceDE w:val="0"/>
        <w:autoSpaceDN w:val="0"/>
        <w:adjustRightInd w:val="0"/>
        <w:outlineLvl w:val="9"/>
        <w:rPr>
          <w:rFonts w:hint="eastAsia" w:ascii="楷体" w:hAnsi="楷体" w:eastAsia="楷体" w:cs="楷体"/>
          <w:color w:val="auto"/>
          <w:highlight w:val="none"/>
        </w:rPr>
      </w:pPr>
    </w:p>
    <w:p w14:paraId="446502FA">
      <w:pPr>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供应商的</w:t>
      </w:r>
      <w:r>
        <w:rPr>
          <w:rFonts w:hint="eastAsia" w:ascii="楷体" w:hAnsi="楷体" w:eastAsia="楷体" w:cs="楷体"/>
          <w:color w:val="auto"/>
          <w:sz w:val="28"/>
          <w:szCs w:val="28"/>
          <w:highlight w:val="none"/>
          <w:lang w:val="en-US" w:eastAsia="zh-CN"/>
        </w:rPr>
        <w:t>电子</w:t>
      </w:r>
      <w:r>
        <w:rPr>
          <w:rFonts w:hint="eastAsia" w:ascii="楷体" w:hAnsi="楷体" w:eastAsia="楷体" w:cs="楷体"/>
          <w:color w:val="auto"/>
          <w:sz w:val="28"/>
          <w:szCs w:val="28"/>
          <w:highlight w:val="none"/>
        </w:rPr>
        <w:t>响应文件应包含以下</w:t>
      </w:r>
      <w:r>
        <w:rPr>
          <w:rFonts w:hint="eastAsia" w:ascii="楷体" w:hAnsi="楷体" w:eastAsia="楷体" w:cs="楷体"/>
          <w:color w:val="auto"/>
          <w:sz w:val="28"/>
          <w:szCs w:val="28"/>
          <w:highlight w:val="none"/>
          <w:lang w:val="en-US" w:eastAsia="zh-CN"/>
        </w:rPr>
        <w:t>九</w:t>
      </w:r>
      <w:r>
        <w:rPr>
          <w:rFonts w:hint="eastAsia" w:ascii="楷体" w:hAnsi="楷体" w:eastAsia="楷体" w:cs="楷体"/>
          <w:color w:val="auto"/>
          <w:sz w:val="28"/>
          <w:szCs w:val="28"/>
          <w:highlight w:val="none"/>
        </w:rPr>
        <w:t>个部分：</w:t>
      </w:r>
    </w:p>
    <w:p w14:paraId="05394967">
      <w:pPr>
        <w:outlineLvl w:val="9"/>
        <w:rPr>
          <w:rFonts w:hint="default"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一、电子报价一览表</w:t>
      </w:r>
    </w:p>
    <w:p w14:paraId="24AAED69">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二、询价响应声明</w:t>
      </w:r>
    </w:p>
    <w:p w14:paraId="50525919">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三、供应商的资格证明材料</w:t>
      </w:r>
    </w:p>
    <w:p w14:paraId="29306E31">
      <w:pPr>
        <w:outlineLvl w:val="9"/>
        <w:rPr>
          <w:rFonts w:hint="default"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四、货物说明</w:t>
      </w:r>
    </w:p>
    <w:p w14:paraId="3BD16C3D">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五、技术或商务响应与偏离变</w:t>
      </w:r>
    </w:p>
    <w:p w14:paraId="6833209E">
      <w:pPr>
        <w:outlineLvl w:val="9"/>
        <w:rPr>
          <w:rFonts w:hint="default"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六、提供享受政府采购政策的证明材料和清单表</w:t>
      </w:r>
    </w:p>
    <w:p w14:paraId="13B96128">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七、经销或代理货物或为货物提供售后服务的证明材料</w:t>
      </w:r>
    </w:p>
    <w:p w14:paraId="1F151239">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八、报价一览表及报价文件</w:t>
      </w:r>
    </w:p>
    <w:p w14:paraId="1383683F">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九、供应商认为需要提供的其它资料</w:t>
      </w:r>
    </w:p>
    <w:p w14:paraId="2A468881">
      <w:pPr>
        <w:numPr>
          <w:ilvl w:val="0"/>
          <w:numId w:val="0"/>
        </w:numPr>
        <w:outlineLvl w:val="9"/>
        <w:rPr>
          <w:rFonts w:hint="eastAsia" w:ascii="楷体" w:hAnsi="楷体" w:eastAsia="楷体" w:cs="楷体"/>
          <w:color w:val="auto"/>
          <w:sz w:val="28"/>
          <w:szCs w:val="28"/>
          <w:highlight w:val="none"/>
        </w:rPr>
      </w:pPr>
    </w:p>
    <w:p w14:paraId="599CD22D">
      <w:pPr>
        <w:outlineLvl w:val="9"/>
        <w:rPr>
          <w:rFonts w:hint="eastAsia" w:ascii="楷体" w:hAnsi="楷体" w:eastAsia="楷体" w:cs="楷体"/>
          <w:color w:val="auto"/>
          <w:highlight w:val="none"/>
        </w:rPr>
      </w:pPr>
    </w:p>
    <w:p w14:paraId="5D1DED1B">
      <w:pPr>
        <w:numPr>
          <w:ilvl w:val="0"/>
          <w:numId w:val="0"/>
        </w:numPr>
        <w:outlineLvl w:val="9"/>
        <w:rPr>
          <w:rFonts w:hint="eastAsia" w:ascii="楷体" w:hAnsi="楷体" w:eastAsia="楷体" w:cs="楷体"/>
          <w:color w:val="auto"/>
          <w:sz w:val="28"/>
          <w:szCs w:val="28"/>
          <w:highlight w:val="none"/>
        </w:rPr>
      </w:pPr>
    </w:p>
    <w:p w14:paraId="594E777C">
      <w:pPr>
        <w:outlineLvl w:val="9"/>
        <w:rPr>
          <w:rFonts w:hint="eastAsia" w:ascii="楷体" w:hAnsi="楷体" w:eastAsia="楷体" w:cs="楷体"/>
          <w:color w:val="auto"/>
          <w:highlight w:val="none"/>
        </w:rPr>
      </w:pPr>
    </w:p>
    <w:p w14:paraId="54CBC47E">
      <w:pPr>
        <w:outlineLvl w:val="9"/>
        <w:rPr>
          <w:rFonts w:hint="eastAsia" w:ascii="楷体" w:hAnsi="楷体" w:eastAsia="楷体" w:cs="楷体"/>
          <w:color w:val="auto"/>
          <w:highlight w:val="none"/>
        </w:rPr>
      </w:pPr>
    </w:p>
    <w:p w14:paraId="2F0066EA">
      <w:pPr>
        <w:pStyle w:val="36"/>
        <w:outlineLvl w:val="9"/>
        <w:rPr>
          <w:rFonts w:hint="eastAsia" w:ascii="楷体" w:hAnsi="楷体" w:eastAsia="楷体" w:cs="楷体"/>
          <w:color w:val="auto"/>
          <w:highlight w:val="none"/>
        </w:rPr>
      </w:pPr>
    </w:p>
    <w:p w14:paraId="3E74E86F">
      <w:pPr>
        <w:pStyle w:val="36"/>
        <w:outlineLvl w:val="9"/>
        <w:rPr>
          <w:rFonts w:hint="eastAsia" w:ascii="楷体" w:hAnsi="楷体" w:eastAsia="楷体" w:cs="楷体"/>
          <w:color w:val="auto"/>
          <w:highlight w:val="none"/>
        </w:rPr>
      </w:pPr>
    </w:p>
    <w:p w14:paraId="0E13ED88">
      <w:pPr>
        <w:outlineLvl w:val="9"/>
        <w:rPr>
          <w:rFonts w:hint="eastAsia" w:ascii="楷体" w:hAnsi="楷体" w:eastAsia="楷体" w:cs="楷体"/>
          <w:color w:val="auto"/>
          <w:highlight w:val="none"/>
        </w:rPr>
      </w:pPr>
    </w:p>
    <w:p w14:paraId="1C72E793">
      <w:pPr>
        <w:jc w:val="both"/>
        <w:outlineLvl w:val="9"/>
        <w:rPr>
          <w:rFonts w:hint="eastAsia" w:ascii="楷体" w:hAnsi="楷体" w:eastAsia="楷体" w:cs="楷体"/>
          <w:color w:val="auto"/>
          <w:sz w:val="84"/>
          <w:szCs w:val="84"/>
          <w:highlight w:val="none"/>
        </w:rPr>
      </w:pPr>
      <w:bookmarkStart w:id="34" w:name="_Toc12858"/>
    </w:p>
    <w:p w14:paraId="78BBAE12">
      <w:pPr>
        <w:pStyle w:val="36"/>
        <w:outlineLvl w:val="9"/>
        <w:rPr>
          <w:rFonts w:hint="eastAsia" w:ascii="楷体" w:hAnsi="楷体" w:eastAsia="楷体" w:cs="楷体"/>
          <w:color w:val="auto"/>
          <w:sz w:val="84"/>
          <w:szCs w:val="84"/>
          <w:highlight w:val="none"/>
        </w:rPr>
      </w:pPr>
    </w:p>
    <w:p w14:paraId="1C6CD95E">
      <w:pPr>
        <w:pStyle w:val="36"/>
        <w:outlineLvl w:val="9"/>
        <w:rPr>
          <w:rFonts w:hint="eastAsia" w:ascii="楷体" w:hAnsi="楷体" w:eastAsia="楷体" w:cs="楷体"/>
          <w:color w:val="auto"/>
          <w:sz w:val="84"/>
          <w:szCs w:val="84"/>
          <w:highlight w:val="none"/>
        </w:rPr>
      </w:pPr>
    </w:p>
    <w:p w14:paraId="25ED2F2D">
      <w:pPr>
        <w:pStyle w:val="36"/>
        <w:outlineLvl w:val="9"/>
        <w:rPr>
          <w:rFonts w:hint="eastAsia" w:ascii="楷体" w:hAnsi="楷体" w:eastAsia="楷体" w:cs="楷体"/>
          <w:color w:val="auto"/>
          <w:sz w:val="84"/>
          <w:szCs w:val="84"/>
          <w:highlight w:val="none"/>
        </w:rPr>
      </w:pPr>
    </w:p>
    <w:p w14:paraId="1D6AEFC0">
      <w:pPr>
        <w:jc w:val="center"/>
        <w:outlineLvl w:val="9"/>
        <w:rPr>
          <w:rFonts w:hint="eastAsia" w:ascii="楷体" w:hAnsi="楷体" w:eastAsia="楷体" w:cs="楷体"/>
          <w:color w:val="auto"/>
          <w:sz w:val="84"/>
          <w:szCs w:val="84"/>
          <w:highlight w:val="none"/>
        </w:rPr>
      </w:pPr>
      <w:r>
        <w:rPr>
          <w:rFonts w:hint="eastAsia" w:ascii="楷体" w:hAnsi="楷体" w:eastAsia="楷体" w:cs="楷体"/>
          <w:color w:val="auto"/>
          <w:sz w:val="84"/>
          <w:szCs w:val="84"/>
          <w:highlight w:val="none"/>
          <w:lang w:val="en-US" w:eastAsia="zh-CN"/>
        </w:rPr>
        <w:t>湘西州</w:t>
      </w:r>
      <w:r>
        <w:rPr>
          <w:rFonts w:hint="eastAsia" w:ascii="楷体" w:hAnsi="楷体" w:eastAsia="楷体" w:cs="楷体"/>
          <w:color w:val="auto"/>
          <w:sz w:val="84"/>
          <w:szCs w:val="84"/>
          <w:highlight w:val="none"/>
        </w:rPr>
        <w:t>政府采购</w:t>
      </w:r>
      <w:bookmarkEnd w:id="34"/>
    </w:p>
    <w:p w14:paraId="0FF68D3E">
      <w:pPr>
        <w:outlineLvl w:val="9"/>
        <w:rPr>
          <w:rFonts w:hint="eastAsia" w:ascii="楷体" w:hAnsi="楷体" w:eastAsia="楷体" w:cs="楷体"/>
          <w:color w:val="auto"/>
          <w:sz w:val="24"/>
          <w:highlight w:val="none"/>
          <w:u w:val="single"/>
        </w:rPr>
      </w:pPr>
    </w:p>
    <w:p w14:paraId="57E7C590">
      <w:pPr>
        <w:outlineLvl w:val="9"/>
        <w:rPr>
          <w:rFonts w:hint="eastAsia" w:ascii="楷体" w:hAnsi="楷体" w:eastAsia="楷体" w:cs="楷体"/>
          <w:color w:val="auto"/>
          <w:sz w:val="24"/>
          <w:highlight w:val="none"/>
          <w:u w:val="single"/>
        </w:rPr>
      </w:pPr>
    </w:p>
    <w:p w14:paraId="67CFAB64">
      <w:pPr>
        <w:jc w:val="center"/>
        <w:outlineLvl w:val="9"/>
        <w:rPr>
          <w:rFonts w:hint="eastAsia" w:ascii="楷体" w:hAnsi="楷体" w:eastAsia="楷体" w:cs="楷体"/>
          <w:color w:val="auto"/>
          <w:sz w:val="84"/>
          <w:szCs w:val="84"/>
          <w:highlight w:val="none"/>
          <w:u w:val="single"/>
        </w:rPr>
      </w:pPr>
      <w:bookmarkStart w:id="35" w:name="_Toc2545"/>
      <w:r>
        <w:rPr>
          <w:rFonts w:hint="eastAsia" w:ascii="楷体" w:hAnsi="楷体" w:eastAsia="楷体" w:cs="楷体"/>
          <w:color w:val="auto"/>
          <w:sz w:val="84"/>
          <w:szCs w:val="84"/>
          <w:highlight w:val="none"/>
          <w:lang w:val="en-US" w:eastAsia="zh-CN"/>
        </w:rPr>
        <w:t>电子</w:t>
      </w:r>
      <w:r>
        <w:rPr>
          <w:rFonts w:hint="eastAsia" w:ascii="楷体" w:hAnsi="楷体" w:eastAsia="楷体" w:cs="楷体"/>
          <w:color w:val="auto"/>
          <w:sz w:val="84"/>
          <w:szCs w:val="84"/>
          <w:highlight w:val="none"/>
        </w:rPr>
        <w:t>响应文件</w:t>
      </w:r>
      <w:bookmarkEnd w:id="35"/>
    </w:p>
    <w:p w14:paraId="6B864ECD">
      <w:pPr>
        <w:outlineLvl w:val="9"/>
        <w:rPr>
          <w:rFonts w:hint="eastAsia" w:ascii="楷体" w:hAnsi="楷体" w:eastAsia="楷体" w:cs="楷体"/>
          <w:color w:val="auto"/>
          <w:sz w:val="24"/>
          <w:highlight w:val="none"/>
          <w:u w:val="single"/>
        </w:rPr>
      </w:pPr>
    </w:p>
    <w:p w14:paraId="62EF604E">
      <w:pPr>
        <w:outlineLvl w:val="9"/>
        <w:rPr>
          <w:rFonts w:hint="eastAsia" w:ascii="楷体" w:hAnsi="楷体" w:eastAsia="楷体" w:cs="楷体"/>
          <w:color w:val="auto"/>
          <w:sz w:val="24"/>
          <w:highlight w:val="none"/>
          <w:u w:val="single"/>
        </w:rPr>
      </w:pPr>
    </w:p>
    <w:p w14:paraId="15605036">
      <w:pPr>
        <w:outlineLvl w:val="9"/>
        <w:rPr>
          <w:rFonts w:hint="eastAsia" w:ascii="楷体" w:hAnsi="楷体" w:eastAsia="楷体" w:cs="楷体"/>
          <w:color w:val="auto"/>
          <w:sz w:val="24"/>
          <w:highlight w:val="none"/>
          <w:u w:val="single"/>
        </w:rPr>
      </w:pPr>
    </w:p>
    <w:p w14:paraId="0F376D7E">
      <w:pPr>
        <w:outlineLvl w:val="9"/>
        <w:rPr>
          <w:rFonts w:hint="eastAsia" w:ascii="楷体" w:hAnsi="楷体" w:eastAsia="楷体" w:cs="楷体"/>
          <w:color w:val="auto"/>
          <w:sz w:val="24"/>
          <w:highlight w:val="none"/>
          <w:u w:val="single"/>
        </w:rPr>
      </w:pPr>
    </w:p>
    <w:p w14:paraId="71193DF2">
      <w:pPr>
        <w:outlineLvl w:val="9"/>
        <w:rPr>
          <w:rFonts w:hint="eastAsia" w:ascii="楷体" w:hAnsi="楷体" w:eastAsia="楷体" w:cs="楷体"/>
          <w:color w:val="auto"/>
          <w:sz w:val="24"/>
          <w:highlight w:val="none"/>
          <w:u w:val="single"/>
        </w:rPr>
      </w:pPr>
    </w:p>
    <w:p w14:paraId="0BC63900">
      <w:pPr>
        <w:outlineLvl w:val="9"/>
        <w:rPr>
          <w:rFonts w:hint="eastAsia" w:ascii="楷体" w:hAnsi="楷体" w:eastAsia="楷体" w:cs="楷体"/>
          <w:color w:val="auto"/>
          <w:sz w:val="24"/>
          <w:highlight w:val="none"/>
          <w:u w:val="single"/>
        </w:rPr>
      </w:pPr>
    </w:p>
    <w:p w14:paraId="2953525D">
      <w:pPr>
        <w:outlineLvl w:val="9"/>
        <w:rPr>
          <w:rFonts w:hint="eastAsia" w:ascii="楷体" w:hAnsi="楷体" w:eastAsia="楷体" w:cs="楷体"/>
          <w:color w:val="auto"/>
          <w:sz w:val="24"/>
          <w:highlight w:val="none"/>
          <w:u w:val="single"/>
        </w:rPr>
      </w:pPr>
    </w:p>
    <w:p w14:paraId="589DCF24">
      <w:pPr>
        <w:ind w:firstLine="2240" w:firstLineChars="700"/>
        <w:outlineLvl w:val="9"/>
        <w:rPr>
          <w:rFonts w:hint="eastAsia" w:ascii="楷体" w:hAnsi="楷体" w:eastAsia="楷体" w:cs="楷体"/>
          <w:color w:val="auto"/>
          <w:sz w:val="32"/>
          <w:szCs w:val="32"/>
          <w:highlight w:val="none"/>
          <w:u w:val="single"/>
        </w:rPr>
      </w:pPr>
      <w:bookmarkStart w:id="36" w:name="_Toc8570"/>
      <w:r>
        <w:rPr>
          <w:rFonts w:hint="eastAsia" w:ascii="楷体" w:hAnsi="楷体" w:eastAsia="楷体" w:cs="楷体"/>
          <w:color w:val="auto"/>
          <w:sz w:val="32"/>
          <w:szCs w:val="32"/>
          <w:highlight w:val="none"/>
        </w:rPr>
        <w:t>采购项目名称：</w:t>
      </w:r>
      <w:bookmarkEnd w:id="36"/>
      <w:r>
        <w:rPr>
          <w:rFonts w:hint="eastAsia" w:ascii="楷体" w:hAnsi="楷体" w:eastAsia="楷体" w:cs="楷体"/>
          <w:color w:val="auto"/>
          <w:sz w:val="32"/>
          <w:szCs w:val="32"/>
          <w:highlight w:val="none"/>
          <w:u w:val="single"/>
        </w:rPr>
        <w:t xml:space="preserve">                </w:t>
      </w:r>
    </w:p>
    <w:p w14:paraId="7C42C025">
      <w:pPr>
        <w:ind w:firstLine="2240" w:firstLineChars="700"/>
        <w:outlineLvl w:val="9"/>
        <w:rPr>
          <w:rFonts w:hint="eastAsia" w:ascii="楷体" w:hAnsi="楷体" w:eastAsia="楷体" w:cs="楷体"/>
          <w:color w:val="auto"/>
          <w:sz w:val="32"/>
          <w:szCs w:val="32"/>
          <w:highlight w:val="none"/>
          <w:u w:val="single"/>
        </w:rPr>
      </w:pPr>
      <w:bookmarkStart w:id="37" w:name="_Toc24712"/>
      <w:r>
        <w:rPr>
          <w:rFonts w:hint="eastAsia" w:ascii="楷体" w:hAnsi="楷体" w:eastAsia="楷体" w:cs="楷体"/>
          <w:color w:val="auto"/>
          <w:sz w:val="32"/>
          <w:szCs w:val="32"/>
          <w:highlight w:val="none"/>
        </w:rPr>
        <w:t>采   购   人：</w:t>
      </w:r>
      <w:bookmarkEnd w:id="37"/>
      <w:r>
        <w:rPr>
          <w:rFonts w:hint="eastAsia" w:ascii="楷体" w:hAnsi="楷体" w:eastAsia="楷体" w:cs="楷体"/>
          <w:color w:val="auto"/>
          <w:sz w:val="32"/>
          <w:szCs w:val="32"/>
          <w:highlight w:val="none"/>
          <w:u w:val="single"/>
        </w:rPr>
        <w:t xml:space="preserve">                </w:t>
      </w:r>
    </w:p>
    <w:p w14:paraId="36941507">
      <w:pPr>
        <w:ind w:firstLine="2240" w:firstLineChars="700"/>
        <w:outlineLvl w:val="9"/>
        <w:rPr>
          <w:rFonts w:hint="eastAsia" w:ascii="楷体" w:hAnsi="楷体" w:eastAsia="楷体" w:cs="楷体"/>
          <w:color w:val="auto"/>
          <w:sz w:val="32"/>
          <w:szCs w:val="32"/>
          <w:highlight w:val="none"/>
          <w:u w:val="single"/>
        </w:rPr>
      </w:pPr>
      <w:bookmarkStart w:id="38" w:name="_Toc11598"/>
      <w:r>
        <w:rPr>
          <w:rFonts w:hint="eastAsia" w:ascii="楷体" w:hAnsi="楷体" w:eastAsia="楷体" w:cs="楷体"/>
          <w:color w:val="auto"/>
          <w:sz w:val="32"/>
          <w:szCs w:val="32"/>
          <w:highlight w:val="none"/>
        </w:rPr>
        <w:t>政府采购编号：</w:t>
      </w:r>
      <w:bookmarkEnd w:id="38"/>
      <w:r>
        <w:rPr>
          <w:rFonts w:hint="eastAsia" w:ascii="楷体" w:hAnsi="楷体" w:eastAsia="楷体" w:cs="楷体"/>
          <w:color w:val="auto"/>
          <w:sz w:val="32"/>
          <w:szCs w:val="32"/>
          <w:highlight w:val="none"/>
          <w:u w:val="single"/>
        </w:rPr>
        <w:t xml:space="preserve">                </w:t>
      </w:r>
    </w:p>
    <w:p w14:paraId="091CC241">
      <w:pPr>
        <w:ind w:firstLine="2240" w:firstLineChars="700"/>
        <w:outlineLvl w:val="9"/>
        <w:rPr>
          <w:rFonts w:hint="eastAsia" w:ascii="楷体" w:hAnsi="楷体" w:eastAsia="楷体" w:cs="楷体"/>
          <w:color w:val="auto"/>
          <w:sz w:val="32"/>
          <w:szCs w:val="32"/>
          <w:highlight w:val="none"/>
          <w:u w:val="single"/>
        </w:rPr>
      </w:pPr>
      <w:bookmarkStart w:id="39" w:name="_Toc21917"/>
      <w:r>
        <w:rPr>
          <w:rFonts w:hint="eastAsia" w:ascii="楷体" w:hAnsi="楷体" w:eastAsia="楷体" w:cs="楷体"/>
          <w:color w:val="auto"/>
          <w:sz w:val="32"/>
          <w:szCs w:val="32"/>
          <w:highlight w:val="none"/>
        </w:rPr>
        <w:t>采购代理机构：</w:t>
      </w:r>
      <w:bookmarkEnd w:id="39"/>
      <w:r>
        <w:rPr>
          <w:rFonts w:hint="eastAsia" w:ascii="楷体" w:hAnsi="楷体" w:eastAsia="楷体" w:cs="楷体"/>
          <w:color w:val="auto"/>
          <w:sz w:val="32"/>
          <w:szCs w:val="32"/>
          <w:highlight w:val="none"/>
          <w:u w:val="single"/>
        </w:rPr>
        <w:t xml:space="preserve">                </w:t>
      </w:r>
    </w:p>
    <w:p w14:paraId="49AE985B">
      <w:pPr>
        <w:ind w:firstLine="2240" w:firstLineChars="700"/>
        <w:outlineLvl w:val="9"/>
        <w:rPr>
          <w:rFonts w:hint="eastAsia" w:ascii="楷体" w:hAnsi="楷体" w:eastAsia="楷体" w:cs="楷体"/>
          <w:color w:val="auto"/>
          <w:sz w:val="32"/>
          <w:szCs w:val="32"/>
          <w:highlight w:val="none"/>
          <w:u w:val="single"/>
        </w:rPr>
      </w:pPr>
      <w:r>
        <w:rPr>
          <w:rFonts w:hint="eastAsia" w:ascii="楷体" w:hAnsi="楷体" w:eastAsia="楷体" w:cs="楷体"/>
          <w:color w:val="auto"/>
          <w:sz w:val="32"/>
          <w:szCs w:val="32"/>
          <w:highlight w:val="none"/>
          <w:lang w:val="en-US" w:eastAsia="zh-CN"/>
        </w:rPr>
        <w:t>包        号</w:t>
      </w: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u w:val="single"/>
        </w:rPr>
        <w:t xml:space="preserve">                </w:t>
      </w:r>
    </w:p>
    <w:p w14:paraId="7ECE9977">
      <w:pPr>
        <w:pStyle w:val="36"/>
        <w:outlineLvl w:val="9"/>
        <w:rPr>
          <w:rFonts w:hint="eastAsia"/>
        </w:rPr>
      </w:pPr>
    </w:p>
    <w:p w14:paraId="4486305B">
      <w:pPr>
        <w:ind w:firstLine="1200" w:firstLineChars="500"/>
        <w:outlineLvl w:val="9"/>
        <w:rPr>
          <w:rFonts w:hint="eastAsia" w:ascii="楷体" w:hAnsi="楷体" w:eastAsia="楷体" w:cs="楷体"/>
          <w:color w:val="auto"/>
          <w:sz w:val="24"/>
          <w:highlight w:val="none"/>
        </w:rPr>
      </w:pPr>
    </w:p>
    <w:p w14:paraId="65C42021">
      <w:pPr>
        <w:outlineLvl w:val="9"/>
        <w:rPr>
          <w:rFonts w:hint="eastAsia" w:ascii="楷体" w:hAnsi="楷体" w:eastAsia="楷体" w:cs="楷体"/>
          <w:color w:val="auto"/>
          <w:sz w:val="24"/>
          <w:highlight w:val="none"/>
        </w:rPr>
      </w:pPr>
    </w:p>
    <w:p w14:paraId="4C7529DC">
      <w:pPr>
        <w:outlineLvl w:val="9"/>
        <w:rPr>
          <w:rFonts w:hint="eastAsia" w:ascii="楷体" w:hAnsi="楷体" w:eastAsia="楷体" w:cs="楷体"/>
          <w:color w:val="auto"/>
          <w:sz w:val="24"/>
          <w:highlight w:val="none"/>
        </w:rPr>
      </w:pPr>
    </w:p>
    <w:p w14:paraId="0780A06F">
      <w:pPr>
        <w:outlineLvl w:val="9"/>
        <w:rPr>
          <w:rFonts w:hint="eastAsia" w:ascii="楷体" w:hAnsi="楷体" w:eastAsia="楷体" w:cs="楷体"/>
          <w:color w:val="auto"/>
          <w:sz w:val="24"/>
          <w:highlight w:val="none"/>
        </w:rPr>
      </w:pPr>
    </w:p>
    <w:p w14:paraId="6C967CA9">
      <w:pPr>
        <w:ind w:firstLine="3520" w:firstLineChars="1100"/>
        <w:outlineLvl w:val="9"/>
        <w:rPr>
          <w:rFonts w:hint="eastAsia" w:ascii="楷体" w:hAnsi="楷体" w:eastAsia="楷体" w:cs="楷体"/>
          <w:color w:val="auto"/>
          <w:sz w:val="32"/>
          <w:szCs w:val="32"/>
          <w:highlight w:val="none"/>
        </w:rPr>
      </w:pPr>
      <w:bookmarkStart w:id="40" w:name="_Toc2900"/>
      <w:r>
        <w:rPr>
          <w:rFonts w:hint="eastAsia" w:ascii="楷体" w:hAnsi="楷体" w:eastAsia="楷体" w:cs="楷体"/>
          <w:color w:val="auto"/>
          <w:sz w:val="32"/>
          <w:szCs w:val="32"/>
          <w:highlight w:val="none"/>
          <w:lang w:val="en-US" w:eastAsia="zh-CN"/>
        </w:rPr>
        <w:t>供应商</w:t>
      </w:r>
      <w:r>
        <w:rPr>
          <w:rFonts w:hint="eastAsia" w:ascii="楷体" w:hAnsi="楷体" w:eastAsia="楷体" w:cs="楷体"/>
          <w:color w:val="auto"/>
          <w:sz w:val="32"/>
          <w:szCs w:val="32"/>
          <w:highlight w:val="none"/>
        </w:rPr>
        <w:t>：</w:t>
      </w:r>
      <w:bookmarkEnd w:id="40"/>
      <w:r>
        <w:rPr>
          <w:rFonts w:hint="eastAsia" w:ascii="楷体" w:hAnsi="楷体" w:eastAsia="楷体" w:cs="楷体"/>
          <w:color w:val="auto"/>
          <w:sz w:val="32"/>
          <w:szCs w:val="32"/>
          <w:highlight w:val="none"/>
          <w:u w:val="single"/>
        </w:rPr>
        <w:t xml:space="preserve">         </w:t>
      </w:r>
    </w:p>
    <w:p w14:paraId="62B5B079">
      <w:pPr>
        <w:ind w:firstLine="3520" w:firstLineChars="1100"/>
        <w:outlineLvl w:val="9"/>
        <w:rPr>
          <w:rFonts w:hint="eastAsia" w:ascii="楷体" w:hAnsi="楷体" w:eastAsia="楷体" w:cs="楷体"/>
          <w:color w:val="auto"/>
          <w:sz w:val="32"/>
          <w:szCs w:val="32"/>
          <w:highlight w:val="none"/>
        </w:rPr>
      </w:pPr>
      <w:bookmarkStart w:id="41" w:name="_Toc18721"/>
      <w:r>
        <w:rPr>
          <w:rFonts w:hint="eastAsia" w:ascii="楷体" w:hAnsi="楷体" w:eastAsia="楷体" w:cs="楷体"/>
          <w:color w:val="auto"/>
          <w:sz w:val="32"/>
          <w:szCs w:val="32"/>
          <w:highlight w:val="none"/>
        </w:rPr>
        <w:t>日   期：</w:t>
      </w:r>
      <w:bookmarkEnd w:id="41"/>
      <w:r>
        <w:rPr>
          <w:rFonts w:hint="eastAsia" w:ascii="楷体" w:hAnsi="楷体" w:eastAsia="楷体" w:cs="楷体"/>
          <w:color w:val="auto"/>
          <w:sz w:val="32"/>
          <w:szCs w:val="32"/>
          <w:highlight w:val="none"/>
          <w:u w:val="single"/>
        </w:rPr>
        <w:t xml:space="preserve">         </w:t>
      </w:r>
    </w:p>
    <w:p w14:paraId="792ADA6B">
      <w:pPr>
        <w:jc w:val="center"/>
        <w:outlineLvl w:val="9"/>
        <w:rPr>
          <w:rFonts w:hint="eastAsia" w:ascii="楷体" w:hAnsi="楷体" w:eastAsia="楷体" w:cs="楷体"/>
          <w:b/>
          <w:color w:val="auto"/>
          <w:sz w:val="28"/>
          <w:szCs w:val="28"/>
          <w:highlight w:val="none"/>
        </w:rPr>
      </w:pPr>
    </w:p>
    <w:p w14:paraId="677F7253">
      <w:pPr>
        <w:jc w:val="both"/>
        <w:outlineLvl w:val="9"/>
        <w:rPr>
          <w:rFonts w:hint="eastAsia" w:ascii="楷体" w:hAnsi="楷体" w:eastAsia="楷体" w:cs="楷体"/>
          <w:b/>
          <w:color w:val="auto"/>
          <w:sz w:val="28"/>
          <w:szCs w:val="28"/>
          <w:highlight w:val="none"/>
        </w:rPr>
      </w:pPr>
    </w:p>
    <w:p w14:paraId="2FD60DA4">
      <w:pPr>
        <w:pStyle w:val="19"/>
        <w:outlineLvl w:val="9"/>
        <w:rPr>
          <w:rFonts w:hint="eastAsia" w:ascii="楷体" w:hAnsi="楷体" w:eastAsia="楷体" w:cs="楷体"/>
          <w:b/>
          <w:color w:val="auto"/>
          <w:sz w:val="28"/>
          <w:szCs w:val="28"/>
          <w:highlight w:val="none"/>
        </w:rPr>
      </w:pPr>
    </w:p>
    <w:p w14:paraId="57D5618C">
      <w:pPr>
        <w:outlineLvl w:val="9"/>
        <w:rPr>
          <w:rFonts w:hint="eastAsia"/>
          <w:color w:val="auto"/>
          <w:highlight w:val="none"/>
        </w:rPr>
      </w:pPr>
    </w:p>
    <w:p w14:paraId="3F98A0CD">
      <w:pPr>
        <w:pStyle w:val="36"/>
        <w:outlineLvl w:val="9"/>
        <w:rPr>
          <w:rFonts w:hint="eastAsia" w:ascii="楷体" w:hAnsi="楷体" w:eastAsia="楷体" w:cs="楷体"/>
          <w:b/>
          <w:color w:val="auto"/>
          <w:sz w:val="28"/>
          <w:szCs w:val="28"/>
          <w:highlight w:val="none"/>
          <w:lang w:val="en-US" w:eastAsia="zh-CN"/>
        </w:rPr>
      </w:pPr>
    </w:p>
    <w:p w14:paraId="132878F0">
      <w:pPr>
        <w:numPr>
          <w:ilvl w:val="0"/>
          <w:numId w:val="3"/>
        </w:numPr>
        <w:jc w:val="center"/>
        <w:outlineLvl w:val="9"/>
        <w:rPr>
          <w:rFonts w:hint="eastAsia" w:ascii="楷体" w:hAnsi="楷体" w:eastAsia="楷体" w:cs="楷体"/>
          <w:b/>
          <w:color w:val="auto"/>
          <w:sz w:val="28"/>
          <w:szCs w:val="28"/>
          <w:highlight w:val="none"/>
          <w:lang w:val="en-US" w:eastAsia="zh-CN"/>
        </w:rPr>
      </w:pPr>
      <w:bookmarkStart w:id="42" w:name="_Toc21223"/>
      <w:bookmarkStart w:id="43" w:name="_Toc24456"/>
      <w:r>
        <w:rPr>
          <w:rFonts w:hint="eastAsia" w:ascii="楷体" w:hAnsi="楷体" w:eastAsia="楷体" w:cs="楷体"/>
          <w:b/>
          <w:color w:val="auto"/>
          <w:sz w:val="28"/>
          <w:szCs w:val="28"/>
          <w:highlight w:val="none"/>
          <w:lang w:val="en-US" w:eastAsia="zh-CN"/>
        </w:rPr>
        <w:t>电子报价一览表</w:t>
      </w:r>
      <w:bookmarkEnd w:id="42"/>
    </w:p>
    <w:p w14:paraId="66170952">
      <w:pPr>
        <w:pStyle w:val="37"/>
        <w:keepNext w:val="0"/>
        <w:keepLines w:val="0"/>
        <w:pageBreakBefore w:val="0"/>
        <w:widowControl w:val="0"/>
        <w:numPr>
          <w:ilvl w:val="0"/>
          <w:numId w:val="0"/>
        </w:numPr>
        <w:kinsoku/>
        <w:wordWrap w:val="0"/>
        <w:overflowPunct/>
        <w:topLinePunct w:val="0"/>
        <w:autoSpaceDE w:val="0"/>
        <w:autoSpaceDN w:val="0"/>
        <w:bidi w:val="0"/>
        <w:adjustRightInd/>
        <w:snapToGrid/>
        <w:ind w:firstLine="0" w:firstLineChars="0"/>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标段编号：</w:t>
      </w:r>
    </w:p>
    <w:p w14:paraId="0A27B711">
      <w:pPr>
        <w:pStyle w:val="37"/>
        <w:keepNext w:val="0"/>
        <w:keepLines w:val="0"/>
        <w:pageBreakBefore w:val="0"/>
        <w:widowControl w:val="0"/>
        <w:numPr>
          <w:ilvl w:val="0"/>
          <w:numId w:val="0"/>
        </w:numPr>
        <w:kinsoku/>
        <w:wordWrap w:val="0"/>
        <w:overflowPunct/>
        <w:topLinePunct w:val="0"/>
        <w:autoSpaceDE w:val="0"/>
        <w:autoSpaceDN w:val="0"/>
        <w:bidi w:val="0"/>
        <w:adjustRightInd/>
        <w:snapToGrid/>
        <w:ind w:firstLine="0" w:firstLineChars="0"/>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项目名称：凤凰县教育和体育局食堂设备和智慧食堂硬件设备采购项目</w:t>
      </w:r>
    </w:p>
    <w:tbl>
      <w:tblPr>
        <w:tblStyle w:val="21"/>
        <w:tblW w:w="10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6"/>
        <w:gridCol w:w="5363"/>
      </w:tblGrid>
      <w:tr w14:paraId="6F89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296" w:type="dxa"/>
          </w:tcPr>
          <w:p w14:paraId="1BCE3ADE">
            <w:pPr>
              <w:jc w:val="center"/>
              <w:outlineLvl w:val="9"/>
              <w:rPr>
                <w:rFonts w:hint="default" w:ascii="楷体" w:hAnsi="楷体" w:eastAsia="楷体" w:cs="楷体"/>
                <w:b/>
                <w:color w:val="auto"/>
                <w:sz w:val="28"/>
                <w:szCs w:val="28"/>
                <w:highlight w:val="none"/>
                <w:vertAlign w:val="baseline"/>
                <w:lang w:val="en-US" w:eastAsia="zh-CN"/>
              </w:rPr>
            </w:pPr>
            <w:bookmarkStart w:id="44" w:name="_Toc26991"/>
            <w:r>
              <w:rPr>
                <w:rFonts w:hint="eastAsia" w:ascii="楷体" w:hAnsi="楷体" w:eastAsia="楷体" w:cs="楷体"/>
                <w:b/>
                <w:color w:val="auto"/>
                <w:sz w:val="28"/>
                <w:szCs w:val="28"/>
                <w:highlight w:val="none"/>
                <w:vertAlign w:val="baseline"/>
                <w:lang w:val="en-US" w:eastAsia="zh-CN"/>
              </w:rPr>
              <w:t>标题</w:t>
            </w:r>
            <w:bookmarkEnd w:id="44"/>
          </w:p>
        </w:tc>
        <w:tc>
          <w:tcPr>
            <w:tcW w:w="5363" w:type="dxa"/>
          </w:tcPr>
          <w:p w14:paraId="5C58E94F">
            <w:pPr>
              <w:jc w:val="center"/>
              <w:outlineLvl w:val="9"/>
              <w:rPr>
                <w:rFonts w:hint="default" w:ascii="楷体" w:hAnsi="楷体" w:eastAsia="楷体" w:cs="楷体"/>
                <w:b/>
                <w:color w:val="auto"/>
                <w:sz w:val="28"/>
                <w:szCs w:val="28"/>
                <w:highlight w:val="none"/>
                <w:vertAlign w:val="baseline"/>
                <w:lang w:val="en-US" w:eastAsia="zh-CN"/>
              </w:rPr>
            </w:pPr>
            <w:bookmarkStart w:id="45" w:name="_Toc13448"/>
            <w:r>
              <w:rPr>
                <w:rFonts w:hint="eastAsia" w:ascii="楷体" w:hAnsi="楷体" w:eastAsia="楷体" w:cs="楷体"/>
                <w:b/>
                <w:color w:val="auto"/>
                <w:sz w:val="28"/>
                <w:szCs w:val="28"/>
                <w:highlight w:val="none"/>
                <w:vertAlign w:val="baseline"/>
                <w:lang w:val="en-US" w:eastAsia="zh-CN"/>
              </w:rPr>
              <w:t>内容</w:t>
            </w:r>
            <w:bookmarkEnd w:id="45"/>
          </w:p>
        </w:tc>
      </w:tr>
      <w:tr w14:paraId="2952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5296" w:type="dxa"/>
          </w:tcPr>
          <w:p w14:paraId="44D232C3">
            <w:pPr>
              <w:jc w:val="center"/>
              <w:outlineLvl w:val="9"/>
              <w:rPr>
                <w:rFonts w:hint="default" w:ascii="楷体" w:hAnsi="楷体" w:eastAsia="楷体" w:cs="楷体"/>
                <w:b/>
                <w:color w:val="auto"/>
                <w:sz w:val="28"/>
                <w:szCs w:val="28"/>
                <w:highlight w:val="none"/>
                <w:vertAlign w:val="baseline"/>
                <w:lang w:val="en-US" w:eastAsia="zh-CN"/>
              </w:rPr>
            </w:pPr>
            <w:bookmarkStart w:id="46" w:name="_Toc12381"/>
            <w:r>
              <w:rPr>
                <w:rFonts w:hint="eastAsia" w:ascii="楷体" w:hAnsi="楷体" w:eastAsia="楷体" w:cs="楷体"/>
                <w:b/>
                <w:color w:val="auto"/>
                <w:sz w:val="28"/>
                <w:szCs w:val="28"/>
                <w:highlight w:val="none"/>
                <w:vertAlign w:val="baseline"/>
                <w:lang w:val="en-US" w:eastAsia="zh-CN"/>
              </w:rPr>
              <w:t>投标报价</w:t>
            </w:r>
            <w:bookmarkEnd w:id="46"/>
          </w:p>
        </w:tc>
        <w:tc>
          <w:tcPr>
            <w:tcW w:w="5363" w:type="dxa"/>
          </w:tcPr>
          <w:p w14:paraId="4F5EE90B">
            <w:pPr>
              <w:jc w:val="both"/>
              <w:outlineLvl w:val="9"/>
              <w:rPr>
                <w:rFonts w:hint="default" w:ascii="楷体" w:hAnsi="楷体" w:eastAsia="楷体" w:cs="楷体"/>
                <w:b/>
                <w:color w:val="auto"/>
                <w:sz w:val="28"/>
                <w:szCs w:val="28"/>
                <w:highlight w:val="none"/>
                <w:u w:val="single"/>
                <w:vertAlign w:val="baseline"/>
                <w:lang w:val="en-US" w:eastAsia="zh-CN"/>
              </w:rPr>
            </w:pPr>
            <w:r>
              <w:rPr>
                <w:rFonts w:hint="eastAsia" w:ascii="楷体" w:hAnsi="楷体" w:eastAsia="楷体" w:cs="楷体"/>
                <w:b/>
                <w:color w:val="auto"/>
                <w:sz w:val="28"/>
                <w:szCs w:val="28"/>
                <w:highlight w:val="none"/>
                <w:u w:val="single"/>
                <w:vertAlign w:val="baseline"/>
                <w:lang w:val="en-US" w:eastAsia="zh-CN"/>
              </w:rPr>
              <w:t xml:space="preserve">                </w:t>
            </w:r>
            <w:bookmarkStart w:id="47" w:name="_Toc18932"/>
            <w:r>
              <w:rPr>
                <w:rFonts w:hint="eastAsia" w:ascii="楷体" w:hAnsi="楷体" w:eastAsia="楷体" w:cs="楷体"/>
                <w:b/>
                <w:color w:val="auto"/>
                <w:sz w:val="28"/>
                <w:szCs w:val="28"/>
                <w:highlight w:val="none"/>
                <w:u w:val="none"/>
                <w:vertAlign w:val="baseline"/>
                <w:lang w:val="en-US" w:eastAsia="zh-CN"/>
              </w:rPr>
              <w:t>元</w:t>
            </w:r>
            <w:bookmarkEnd w:id="47"/>
          </w:p>
        </w:tc>
      </w:tr>
    </w:tbl>
    <w:p w14:paraId="2E0A9359">
      <w:pPr>
        <w:jc w:val="center"/>
        <w:outlineLvl w:val="9"/>
        <w:rPr>
          <w:rFonts w:hint="eastAsia" w:ascii="楷体" w:hAnsi="楷体" w:eastAsia="楷体" w:cs="楷体"/>
          <w:b/>
          <w:color w:val="auto"/>
          <w:sz w:val="28"/>
          <w:szCs w:val="28"/>
          <w:highlight w:val="none"/>
          <w:lang w:val="en-US" w:eastAsia="zh-CN"/>
        </w:rPr>
      </w:pPr>
    </w:p>
    <w:p w14:paraId="525F3F30">
      <w:pPr>
        <w:jc w:val="center"/>
        <w:outlineLvl w:val="9"/>
        <w:rPr>
          <w:rFonts w:hint="eastAsia" w:ascii="楷体" w:hAnsi="楷体" w:eastAsia="楷体" w:cs="楷体"/>
          <w:b/>
          <w:color w:val="auto"/>
          <w:sz w:val="28"/>
          <w:szCs w:val="28"/>
          <w:highlight w:val="none"/>
          <w:lang w:val="en-US" w:eastAsia="zh-CN"/>
        </w:rPr>
      </w:pPr>
    </w:p>
    <w:p w14:paraId="7CB38C19">
      <w:pPr>
        <w:jc w:val="center"/>
        <w:outlineLvl w:val="9"/>
        <w:rPr>
          <w:rFonts w:hint="eastAsia" w:ascii="楷体" w:hAnsi="楷体" w:eastAsia="楷体" w:cs="楷体"/>
          <w:b/>
          <w:color w:val="auto"/>
          <w:sz w:val="28"/>
          <w:szCs w:val="28"/>
          <w:highlight w:val="none"/>
          <w:lang w:val="en-US" w:eastAsia="zh-CN"/>
        </w:rPr>
      </w:pPr>
    </w:p>
    <w:p w14:paraId="523E48B4">
      <w:pPr>
        <w:jc w:val="center"/>
        <w:outlineLvl w:val="9"/>
        <w:rPr>
          <w:rFonts w:hint="eastAsia" w:ascii="楷体" w:hAnsi="楷体" w:eastAsia="楷体" w:cs="楷体"/>
          <w:b/>
          <w:color w:val="auto"/>
          <w:sz w:val="28"/>
          <w:szCs w:val="28"/>
          <w:highlight w:val="none"/>
          <w:lang w:val="en-US" w:eastAsia="zh-CN"/>
        </w:rPr>
      </w:pPr>
    </w:p>
    <w:p w14:paraId="3874DE4A">
      <w:pPr>
        <w:jc w:val="center"/>
        <w:outlineLvl w:val="9"/>
        <w:rPr>
          <w:rFonts w:hint="eastAsia" w:ascii="楷体" w:hAnsi="楷体" w:eastAsia="楷体" w:cs="楷体"/>
          <w:b/>
          <w:color w:val="auto"/>
          <w:sz w:val="28"/>
          <w:szCs w:val="28"/>
          <w:highlight w:val="none"/>
          <w:lang w:val="en-US" w:eastAsia="zh-CN"/>
        </w:rPr>
      </w:pPr>
    </w:p>
    <w:p w14:paraId="1C3CEE00">
      <w:pPr>
        <w:jc w:val="center"/>
        <w:outlineLvl w:val="9"/>
        <w:rPr>
          <w:rFonts w:hint="eastAsia" w:ascii="楷体" w:hAnsi="楷体" w:eastAsia="楷体" w:cs="楷体"/>
          <w:b/>
          <w:color w:val="auto"/>
          <w:sz w:val="28"/>
          <w:szCs w:val="28"/>
          <w:highlight w:val="none"/>
          <w:lang w:val="en-US" w:eastAsia="zh-CN"/>
        </w:rPr>
      </w:pPr>
    </w:p>
    <w:p w14:paraId="3AD609E5">
      <w:pPr>
        <w:jc w:val="center"/>
        <w:outlineLvl w:val="9"/>
        <w:rPr>
          <w:rFonts w:hint="eastAsia" w:ascii="楷体" w:hAnsi="楷体" w:eastAsia="楷体" w:cs="楷体"/>
          <w:b/>
          <w:color w:val="auto"/>
          <w:sz w:val="28"/>
          <w:szCs w:val="28"/>
          <w:highlight w:val="none"/>
          <w:lang w:val="en-US" w:eastAsia="zh-CN"/>
        </w:rPr>
      </w:pPr>
    </w:p>
    <w:p w14:paraId="4CBE019B">
      <w:pPr>
        <w:jc w:val="center"/>
        <w:outlineLvl w:val="9"/>
        <w:rPr>
          <w:rFonts w:hint="eastAsia" w:ascii="楷体" w:hAnsi="楷体" w:eastAsia="楷体" w:cs="楷体"/>
          <w:b/>
          <w:color w:val="auto"/>
          <w:sz w:val="28"/>
          <w:szCs w:val="28"/>
          <w:highlight w:val="none"/>
          <w:lang w:val="en-US" w:eastAsia="zh-CN"/>
        </w:rPr>
      </w:pPr>
    </w:p>
    <w:p w14:paraId="2C9C4072">
      <w:pPr>
        <w:jc w:val="center"/>
        <w:outlineLvl w:val="9"/>
        <w:rPr>
          <w:rFonts w:hint="eastAsia" w:ascii="楷体" w:hAnsi="楷体" w:eastAsia="楷体" w:cs="楷体"/>
          <w:b/>
          <w:color w:val="auto"/>
          <w:sz w:val="28"/>
          <w:szCs w:val="28"/>
          <w:highlight w:val="none"/>
          <w:lang w:val="en-US" w:eastAsia="zh-CN"/>
        </w:rPr>
      </w:pPr>
    </w:p>
    <w:p w14:paraId="4947C850">
      <w:pPr>
        <w:jc w:val="center"/>
        <w:outlineLvl w:val="9"/>
        <w:rPr>
          <w:rFonts w:hint="eastAsia" w:ascii="楷体" w:hAnsi="楷体" w:eastAsia="楷体" w:cs="楷体"/>
          <w:b/>
          <w:color w:val="auto"/>
          <w:sz w:val="28"/>
          <w:szCs w:val="28"/>
          <w:highlight w:val="none"/>
          <w:lang w:val="en-US" w:eastAsia="zh-CN"/>
        </w:rPr>
      </w:pPr>
    </w:p>
    <w:p w14:paraId="2FE3EC32">
      <w:pPr>
        <w:jc w:val="center"/>
        <w:outlineLvl w:val="9"/>
        <w:rPr>
          <w:rFonts w:hint="eastAsia" w:ascii="楷体" w:hAnsi="楷体" w:eastAsia="楷体" w:cs="楷体"/>
          <w:b/>
          <w:color w:val="auto"/>
          <w:sz w:val="28"/>
          <w:szCs w:val="28"/>
          <w:highlight w:val="none"/>
          <w:lang w:val="en-US" w:eastAsia="zh-CN"/>
        </w:rPr>
      </w:pPr>
    </w:p>
    <w:p w14:paraId="42D8EAC2">
      <w:pPr>
        <w:jc w:val="center"/>
        <w:outlineLvl w:val="9"/>
        <w:rPr>
          <w:rFonts w:hint="eastAsia" w:ascii="楷体" w:hAnsi="楷体" w:eastAsia="楷体" w:cs="楷体"/>
          <w:b/>
          <w:color w:val="auto"/>
          <w:sz w:val="28"/>
          <w:szCs w:val="28"/>
          <w:highlight w:val="none"/>
          <w:lang w:val="en-US" w:eastAsia="zh-CN"/>
        </w:rPr>
      </w:pPr>
    </w:p>
    <w:p w14:paraId="60B4DE06">
      <w:pPr>
        <w:jc w:val="center"/>
        <w:outlineLvl w:val="9"/>
        <w:rPr>
          <w:rFonts w:hint="eastAsia" w:ascii="楷体" w:hAnsi="楷体" w:eastAsia="楷体" w:cs="楷体"/>
          <w:b/>
          <w:color w:val="auto"/>
          <w:sz w:val="28"/>
          <w:szCs w:val="28"/>
          <w:highlight w:val="none"/>
          <w:lang w:val="en-US" w:eastAsia="zh-CN"/>
        </w:rPr>
      </w:pPr>
    </w:p>
    <w:p w14:paraId="08F3B496">
      <w:pPr>
        <w:jc w:val="center"/>
        <w:outlineLvl w:val="9"/>
        <w:rPr>
          <w:rFonts w:hint="eastAsia" w:ascii="楷体" w:hAnsi="楷体" w:eastAsia="楷体" w:cs="楷体"/>
          <w:b/>
          <w:color w:val="auto"/>
          <w:sz w:val="28"/>
          <w:szCs w:val="28"/>
          <w:highlight w:val="none"/>
          <w:lang w:val="en-US" w:eastAsia="zh-CN"/>
        </w:rPr>
      </w:pPr>
    </w:p>
    <w:p w14:paraId="405B3144">
      <w:pPr>
        <w:jc w:val="center"/>
        <w:outlineLvl w:val="9"/>
        <w:rPr>
          <w:rFonts w:hint="eastAsia" w:ascii="楷体" w:hAnsi="楷体" w:eastAsia="楷体" w:cs="楷体"/>
          <w:b/>
          <w:color w:val="auto"/>
          <w:sz w:val="28"/>
          <w:szCs w:val="28"/>
          <w:highlight w:val="none"/>
          <w:lang w:val="en-US" w:eastAsia="zh-CN"/>
        </w:rPr>
      </w:pPr>
    </w:p>
    <w:p w14:paraId="541A3BE8">
      <w:pPr>
        <w:jc w:val="center"/>
        <w:outlineLvl w:val="9"/>
        <w:rPr>
          <w:rFonts w:hint="eastAsia" w:ascii="楷体" w:hAnsi="楷体" w:eastAsia="楷体" w:cs="楷体"/>
          <w:b/>
          <w:color w:val="auto"/>
          <w:sz w:val="28"/>
          <w:szCs w:val="28"/>
          <w:highlight w:val="none"/>
          <w:lang w:val="en-US" w:eastAsia="zh-CN"/>
        </w:rPr>
      </w:pPr>
    </w:p>
    <w:p w14:paraId="5FBEA1DA">
      <w:pPr>
        <w:jc w:val="center"/>
        <w:outlineLvl w:val="9"/>
        <w:rPr>
          <w:rFonts w:hint="eastAsia" w:ascii="楷体" w:hAnsi="楷体" w:eastAsia="楷体" w:cs="楷体"/>
          <w:b/>
          <w:color w:val="auto"/>
          <w:sz w:val="28"/>
          <w:szCs w:val="28"/>
          <w:highlight w:val="none"/>
          <w:lang w:val="en-US" w:eastAsia="zh-CN"/>
        </w:rPr>
      </w:pPr>
    </w:p>
    <w:p w14:paraId="0ABE5A5F">
      <w:pPr>
        <w:jc w:val="center"/>
        <w:outlineLvl w:val="9"/>
        <w:rPr>
          <w:rFonts w:hint="eastAsia" w:ascii="楷体" w:hAnsi="楷体" w:eastAsia="楷体" w:cs="楷体"/>
          <w:b/>
          <w:color w:val="auto"/>
          <w:sz w:val="28"/>
          <w:szCs w:val="28"/>
          <w:highlight w:val="none"/>
          <w:lang w:val="en-US" w:eastAsia="zh-CN"/>
        </w:rPr>
      </w:pPr>
    </w:p>
    <w:p w14:paraId="12B934EB">
      <w:pPr>
        <w:jc w:val="center"/>
        <w:outlineLvl w:val="9"/>
        <w:rPr>
          <w:rFonts w:hint="eastAsia" w:ascii="楷体" w:hAnsi="楷体" w:eastAsia="楷体" w:cs="楷体"/>
          <w:b/>
          <w:color w:val="auto"/>
          <w:sz w:val="28"/>
          <w:szCs w:val="28"/>
          <w:highlight w:val="none"/>
          <w:lang w:val="en-US" w:eastAsia="zh-CN"/>
        </w:rPr>
      </w:pPr>
    </w:p>
    <w:p w14:paraId="1DDB258E">
      <w:pPr>
        <w:jc w:val="center"/>
        <w:outlineLvl w:val="9"/>
        <w:rPr>
          <w:rFonts w:hint="eastAsia" w:ascii="楷体" w:hAnsi="楷体" w:eastAsia="楷体" w:cs="楷体"/>
          <w:b/>
          <w:color w:val="auto"/>
          <w:sz w:val="28"/>
          <w:szCs w:val="28"/>
          <w:highlight w:val="none"/>
          <w:lang w:val="en-US" w:eastAsia="zh-CN"/>
        </w:rPr>
      </w:pPr>
    </w:p>
    <w:p w14:paraId="3817CD9B">
      <w:pPr>
        <w:jc w:val="center"/>
        <w:outlineLvl w:val="9"/>
        <w:rPr>
          <w:rFonts w:hint="eastAsia" w:ascii="楷体" w:hAnsi="楷体" w:eastAsia="楷体" w:cs="楷体"/>
          <w:b/>
          <w:color w:val="auto"/>
          <w:sz w:val="28"/>
          <w:szCs w:val="28"/>
          <w:highlight w:val="none"/>
        </w:rPr>
      </w:pPr>
      <w:bookmarkStart w:id="48" w:name="_Toc10399"/>
      <w:r>
        <w:rPr>
          <w:rFonts w:hint="eastAsia" w:ascii="楷体" w:hAnsi="楷体" w:eastAsia="楷体" w:cs="楷体"/>
          <w:b/>
          <w:color w:val="auto"/>
          <w:sz w:val="28"/>
          <w:szCs w:val="28"/>
          <w:highlight w:val="none"/>
          <w:lang w:val="en-US" w:eastAsia="zh-CN"/>
        </w:rPr>
        <w:t>二</w:t>
      </w:r>
      <w:r>
        <w:rPr>
          <w:rFonts w:hint="eastAsia" w:ascii="楷体" w:hAnsi="楷体" w:eastAsia="楷体" w:cs="楷体"/>
          <w:b/>
          <w:color w:val="auto"/>
          <w:sz w:val="28"/>
          <w:szCs w:val="28"/>
          <w:highlight w:val="none"/>
        </w:rPr>
        <w:t>、询价响应声明</w:t>
      </w:r>
      <w:bookmarkEnd w:id="43"/>
      <w:bookmarkEnd w:id="48"/>
    </w:p>
    <w:p w14:paraId="7090E54C">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(采购人或采购代理机构)：</w:t>
      </w:r>
    </w:p>
    <w:p w14:paraId="3C1A5178">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我方己仔细研究了</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(项目名称)的询价通知书（政府采购编号：</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；采购代理编号：</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）的全部内容，知悉参加询价的风险，我方承诺接受询价通知书的全部条款且无任何异议。</w:t>
      </w:r>
    </w:p>
    <w:p w14:paraId="32288BF1">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一、我方同意在询价通知书中规定的提交响应文件截止时间起</w:t>
      </w:r>
      <w:r>
        <w:rPr>
          <w:rFonts w:hint="eastAsia" w:ascii="楷体" w:hAnsi="楷体" w:eastAsia="楷体" w:cs="楷体"/>
          <w:color w:val="auto"/>
          <w:sz w:val="24"/>
          <w:highlight w:val="none"/>
          <w:u w:val="single"/>
          <w:lang w:val="en-US" w:eastAsia="zh-CN"/>
        </w:rPr>
        <w:t>90</w:t>
      </w:r>
      <w:r>
        <w:rPr>
          <w:rFonts w:hint="eastAsia" w:ascii="楷体" w:hAnsi="楷体" w:eastAsia="楷体" w:cs="楷体"/>
          <w:color w:val="auto"/>
          <w:sz w:val="24"/>
          <w:highlight w:val="none"/>
        </w:rPr>
        <w:t>日内(响应文件有效期)遵守本响应文件中的承诺且在此期限期满之前均具有法律约束力。</w:t>
      </w:r>
    </w:p>
    <w:p w14:paraId="6E83F3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二、我方提交</w:t>
      </w:r>
      <w:r>
        <w:rPr>
          <w:rFonts w:hint="eastAsia" w:ascii="楷体" w:hAnsi="楷体" w:eastAsia="楷体" w:cs="楷体"/>
          <w:color w:val="auto"/>
          <w:sz w:val="24"/>
          <w:highlight w:val="none"/>
          <w:lang w:val="en-US" w:eastAsia="zh-CN"/>
        </w:rPr>
        <w:t>电子</w:t>
      </w:r>
      <w:r>
        <w:rPr>
          <w:rFonts w:hint="eastAsia" w:ascii="楷体" w:hAnsi="楷体" w:eastAsia="楷体" w:cs="楷体"/>
          <w:color w:val="auto"/>
          <w:sz w:val="24"/>
          <w:highlight w:val="none"/>
        </w:rPr>
        <w:t>响应文件</w:t>
      </w:r>
      <w:r>
        <w:rPr>
          <w:rFonts w:hint="eastAsia" w:ascii="楷体" w:hAnsi="楷体" w:eastAsia="楷体" w:cs="楷体"/>
          <w:color w:val="auto"/>
          <w:sz w:val="24"/>
          <w:highlight w:val="none"/>
          <w:lang w:val="en-US" w:eastAsia="zh-CN"/>
        </w:rPr>
        <w:t>一</w:t>
      </w:r>
      <w:r>
        <w:rPr>
          <w:rFonts w:hint="eastAsia" w:ascii="楷体" w:hAnsi="楷体" w:eastAsia="楷体" w:cs="楷体"/>
          <w:color w:val="auto"/>
          <w:sz w:val="24"/>
          <w:highlight w:val="none"/>
        </w:rPr>
        <w:t>份，并保证响应文件提供的数据和材料是真实、准确的。否则，愿承担《政府采购法》第七十七条规定的法律责任。</w:t>
      </w:r>
    </w:p>
    <w:p w14:paraId="78570FB4">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三、我方愿意向贵方提供任何与本项采购有关的数据、情况和技术资料。若贵方需要，我方愿意提供我方作出的一切承诺的证明材料。</w:t>
      </w:r>
    </w:p>
    <w:p w14:paraId="3BDDB56D">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四、我方承诺遵守《政府采购法》的有关规定，保证在获得成交资格后，按照询价通知书确定的事项签订政府采购合同，履行双方所签订的合同，并承担合同规定的责任和义务。</w:t>
      </w:r>
    </w:p>
    <w:p w14:paraId="26104A6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9"/>
        <w:rPr>
          <w:rFonts w:hint="eastAsia" w:ascii="楷体" w:hAnsi="楷体" w:eastAsia="楷体" w:cs="楷体"/>
          <w:color w:val="auto"/>
          <w:highlight w:val="none"/>
        </w:rPr>
      </w:pPr>
      <w:r>
        <w:rPr>
          <w:rFonts w:hint="eastAsia" w:ascii="楷体" w:hAnsi="楷体" w:eastAsia="楷体" w:cs="楷体"/>
          <w:color w:val="auto"/>
          <w:sz w:val="24"/>
          <w:highlight w:val="none"/>
          <w:lang w:val="en-US" w:eastAsia="zh-CN"/>
        </w:rPr>
        <w:t xml:space="preserve">    </w:t>
      </w:r>
      <w:r>
        <w:rPr>
          <w:rFonts w:hint="eastAsia" w:ascii="楷体" w:hAnsi="楷体" w:eastAsia="楷体" w:cs="楷体"/>
          <w:color w:val="auto"/>
          <w:kern w:val="0"/>
          <w:sz w:val="24"/>
          <w:szCs w:val="24"/>
          <w:highlight w:val="none"/>
          <w:lang w:val="en-US" w:eastAsia="zh-CN" w:bidi="ar"/>
        </w:rPr>
        <w:t xml:space="preserve">五、我方承诺在参与询价过程中，若出现《政府采购法》第七十七条、《政府采购法实施条例》第七十二条和《政府采购非招标方式管理办法》第五十四条规定之情形，我方同意接受条款规定作出的处罚。 </w:t>
      </w:r>
    </w:p>
    <w:p w14:paraId="2931444F">
      <w:pPr>
        <w:keepNext w:val="0"/>
        <w:keepLines w:val="0"/>
        <w:widowControl/>
        <w:suppressLineNumbers w:val="0"/>
        <w:jc w:val="left"/>
        <w:outlineLvl w:val="9"/>
        <w:rPr>
          <w:color w:val="auto"/>
          <w:highlight w:val="none"/>
        </w:rPr>
      </w:pPr>
    </w:p>
    <w:p w14:paraId="4FAD78F4">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 xml:space="preserve">    </w:t>
      </w:r>
    </w:p>
    <w:p w14:paraId="20A53222">
      <w:pPr>
        <w:outlineLvl w:val="9"/>
        <w:rPr>
          <w:rFonts w:hint="eastAsia" w:ascii="楷体" w:hAnsi="楷体" w:eastAsia="楷体" w:cs="楷体"/>
          <w:color w:val="auto"/>
          <w:sz w:val="24"/>
          <w:highlight w:val="none"/>
        </w:rPr>
      </w:pPr>
    </w:p>
    <w:p w14:paraId="16328E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5EC841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3EFEFC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5768EB69">
      <w:pPr>
        <w:outlineLvl w:val="9"/>
        <w:rPr>
          <w:rFonts w:hint="eastAsia" w:ascii="楷体" w:hAnsi="楷体" w:eastAsia="楷体" w:cs="楷体"/>
          <w:color w:val="auto"/>
          <w:sz w:val="24"/>
          <w:highlight w:val="none"/>
        </w:rPr>
      </w:pPr>
    </w:p>
    <w:p w14:paraId="5F800C4F">
      <w:pPr>
        <w:outlineLvl w:val="9"/>
        <w:rPr>
          <w:rFonts w:hint="eastAsia" w:ascii="楷体" w:hAnsi="楷体" w:eastAsia="楷体" w:cs="楷体"/>
          <w:color w:val="auto"/>
          <w:sz w:val="24"/>
          <w:highlight w:val="none"/>
        </w:rPr>
      </w:pPr>
    </w:p>
    <w:p w14:paraId="6FABE8AA">
      <w:pPr>
        <w:outlineLvl w:val="9"/>
        <w:rPr>
          <w:rFonts w:hint="eastAsia" w:ascii="楷体" w:hAnsi="楷体" w:eastAsia="楷体" w:cs="楷体"/>
          <w:color w:val="auto"/>
          <w:sz w:val="24"/>
          <w:highlight w:val="none"/>
        </w:rPr>
      </w:pPr>
    </w:p>
    <w:p w14:paraId="1F19EE27">
      <w:pPr>
        <w:outlineLvl w:val="9"/>
        <w:rPr>
          <w:rFonts w:hint="eastAsia" w:ascii="楷体" w:hAnsi="楷体" w:eastAsia="楷体" w:cs="楷体"/>
          <w:color w:val="auto"/>
          <w:sz w:val="24"/>
          <w:highlight w:val="none"/>
        </w:rPr>
      </w:pPr>
    </w:p>
    <w:p w14:paraId="6D0AFD4B">
      <w:pPr>
        <w:outlineLvl w:val="9"/>
        <w:rPr>
          <w:rFonts w:hint="eastAsia" w:ascii="楷体" w:hAnsi="楷体" w:eastAsia="楷体" w:cs="楷体"/>
          <w:color w:val="auto"/>
          <w:sz w:val="24"/>
          <w:highlight w:val="none"/>
        </w:rPr>
      </w:pPr>
    </w:p>
    <w:p w14:paraId="7DEB4024">
      <w:pPr>
        <w:outlineLvl w:val="9"/>
        <w:rPr>
          <w:rFonts w:hint="eastAsia" w:ascii="楷体" w:hAnsi="楷体" w:eastAsia="楷体" w:cs="楷体"/>
          <w:color w:val="auto"/>
          <w:sz w:val="24"/>
          <w:highlight w:val="none"/>
        </w:rPr>
      </w:pPr>
    </w:p>
    <w:p w14:paraId="483FBADF">
      <w:pPr>
        <w:outlineLvl w:val="9"/>
        <w:rPr>
          <w:rFonts w:hint="eastAsia" w:ascii="楷体" w:hAnsi="楷体" w:eastAsia="楷体" w:cs="楷体"/>
          <w:color w:val="auto"/>
          <w:sz w:val="24"/>
          <w:highlight w:val="none"/>
        </w:rPr>
      </w:pPr>
    </w:p>
    <w:p w14:paraId="5376998C">
      <w:pPr>
        <w:outlineLvl w:val="9"/>
        <w:rPr>
          <w:rFonts w:hint="eastAsia" w:ascii="楷体" w:hAnsi="楷体" w:eastAsia="楷体" w:cs="楷体"/>
          <w:color w:val="auto"/>
          <w:sz w:val="24"/>
          <w:highlight w:val="none"/>
        </w:rPr>
      </w:pPr>
    </w:p>
    <w:p w14:paraId="1066C474">
      <w:pPr>
        <w:outlineLvl w:val="9"/>
        <w:rPr>
          <w:rFonts w:hint="eastAsia" w:ascii="楷体" w:hAnsi="楷体" w:eastAsia="楷体" w:cs="楷体"/>
          <w:color w:val="auto"/>
          <w:sz w:val="24"/>
          <w:highlight w:val="none"/>
        </w:rPr>
      </w:pPr>
    </w:p>
    <w:p w14:paraId="27CFF9E5">
      <w:pPr>
        <w:outlineLvl w:val="9"/>
        <w:rPr>
          <w:rFonts w:hint="eastAsia" w:ascii="楷体" w:hAnsi="楷体" w:eastAsia="楷体" w:cs="楷体"/>
          <w:color w:val="auto"/>
          <w:sz w:val="24"/>
          <w:highlight w:val="none"/>
        </w:rPr>
      </w:pPr>
    </w:p>
    <w:p w14:paraId="69101E37">
      <w:pPr>
        <w:outlineLvl w:val="9"/>
        <w:rPr>
          <w:rFonts w:hint="eastAsia" w:ascii="楷体" w:hAnsi="楷体" w:eastAsia="楷体" w:cs="楷体"/>
          <w:color w:val="auto"/>
          <w:sz w:val="24"/>
          <w:highlight w:val="none"/>
        </w:rPr>
      </w:pPr>
    </w:p>
    <w:p w14:paraId="5C1E8F43">
      <w:pPr>
        <w:outlineLvl w:val="9"/>
        <w:rPr>
          <w:rFonts w:hint="eastAsia" w:ascii="楷体" w:hAnsi="楷体" w:eastAsia="楷体" w:cs="楷体"/>
          <w:color w:val="auto"/>
          <w:sz w:val="24"/>
          <w:highlight w:val="none"/>
        </w:rPr>
      </w:pPr>
    </w:p>
    <w:p w14:paraId="4B4B7AF9">
      <w:pPr>
        <w:outlineLvl w:val="9"/>
        <w:rPr>
          <w:rFonts w:hint="eastAsia" w:ascii="楷体" w:hAnsi="楷体" w:eastAsia="楷体" w:cs="楷体"/>
          <w:color w:val="auto"/>
          <w:sz w:val="24"/>
          <w:highlight w:val="none"/>
        </w:rPr>
      </w:pPr>
    </w:p>
    <w:p w14:paraId="1B6F05ED">
      <w:pPr>
        <w:outlineLvl w:val="9"/>
        <w:rPr>
          <w:rFonts w:hint="eastAsia" w:ascii="楷体" w:hAnsi="楷体" w:eastAsia="楷体" w:cs="楷体"/>
          <w:color w:val="auto"/>
          <w:sz w:val="24"/>
          <w:highlight w:val="none"/>
        </w:rPr>
      </w:pPr>
    </w:p>
    <w:p w14:paraId="5ABCC718">
      <w:pPr>
        <w:outlineLvl w:val="9"/>
        <w:rPr>
          <w:rFonts w:hint="eastAsia" w:ascii="楷体" w:hAnsi="楷体" w:eastAsia="楷体" w:cs="楷体"/>
          <w:color w:val="auto"/>
          <w:sz w:val="24"/>
          <w:highlight w:val="none"/>
        </w:rPr>
      </w:pPr>
    </w:p>
    <w:p w14:paraId="3F265F88">
      <w:pPr>
        <w:jc w:val="center"/>
        <w:outlineLvl w:val="9"/>
        <w:rPr>
          <w:rFonts w:hint="eastAsia" w:ascii="楷体" w:hAnsi="楷体" w:eastAsia="楷体" w:cs="楷体"/>
          <w:b/>
          <w:color w:val="auto"/>
          <w:sz w:val="28"/>
          <w:szCs w:val="28"/>
          <w:highlight w:val="none"/>
        </w:rPr>
      </w:pPr>
      <w:bookmarkStart w:id="49" w:name="_Toc15731"/>
      <w:bookmarkStart w:id="50" w:name="_Toc21050"/>
      <w:r>
        <w:rPr>
          <w:rFonts w:hint="eastAsia" w:ascii="楷体" w:hAnsi="楷体" w:eastAsia="楷体" w:cs="楷体"/>
          <w:b/>
          <w:color w:val="auto"/>
          <w:sz w:val="28"/>
          <w:szCs w:val="28"/>
          <w:highlight w:val="none"/>
          <w:lang w:val="en-US" w:eastAsia="zh-CN"/>
        </w:rPr>
        <w:t>三</w:t>
      </w:r>
      <w:r>
        <w:rPr>
          <w:rFonts w:hint="eastAsia" w:ascii="楷体" w:hAnsi="楷体" w:eastAsia="楷体" w:cs="楷体"/>
          <w:b/>
          <w:color w:val="auto"/>
          <w:sz w:val="28"/>
          <w:szCs w:val="28"/>
          <w:highlight w:val="none"/>
        </w:rPr>
        <w:t>、供应商的资格证明材料</w:t>
      </w:r>
      <w:bookmarkEnd w:id="49"/>
      <w:bookmarkEnd w:id="50"/>
    </w:p>
    <w:p w14:paraId="1352A13C">
      <w:pPr>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3</w:t>
      </w:r>
      <w:r>
        <w:rPr>
          <w:rFonts w:hint="eastAsia" w:ascii="楷体" w:hAnsi="楷体" w:eastAsia="楷体" w:cs="楷体"/>
          <w:color w:val="auto"/>
          <w:sz w:val="28"/>
          <w:szCs w:val="28"/>
          <w:highlight w:val="none"/>
        </w:rPr>
        <w:t>-1</w:t>
      </w:r>
    </w:p>
    <w:p w14:paraId="4177C639">
      <w:pPr>
        <w:jc w:val="center"/>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供应商基本情况表</w:t>
      </w:r>
    </w:p>
    <w:p w14:paraId="27036ECB">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盖供应商单位章</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2"/>
        <w:gridCol w:w="624"/>
        <w:gridCol w:w="418"/>
        <w:gridCol w:w="1322"/>
        <w:gridCol w:w="982"/>
        <w:gridCol w:w="685"/>
        <w:gridCol w:w="340"/>
        <w:gridCol w:w="1255"/>
        <w:gridCol w:w="1538"/>
        <w:gridCol w:w="2192"/>
      </w:tblGrid>
      <w:tr w14:paraId="47D60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74" w:type="dxa"/>
            <w:gridSpan w:val="3"/>
            <w:tcBorders>
              <w:top w:val="double" w:color="auto" w:sz="4" w:space="0"/>
              <w:left w:val="double" w:color="auto" w:sz="4" w:space="0"/>
              <w:bottom w:val="single" w:color="auto" w:sz="6" w:space="0"/>
              <w:right w:val="single" w:color="auto" w:sz="6" w:space="0"/>
            </w:tcBorders>
            <w:vAlign w:val="center"/>
          </w:tcPr>
          <w:p w14:paraId="7B3AD58F">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供应商名称</w:t>
            </w:r>
          </w:p>
        </w:tc>
        <w:tc>
          <w:tcPr>
            <w:tcW w:w="4584" w:type="dxa"/>
            <w:gridSpan w:val="5"/>
            <w:tcBorders>
              <w:top w:val="double" w:color="auto" w:sz="4" w:space="0"/>
              <w:left w:val="single" w:color="auto" w:sz="6" w:space="0"/>
              <w:bottom w:val="single" w:color="auto" w:sz="6" w:space="0"/>
              <w:right w:val="single" w:color="auto" w:sz="6" w:space="0"/>
            </w:tcBorders>
            <w:vAlign w:val="center"/>
          </w:tcPr>
          <w:p w14:paraId="5DEA4DC7">
            <w:pPr>
              <w:jc w:val="center"/>
              <w:outlineLvl w:val="9"/>
              <w:rPr>
                <w:rFonts w:hint="eastAsia" w:ascii="楷体" w:hAnsi="楷体" w:eastAsia="楷体" w:cs="楷体"/>
                <w:color w:val="auto"/>
                <w:sz w:val="24"/>
                <w:highlight w:val="none"/>
              </w:rPr>
            </w:pPr>
          </w:p>
        </w:tc>
        <w:tc>
          <w:tcPr>
            <w:tcW w:w="1538" w:type="dxa"/>
            <w:tcBorders>
              <w:top w:val="double" w:color="auto" w:sz="4" w:space="0"/>
              <w:left w:val="single" w:color="auto" w:sz="6" w:space="0"/>
              <w:bottom w:val="single" w:color="auto" w:sz="6" w:space="0"/>
              <w:right w:val="single" w:color="auto" w:sz="6" w:space="0"/>
            </w:tcBorders>
            <w:vAlign w:val="center"/>
          </w:tcPr>
          <w:p w14:paraId="2D7A992F">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法定代表人</w:t>
            </w:r>
          </w:p>
        </w:tc>
        <w:tc>
          <w:tcPr>
            <w:tcW w:w="2192" w:type="dxa"/>
            <w:tcBorders>
              <w:top w:val="double" w:color="auto" w:sz="4" w:space="0"/>
              <w:left w:val="single" w:color="auto" w:sz="6" w:space="0"/>
              <w:bottom w:val="single" w:color="auto" w:sz="6" w:space="0"/>
              <w:right w:val="double" w:color="auto" w:sz="4" w:space="0"/>
            </w:tcBorders>
            <w:vAlign w:val="center"/>
          </w:tcPr>
          <w:p w14:paraId="74942B68">
            <w:pPr>
              <w:jc w:val="center"/>
              <w:outlineLvl w:val="9"/>
              <w:rPr>
                <w:rFonts w:hint="eastAsia" w:ascii="楷体" w:hAnsi="楷体" w:eastAsia="楷体" w:cs="楷体"/>
                <w:color w:val="auto"/>
                <w:sz w:val="24"/>
                <w:highlight w:val="none"/>
              </w:rPr>
            </w:pPr>
          </w:p>
        </w:tc>
      </w:tr>
      <w:tr w14:paraId="78878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74" w:type="dxa"/>
            <w:gridSpan w:val="3"/>
            <w:tcBorders>
              <w:top w:val="single" w:color="auto" w:sz="6" w:space="0"/>
              <w:left w:val="double" w:color="auto" w:sz="4" w:space="0"/>
              <w:bottom w:val="single" w:color="auto" w:sz="6" w:space="0"/>
              <w:right w:val="single" w:color="auto" w:sz="6" w:space="0"/>
            </w:tcBorders>
            <w:vAlign w:val="center"/>
          </w:tcPr>
          <w:p w14:paraId="3F17E977">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组织机构代码</w:t>
            </w:r>
          </w:p>
        </w:tc>
        <w:tc>
          <w:tcPr>
            <w:tcW w:w="4584" w:type="dxa"/>
            <w:gridSpan w:val="5"/>
            <w:tcBorders>
              <w:top w:val="single" w:color="auto" w:sz="6" w:space="0"/>
              <w:left w:val="single" w:color="auto" w:sz="6" w:space="0"/>
              <w:bottom w:val="single" w:color="auto" w:sz="6" w:space="0"/>
              <w:right w:val="single" w:color="auto" w:sz="6" w:space="0"/>
            </w:tcBorders>
            <w:vAlign w:val="center"/>
          </w:tcPr>
          <w:p w14:paraId="54752CC3">
            <w:pPr>
              <w:jc w:val="center"/>
              <w:outlineLvl w:val="9"/>
              <w:rPr>
                <w:rFonts w:hint="eastAsia" w:ascii="楷体" w:hAnsi="楷体" w:eastAsia="楷体" w:cs="楷体"/>
                <w:color w:val="auto"/>
                <w:sz w:val="24"/>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535FDC6B">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邮政编码</w:t>
            </w:r>
          </w:p>
        </w:tc>
        <w:tc>
          <w:tcPr>
            <w:tcW w:w="2192" w:type="dxa"/>
            <w:tcBorders>
              <w:top w:val="single" w:color="auto" w:sz="6" w:space="0"/>
              <w:left w:val="single" w:color="auto" w:sz="6" w:space="0"/>
              <w:bottom w:val="single" w:color="auto" w:sz="6" w:space="0"/>
              <w:right w:val="double" w:color="auto" w:sz="4" w:space="0"/>
            </w:tcBorders>
            <w:vAlign w:val="center"/>
          </w:tcPr>
          <w:p w14:paraId="18A1A35E">
            <w:pPr>
              <w:jc w:val="center"/>
              <w:outlineLvl w:val="9"/>
              <w:rPr>
                <w:rFonts w:hint="eastAsia" w:ascii="楷体" w:hAnsi="楷体" w:eastAsia="楷体" w:cs="楷体"/>
                <w:color w:val="auto"/>
                <w:sz w:val="24"/>
                <w:highlight w:val="none"/>
              </w:rPr>
            </w:pPr>
          </w:p>
        </w:tc>
      </w:tr>
      <w:tr w14:paraId="40E8A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74" w:type="dxa"/>
            <w:gridSpan w:val="3"/>
            <w:tcBorders>
              <w:top w:val="single" w:color="auto" w:sz="6" w:space="0"/>
              <w:left w:val="double" w:color="auto" w:sz="4" w:space="0"/>
              <w:bottom w:val="single" w:color="auto" w:sz="6" w:space="0"/>
              <w:right w:val="single" w:color="auto" w:sz="6" w:space="0"/>
            </w:tcBorders>
            <w:vAlign w:val="center"/>
          </w:tcPr>
          <w:p w14:paraId="38ABF38A">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委托代理人</w:t>
            </w:r>
          </w:p>
        </w:tc>
        <w:tc>
          <w:tcPr>
            <w:tcW w:w="4584" w:type="dxa"/>
            <w:gridSpan w:val="5"/>
            <w:tcBorders>
              <w:top w:val="single" w:color="auto" w:sz="6" w:space="0"/>
              <w:left w:val="single" w:color="auto" w:sz="6" w:space="0"/>
              <w:bottom w:val="single" w:color="auto" w:sz="6" w:space="0"/>
              <w:right w:val="single" w:color="auto" w:sz="6" w:space="0"/>
            </w:tcBorders>
            <w:vAlign w:val="center"/>
          </w:tcPr>
          <w:p w14:paraId="5875CD21">
            <w:pPr>
              <w:jc w:val="center"/>
              <w:outlineLvl w:val="9"/>
              <w:rPr>
                <w:rFonts w:hint="eastAsia" w:ascii="楷体" w:hAnsi="楷体" w:eastAsia="楷体" w:cs="楷体"/>
                <w:color w:val="auto"/>
                <w:sz w:val="24"/>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56D03983">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电子邮箱</w:t>
            </w:r>
          </w:p>
        </w:tc>
        <w:tc>
          <w:tcPr>
            <w:tcW w:w="2192" w:type="dxa"/>
            <w:tcBorders>
              <w:top w:val="single" w:color="auto" w:sz="6" w:space="0"/>
              <w:left w:val="single" w:color="auto" w:sz="6" w:space="0"/>
              <w:bottom w:val="single" w:color="auto" w:sz="6" w:space="0"/>
              <w:right w:val="double" w:color="auto" w:sz="4" w:space="0"/>
            </w:tcBorders>
            <w:vAlign w:val="center"/>
          </w:tcPr>
          <w:p w14:paraId="6F1B278A">
            <w:pPr>
              <w:jc w:val="center"/>
              <w:outlineLvl w:val="9"/>
              <w:rPr>
                <w:rFonts w:hint="eastAsia" w:ascii="楷体" w:hAnsi="楷体" w:eastAsia="楷体" w:cs="楷体"/>
                <w:color w:val="auto"/>
                <w:sz w:val="24"/>
                <w:highlight w:val="none"/>
              </w:rPr>
            </w:pPr>
          </w:p>
        </w:tc>
      </w:tr>
      <w:tr w14:paraId="70CD9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74" w:type="dxa"/>
            <w:gridSpan w:val="3"/>
            <w:tcBorders>
              <w:top w:val="single" w:color="auto" w:sz="6" w:space="0"/>
              <w:left w:val="double" w:color="auto" w:sz="4" w:space="0"/>
              <w:bottom w:val="single" w:color="auto" w:sz="6" w:space="0"/>
              <w:right w:val="single" w:color="auto" w:sz="6" w:space="0"/>
            </w:tcBorders>
            <w:vAlign w:val="center"/>
          </w:tcPr>
          <w:p w14:paraId="3228105B">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上年营业收入</w:t>
            </w:r>
          </w:p>
        </w:tc>
        <w:tc>
          <w:tcPr>
            <w:tcW w:w="4584" w:type="dxa"/>
            <w:gridSpan w:val="5"/>
            <w:tcBorders>
              <w:top w:val="single" w:color="auto" w:sz="6" w:space="0"/>
              <w:left w:val="single" w:color="auto" w:sz="6" w:space="0"/>
              <w:bottom w:val="single" w:color="auto" w:sz="6" w:space="0"/>
              <w:right w:val="single" w:color="auto" w:sz="6" w:space="0"/>
            </w:tcBorders>
            <w:vAlign w:val="center"/>
          </w:tcPr>
          <w:p w14:paraId="22919D59">
            <w:pPr>
              <w:jc w:val="center"/>
              <w:outlineLvl w:val="9"/>
              <w:rPr>
                <w:rFonts w:hint="eastAsia" w:ascii="楷体" w:hAnsi="楷体" w:eastAsia="楷体" w:cs="楷体"/>
                <w:color w:val="auto"/>
                <w:sz w:val="24"/>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7A8CC995">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员工总人数</w:t>
            </w:r>
          </w:p>
        </w:tc>
        <w:tc>
          <w:tcPr>
            <w:tcW w:w="2192" w:type="dxa"/>
            <w:tcBorders>
              <w:top w:val="single" w:color="auto" w:sz="6" w:space="0"/>
              <w:left w:val="single" w:color="auto" w:sz="6" w:space="0"/>
              <w:bottom w:val="single" w:color="auto" w:sz="6" w:space="0"/>
              <w:right w:val="double" w:color="auto" w:sz="4" w:space="0"/>
            </w:tcBorders>
            <w:vAlign w:val="center"/>
          </w:tcPr>
          <w:p w14:paraId="50A71C9B">
            <w:pPr>
              <w:jc w:val="center"/>
              <w:outlineLvl w:val="9"/>
              <w:rPr>
                <w:rFonts w:hint="eastAsia" w:ascii="楷体" w:hAnsi="楷体" w:eastAsia="楷体" w:cs="楷体"/>
                <w:color w:val="auto"/>
                <w:sz w:val="24"/>
                <w:highlight w:val="none"/>
              </w:rPr>
            </w:pPr>
          </w:p>
        </w:tc>
      </w:tr>
      <w:tr w14:paraId="4C2AE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2" w:type="dxa"/>
            <w:vMerge w:val="restart"/>
            <w:tcBorders>
              <w:top w:val="single" w:color="auto" w:sz="6" w:space="0"/>
              <w:left w:val="double" w:color="auto" w:sz="4" w:space="0"/>
              <w:bottom w:val="single" w:color="auto" w:sz="6" w:space="0"/>
              <w:right w:val="single" w:color="auto" w:sz="6" w:space="0"/>
            </w:tcBorders>
            <w:vAlign w:val="center"/>
          </w:tcPr>
          <w:p w14:paraId="6D1A0E73">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营业执照</w:t>
            </w:r>
          </w:p>
        </w:tc>
        <w:tc>
          <w:tcPr>
            <w:tcW w:w="2364" w:type="dxa"/>
            <w:gridSpan w:val="3"/>
            <w:tcBorders>
              <w:top w:val="single" w:color="auto" w:sz="6" w:space="0"/>
              <w:left w:val="single" w:color="auto" w:sz="6" w:space="0"/>
              <w:bottom w:val="single" w:color="auto" w:sz="6" w:space="0"/>
              <w:right w:val="single" w:color="auto" w:sz="6" w:space="0"/>
            </w:tcBorders>
            <w:vAlign w:val="center"/>
          </w:tcPr>
          <w:p w14:paraId="53B7D85E">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注册号码</w:t>
            </w:r>
          </w:p>
        </w:tc>
        <w:tc>
          <w:tcPr>
            <w:tcW w:w="1667" w:type="dxa"/>
            <w:gridSpan w:val="2"/>
            <w:tcBorders>
              <w:top w:val="single" w:color="auto" w:sz="6" w:space="0"/>
              <w:left w:val="single" w:color="auto" w:sz="6" w:space="0"/>
              <w:bottom w:val="single" w:color="auto" w:sz="6" w:space="0"/>
              <w:right w:val="single" w:color="auto" w:sz="6" w:space="0"/>
            </w:tcBorders>
            <w:vAlign w:val="center"/>
          </w:tcPr>
          <w:p w14:paraId="6210F927">
            <w:pPr>
              <w:jc w:val="center"/>
              <w:outlineLvl w:val="9"/>
              <w:rPr>
                <w:rFonts w:hint="eastAsia" w:ascii="楷体" w:hAnsi="楷体" w:eastAsia="楷体" w:cs="楷体"/>
                <w:color w:val="auto"/>
                <w:sz w:val="24"/>
                <w:highlight w:val="none"/>
              </w:rPr>
            </w:pPr>
          </w:p>
        </w:tc>
        <w:tc>
          <w:tcPr>
            <w:tcW w:w="1595" w:type="dxa"/>
            <w:gridSpan w:val="2"/>
            <w:tcBorders>
              <w:top w:val="single" w:color="auto" w:sz="6" w:space="0"/>
              <w:left w:val="single" w:color="auto" w:sz="6" w:space="0"/>
              <w:bottom w:val="single" w:color="auto" w:sz="6" w:space="0"/>
              <w:right w:val="single" w:color="auto" w:sz="6" w:space="0"/>
            </w:tcBorders>
            <w:vAlign w:val="center"/>
          </w:tcPr>
          <w:p w14:paraId="50AB8829">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注册地址</w:t>
            </w: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4FD3226F">
            <w:pPr>
              <w:jc w:val="center"/>
              <w:outlineLvl w:val="9"/>
              <w:rPr>
                <w:rFonts w:hint="eastAsia" w:ascii="楷体" w:hAnsi="楷体" w:eastAsia="楷体" w:cs="楷体"/>
                <w:color w:val="auto"/>
                <w:sz w:val="24"/>
                <w:highlight w:val="none"/>
              </w:rPr>
            </w:pPr>
          </w:p>
        </w:tc>
      </w:tr>
      <w:tr w14:paraId="3E8F2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2" w:type="dxa"/>
            <w:vMerge w:val="continue"/>
            <w:tcBorders>
              <w:top w:val="single" w:color="auto" w:sz="6" w:space="0"/>
              <w:left w:val="double" w:color="auto" w:sz="4" w:space="0"/>
              <w:bottom w:val="single" w:color="auto" w:sz="6" w:space="0"/>
              <w:right w:val="single" w:color="auto" w:sz="6" w:space="0"/>
            </w:tcBorders>
            <w:vAlign w:val="center"/>
          </w:tcPr>
          <w:p w14:paraId="26C12458">
            <w:pPr>
              <w:jc w:val="center"/>
              <w:outlineLvl w:val="9"/>
              <w:rPr>
                <w:rFonts w:hint="eastAsia" w:ascii="楷体" w:hAnsi="楷体" w:eastAsia="楷体" w:cs="楷体"/>
                <w:color w:val="auto"/>
                <w:sz w:val="24"/>
                <w:highlight w:val="none"/>
              </w:rPr>
            </w:pPr>
          </w:p>
        </w:tc>
        <w:tc>
          <w:tcPr>
            <w:tcW w:w="2364" w:type="dxa"/>
            <w:gridSpan w:val="3"/>
            <w:tcBorders>
              <w:top w:val="single" w:color="auto" w:sz="6" w:space="0"/>
              <w:left w:val="single" w:color="auto" w:sz="6" w:space="0"/>
              <w:bottom w:val="single" w:color="auto" w:sz="6" w:space="0"/>
              <w:right w:val="single" w:color="auto" w:sz="6" w:space="0"/>
            </w:tcBorders>
            <w:vAlign w:val="center"/>
          </w:tcPr>
          <w:p w14:paraId="417CD537">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发证机关</w:t>
            </w:r>
          </w:p>
        </w:tc>
        <w:tc>
          <w:tcPr>
            <w:tcW w:w="1667" w:type="dxa"/>
            <w:gridSpan w:val="2"/>
            <w:tcBorders>
              <w:top w:val="single" w:color="auto" w:sz="6" w:space="0"/>
              <w:left w:val="single" w:color="auto" w:sz="6" w:space="0"/>
              <w:bottom w:val="single" w:color="auto" w:sz="6" w:space="0"/>
              <w:right w:val="single" w:color="auto" w:sz="6" w:space="0"/>
            </w:tcBorders>
            <w:vAlign w:val="center"/>
          </w:tcPr>
          <w:p w14:paraId="431119D9">
            <w:pPr>
              <w:jc w:val="center"/>
              <w:outlineLvl w:val="9"/>
              <w:rPr>
                <w:rFonts w:hint="eastAsia" w:ascii="楷体" w:hAnsi="楷体" w:eastAsia="楷体" w:cs="楷体"/>
                <w:color w:val="auto"/>
                <w:sz w:val="24"/>
                <w:highlight w:val="none"/>
              </w:rPr>
            </w:pPr>
          </w:p>
        </w:tc>
        <w:tc>
          <w:tcPr>
            <w:tcW w:w="1595" w:type="dxa"/>
            <w:gridSpan w:val="2"/>
            <w:tcBorders>
              <w:top w:val="single" w:color="auto" w:sz="6" w:space="0"/>
              <w:left w:val="single" w:color="auto" w:sz="6" w:space="0"/>
              <w:bottom w:val="single" w:color="auto" w:sz="6" w:space="0"/>
              <w:right w:val="single" w:color="auto" w:sz="6" w:space="0"/>
            </w:tcBorders>
            <w:vAlign w:val="center"/>
          </w:tcPr>
          <w:p w14:paraId="42495CC3">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发证日期</w:t>
            </w: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43FE45C0">
            <w:pPr>
              <w:jc w:val="center"/>
              <w:outlineLvl w:val="9"/>
              <w:rPr>
                <w:rFonts w:hint="eastAsia" w:ascii="楷体" w:hAnsi="楷体" w:eastAsia="楷体" w:cs="楷体"/>
                <w:color w:val="auto"/>
                <w:sz w:val="24"/>
                <w:highlight w:val="none"/>
              </w:rPr>
            </w:pPr>
          </w:p>
        </w:tc>
      </w:tr>
      <w:tr w14:paraId="4451E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2" w:type="dxa"/>
            <w:vMerge w:val="continue"/>
            <w:tcBorders>
              <w:top w:val="single" w:color="auto" w:sz="6" w:space="0"/>
              <w:left w:val="double" w:color="auto" w:sz="4" w:space="0"/>
              <w:bottom w:val="single" w:color="auto" w:sz="6" w:space="0"/>
              <w:right w:val="single" w:color="auto" w:sz="6" w:space="0"/>
            </w:tcBorders>
            <w:vAlign w:val="center"/>
          </w:tcPr>
          <w:p w14:paraId="70A85D46">
            <w:pPr>
              <w:jc w:val="center"/>
              <w:outlineLvl w:val="9"/>
              <w:rPr>
                <w:rFonts w:hint="eastAsia" w:ascii="楷体" w:hAnsi="楷体" w:eastAsia="楷体" w:cs="楷体"/>
                <w:color w:val="auto"/>
                <w:sz w:val="24"/>
                <w:highlight w:val="none"/>
              </w:rPr>
            </w:pPr>
          </w:p>
        </w:tc>
        <w:tc>
          <w:tcPr>
            <w:tcW w:w="2364" w:type="dxa"/>
            <w:gridSpan w:val="3"/>
            <w:tcBorders>
              <w:top w:val="single" w:color="auto" w:sz="6" w:space="0"/>
              <w:left w:val="single" w:color="auto" w:sz="6" w:space="0"/>
              <w:bottom w:val="single" w:color="auto" w:sz="6" w:space="0"/>
              <w:right w:val="single" w:color="auto" w:sz="6" w:space="0"/>
            </w:tcBorders>
            <w:vAlign w:val="center"/>
          </w:tcPr>
          <w:p w14:paraId="72F5573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营业范围（主营）</w:t>
            </w:r>
          </w:p>
        </w:tc>
        <w:tc>
          <w:tcPr>
            <w:tcW w:w="6992" w:type="dxa"/>
            <w:gridSpan w:val="6"/>
            <w:tcBorders>
              <w:top w:val="single" w:color="auto" w:sz="6" w:space="0"/>
              <w:left w:val="single" w:color="auto" w:sz="6" w:space="0"/>
              <w:bottom w:val="single" w:color="auto" w:sz="6" w:space="0"/>
              <w:right w:val="double" w:color="auto" w:sz="4" w:space="0"/>
            </w:tcBorders>
            <w:vAlign w:val="center"/>
          </w:tcPr>
          <w:p w14:paraId="771A5557">
            <w:pPr>
              <w:jc w:val="center"/>
              <w:outlineLvl w:val="9"/>
              <w:rPr>
                <w:rFonts w:hint="eastAsia" w:ascii="楷体" w:hAnsi="楷体" w:eastAsia="楷体" w:cs="楷体"/>
                <w:color w:val="auto"/>
                <w:sz w:val="24"/>
                <w:highlight w:val="none"/>
              </w:rPr>
            </w:pPr>
          </w:p>
        </w:tc>
      </w:tr>
      <w:tr w14:paraId="558D6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2" w:type="dxa"/>
            <w:vMerge w:val="continue"/>
            <w:tcBorders>
              <w:top w:val="single" w:color="auto" w:sz="6" w:space="0"/>
              <w:left w:val="double" w:color="auto" w:sz="4" w:space="0"/>
              <w:bottom w:val="single" w:color="auto" w:sz="6" w:space="0"/>
              <w:right w:val="single" w:color="auto" w:sz="6" w:space="0"/>
            </w:tcBorders>
            <w:vAlign w:val="center"/>
          </w:tcPr>
          <w:p w14:paraId="205B20BE">
            <w:pPr>
              <w:jc w:val="center"/>
              <w:outlineLvl w:val="9"/>
              <w:rPr>
                <w:rFonts w:hint="eastAsia" w:ascii="楷体" w:hAnsi="楷体" w:eastAsia="楷体" w:cs="楷体"/>
                <w:color w:val="auto"/>
                <w:sz w:val="24"/>
                <w:highlight w:val="none"/>
              </w:rPr>
            </w:pPr>
          </w:p>
        </w:tc>
        <w:tc>
          <w:tcPr>
            <w:tcW w:w="2364" w:type="dxa"/>
            <w:gridSpan w:val="3"/>
            <w:tcBorders>
              <w:top w:val="single" w:color="auto" w:sz="6" w:space="0"/>
              <w:left w:val="single" w:color="auto" w:sz="6" w:space="0"/>
              <w:bottom w:val="single" w:color="auto" w:sz="6" w:space="0"/>
              <w:right w:val="single" w:color="auto" w:sz="6" w:space="0"/>
            </w:tcBorders>
            <w:vAlign w:val="center"/>
          </w:tcPr>
          <w:p w14:paraId="05020D19">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营业范围（兼营）</w:t>
            </w:r>
          </w:p>
        </w:tc>
        <w:tc>
          <w:tcPr>
            <w:tcW w:w="6992" w:type="dxa"/>
            <w:gridSpan w:val="6"/>
            <w:tcBorders>
              <w:top w:val="single" w:color="auto" w:sz="6" w:space="0"/>
              <w:left w:val="single" w:color="auto" w:sz="6" w:space="0"/>
              <w:bottom w:val="single" w:color="auto" w:sz="6" w:space="0"/>
              <w:right w:val="double" w:color="auto" w:sz="4" w:space="0"/>
            </w:tcBorders>
            <w:vAlign w:val="center"/>
          </w:tcPr>
          <w:p w14:paraId="675B5245">
            <w:pPr>
              <w:jc w:val="center"/>
              <w:outlineLvl w:val="9"/>
              <w:rPr>
                <w:rFonts w:hint="eastAsia" w:ascii="楷体" w:hAnsi="楷体" w:eastAsia="楷体" w:cs="楷体"/>
                <w:color w:val="auto"/>
                <w:sz w:val="24"/>
                <w:highlight w:val="none"/>
              </w:rPr>
            </w:pPr>
          </w:p>
        </w:tc>
      </w:tr>
      <w:tr w14:paraId="768E1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196" w:type="dxa"/>
            <w:gridSpan w:val="4"/>
            <w:tcBorders>
              <w:top w:val="single" w:color="auto" w:sz="6" w:space="0"/>
              <w:left w:val="double" w:color="auto" w:sz="4" w:space="0"/>
              <w:bottom w:val="single" w:color="auto" w:sz="6" w:space="0"/>
              <w:right w:val="single" w:color="auto" w:sz="6" w:space="0"/>
            </w:tcBorders>
            <w:vAlign w:val="center"/>
          </w:tcPr>
          <w:p w14:paraId="2E731535">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基本账户开户行及帐号</w:t>
            </w:r>
          </w:p>
        </w:tc>
        <w:tc>
          <w:tcPr>
            <w:tcW w:w="6992" w:type="dxa"/>
            <w:gridSpan w:val="6"/>
            <w:tcBorders>
              <w:top w:val="single" w:color="auto" w:sz="6" w:space="0"/>
              <w:left w:val="single" w:color="auto" w:sz="6" w:space="0"/>
              <w:bottom w:val="single" w:color="auto" w:sz="6" w:space="0"/>
              <w:right w:val="double" w:color="auto" w:sz="4" w:space="0"/>
            </w:tcBorders>
            <w:vAlign w:val="center"/>
          </w:tcPr>
          <w:p w14:paraId="0F4FA257">
            <w:pPr>
              <w:jc w:val="center"/>
              <w:outlineLvl w:val="9"/>
              <w:rPr>
                <w:rFonts w:hint="eastAsia" w:ascii="楷体" w:hAnsi="楷体" w:eastAsia="楷体" w:cs="楷体"/>
                <w:color w:val="auto"/>
                <w:sz w:val="24"/>
                <w:highlight w:val="none"/>
              </w:rPr>
            </w:pPr>
          </w:p>
        </w:tc>
      </w:tr>
      <w:tr w14:paraId="5ADF1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196" w:type="dxa"/>
            <w:gridSpan w:val="4"/>
            <w:tcBorders>
              <w:top w:val="single" w:color="auto" w:sz="6" w:space="0"/>
              <w:left w:val="double" w:color="auto" w:sz="4" w:space="0"/>
              <w:bottom w:val="single" w:color="auto" w:sz="6" w:space="0"/>
              <w:right w:val="single" w:color="auto" w:sz="6" w:space="0"/>
            </w:tcBorders>
            <w:vAlign w:val="center"/>
          </w:tcPr>
          <w:p w14:paraId="1AB2FB7B">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税务登记机关</w:t>
            </w:r>
          </w:p>
        </w:tc>
        <w:tc>
          <w:tcPr>
            <w:tcW w:w="6992" w:type="dxa"/>
            <w:gridSpan w:val="6"/>
            <w:tcBorders>
              <w:top w:val="single" w:color="auto" w:sz="6" w:space="0"/>
              <w:left w:val="single" w:color="auto" w:sz="6" w:space="0"/>
              <w:bottom w:val="single" w:color="auto" w:sz="6" w:space="0"/>
              <w:right w:val="double" w:color="auto" w:sz="4" w:space="0"/>
            </w:tcBorders>
            <w:vAlign w:val="center"/>
          </w:tcPr>
          <w:p w14:paraId="6486C9B0">
            <w:pPr>
              <w:jc w:val="center"/>
              <w:outlineLvl w:val="9"/>
              <w:rPr>
                <w:rFonts w:hint="eastAsia" w:ascii="楷体" w:hAnsi="楷体" w:eastAsia="楷体" w:cs="楷体"/>
                <w:color w:val="auto"/>
                <w:sz w:val="24"/>
                <w:highlight w:val="none"/>
              </w:rPr>
            </w:pPr>
          </w:p>
        </w:tc>
      </w:tr>
      <w:tr w14:paraId="14055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178" w:type="dxa"/>
            <w:gridSpan w:val="5"/>
            <w:tcBorders>
              <w:top w:val="single" w:color="auto" w:sz="6" w:space="0"/>
              <w:left w:val="double" w:color="auto" w:sz="4" w:space="0"/>
              <w:bottom w:val="single" w:color="auto" w:sz="6" w:space="0"/>
              <w:right w:val="single" w:color="auto" w:sz="6" w:space="0"/>
            </w:tcBorders>
            <w:vAlign w:val="center"/>
          </w:tcPr>
          <w:p w14:paraId="25B06FF6">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资质名称</w:t>
            </w:r>
          </w:p>
        </w:tc>
        <w:tc>
          <w:tcPr>
            <w:tcW w:w="1025" w:type="dxa"/>
            <w:gridSpan w:val="2"/>
            <w:tcBorders>
              <w:top w:val="single" w:color="auto" w:sz="6" w:space="0"/>
              <w:left w:val="single" w:color="auto" w:sz="6" w:space="0"/>
              <w:bottom w:val="single" w:color="auto" w:sz="6" w:space="0"/>
              <w:right w:val="single" w:color="auto" w:sz="6" w:space="0"/>
            </w:tcBorders>
            <w:vAlign w:val="center"/>
          </w:tcPr>
          <w:p w14:paraId="3C8624C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等级</w:t>
            </w:r>
          </w:p>
        </w:tc>
        <w:tc>
          <w:tcPr>
            <w:tcW w:w="1255" w:type="dxa"/>
            <w:tcBorders>
              <w:top w:val="single" w:color="auto" w:sz="6" w:space="0"/>
              <w:left w:val="single" w:color="auto" w:sz="6" w:space="0"/>
              <w:bottom w:val="single" w:color="auto" w:sz="6" w:space="0"/>
              <w:right w:val="single" w:color="auto" w:sz="6" w:space="0"/>
            </w:tcBorders>
            <w:vAlign w:val="center"/>
          </w:tcPr>
          <w:p w14:paraId="557D161D">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发证机关</w:t>
            </w: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1BE462EB">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有效期</w:t>
            </w:r>
          </w:p>
        </w:tc>
      </w:tr>
      <w:tr w14:paraId="0609D6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178" w:type="dxa"/>
            <w:gridSpan w:val="5"/>
            <w:tcBorders>
              <w:top w:val="single" w:color="auto" w:sz="6" w:space="0"/>
              <w:left w:val="double" w:color="auto" w:sz="4" w:space="0"/>
              <w:bottom w:val="single" w:color="auto" w:sz="6" w:space="0"/>
              <w:right w:val="single" w:color="auto" w:sz="6" w:space="0"/>
            </w:tcBorders>
            <w:vAlign w:val="center"/>
          </w:tcPr>
          <w:p w14:paraId="3442AF8D">
            <w:pPr>
              <w:jc w:val="center"/>
              <w:outlineLvl w:val="9"/>
              <w:rPr>
                <w:rFonts w:hint="eastAsia" w:ascii="楷体" w:hAnsi="楷体" w:eastAsia="楷体" w:cs="楷体"/>
                <w:color w:val="auto"/>
                <w:sz w:val="24"/>
                <w:highlight w:val="none"/>
              </w:rPr>
            </w:pPr>
          </w:p>
        </w:tc>
        <w:tc>
          <w:tcPr>
            <w:tcW w:w="1025" w:type="dxa"/>
            <w:gridSpan w:val="2"/>
            <w:tcBorders>
              <w:top w:val="single" w:color="auto" w:sz="6" w:space="0"/>
              <w:left w:val="single" w:color="auto" w:sz="6" w:space="0"/>
              <w:bottom w:val="single" w:color="auto" w:sz="6" w:space="0"/>
              <w:right w:val="single" w:color="auto" w:sz="6" w:space="0"/>
            </w:tcBorders>
            <w:vAlign w:val="center"/>
          </w:tcPr>
          <w:p w14:paraId="6C67EE6B">
            <w:pPr>
              <w:jc w:val="center"/>
              <w:outlineLvl w:val="9"/>
              <w:rPr>
                <w:rFonts w:hint="eastAsia" w:ascii="楷体" w:hAnsi="楷体" w:eastAsia="楷体" w:cs="楷体"/>
                <w:color w:val="auto"/>
                <w:sz w:val="24"/>
                <w:highlight w:val="none"/>
              </w:rPr>
            </w:pPr>
          </w:p>
        </w:tc>
        <w:tc>
          <w:tcPr>
            <w:tcW w:w="1255" w:type="dxa"/>
            <w:tcBorders>
              <w:top w:val="single" w:color="auto" w:sz="6" w:space="0"/>
              <w:left w:val="single" w:color="auto" w:sz="6" w:space="0"/>
              <w:bottom w:val="single" w:color="auto" w:sz="6" w:space="0"/>
              <w:right w:val="single" w:color="auto" w:sz="6" w:space="0"/>
            </w:tcBorders>
            <w:vAlign w:val="center"/>
          </w:tcPr>
          <w:p w14:paraId="7A06BA59">
            <w:pPr>
              <w:jc w:val="center"/>
              <w:outlineLvl w:val="9"/>
              <w:rPr>
                <w:rFonts w:hint="eastAsia" w:ascii="楷体" w:hAnsi="楷体" w:eastAsia="楷体" w:cs="楷体"/>
                <w:color w:val="auto"/>
                <w:sz w:val="24"/>
                <w:highlight w:val="none"/>
              </w:rPr>
            </w:pP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29F80014">
            <w:pPr>
              <w:jc w:val="center"/>
              <w:outlineLvl w:val="9"/>
              <w:rPr>
                <w:rFonts w:hint="eastAsia" w:ascii="楷体" w:hAnsi="楷体" w:eastAsia="楷体" w:cs="楷体"/>
                <w:color w:val="auto"/>
                <w:sz w:val="24"/>
                <w:highlight w:val="none"/>
              </w:rPr>
            </w:pPr>
          </w:p>
        </w:tc>
      </w:tr>
      <w:tr w14:paraId="77F18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178" w:type="dxa"/>
            <w:gridSpan w:val="5"/>
            <w:tcBorders>
              <w:top w:val="single" w:color="auto" w:sz="6" w:space="0"/>
              <w:left w:val="double" w:color="auto" w:sz="4" w:space="0"/>
              <w:bottom w:val="single" w:color="auto" w:sz="6" w:space="0"/>
              <w:right w:val="single" w:color="auto" w:sz="6" w:space="0"/>
            </w:tcBorders>
            <w:vAlign w:val="center"/>
          </w:tcPr>
          <w:p w14:paraId="22D2FABA">
            <w:pPr>
              <w:jc w:val="center"/>
              <w:outlineLvl w:val="9"/>
              <w:rPr>
                <w:rFonts w:hint="eastAsia" w:ascii="楷体" w:hAnsi="楷体" w:eastAsia="楷体" w:cs="楷体"/>
                <w:color w:val="auto"/>
                <w:sz w:val="24"/>
                <w:highlight w:val="none"/>
              </w:rPr>
            </w:pPr>
          </w:p>
        </w:tc>
        <w:tc>
          <w:tcPr>
            <w:tcW w:w="1025" w:type="dxa"/>
            <w:gridSpan w:val="2"/>
            <w:tcBorders>
              <w:top w:val="single" w:color="auto" w:sz="6" w:space="0"/>
              <w:left w:val="single" w:color="auto" w:sz="6" w:space="0"/>
              <w:bottom w:val="single" w:color="auto" w:sz="6" w:space="0"/>
              <w:right w:val="single" w:color="auto" w:sz="6" w:space="0"/>
            </w:tcBorders>
            <w:vAlign w:val="center"/>
          </w:tcPr>
          <w:p w14:paraId="538A2913">
            <w:pPr>
              <w:jc w:val="center"/>
              <w:outlineLvl w:val="9"/>
              <w:rPr>
                <w:rFonts w:hint="eastAsia" w:ascii="楷体" w:hAnsi="楷体" w:eastAsia="楷体" w:cs="楷体"/>
                <w:color w:val="auto"/>
                <w:sz w:val="24"/>
                <w:highlight w:val="none"/>
              </w:rPr>
            </w:pPr>
          </w:p>
        </w:tc>
        <w:tc>
          <w:tcPr>
            <w:tcW w:w="1255" w:type="dxa"/>
            <w:tcBorders>
              <w:top w:val="single" w:color="auto" w:sz="6" w:space="0"/>
              <w:left w:val="single" w:color="auto" w:sz="6" w:space="0"/>
              <w:bottom w:val="single" w:color="auto" w:sz="6" w:space="0"/>
              <w:right w:val="single" w:color="auto" w:sz="6" w:space="0"/>
            </w:tcBorders>
            <w:vAlign w:val="center"/>
          </w:tcPr>
          <w:p w14:paraId="04D4CC6B">
            <w:pPr>
              <w:jc w:val="center"/>
              <w:outlineLvl w:val="9"/>
              <w:rPr>
                <w:rFonts w:hint="eastAsia" w:ascii="楷体" w:hAnsi="楷体" w:eastAsia="楷体" w:cs="楷体"/>
                <w:color w:val="auto"/>
                <w:sz w:val="24"/>
                <w:highlight w:val="none"/>
              </w:rPr>
            </w:pP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0646A2C9">
            <w:pPr>
              <w:jc w:val="center"/>
              <w:outlineLvl w:val="9"/>
              <w:rPr>
                <w:rFonts w:hint="eastAsia" w:ascii="楷体" w:hAnsi="楷体" w:eastAsia="楷体" w:cs="楷体"/>
                <w:color w:val="auto"/>
                <w:sz w:val="24"/>
                <w:highlight w:val="none"/>
              </w:rPr>
            </w:pPr>
          </w:p>
        </w:tc>
      </w:tr>
      <w:tr w14:paraId="2EC5B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178" w:type="dxa"/>
            <w:gridSpan w:val="5"/>
            <w:tcBorders>
              <w:top w:val="single" w:color="auto" w:sz="6" w:space="0"/>
              <w:left w:val="double" w:color="auto" w:sz="4" w:space="0"/>
              <w:bottom w:val="single" w:color="auto" w:sz="6" w:space="0"/>
              <w:right w:val="single" w:color="auto" w:sz="6" w:space="0"/>
            </w:tcBorders>
            <w:vAlign w:val="center"/>
          </w:tcPr>
          <w:p w14:paraId="0F9D6BEF">
            <w:pPr>
              <w:jc w:val="center"/>
              <w:outlineLvl w:val="9"/>
              <w:rPr>
                <w:rFonts w:hint="eastAsia" w:ascii="楷体" w:hAnsi="楷体" w:eastAsia="楷体" w:cs="楷体"/>
                <w:color w:val="auto"/>
                <w:sz w:val="24"/>
                <w:highlight w:val="none"/>
              </w:rPr>
            </w:pPr>
          </w:p>
        </w:tc>
        <w:tc>
          <w:tcPr>
            <w:tcW w:w="1025" w:type="dxa"/>
            <w:gridSpan w:val="2"/>
            <w:tcBorders>
              <w:top w:val="single" w:color="auto" w:sz="6" w:space="0"/>
              <w:left w:val="single" w:color="auto" w:sz="6" w:space="0"/>
              <w:bottom w:val="single" w:color="auto" w:sz="6" w:space="0"/>
              <w:right w:val="single" w:color="auto" w:sz="6" w:space="0"/>
            </w:tcBorders>
            <w:vAlign w:val="center"/>
          </w:tcPr>
          <w:p w14:paraId="428C9A7C">
            <w:pPr>
              <w:jc w:val="center"/>
              <w:outlineLvl w:val="9"/>
              <w:rPr>
                <w:rFonts w:hint="eastAsia" w:ascii="楷体" w:hAnsi="楷体" w:eastAsia="楷体" w:cs="楷体"/>
                <w:color w:val="auto"/>
                <w:sz w:val="24"/>
                <w:highlight w:val="none"/>
              </w:rPr>
            </w:pPr>
          </w:p>
        </w:tc>
        <w:tc>
          <w:tcPr>
            <w:tcW w:w="1255" w:type="dxa"/>
            <w:tcBorders>
              <w:top w:val="single" w:color="auto" w:sz="6" w:space="0"/>
              <w:left w:val="single" w:color="auto" w:sz="6" w:space="0"/>
              <w:bottom w:val="single" w:color="auto" w:sz="6" w:space="0"/>
              <w:right w:val="single" w:color="auto" w:sz="6" w:space="0"/>
            </w:tcBorders>
            <w:vAlign w:val="center"/>
          </w:tcPr>
          <w:p w14:paraId="2D12DB63">
            <w:pPr>
              <w:jc w:val="center"/>
              <w:outlineLvl w:val="9"/>
              <w:rPr>
                <w:rFonts w:hint="eastAsia" w:ascii="楷体" w:hAnsi="楷体" w:eastAsia="楷体" w:cs="楷体"/>
                <w:color w:val="auto"/>
                <w:sz w:val="24"/>
                <w:highlight w:val="none"/>
              </w:rPr>
            </w:pP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720F4DA7">
            <w:pPr>
              <w:jc w:val="center"/>
              <w:outlineLvl w:val="9"/>
              <w:rPr>
                <w:rFonts w:hint="eastAsia" w:ascii="楷体" w:hAnsi="楷体" w:eastAsia="楷体" w:cs="楷体"/>
                <w:color w:val="auto"/>
                <w:sz w:val="24"/>
                <w:highlight w:val="none"/>
              </w:rPr>
            </w:pPr>
          </w:p>
        </w:tc>
      </w:tr>
      <w:tr w14:paraId="5EC9B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178" w:type="dxa"/>
            <w:gridSpan w:val="5"/>
            <w:tcBorders>
              <w:top w:val="single" w:color="auto" w:sz="6" w:space="0"/>
              <w:left w:val="double" w:color="auto" w:sz="4" w:space="0"/>
              <w:bottom w:val="single" w:color="auto" w:sz="6" w:space="0"/>
              <w:right w:val="single" w:color="auto" w:sz="6" w:space="0"/>
            </w:tcBorders>
            <w:vAlign w:val="center"/>
          </w:tcPr>
          <w:p w14:paraId="238F3FE6">
            <w:pPr>
              <w:jc w:val="center"/>
              <w:outlineLvl w:val="9"/>
              <w:rPr>
                <w:rFonts w:hint="eastAsia" w:ascii="楷体" w:hAnsi="楷体" w:eastAsia="楷体" w:cs="楷体"/>
                <w:color w:val="auto"/>
                <w:sz w:val="24"/>
                <w:highlight w:val="none"/>
              </w:rPr>
            </w:pPr>
          </w:p>
        </w:tc>
        <w:tc>
          <w:tcPr>
            <w:tcW w:w="1025" w:type="dxa"/>
            <w:gridSpan w:val="2"/>
            <w:tcBorders>
              <w:top w:val="single" w:color="auto" w:sz="6" w:space="0"/>
              <w:left w:val="single" w:color="auto" w:sz="6" w:space="0"/>
              <w:bottom w:val="single" w:color="auto" w:sz="6" w:space="0"/>
              <w:right w:val="single" w:color="auto" w:sz="6" w:space="0"/>
            </w:tcBorders>
            <w:vAlign w:val="center"/>
          </w:tcPr>
          <w:p w14:paraId="4CEB825E">
            <w:pPr>
              <w:jc w:val="center"/>
              <w:outlineLvl w:val="9"/>
              <w:rPr>
                <w:rFonts w:hint="eastAsia" w:ascii="楷体" w:hAnsi="楷体" w:eastAsia="楷体" w:cs="楷体"/>
                <w:color w:val="auto"/>
                <w:sz w:val="24"/>
                <w:highlight w:val="none"/>
              </w:rPr>
            </w:pPr>
          </w:p>
        </w:tc>
        <w:tc>
          <w:tcPr>
            <w:tcW w:w="1255" w:type="dxa"/>
            <w:tcBorders>
              <w:top w:val="single" w:color="auto" w:sz="6" w:space="0"/>
              <w:left w:val="single" w:color="auto" w:sz="6" w:space="0"/>
              <w:bottom w:val="single" w:color="auto" w:sz="6" w:space="0"/>
              <w:right w:val="single" w:color="auto" w:sz="6" w:space="0"/>
            </w:tcBorders>
            <w:vAlign w:val="center"/>
          </w:tcPr>
          <w:p w14:paraId="6498503D">
            <w:pPr>
              <w:jc w:val="center"/>
              <w:outlineLvl w:val="9"/>
              <w:rPr>
                <w:rFonts w:hint="eastAsia" w:ascii="楷体" w:hAnsi="楷体" w:eastAsia="楷体" w:cs="楷体"/>
                <w:color w:val="auto"/>
                <w:sz w:val="24"/>
                <w:highlight w:val="none"/>
              </w:rPr>
            </w:pPr>
          </w:p>
        </w:tc>
        <w:tc>
          <w:tcPr>
            <w:tcW w:w="3730" w:type="dxa"/>
            <w:gridSpan w:val="2"/>
            <w:tcBorders>
              <w:top w:val="single" w:color="auto" w:sz="6" w:space="0"/>
              <w:left w:val="single" w:color="auto" w:sz="6" w:space="0"/>
              <w:bottom w:val="single" w:color="auto" w:sz="6" w:space="0"/>
              <w:right w:val="double" w:color="auto" w:sz="4" w:space="0"/>
            </w:tcBorders>
            <w:vAlign w:val="center"/>
          </w:tcPr>
          <w:p w14:paraId="12121AEF">
            <w:pPr>
              <w:jc w:val="center"/>
              <w:outlineLvl w:val="9"/>
              <w:rPr>
                <w:rFonts w:hint="eastAsia" w:ascii="楷体" w:hAnsi="楷体" w:eastAsia="楷体" w:cs="楷体"/>
                <w:color w:val="auto"/>
                <w:sz w:val="24"/>
                <w:highlight w:val="none"/>
              </w:rPr>
            </w:pPr>
          </w:p>
        </w:tc>
      </w:tr>
      <w:tr w14:paraId="0A0B3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56" w:type="dxa"/>
            <w:gridSpan w:val="2"/>
            <w:tcBorders>
              <w:top w:val="single" w:color="auto" w:sz="6" w:space="0"/>
              <w:left w:val="double" w:color="auto" w:sz="4" w:space="0"/>
              <w:bottom w:val="double" w:color="auto" w:sz="4" w:space="0"/>
              <w:right w:val="single" w:color="auto" w:sz="6" w:space="0"/>
            </w:tcBorders>
            <w:vAlign w:val="center"/>
          </w:tcPr>
          <w:p w14:paraId="5CD1E5C8">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备注</w:t>
            </w:r>
          </w:p>
        </w:tc>
        <w:tc>
          <w:tcPr>
            <w:tcW w:w="8732" w:type="dxa"/>
            <w:gridSpan w:val="8"/>
            <w:tcBorders>
              <w:top w:val="single" w:color="auto" w:sz="6" w:space="0"/>
              <w:left w:val="single" w:color="auto" w:sz="6" w:space="0"/>
              <w:bottom w:val="double" w:color="auto" w:sz="4" w:space="0"/>
              <w:right w:val="double" w:color="auto" w:sz="4" w:space="0"/>
            </w:tcBorders>
            <w:vAlign w:val="center"/>
          </w:tcPr>
          <w:p w14:paraId="6EDDB558">
            <w:pPr>
              <w:outlineLvl w:val="9"/>
              <w:rPr>
                <w:rFonts w:hint="eastAsia" w:ascii="楷体" w:hAnsi="楷体" w:eastAsia="楷体" w:cs="楷体"/>
                <w:color w:val="auto"/>
                <w:sz w:val="24"/>
                <w:highlight w:val="none"/>
              </w:rPr>
            </w:pPr>
          </w:p>
        </w:tc>
      </w:tr>
    </w:tbl>
    <w:p w14:paraId="632E0301">
      <w:pPr>
        <w:outlineLvl w:val="9"/>
        <w:rPr>
          <w:rFonts w:hint="eastAsia" w:ascii="楷体" w:hAnsi="楷体" w:eastAsia="楷体" w:cs="楷体"/>
          <w:color w:val="auto"/>
          <w:sz w:val="24"/>
          <w:highlight w:val="none"/>
        </w:rPr>
      </w:pPr>
    </w:p>
    <w:p w14:paraId="56CE2E03">
      <w:pPr>
        <w:outlineLvl w:val="9"/>
        <w:rPr>
          <w:rFonts w:hint="eastAsia" w:ascii="楷体" w:hAnsi="楷体" w:eastAsia="楷体" w:cs="楷体"/>
          <w:color w:val="auto"/>
          <w:sz w:val="24"/>
          <w:highlight w:val="none"/>
        </w:rPr>
      </w:pPr>
    </w:p>
    <w:p w14:paraId="68B7740A">
      <w:pPr>
        <w:keepNext w:val="0"/>
        <w:keepLines w:val="0"/>
        <w:widowControl/>
        <w:suppressLineNumbers w:val="0"/>
        <w:jc w:val="left"/>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3</w:t>
      </w:r>
      <w:r>
        <w:rPr>
          <w:rFonts w:hint="eastAsia" w:ascii="楷体" w:hAnsi="楷体" w:eastAsia="楷体" w:cs="楷体"/>
          <w:color w:val="auto"/>
          <w:sz w:val="28"/>
          <w:szCs w:val="28"/>
          <w:highlight w:val="none"/>
        </w:rPr>
        <w:t>-2</w:t>
      </w:r>
      <w:r>
        <w:rPr>
          <w:rFonts w:hint="eastAsia" w:ascii="楷体" w:hAnsi="楷体" w:eastAsia="楷体" w:cs="楷体"/>
          <w:color w:val="auto"/>
          <w:sz w:val="28"/>
          <w:szCs w:val="28"/>
          <w:highlight w:val="none"/>
          <w:lang w:val="en-US" w:eastAsia="zh-CN"/>
        </w:rPr>
        <w:t>法人或者其他组织的营业执照等主体资格证明文件</w:t>
      </w:r>
    </w:p>
    <w:p w14:paraId="733D6651">
      <w:pPr>
        <w:keepNext w:val="0"/>
        <w:keepLines w:val="0"/>
        <w:widowControl/>
        <w:suppressLineNumbers w:val="0"/>
        <w:ind w:firstLine="2249" w:firstLineChars="800"/>
        <w:jc w:val="left"/>
        <w:outlineLvl w:val="9"/>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eastAsia="zh-CN"/>
        </w:rPr>
        <w:t>法人或者其他组织的营业执照等主体资格证明文件</w:t>
      </w:r>
    </w:p>
    <w:p w14:paraId="44315E6C">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 xml:space="preserve">注：（1）供应商为法人的，应提交营业执照或法人登记证书的复印件； </w:t>
      </w:r>
    </w:p>
    <w:p w14:paraId="2217FC59">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 xml:space="preserve">（2）供应商为非法人组织的，应提交依法登记证书的复印件； </w:t>
      </w:r>
    </w:p>
    <w:p w14:paraId="481458E9">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 xml:space="preserve">      （3）供应商为个体工商户的，应提交个体工商户营业执照的复印件； </w:t>
      </w:r>
    </w:p>
    <w:p w14:paraId="28A1C0B9">
      <w:pPr>
        <w:jc w:val="center"/>
        <w:outlineLvl w:val="9"/>
        <w:rPr>
          <w:rFonts w:hint="eastAsia" w:ascii="楷体" w:hAnsi="楷体" w:eastAsia="楷体" w:cs="楷体"/>
          <w:color w:val="auto"/>
          <w:sz w:val="28"/>
          <w:szCs w:val="28"/>
          <w:highlight w:val="none"/>
        </w:rPr>
      </w:pPr>
    </w:p>
    <w:p w14:paraId="724C7C18">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楷体" w:hAnsi="楷体" w:eastAsia="楷体" w:cs="楷体"/>
          <w:color w:val="auto"/>
          <w:sz w:val="28"/>
          <w:szCs w:val="28"/>
          <w:highlight w:val="none"/>
        </w:rPr>
      </w:pPr>
    </w:p>
    <w:p w14:paraId="5C33C7A6">
      <w:pPr>
        <w:spacing w:line="340" w:lineRule="exact"/>
        <w:outlineLvl w:val="9"/>
        <w:rPr>
          <w:rFonts w:hint="eastAsia" w:ascii="楷体" w:hAnsi="楷体" w:eastAsia="楷体" w:cs="楷体"/>
          <w:color w:val="auto"/>
          <w:sz w:val="28"/>
          <w:szCs w:val="28"/>
          <w:highlight w:val="none"/>
        </w:rPr>
      </w:pPr>
    </w:p>
    <w:p w14:paraId="6AF2309D">
      <w:pPr>
        <w:spacing w:line="340" w:lineRule="exact"/>
        <w:outlineLvl w:val="9"/>
        <w:rPr>
          <w:rFonts w:hint="eastAsia" w:ascii="楷体" w:hAnsi="楷体" w:eastAsia="楷体" w:cs="楷体"/>
          <w:color w:val="auto"/>
          <w:sz w:val="28"/>
          <w:szCs w:val="28"/>
          <w:highlight w:val="none"/>
        </w:rPr>
      </w:pPr>
    </w:p>
    <w:p w14:paraId="2EA8774F">
      <w:pPr>
        <w:spacing w:line="340" w:lineRule="exact"/>
        <w:outlineLvl w:val="9"/>
        <w:rPr>
          <w:rFonts w:hint="eastAsia" w:ascii="楷体" w:hAnsi="楷体" w:eastAsia="楷体" w:cs="楷体"/>
          <w:color w:val="auto"/>
          <w:sz w:val="28"/>
          <w:szCs w:val="28"/>
          <w:highlight w:val="none"/>
        </w:rPr>
      </w:pPr>
    </w:p>
    <w:p w14:paraId="11E81A93">
      <w:pPr>
        <w:outlineLvl w:val="9"/>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3</w:t>
      </w:r>
      <w:r>
        <w:rPr>
          <w:rFonts w:hint="eastAsia" w:ascii="楷体" w:hAnsi="楷体" w:eastAsia="楷体" w:cs="楷体"/>
          <w:color w:val="auto"/>
          <w:sz w:val="28"/>
          <w:szCs w:val="28"/>
          <w:highlight w:val="none"/>
        </w:rPr>
        <w:t>-</w:t>
      </w:r>
      <w:r>
        <w:rPr>
          <w:rFonts w:hint="eastAsia" w:ascii="楷体" w:hAnsi="楷体" w:eastAsia="楷体" w:cs="楷体"/>
          <w:color w:val="auto"/>
          <w:sz w:val="28"/>
          <w:szCs w:val="28"/>
          <w:highlight w:val="none"/>
          <w:lang w:val="en-US" w:eastAsia="zh-CN"/>
        </w:rPr>
        <w:t>3</w:t>
      </w:r>
      <w:r>
        <w:rPr>
          <w:rFonts w:hint="eastAsia" w:ascii="楷体" w:hAnsi="楷体" w:eastAsia="楷体" w:cs="楷体"/>
          <w:b w:val="0"/>
          <w:bCs w:val="0"/>
          <w:color w:val="auto"/>
          <w:sz w:val="28"/>
          <w:szCs w:val="28"/>
          <w:highlight w:val="none"/>
        </w:rPr>
        <w:t>法定代表人身份证明</w:t>
      </w:r>
      <w:r>
        <w:rPr>
          <w:rFonts w:hint="eastAsia" w:ascii="楷体" w:hAnsi="楷体" w:eastAsia="楷体" w:cs="楷体"/>
          <w:b w:val="0"/>
          <w:bCs w:val="0"/>
          <w:color w:val="auto"/>
          <w:sz w:val="28"/>
          <w:szCs w:val="28"/>
          <w:highlight w:val="none"/>
          <w:lang w:val="en-US" w:eastAsia="zh-CN"/>
        </w:rPr>
        <w:t>或</w:t>
      </w:r>
      <w:r>
        <w:rPr>
          <w:rFonts w:hint="eastAsia" w:ascii="楷体" w:hAnsi="楷体" w:eastAsia="楷体" w:cs="楷体"/>
          <w:b w:val="0"/>
          <w:bCs w:val="0"/>
          <w:color w:val="auto"/>
          <w:sz w:val="28"/>
          <w:szCs w:val="28"/>
          <w:highlight w:val="none"/>
        </w:rPr>
        <w:t>法定代表人授权</w:t>
      </w:r>
      <w:r>
        <w:rPr>
          <w:rFonts w:hint="eastAsia" w:ascii="楷体" w:hAnsi="楷体" w:eastAsia="楷体" w:cs="楷体"/>
          <w:b w:val="0"/>
          <w:bCs w:val="0"/>
          <w:color w:val="auto"/>
          <w:sz w:val="28"/>
          <w:szCs w:val="28"/>
          <w:highlight w:val="none"/>
          <w:lang w:val="en-US" w:eastAsia="zh-CN"/>
        </w:rPr>
        <w:t>委托</w:t>
      </w:r>
      <w:r>
        <w:rPr>
          <w:rFonts w:hint="eastAsia" w:ascii="楷体" w:hAnsi="楷体" w:eastAsia="楷体" w:cs="楷体"/>
          <w:b w:val="0"/>
          <w:bCs w:val="0"/>
          <w:color w:val="auto"/>
          <w:sz w:val="28"/>
          <w:szCs w:val="28"/>
          <w:highlight w:val="none"/>
        </w:rPr>
        <w:t>书</w:t>
      </w:r>
      <w:r>
        <w:rPr>
          <w:rFonts w:hint="eastAsia" w:ascii="楷体" w:hAnsi="楷体" w:eastAsia="楷体" w:cs="楷体"/>
          <w:b w:val="0"/>
          <w:bCs w:val="0"/>
          <w:color w:val="auto"/>
          <w:sz w:val="28"/>
          <w:szCs w:val="28"/>
          <w:highlight w:val="none"/>
          <w:lang w:eastAsia="zh-CN"/>
        </w:rPr>
        <w:t>（</w:t>
      </w:r>
      <w:r>
        <w:rPr>
          <w:rFonts w:hint="eastAsia" w:ascii="楷体" w:hAnsi="楷体" w:eastAsia="楷体" w:cs="楷体"/>
          <w:b w:val="0"/>
          <w:bCs w:val="0"/>
          <w:color w:val="auto"/>
          <w:sz w:val="28"/>
          <w:szCs w:val="28"/>
          <w:highlight w:val="none"/>
          <w:lang w:val="en-US" w:eastAsia="zh-CN"/>
        </w:rPr>
        <w:t>格式</w:t>
      </w:r>
      <w:r>
        <w:rPr>
          <w:rFonts w:hint="eastAsia" w:ascii="楷体" w:hAnsi="楷体" w:eastAsia="楷体" w:cs="楷体"/>
          <w:b w:val="0"/>
          <w:bCs w:val="0"/>
          <w:color w:val="auto"/>
          <w:sz w:val="28"/>
          <w:szCs w:val="28"/>
          <w:highlight w:val="none"/>
          <w:lang w:eastAsia="zh-CN"/>
        </w:rPr>
        <w:t>）</w:t>
      </w:r>
    </w:p>
    <w:p w14:paraId="00A742B5">
      <w:pPr>
        <w:pStyle w:val="18"/>
        <w:spacing w:before="0" w:beforeAutospacing="0" w:after="0" w:afterAutospacing="0"/>
        <w:jc w:val="both"/>
        <w:outlineLvl w:val="9"/>
        <w:rPr>
          <w:rFonts w:hint="eastAsia" w:ascii="楷体" w:hAnsi="楷体" w:eastAsia="楷体" w:cs="楷体"/>
          <w:b/>
          <w:bCs/>
          <w:color w:val="auto"/>
          <w:sz w:val="28"/>
          <w:szCs w:val="28"/>
          <w:highlight w:val="none"/>
          <w:lang w:eastAsia="zh-CN"/>
        </w:rPr>
      </w:pPr>
      <w:r>
        <w:rPr>
          <w:rFonts w:hint="eastAsia" w:ascii="楷体" w:hAnsi="楷体" w:eastAsia="楷体" w:cs="楷体"/>
          <w:b w:val="0"/>
          <w:bCs w:val="0"/>
          <w:color w:val="auto"/>
          <w:sz w:val="28"/>
          <w:szCs w:val="28"/>
          <w:highlight w:val="none"/>
          <w:lang w:val="en-US" w:eastAsia="zh-CN"/>
        </w:rPr>
        <w:t xml:space="preserve">   </w:t>
      </w:r>
      <w:r>
        <w:rPr>
          <w:rFonts w:hint="eastAsia" w:ascii="楷体" w:hAnsi="楷体" w:eastAsia="楷体" w:cs="楷体"/>
          <w:b/>
          <w:bCs/>
          <w:color w:val="auto"/>
          <w:sz w:val="28"/>
          <w:szCs w:val="28"/>
          <w:highlight w:val="none"/>
          <w:lang w:val="en-US" w:eastAsia="zh-CN"/>
        </w:rPr>
        <w:t xml:space="preserve">                  </w:t>
      </w:r>
      <w:r>
        <w:rPr>
          <w:rFonts w:hint="eastAsia" w:ascii="楷体" w:hAnsi="楷体" w:eastAsia="楷体" w:cs="楷体"/>
          <w:b/>
          <w:bCs/>
          <w:color w:val="auto"/>
          <w:sz w:val="28"/>
          <w:szCs w:val="28"/>
          <w:highlight w:val="none"/>
        </w:rPr>
        <w:t>法定代表人身份证明</w:t>
      </w:r>
      <w:r>
        <w:rPr>
          <w:rFonts w:hint="eastAsia" w:ascii="楷体" w:hAnsi="楷体" w:eastAsia="楷体" w:cs="楷体"/>
          <w:b/>
          <w:bCs/>
          <w:color w:val="auto"/>
          <w:sz w:val="28"/>
          <w:szCs w:val="28"/>
          <w:highlight w:val="none"/>
          <w:lang w:eastAsia="zh-CN"/>
        </w:rPr>
        <w:t>（</w:t>
      </w:r>
      <w:r>
        <w:rPr>
          <w:rFonts w:hint="eastAsia" w:ascii="楷体" w:hAnsi="楷体" w:eastAsia="楷体" w:cs="楷体"/>
          <w:b/>
          <w:bCs/>
          <w:color w:val="auto"/>
          <w:sz w:val="28"/>
          <w:szCs w:val="28"/>
          <w:highlight w:val="none"/>
          <w:lang w:val="en-US" w:eastAsia="zh-CN"/>
        </w:rPr>
        <w:t>格式</w:t>
      </w:r>
      <w:r>
        <w:rPr>
          <w:rFonts w:hint="eastAsia" w:ascii="楷体" w:hAnsi="楷体" w:eastAsia="楷体" w:cs="楷体"/>
          <w:b/>
          <w:bCs/>
          <w:color w:val="auto"/>
          <w:sz w:val="28"/>
          <w:szCs w:val="28"/>
          <w:highlight w:val="none"/>
          <w:lang w:eastAsia="zh-CN"/>
        </w:rPr>
        <w:t>）</w:t>
      </w:r>
    </w:p>
    <w:p w14:paraId="287B4E04">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供应商名称：</w:t>
      </w:r>
      <w:r>
        <w:rPr>
          <w:rFonts w:hint="eastAsia" w:ascii="楷体" w:hAnsi="楷体" w:eastAsia="楷体" w:cs="楷体"/>
          <w:color w:val="auto"/>
          <w:highlight w:val="none"/>
          <w:u w:val="single"/>
        </w:rPr>
        <w:t xml:space="preserve">                         </w:t>
      </w:r>
    </w:p>
    <w:p w14:paraId="49767EA8">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统一社会信用代码：</w:t>
      </w:r>
      <w:r>
        <w:rPr>
          <w:rFonts w:hint="eastAsia" w:ascii="楷体" w:hAnsi="楷体" w:eastAsia="楷体" w:cs="楷体"/>
          <w:color w:val="auto"/>
          <w:highlight w:val="none"/>
          <w:u w:val="single"/>
        </w:rPr>
        <w:t xml:space="preserve">                       </w:t>
      </w:r>
    </w:p>
    <w:p w14:paraId="28668C56">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住    所：</w:t>
      </w:r>
      <w:r>
        <w:rPr>
          <w:rFonts w:hint="eastAsia" w:ascii="楷体" w:hAnsi="楷体" w:eastAsia="楷体" w:cs="楷体"/>
          <w:color w:val="auto"/>
          <w:highlight w:val="none"/>
          <w:u w:val="single"/>
        </w:rPr>
        <w:t xml:space="preserve">                               </w:t>
      </w:r>
    </w:p>
    <w:p w14:paraId="34070B63">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成立时间：</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年</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月</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日</w:t>
      </w:r>
    </w:p>
    <w:p w14:paraId="14E82454">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经营期限：</w:t>
      </w:r>
      <w:r>
        <w:rPr>
          <w:rFonts w:hint="eastAsia" w:ascii="楷体" w:hAnsi="楷体" w:eastAsia="楷体" w:cs="楷体"/>
          <w:color w:val="auto"/>
          <w:highlight w:val="none"/>
          <w:u w:val="single"/>
        </w:rPr>
        <w:t xml:space="preserve">                           </w:t>
      </w:r>
    </w:p>
    <w:p w14:paraId="6DFC58B8">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经营范围：</w:t>
      </w:r>
      <w:r>
        <w:rPr>
          <w:rFonts w:hint="eastAsia" w:ascii="楷体" w:hAnsi="楷体" w:eastAsia="楷体" w:cs="楷体"/>
          <w:color w:val="auto"/>
          <w:highlight w:val="none"/>
          <w:u w:val="single"/>
        </w:rPr>
        <w:t xml:space="preserve">                                 </w:t>
      </w:r>
    </w:p>
    <w:p w14:paraId="0B418136">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姓名：</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性别：</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年龄：</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 xml:space="preserve">  系</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（供应商名称）的法定代表人。</w:t>
      </w:r>
    </w:p>
    <w:p w14:paraId="31F7ECDE">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特此证明。</w:t>
      </w:r>
    </w:p>
    <w:p w14:paraId="2A480C2F">
      <w:pPr>
        <w:pStyle w:val="18"/>
        <w:spacing w:before="0" w:beforeAutospacing="0" w:after="0" w:afterAutospacing="0"/>
        <w:ind w:firstLine="480" w:firstLineChars="200"/>
        <w:outlineLvl w:val="9"/>
        <w:rPr>
          <w:rFonts w:hint="eastAsia" w:ascii="楷体" w:hAnsi="楷体" w:eastAsia="楷体" w:cs="楷体"/>
          <w:color w:val="auto"/>
          <w:highlight w:val="none"/>
        </w:rPr>
      </w:pPr>
      <w:r>
        <w:rPr>
          <w:rFonts w:hint="eastAsia" w:ascii="楷体" w:hAnsi="楷体" w:eastAsia="楷体" w:cs="楷体"/>
          <w:color w:val="auto"/>
          <w:highlight w:val="none"/>
        </w:rPr>
        <w:t>附：法定代表人身份证复印件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0"/>
        <w:gridCol w:w="5211"/>
      </w:tblGrid>
      <w:tr w14:paraId="2EEE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5210" w:type="dxa"/>
            <w:vAlign w:val="center"/>
          </w:tcPr>
          <w:p w14:paraId="0BF2E73F">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法定代表人身份证正面复印件</w:t>
            </w:r>
          </w:p>
        </w:tc>
        <w:tc>
          <w:tcPr>
            <w:tcW w:w="5211" w:type="dxa"/>
            <w:vAlign w:val="center"/>
          </w:tcPr>
          <w:p w14:paraId="7F2CE18E">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法定代表人身份证背面复印件</w:t>
            </w:r>
          </w:p>
        </w:tc>
      </w:tr>
    </w:tbl>
    <w:p w14:paraId="6FFD6534">
      <w:pPr>
        <w:keepNext w:val="0"/>
        <w:keepLines w:val="0"/>
        <w:widowControl/>
        <w:suppressLineNumbers w:val="0"/>
        <w:jc w:val="left"/>
        <w:outlineLvl w:val="9"/>
        <w:rPr>
          <w:rFonts w:hint="eastAsia" w:ascii="楷体" w:hAnsi="楷体" w:eastAsia="楷体" w:cs="楷体"/>
          <w:b/>
          <w:bCs/>
          <w:color w:val="auto"/>
          <w:kern w:val="0"/>
          <w:sz w:val="24"/>
          <w:szCs w:val="24"/>
          <w:highlight w:val="none"/>
          <w:lang w:val="en-US" w:eastAsia="zh-CN" w:bidi="ar-SA"/>
        </w:rPr>
      </w:pPr>
    </w:p>
    <w:p w14:paraId="7F069FD2">
      <w:pPr>
        <w:keepNext w:val="0"/>
        <w:keepLines w:val="0"/>
        <w:widowControl/>
        <w:suppressLineNumbers w:val="0"/>
        <w:jc w:val="left"/>
        <w:outlineLvl w:val="9"/>
        <w:rPr>
          <w:rFonts w:hint="eastAsia" w:ascii="楷体" w:hAnsi="楷体" w:eastAsia="楷体" w:cs="楷体"/>
          <w:b/>
          <w:bCs/>
          <w:color w:val="auto"/>
          <w:kern w:val="0"/>
          <w:sz w:val="24"/>
          <w:szCs w:val="24"/>
          <w:highlight w:val="none"/>
          <w:lang w:val="en-US" w:eastAsia="zh-CN" w:bidi="ar-SA"/>
        </w:rPr>
      </w:pPr>
      <w:r>
        <w:rPr>
          <w:rFonts w:hint="eastAsia" w:ascii="楷体" w:hAnsi="楷体" w:eastAsia="楷体" w:cs="楷体"/>
          <w:b/>
          <w:bCs/>
          <w:color w:val="auto"/>
          <w:kern w:val="0"/>
          <w:sz w:val="24"/>
          <w:szCs w:val="24"/>
          <w:highlight w:val="none"/>
          <w:lang w:val="en-US" w:eastAsia="zh-CN" w:bidi="ar-SA"/>
        </w:rPr>
        <w:t>注：供应商代表为法定代表人的提供。</w:t>
      </w:r>
    </w:p>
    <w:p w14:paraId="231EFA2C">
      <w:pPr>
        <w:pStyle w:val="18"/>
        <w:spacing w:before="0" w:beforeAutospacing="0" w:after="0" w:afterAutospacing="0"/>
        <w:outlineLvl w:val="9"/>
        <w:rPr>
          <w:rFonts w:hint="eastAsia" w:ascii="楷体" w:hAnsi="楷体" w:eastAsia="楷体" w:cs="楷体"/>
          <w:color w:val="auto"/>
          <w:highlight w:val="none"/>
        </w:rPr>
      </w:pPr>
    </w:p>
    <w:p w14:paraId="586D1DF6">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供应商名称（盖单位章）：</w:t>
      </w:r>
    </w:p>
    <w:p w14:paraId="6834BE09">
      <w:pPr>
        <w:pStyle w:val="18"/>
        <w:spacing w:before="0" w:beforeAutospacing="0" w:after="0" w:afterAutospacing="0"/>
        <w:jc w:val="both"/>
        <w:outlineLvl w:val="9"/>
        <w:rPr>
          <w:rFonts w:hint="eastAsia" w:ascii="楷体" w:hAnsi="楷体" w:eastAsia="楷体" w:cs="楷体"/>
          <w:color w:val="auto"/>
          <w:highlight w:val="none"/>
        </w:rPr>
      </w:pPr>
      <w:r>
        <w:rPr>
          <w:rFonts w:hint="eastAsia" w:ascii="楷体" w:hAnsi="楷体" w:eastAsia="楷体" w:cs="楷体"/>
          <w:color w:val="auto"/>
          <w:highlight w:val="none"/>
        </w:rPr>
        <w:t>日  期：</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年</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月</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日</w:t>
      </w:r>
    </w:p>
    <w:p w14:paraId="1CB12E4B">
      <w:pPr>
        <w:outlineLvl w:val="9"/>
        <w:rPr>
          <w:rFonts w:hint="eastAsia" w:ascii="楷体" w:hAnsi="楷体" w:eastAsia="楷体" w:cs="楷体"/>
          <w:b/>
          <w:color w:val="auto"/>
          <w:sz w:val="24"/>
          <w:highlight w:val="none"/>
        </w:rPr>
      </w:pPr>
    </w:p>
    <w:p w14:paraId="3A06BAE9">
      <w:pPr>
        <w:spacing w:line="340" w:lineRule="exact"/>
        <w:outlineLvl w:val="9"/>
        <w:rPr>
          <w:rFonts w:hint="eastAsia" w:ascii="楷体" w:hAnsi="楷体" w:eastAsia="楷体" w:cs="楷体"/>
          <w:color w:val="auto"/>
          <w:sz w:val="28"/>
          <w:szCs w:val="28"/>
          <w:highlight w:val="none"/>
        </w:rPr>
      </w:pPr>
    </w:p>
    <w:p w14:paraId="4A02B9A6">
      <w:pPr>
        <w:pStyle w:val="37"/>
        <w:outlineLvl w:val="9"/>
        <w:rPr>
          <w:rFonts w:hint="eastAsia" w:ascii="楷体" w:hAnsi="楷体" w:eastAsia="楷体" w:cs="楷体"/>
          <w:color w:val="auto"/>
          <w:sz w:val="28"/>
          <w:szCs w:val="28"/>
          <w:highlight w:val="none"/>
        </w:rPr>
      </w:pPr>
    </w:p>
    <w:p w14:paraId="0B4E36D0">
      <w:pPr>
        <w:outlineLvl w:val="9"/>
        <w:rPr>
          <w:rFonts w:hint="eastAsia" w:ascii="楷体" w:hAnsi="楷体" w:eastAsia="楷体" w:cs="楷体"/>
          <w:color w:val="auto"/>
          <w:sz w:val="28"/>
          <w:szCs w:val="28"/>
          <w:highlight w:val="none"/>
        </w:rPr>
      </w:pPr>
    </w:p>
    <w:p w14:paraId="3A723FCC">
      <w:pPr>
        <w:pStyle w:val="37"/>
        <w:outlineLvl w:val="9"/>
        <w:rPr>
          <w:rFonts w:hint="eastAsia" w:ascii="楷体" w:hAnsi="楷体" w:eastAsia="楷体" w:cs="楷体"/>
          <w:color w:val="auto"/>
          <w:sz w:val="28"/>
          <w:szCs w:val="28"/>
          <w:highlight w:val="none"/>
        </w:rPr>
      </w:pPr>
    </w:p>
    <w:p w14:paraId="35953533">
      <w:pPr>
        <w:outlineLvl w:val="9"/>
        <w:rPr>
          <w:rFonts w:hint="eastAsia" w:ascii="楷体" w:hAnsi="楷体" w:eastAsia="楷体" w:cs="楷体"/>
          <w:color w:val="auto"/>
          <w:sz w:val="28"/>
          <w:szCs w:val="28"/>
          <w:highlight w:val="none"/>
        </w:rPr>
      </w:pPr>
    </w:p>
    <w:p w14:paraId="2315DF0F">
      <w:pPr>
        <w:pStyle w:val="37"/>
        <w:outlineLvl w:val="9"/>
        <w:rPr>
          <w:rFonts w:hint="eastAsia" w:ascii="楷体" w:hAnsi="楷体" w:eastAsia="楷体" w:cs="楷体"/>
          <w:color w:val="auto"/>
          <w:sz w:val="28"/>
          <w:szCs w:val="28"/>
          <w:highlight w:val="none"/>
        </w:rPr>
      </w:pPr>
    </w:p>
    <w:p w14:paraId="061AFB56">
      <w:pPr>
        <w:outlineLvl w:val="9"/>
        <w:rPr>
          <w:rFonts w:hint="eastAsia" w:ascii="楷体" w:hAnsi="楷体" w:eastAsia="楷体" w:cs="楷体"/>
          <w:color w:val="auto"/>
          <w:sz w:val="28"/>
          <w:szCs w:val="28"/>
          <w:highlight w:val="none"/>
        </w:rPr>
      </w:pPr>
    </w:p>
    <w:p w14:paraId="6BB24D66">
      <w:pPr>
        <w:pStyle w:val="37"/>
        <w:outlineLvl w:val="9"/>
        <w:rPr>
          <w:rFonts w:hint="eastAsia" w:ascii="楷体" w:hAnsi="楷体" w:eastAsia="楷体" w:cs="楷体"/>
          <w:color w:val="auto"/>
          <w:sz w:val="28"/>
          <w:szCs w:val="28"/>
          <w:highlight w:val="none"/>
        </w:rPr>
      </w:pPr>
    </w:p>
    <w:p w14:paraId="73F6C675">
      <w:pPr>
        <w:outlineLvl w:val="9"/>
        <w:rPr>
          <w:rFonts w:hint="eastAsia" w:ascii="楷体" w:hAnsi="楷体" w:eastAsia="楷体" w:cs="楷体"/>
          <w:color w:val="auto"/>
          <w:sz w:val="28"/>
          <w:szCs w:val="28"/>
          <w:highlight w:val="none"/>
        </w:rPr>
      </w:pPr>
    </w:p>
    <w:p w14:paraId="720FAE42">
      <w:pPr>
        <w:pStyle w:val="37"/>
        <w:outlineLvl w:val="9"/>
        <w:rPr>
          <w:rFonts w:hint="eastAsia" w:ascii="楷体" w:hAnsi="楷体" w:eastAsia="楷体" w:cs="楷体"/>
          <w:color w:val="auto"/>
          <w:sz w:val="28"/>
          <w:szCs w:val="28"/>
          <w:highlight w:val="none"/>
        </w:rPr>
      </w:pPr>
    </w:p>
    <w:p w14:paraId="30FFFD7D">
      <w:pPr>
        <w:outlineLvl w:val="9"/>
        <w:rPr>
          <w:rFonts w:hint="eastAsia" w:ascii="楷体" w:hAnsi="楷体" w:eastAsia="楷体" w:cs="楷体"/>
          <w:color w:val="auto"/>
          <w:sz w:val="28"/>
          <w:szCs w:val="28"/>
          <w:highlight w:val="none"/>
        </w:rPr>
      </w:pPr>
    </w:p>
    <w:p w14:paraId="0A36B56A">
      <w:pPr>
        <w:pStyle w:val="37"/>
        <w:outlineLvl w:val="9"/>
        <w:rPr>
          <w:rFonts w:hint="eastAsia" w:ascii="楷体" w:hAnsi="楷体" w:eastAsia="楷体" w:cs="楷体"/>
          <w:color w:val="auto"/>
          <w:sz w:val="28"/>
          <w:szCs w:val="28"/>
          <w:highlight w:val="none"/>
        </w:rPr>
      </w:pPr>
    </w:p>
    <w:p w14:paraId="0EA7F51B">
      <w:pPr>
        <w:outlineLvl w:val="9"/>
        <w:rPr>
          <w:rFonts w:hint="eastAsia"/>
          <w:color w:val="auto"/>
          <w:highlight w:val="none"/>
        </w:rPr>
      </w:pPr>
    </w:p>
    <w:p w14:paraId="18745664">
      <w:pPr>
        <w:outlineLvl w:val="9"/>
        <w:rPr>
          <w:rFonts w:hint="eastAsia"/>
          <w:color w:val="auto"/>
          <w:highlight w:val="none"/>
        </w:rPr>
      </w:pPr>
    </w:p>
    <w:p w14:paraId="6455EEDB">
      <w:pPr>
        <w:pStyle w:val="18"/>
        <w:spacing w:before="0" w:beforeAutospacing="0" w:after="0" w:afterAutospacing="0"/>
        <w:jc w:val="center"/>
        <w:outlineLvl w:val="9"/>
        <w:rPr>
          <w:rFonts w:hint="eastAsia" w:ascii="楷体" w:hAnsi="楷体" w:eastAsia="楷体" w:cs="楷体"/>
          <w:color w:val="auto"/>
          <w:sz w:val="28"/>
          <w:szCs w:val="28"/>
          <w:highlight w:val="none"/>
          <w:lang w:eastAsia="zh-CN"/>
        </w:rPr>
      </w:pPr>
      <w:r>
        <w:rPr>
          <w:rFonts w:hint="eastAsia" w:ascii="楷体" w:hAnsi="楷体" w:eastAsia="楷体" w:cs="楷体"/>
          <w:b/>
          <w:bCs/>
          <w:color w:val="auto"/>
          <w:sz w:val="28"/>
          <w:szCs w:val="28"/>
          <w:highlight w:val="none"/>
        </w:rPr>
        <w:t>法定代表人授权</w:t>
      </w:r>
      <w:r>
        <w:rPr>
          <w:rFonts w:hint="eastAsia" w:ascii="楷体" w:hAnsi="楷体" w:eastAsia="楷体" w:cs="楷体"/>
          <w:b/>
          <w:bCs/>
          <w:color w:val="auto"/>
          <w:sz w:val="28"/>
          <w:szCs w:val="28"/>
          <w:highlight w:val="none"/>
          <w:lang w:val="en-US" w:eastAsia="zh-CN"/>
        </w:rPr>
        <w:t>委托</w:t>
      </w:r>
      <w:r>
        <w:rPr>
          <w:rFonts w:hint="eastAsia" w:ascii="楷体" w:hAnsi="楷体" w:eastAsia="楷体" w:cs="楷体"/>
          <w:b/>
          <w:bCs/>
          <w:color w:val="auto"/>
          <w:sz w:val="28"/>
          <w:szCs w:val="28"/>
          <w:highlight w:val="none"/>
        </w:rPr>
        <w:t>书</w:t>
      </w:r>
      <w:r>
        <w:rPr>
          <w:rFonts w:hint="eastAsia" w:ascii="楷体" w:hAnsi="楷体" w:eastAsia="楷体" w:cs="楷体"/>
          <w:b/>
          <w:bCs/>
          <w:color w:val="auto"/>
          <w:sz w:val="28"/>
          <w:szCs w:val="28"/>
          <w:highlight w:val="none"/>
          <w:lang w:eastAsia="zh-CN"/>
        </w:rPr>
        <w:t>（</w:t>
      </w:r>
      <w:r>
        <w:rPr>
          <w:rFonts w:hint="eastAsia" w:ascii="楷体" w:hAnsi="楷体" w:eastAsia="楷体" w:cs="楷体"/>
          <w:b/>
          <w:bCs/>
          <w:color w:val="auto"/>
          <w:sz w:val="28"/>
          <w:szCs w:val="28"/>
          <w:highlight w:val="none"/>
          <w:lang w:val="en-US" w:eastAsia="zh-CN"/>
        </w:rPr>
        <w:t>格式</w:t>
      </w:r>
      <w:r>
        <w:rPr>
          <w:rFonts w:hint="eastAsia" w:ascii="楷体" w:hAnsi="楷体" w:eastAsia="楷体" w:cs="楷体"/>
          <w:b/>
          <w:bCs/>
          <w:color w:val="auto"/>
          <w:sz w:val="28"/>
          <w:szCs w:val="28"/>
          <w:highlight w:val="none"/>
          <w:lang w:eastAsia="zh-CN"/>
        </w:rPr>
        <w:t>）</w:t>
      </w:r>
    </w:p>
    <w:p w14:paraId="12D40927">
      <w:pPr>
        <w:pStyle w:val="18"/>
        <w:spacing w:before="0" w:beforeAutospacing="0" w:after="0" w:afterAutospacing="0"/>
        <w:outlineLvl w:val="9"/>
        <w:rPr>
          <w:rFonts w:hint="eastAsia" w:ascii="楷体" w:hAnsi="楷体" w:eastAsia="楷体" w:cs="楷体"/>
          <w:color w:val="auto"/>
          <w:highlight w:val="none"/>
        </w:rPr>
      </w:pPr>
    </w:p>
    <w:p w14:paraId="578128B6">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 xml:space="preserve">    本人</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（姓名、职务）系</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（供应商名称）的法定代表人，现授权（姓名、职务）</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 xml:space="preserve"> 为我方代理人。代理人根据授权，以我方名义：(1)签署、澄清、补正、修改、撤回、提交（采购项目名称：</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、政府采购编号：</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、委托代理编号：</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u w:val="none"/>
          <w:lang w:val="en-US" w:eastAsia="zh-CN"/>
        </w:rPr>
        <w:t>包号：</w:t>
      </w:r>
      <w:r>
        <w:rPr>
          <w:rFonts w:hint="eastAsia" w:ascii="楷体" w:hAnsi="楷体" w:eastAsia="楷体" w:cs="楷体"/>
          <w:color w:val="auto"/>
          <w:highlight w:val="none"/>
          <w:u w:val="single"/>
          <w:lang w:val="en-US" w:eastAsia="zh-CN"/>
        </w:rPr>
        <w:t xml:space="preserve">      </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）资格审查文件； (2)签订合同和处理有关事宜，其法律后果由我方承担。</w:t>
      </w:r>
    </w:p>
    <w:p w14:paraId="7FE8CE97">
      <w:pPr>
        <w:pStyle w:val="18"/>
        <w:spacing w:before="0" w:beforeAutospacing="0" w:after="0" w:afterAutospacing="0"/>
        <w:ind w:firstLine="480" w:firstLineChars="200"/>
        <w:outlineLvl w:val="9"/>
        <w:rPr>
          <w:rFonts w:hint="eastAsia" w:ascii="楷体" w:hAnsi="楷体" w:eastAsia="楷体" w:cs="楷体"/>
          <w:color w:val="auto"/>
          <w:highlight w:val="none"/>
        </w:rPr>
      </w:pPr>
      <w:r>
        <w:rPr>
          <w:rFonts w:hint="eastAsia" w:ascii="楷体" w:hAnsi="楷体" w:eastAsia="楷体" w:cs="楷体"/>
          <w:color w:val="auto"/>
          <w:highlight w:val="none"/>
        </w:rPr>
        <w:t>委托期限：</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w:t>
      </w:r>
    </w:p>
    <w:p w14:paraId="2CB27F50">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 xml:space="preserve">    代理人无转委托权。</w:t>
      </w:r>
    </w:p>
    <w:p w14:paraId="060D3E44">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 xml:space="preserve">    本授权书于</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年</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月</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日签字生效，特此声明。</w:t>
      </w:r>
    </w:p>
    <w:p w14:paraId="208C7344">
      <w:pPr>
        <w:outlineLvl w:val="9"/>
        <w:rPr>
          <w:rFonts w:hint="eastAsia" w:ascii="楷体" w:hAnsi="楷体" w:eastAsia="楷体" w:cs="楷体"/>
          <w:color w:val="auto"/>
          <w:highlight w:val="none"/>
        </w:rPr>
      </w:pPr>
      <w:r>
        <w:rPr>
          <w:rFonts w:hint="eastAsia" w:ascii="楷体" w:hAnsi="楷体" w:eastAsia="楷体" w:cs="楷体"/>
          <w:color w:val="auto"/>
          <w:highlight w:val="none"/>
        </w:rPr>
        <w:t>附：委托代理人身份证复印件及法定代表人身份证明</w:t>
      </w:r>
      <w:r>
        <w:rPr>
          <w:rFonts w:hint="eastAsia" w:ascii="楷体" w:hAnsi="楷体" w:eastAsia="楷体" w:cs="楷体"/>
          <w:color w:val="auto"/>
          <w:highlight w:val="none"/>
          <w:lang w:val="en-US" w:eastAsia="zh-CN"/>
        </w:rPr>
        <w:t>复印件</w:t>
      </w:r>
      <w:r>
        <w:rPr>
          <w:rFonts w:hint="eastAsia" w:ascii="楷体" w:hAnsi="楷体" w:eastAsia="楷体" w:cs="楷体"/>
          <w:color w:val="auto"/>
          <w:highlight w:val="none"/>
        </w:rPr>
        <w:t xml:space="preserve">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0"/>
        <w:gridCol w:w="5211"/>
      </w:tblGrid>
      <w:tr w14:paraId="5433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5210" w:type="dxa"/>
            <w:vAlign w:val="center"/>
          </w:tcPr>
          <w:p w14:paraId="091AE330">
            <w:pPr>
              <w:adjustRightInd w:val="0"/>
              <w:snapToGrid w:val="0"/>
              <w:outlineLvl w:val="9"/>
              <w:rPr>
                <w:rFonts w:hint="eastAsia" w:ascii="楷体" w:hAnsi="楷体" w:eastAsia="楷体" w:cs="楷体"/>
                <w:color w:val="auto"/>
                <w:sz w:val="24"/>
                <w:highlight w:val="none"/>
              </w:rPr>
            </w:pPr>
          </w:p>
          <w:p w14:paraId="263DA00A">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委托代理人身份证正面复印件</w:t>
            </w:r>
          </w:p>
          <w:p w14:paraId="679818C7">
            <w:pPr>
              <w:adjustRightInd w:val="0"/>
              <w:snapToGrid w:val="0"/>
              <w:outlineLvl w:val="9"/>
              <w:rPr>
                <w:rFonts w:hint="eastAsia" w:ascii="楷体" w:hAnsi="楷体" w:eastAsia="楷体" w:cs="楷体"/>
                <w:color w:val="auto"/>
                <w:sz w:val="24"/>
                <w:highlight w:val="none"/>
              </w:rPr>
            </w:pPr>
          </w:p>
        </w:tc>
        <w:tc>
          <w:tcPr>
            <w:tcW w:w="5211" w:type="dxa"/>
            <w:vAlign w:val="center"/>
          </w:tcPr>
          <w:p w14:paraId="5C346D94">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委托代理人身份证背面复印件</w:t>
            </w:r>
          </w:p>
        </w:tc>
      </w:tr>
      <w:tr w14:paraId="3C88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5210" w:type="dxa"/>
            <w:vAlign w:val="center"/>
          </w:tcPr>
          <w:p w14:paraId="5C361ED5">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法定代表人身份证正面复印件</w:t>
            </w:r>
          </w:p>
        </w:tc>
        <w:tc>
          <w:tcPr>
            <w:tcW w:w="5211" w:type="dxa"/>
            <w:vAlign w:val="center"/>
          </w:tcPr>
          <w:p w14:paraId="4485EE9E">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法定代表人身份证背面复印件</w:t>
            </w:r>
          </w:p>
        </w:tc>
      </w:tr>
    </w:tbl>
    <w:p w14:paraId="34FC088B">
      <w:pPr>
        <w:keepNext w:val="0"/>
        <w:keepLines w:val="0"/>
        <w:widowControl/>
        <w:suppressLineNumbers w:val="0"/>
        <w:jc w:val="left"/>
        <w:outlineLvl w:val="9"/>
        <w:rPr>
          <w:rFonts w:hint="eastAsia" w:ascii="楷体" w:hAnsi="楷体" w:eastAsia="楷体" w:cs="楷体"/>
          <w:b/>
          <w:bCs/>
          <w:color w:val="auto"/>
          <w:kern w:val="0"/>
          <w:sz w:val="24"/>
          <w:szCs w:val="24"/>
          <w:highlight w:val="none"/>
          <w:lang w:val="en-US" w:eastAsia="zh-CN" w:bidi="ar-SA"/>
        </w:rPr>
      </w:pPr>
    </w:p>
    <w:p w14:paraId="717FEB5B">
      <w:pPr>
        <w:keepNext w:val="0"/>
        <w:keepLines w:val="0"/>
        <w:widowControl/>
        <w:suppressLineNumbers w:val="0"/>
        <w:jc w:val="left"/>
        <w:outlineLvl w:val="9"/>
        <w:rPr>
          <w:rFonts w:hint="eastAsia" w:ascii="楷体" w:hAnsi="楷体" w:eastAsia="楷体" w:cs="楷体"/>
          <w:b/>
          <w:bCs/>
          <w:color w:val="auto"/>
          <w:kern w:val="0"/>
          <w:sz w:val="24"/>
          <w:szCs w:val="24"/>
          <w:highlight w:val="none"/>
          <w:lang w:val="en-US" w:eastAsia="zh-CN" w:bidi="ar-SA"/>
        </w:rPr>
      </w:pPr>
      <w:r>
        <w:rPr>
          <w:rFonts w:hint="eastAsia" w:ascii="楷体" w:hAnsi="楷体" w:eastAsia="楷体" w:cs="楷体"/>
          <w:b/>
          <w:bCs/>
          <w:color w:val="auto"/>
          <w:kern w:val="0"/>
          <w:sz w:val="24"/>
          <w:szCs w:val="24"/>
          <w:highlight w:val="none"/>
          <w:lang w:val="en-US" w:eastAsia="zh-CN" w:bidi="ar-SA"/>
        </w:rPr>
        <w:t>注：供应商代表不是供应商的法定代表人的提供。</w:t>
      </w:r>
    </w:p>
    <w:p w14:paraId="1C31FD4A">
      <w:pPr>
        <w:pStyle w:val="18"/>
        <w:spacing w:before="0" w:beforeAutospacing="0" w:after="0" w:afterAutospacing="0"/>
        <w:outlineLvl w:val="9"/>
        <w:rPr>
          <w:rFonts w:hint="eastAsia" w:ascii="楷体" w:hAnsi="楷体" w:eastAsia="楷体" w:cs="楷体"/>
          <w:color w:val="auto"/>
          <w:highlight w:val="none"/>
        </w:rPr>
      </w:pPr>
    </w:p>
    <w:p w14:paraId="70D0C97F">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供应商名称（盖单位章）：</w:t>
      </w:r>
    </w:p>
    <w:p w14:paraId="418815EB">
      <w:pPr>
        <w:pStyle w:val="18"/>
        <w:spacing w:before="0" w:beforeAutospacing="0" w:after="0" w:afterAutospacing="0"/>
        <w:outlineLvl w:val="9"/>
        <w:rPr>
          <w:rFonts w:hint="eastAsia" w:ascii="楷体" w:hAnsi="楷体" w:eastAsia="楷体" w:cs="楷体"/>
          <w:color w:val="auto"/>
          <w:highlight w:val="none"/>
          <w:u w:val="single"/>
        </w:rPr>
      </w:pPr>
      <w:r>
        <w:rPr>
          <w:rFonts w:hint="eastAsia" w:ascii="楷体" w:hAnsi="楷体" w:eastAsia="楷体" w:cs="楷体"/>
          <w:color w:val="auto"/>
          <w:highlight w:val="none"/>
        </w:rPr>
        <w:t>法定代表人（签字）：</w:t>
      </w:r>
    </w:p>
    <w:p w14:paraId="2E3BEBFB">
      <w:pPr>
        <w:pStyle w:val="18"/>
        <w:spacing w:before="0" w:beforeAutospacing="0" w:after="0" w:afterAutospacing="0"/>
        <w:outlineLvl w:val="9"/>
        <w:rPr>
          <w:rFonts w:hint="eastAsia" w:ascii="楷体" w:hAnsi="楷体" w:eastAsia="楷体" w:cs="楷体"/>
          <w:color w:val="auto"/>
          <w:highlight w:val="none"/>
        </w:rPr>
      </w:pPr>
      <w:r>
        <w:rPr>
          <w:rFonts w:hint="eastAsia" w:ascii="楷体" w:hAnsi="楷体" w:eastAsia="楷体" w:cs="楷体"/>
          <w:color w:val="auto"/>
          <w:highlight w:val="none"/>
        </w:rPr>
        <w:t>委托代理人（签字）：</w:t>
      </w:r>
    </w:p>
    <w:p w14:paraId="7BCAD9A0">
      <w:pPr>
        <w:jc w:val="both"/>
        <w:outlineLvl w:val="9"/>
        <w:rPr>
          <w:rFonts w:hint="eastAsia" w:ascii="楷体" w:hAnsi="楷体" w:eastAsia="楷体" w:cs="楷体"/>
          <w:b/>
          <w:color w:val="auto"/>
          <w:sz w:val="24"/>
          <w:highlight w:val="none"/>
          <w:lang w:val="en-US" w:eastAsia="zh-CN"/>
        </w:rPr>
      </w:pPr>
      <w:r>
        <w:rPr>
          <w:rFonts w:hint="eastAsia" w:ascii="楷体" w:hAnsi="楷体" w:eastAsia="楷体" w:cs="楷体"/>
          <w:color w:val="auto"/>
          <w:highlight w:val="none"/>
        </w:rPr>
        <w:t>日  期：</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年</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月</w:t>
      </w:r>
      <w:r>
        <w:rPr>
          <w:rFonts w:hint="eastAsia" w:ascii="楷体" w:hAnsi="楷体" w:eastAsia="楷体" w:cs="楷体"/>
          <w:color w:val="auto"/>
          <w:highlight w:val="none"/>
          <w:u w:val="single"/>
        </w:rPr>
        <w:t xml:space="preserve">     </w:t>
      </w:r>
      <w:r>
        <w:rPr>
          <w:rFonts w:hint="eastAsia" w:ascii="楷体" w:hAnsi="楷体" w:eastAsia="楷体" w:cs="楷体"/>
          <w:color w:val="auto"/>
          <w:highlight w:val="none"/>
        </w:rPr>
        <w:t>日</w:t>
      </w:r>
    </w:p>
    <w:p w14:paraId="366D09B0">
      <w:pPr>
        <w:jc w:val="center"/>
        <w:outlineLvl w:val="9"/>
        <w:rPr>
          <w:rFonts w:hint="eastAsia" w:ascii="楷体" w:hAnsi="楷体" w:eastAsia="楷体" w:cs="楷体"/>
          <w:b/>
          <w:color w:val="auto"/>
          <w:sz w:val="24"/>
          <w:highlight w:val="none"/>
          <w:lang w:val="en-US" w:eastAsia="zh-CN"/>
        </w:rPr>
      </w:pPr>
    </w:p>
    <w:p w14:paraId="3F22116B">
      <w:pPr>
        <w:jc w:val="center"/>
        <w:outlineLvl w:val="9"/>
        <w:rPr>
          <w:rFonts w:hint="eastAsia" w:ascii="楷体" w:hAnsi="楷体" w:eastAsia="楷体" w:cs="楷体"/>
          <w:b/>
          <w:color w:val="auto"/>
          <w:sz w:val="24"/>
          <w:highlight w:val="none"/>
          <w:lang w:val="en-US" w:eastAsia="zh-CN"/>
        </w:rPr>
      </w:pPr>
    </w:p>
    <w:p w14:paraId="6FD5998F">
      <w:pPr>
        <w:jc w:val="center"/>
        <w:outlineLvl w:val="9"/>
        <w:rPr>
          <w:rFonts w:hint="eastAsia" w:ascii="楷体" w:hAnsi="楷体" w:eastAsia="楷体" w:cs="楷体"/>
          <w:b/>
          <w:color w:val="auto"/>
          <w:sz w:val="24"/>
          <w:highlight w:val="none"/>
          <w:lang w:val="en-US" w:eastAsia="zh-CN"/>
        </w:rPr>
      </w:pPr>
    </w:p>
    <w:p w14:paraId="587FAC58">
      <w:pPr>
        <w:jc w:val="center"/>
        <w:outlineLvl w:val="9"/>
        <w:rPr>
          <w:rFonts w:hint="eastAsia" w:ascii="楷体" w:hAnsi="楷体" w:eastAsia="楷体" w:cs="楷体"/>
          <w:b/>
          <w:color w:val="auto"/>
          <w:sz w:val="24"/>
          <w:highlight w:val="none"/>
          <w:lang w:val="en-US" w:eastAsia="zh-CN"/>
        </w:rPr>
      </w:pPr>
    </w:p>
    <w:p w14:paraId="5328D2FF">
      <w:pPr>
        <w:jc w:val="center"/>
        <w:outlineLvl w:val="9"/>
        <w:rPr>
          <w:rFonts w:hint="eastAsia" w:ascii="楷体" w:hAnsi="楷体" w:eastAsia="楷体" w:cs="楷体"/>
          <w:b/>
          <w:color w:val="auto"/>
          <w:sz w:val="24"/>
          <w:highlight w:val="none"/>
          <w:lang w:val="en-US" w:eastAsia="zh-CN"/>
        </w:rPr>
      </w:pPr>
    </w:p>
    <w:p w14:paraId="73BDA391">
      <w:pPr>
        <w:jc w:val="center"/>
        <w:outlineLvl w:val="9"/>
        <w:rPr>
          <w:rFonts w:hint="eastAsia" w:ascii="楷体" w:hAnsi="楷体" w:eastAsia="楷体" w:cs="楷体"/>
          <w:b/>
          <w:color w:val="auto"/>
          <w:sz w:val="24"/>
          <w:highlight w:val="none"/>
          <w:lang w:val="en-US" w:eastAsia="zh-CN"/>
        </w:rPr>
      </w:pPr>
    </w:p>
    <w:p w14:paraId="447B6356">
      <w:pPr>
        <w:jc w:val="center"/>
        <w:outlineLvl w:val="9"/>
        <w:rPr>
          <w:rFonts w:hint="eastAsia" w:ascii="楷体" w:hAnsi="楷体" w:eastAsia="楷体" w:cs="楷体"/>
          <w:b/>
          <w:color w:val="auto"/>
          <w:sz w:val="24"/>
          <w:highlight w:val="none"/>
          <w:lang w:val="en-US" w:eastAsia="zh-CN"/>
        </w:rPr>
      </w:pPr>
    </w:p>
    <w:p w14:paraId="3CF4424A">
      <w:pPr>
        <w:jc w:val="center"/>
        <w:outlineLvl w:val="9"/>
        <w:rPr>
          <w:rFonts w:hint="eastAsia" w:ascii="楷体" w:hAnsi="楷体" w:eastAsia="楷体" w:cs="楷体"/>
          <w:b/>
          <w:color w:val="auto"/>
          <w:sz w:val="24"/>
          <w:highlight w:val="none"/>
          <w:lang w:val="en-US" w:eastAsia="zh-CN"/>
        </w:rPr>
      </w:pPr>
    </w:p>
    <w:p w14:paraId="1B7659F6">
      <w:pPr>
        <w:jc w:val="center"/>
        <w:outlineLvl w:val="9"/>
        <w:rPr>
          <w:rFonts w:hint="eastAsia" w:ascii="楷体" w:hAnsi="楷体" w:eastAsia="楷体" w:cs="楷体"/>
          <w:b/>
          <w:color w:val="auto"/>
          <w:sz w:val="24"/>
          <w:highlight w:val="none"/>
          <w:lang w:val="en-US" w:eastAsia="zh-CN"/>
        </w:rPr>
      </w:pPr>
    </w:p>
    <w:p w14:paraId="7F69C900">
      <w:pPr>
        <w:jc w:val="center"/>
        <w:outlineLvl w:val="9"/>
        <w:rPr>
          <w:rFonts w:hint="eastAsia" w:ascii="楷体" w:hAnsi="楷体" w:eastAsia="楷体" w:cs="楷体"/>
          <w:b/>
          <w:color w:val="auto"/>
          <w:sz w:val="24"/>
          <w:highlight w:val="none"/>
          <w:lang w:val="en-US" w:eastAsia="zh-CN"/>
        </w:rPr>
      </w:pPr>
    </w:p>
    <w:p w14:paraId="4A740FC4">
      <w:pPr>
        <w:jc w:val="center"/>
        <w:outlineLvl w:val="9"/>
        <w:rPr>
          <w:rFonts w:hint="eastAsia" w:ascii="楷体" w:hAnsi="楷体" w:eastAsia="楷体" w:cs="楷体"/>
          <w:b/>
          <w:color w:val="auto"/>
          <w:sz w:val="24"/>
          <w:highlight w:val="none"/>
          <w:lang w:val="en-US" w:eastAsia="zh-CN"/>
        </w:rPr>
      </w:pPr>
    </w:p>
    <w:p w14:paraId="6B5A66EC">
      <w:pPr>
        <w:jc w:val="center"/>
        <w:outlineLvl w:val="9"/>
        <w:rPr>
          <w:rFonts w:hint="eastAsia" w:ascii="楷体" w:hAnsi="楷体" w:eastAsia="楷体" w:cs="楷体"/>
          <w:b/>
          <w:color w:val="auto"/>
          <w:sz w:val="24"/>
          <w:highlight w:val="none"/>
          <w:lang w:val="en-US" w:eastAsia="zh-CN"/>
        </w:rPr>
      </w:pPr>
    </w:p>
    <w:p w14:paraId="42E24721">
      <w:pPr>
        <w:jc w:val="center"/>
        <w:outlineLvl w:val="9"/>
        <w:rPr>
          <w:rFonts w:hint="eastAsia" w:ascii="楷体" w:hAnsi="楷体" w:eastAsia="楷体" w:cs="楷体"/>
          <w:b/>
          <w:color w:val="auto"/>
          <w:sz w:val="24"/>
          <w:highlight w:val="none"/>
          <w:lang w:val="en-US" w:eastAsia="zh-CN"/>
        </w:rPr>
      </w:pPr>
    </w:p>
    <w:p w14:paraId="1D5675D3">
      <w:pPr>
        <w:jc w:val="center"/>
        <w:outlineLvl w:val="9"/>
        <w:rPr>
          <w:rFonts w:hint="eastAsia" w:ascii="楷体" w:hAnsi="楷体" w:eastAsia="楷体" w:cs="楷体"/>
          <w:b/>
          <w:color w:val="auto"/>
          <w:sz w:val="24"/>
          <w:highlight w:val="none"/>
          <w:lang w:val="en-US" w:eastAsia="zh-CN"/>
        </w:rPr>
      </w:pPr>
    </w:p>
    <w:p w14:paraId="4F310411">
      <w:pPr>
        <w:jc w:val="center"/>
        <w:outlineLvl w:val="9"/>
        <w:rPr>
          <w:rFonts w:hint="eastAsia" w:ascii="楷体" w:hAnsi="楷体" w:eastAsia="楷体" w:cs="楷体"/>
          <w:b/>
          <w:color w:val="auto"/>
          <w:sz w:val="24"/>
          <w:highlight w:val="none"/>
          <w:lang w:val="en-US" w:eastAsia="zh-CN"/>
        </w:rPr>
      </w:pPr>
    </w:p>
    <w:p w14:paraId="39E8A8D9">
      <w:pPr>
        <w:jc w:val="center"/>
        <w:outlineLvl w:val="9"/>
        <w:rPr>
          <w:rFonts w:hint="eastAsia" w:ascii="楷体" w:hAnsi="楷体" w:eastAsia="楷体" w:cs="楷体"/>
          <w:b/>
          <w:color w:val="auto"/>
          <w:sz w:val="24"/>
          <w:highlight w:val="none"/>
          <w:lang w:val="en-US" w:eastAsia="zh-CN"/>
        </w:rPr>
      </w:pPr>
    </w:p>
    <w:p w14:paraId="3FAB84CF">
      <w:pPr>
        <w:jc w:val="center"/>
        <w:outlineLvl w:val="9"/>
        <w:rPr>
          <w:rFonts w:hint="eastAsia" w:ascii="楷体" w:hAnsi="楷体" w:eastAsia="楷体" w:cs="楷体"/>
          <w:b/>
          <w:color w:val="auto"/>
          <w:sz w:val="24"/>
          <w:highlight w:val="none"/>
          <w:lang w:val="en-US" w:eastAsia="zh-CN"/>
        </w:rPr>
      </w:pPr>
    </w:p>
    <w:p w14:paraId="1955C8A5">
      <w:pPr>
        <w:jc w:val="center"/>
        <w:outlineLvl w:val="9"/>
        <w:rPr>
          <w:rFonts w:hint="eastAsia" w:ascii="楷体" w:hAnsi="楷体" w:eastAsia="楷体" w:cs="楷体"/>
          <w:b/>
          <w:color w:val="auto"/>
          <w:sz w:val="24"/>
          <w:highlight w:val="none"/>
          <w:lang w:val="en-US" w:eastAsia="zh-CN"/>
        </w:rPr>
      </w:pPr>
    </w:p>
    <w:p w14:paraId="2895F9D7">
      <w:pPr>
        <w:jc w:val="center"/>
        <w:outlineLvl w:val="9"/>
        <w:rPr>
          <w:rFonts w:hint="eastAsia" w:ascii="楷体" w:hAnsi="楷体" w:eastAsia="楷体" w:cs="楷体"/>
          <w:b/>
          <w:color w:val="auto"/>
          <w:sz w:val="24"/>
          <w:highlight w:val="none"/>
          <w:lang w:val="en-US" w:eastAsia="zh-CN"/>
        </w:rPr>
      </w:pPr>
    </w:p>
    <w:p w14:paraId="5A240B3E">
      <w:pPr>
        <w:jc w:val="center"/>
        <w:outlineLvl w:val="9"/>
        <w:rPr>
          <w:rFonts w:hint="eastAsia" w:ascii="楷体" w:hAnsi="楷体" w:eastAsia="楷体" w:cs="楷体"/>
          <w:b/>
          <w:color w:val="auto"/>
          <w:sz w:val="24"/>
          <w:highlight w:val="none"/>
          <w:lang w:val="en-US" w:eastAsia="zh-CN"/>
        </w:rPr>
      </w:pPr>
    </w:p>
    <w:p w14:paraId="1A46EFE3">
      <w:pPr>
        <w:jc w:val="center"/>
        <w:outlineLvl w:val="9"/>
        <w:rPr>
          <w:rFonts w:hint="eastAsia" w:ascii="楷体" w:hAnsi="楷体" w:eastAsia="楷体" w:cs="楷体"/>
          <w:b/>
          <w:color w:val="auto"/>
          <w:sz w:val="24"/>
          <w:highlight w:val="none"/>
          <w:lang w:val="en-US" w:eastAsia="zh-CN"/>
        </w:rPr>
      </w:pPr>
    </w:p>
    <w:p w14:paraId="02E216C6">
      <w:pPr>
        <w:jc w:val="both"/>
        <w:outlineLvl w:val="9"/>
        <w:rPr>
          <w:rFonts w:hint="default" w:ascii="楷体" w:hAnsi="楷体" w:eastAsia="楷体" w:cs="楷体"/>
          <w:b/>
          <w:color w:val="auto"/>
          <w:sz w:val="24"/>
          <w:highlight w:val="none"/>
          <w:lang w:val="en-US" w:eastAsia="zh-CN"/>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3</w:t>
      </w:r>
      <w:r>
        <w:rPr>
          <w:rFonts w:hint="eastAsia" w:ascii="楷体" w:hAnsi="楷体" w:eastAsia="楷体" w:cs="楷体"/>
          <w:color w:val="auto"/>
          <w:sz w:val="28"/>
          <w:szCs w:val="28"/>
          <w:highlight w:val="none"/>
        </w:rPr>
        <w:t>-</w:t>
      </w:r>
      <w:r>
        <w:rPr>
          <w:rFonts w:hint="eastAsia" w:ascii="楷体" w:hAnsi="楷体" w:eastAsia="楷体" w:cs="楷体"/>
          <w:color w:val="auto"/>
          <w:sz w:val="28"/>
          <w:szCs w:val="28"/>
          <w:highlight w:val="none"/>
          <w:lang w:val="en-US" w:eastAsia="zh-CN"/>
        </w:rPr>
        <w:t>4</w:t>
      </w:r>
      <w:r>
        <w:rPr>
          <w:rFonts w:hint="eastAsia" w:ascii="楷体" w:hAnsi="楷体" w:eastAsia="楷体" w:cs="楷体"/>
          <w:b/>
          <w:bCs/>
          <w:color w:val="auto"/>
          <w:kern w:val="0"/>
          <w:sz w:val="28"/>
          <w:szCs w:val="28"/>
          <w:highlight w:val="none"/>
          <w:lang w:val="en-US" w:eastAsia="zh-CN" w:bidi="ar-SA"/>
        </w:rPr>
        <w:t>资格条件、证明材料承诺函</w:t>
      </w:r>
    </w:p>
    <w:p w14:paraId="218045F9">
      <w:pPr>
        <w:jc w:val="center"/>
        <w:outlineLvl w:val="9"/>
        <w:rPr>
          <w:rFonts w:hint="eastAsia" w:ascii="楷体" w:hAnsi="楷体" w:eastAsia="楷体" w:cs="楷体"/>
          <w:b/>
          <w:bCs/>
          <w:color w:val="auto"/>
          <w:kern w:val="0"/>
          <w:sz w:val="28"/>
          <w:szCs w:val="28"/>
          <w:highlight w:val="none"/>
          <w:lang w:val="en-US" w:eastAsia="zh-CN" w:bidi="ar-SA"/>
        </w:rPr>
      </w:pPr>
      <w:r>
        <w:rPr>
          <w:rFonts w:hint="eastAsia" w:ascii="楷体" w:hAnsi="楷体" w:eastAsia="楷体" w:cs="楷体"/>
          <w:b/>
          <w:bCs/>
          <w:color w:val="auto"/>
          <w:kern w:val="0"/>
          <w:sz w:val="28"/>
          <w:szCs w:val="28"/>
          <w:highlight w:val="none"/>
          <w:lang w:val="en-US" w:eastAsia="zh-CN" w:bidi="ar-SA"/>
        </w:rPr>
        <w:t>资格条件承诺函（一）</w:t>
      </w:r>
    </w:p>
    <w:p w14:paraId="5CF92538">
      <w:pPr>
        <w:ind w:firstLine="480" w:firstLineChars="200"/>
        <w:rPr>
          <w:rFonts w:hint="eastAsia" w:ascii="楷体" w:hAnsi="楷体" w:eastAsia="楷体" w:cs="楷体"/>
          <w:sz w:val="24"/>
          <w:szCs w:val="24"/>
        </w:rPr>
      </w:pPr>
      <w:r>
        <w:rPr>
          <w:rFonts w:hint="eastAsia" w:ascii="楷体" w:hAnsi="楷体" w:eastAsia="楷体" w:cs="楷体"/>
          <w:sz w:val="24"/>
          <w:szCs w:val="24"/>
        </w:rPr>
        <w:t>我方</w:t>
      </w:r>
      <w:r>
        <w:rPr>
          <w:rFonts w:hint="eastAsia" w:ascii="楷体" w:hAnsi="楷体" w:eastAsia="楷体" w:cs="楷体"/>
          <w:sz w:val="24"/>
          <w:szCs w:val="24"/>
          <w:u w:val="single"/>
        </w:rPr>
        <w:t>（供应商名称）</w:t>
      </w:r>
      <w:r>
        <w:rPr>
          <w:rFonts w:hint="eastAsia" w:ascii="楷体" w:hAnsi="楷体" w:eastAsia="楷体" w:cs="楷体"/>
          <w:sz w:val="24"/>
          <w:szCs w:val="24"/>
        </w:rPr>
        <w:t>符合《中华人民共和国政府采购法》第二十二条第一款第（二）项、第（三）项、第（四）项、第（五）项规定条件，具体包括：</w:t>
      </w:r>
    </w:p>
    <w:p w14:paraId="3A1062F2">
      <w:pPr>
        <w:ind w:firstLine="480" w:firstLineChars="200"/>
        <w:rPr>
          <w:rFonts w:hint="eastAsia" w:ascii="楷体" w:hAnsi="楷体" w:eastAsia="楷体" w:cs="楷体"/>
          <w:sz w:val="24"/>
          <w:szCs w:val="24"/>
        </w:rPr>
      </w:pPr>
      <w:r>
        <w:rPr>
          <w:rFonts w:hint="eastAsia" w:ascii="楷体" w:hAnsi="楷体" w:eastAsia="楷体" w:cs="楷体"/>
          <w:sz w:val="24"/>
          <w:szCs w:val="24"/>
        </w:rPr>
        <w:t>1.具有良好的商业信誉和健全的财务会计制度；</w:t>
      </w:r>
    </w:p>
    <w:p w14:paraId="0C62EBBB">
      <w:pPr>
        <w:ind w:firstLine="480" w:firstLineChars="200"/>
        <w:rPr>
          <w:rFonts w:hint="eastAsia" w:ascii="楷体" w:hAnsi="楷体" w:eastAsia="楷体" w:cs="楷体"/>
          <w:sz w:val="24"/>
          <w:szCs w:val="24"/>
        </w:rPr>
      </w:pPr>
      <w:r>
        <w:rPr>
          <w:rFonts w:hint="eastAsia" w:ascii="楷体" w:hAnsi="楷体" w:eastAsia="楷体" w:cs="楷体"/>
          <w:sz w:val="24"/>
          <w:szCs w:val="24"/>
        </w:rPr>
        <w:t>2.具有履行合同所必需的设备和专业技术能力；</w:t>
      </w:r>
    </w:p>
    <w:p w14:paraId="3074B354">
      <w:pPr>
        <w:ind w:firstLine="480" w:firstLineChars="200"/>
        <w:rPr>
          <w:rFonts w:hint="eastAsia" w:ascii="楷体" w:hAnsi="楷体" w:eastAsia="楷体" w:cs="楷体"/>
          <w:sz w:val="24"/>
          <w:szCs w:val="24"/>
        </w:rPr>
      </w:pPr>
      <w:r>
        <w:rPr>
          <w:rFonts w:hint="eastAsia" w:ascii="楷体" w:hAnsi="楷体" w:eastAsia="楷体" w:cs="楷体"/>
          <w:sz w:val="24"/>
          <w:szCs w:val="24"/>
        </w:rPr>
        <w:t>3.具有依法缴纳税收和社会保障资金的良好记录；</w:t>
      </w:r>
    </w:p>
    <w:p w14:paraId="24BB6C7C">
      <w:pPr>
        <w:ind w:firstLine="480" w:firstLineChars="200"/>
        <w:rPr>
          <w:rFonts w:hint="eastAsia" w:ascii="楷体" w:hAnsi="楷体" w:eastAsia="楷体" w:cs="楷体"/>
          <w:sz w:val="24"/>
          <w:szCs w:val="24"/>
        </w:rPr>
      </w:pPr>
      <w:r>
        <w:rPr>
          <w:rFonts w:hint="eastAsia" w:ascii="楷体" w:hAnsi="楷体" w:eastAsia="楷体" w:cs="楷体"/>
          <w:sz w:val="24"/>
          <w:szCs w:val="24"/>
        </w:rPr>
        <w:t>4.参加政府采购活动前三年内，在经营活动中没有重大违法记录。</w:t>
      </w:r>
    </w:p>
    <w:p w14:paraId="6F45AAFE">
      <w:pPr>
        <w:ind w:firstLine="480" w:firstLineChars="200"/>
        <w:rPr>
          <w:rFonts w:hint="eastAsia" w:ascii="楷体" w:hAnsi="楷体" w:eastAsia="楷体" w:cs="楷体"/>
          <w:sz w:val="24"/>
          <w:szCs w:val="24"/>
        </w:rPr>
      </w:pPr>
      <w:r>
        <w:rPr>
          <w:rFonts w:hint="eastAsia" w:ascii="楷体" w:hAnsi="楷体" w:eastAsia="楷体" w:cs="楷体"/>
          <w:sz w:val="24"/>
          <w:szCs w:val="24"/>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6A447422">
      <w:pPr>
        <w:ind w:firstLine="480" w:firstLineChars="200"/>
        <w:rPr>
          <w:rFonts w:hint="eastAsia" w:ascii="楷体" w:hAnsi="楷体" w:eastAsia="楷体" w:cs="楷体"/>
          <w:sz w:val="24"/>
          <w:szCs w:val="24"/>
        </w:rPr>
      </w:pPr>
      <w:r>
        <w:rPr>
          <w:rFonts w:hint="eastAsia" w:ascii="楷体" w:hAnsi="楷体" w:eastAsia="楷体" w:cs="楷体"/>
          <w:sz w:val="24"/>
          <w:szCs w:val="24"/>
        </w:rPr>
        <w:t>特此承诺。</w:t>
      </w:r>
    </w:p>
    <w:p w14:paraId="642EE19F">
      <w:pPr>
        <w:ind w:firstLine="480" w:firstLineChars="200"/>
        <w:rPr>
          <w:rFonts w:hint="eastAsia" w:ascii="楷体" w:hAnsi="楷体" w:eastAsia="楷体" w:cs="楷体"/>
          <w:sz w:val="24"/>
          <w:szCs w:val="24"/>
        </w:rPr>
      </w:pPr>
    </w:p>
    <w:p w14:paraId="1202B65D">
      <w:pPr>
        <w:keepNext w:val="0"/>
        <w:keepLines w:val="0"/>
        <w:pageBreakBefore w:val="0"/>
        <w:widowControl w:val="0"/>
        <w:kinsoku/>
        <w:wordWrap/>
        <w:overflowPunct/>
        <w:topLinePunct w:val="0"/>
        <w:autoSpaceDE/>
        <w:autoSpaceDN/>
        <w:bidi w:val="0"/>
        <w:adjustRightInd w:val="0"/>
        <w:snapToGrid w:val="0"/>
        <w:spacing w:line="240" w:lineRule="auto"/>
        <w:ind w:firstLine="5880" w:firstLineChars="2450"/>
        <w:jc w:val="left"/>
        <w:textAlignment w:val="auto"/>
        <w:rPr>
          <w:rFonts w:hint="eastAsia" w:ascii="楷体" w:hAnsi="楷体" w:eastAsia="楷体" w:cs="楷体"/>
          <w:sz w:val="24"/>
          <w:szCs w:val="24"/>
        </w:rPr>
      </w:pPr>
      <w:r>
        <w:rPr>
          <w:rFonts w:hint="eastAsia" w:ascii="楷体" w:hAnsi="楷体" w:eastAsia="楷体" w:cs="楷体"/>
          <w:sz w:val="24"/>
          <w:szCs w:val="24"/>
        </w:rPr>
        <w:t>供应商名称（盖单位章）：</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w:t>
      </w:r>
    </w:p>
    <w:p w14:paraId="62D0637D">
      <w:pPr>
        <w:keepNext w:val="0"/>
        <w:keepLines w:val="0"/>
        <w:pageBreakBefore w:val="0"/>
        <w:widowControl w:val="0"/>
        <w:kinsoku/>
        <w:wordWrap/>
        <w:overflowPunct/>
        <w:topLinePunct w:val="0"/>
        <w:autoSpaceDE/>
        <w:autoSpaceDN/>
        <w:bidi w:val="0"/>
        <w:adjustRightInd w:val="0"/>
        <w:snapToGrid w:val="0"/>
        <w:spacing w:line="240" w:lineRule="auto"/>
        <w:ind w:firstLine="5880" w:firstLineChars="2450"/>
        <w:jc w:val="left"/>
        <w:textAlignment w:val="auto"/>
        <w:rPr>
          <w:rFonts w:hint="eastAsia" w:ascii="楷体" w:hAnsi="楷体" w:eastAsia="楷体" w:cs="楷体"/>
          <w:sz w:val="24"/>
          <w:szCs w:val="24"/>
        </w:rPr>
      </w:pPr>
      <w:r>
        <w:rPr>
          <w:rFonts w:hint="eastAsia" w:ascii="楷体" w:hAnsi="楷体" w:eastAsia="楷体" w:cs="楷体"/>
          <w:sz w:val="24"/>
          <w:szCs w:val="24"/>
        </w:rPr>
        <w:t>法定代表人（签名）：</w:t>
      </w:r>
      <w:r>
        <w:rPr>
          <w:rFonts w:hint="eastAsia" w:ascii="楷体" w:hAnsi="楷体" w:eastAsia="楷体" w:cs="楷体"/>
          <w:sz w:val="24"/>
          <w:szCs w:val="24"/>
          <w:u w:val="single"/>
        </w:rPr>
        <w:t xml:space="preserve">              </w:t>
      </w:r>
    </w:p>
    <w:p w14:paraId="78C8E574">
      <w:pPr>
        <w:ind w:firstLine="480" w:firstLineChars="200"/>
        <w:jc w:val="center"/>
        <w:rPr>
          <w:rFonts w:hint="eastAsia" w:ascii="楷体" w:hAnsi="楷体" w:eastAsia="楷体" w:cs="楷体"/>
          <w:sz w:val="24"/>
          <w:szCs w:val="24"/>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日    期：</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w:t>
      </w:r>
      <w:r>
        <w:rPr>
          <w:rFonts w:hint="eastAsia" w:ascii="楷体" w:hAnsi="楷体" w:eastAsia="楷体" w:cs="楷体"/>
          <w:sz w:val="24"/>
          <w:szCs w:val="24"/>
        </w:rPr>
        <w:t>日</w:t>
      </w:r>
    </w:p>
    <w:p w14:paraId="7A82B06E">
      <w:pPr>
        <w:pStyle w:val="37"/>
        <w:outlineLvl w:val="9"/>
        <w:rPr>
          <w:rFonts w:hint="default" w:ascii="楷体" w:hAnsi="楷体" w:eastAsia="楷体" w:cs="楷体"/>
          <w:color w:val="auto"/>
          <w:sz w:val="24"/>
          <w:szCs w:val="24"/>
          <w:highlight w:val="none"/>
          <w:lang w:val="en-US" w:eastAsia="zh-CN"/>
        </w:rPr>
      </w:pPr>
      <w:r>
        <w:rPr>
          <w:rFonts w:hint="eastAsia" w:hAnsi="楷体" w:cs="楷体"/>
          <w:color w:val="auto"/>
          <w:sz w:val="24"/>
          <w:szCs w:val="24"/>
          <w:highlight w:val="none"/>
          <w:lang w:val="en-US" w:eastAsia="zh-CN"/>
        </w:rPr>
        <w:t xml:space="preserve">                      </w:t>
      </w:r>
    </w:p>
    <w:p w14:paraId="3B53B8E2">
      <w:pPr>
        <w:outlineLvl w:val="9"/>
        <w:rPr>
          <w:rFonts w:hint="eastAsia" w:ascii="楷体" w:hAnsi="楷体" w:eastAsia="楷体" w:cs="楷体"/>
          <w:color w:val="auto"/>
          <w:sz w:val="24"/>
          <w:szCs w:val="24"/>
          <w:highlight w:val="none"/>
        </w:rPr>
      </w:pPr>
    </w:p>
    <w:p w14:paraId="698E1EC5">
      <w:pPr>
        <w:jc w:val="center"/>
        <w:outlineLvl w:val="9"/>
        <w:rPr>
          <w:rFonts w:hint="eastAsia" w:ascii="楷体" w:hAnsi="楷体" w:eastAsia="楷体" w:cs="楷体"/>
          <w:b/>
          <w:bCs/>
          <w:color w:val="auto"/>
          <w:kern w:val="0"/>
          <w:sz w:val="28"/>
          <w:szCs w:val="28"/>
          <w:highlight w:val="none"/>
          <w:lang w:val="en-US" w:eastAsia="zh-CN" w:bidi="ar-SA"/>
        </w:rPr>
      </w:pPr>
      <w:r>
        <w:rPr>
          <w:rFonts w:hint="eastAsia" w:ascii="楷体" w:hAnsi="楷体" w:eastAsia="楷体" w:cs="楷体"/>
          <w:b/>
          <w:bCs/>
          <w:color w:val="auto"/>
          <w:kern w:val="0"/>
          <w:sz w:val="28"/>
          <w:szCs w:val="28"/>
          <w:highlight w:val="none"/>
          <w:lang w:val="en-US" w:eastAsia="zh-CN" w:bidi="ar-SA"/>
        </w:rPr>
        <w:t>资格证明材料承诺函（二）</w:t>
      </w:r>
    </w:p>
    <w:p w14:paraId="3527E31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我们，</w:t>
      </w:r>
      <w:r>
        <w:rPr>
          <w:rFonts w:hint="eastAsia" w:ascii="楷体" w:hAnsi="楷体" w:eastAsia="楷体" w:cs="楷体"/>
          <w:sz w:val="24"/>
          <w:szCs w:val="24"/>
          <w:u w:val="single"/>
        </w:rPr>
        <w:t xml:space="preserve">                 </w:t>
      </w:r>
      <w:r>
        <w:rPr>
          <w:rFonts w:hint="eastAsia" w:ascii="楷体" w:hAnsi="楷体" w:eastAsia="楷体" w:cs="楷体"/>
          <w:sz w:val="24"/>
          <w:szCs w:val="24"/>
        </w:rPr>
        <w:t>（供应商名称）已认真阅读《中华人民共和国政府采购法》及《询价邀请公告》[</w:t>
      </w:r>
      <w:r>
        <w:rPr>
          <w:rFonts w:hint="eastAsia" w:ascii="楷体" w:hAnsi="楷体" w:eastAsia="楷体" w:cs="楷体"/>
          <w:sz w:val="24"/>
          <w:szCs w:val="24"/>
          <w:u w:val="single"/>
        </w:rPr>
        <w:t xml:space="preserve">              </w:t>
      </w:r>
      <w:r>
        <w:rPr>
          <w:rFonts w:hint="eastAsia" w:ascii="楷体" w:hAnsi="楷体" w:eastAsia="楷体" w:cs="楷体"/>
          <w:sz w:val="24"/>
          <w:szCs w:val="24"/>
        </w:rPr>
        <w:t>（项目名称），政府采购编号：</w:t>
      </w:r>
      <w:r>
        <w:rPr>
          <w:rFonts w:hint="eastAsia" w:ascii="楷体" w:hAnsi="楷体" w:eastAsia="楷体" w:cs="楷体"/>
          <w:sz w:val="24"/>
          <w:szCs w:val="24"/>
          <w:u w:val="single"/>
        </w:rPr>
        <w:t xml:space="preserve">       </w:t>
      </w:r>
      <w:r>
        <w:rPr>
          <w:rFonts w:hint="eastAsia" w:ascii="楷体" w:hAnsi="楷体" w:eastAsia="楷体" w:cs="楷体"/>
          <w:sz w:val="24"/>
          <w:szCs w:val="24"/>
        </w:rPr>
        <w:t>，委托代理编号</w:t>
      </w:r>
      <w:r>
        <w:rPr>
          <w:rFonts w:hint="eastAsia" w:ascii="楷体" w:hAnsi="楷体" w:eastAsia="楷体" w:cs="楷体"/>
          <w:sz w:val="24"/>
          <w:szCs w:val="24"/>
          <w:u w:val="single"/>
        </w:rPr>
        <w:t xml:space="preserve">：          </w:t>
      </w:r>
      <w:r>
        <w:rPr>
          <w:rFonts w:hint="eastAsia" w:ascii="楷体" w:hAnsi="楷体" w:eastAsia="楷体" w:cs="楷体"/>
          <w:sz w:val="24"/>
          <w:szCs w:val="24"/>
        </w:rPr>
        <w:t>]相关内容，知悉供应商参加政府采购活动应当具备的条件。此次按《询价邀请公告》要求提交的供应商资格证明材料，已经认真核对和检查，全部内容真实、合法、准确和完整，我们对此负责，并愿承担由此引起的法律责任。</w:t>
      </w:r>
    </w:p>
    <w:p w14:paraId="075A520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 xml:space="preserve">一、我方在此声明： </w:t>
      </w:r>
    </w:p>
    <w:p w14:paraId="30B17A6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（一）我方与采购人或采购代理机构不存在隶属关系或者其他利害关系。</w:t>
      </w:r>
    </w:p>
    <w:p w14:paraId="05A98F0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（二）我方与参加本项目的其他供应商不存在控股、关联关系，或者与其他供应商法定代表人（或者负责人）为同一人。</w:t>
      </w:r>
    </w:p>
    <w:p w14:paraId="662F88F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（三）我方未为本项目前期准备提供设计或咨询服务。</w:t>
      </w:r>
    </w:p>
    <w:p w14:paraId="09F1C02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二、我方承诺（承诺期：成立三年以上的，为提交首次响应文件截止时间前三年内；成立不足三年的，为实际时间）：</w:t>
      </w:r>
    </w:p>
    <w:p w14:paraId="68D59EE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（一）我方依法缴纳了各项税费及各项社会保障资金，没有偷税、漏税及欠缴行为。</w:t>
      </w:r>
    </w:p>
    <w:p w14:paraId="4DC71A7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（二）我方在经营活动中没有存在下列重大违法记录：</w:t>
      </w:r>
    </w:p>
    <w:p w14:paraId="61D0E2B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1、受到刑事处罚；</w:t>
      </w:r>
    </w:p>
    <w:p w14:paraId="37AB537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r>
        <w:rPr>
          <w:rFonts w:hint="eastAsia" w:ascii="楷体" w:hAnsi="楷体" w:eastAsia="楷体" w:cs="楷体"/>
          <w:sz w:val="24"/>
          <w:szCs w:val="24"/>
        </w:rPr>
        <w:t>2、受到较大数额的罚款、责令停产停业、在一至三年内禁止参加政府采购活动、暂扣或者吊销许可证、暂扣或者吊销执照的行政处罚。</w:t>
      </w:r>
    </w:p>
    <w:p w14:paraId="04804F6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175"/>
        <w:textAlignment w:val="auto"/>
        <w:rPr>
          <w:rFonts w:hint="eastAsia" w:ascii="楷体" w:hAnsi="楷体" w:eastAsia="楷体" w:cs="楷体"/>
          <w:sz w:val="24"/>
          <w:szCs w:val="24"/>
        </w:rPr>
      </w:pPr>
    </w:p>
    <w:p w14:paraId="38629936">
      <w:pPr>
        <w:keepNext w:val="0"/>
        <w:keepLines w:val="0"/>
        <w:pageBreakBefore w:val="0"/>
        <w:widowControl w:val="0"/>
        <w:kinsoku/>
        <w:wordWrap/>
        <w:overflowPunct/>
        <w:topLinePunct w:val="0"/>
        <w:autoSpaceDE/>
        <w:autoSpaceDN/>
        <w:bidi w:val="0"/>
        <w:adjustRightInd w:val="0"/>
        <w:snapToGrid w:val="0"/>
        <w:spacing w:line="240" w:lineRule="auto"/>
        <w:ind w:firstLine="5880" w:firstLineChars="2450"/>
        <w:jc w:val="left"/>
        <w:textAlignment w:val="auto"/>
        <w:rPr>
          <w:rFonts w:hint="eastAsia" w:ascii="楷体" w:hAnsi="楷体" w:eastAsia="楷体" w:cs="楷体"/>
          <w:sz w:val="24"/>
          <w:szCs w:val="24"/>
        </w:rPr>
      </w:pPr>
      <w:r>
        <w:rPr>
          <w:rFonts w:hint="eastAsia" w:ascii="楷体" w:hAnsi="楷体" w:eastAsia="楷体" w:cs="楷体"/>
          <w:sz w:val="24"/>
          <w:szCs w:val="24"/>
        </w:rPr>
        <w:t>供应商名称（盖单位章）：</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w:t>
      </w:r>
    </w:p>
    <w:p w14:paraId="4B60FFBF">
      <w:pPr>
        <w:keepNext w:val="0"/>
        <w:keepLines w:val="0"/>
        <w:pageBreakBefore w:val="0"/>
        <w:widowControl w:val="0"/>
        <w:kinsoku/>
        <w:wordWrap/>
        <w:overflowPunct/>
        <w:topLinePunct w:val="0"/>
        <w:autoSpaceDE/>
        <w:autoSpaceDN/>
        <w:bidi w:val="0"/>
        <w:adjustRightInd w:val="0"/>
        <w:snapToGrid w:val="0"/>
        <w:spacing w:line="240" w:lineRule="auto"/>
        <w:ind w:firstLine="5880" w:firstLineChars="2450"/>
        <w:jc w:val="left"/>
        <w:textAlignment w:val="auto"/>
        <w:rPr>
          <w:rFonts w:hint="eastAsia" w:ascii="楷体" w:hAnsi="楷体" w:eastAsia="楷体" w:cs="楷体"/>
          <w:sz w:val="24"/>
          <w:szCs w:val="24"/>
        </w:rPr>
      </w:pPr>
      <w:r>
        <w:rPr>
          <w:rFonts w:hint="eastAsia" w:ascii="楷体" w:hAnsi="楷体" w:eastAsia="楷体" w:cs="楷体"/>
          <w:sz w:val="24"/>
          <w:szCs w:val="24"/>
        </w:rPr>
        <w:t>法定代表人（签名）：</w:t>
      </w:r>
      <w:r>
        <w:rPr>
          <w:rFonts w:hint="eastAsia" w:ascii="楷体" w:hAnsi="楷体" w:eastAsia="楷体" w:cs="楷体"/>
          <w:sz w:val="24"/>
          <w:szCs w:val="24"/>
          <w:u w:val="single"/>
        </w:rPr>
        <w:t xml:space="preserve">              </w:t>
      </w:r>
    </w:p>
    <w:p w14:paraId="5B0916E0">
      <w:pPr>
        <w:keepNext w:val="0"/>
        <w:keepLines w:val="0"/>
        <w:pageBreakBefore w:val="0"/>
        <w:widowControl w:val="0"/>
        <w:kinsoku/>
        <w:wordWrap/>
        <w:overflowPunct/>
        <w:topLinePunct w:val="0"/>
        <w:autoSpaceDE/>
        <w:autoSpaceDN/>
        <w:bidi w:val="0"/>
        <w:adjustRightInd w:val="0"/>
        <w:snapToGrid w:val="0"/>
        <w:spacing w:line="240" w:lineRule="auto"/>
        <w:ind w:firstLine="5880" w:firstLineChars="2450"/>
        <w:jc w:val="left"/>
        <w:textAlignment w:val="auto"/>
        <w:rPr>
          <w:rFonts w:hint="eastAsia" w:ascii="楷体" w:hAnsi="楷体" w:eastAsia="楷体" w:cs="楷体"/>
          <w:sz w:val="24"/>
          <w:szCs w:val="24"/>
        </w:rPr>
      </w:pPr>
      <w:r>
        <w:rPr>
          <w:rFonts w:hint="eastAsia" w:ascii="楷体" w:hAnsi="楷体" w:eastAsia="楷体" w:cs="楷体"/>
          <w:sz w:val="24"/>
          <w:szCs w:val="24"/>
        </w:rPr>
        <w:t>日    期：</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w:t>
      </w:r>
      <w:r>
        <w:rPr>
          <w:rFonts w:hint="eastAsia" w:ascii="楷体" w:hAnsi="楷体" w:eastAsia="楷体" w:cs="楷体"/>
          <w:sz w:val="24"/>
          <w:szCs w:val="24"/>
        </w:rPr>
        <w:t>日</w:t>
      </w:r>
    </w:p>
    <w:p w14:paraId="5BCB4543">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楷体" w:hAnsi="楷体" w:eastAsia="楷体" w:cs="楷体"/>
          <w:color w:val="auto"/>
          <w:sz w:val="24"/>
          <w:szCs w:val="24"/>
          <w:highlight w:val="none"/>
        </w:rPr>
      </w:pPr>
    </w:p>
    <w:p w14:paraId="4870650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楷体" w:hAnsi="楷体" w:eastAsia="楷体" w:cs="楷体"/>
          <w:color w:val="auto"/>
          <w:sz w:val="24"/>
          <w:szCs w:val="24"/>
          <w:highlight w:val="none"/>
        </w:rPr>
      </w:pPr>
    </w:p>
    <w:p w14:paraId="607DA4D3">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楷体" w:hAnsi="楷体" w:eastAsia="楷体" w:cs="楷体"/>
          <w:color w:val="auto"/>
          <w:sz w:val="24"/>
          <w:szCs w:val="24"/>
          <w:highlight w:val="none"/>
        </w:rPr>
      </w:pPr>
    </w:p>
    <w:p w14:paraId="2F1F6179">
      <w:pPr>
        <w:rPr>
          <w:rFonts w:hint="eastAsia" w:ascii="Calibri" w:hAnsi="Calibri" w:eastAsia="宋体" w:cs="Times New Roman"/>
          <w:sz w:val="32"/>
          <w:szCs w:val="32"/>
        </w:rPr>
      </w:pPr>
    </w:p>
    <w:p w14:paraId="621574EB">
      <w:pPr>
        <w:pStyle w:val="37"/>
        <w:outlineLvl w:val="9"/>
        <w:rPr>
          <w:rFonts w:hint="eastAsia" w:ascii="楷体" w:hAnsi="楷体" w:eastAsia="楷体" w:cs="楷体"/>
          <w:color w:val="auto"/>
          <w:sz w:val="28"/>
          <w:szCs w:val="28"/>
          <w:highlight w:val="none"/>
        </w:rPr>
      </w:pPr>
    </w:p>
    <w:p w14:paraId="358CAF81">
      <w:pPr>
        <w:jc w:val="center"/>
        <w:outlineLvl w:val="9"/>
        <w:rPr>
          <w:rFonts w:hint="eastAsia" w:ascii="楷体" w:hAnsi="楷体" w:eastAsia="楷体" w:cs="楷体"/>
          <w:color w:val="auto"/>
          <w:sz w:val="28"/>
          <w:szCs w:val="28"/>
          <w:highlight w:val="none"/>
        </w:rPr>
      </w:pPr>
      <w:bookmarkStart w:id="51" w:name="_Toc21948"/>
      <w:bookmarkStart w:id="52" w:name="_Toc27845"/>
      <w:r>
        <w:rPr>
          <w:rFonts w:hint="eastAsia" w:ascii="楷体" w:hAnsi="楷体" w:eastAsia="楷体" w:cs="楷体"/>
          <w:b/>
          <w:color w:val="auto"/>
          <w:sz w:val="28"/>
          <w:szCs w:val="28"/>
          <w:highlight w:val="none"/>
          <w:lang w:val="en-US" w:eastAsia="zh-CN"/>
        </w:rPr>
        <w:t>四</w:t>
      </w:r>
      <w:r>
        <w:rPr>
          <w:rFonts w:hint="eastAsia" w:ascii="楷体" w:hAnsi="楷体" w:eastAsia="楷体" w:cs="楷体"/>
          <w:b/>
          <w:color w:val="auto"/>
          <w:sz w:val="28"/>
          <w:szCs w:val="28"/>
          <w:highlight w:val="none"/>
        </w:rPr>
        <w:t>、</w:t>
      </w:r>
      <w:bookmarkEnd w:id="51"/>
      <w:r>
        <w:rPr>
          <w:rFonts w:hint="eastAsia" w:ascii="楷体" w:hAnsi="楷体" w:eastAsia="楷体" w:cs="楷体"/>
          <w:b/>
          <w:color w:val="auto"/>
          <w:sz w:val="28"/>
          <w:szCs w:val="28"/>
          <w:highlight w:val="none"/>
          <w:lang w:val="en-US" w:eastAsia="zh-CN"/>
        </w:rPr>
        <w:t>货物说明</w:t>
      </w:r>
      <w:bookmarkEnd w:id="52"/>
    </w:p>
    <w:p w14:paraId="317BA562">
      <w:pPr>
        <w:jc w:val="both"/>
        <w:outlineLvl w:val="9"/>
        <w:rPr>
          <w:rFonts w:hint="default"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附件4-1                       技术指标说明</w:t>
      </w:r>
    </w:p>
    <w:p w14:paraId="69E6C29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 xml:space="preserve"> </w:t>
      </w: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目名称：</w:t>
      </w:r>
      <w:r>
        <w:rPr>
          <w:rFonts w:hint="eastAsia" w:ascii="楷体" w:hAnsi="楷体" w:eastAsia="楷体" w:cs="楷体"/>
          <w:color w:val="auto"/>
          <w:sz w:val="24"/>
          <w:highlight w:val="none"/>
          <w:lang w:eastAsia="zh-CN"/>
        </w:rPr>
        <w:t>凤凰县教育和体育局食堂设备和智慧食堂硬件设备采购项目</w:t>
      </w:r>
      <w:r>
        <w:rPr>
          <w:rFonts w:hint="eastAsia" w:ascii="楷体" w:hAnsi="楷体" w:eastAsia="楷体" w:cs="楷体"/>
          <w:color w:val="auto"/>
          <w:sz w:val="24"/>
          <w:highlight w:val="none"/>
        </w:rPr>
        <w:t xml:space="preserve">         </w:t>
      </w:r>
    </w:p>
    <w:p w14:paraId="5C1F12AA">
      <w:pPr>
        <w:outlineLvl w:val="9"/>
        <w:rPr>
          <w:rFonts w:hint="eastAsia" w:ascii="楷体" w:hAnsi="楷体" w:eastAsia="楷体" w:cs="楷体"/>
          <w:color w:val="auto"/>
          <w:sz w:val="28"/>
          <w:szCs w:val="28"/>
          <w:highlight w:val="none"/>
        </w:rPr>
      </w:pPr>
      <w:r>
        <w:rPr>
          <w:rFonts w:hint="eastAsia" w:ascii="楷体" w:hAnsi="楷体" w:eastAsia="楷体" w:cs="楷体"/>
          <w:color w:val="auto"/>
          <w:sz w:val="24"/>
          <w:highlight w:val="none"/>
        </w:rPr>
        <w:t>委托代理编号：</w:t>
      </w:r>
      <w:r>
        <w:rPr>
          <w:rFonts w:hint="eastAsia" w:ascii="楷体" w:hAnsi="楷体" w:eastAsia="楷体" w:cs="楷体"/>
          <w:color w:val="auto"/>
          <w:sz w:val="24"/>
          <w:highlight w:val="none"/>
          <w:lang w:eastAsia="zh-CN"/>
        </w:rPr>
        <w:t>HNDYXC-2026-005</w:t>
      </w:r>
      <w:r>
        <w:rPr>
          <w:rFonts w:hint="eastAsia" w:ascii="楷体" w:hAnsi="楷体" w:eastAsia="楷体" w:cs="楷体"/>
          <w:color w:val="auto"/>
          <w:sz w:val="24"/>
          <w:highlight w:val="none"/>
          <w:u w:val="none"/>
        </w:rPr>
        <w:t xml:space="preserve">  </w:t>
      </w:r>
      <w:r>
        <w:rPr>
          <w:rFonts w:hint="eastAsia" w:ascii="楷体" w:hAnsi="楷体" w:eastAsia="楷体" w:cs="楷体"/>
          <w:color w:val="auto"/>
          <w:sz w:val="24"/>
          <w:highlight w:val="none"/>
        </w:rPr>
        <w:t xml:space="preserve">                          </w:t>
      </w:r>
      <w:r>
        <w:rPr>
          <w:rFonts w:hint="eastAsia" w:ascii="楷体" w:hAnsi="楷体" w:eastAsia="楷体" w:cs="楷体"/>
          <w:color w:val="auto"/>
          <w:sz w:val="24"/>
          <w:highlight w:val="none"/>
          <w:lang w:val="en-US" w:eastAsia="zh-CN"/>
        </w:rPr>
        <w:t xml:space="preserve">  包号：</w:t>
      </w:r>
      <w:r>
        <w:rPr>
          <w:rFonts w:hint="eastAsia" w:ascii="楷体" w:hAnsi="楷体" w:eastAsia="楷体" w:cs="楷体"/>
          <w:color w:val="auto"/>
          <w:sz w:val="24"/>
          <w:highlight w:val="none"/>
        </w:rPr>
        <w:t xml:space="preserve">       </w:t>
      </w:r>
    </w:p>
    <w:tbl>
      <w:tblPr>
        <w:tblStyle w:val="2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9"/>
        <w:gridCol w:w="1622"/>
        <w:gridCol w:w="1619"/>
        <w:gridCol w:w="1261"/>
        <w:gridCol w:w="3599"/>
        <w:gridCol w:w="1311"/>
      </w:tblGrid>
      <w:tr w14:paraId="3500F1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7266AD4D">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序号</w:t>
            </w:r>
          </w:p>
        </w:tc>
        <w:tc>
          <w:tcPr>
            <w:tcW w:w="1622" w:type="dxa"/>
            <w:vAlign w:val="center"/>
          </w:tcPr>
          <w:p w14:paraId="1E9B4006">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货物名称</w:t>
            </w:r>
          </w:p>
        </w:tc>
        <w:tc>
          <w:tcPr>
            <w:tcW w:w="1619" w:type="dxa"/>
            <w:vAlign w:val="center"/>
          </w:tcPr>
          <w:p w14:paraId="16E294C8">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制造商名称</w:t>
            </w:r>
          </w:p>
        </w:tc>
        <w:tc>
          <w:tcPr>
            <w:tcW w:w="1261" w:type="dxa"/>
            <w:vAlign w:val="center"/>
          </w:tcPr>
          <w:p w14:paraId="1373224E">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型号规格</w:t>
            </w:r>
          </w:p>
        </w:tc>
        <w:tc>
          <w:tcPr>
            <w:tcW w:w="3599" w:type="dxa"/>
            <w:vAlign w:val="center"/>
          </w:tcPr>
          <w:p w14:paraId="59527743">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主要技术参数和技术指标</w:t>
            </w:r>
          </w:p>
        </w:tc>
        <w:tc>
          <w:tcPr>
            <w:tcW w:w="1311" w:type="dxa"/>
            <w:vAlign w:val="center"/>
          </w:tcPr>
          <w:p w14:paraId="36B6F285">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备  注</w:t>
            </w:r>
          </w:p>
        </w:tc>
      </w:tr>
      <w:tr w14:paraId="1E45A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6A540ACE">
            <w:pPr>
              <w:jc w:val="center"/>
              <w:outlineLvl w:val="9"/>
              <w:rPr>
                <w:rFonts w:hint="eastAsia" w:ascii="楷体" w:hAnsi="楷体" w:eastAsia="楷体" w:cs="楷体"/>
                <w:color w:val="auto"/>
                <w:sz w:val="24"/>
                <w:highlight w:val="none"/>
              </w:rPr>
            </w:pPr>
          </w:p>
        </w:tc>
        <w:tc>
          <w:tcPr>
            <w:tcW w:w="1622" w:type="dxa"/>
            <w:vAlign w:val="center"/>
          </w:tcPr>
          <w:p w14:paraId="788963EB">
            <w:pPr>
              <w:jc w:val="center"/>
              <w:outlineLvl w:val="9"/>
              <w:rPr>
                <w:rFonts w:hint="eastAsia" w:ascii="楷体" w:hAnsi="楷体" w:eastAsia="楷体" w:cs="楷体"/>
                <w:color w:val="auto"/>
                <w:sz w:val="24"/>
                <w:highlight w:val="none"/>
              </w:rPr>
            </w:pPr>
          </w:p>
        </w:tc>
        <w:tc>
          <w:tcPr>
            <w:tcW w:w="1619" w:type="dxa"/>
            <w:vAlign w:val="center"/>
          </w:tcPr>
          <w:p w14:paraId="022B9492">
            <w:pPr>
              <w:jc w:val="center"/>
              <w:outlineLvl w:val="9"/>
              <w:rPr>
                <w:rFonts w:hint="eastAsia" w:ascii="楷体" w:hAnsi="楷体" w:eastAsia="楷体" w:cs="楷体"/>
                <w:color w:val="auto"/>
                <w:sz w:val="24"/>
                <w:highlight w:val="none"/>
              </w:rPr>
            </w:pPr>
          </w:p>
        </w:tc>
        <w:tc>
          <w:tcPr>
            <w:tcW w:w="1261" w:type="dxa"/>
            <w:vAlign w:val="center"/>
          </w:tcPr>
          <w:p w14:paraId="0BDEC544">
            <w:pPr>
              <w:jc w:val="center"/>
              <w:outlineLvl w:val="9"/>
              <w:rPr>
                <w:rFonts w:hint="eastAsia" w:ascii="楷体" w:hAnsi="楷体" w:eastAsia="楷体" w:cs="楷体"/>
                <w:color w:val="auto"/>
                <w:sz w:val="24"/>
                <w:highlight w:val="none"/>
              </w:rPr>
            </w:pPr>
          </w:p>
        </w:tc>
        <w:tc>
          <w:tcPr>
            <w:tcW w:w="3599" w:type="dxa"/>
            <w:vAlign w:val="center"/>
          </w:tcPr>
          <w:p w14:paraId="3714B739">
            <w:pPr>
              <w:jc w:val="center"/>
              <w:outlineLvl w:val="9"/>
              <w:rPr>
                <w:rFonts w:hint="eastAsia" w:ascii="楷体" w:hAnsi="楷体" w:eastAsia="楷体" w:cs="楷体"/>
                <w:color w:val="auto"/>
                <w:sz w:val="24"/>
                <w:highlight w:val="none"/>
              </w:rPr>
            </w:pPr>
          </w:p>
        </w:tc>
        <w:tc>
          <w:tcPr>
            <w:tcW w:w="1311" w:type="dxa"/>
            <w:vAlign w:val="center"/>
          </w:tcPr>
          <w:p w14:paraId="5E80238E">
            <w:pPr>
              <w:jc w:val="center"/>
              <w:outlineLvl w:val="9"/>
              <w:rPr>
                <w:rFonts w:hint="eastAsia" w:ascii="楷体" w:hAnsi="楷体" w:eastAsia="楷体" w:cs="楷体"/>
                <w:color w:val="auto"/>
                <w:sz w:val="24"/>
                <w:highlight w:val="none"/>
              </w:rPr>
            </w:pPr>
          </w:p>
        </w:tc>
      </w:tr>
      <w:tr w14:paraId="1DBDA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7B5226CF">
            <w:pPr>
              <w:jc w:val="center"/>
              <w:outlineLvl w:val="9"/>
              <w:rPr>
                <w:rFonts w:hint="eastAsia" w:ascii="楷体" w:hAnsi="楷体" w:eastAsia="楷体" w:cs="楷体"/>
                <w:color w:val="auto"/>
                <w:sz w:val="24"/>
                <w:highlight w:val="none"/>
              </w:rPr>
            </w:pPr>
          </w:p>
        </w:tc>
        <w:tc>
          <w:tcPr>
            <w:tcW w:w="1622" w:type="dxa"/>
            <w:vAlign w:val="center"/>
          </w:tcPr>
          <w:p w14:paraId="5487A3F4">
            <w:pPr>
              <w:jc w:val="center"/>
              <w:outlineLvl w:val="9"/>
              <w:rPr>
                <w:rFonts w:hint="eastAsia" w:ascii="楷体" w:hAnsi="楷体" w:eastAsia="楷体" w:cs="楷体"/>
                <w:color w:val="auto"/>
                <w:sz w:val="24"/>
                <w:highlight w:val="none"/>
              </w:rPr>
            </w:pPr>
          </w:p>
        </w:tc>
        <w:tc>
          <w:tcPr>
            <w:tcW w:w="1619" w:type="dxa"/>
            <w:vAlign w:val="center"/>
          </w:tcPr>
          <w:p w14:paraId="77C2F9E7">
            <w:pPr>
              <w:jc w:val="center"/>
              <w:outlineLvl w:val="9"/>
              <w:rPr>
                <w:rFonts w:hint="eastAsia" w:ascii="楷体" w:hAnsi="楷体" w:eastAsia="楷体" w:cs="楷体"/>
                <w:color w:val="auto"/>
                <w:sz w:val="24"/>
                <w:highlight w:val="none"/>
              </w:rPr>
            </w:pPr>
          </w:p>
        </w:tc>
        <w:tc>
          <w:tcPr>
            <w:tcW w:w="1261" w:type="dxa"/>
            <w:vAlign w:val="center"/>
          </w:tcPr>
          <w:p w14:paraId="1F4195E2">
            <w:pPr>
              <w:jc w:val="center"/>
              <w:outlineLvl w:val="9"/>
              <w:rPr>
                <w:rFonts w:hint="eastAsia" w:ascii="楷体" w:hAnsi="楷体" w:eastAsia="楷体" w:cs="楷体"/>
                <w:color w:val="auto"/>
                <w:sz w:val="24"/>
                <w:highlight w:val="none"/>
              </w:rPr>
            </w:pPr>
          </w:p>
        </w:tc>
        <w:tc>
          <w:tcPr>
            <w:tcW w:w="3599" w:type="dxa"/>
            <w:vAlign w:val="center"/>
          </w:tcPr>
          <w:p w14:paraId="3B6885B2">
            <w:pPr>
              <w:jc w:val="center"/>
              <w:outlineLvl w:val="9"/>
              <w:rPr>
                <w:rFonts w:hint="eastAsia" w:ascii="楷体" w:hAnsi="楷体" w:eastAsia="楷体" w:cs="楷体"/>
                <w:color w:val="auto"/>
                <w:sz w:val="24"/>
                <w:highlight w:val="none"/>
              </w:rPr>
            </w:pPr>
          </w:p>
        </w:tc>
        <w:tc>
          <w:tcPr>
            <w:tcW w:w="1311" w:type="dxa"/>
            <w:vAlign w:val="center"/>
          </w:tcPr>
          <w:p w14:paraId="036D2856">
            <w:pPr>
              <w:jc w:val="center"/>
              <w:outlineLvl w:val="9"/>
              <w:rPr>
                <w:rFonts w:hint="eastAsia" w:ascii="楷体" w:hAnsi="楷体" w:eastAsia="楷体" w:cs="楷体"/>
                <w:color w:val="auto"/>
                <w:sz w:val="24"/>
                <w:highlight w:val="none"/>
              </w:rPr>
            </w:pPr>
          </w:p>
        </w:tc>
      </w:tr>
      <w:tr w14:paraId="6DF31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0B8AA0C9">
            <w:pPr>
              <w:jc w:val="center"/>
              <w:outlineLvl w:val="9"/>
              <w:rPr>
                <w:rFonts w:hint="eastAsia" w:ascii="楷体" w:hAnsi="楷体" w:eastAsia="楷体" w:cs="楷体"/>
                <w:color w:val="auto"/>
                <w:sz w:val="24"/>
                <w:highlight w:val="none"/>
              </w:rPr>
            </w:pPr>
          </w:p>
        </w:tc>
        <w:tc>
          <w:tcPr>
            <w:tcW w:w="1622" w:type="dxa"/>
            <w:vAlign w:val="center"/>
          </w:tcPr>
          <w:p w14:paraId="1F570F3F">
            <w:pPr>
              <w:jc w:val="center"/>
              <w:outlineLvl w:val="9"/>
              <w:rPr>
                <w:rFonts w:hint="eastAsia" w:ascii="楷体" w:hAnsi="楷体" w:eastAsia="楷体" w:cs="楷体"/>
                <w:color w:val="auto"/>
                <w:sz w:val="24"/>
                <w:highlight w:val="none"/>
              </w:rPr>
            </w:pPr>
          </w:p>
        </w:tc>
        <w:tc>
          <w:tcPr>
            <w:tcW w:w="1619" w:type="dxa"/>
            <w:vAlign w:val="center"/>
          </w:tcPr>
          <w:p w14:paraId="2BDF2DEE">
            <w:pPr>
              <w:jc w:val="center"/>
              <w:outlineLvl w:val="9"/>
              <w:rPr>
                <w:rFonts w:hint="eastAsia" w:ascii="楷体" w:hAnsi="楷体" w:eastAsia="楷体" w:cs="楷体"/>
                <w:color w:val="auto"/>
                <w:sz w:val="24"/>
                <w:highlight w:val="none"/>
              </w:rPr>
            </w:pPr>
          </w:p>
        </w:tc>
        <w:tc>
          <w:tcPr>
            <w:tcW w:w="1261" w:type="dxa"/>
            <w:vAlign w:val="center"/>
          </w:tcPr>
          <w:p w14:paraId="49F597AC">
            <w:pPr>
              <w:jc w:val="center"/>
              <w:outlineLvl w:val="9"/>
              <w:rPr>
                <w:rFonts w:hint="eastAsia" w:ascii="楷体" w:hAnsi="楷体" w:eastAsia="楷体" w:cs="楷体"/>
                <w:color w:val="auto"/>
                <w:sz w:val="24"/>
                <w:highlight w:val="none"/>
              </w:rPr>
            </w:pPr>
          </w:p>
        </w:tc>
        <w:tc>
          <w:tcPr>
            <w:tcW w:w="3599" w:type="dxa"/>
            <w:vAlign w:val="center"/>
          </w:tcPr>
          <w:p w14:paraId="69563598">
            <w:pPr>
              <w:jc w:val="center"/>
              <w:outlineLvl w:val="9"/>
              <w:rPr>
                <w:rFonts w:hint="eastAsia" w:ascii="楷体" w:hAnsi="楷体" w:eastAsia="楷体" w:cs="楷体"/>
                <w:color w:val="auto"/>
                <w:sz w:val="24"/>
                <w:highlight w:val="none"/>
              </w:rPr>
            </w:pPr>
          </w:p>
        </w:tc>
        <w:tc>
          <w:tcPr>
            <w:tcW w:w="1311" w:type="dxa"/>
            <w:vAlign w:val="center"/>
          </w:tcPr>
          <w:p w14:paraId="00AAB392">
            <w:pPr>
              <w:jc w:val="center"/>
              <w:outlineLvl w:val="9"/>
              <w:rPr>
                <w:rFonts w:hint="eastAsia" w:ascii="楷体" w:hAnsi="楷体" w:eastAsia="楷体" w:cs="楷体"/>
                <w:color w:val="auto"/>
                <w:sz w:val="24"/>
                <w:highlight w:val="none"/>
              </w:rPr>
            </w:pPr>
          </w:p>
        </w:tc>
      </w:tr>
      <w:tr w14:paraId="1110C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712FA946">
            <w:pPr>
              <w:jc w:val="center"/>
              <w:outlineLvl w:val="9"/>
              <w:rPr>
                <w:rFonts w:hint="eastAsia" w:ascii="楷体" w:hAnsi="楷体" w:eastAsia="楷体" w:cs="楷体"/>
                <w:color w:val="auto"/>
                <w:sz w:val="24"/>
                <w:highlight w:val="none"/>
              </w:rPr>
            </w:pPr>
          </w:p>
        </w:tc>
        <w:tc>
          <w:tcPr>
            <w:tcW w:w="1622" w:type="dxa"/>
            <w:vAlign w:val="center"/>
          </w:tcPr>
          <w:p w14:paraId="7010044B">
            <w:pPr>
              <w:jc w:val="center"/>
              <w:outlineLvl w:val="9"/>
              <w:rPr>
                <w:rFonts w:hint="eastAsia" w:ascii="楷体" w:hAnsi="楷体" w:eastAsia="楷体" w:cs="楷体"/>
                <w:color w:val="auto"/>
                <w:sz w:val="24"/>
                <w:highlight w:val="none"/>
              </w:rPr>
            </w:pPr>
          </w:p>
        </w:tc>
        <w:tc>
          <w:tcPr>
            <w:tcW w:w="1619" w:type="dxa"/>
            <w:vAlign w:val="center"/>
          </w:tcPr>
          <w:p w14:paraId="23683A0C">
            <w:pPr>
              <w:jc w:val="center"/>
              <w:outlineLvl w:val="9"/>
              <w:rPr>
                <w:rFonts w:hint="eastAsia" w:ascii="楷体" w:hAnsi="楷体" w:eastAsia="楷体" w:cs="楷体"/>
                <w:color w:val="auto"/>
                <w:sz w:val="24"/>
                <w:highlight w:val="none"/>
              </w:rPr>
            </w:pPr>
          </w:p>
        </w:tc>
        <w:tc>
          <w:tcPr>
            <w:tcW w:w="1261" w:type="dxa"/>
            <w:vAlign w:val="center"/>
          </w:tcPr>
          <w:p w14:paraId="510B1192">
            <w:pPr>
              <w:jc w:val="center"/>
              <w:outlineLvl w:val="9"/>
              <w:rPr>
                <w:rFonts w:hint="eastAsia" w:ascii="楷体" w:hAnsi="楷体" w:eastAsia="楷体" w:cs="楷体"/>
                <w:color w:val="auto"/>
                <w:sz w:val="24"/>
                <w:highlight w:val="none"/>
              </w:rPr>
            </w:pPr>
          </w:p>
        </w:tc>
        <w:tc>
          <w:tcPr>
            <w:tcW w:w="3599" w:type="dxa"/>
            <w:vAlign w:val="center"/>
          </w:tcPr>
          <w:p w14:paraId="728A3C47">
            <w:pPr>
              <w:jc w:val="center"/>
              <w:outlineLvl w:val="9"/>
              <w:rPr>
                <w:rFonts w:hint="eastAsia" w:ascii="楷体" w:hAnsi="楷体" w:eastAsia="楷体" w:cs="楷体"/>
                <w:color w:val="auto"/>
                <w:sz w:val="24"/>
                <w:highlight w:val="none"/>
              </w:rPr>
            </w:pPr>
          </w:p>
        </w:tc>
        <w:tc>
          <w:tcPr>
            <w:tcW w:w="1311" w:type="dxa"/>
            <w:vAlign w:val="center"/>
          </w:tcPr>
          <w:p w14:paraId="77F62A5E">
            <w:pPr>
              <w:jc w:val="center"/>
              <w:outlineLvl w:val="9"/>
              <w:rPr>
                <w:rFonts w:hint="eastAsia" w:ascii="楷体" w:hAnsi="楷体" w:eastAsia="楷体" w:cs="楷体"/>
                <w:color w:val="auto"/>
                <w:sz w:val="24"/>
                <w:highlight w:val="none"/>
              </w:rPr>
            </w:pPr>
          </w:p>
        </w:tc>
      </w:tr>
      <w:tr w14:paraId="1C852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09" w:type="dxa"/>
            <w:vAlign w:val="center"/>
          </w:tcPr>
          <w:p w14:paraId="6016DCDC">
            <w:pPr>
              <w:jc w:val="center"/>
              <w:outlineLvl w:val="9"/>
              <w:rPr>
                <w:rFonts w:hint="eastAsia" w:ascii="楷体" w:hAnsi="楷体" w:eastAsia="楷体" w:cs="楷体"/>
                <w:color w:val="auto"/>
                <w:sz w:val="24"/>
                <w:highlight w:val="none"/>
              </w:rPr>
            </w:pPr>
          </w:p>
        </w:tc>
        <w:tc>
          <w:tcPr>
            <w:tcW w:w="1622" w:type="dxa"/>
            <w:vAlign w:val="center"/>
          </w:tcPr>
          <w:p w14:paraId="23026FC3">
            <w:pPr>
              <w:jc w:val="center"/>
              <w:outlineLvl w:val="9"/>
              <w:rPr>
                <w:rFonts w:hint="eastAsia" w:ascii="楷体" w:hAnsi="楷体" w:eastAsia="楷体" w:cs="楷体"/>
                <w:color w:val="auto"/>
                <w:sz w:val="24"/>
                <w:highlight w:val="none"/>
              </w:rPr>
            </w:pPr>
          </w:p>
        </w:tc>
        <w:tc>
          <w:tcPr>
            <w:tcW w:w="1619" w:type="dxa"/>
            <w:vAlign w:val="center"/>
          </w:tcPr>
          <w:p w14:paraId="3E197422">
            <w:pPr>
              <w:jc w:val="center"/>
              <w:outlineLvl w:val="9"/>
              <w:rPr>
                <w:rFonts w:hint="eastAsia" w:ascii="楷体" w:hAnsi="楷体" w:eastAsia="楷体" w:cs="楷体"/>
                <w:color w:val="auto"/>
                <w:sz w:val="24"/>
                <w:highlight w:val="none"/>
              </w:rPr>
            </w:pPr>
          </w:p>
        </w:tc>
        <w:tc>
          <w:tcPr>
            <w:tcW w:w="1261" w:type="dxa"/>
            <w:vAlign w:val="center"/>
          </w:tcPr>
          <w:p w14:paraId="4D7D40A8">
            <w:pPr>
              <w:jc w:val="center"/>
              <w:outlineLvl w:val="9"/>
              <w:rPr>
                <w:rFonts w:hint="eastAsia" w:ascii="楷体" w:hAnsi="楷体" w:eastAsia="楷体" w:cs="楷体"/>
                <w:color w:val="auto"/>
                <w:sz w:val="24"/>
                <w:highlight w:val="none"/>
              </w:rPr>
            </w:pPr>
          </w:p>
        </w:tc>
        <w:tc>
          <w:tcPr>
            <w:tcW w:w="3599" w:type="dxa"/>
            <w:vAlign w:val="center"/>
          </w:tcPr>
          <w:p w14:paraId="28A4AF85">
            <w:pPr>
              <w:jc w:val="center"/>
              <w:outlineLvl w:val="9"/>
              <w:rPr>
                <w:rFonts w:hint="eastAsia" w:ascii="楷体" w:hAnsi="楷体" w:eastAsia="楷体" w:cs="楷体"/>
                <w:color w:val="auto"/>
                <w:sz w:val="24"/>
                <w:highlight w:val="none"/>
              </w:rPr>
            </w:pPr>
          </w:p>
        </w:tc>
        <w:tc>
          <w:tcPr>
            <w:tcW w:w="1311" w:type="dxa"/>
            <w:vAlign w:val="center"/>
          </w:tcPr>
          <w:p w14:paraId="193DEBD8">
            <w:pPr>
              <w:jc w:val="center"/>
              <w:outlineLvl w:val="9"/>
              <w:rPr>
                <w:rFonts w:hint="eastAsia" w:ascii="楷体" w:hAnsi="楷体" w:eastAsia="楷体" w:cs="楷体"/>
                <w:color w:val="auto"/>
                <w:sz w:val="24"/>
                <w:highlight w:val="none"/>
              </w:rPr>
            </w:pPr>
          </w:p>
        </w:tc>
      </w:tr>
    </w:tbl>
    <w:p w14:paraId="22408A81">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说明：货物的主要技术参数和技术指标可另行描述</w:t>
      </w:r>
    </w:p>
    <w:p w14:paraId="394DD191">
      <w:pPr>
        <w:ind w:firstLine="480" w:firstLineChars="200"/>
        <w:outlineLvl w:val="9"/>
        <w:rPr>
          <w:rFonts w:hint="eastAsia" w:ascii="楷体" w:hAnsi="楷体" w:eastAsia="楷体" w:cs="楷体"/>
          <w:color w:val="auto"/>
          <w:sz w:val="24"/>
          <w:highlight w:val="none"/>
        </w:rPr>
      </w:pPr>
    </w:p>
    <w:p w14:paraId="5185FB62">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56A3EA1C">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254B720A">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6BA59391">
      <w:pPr>
        <w:outlineLvl w:val="9"/>
        <w:rPr>
          <w:rFonts w:hint="eastAsia" w:ascii="楷体" w:hAnsi="楷体" w:eastAsia="楷体" w:cs="楷体"/>
          <w:color w:val="auto"/>
          <w:sz w:val="24"/>
          <w:highlight w:val="none"/>
        </w:rPr>
      </w:pPr>
    </w:p>
    <w:p w14:paraId="17B380D5">
      <w:pPr>
        <w:outlineLvl w:val="9"/>
        <w:rPr>
          <w:rFonts w:hint="eastAsia" w:ascii="楷体" w:hAnsi="楷体" w:eastAsia="楷体" w:cs="楷体"/>
          <w:color w:val="auto"/>
          <w:sz w:val="24"/>
          <w:highlight w:val="none"/>
        </w:rPr>
      </w:pPr>
    </w:p>
    <w:p w14:paraId="649C3C80">
      <w:pPr>
        <w:ind w:firstLine="480" w:firstLineChars="200"/>
        <w:jc w:val="both"/>
        <w:outlineLvl w:val="9"/>
        <w:rPr>
          <w:rFonts w:hint="default" w:ascii="楷体" w:hAnsi="楷体" w:eastAsia="楷体" w:cs="楷体"/>
          <w:color w:val="auto"/>
          <w:sz w:val="24"/>
          <w:highlight w:val="none"/>
          <w:lang w:val="en-US" w:eastAsia="zh-CN"/>
        </w:rPr>
      </w:pPr>
    </w:p>
    <w:p w14:paraId="196A96C0">
      <w:pPr>
        <w:outlineLvl w:val="9"/>
        <w:rPr>
          <w:rFonts w:hint="eastAsia" w:ascii="楷体" w:hAnsi="楷体" w:eastAsia="楷体" w:cs="楷体"/>
          <w:color w:val="auto"/>
          <w:sz w:val="24"/>
          <w:highlight w:val="none"/>
        </w:rPr>
      </w:pPr>
    </w:p>
    <w:p w14:paraId="1103D6DA">
      <w:pPr>
        <w:outlineLvl w:val="9"/>
        <w:rPr>
          <w:rFonts w:hint="eastAsia" w:ascii="楷体" w:hAnsi="楷体" w:eastAsia="楷体" w:cs="楷体"/>
          <w:color w:val="auto"/>
          <w:sz w:val="24"/>
          <w:highlight w:val="none"/>
        </w:rPr>
      </w:pPr>
    </w:p>
    <w:p w14:paraId="1122790E">
      <w:pPr>
        <w:outlineLvl w:val="9"/>
        <w:rPr>
          <w:rFonts w:hint="eastAsia" w:ascii="楷体" w:hAnsi="楷体" w:eastAsia="楷体" w:cs="楷体"/>
          <w:color w:val="auto"/>
          <w:sz w:val="24"/>
          <w:highlight w:val="none"/>
        </w:rPr>
      </w:pPr>
    </w:p>
    <w:p w14:paraId="757B66DD">
      <w:pPr>
        <w:outlineLvl w:val="9"/>
        <w:rPr>
          <w:rFonts w:hint="eastAsia" w:ascii="楷体" w:hAnsi="楷体" w:eastAsia="楷体" w:cs="楷体"/>
          <w:color w:val="auto"/>
          <w:sz w:val="24"/>
          <w:highlight w:val="none"/>
        </w:rPr>
      </w:pPr>
    </w:p>
    <w:p w14:paraId="52B243EF">
      <w:pPr>
        <w:outlineLvl w:val="9"/>
        <w:rPr>
          <w:rFonts w:hint="eastAsia" w:ascii="楷体" w:hAnsi="楷体" w:eastAsia="楷体" w:cs="楷体"/>
          <w:color w:val="auto"/>
          <w:sz w:val="24"/>
          <w:highlight w:val="none"/>
        </w:rPr>
      </w:pPr>
    </w:p>
    <w:p w14:paraId="7E9C4F6E">
      <w:pPr>
        <w:pStyle w:val="36"/>
        <w:outlineLvl w:val="9"/>
        <w:rPr>
          <w:rFonts w:hint="eastAsia" w:ascii="楷体" w:hAnsi="楷体" w:eastAsia="楷体" w:cs="楷体"/>
          <w:color w:val="auto"/>
          <w:highlight w:val="none"/>
        </w:rPr>
      </w:pPr>
    </w:p>
    <w:p w14:paraId="73A1B64E">
      <w:pPr>
        <w:pStyle w:val="36"/>
        <w:outlineLvl w:val="9"/>
        <w:rPr>
          <w:rFonts w:hint="eastAsia" w:ascii="楷体" w:hAnsi="楷体" w:eastAsia="楷体" w:cs="楷体"/>
          <w:color w:val="auto"/>
          <w:highlight w:val="none"/>
        </w:rPr>
      </w:pPr>
    </w:p>
    <w:p w14:paraId="47B25F66">
      <w:pPr>
        <w:pStyle w:val="36"/>
        <w:outlineLvl w:val="9"/>
        <w:rPr>
          <w:rFonts w:hint="eastAsia" w:ascii="楷体" w:hAnsi="楷体" w:eastAsia="楷体" w:cs="楷体"/>
          <w:color w:val="auto"/>
          <w:highlight w:val="none"/>
        </w:rPr>
      </w:pPr>
    </w:p>
    <w:p w14:paraId="25F2FD03">
      <w:pPr>
        <w:pStyle w:val="36"/>
        <w:outlineLvl w:val="9"/>
        <w:rPr>
          <w:rFonts w:hint="eastAsia" w:ascii="楷体" w:hAnsi="楷体" w:eastAsia="楷体" w:cs="楷体"/>
          <w:color w:val="auto"/>
          <w:highlight w:val="none"/>
        </w:rPr>
      </w:pPr>
    </w:p>
    <w:p w14:paraId="0FC92A39">
      <w:pPr>
        <w:pStyle w:val="36"/>
        <w:outlineLvl w:val="9"/>
        <w:rPr>
          <w:rFonts w:hint="eastAsia" w:ascii="楷体" w:hAnsi="楷体" w:eastAsia="楷体" w:cs="楷体"/>
          <w:color w:val="auto"/>
          <w:highlight w:val="none"/>
        </w:rPr>
      </w:pPr>
    </w:p>
    <w:p w14:paraId="496D7E40">
      <w:pPr>
        <w:pStyle w:val="36"/>
        <w:outlineLvl w:val="9"/>
        <w:rPr>
          <w:rFonts w:hint="eastAsia" w:ascii="楷体" w:hAnsi="楷体" w:eastAsia="楷体" w:cs="楷体"/>
          <w:color w:val="auto"/>
          <w:highlight w:val="none"/>
        </w:rPr>
      </w:pPr>
    </w:p>
    <w:p w14:paraId="187B8B13">
      <w:pPr>
        <w:pStyle w:val="36"/>
        <w:outlineLvl w:val="9"/>
        <w:rPr>
          <w:rFonts w:hint="eastAsia" w:ascii="楷体" w:hAnsi="楷体" w:eastAsia="楷体" w:cs="楷体"/>
          <w:color w:val="auto"/>
          <w:highlight w:val="none"/>
        </w:rPr>
      </w:pPr>
    </w:p>
    <w:p w14:paraId="41F6B284">
      <w:pPr>
        <w:pStyle w:val="36"/>
        <w:outlineLvl w:val="9"/>
        <w:rPr>
          <w:rFonts w:hint="eastAsia" w:ascii="楷体" w:hAnsi="楷体" w:eastAsia="楷体" w:cs="楷体"/>
          <w:color w:val="auto"/>
          <w:highlight w:val="none"/>
        </w:rPr>
      </w:pPr>
    </w:p>
    <w:p w14:paraId="7526DB50">
      <w:pPr>
        <w:pStyle w:val="36"/>
        <w:outlineLvl w:val="9"/>
        <w:rPr>
          <w:rFonts w:hint="eastAsia" w:ascii="楷体" w:hAnsi="楷体" w:eastAsia="楷体" w:cs="楷体"/>
          <w:color w:val="auto"/>
          <w:highlight w:val="none"/>
        </w:rPr>
      </w:pPr>
    </w:p>
    <w:p w14:paraId="630ACABC">
      <w:pPr>
        <w:pStyle w:val="36"/>
        <w:outlineLvl w:val="9"/>
        <w:rPr>
          <w:rFonts w:hint="eastAsia" w:ascii="楷体" w:hAnsi="楷体" w:eastAsia="楷体" w:cs="楷体"/>
          <w:color w:val="auto"/>
          <w:highlight w:val="none"/>
        </w:rPr>
      </w:pPr>
    </w:p>
    <w:p w14:paraId="533F9432">
      <w:pPr>
        <w:pStyle w:val="36"/>
        <w:outlineLvl w:val="9"/>
        <w:rPr>
          <w:rFonts w:hint="eastAsia" w:ascii="楷体" w:hAnsi="楷体" w:eastAsia="楷体" w:cs="楷体"/>
          <w:color w:val="auto"/>
          <w:highlight w:val="none"/>
        </w:rPr>
      </w:pPr>
    </w:p>
    <w:p w14:paraId="417185AC">
      <w:pPr>
        <w:pStyle w:val="36"/>
        <w:outlineLvl w:val="9"/>
        <w:rPr>
          <w:rFonts w:hint="eastAsia" w:ascii="楷体" w:hAnsi="楷体" w:eastAsia="楷体" w:cs="楷体"/>
          <w:color w:val="auto"/>
          <w:highlight w:val="none"/>
        </w:rPr>
      </w:pPr>
    </w:p>
    <w:p w14:paraId="0A15D49E">
      <w:pPr>
        <w:pStyle w:val="36"/>
        <w:outlineLvl w:val="9"/>
        <w:rPr>
          <w:rFonts w:hint="eastAsia" w:ascii="楷体" w:hAnsi="楷体" w:eastAsia="楷体" w:cs="楷体"/>
          <w:color w:val="auto"/>
          <w:highlight w:val="none"/>
        </w:rPr>
      </w:pPr>
    </w:p>
    <w:p w14:paraId="6002EECC">
      <w:pPr>
        <w:pStyle w:val="36"/>
        <w:outlineLvl w:val="9"/>
        <w:rPr>
          <w:rFonts w:hint="eastAsia" w:ascii="楷体" w:hAnsi="楷体" w:eastAsia="楷体" w:cs="楷体"/>
          <w:color w:val="auto"/>
          <w:highlight w:val="none"/>
        </w:rPr>
      </w:pPr>
    </w:p>
    <w:p w14:paraId="3DAACA13">
      <w:pPr>
        <w:pStyle w:val="36"/>
        <w:outlineLvl w:val="9"/>
        <w:rPr>
          <w:rFonts w:hint="eastAsia" w:ascii="楷体" w:hAnsi="楷体" w:eastAsia="楷体" w:cs="楷体"/>
          <w:color w:val="auto"/>
          <w:highlight w:val="none"/>
        </w:rPr>
      </w:pPr>
    </w:p>
    <w:p w14:paraId="4FA98B45">
      <w:pPr>
        <w:pStyle w:val="36"/>
        <w:outlineLvl w:val="9"/>
        <w:rPr>
          <w:rFonts w:hint="eastAsia" w:ascii="楷体" w:hAnsi="楷体" w:eastAsia="楷体" w:cs="楷体"/>
          <w:color w:val="auto"/>
          <w:highlight w:val="none"/>
        </w:rPr>
      </w:pPr>
    </w:p>
    <w:p w14:paraId="0402CE95">
      <w:pPr>
        <w:pStyle w:val="36"/>
        <w:outlineLvl w:val="9"/>
        <w:rPr>
          <w:rFonts w:hint="eastAsia" w:ascii="楷体" w:hAnsi="楷体" w:eastAsia="楷体" w:cs="楷体"/>
          <w:color w:val="auto"/>
          <w:highlight w:val="none"/>
        </w:rPr>
      </w:pPr>
    </w:p>
    <w:p w14:paraId="1C832F51">
      <w:pPr>
        <w:pStyle w:val="36"/>
        <w:outlineLvl w:val="9"/>
        <w:rPr>
          <w:rFonts w:hint="eastAsia" w:ascii="楷体" w:hAnsi="楷体" w:eastAsia="楷体" w:cs="楷体"/>
          <w:color w:val="auto"/>
          <w:highlight w:val="none"/>
        </w:rPr>
      </w:pPr>
    </w:p>
    <w:p w14:paraId="5B9F95D4">
      <w:pPr>
        <w:pStyle w:val="36"/>
        <w:outlineLvl w:val="9"/>
        <w:rPr>
          <w:rFonts w:hint="eastAsia" w:ascii="楷体" w:hAnsi="楷体" w:eastAsia="楷体" w:cs="楷体"/>
          <w:color w:val="auto"/>
          <w:highlight w:val="none"/>
        </w:rPr>
      </w:pPr>
    </w:p>
    <w:p w14:paraId="36755771">
      <w:pPr>
        <w:pStyle w:val="36"/>
        <w:outlineLvl w:val="9"/>
        <w:rPr>
          <w:rFonts w:hint="eastAsia" w:ascii="楷体" w:hAnsi="楷体" w:eastAsia="楷体" w:cs="楷体"/>
          <w:color w:val="auto"/>
          <w:highlight w:val="none"/>
        </w:rPr>
      </w:pPr>
    </w:p>
    <w:p w14:paraId="36846391">
      <w:pPr>
        <w:jc w:val="center"/>
        <w:outlineLvl w:val="9"/>
        <w:rPr>
          <w:rFonts w:hint="default" w:ascii="楷体" w:hAnsi="楷体" w:eastAsia="楷体" w:cs="楷体"/>
          <w:b/>
          <w:color w:val="auto"/>
          <w:sz w:val="28"/>
          <w:szCs w:val="28"/>
          <w:highlight w:val="none"/>
          <w:lang w:val="en-US"/>
        </w:rPr>
      </w:pPr>
      <w:bookmarkStart w:id="53" w:name="_Toc5174"/>
      <w:bookmarkStart w:id="54" w:name="_Toc24193"/>
      <w:r>
        <w:rPr>
          <w:rFonts w:hint="eastAsia" w:ascii="楷体" w:hAnsi="楷体" w:eastAsia="楷体" w:cs="楷体"/>
          <w:b/>
          <w:color w:val="auto"/>
          <w:sz w:val="28"/>
          <w:szCs w:val="28"/>
          <w:highlight w:val="none"/>
          <w:lang w:val="en-US" w:eastAsia="zh-CN"/>
        </w:rPr>
        <w:t>五</w:t>
      </w:r>
      <w:r>
        <w:rPr>
          <w:rFonts w:hint="eastAsia" w:ascii="楷体" w:hAnsi="楷体" w:eastAsia="楷体" w:cs="楷体"/>
          <w:b/>
          <w:color w:val="auto"/>
          <w:sz w:val="28"/>
          <w:szCs w:val="28"/>
          <w:highlight w:val="none"/>
        </w:rPr>
        <w:t>、</w:t>
      </w:r>
      <w:bookmarkEnd w:id="53"/>
      <w:r>
        <w:rPr>
          <w:rFonts w:hint="eastAsia" w:ascii="楷体" w:hAnsi="楷体" w:eastAsia="楷体" w:cs="楷体"/>
          <w:b/>
          <w:color w:val="auto"/>
          <w:sz w:val="28"/>
          <w:szCs w:val="28"/>
          <w:highlight w:val="none"/>
          <w:lang w:val="en-US" w:eastAsia="zh-CN"/>
        </w:rPr>
        <w:t>技术或商务响应与偏离表</w:t>
      </w:r>
      <w:bookmarkEnd w:id="54"/>
    </w:p>
    <w:p w14:paraId="43905E11">
      <w:pPr>
        <w:jc w:val="center"/>
        <w:outlineLvl w:val="9"/>
        <w:rPr>
          <w:rFonts w:hint="eastAsia" w:ascii="楷体" w:hAnsi="楷体" w:eastAsia="楷体" w:cs="楷体"/>
          <w:b w:val="0"/>
          <w:bCs/>
          <w:color w:val="auto"/>
          <w:sz w:val="24"/>
          <w:highlight w:val="none"/>
        </w:rPr>
      </w:pPr>
      <w:r>
        <w:rPr>
          <w:rFonts w:hint="eastAsia" w:ascii="楷体" w:hAnsi="楷体" w:eastAsia="楷体" w:cs="楷体"/>
          <w:b w:val="0"/>
          <w:bCs/>
          <w:color w:val="auto"/>
          <w:sz w:val="28"/>
          <w:szCs w:val="28"/>
          <w:highlight w:val="none"/>
          <w:lang w:val="en-US" w:eastAsia="zh-CN"/>
        </w:rPr>
        <w:t>技术</w:t>
      </w:r>
      <w:r>
        <w:rPr>
          <w:rFonts w:hint="eastAsia" w:ascii="楷体" w:hAnsi="楷体" w:eastAsia="楷体" w:cs="楷体"/>
          <w:b w:val="0"/>
          <w:bCs/>
          <w:color w:val="auto"/>
          <w:sz w:val="28"/>
          <w:szCs w:val="28"/>
          <w:highlight w:val="none"/>
        </w:rPr>
        <w:t>偏离表</w:t>
      </w:r>
    </w:p>
    <w:p w14:paraId="517B3BF0">
      <w:pPr>
        <w:outlineLvl w:val="9"/>
        <w:rPr>
          <w:rFonts w:hint="eastAsia" w:ascii="楷体" w:hAnsi="楷体" w:eastAsia="楷体" w:cs="楷体"/>
          <w:color w:val="auto"/>
          <w:sz w:val="24"/>
          <w:highlight w:val="none"/>
        </w:rPr>
      </w:pP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目名称：</w:t>
      </w:r>
      <w:r>
        <w:rPr>
          <w:rFonts w:hint="eastAsia" w:ascii="楷体" w:hAnsi="楷体" w:eastAsia="楷体" w:cs="楷体"/>
          <w:color w:val="auto"/>
          <w:sz w:val="24"/>
          <w:highlight w:val="none"/>
          <w:lang w:eastAsia="zh-CN"/>
        </w:rPr>
        <w:t>凤凰县教育和体育局食堂设备和智慧食堂硬件设备采购项目</w:t>
      </w:r>
      <w:r>
        <w:rPr>
          <w:rFonts w:hint="eastAsia" w:ascii="楷体" w:hAnsi="楷体" w:eastAsia="楷体" w:cs="楷体"/>
          <w:color w:val="auto"/>
          <w:sz w:val="24"/>
          <w:highlight w:val="none"/>
        </w:rPr>
        <w:t xml:space="preserve">         </w:t>
      </w:r>
    </w:p>
    <w:p w14:paraId="5D36FC63">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委托代理编号：</w:t>
      </w:r>
      <w:r>
        <w:rPr>
          <w:rFonts w:hint="eastAsia" w:ascii="楷体" w:hAnsi="楷体" w:eastAsia="楷体" w:cs="楷体"/>
          <w:color w:val="auto"/>
          <w:sz w:val="24"/>
          <w:highlight w:val="none"/>
          <w:lang w:eastAsia="zh-CN"/>
        </w:rPr>
        <w:t>HNDYXC-2026-005</w:t>
      </w:r>
      <w:r>
        <w:rPr>
          <w:rFonts w:hint="eastAsia" w:ascii="楷体" w:hAnsi="楷体" w:eastAsia="楷体" w:cs="楷体"/>
          <w:color w:val="auto"/>
          <w:sz w:val="24"/>
          <w:highlight w:val="none"/>
          <w:u w:val="none"/>
        </w:rPr>
        <w:t xml:space="preserve">             </w:t>
      </w:r>
      <w:r>
        <w:rPr>
          <w:rFonts w:hint="eastAsia" w:ascii="楷体" w:hAnsi="楷体" w:eastAsia="楷体" w:cs="楷体"/>
          <w:color w:val="auto"/>
          <w:sz w:val="24"/>
          <w:highlight w:val="none"/>
        </w:rPr>
        <w:t xml:space="preserve"> </w:t>
      </w:r>
      <w:r>
        <w:rPr>
          <w:rFonts w:hint="eastAsia" w:ascii="楷体" w:hAnsi="楷体" w:eastAsia="楷体" w:cs="楷体"/>
          <w:color w:val="auto"/>
          <w:sz w:val="24"/>
          <w:highlight w:val="none"/>
          <w:lang w:val="en-US" w:eastAsia="zh-CN"/>
        </w:rPr>
        <w:t xml:space="preserve">                    包号：</w:t>
      </w:r>
      <w:r>
        <w:rPr>
          <w:rFonts w:hint="eastAsia" w:ascii="楷体" w:hAnsi="楷体" w:eastAsia="楷体" w:cs="楷体"/>
          <w:color w:val="auto"/>
          <w:sz w:val="24"/>
          <w:highlight w:val="none"/>
        </w:rPr>
        <w:t xml:space="preserve">                                  </w:t>
      </w:r>
    </w:p>
    <w:tbl>
      <w:tblPr>
        <w:tblStyle w:val="2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85"/>
        <w:gridCol w:w="4203"/>
        <w:gridCol w:w="3060"/>
        <w:gridCol w:w="1260"/>
        <w:gridCol w:w="1053"/>
      </w:tblGrid>
      <w:tr w14:paraId="42752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noWrap w:val="0"/>
            <w:vAlign w:val="center"/>
          </w:tcPr>
          <w:p w14:paraId="2783134D">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序号</w:t>
            </w:r>
          </w:p>
        </w:tc>
        <w:tc>
          <w:tcPr>
            <w:tcW w:w="4203" w:type="dxa"/>
            <w:noWrap w:val="0"/>
            <w:vAlign w:val="center"/>
          </w:tcPr>
          <w:p w14:paraId="0BC194D5">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rPr>
              <w:t>询价通知书</w:t>
            </w:r>
            <w:r>
              <w:rPr>
                <w:rFonts w:hint="eastAsia" w:ascii="楷体" w:hAnsi="楷体" w:eastAsia="楷体" w:cs="楷体"/>
                <w:color w:val="auto"/>
                <w:sz w:val="24"/>
                <w:highlight w:val="none"/>
                <w:lang w:val="en-US" w:eastAsia="zh-CN"/>
              </w:rPr>
              <w:t>章节条款号</w:t>
            </w:r>
          </w:p>
        </w:tc>
        <w:tc>
          <w:tcPr>
            <w:tcW w:w="3060" w:type="dxa"/>
            <w:noWrap w:val="0"/>
            <w:vAlign w:val="center"/>
          </w:tcPr>
          <w:p w14:paraId="0422B5FB">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rPr>
              <w:t>技术响应文件条款</w:t>
            </w:r>
          </w:p>
        </w:tc>
        <w:tc>
          <w:tcPr>
            <w:tcW w:w="1260" w:type="dxa"/>
            <w:noWrap w:val="0"/>
            <w:vAlign w:val="center"/>
          </w:tcPr>
          <w:p w14:paraId="20AB041F">
            <w:pPr>
              <w:jc w:val="center"/>
              <w:outlineLvl w:val="9"/>
              <w:rPr>
                <w:rFonts w:hint="eastAsia" w:ascii="楷体" w:hAnsi="楷体" w:eastAsia="楷体" w:cs="楷体"/>
                <w:color w:val="auto"/>
                <w:sz w:val="24"/>
                <w:highlight w:val="none"/>
              </w:rPr>
            </w:pPr>
            <w:r>
              <w:rPr>
                <w:rFonts w:hint="eastAsia" w:ascii="楷体" w:hAnsi="楷体" w:eastAsia="楷体" w:cs="楷体"/>
                <w:color w:val="auto"/>
                <w:kern w:val="2"/>
                <w:sz w:val="24"/>
                <w:szCs w:val="24"/>
                <w:highlight w:val="none"/>
                <w:lang w:val="en-US" w:eastAsia="zh-CN" w:bidi="ar"/>
              </w:rPr>
              <w:t>偏离说明</w:t>
            </w:r>
          </w:p>
        </w:tc>
        <w:tc>
          <w:tcPr>
            <w:tcW w:w="1053" w:type="dxa"/>
            <w:noWrap w:val="0"/>
            <w:vAlign w:val="center"/>
          </w:tcPr>
          <w:p w14:paraId="0958D9C6">
            <w:pPr>
              <w:jc w:val="cente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val="en-US" w:eastAsia="zh-CN"/>
              </w:rPr>
              <w:t>备注</w:t>
            </w:r>
          </w:p>
        </w:tc>
      </w:tr>
      <w:tr w14:paraId="2F83D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noWrap w:val="0"/>
            <w:vAlign w:val="center"/>
          </w:tcPr>
          <w:p w14:paraId="62CF4424">
            <w:pPr>
              <w:jc w:val="center"/>
              <w:outlineLvl w:val="9"/>
              <w:rPr>
                <w:rFonts w:hint="eastAsia" w:ascii="楷体" w:hAnsi="楷体" w:eastAsia="楷体" w:cs="楷体"/>
                <w:color w:val="auto"/>
                <w:sz w:val="24"/>
                <w:highlight w:val="none"/>
              </w:rPr>
            </w:pPr>
          </w:p>
        </w:tc>
        <w:tc>
          <w:tcPr>
            <w:tcW w:w="4203" w:type="dxa"/>
            <w:noWrap w:val="0"/>
            <w:vAlign w:val="center"/>
          </w:tcPr>
          <w:p w14:paraId="3F4D0C3E">
            <w:pPr>
              <w:jc w:val="center"/>
              <w:outlineLvl w:val="9"/>
              <w:rPr>
                <w:rFonts w:hint="eastAsia" w:ascii="楷体" w:hAnsi="楷体" w:eastAsia="楷体" w:cs="楷体"/>
                <w:color w:val="auto"/>
                <w:sz w:val="24"/>
                <w:highlight w:val="none"/>
              </w:rPr>
            </w:pPr>
          </w:p>
        </w:tc>
        <w:tc>
          <w:tcPr>
            <w:tcW w:w="3060" w:type="dxa"/>
            <w:noWrap w:val="0"/>
            <w:vAlign w:val="center"/>
          </w:tcPr>
          <w:p w14:paraId="518B20D4">
            <w:pPr>
              <w:jc w:val="center"/>
              <w:outlineLvl w:val="9"/>
              <w:rPr>
                <w:rFonts w:hint="eastAsia" w:ascii="楷体" w:hAnsi="楷体" w:eastAsia="楷体" w:cs="楷体"/>
                <w:color w:val="auto"/>
                <w:sz w:val="24"/>
                <w:highlight w:val="none"/>
              </w:rPr>
            </w:pPr>
          </w:p>
        </w:tc>
        <w:tc>
          <w:tcPr>
            <w:tcW w:w="1260" w:type="dxa"/>
            <w:noWrap w:val="0"/>
            <w:vAlign w:val="center"/>
          </w:tcPr>
          <w:p w14:paraId="56667E28">
            <w:pPr>
              <w:jc w:val="center"/>
              <w:outlineLvl w:val="9"/>
              <w:rPr>
                <w:rFonts w:hint="eastAsia" w:ascii="楷体" w:hAnsi="楷体" w:eastAsia="楷体" w:cs="楷体"/>
                <w:color w:val="auto"/>
                <w:sz w:val="24"/>
                <w:highlight w:val="none"/>
              </w:rPr>
            </w:pPr>
          </w:p>
        </w:tc>
        <w:tc>
          <w:tcPr>
            <w:tcW w:w="1053" w:type="dxa"/>
            <w:noWrap w:val="0"/>
            <w:vAlign w:val="center"/>
          </w:tcPr>
          <w:p w14:paraId="38F07D29">
            <w:pPr>
              <w:jc w:val="center"/>
              <w:outlineLvl w:val="9"/>
              <w:rPr>
                <w:rFonts w:hint="eastAsia" w:ascii="楷体" w:hAnsi="楷体" w:eastAsia="楷体" w:cs="楷体"/>
                <w:color w:val="auto"/>
                <w:sz w:val="24"/>
                <w:highlight w:val="none"/>
              </w:rPr>
            </w:pPr>
          </w:p>
        </w:tc>
      </w:tr>
      <w:tr w14:paraId="12038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0" w:hRule="atLeast"/>
          <w:jc w:val="center"/>
        </w:trPr>
        <w:tc>
          <w:tcPr>
            <w:tcW w:w="685" w:type="dxa"/>
            <w:noWrap w:val="0"/>
            <w:vAlign w:val="center"/>
          </w:tcPr>
          <w:p w14:paraId="2A885064">
            <w:pPr>
              <w:jc w:val="center"/>
              <w:outlineLvl w:val="9"/>
              <w:rPr>
                <w:rFonts w:hint="eastAsia" w:ascii="楷体" w:hAnsi="楷体" w:eastAsia="楷体" w:cs="楷体"/>
                <w:color w:val="auto"/>
                <w:sz w:val="24"/>
                <w:highlight w:val="none"/>
              </w:rPr>
            </w:pPr>
          </w:p>
        </w:tc>
        <w:tc>
          <w:tcPr>
            <w:tcW w:w="4203" w:type="dxa"/>
            <w:noWrap w:val="0"/>
            <w:vAlign w:val="center"/>
          </w:tcPr>
          <w:p w14:paraId="70C40765">
            <w:pPr>
              <w:jc w:val="center"/>
              <w:outlineLvl w:val="9"/>
              <w:rPr>
                <w:rFonts w:hint="eastAsia" w:ascii="楷体" w:hAnsi="楷体" w:eastAsia="楷体" w:cs="楷体"/>
                <w:color w:val="auto"/>
                <w:sz w:val="24"/>
                <w:highlight w:val="none"/>
              </w:rPr>
            </w:pPr>
          </w:p>
        </w:tc>
        <w:tc>
          <w:tcPr>
            <w:tcW w:w="3060" w:type="dxa"/>
            <w:noWrap w:val="0"/>
            <w:vAlign w:val="center"/>
          </w:tcPr>
          <w:p w14:paraId="02A33F83">
            <w:pPr>
              <w:jc w:val="center"/>
              <w:outlineLvl w:val="9"/>
              <w:rPr>
                <w:rFonts w:hint="eastAsia" w:ascii="楷体" w:hAnsi="楷体" w:eastAsia="楷体" w:cs="楷体"/>
                <w:color w:val="auto"/>
                <w:sz w:val="24"/>
                <w:highlight w:val="none"/>
              </w:rPr>
            </w:pPr>
          </w:p>
        </w:tc>
        <w:tc>
          <w:tcPr>
            <w:tcW w:w="1260" w:type="dxa"/>
            <w:noWrap w:val="0"/>
            <w:vAlign w:val="center"/>
          </w:tcPr>
          <w:p w14:paraId="313FCE2A">
            <w:pPr>
              <w:jc w:val="center"/>
              <w:outlineLvl w:val="9"/>
              <w:rPr>
                <w:rFonts w:hint="eastAsia" w:ascii="楷体" w:hAnsi="楷体" w:eastAsia="楷体" w:cs="楷体"/>
                <w:color w:val="auto"/>
                <w:sz w:val="24"/>
                <w:highlight w:val="none"/>
              </w:rPr>
            </w:pPr>
          </w:p>
        </w:tc>
        <w:tc>
          <w:tcPr>
            <w:tcW w:w="1053" w:type="dxa"/>
            <w:noWrap w:val="0"/>
            <w:vAlign w:val="center"/>
          </w:tcPr>
          <w:p w14:paraId="746AC047">
            <w:pPr>
              <w:jc w:val="center"/>
              <w:outlineLvl w:val="9"/>
              <w:rPr>
                <w:rFonts w:hint="eastAsia" w:ascii="楷体" w:hAnsi="楷体" w:eastAsia="楷体" w:cs="楷体"/>
                <w:color w:val="auto"/>
                <w:sz w:val="24"/>
                <w:highlight w:val="none"/>
              </w:rPr>
            </w:pPr>
          </w:p>
        </w:tc>
      </w:tr>
      <w:tr w14:paraId="0C0FB7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noWrap w:val="0"/>
            <w:vAlign w:val="center"/>
          </w:tcPr>
          <w:p w14:paraId="4078CB67">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w:t>
            </w:r>
          </w:p>
        </w:tc>
        <w:tc>
          <w:tcPr>
            <w:tcW w:w="4203" w:type="dxa"/>
            <w:noWrap w:val="0"/>
            <w:vAlign w:val="center"/>
          </w:tcPr>
          <w:p w14:paraId="73845FEF">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w:t>
            </w:r>
          </w:p>
        </w:tc>
        <w:tc>
          <w:tcPr>
            <w:tcW w:w="3060" w:type="dxa"/>
            <w:noWrap w:val="0"/>
            <w:vAlign w:val="center"/>
          </w:tcPr>
          <w:p w14:paraId="54369B35">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w:t>
            </w:r>
          </w:p>
        </w:tc>
        <w:tc>
          <w:tcPr>
            <w:tcW w:w="1260" w:type="dxa"/>
            <w:noWrap w:val="0"/>
            <w:vAlign w:val="center"/>
          </w:tcPr>
          <w:p w14:paraId="3F47C832">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w:t>
            </w:r>
          </w:p>
        </w:tc>
        <w:tc>
          <w:tcPr>
            <w:tcW w:w="1053" w:type="dxa"/>
            <w:noWrap w:val="0"/>
            <w:vAlign w:val="center"/>
          </w:tcPr>
          <w:p w14:paraId="469CFFAC">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w:t>
            </w:r>
          </w:p>
        </w:tc>
      </w:tr>
      <w:tr w14:paraId="2AC1B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0" w:hRule="atLeast"/>
          <w:jc w:val="center"/>
        </w:trPr>
        <w:tc>
          <w:tcPr>
            <w:tcW w:w="10261" w:type="dxa"/>
            <w:gridSpan w:val="5"/>
            <w:noWrap w:val="0"/>
            <w:vAlign w:val="center"/>
          </w:tcPr>
          <w:p w14:paraId="1080A9E3">
            <w:pPr>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供应商保证：除本</w:t>
            </w:r>
            <w:r>
              <w:rPr>
                <w:rFonts w:hint="eastAsia" w:ascii="楷体" w:hAnsi="楷体" w:eastAsia="楷体" w:cs="楷体"/>
                <w:color w:val="auto"/>
                <w:sz w:val="24"/>
                <w:highlight w:val="none"/>
                <w:lang w:val="en-US" w:eastAsia="zh-CN"/>
              </w:rPr>
              <w:t>技术</w:t>
            </w:r>
            <w:r>
              <w:rPr>
                <w:rFonts w:hint="eastAsia" w:ascii="楷体" w:hAnsi="楷体" w:eastAsia="楷体" w:cs="楷体"/>
                <w:color w:val="auto"/>
                <w:sz w:val="24"/>
                <w:highlight w:val="none"/>
              </w:rPr>
              <w:t>偏离表列出的偏离外， 我单位对</w:t>
            </w:r>
            <w:r>
              <w:rPr>
                <w:rFonts w:hint="eastAsia" w:ascii="楷体" w:hAnsi="楷体" w:eastAsia="楷体" w:cs="楷体"/>
                <w:color w:val="auto"/>
                <w:sz w:val="24"/>
                <w:highlight w:val="none"/>
                <w:lang w:val="en-US" w:eastAsia="zh-CN"/>
              </w:rPr>
              <w:t>询价通知书</w:t>
            </w:r>
            <w:r>
              <w:rPr>
                <w:rFonts w:hint="eastAsia" w:ascii="楷体" w:hAnsi="楷体" w:eastAsia="楷体" w:cs="楷体"/>
                <w:color w:val="auto"/>
                <w:sz w:val="24"/>
                <w:highlight w:val="none"/>
              </w:rPr>
              <w:t>的其他</w:t>
            </w:r>
            <w:r>
              <w:rPr>
                <w:rFonts w:hint="eastAsia" w:ascii="楷体" w:hAnsi="楷体" w:eastAsia="楷体" w:cs="楷体"/>
                <w:color w:val="auto"/>
                <w:sz w:val="24"/>
                <w:highlight w:val="none"/>
                <w:lang w:val="en-US" w:eastAsia="zh-CN"/>
              </w:rPr>
              <w:t>技术条款</w:t>
            </w:r>
            <w:r>
              <w:rPr>
                <w:rFonts w:hint="eastAsia" w:ascii="楷体" w:hAnsi="楷体" w:eastAsia="楷体" w:cs="楷体"/>
                <w:color w:val="auto"/>
                <w:sz w:val="24"/>
                <w:highlight w:val="none"/>
              </w:rPr>
              <w:t>完全响应，无偏离。</w:t>
            </w:r>
          </w:p>
        </w:tc>
      </w:tr>
    </w:tbl>
    <w:p w14:paraId="45CCD032">
      <w:pPr>
        <w:outlineLvl w:val="9"/>
        <w:rPr>
          <w:rFonts w:hint="eastAsia" w:ascii="楷体" w:hAnsi="楷体" w:eastAsia="楷体" w:cs="楷体"/>
          <w:color w:val="auto"/>
          <w:sz w:val="24"/>
          <w:highlight w:val="none"/>
        </w:rPr>
      </w:pPr>
    </w:p>
    <w:p w14:paraId="4AA60F19">
      <w:pPr>
        <w:ind w:firstLine="480" w:firstLineChars="200"/>
        <w:outlineLvl w:val="9"/>
        <w:rPr>
          <w:rFonts w:hint="eastAsia" w:ascii="楷体" w:hAnsi="楷体" w:eastAsia="楷体" w:cs="楷体"/>
          <w:color w:val="auto"/>
          <w:sz w:val="24"/>
          <w:highlight w:val="none"/>
        </w:rPr>
      </w:pPr>
    </w:p>
    <w:p w14:paraId="013B464E">
      <w:pPr>
        <w:ind w:firstLine="480" w:firstLineChars="200"/>
        <w:outlineLvl w:val="9"/>
        <w:rPr>
          <w:rFonts w:hint="eastAsia" w:ascii="楷体" w:hAnsi="楷体" w:eastAsia="楷体" w:cs="楷体"/>
          <w:color w:val="auto"/>
          <w:sz w:val="24"/>
          <w:highlight w:val="none"/>
        </w:rPr>
      </w:pPr>
    </w:p>
    <w:p w14:paraId="06C44689">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32063292">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33F97DC3">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7A3DEE22">
      <w:pPr>
        <w:outlineLvl w:val="9"/>
        <w:rPr>
          <w:rFonts w:hint="eastAsia" w:ascii="楷体" w:hAnsi="楷体" w:eastAsia="楷体" w:cs="楷体"/>
          <w:color w:val="auto"/>
          <w:sz w:val="24"/>
          <w:highlight w:val="none"/>
          <w:u w:val="none"/>
          <w:lang w:val="en-US" w:eastAsia="zh-CN"/>
        </w:rPr>
      </w:pPr>
    </w:p>
    <w:p w14:paraId="77F7F0CF">
      <w:pPr>
        <w:outlineLvl w:val="9"/>
        <w:rPr>
          <w:rFonts w:hint="eastAsia" w:ascii="楷体" w:hAnsi="楷体" w:eastAsia="楷体" w:cs="楷体"/>
          <w:color w:val="auto"/>
          <w:sz w:val="24"/>
          <w:highlight w:val="none"/>
        </w:rPr>
      </w:pPr>
    </w:p>
    <w:p w14:paraId="568ADF22">
      <w:pPr>
        <w:pStyle w:val="5"/>
        <w:numPr>
          <w:ilvl w:val="0"/>
          <w:numId w:val="0"/>
        </w:numPr>
        <w:ind w:left="420" w:leftChars="0" w:right="0" w:rightChars="0"/>
        <w:jc w:val="center"/>
        <w:outlineLvl w:val="9"/>
        <w:rPr>
          <w:rFonts w:hint="eastAsia"/>
          <w:b w:val="0"/>
          <w:bCs/>
          <w:color w:val="auto"/>
          <w:highlight w:val="none"/>
          <w:lang w:val="en-US" w:eastAsia="zh-CN"/>
        </w:rPr>
      </w:pPr>
      <w:r>
        <w:rPr>
          <w:rFonts w:hint="eastAsia" w:ascii="楷体" w:hAnsi="楷体" w:eastAsia="楷体" w:cs="楷体"/>
          <w:b w:val="0"/>
          <w:bCs/>
          <w:color w:val="auto"/>
          <w:sz w:val="28"/>
          <w:szCs w:val="28"/>
          <w:highlight w:val="none"/>
          <w:lang w:val="en-US" w:eastAsia="zh-CN"/>
        </w:rPr>
        <w:t>商务条款偏离表</w:t>
      </w:r>
    </w:p>
    <w:p w14:paraId="6054334B">
      <w:pPr>
        <w:outlineLvl w:val="9"/>
        <w:rPr>
          <w:rFonts w:hint="eastAsia" w:ascii="楷体" w:hAnsi="楷体" w:eastAsia="楷体" w:cs="楷体"/>
          <w:color w:val="auto"/>
          <w:sz w:val="24"/>
          <w:highlight w:val="none"/>
        </w:rPr>
      </w:pP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目名称：</w:t>
      </w:r>
      <w:r>
        <w:rPr>
          <w:rFonts w:hint="eastAsia" w:ascii="楷体" w:hAnsi="楷体" w:eastAsia="楷体" w:cs="楷体"/>
          <w:color w:val="auto"/>
          <w:sz w:val="24"/>
          <w:highlight w:val="none"/>
          <w:lang w:eastAsia="zh-CN"/>
        </w:rPr>
        <w:t>凤凰县教育和体育局食堂设备和智慧食堂硬件设备采购项目</w:t>
      </w:r>
      <w:r>
        <w:rPr>
          <w:rFonts w:hint="eastAsia" w:ascii="楷体" w:hAnsi="楷体" w:eastAsia="楷体" w:cs="楷体"/>
          <w:color w:val="auto"/>
          <w:sz w:val="24"/>
          <w:highlight w:val="none"/>
        </w:rPr>
        <w:t xml:space="preserve">         </w:t>
      </w:r>
    </w:p>
    <w:p w14:paraId="1F67AFC4">
      <w:pPr>
        <w:adjustRightInd w:val="0"/>
        <w:snapToGrid w:val="0"/>
        <w:outlineLvl w:val="9"/>
        <w:rPr>
          <w:rFonts w:hint="eastAsia" w:ascii="楷体" w:hAnsi="楷体" w:eastAsia="楷体" w:cs="楷体"/>
          <w:color w:val="auto"/>
          <w:sz w:val="24"/>
          <w:szCs w:val="21"/>
          <w:highlight w:val="none"/>
        </w:rPr>
      </w:pPr>
      <w:r>
        <w:rPr>
          <w:rFonts w:hint="eastAsia" w:ascii="楷体" w:hAnsi="楷体" w:eastAsia="楷体" w:cs="楷体"/>
          <w:color w:val="auto"/>
          <w:sz w:val="24"/>
          <w:highlight w:val="none"/>
        </w:rPr>
        <w:t>委托代理编号：</w:t>
      </w:r>
      <w:r>
        <w:rPr>
          <w:rFonts w:hint="eastAsia" w:ascii="楷体" w:hAnsi="楷体" w:eastAsia="楷体" w:cs="楷体"/>
          <w:color w:val="auto"/>
          <w:sz w:val="24"/>
          <w:highlight w:val="none"/>
          <w:lang w:eastAsia="zh-CN"/>
        </w:rPr>
        <w:t>HNDYXC-2026-005</w:t>
      </w:r>
      <w:r>
        <w:rPr>
          <w:rFonts w:hint="eastAsia" w:ascii="楷体" w:hAnsi="楷体" w:eastAsia="楷体" w:cs="楷体"/>
          <w:color w:val="auto"/>
          <w:sz w:val="24"/>
          <w:highlight w:val="none"/>
          <w:lang w:val="en-US" w:eastAsia="zh-CN"/>
        </w:rPr>
        <w:t xml:space="preserve">                                    包号：</w:t>
      </w:r>
      <w:r>
        <w:rPr>
          <w:rFonts w:hint="eastAsia" w:ascii="楷体" w:hAnsi="楷体" w:eastAsia="楷体" w:cs="楷体"/>
          <w:color w:val="auto"/>
          <w:sz w:val="24"/>
          <w:highlight w:val="none"/>
        </w:rPr>
        <w:t xml:space="preserve">                                   </w:t>
      </w:r>
    </w:p>
    <w:tbl>
      <w:tblPr>
        <w:tblStyle w:val="2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85"/>
        <w:gridCol w:w="2954"/>
        <w:gridCol w:w="3234"/>
        <w:gridCol w:w="1850"/>
        <w:gridCol w:w="1538"/>
      </w:tblGrid>
      <w:tr w14:paraId="1E15FD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vAlign w:val="center"/>
          </w:tcPr>
          <w:p w14:paraId="1C00D7A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序号</w:t>
            </w:r>
          </w:p>
        </w:tc>
        <w:tc>
          <w:tcPr>
            <w:tcW w:w="2954" w:type="dxa"/>
            <w:vAlign w:val="center"/>
          </w:tcPr>
          <w:p w14:paraId="0495417D">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询价通知书</w:t>
            </w:r>
            <w:r>
              <w:rPr>
                <w:rFonts w:hint="eastAsia" w:ascii="楷体" w:hAnsi="楷体" w:eastAsia="楷体" w:cs="楷体"/>
                <w:color w:val="auto"/>
                <w:sz w:val="24"/>
                <w:highlight w:val="none"/>
                <w:lang w:val="en-US" w:eastAsia="zh-CN"/>
              </w:rPr>
              <w:t>章节条款号</w:t>
            </w:r>
          </w:p>
        </w:tc>
        <w:tc>
          <w:tcPr>
            <w:tcW w:w="3234" w:type="dxa"/>
            <w:vAlign w:val="center"/>
          </w:tcPr>
          <w:p w14:paraId="74A5B63D">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询价通知书要求</w:t>
            </w:r>
          </w:p>
        </w:tc>
        <w:tc>
          <w:tcPr>
            <w:tcW w:w="1850" w:type="dxa"/>
            <w:vAlign w:val="center"/>
          </w:tcPr>
          <w:p w14:paraId="232C8276">
            <w:pPr>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
              </w:rPr>
              <w:t>偏离说明</w:t>
            </w:r>
          </w:p>
        </w:tc>
        <w:tc>
          <w:tcPr>
            <w:tcW w:w="1538" w:type="dxa"/>
            <w:vAlign w:val="center"/>
          </w:tcPr>
          <w:p w14:paraId="3FD81E28">
            <w:pPr>
              <w:jc w:val="cente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备注</w:t>
            </w:r>
          </w:p>
        </w:tc>
      </w:tr>
      <w:tr w14:paraId="7ED6F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vAlign w:val="center"/>
          </w:tcPr>
          <w:p w14:paraId="794DD622">
            <w:pPr>
              <w:jc w:val="center"/>
              <w:outlineLvl w:val="9"/>
              <w:rPr>
                <w:rFonts w:hint="eastAsia" w:ascii="楷体" w:hAnsi="楷体" w:eastAsia="楷体" w:cs="楷体"/>
                <w:color w:val="auto"/>
                <w:sz w:val="24"/>
                <w:highlight w:val="none"/>
              </w:rPr>
            </w:pPr>
          </w:p>
        </w:tc>
        <w:tc>
          <w:tcPr>
            <w:tcW w:w="2954" w:type="dxa"/>
            <w:vAlign w:val="center"/>
          </w:tcPr>
          <w:p w14:paraId="2260A070">
            <w:pPr>
              <w:jc w:val="center"/>
              <w:outlineLvl w:val="9"/>
              <w:rPr>
                <w:rFonts w:hint="eastAsia" w:ascii="楷体" w:hAnsi="楷体" w:eastAsia="楷体" w:cs="楷体"/>
                <w:color w:val="auto"/>
                <w:sz w:val="24"/>
                <w:highlight w:val="none"/>
              </w:rPr>
            </w:pPr>
          </w:p>
        </w:tc>
        <w:tc>
          <w:tcPr>
            <w:tcW w:w="3234" w:type="dxa"/>
            <w:vAlign w:val="center"/>
          </w:tcPr>
          <w:p w14:paraId="3D383F98">
            <w:pPr>
              <w:jc w:val="center"/>
              <w:outlineLvl w:val="9"/>
              <w:rPr>
                <w:rFonts w:hint="eastAsia" w:ascii="楷体" w:hAnsi="楷体" w:eastAsia="楷体" w:cs="楷体"/>
                <w:color w:val="auto"/>
                <w:sz w:val="24"/>
                <w:highlight w:val="none"/>
              </w:rPr>
            </w:pPr>
          </w:p>
        </w:tc>
        <w:tc>
          <w:tcPr>
            <w:tcW w:w="1850" w:type="dxa"/>
            <w:vAlign w:val="center"/>
          </w:tcPr>
          <w:p w14:paraId="35672747">
            <w:pPr>
              <w:jc w:val="center"/>
              <w:outlineLvl w:val="9"/>
              <w:rPr>
                <w:rFonts w:hint="eastAsia" w:ascii="楷体" w:hAnsi="楷体" w:eastAsia="楷体" w:cs="楷体"/>
                <w:color w:val="auto"/>
                <w:sz w:val="24"/>
                <w:highlight w:val="none"/>
              </w:rPr>
            </w:pPr>
          </w:p>
        </w:tc>
        <w:tc>
          <w:tcPr>
            <w:tcW w:w="1538" w:type="dxa"/>
            <w:vAlign w:val="center"/>
          </w:tcPr>
          <w:p w14:paraId="275CD3FF">
            <w:pPr>
              <w:jc w:val="center"/>
              <w:outlineLvl w:val="9"/>
              <w:rPr>
                <w:rFonts w:hint="eastAsia" w:ascii="楷体" w:hAnsi="楷体" w:eastAsia="楷体" w:cs="楷体"/>
                <w:color w:val="auto"/>
                <w:sz w:val="24"/>
                <w:highlight w:val="none"/>
              </w:rPr>
            </w:pPr>
          </w:p>
        </w:tc>
      </w:tr>
      <w:tr w14:paraId="1147E3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vAlign w:val="center"/>
          </w:tcPr>
          <w:p w14:paraId="6C2B5479">
            <w:pPr>
              <w:jc w:val="center"/>
              <w:outlineLvl w:val="9"/>
              <w:rPr>
                <w:rFonts w:hint="eastAsia" w:ascii="楷体" w:hAnsi="楷体" w:eastAsia="楷体" w:cs="楷体"/>
                <w:color w:val="auto"/>
                <w:sz w:val="24"/>
                <w:highlight w:val="none"/>
              </w:rPr>
            </w:pPr>
          </w:p>
        </w:tc>
        <w:tc>
          <w:tcPr>
            <w:tcW w:w="2954" w:type="dxa"/>
            <w:vAlign w:val="center"/>
          </w:tcPr>
          <w:p w14:paraId="72FADBB3">
            <w:pPr>
              <w:jc w:val="center"/>
              <w:outlineLvl w:val="9"/>
              <w:rPr>
                <w:rFonts w:hint="eastAsia" w:ascii="楷体" w:hAnsi="楷体" w:eastAsia="楷体" w:cs="楷体"/>
                <w:color w:val="auto"/>
                <w:sz w:val="24"/>
                <w:highlight w:val="none"/>
              </w:rPr>
            </w:pPr>
          </w:p>
        </w:tc>
        <w:tc>
          <w:tcPr>
            <w:tcW w:w="3234" w:type="dxa"/>
            <w:vAlign w:val="center"/>
          </w:tcPr>
          <w:p w14:paraId="7FF6D89A">
            <w:pPr>
              <w:jc w:val="center"/>
              <w:outlineLvl w:val="9"/>
              <w:rPr>
                <w:rFonts w:hint="eastAsia" w:ascii="楷体" w:hAnsi="楷体" w:eastAsia="楷体" w:cs="楷体"/>
                <w:color w:val="auto"/>
                <w:sz w:val="24"/>
                <w:highlight w:val="none"/>
              </w:rPr>
            </w:pPr>
          </w:p>
        </w:tc>
        <w:tc>
          <w:tcPr>
            <w:tcW w:w="1850" w:type="dxa"/>
            <w:vAlign w:val="center"/>
          </w:tcPr>
          <w:p w14:paraId="0C4458C7">
            <w:pPr>
              <w:jc w:val="center"/>
              <w:outlineLvl w:val="9"/>
              <w:rPr>
                <w:rFonts w:hint="eastAsia" w:ascii="楷体" w:hAnsi="楷体" w:eastAsia="楷体" w:cs="楷体"/>
                <w:color w:val="auto"/>
                <w:sz w:val="24"/>
                <w:highlight w:val="none"/>
              </w:rPr>
            </w:pPr>
          </w:p>
        </w:tc>
        <w:tc>
          <w:tcPr>
            <w:tcW w:w="1538" w:type="dxa"/>
            <w:vAlign w:val="center"/>
          </w:tcPr>
          <w:p w14:paraId="2A68E71A">
            <w:pPr>
              <w:jc w:val="center"/>
              <w:outlineLvl w:val="9"/>
              <w:rPr>
                <w:rFonts w:hint="eastAsia" w:ascii="楷体" w:hAnsi="楷体" w:eastAsia="楷体" w:cs="楷体"/>
                <w:color w:val="auto"/>
                <w:sz w:val="24"/>
                <w:highlight w:val="none"/>
              </w:rPr>
            </w:pPr>
          </w:p>
        </w:tc>
      </w:tr>
      <w:tr w14:paraId="025BC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685" w:type="dxa"/>
            <w:vAlign w:val="center"/>
          </w:tcPr>
          <w:p w14:paraId="116613C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2954" w:type="dxa"/>
            <w:vAlign w:val="center"/>
          </w:tcPr>
          <w:p w14:paraId="3BB7EA23">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3234" w:type="dxa"/>
            <w:vAlign w:val="center"/>
          </w:tcPr>
          <w:p w14:paraId="147D2E50">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850" w:type="dxa"/>
            <w:vAlign w:val="center"/>
          </w:tcPr>
          <w:p w14:paraId="0975C9B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538" w:type="dxa"/>
            <w:vAlign w:val="center"/>
          </w:tcPr>
          <w:p w14:paraId="71E3ACC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r>
      <w:tr w14:paraId="19601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0261" w:type="dxa"/>
            <w:gridSpan w:val="5"/>
            <w:vAlign w:val="center"/>
          </w:tcPr>
          <w:p w14:paraId="0DB020E1">
            <w:pPr>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供应商保证：除本</w:t>
            </w:r>
            <w:r>
              <w:rPr>
                <w:rFonts w:hint="eastAsia" w:ascii="楷体" w:hAnsi="楷体" w:eastAsia="楷体" w:cs="楷体"/>
                <w:color w:val="auto"/>
                <w:sz w:val="24"/>
                <w:highlight w:val="none"/>
                <w:lang w:val="en-US" w:eastAsia="zh-CN"/>
              </w:rPr>
              <w:t>商务条款偏离表</w:t>
            </w:r>
            <w:r>
              <w:rPr>
                <w:rFonts w:hint="eastAsia" w:ascii="楷体" w:hAnsi="楷体" w:eastAsia="楷体" w:cs="楷体"/>
                <w:color w:val="auto"/>
                <w:sz w:val="24"/>
                <w:highlight w:val="none"/>
              </w:rPr>
              <w:t>列出的偏离外， 我单位对</w:t>
            </w:r>
            <w:r>
              <w:rPr>
                <w:rFonts w:hint="eastAsia" w:ascii="楷体" w:hAnsi="楷体" w:eastAsia="楷体" w:cs="楷体"/>
                <w:color w:val="auto"/>
                <w:sz w:val="24"/>
                <w:highlight w:val="none"/>
                <w:lang w:val="en-US" w:eastAsia="zh-CN"/>
              </w:rPr>
              <w:t>询价通知书</w:t>
            </w:r>
            <w:r>
              <w:rPr>
                <w:rFonts w:hint="eastAsia" w:ascii="楷体" w:hAnsi="楷体" w:eastAsia="楷体" w:cs="楷体"/>
                <w:color w:val="auto"/>
                <w:sz w:val="24"/>
                <w:highlight w:val="none"/>
              </w:rPr>
              <w:t>的其他</w:t>
            </w:r>
            <w:r>
              <w:rPr>
                <w:rFonts w:hint="eastAsia" w:ascii="楷体" w:hAnsi="楷体" w:eastAsia="楷体" w:cs="楷体"/>
                <w:color w:val="auto"/>
                <w:sz w:val="24"/>
                <w:highlight w:val="none"/>
                <w:lang w:val="en-US" w:eastAsia="zh-CN"/>
              </w:rPr>
              <w:t>商务</w:t>
            </w:r>
            <w:r>
              <w:rPr>
                <w:rFonts w:hint="eastAsia" w:ascii="楷体" w:hAnsi="楷体" w:eastAsia="楷体" w:cs="楷体"/>
                <w:color w:val="auto"/>
                <w:sz w:val="24"/>
                <w:highlight w:val="none"/>
              </w:rPr>
              <w:t>条款完全响应，无偏离。</w:t>
            </w:r>
          </w:p>
        </w:tc>
      </w:tr>
    </w:tbl>
    <w:p w14:paraId="324E2AC7">
      <w:pPr>
        <w:outlineLvl w:val="9"/>
        <w:rPr>
          <w:rFonts w:hint="eastAsia" w:ascii="楷体" w:hAnsi="楷体" w:eastAsia="楷体" w:cs="楷体"/>
          <w:color w:val="auto"/>
          <w:sz w:val="24"/>
          <w:highlight w:val="none"/>
        </w:rPr>
      </w:pPr>
    </w:p>
    <w:p w14:paraId="2EB3567F">
      <w:pPr>
        <w:pStyle w:val="19"/>
        <w:outlineLvl w:val="9"/>
        <w:rPr>
          <w:rFonts w:hint="eastAsia"/>
          <w:color w:val="auto"/>
          <w:highlight w:val="none"/>
        </w:rPr>
      </w:pPr>
    </w:p>
    <w:p w14:paraId="5FCB4C21">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6BD3B3FC">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3C116B75">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67730EA0">
      <w:pPr>
        <w:outlineLvl w:val="9"/>
        <w:rPr>
          <w:rFonts w:hint="eastAsia" w:ascii="楷体" w:hAnsi="楷体" w:eastAsia="楷体" w:cs="楷体"/>
          <w:color w:val="auto"/>
          <w:sz w:val="24"/>
          <w:highlight w:val="none"/>
        </w:rPr>
      </w:pPr>
    </w:p>
    <w:p w14:paraId="34CB353F">
      <w:pPr>
        <w:outlineLvl w:val="9"/>
        <w:rPr>
          <w:rFonts w:hint="eastAsia" w:ascii="楷体" w:hAnsi="楷体" w:eastAsia="楷体" w:cs="楷体"/>
          <w:color w:val="auto"/>
          <w:sz w:val="24"/>
          <w:highlight w:val="none"/>
        </w:rPr>
      </w:pPr>
    </w:p>
    <w:p w14:paraId="285747B5">
      <w:pPr>
        <w:outlineLvl w:val="9"/>
        <w:rPr>
          <w:rFonts w:hint="eastAsia" w:ascii="楷体" w:hAnsi="楷体" w:eastAsia="楷体" w:cs="楷体"/>
          <w:color w:val="auto"/>
          <w:sz w:val="24"/>
          <w:highlight w:val="none"/>
        </w:rPr>
      </w:pPr>
    </w:p>
    <w:p w14:paraId="1B907C56">
      <w:pPr>
        <w:jc w:val="center"/>
        <w:outlineLvl w:val="9"/>
        <w:rPr>
          <w:rFonts w:hint="eastAsia" w:ascii="楷体" w:hAnsi="楷体" w:eastAsia="楷体" w:cs="楷体"/>
          <w:b/>
          <w:color w:val="auto"/>
          <w:sz w:val="28"/>
          <w:szCs w:val="28"/>
          <w:highlight w:val="none"/>
        </w:rPr>
      </w:pPr>
    </w:p>
    <w:p w14:paraId="1C379066">
      <w:pPr>
        <w:pStyle w:val="19"/>
        <w:outlineLvl w:val="9"/>
        <w:rPr>
          <w:rFonts w:hint="eastAsia" w:ascii="楷体" w:hAnsi="楷体" w:eastAsia="楷体" w:cs="楷体"/>
          <w:b/>
          <w:color w:val="auto"/>
          <w:sz w:val="28"/>
          <w:szCs w:val="28"/>
          <w:highlight w:val="none"/>
        </w:rPr>
      </w:pPr>
    </w:p>
    <w:p w14:paraId="3E42C240">
      <w:pPr>
        <w:jc w:val="center"/>
        <w:outlineLvl w:val="9"/>
        <w:rPr>
          <w:rFonts w:hint="eastAsia" w:ascii="楷体" w:hAnsi="楷体" w:eastAsia="楷体" w:cs="楷体"/>
          <w:color w:val="auto"/>
          <w:sz w:val="24"/>
          <w:szCs w:val="24"/>
          <w:highlight w:val="none"/>
        </w:rPr>
      </w:pPr>
      <w:bookmarkStart w:id="55" w:name="_Toc10871"/>
      <w:bookmarkStart w:id="56" w:name="_Toc28385"/>
      <w:r>
        <w:rPr>
          <w:rFonts w:hint="eastAsia" w:ascii="楷体" w:hAnsi="楷体" w:eastAsia="楷体" w:cs="楷体"/>
          <w:b/>
          <w:color w:val="auto"/>
          <w:sz w:val="28"/>
          <w:szCs w:val="28"/>
          <w:highlight w:val="none"/>
          <w:lang w:val="en-US" w:eastAsia="zh-CN"/>
        </w:rPr>
        <w:t>六</w:t>
      </w:r>
      <w:r>
        <w:rPr>
          <w:rFonts w:hint="eastAsia" w:ascii="楷体" w:hAnsi="楷体" w:eastAsia="楷体" w:cs="楷体"/>
          <w:b/>
          <w:color w:val="auto"/>
          <w:sz w:val="28"/>
          <w:szCs w:val="28"/>
          <w:highlight w:val="none"/>
        </w:rPr>
        <w:t>、</w:t>
      </w:r>
      <w:bookmarkEnd w:id="55"/>
      <w:r>
        <w:rPr>
          <w:rFonts w:hint="eastAsia" w:ascii="楷体" w:hAnsi="楷体" w:eastAsia="楷体" w:cs="楷体"/>
          <w:b/>
          <w:color w:val="auto"/>
          <w:sz w:val="28"/>
          <w:szCs w:val="28"/>
          <w:highlight w:val="none"/>
          <w:lang w:val="en-US" w:eastAsia="zh-CN"/>
        </w:rPr>
        <w:t>提供享受政府采购政策的证明材料和清单表</w:t>
      </w:r>
      <w:bookmarkEnd w:id="56"/>
    </w:p>
    <w:p w14:paraId="520BB5DE">
      <w:pPr>
        <w:jc w:val="both"/>
        <w:outlineLvl w:val="9"/>
        <w:rPr>
          <w:rFonts w:hint="eastAsia" w:ascii="楷体" w:hAnsi="楷体" w:eastAsia="楷体" w:cs="楷体"/>
          <w:b/>
          <w:bCs/>
          <w:color w:val="auto"/>
          <w:sz w:val="24"/>
          <w:szCs w:val="24"/>
          <w:highlight w:val="none"/>
          <w:lang w:val="en-US" w:eastAsia="zh-CN"/>
        </w:rPr>
      </w:pPr>
      <w:bookmarkStart w:id="57" w:name="_Toc17808"/>
      <w:bookmarkStart w:id="58" w:name="_Toc22201166"/>
      <w:bookmarkStart w:id="59" w:name="_Toc34637808"/>
      <w:bookmarkStart w:id="60" w:name="_Toc29870"/>
      <w:r>
        <w:rPr>
          <w:rFonts w:hint="eastAsia" w:ascii="楷体" w:hAnsi="楷体" w:eastAsia="楷体" w:cs="楷体"/>
          <w:b/>
          <w:bCs/>
          <w:color w:val="auto"/>
          <w:sz w:val="24"/>
          <w:szCs w:val="24"/>
          <w:highlight w:val="none"/>
          <w:lang w:val="en-US" w:eastAsia="zh-CN"/>
        </w:rPr>
        <w:t>附件6-1 中小企业声明函</w:t>
      </w:r>
    </w:p>
    <w:p w14:paraId="5A2426F5">
      <w:pPr>
        <w:adjustRightInd w:val="0"/>
        <w:snapToGrid w:val="0"/>
        <w:spacing w:line="360" w:lineRule="auto"/>
        <w:jc w:val="center"/>
        <w:outlineLvl w:val="9"/>
        <w:rPr>
          <w:rFonts w:hint="eastAsia" w:ascii="楷体" w:hAnsi="楷体" w:eastAsia="楷体" w:cs="楷体"/>
          <w:b/>
          <w:color w:val="auto"/>
          <w:spacing w:val="6"/>
          <w:sz w:val="24"/>
          <w:szCs w:val="24"/>
          <w:highlight w:val="none"/>
          <w:lang w:val="en-US" w:eastAsia="zh-CN"/>
        </w:rPr>
      </w:pPr>
      <w:bookmarkStart w:id="61" w:name="bookmark29"/>
      <w:bookmarkStart w:id="62" w:name="bookmark27"/>
      <w:bookmarkStart w:id="63" w:name="bookmark28"/>
      <w:r>
        <w:rPr>
          <w:rFonts w:hint="eastAsia" w:ascii="楷体" w:hAnsi="楷体" w:eastAsia="楷体" w:cs="楷体"/>
          <w:b/>
          <w:color w:val="auto"/>
          <w:spacing w:val="6"/>
          <w:sz w:val="24"/>
          <w:szCs w:val="24"/>
          <w:highlight w:val="none"/>
          <w:lang w:val="en-US" w:eastAsia="zh-CN"/>
        </w:rPr>
        <w:t>中小企业声明函（货物）</w:t>
      </w:r>
      <w:bookmarkEnd w:id="61"/>
      <w:bookmarkEnd w:id="62"/>
      <w:bookmarkEnd w:id="63"/>
    </w:p>
    <w:p w14:paraId="5A7C0DDB">
      <w:pPr>
        <w:pStyle w:val="19"/>
        <w:ind w:left="0" w:leftChars="0" w:firstLine="0" w:firstLineChars="0"/>
        <w:jc w:val="center"/>
        <w:outlineLvl w:val="9"/>
        <w:rPr>
          <w:rFonts w:hint="eastAsia"/>
          <w:color w:val="auto"/>
          <w:highlight w:val="none"/>
          <w:lang w:val="en-US" w:eastAsia="zh-CN"/>
        </w:rPr>
      </w:pPr>
      <w:r>
        <w:rPr>
          <w:rFonts w:hint="eastAsia" w:ascii="楷体" w:hAnsi="楷体" w:eastAsia="楷体" w:cs="楷体"/>
          <w:b/>
          <w:color w:val="auto"/>
          <w:spacing w:val="6"/>
          <w:sz w:val="24"/>
          <w:szCs w:val="24"/>
          <w:highlight w:val="none"/>
          <w:lang w:val="en-US" w:eastAsia="zh-CN"/>
        </w:rPr>
        <w:t>（不属于中小企业的</w:t>
      </w:r>
      <w:r>
        <w:rPr>
          <w:rFonts w:hint="eastAsia" w:ascii="楷体" w:hAnsi="楷体" w:eastAsia="楷体" w:cs="楷体"/>
          <w:b/>
          <w:color w:val="auto"/>
          <w:spacing w:val="6"/>
          <w:sz w:val="24"/>
          <w:szCs w:val="24"/>
          <w:highlight w:val="none"/>
        </w:rPr>
        <w:t>无需填写</w:t>
      </w:r>
      <w:r>
        <w:rPr>
          <w:rFonts w:hint="eastAsia" w:ascii="楷体" w:hAnsi="楷体" w:eastAsia="楷体" w:cs="楷体"/>
          <w:b/>
          <w:color w:val="auto"/>
          <w:spacing w:val="6"/>
          <w:sz w:val="24"/>
          <w:szCs w:val="24"/>
          <w:highlight w:val="none"/>
          <w:lang w:val="en-US" w:eastAsia="zh-CN"/>
        </w:rPr>
        <w:t>）</w:t>
      </w:r>
    </w:p>
    <w:p w14:paraId="2AE1B580">
      <w:pPr>
        <w:pStyle w:val="43"/>
        <w:keepNext w:val="0"/>
        <w:keepLines w:val="0"/>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66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0"/>
          <w:w w:val="100"/>
          <w:position w:val="0"/>
          <w:sz w:val="24"/>
          <w:szCs w:val="24"/>
          <w:highlight w:val="none"/>
        </w:rPr>
        <w:t>本公司郑重声明，根据《政府采购促进中小企业发展管理办法》（财库</w:t>
      </w:r>
      <w:r>
        <w:rPr>
          <w:rFonts w:hint="eastAsia" w:ascii="楷体" w:hAnsi="楷体" w:eastAsia="楷体" w:cs="楷体"/>
          <w:color w:val="auto"/>
          <w:spacing w:val="0"/>
          <w:w w:val="100"/>
          <w:position w:val="0"/>
          <w:sz w:val="24"/>
          <w:szCs w:val="24"/>
          <w:highlight w:val="none"/>
          <w:lang w:val="en-US" w:eastAsia="zh-CN"/>
        </w:rPr>
        <w:t>[</w:t>
      </w:r>
      <w:r>
        <w:rPr>
          <w:rFonts w:hint="eastAsia" w:ascii="楷体" w:hAnsi="楷体" w:eastAsia="楷体" w:cs="楷体"/>
          <w:color w:val="auto"/>
          <w:spacing w:val="0"/>
          <w:w w:val="100"/>
          <w:position w:val="0"/>
          <w:sz w:val="24"/>
          <w:szCs w:val="24"/>
          <w:highlight w:val="none"/>
        </w:rPr>
        <w:t>2020</w:t>
      </w:r>
      <w:r>
        <w:rPr>
          <w:rFonts w:hint="eastAsia" w:ascii="楷体" w:hAnsi="楷体" w:eastAsia="楷体" w:cs="楷体"/>
          <w:color w:val="auto"/>
          <w:spacing w:val="0"/>
          <w:w w:val="100"/>
          <w:position w:val="0"/>
          <w:sz w:val="24"/>
          <w:szCs w:val="24"/>
          <w:highlight w:val="none"/>
          <w:lang w:val="en-US" w:eastAsia="zh-CN"/>
        </w:rPr>
        <w:t>]</w:t>
      </w:r>
      <w:r>
        <w:rPr>
          <w:rFonts w:hint="eastAsia" w:ascii="楷体" w:hAnsi="楷体" w:eastAsia="楷体" w:cs="楷体"/>
          <w:color w:val="auto"/>
          <w:spacing w:val="0"/>
          <w:w w:val="100"/>
          <w:position w:val="0"/>
          <w:sz w:val="24"/>
          <w:szCs w:val="24"/>
          <w:highlight w:val="none"/>
        </w:rPr>
        <w:t>46号）的规定，本公司参加</w:t>
      </w:r>
      <w:r>
        <w:rPr>
          <w:rFonts w:hint="eastAsia" w:ascii="楷体" w:hAnsi="楷体" w:eastAsia="楷体" w:cs="楷体"/>
          <w:color w:val="auto"/>
          <w:spacing w:val="0"/>
          <w:w w:val="100"/>
          <w:position w:val="0"/>
          <w:sz w:val="24"/>
          <w:szCs w:val="24"/>
          <w:highlight w:val="none"/>
          <w:u w:val="single"/>
        </w:rPr>
        <w:t>（单位名称）</w:t>
      </w:r>
      <w:r>
        <w:rPr>
          <w:rFonts w:hint="eastAsia" w:ascii="楷体" w:hAnsi="楷体" w:eastAsia="楷体" w:cs="楷体"/>
          <w:color w:val="auto"/>
          <w:spacing w:val="0"/>
          <w:w w:val="100"/>
          <w:position w:val="0"/>
          <w:sz w:val="24"/>
          <w:szCs w:val="24"/>
          <w:highlight w:val="none"/>
        </w:rPr>
        <w:t>的</w:t>
      </w:r>
      <w:r>
        <w:rPr>
          <w:rFonts w:hint="eastAsia" w:ascii="楷体" w:hAnsi="楷体" w:eastAsia="楷体" w:cs="楷体"/>
          <w:color w:val="auto"/>
          <w:spacing w:val="0"/>
          <w:w w:val="100"/>
          <w:position w:val="0"/>
          <w:sz w:val="24"/>
          <w:szCs w:val="24"/>
          <w:highlight w:val="none"/>
          <w:u w:val="single"/>
        </w:rPr>
        <w:t>（项目名称）</w:t>
      </w:r>
      <w:r>
        <w:rPr>
          <w:rFonts w:hint="eastAsia" w:ascii="楷体" w:hAnsi="楷体" w:eastAsia="楷体" w:cs="楷体"/>
          <w:color w:val="auto"/>
          <w:spacing w:val="0"/>
          <w:w w:val="100"/>
          <w:position w:val="0"/>
          <w:sz w:val="24"/>
          <w:szCs w:val="24"/>
          <w:highlight w:val="none"/>
        </w:rPr>
        <w:t>采购活动,提 供的货物全部由符合政策要求的中小企业制造。相关企业</w:t>
      </w:r>
      <w:r>
        <w:rPr>
          <w:rFonts w:hint="eastAsia" w:ascii="楷体" w:hAnsi="楷体" w:eastAsia="楷体" w:cs="楷体"/>
          <w:color w:val="auto"/>
          <w:spacing w:val="0"/>
          <w:w w:val="100"/>
          <w:position w:val="0"/>
          <w:sz w:val="24"/>
          <w:szCs w:val="24"/>
          <w:highlight w:val="none"/>
          <w:lang w:val="en-US" w:eastAsia="zh-CN"/>
        </w:rPr>
        <w:t>的</w:t>
      </w:r>
      <w:r>
        <w:rPr>
          <w:rFonts w:hint="eastAsia" w:ascii="楷体" w:hAnsi="楷体" w:eastAsia="楷体" w:cs="楷体"/>
          <w:color w:val="auto"/>
          <w:spacing w:val="0"/>
          <w:w w:val="100"/>
          <w:position w:val="0"/>
          <w:sz w:val="24"/>
          <w:szCs w:val="24"/>
          <w:highlight w:val="none"/>
        </w:rPr>
        <w:t>具体情况如下：</w:t>
      </w:r>
    </w:p>
    <w:p w14:paraId="4B51CD1F">
      <w:pPr>
        <w:pStyle w:val="43"/>
        <w:keepNext w:val="0"/>
        <w:keepLines w:val="0"/>
        <w:pageBreakBefore w:val="0"/>
        <w:widowControl w:val="0"/>
        <w:numPr>
          <w:ilvl w:val="0"/>
          <w:numId w:val="0"/>
        </w:numPr>
        <w:shd w:val="clear" w:color="auto" w:fill="auto"/>
        <w:tabs>
          <w:tab w:val="left" w:pos="1238"/>
          <w:tab w:val="left" w:pos="4435"/>
          <w:tab w:val="left" w:pos="6672"/>
        </w:tabs>
        <w:kinsoku/>
        <w:wordWrap/>
        <w:overflowPunct/>
        <w:topLinePunct w:val="0"/>
        <w:autoSpaceDE/>
        <w:autoSpaceDN/>
        <w:bidi w:val="0"/>
        <w:adjustRightInd/>
        <w:snapToGrid/>
        <w:spacing w:before="0" w:after="0" w:line="440" w:lineRule="exact"/>
        <w:ind w:right="0" w:rightChars="0" w:firstLine="480" w:firstLineChars="200"/>
        <w:jc w:val="both"/>
        <w:textAlignment w:val="auto"/>
        <w:outlineLvl w:val="9"/>
        <w:rPr>
          <w:rFonts w:hint="eastAsia" w:ascii="楷体" w:hAnsi="楷体" w:eastAsia="楷体" w:cs="楷体"/>
          <w:color w:val="auto"/>
          <w:spacing w:val="0"/>
          <w:w w:val="100"/>
          <w:position w:val="0"/>
          <w:sz w:val="24"/>
          <w:szCs w:val="24"/>
          <w:highlight w:val="none"/>
        </w:rPr>
      </w:pPr>
      <w:bookmarkStart w:id="64" w:name="bookmark30"/>
      <w:bookmarkEnd w:id="64"/>
      <w:r>
        <w:rPr>
          <w:rFonts w:hint="eastAsia" w:ascii="楷体" w:hAnsi="楷体" w:eastAsia="楷体" w:cs="楷体"/>
          <w:color w:val="auto"/>
          <w:spacing w:val="0"/>
          <w:w w:val="100"/>
          <w:position w:val="0"/>
          <w:sz w:val="24"/>
          <w:szCs w:val="24"/>
          <w:highlight w:val="none"/>
          <w:u w:val="none"/>
          <w:lang w:val="en-US" w:eastAsia="zh-CN"/>
        </w:rPr>
        <w:t>1.</w:t>
      </w:r>
      <w:r>
        <w:rPr>
          <w:rFonts w:hint="eastAsia" w:ascii="楷体" w:hAnsi="楷体" w:eastAsia="楷体" w:cs="楷体"/>
          <w:color w:val="auto"/>
          <w:spacing w:val="0"/>
          <w:w w:val="100"/>
          <w:position w:val="0"/>
          <w:sz w:val="24"/>
          <w:szCs w:val="24"/>
          <w:highlight w:val="none"/>
          <w:u w:val="single"/>
        </w:rPr>
        <w:t>（标的名称）</w:t>
      </w:r>
      <w:r>
        <w:rPr>
          <w:rFonts w:hint="eastAsia" w:ascii="楷体" w:hAnsi="楷体" w:eastAsia="楷体" w:cs="楷体"/>
          <w:color w:val="auto"/>
          <w:spacing w:val="0"/>
          <w:w w:val="100"/>
          <w:position w:val="0"/>
          <w:sz w:val="24"/>
          <w:szCs w:val="24"/>
          <w:highlight w:val="none"/>
        </w:rPr>
        <w:t>,属于</w:t>
      </w:r>
      <w:r>
        <w:rPr>
          <w:rFonts w:hint="eastAsia" w:ascii="楷体" w:hAnsi="楷体" w:eastAsia="楷体" w:cs="楷体"/>
          <w:color w:val="auto"/>
          <w:spacing w:val="0"/>
          <w:w w:val="100"/>
          <w:position w:val="0"/>
          <w:sz w:val="24"/>
          <w:szCs w:val="24"/>
          <w:highlight w:val="none"/>
          <w:u w:val="single"/>
        </w:rPr>
        <w:t>（采购文件中明确的所属行业</w:t>
      </w:r>
      <w:r>
        <w:rPr>
          <w:rFonts w:hint="eastAsia" w:ascii="楷体" w:hAnsi="楷体" w:eastAsia="楷体" w:cs="楷体"/>
          <w:color w:val="auto"/>
          <w:spacing w:val="0"/>
          <w:w w:val="100"/>
          <w:position w:val="0"/>
          <w:sz w:val="24"/>
          <w:szCs w:val="24"/>
          <w:highlight w:val="none"/>
          <w:u w:val="single"/>
          <w:lang w:eastAsia="zh-CN"/>
        </w:rPr>
        <w:t>）</w:t>
      </w:r>
      <w:r>
        <w:rPr>
          <w:rFonts w:hint="eastAsia" w:ascii="楷体" w:hAnsi="楷体" w:eastAsia="楷体" w:cs="楷体"/>
          <w:color w:val="auto"/>
          <w:spacing w:val="0"/>
          <w:w w:val="100"/>
          <w:position w:val="0"/>
          <w:sz w:val="24"/>
          <w:szCs w:val="24"/>
          <w:highlight w:val="none"/>
        </w:rPr>
        <w:t xml:space="preserve"> 行业;制造商为</w:t>
      </w:r>
      <w:r>
        <w:rPr>
          <w:rFonts w:hint="eastAsia" w:ascii="楷体" w:hAnsi="楷体" w:eastAsia="楷体" w:cs="楷体"/>
          <w:color w:val="auto"/>
          <w:spacing w:val="0"/>
          <w:w w:val="100"/>
          <w:position w:val="0"/>
          <w:sz w:val="24"/>
          <w:szCs w:val="24"/>
          <w:highlight w:val="none"/>
          <w:u w:val="single"/>
        </w:rPr>
        <w:t>（企业名称）</w:t>
      </w:r>
      <w:r>
        <w:rPr>
          <w:rFonts w:hint="eastAsia" w:ascii="楷体" w:hAnsi="楷体" w:eastAsia="楷体" w:cs="楷体"/>
          <w:color w:val="auto"/>
          <w:spacing w:val="0"/>
          <w:w w:val="100"/>
          <w:position w:val="0"/>
          <w:sz w:val="24"/>
          <w:szCs w:val="24"/>
          <w:highlight w:val="none"/>
        </w:rPr>
        <w:t>,从业人员</w:t>
      </w:r>
      <w:r>
        <w:rPr>
          <w:rFonts w:hint="eastAsia" w:ascii="楷体" w:hAnsi="楷体" w:eastAsia="楷体" w:cs="楷体"/>
          <w:color w:val="auto"/>
          <w:spacing w:val="0"/>
          <w:w w:val="100"/>
          <w:position w:val="0"/>
          <w:sz w:val="24"/>
          <w:szCs w:val="24"/>
          <w:highlight w:val="none"/>
          <w:u w:val="single"/>
        </w:rPr>
        <w:t xml:space="preserve"> </w:t>
      </w:r>
      <w:r>
        <w:rPr>
          <w:rFonts w:hint="eastAsia" w:ascii="楷体" w:hAnsi="楷体" w:eastAsia="楷体" w:cs="楷体"/>
          <w:color w:val="auto"/>
          <w:spacing w:val="0"/>
          <w:w w:val="100"/>
          <w:position w:val="0"/>
          <w:sz w:val="24"/>
          <w:szCs w:val="24"/>
          <w:highlight w:val="none"/>
          <w:u w:val="single"/>
          <w:lang w:val="en-US" w:eastAsia="zh-CN"/>
        </w:rPr>
        <w:t xml:space="preserve">  </w:t>
      </w:r>
      <w:r>
        <w:rPr>
          <w:rFonts w:hint="eastAsia" w:ascii="楷体" w:hAnsi="楷体" w:eastAsia="楷体" w:cs="楷体"/>
          <w:color w:val="auto"/>
          <w:spacing w:val="0"/>
          <w:w w:val="100"/>
          <w:position w:val="0"/>
          <w:sz w:val="24"/>
          <w:szCs w:val="24"/>
          <w:highlight w:val="none"/>
        </w:rPr>
        <w:t>人，营业收入为</w:t>
      </w:r>
      <w:r>
        <w:rPr>
          <w:rFonts w:hint="eastAsia" w:ascii="楷体" w:hAnsi="楷体" w:eastAsia="楷体" w:cs="楷体"/>
          <w:color w:val="auto"/>
          <w:spacing w:val="0"/>
          <w:w w:val="100"/>
          <w:position w:val="0"/>
          <w:sz w:val="24"/>
          <w:szCs w:val="24"/>
          <w:highlight w:val="none"/>
          <w:u w:val="single"/>
        </w:rPr>
        <w:t xml:space="preserve"> </w:t>
      </w:r>
      <w:r>
        <w:rPr>
          <w:rFonts w:hint="eastAsia" w:ascii="楷体" w:hAnsi="楷体" w:eastAsia="楷体" w:cs="楷体"/>
          <w:color w:val="auto"/>
          <w:spacing w:val="0"/>
          <w:w w:val="100"/>
          <w:position w:val="0"/>
          <w:sz w:val="24"/>
          <w:szCs w:val="24"/>
          <w:highlight w:val="none"/>
          <w:u w:val="single"/>
          <w:lang w:val="en-US" w:eastAsia="zh-CN"/>
        </w:rPr>
        <w:t xml:space="preserve">  </w:t>
      </w:r>
      <w:r>
        <w:rPr>
          <w:rFonts w:hint="eastAsia" w:ascii="楷体" w:hAnsi="楷体" w:eastAsia="楷体" w:cs="楷体"/>
          <w:color w:val="auto"/>
          <w:spacing w:val="0"/>
          <w:w w:val="100"/>
          <w:position w:val="0"/>
          <w:sz w:val="24"/>
          <w:szCs w:val="24"/>
          <w:highlight w:val="none"/>
        </w:rPr>
        <w:t>万元，资产总额为</w:t>
      </w:r>
      <w:r>
        <w:rPr>
          <w:rFonts w:hint="eastAsia" w:ascii="楷体" w:hAnsi="楷体" w:eastAsia="楷体" w:cs="楷体"/>
          <w:color w:val="auto"/>
          <w:spacing w:val="0"/>
          <w:w w:val="100"/>
          <w:position w:val="0"/>
          <w:sz w:val="24"/>
          <w:szCs w:val="24"/>
          <w:highlight w:val="none"/>
          <w:u w:val="single"/>
        </w:rPr>
        <w:t xml:space="preserve"> </w:t>
      </w:r>
      <w:r>
        <w:rPr>
          <w:rFonts w:hint="eastAsia" w:ascii="楷体" w:hAnsi="楷体" w:eastAsia="楷体" w:cs="楷体"/>
          <w:color w:val="auto"/>
          <w:spacing w:val="0"/>
          <w:w w:val="100"/>
          <w:position w:val="0"/>
          <w:sz w:val="24"/>
          <w:szCs w:val="24"/>
          <w:highlight w:val="none"/>
          <w:u w:val="single"/>
          <w:lang w:val="en-US" w:eastAsia="zh-CN"/>
        </w:rPr>
        <w:t xml:space="preserve">  </w:t>
      </w:r>
      <w:r>
        <w:rPr>
          <w:rFonts w:hint="eastAsia" w:ascii="楷体" w:hAnsi="楷体" w:eastAsia="楷体" w:cs="楷体"/>
          <w:color w:val="auto"/>
          <w:spacing w:val="0"/>
          <w:w w:val="100"/>
          <w:position w:val="0"/>
          <w:sz w:val="24"/>
          <w:szCs w:val="24"/>
          <w:highlight w:val="none"/>
        </w:rPr>
        <w:t>万元</w:t>
      </w:r>
      <w:r>
        <w:rPr>
          <w:rFonts w:hint="eastAsia" w:ascii="楷体" w:hAnsi="楷体" w:eastAsia="楷体" w:cs="楷体"/>
          <w:color w:val="auto"/>
          <w:spacing w:val="0"/>
          <w:w w:val="100"/>
          <w:position w:val="0"/>
          <w:sz w:val="24"/>
          <w:szCs w:val="24"/>
          <w:highlight w:val="none"/>
          <w:lang w:eastAsia="zh-CN"/>
        </w:rPr>
        <w:t>，</w:t>
      </w:r>
      <w:r>
        <w:rPr>
          <w:rFonts w:hint="eastAsia" w:ascii="楷体" w:hAnsi="楷体" w:eastAsia="楷体" w:cs="楷体"/>
          <w:color w:val="auto"/>
          <w:spacing w:val="0"/>
          <w:w w:val="100"/>
          <w:position w:val="0"/>
          <w:sz w:val="24"/>
          <w:szCs w:val="24"/>
          <w:highlight w:val="none"/>
        </w:rPr>
        <w:t>属于</w:t>
      </w:r>
      <w:r>
        <w:rPr>
          <w:rFonts w:hint="eastAsia" w:ascii="楷体" w:hAnsi="楷体" w:eastAsia="楷体" w:cs="楷体"/>
          <w:color w:val="auto"/>
          <w:spacing w:val="0"/>
          <w:w w:val="100"/>
          <w:position w:val="0"/>
          <w:sz w:val="24"/>
          <w:szCs w:val="24"/>
          <w:highlight w:val="none"/>
          <w:u w:val="single"/>
        </w:rPr>
        <w:t>（小型企业、微型企业）</w:t>
      </w:r>
      <w:r>
        <w:rPr>
          <w:rFonts w:hint="eastAsia" w:ascii="楷体" w:hAnsi="楷体" w:eastAsia="楷体" w:cs="楷体"/>
          <w:color w:val="auto"/>
          <w:spacing w:val="0"/>
          <w:w w:val="100"/>
          <w:position w:val="0"/>
          <w:sz w:val="24"/>
          <w:szCs w:val="24"/>
          <w:highlight w:val="none"/>
        </w:rPr>
        <w:t>,</w:t>
      </w:r>
    </w:p>
    <w:p w14:paraId="23A04768">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660"/>
        <w:jc w:val="both"/>
        <w:textAlignment w:val="auto"/>
        <w:outlineLvl w:val="9"/>
        <w:rPr>
          <w:rFonts w:hint="eastAsia" w:ascii="楷体" w:hAnsi="楷体" w:eastAsia="楷体" w:cs="楷体"/>
          <w:color w:val="auto"/>
          <w:spacing w:val="0"/>
          <w:w w:val="100"/>
          <w:position w:val="0"/>
          <w:sz w:val="24"/>
          <w:szCs w:val="24"/>
          <w:highlight w:val="none"/>
        </w:rPr>
      </w:pPr>
      <w:bookmarkStart w:id="65" w:name="bookmark31"/>
      <w:bookmarkEnd w:id="65"/>
    </w:p>
    <w:p w14:paraId="371626B7">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66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0"/>
          <w:w w:val="100"/>
          <w:position w:val="0"/>
          <w:sz w:val="24"/>
          <w:szCs w:val="24"/>
          <w:highlight w:val="none"/>
        </w:rPr>
        <w:t>以上企业，不属于大企业的分支机构，不存在控股股东 为大企业的情形，也不存在与大企业的负责人为同一人的情形。</w:t>
      </w:r>
    </w:p>
    <w:p w14:paraId="2A6B4AB0">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66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0"/>
          <w:w w:val="100"/>
          <w:position w:val="0"/>
          <w:sz w:val="24"/>
          <w:szCs w:val="24"/>
          <w:highlight w:val="none"/>
        </w:rPr>
        <w:t>本企业对上述声明内容的真实性负责。如有虚假，将依 法承担相应责任。</w:t>
      </w:r>
    </w:p>
    <w:p w14:paraId="130974D7">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0"/>
        <w:jc w:val="left"/>
        <w:textAlignment w:val="auto"/>
        <w:outlineLvl w:val="9"/>
        <w:rPr>
          <w:rFonts w:hint="eastAsia" w:ascii="楷体" w:hAnsi="楷体" w:eastAsia="楷体" w:cs="楷体"/>
          <w:color w:val="auto"/>
          <w:spacing w:val="0"/>
          <w:w w:val="100"/>
          <w:position w:val="0"/>
          <w:sz w:val="24"/>
          <w:szCs w:val="24"/>
          <w:highlight w:val="none"/>
        </w:rPr>
      </w:pPr>
    </w:p>
    <w:p w14:paraId="3656C123">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0"/>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0"/>
          <w:w w:val="100"/>
          <w:position w:val="0"/>
          <w:sz w:val="24"/>
          <w:szCs w:val="24"/>
          <w:highlight w:val="none"/>
        </w:rPr>
        <w:t>企业名称（盖章）:</w:t>
      </w:r>
    </w:p>
    <w:p w14:paraId="00D58387">
      <w:pPr>
        <w:pStyle w:val="43"/>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0"/>
          <w:w w:val="100"/>
          <w:position w:val="0"/>
          <w:sz w:val="24"/>
          <w:szCs w:val="24"/>
          <w:highlight w:val="none"/>
        </w:rPr>
        <w:t>日期：</w:t>
      </w:r>
    </w:p>
    <w:p w14:paraId="65FD4618">
      <w:pPr>
        <w:pStyle w:val="44"/>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ind w:left="0" w:right="0" w:firstLine="0"/>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 xml:space="preserve"> </w:t>
      </w:r>
    </w:p>
    <w:p w14:paraId="05A62B30">
      <w:pPr>
        <w:ind w:firstLine="480" w:firstLineChars="200"/>
        <w:outlineLvl w:val="9"/>
        <w:rPr>
          <w:rFonts w:hint="eastAsia" w:ascii="楷体" w:hAnsi="楷体" w:eastAsia="楷体" w:cs="楷体"/>
          <w:color w:val="auto"/>
          <w:sz w:val="24"/>
          <w:highlight w:val="none"/>
        </w:rPr>
      </w:pPr>
    </w:p>
    <w:p w14:paraId="46C70305">
      <w:pPr>
        <w:pStyle w:val="19"/>
        <w:outlineLvl w:val="9"/>
        <w:rPr>
          <w:rFonts w:hint="eastAsia" w:ascii="楷体" w:hAnsi="楷体" w:eastAsia="楷体" w:cs="楷体"/>
          <w:color w:val="auto"/>
          <w:sz w:val="24"/>
          <w:highlight w:val="none"/>
        </w:rPr>
      </w:pPr>
    </w:p>
    <w:p w14:paraId="0F7A5900">
      <w:pPr>
        <w:keepNext/>
        <w:keepLines/>
        <w:pageBreakBefore w:val="0"/>
        <w:widowControl w:val="0"/>
        <w:kinsoku/>
        <w:wordWrap/>
        <w:overflowPunct/>
        <w:topLinePunct w:val="0"/>
        <w:autoSpaceDE/>
        <w:autoSpaceDN/>
        <w:bidi w:val="0"/>
        <w:adjustRightInd/>
        <w:snapToGrid/>
        <w:spacing w:before="260" w:after="260" w:line="416" w:lineRule="auto"/>
        <w:textAlignment w:val="auto"/>
        <w:outlineLvl w:val="9"/>
        <w:rPr>
          <w:rFonts w:hint="eastAsia" w:ascii="楷体" w:hAnsi="楷体" w:eastAsia="楷体" w:cs="楷体"/>
          <w:b/>
          <w:bCs/>
          <w:color w:val="auto"/>
          <w:spacing w:val="6"/>
          <w:sz w:val="24"/>
          <w:szCs w:val="24"/>
          <w:highlight w:val="none"/>
        </w:rPr>
      </w:pPr>
      <w:r>
        <w:rPr>
          <w:rFonts w:hint="eastAsia" w:ascii="楷体" w:hAnsi="楷体" w:eastAsia="楷体" w:cs="楷体"/>
          <w:b/>
          <w:bCs/>
          <w:color w:val="auto"/>
          <w:sz w:val="24"/>
          <w:szCs w:val="24"/>
          <w:highlight w:val="none"/>
        </w:rPr>
        <w:t>附件</w:t>
      </w:r>
      <w:r>
        <w:rPr>
          <w:rFonts w:hint="eastAsia" w:ascii="楷体" w:hAnsi="楷体" w:eastAsia="楷体" w:cs="楷体"/>
          <w:b/>
          <w:bCs/>
          <w:color w:val="auto"/>
          <w:sz w:val="24"/>
          <w:szCs w:val="24"/>
          <w:highlight w:val="none"/>
          <w:lang w:val="en-US" w:eastAsia="zh-CN"/>
        </w:rPr>
        <w:t>6</w:t>
      </w:r>
      <w:r>
        <w:rPr>
          <w:rFonts w:hint="eastAsia" w:ascii="楷体" w:hAnsi="楷体" w:eastAsia="楷体" w:cs="楷体"/>
          <w:b/>
          <w:bCs/>
          <w:color w:val="auto"/>
          <w:sz w:val="24"/>
          <w:szCs w:val="24"/>
          <w:highlight w:val="none"/>
        </w:rPr>
        <w:t>-</w:t>
      </w:r>
      <w:r>
        <w:rPr>
          <w:rFonts w:hint="eastAsia" w:ascii="楷体" w:hAnsi="楷体" w:eastAsia="楷体" w:cs="楷体"/>
          <w:b/>
          <w:bCs/>
          <w:color w:val="auto"/>
          <w:sz w:val="24"/>
          <w:szCs w:val="24"/>
          <w:highlight w:val="none"/>
          <w:lang w:val="en-US" w:eastAsia="zh-CN"/>
        </w:rPr>
        <w:t>2</w:t>
      </w:r>
      <w:r>
        <w:rPr>
          <w:rFonts w:hint="eastAsia" w:ascii="楷体" w:hAnsi="楷体" w:eastAsia="楷体" w:cs="楷体"/>
          <w:b/>
          <w:bCs/>
          <w:color w:val="auto"/>
          <w:spacing w:val="6"/>
          <w:sz w:val="24"/>
          <w:szCs w:val="24"/>
          <w:highlight w:val="none"/>
        </w:rPr>
        <w:t>残疾人福利性单位声明函</w:t>
      </w:r>
    </w:p>
    <w:p w14:paraId="247825AB">
      <w:pPr>
        <w:adjustRightInd w:val="0"/>
        <w:snapToGrid w:val="0"/>
        <w:spacing w:line="360" w:lineRule="auto"/>
        <w:jc w:val="center"/>
        <w:outlineLvl w:val="9"/>
        <w:rPr>
          <w:rFonts w:hint="eastAsia" w:ascii="楷体" w:hAnsi="楷体" w:eastAsia="楷体" w:cs="楷体"/>
          <w:b/>
          <w:color w:val="auto"/>
          <w:spacing w:val="6"/>
          <w:sz w:val="24"/>
          <w:szCs w:val="24"/>
          <w:highlight w:val="none"/>
        </w:rPr>
      </w:pPr>
      <w:r>
        <w:rPr>
          <w:rFonts w:hint="eastAsia" w:ascii="楷体" w:hAnsi="楷体" w:eastAsia="楷体" w:cs="楷体"/>
          <w:b/>
          <w:color w:val="auto"/>
          <w:spacing w:val="6"/>
          <w:sz w:val="24"/>
          <w:szCs w:val="24"/>
          <w:highlight w:val="none"/>
        </w:rPr>
        <w:t>残疾人福利性单位声明函</w:t>
      </w:r>
    </w:p>
    <w:p w14:paraId="522B0A1D">
      <w:pPr>
        <w:adjustRightInd w:val="0"/>
        <w:snapToGrid w:val="0"/>
        <w:spacing w:line="360" w:lineRule="auto"/>
        <w:jc w:val="center"/>
        <w:outlineLvl w:val="9"/>
        <w:rPr>
          <w:rFonts w:hint="eastAsia" w:ascii="楷体" w:hAnsi="楷体" w:eastAsia="楷体" w:cs="楷体"/>
          <w:b/>
          <w:color w:val="auto"/>
          <w:spacing w:val="6"/>
          <w:sz w:val="24"/>
          <w:szCs w:val="24"/>
          <w:highlight w:val="none"/>
        </w:rPr>
      </w:pPr>
      <w:r>
        <w:rPr>
          <w:rFonts w:hint="eastAsia" w:ascii="楷体" w:hAnsi="楷体" w:eastAsia="楷体" w:cs="楷体"/>
          <w:b/>
          <w:color w:val="auto"/>
          <w:spacing w:val="6"/>
          <w:sz w:val="24"/>
          <w:szCs w:val="24"/>
          <w:highlight w:val="none"/>
        </w:rPr>
        <w:t>(不属于残疾人福利性单位的无需填写)</w:t>
      </w:r>
    </w:p>
    <w:p w14:paraId="69D47170">
      <w:pPr>
        <w:adjustRightInd w:val="0"/>
        <w:snapToGrid w:val="0"/>
        <w:spacing w:line="360" w:lineRule="auto"/>
        <w:ind w:firstLine="504" w:firstLineChars="200"/>
        <w:outlineLvl w:val="9"/>
        <w:rPr>
          <w:rFonts w:hint="eastAsia" w:ascii="楷体" w:hAnsi="楷体" w:eastAsia="楷体" w:cs="楷体"/>
          <w:color w:val="auto"/>
          <w:spacing w:val="6"/>
          <w:sz w:val="24"/>
          <w:szCs w:val="24"/>
          <w:highlight w:val="none"/>
        </w:rPr>
      </w:pPr>
    </w:p>
    <w:p w14:paraId="029A8BD8">
      <w:pPr>
        <w:adjustRightInd w:val="0"/>
        <w:snapToGrid w:val="0"/>
        <w:spacing w:line="360" w:lineRule="auto"/>
        <w:ind w:firstLine="504" w:firstLineChars="200"/>
        <w:outlineLvl w:val="9"/>
        <w:rPr>
          <w:rFonts w:hint="eastAsia" w:ascii="楷体" w:hAnsi="楷体" w:eastAsia="楷体" w:cs="楷体"/>
          <w:color w:val="auto"/>
          <w:spacing w:val="6"/>
          <w:sz w:val="24"/>
          <w:szCs w:val="24"/>
          <w:highlight w:val="none"/>
        </w:rPr>
      </w:pPr>
      <w:r>
        <w:rPr>
          <w:rFonts w:hint="eastAsia" w:ascii="楷体" w:hAnsi="楷体" w:eastAsia="楷体" w:cs="楷体"/>
          <w:color w:val="auto"/>
          <w:spacing w:val="6"/>
          <w:sz w:val="24"/>
          <w:szCs w:val="24"/>
          <w:highlight w:val="none"/>
        </w:rPr>
        <w:t>本单位郑重声明，根据《财政部 民政部 中国残疾人联合会关于促进残疾人就业政府采购政策的通知》（财库</w:t>
      </w:r>
      <w:r>
        <w:rPr>
          <w:rFonts w:hint="eastAsia" w:ascii="楷体" w:hAnsi="楷体" w:eastAsia="楷体" w:cs="楷体"/>
          <w:color w:val="auto"/>
          <w:sz w:val="24"/>
          <w:szCs w:val="24"/>
          <w:highlight w:val="none"/>
        </w:rPr>
        <w:t>〔2017〕141</w:t>
      </w:r>
      <w:r>
        <w:rPr>
          <w:rFonts w:hint="eastAsia" w:ascii="楷体" w:hAnsi="楷体" w:eastAsia="楷体" w:cs="楷体"/>
          <w:color w:val="auto"/>
          <w:spacing w:val="6"/>
          <w:sz w:val="24"/>
          <w:szCs w:val="24"/>
          <w:highlight w:val="none"/>
        </w:rPr>
        <w:t>号）的规定，本单位为符合条件的残疾人福利性单位，且本单位参加</w:t>
      </w:r>
      <w:r>
        <w:rPr>
          <w:rFonts w:hint="eastAsia" w:ascii="楷体" w:hAnsi="楷体" w:eastAsia="楷体" w:cs="楷体"/>
          <w:color w:val="auto"/>
          <w:spacing w:val="6"/>
          <w:sz w:val="24"/>
          <w:szCs w:val="24"/>
          <w:highlight w:val="none"/>
          <w:u w:val="single"/>
          <w:lang w:val="en-US" w:eastAsia="zh-CN"/>
        </w:rPr>
        <w:t xml:space="preserve">    </w:t>
      </w:r>
      <w:r>
        <w:rPr>
          <w:rFonts w:hint="eastAsia" w:ascii="楷体" w:hAnsi="楷体" w:eastAsia="楷体" w:cs="楷体"/>
          <w:color w:val="auto"/>
          <w:spacing w:val="6"/>
          <w:sz w:val="24"/>
          <w:szCs w:val="24"/>
          <w:highlight w:val="none"/>
        </w:rPr>
        <w:t>单位的</w:t>
      </w:r>
      <w:r>
        <w:rPr>
          <w:rFonts w:hint="eastAsia" w:ascii="楷体" w:hAnsi="楷体" w:eastAsia="楷体" w:cs="楷体"/>
          <w:color w:val="auto"/>
          <w:spacing w:val="6"/>
          <w:sz w:val="24"/>
          <w:szCs w:val="24"/>
          <w:highlight w:val="none"/>
          <w:u w:val="single"/>
          <w:lang w:val="en-US" w:eastAsia="zh-CN"/>
        </w:rPr>
        <w:t xml:space="preserve">    </w:t>
      </w:r>
      <w:r>
        <w:rPr>
          <w:rFonts w:hint="eastAsia" w:ascii="楷体" w:hAnsi="楷体" w:eastAsia="楷体" w:cs="楷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62366898">
      <w:pPr>
        <w:adjustRightInd w:val="0"/>
        <w:snapToGrid w:val="0"/>
        <w:spacing w:line="360" w:lineRule="auto"/>
        <w:ind w:firstLine="504" w:firstLineChars="200"/>
        <w:outlineLvl w:val="9"/>
        <w:rPr>
          <w:rFonts w:hint="eastAsia" w:ascii="楷体" w:hAnsi="楷体" w:eastAsia="楷体" w:cs="楷体"/>
          <w:color w:val="auto"/>
          <w:spacing w:val="6"/>
          <w:sz w:val="24"/>
          <w:szCs w:val="24"/>
          <w:highlight w:val="none"/>
        </w:rPr>
      </w:pPr>
      <w:r>
        <w:rPr>
          <w:rFonts w:hint="eastAsia" w:ascii="楷体" w:hAnsi="楷体" w:eastAsia="楷体" w:cs="楷体"/>
          <w:color w:val="auto"/>
          <w:spacing w:val="6"/>
          <w:sz w:val="24"/>
          <w:szCs w:val="24"/>
          <w:highlight w:val="none"/>
        </w:rPr>
        <w:t>本单位对上述声明的真实性负责。如有虚假，将依法承担相应责任。</w:t>
      </w:r>
    </w:p>
    <w:p w14:paraId="302326C2">
      <w:pPr>
        <w:adjustRightInd w:val="0"/>
        <w:snapToGrid w:val="0"/>
        <w:spacing w:line="360" w:lineRule="auto"/>
        <w:ind w:firstLine="504" w:firstLineChars="200"/>
        <w:outlineLvl w:val="9"/>
        <w:rPr>
          <w:rFonts w:hint="eastAsia" w:ascii="楷体" w:hAnsi="楷体" w:eastAsia="楷体" w:cs="楷体"/>
          <w:color w:val="auto"/>
          <w:spacing w:val="6"/>
          <w:sz w:val="24"/>
          <w:szCs w:val="24"/>
          <w:highlight w:val="none"/>
        </w:rPr>
      </w:pPr>
    </w:p>
    <w:p w14:paraId="4D665766">
      <w:pPr>
        <w:tabs>
          <w:tab w:val="left" w:pos="4860"/>
        </w:tabs>
        <w:adjustRightInd w:val="0"/>
        <w:snapToGrid w:val="0"/>
        <w:spacing w:line="360" w:lineRule="auto"/>
        <w:ind w:right="1560"/>
        <w:jc w:val="both"/>
        <w:outlineLvl w:val="9"/>
        <w:rPr>
          <w:rFonts w:hint="eastAsia" w:ascii="楷体" w:hAnsi="楷体" w:eastAsia="楷体" w:cs="楷体"/>
          <w:color w:val="auto"/>
          <w:spacing w:val="6"/>
          <w:sz w:val="24"/>
          <w:szCs w:val="24"/>
          <w:highlight w:val="none"/>
        </w:rPr>
      </w:pPr>
      <w:r>
        <w:rPr>
          <w:rFonts w:hint="eastAsia" w:ascii="楷体" w:hAnsi="楷体" w:eastAsia="楷体" w:cs="楷体"/>
          <w:color w:val="auto"/>
          <w:spacing w:val="6"/>
          <w:sz w:val="24"/>
          <w:szCs w:val="24"/>
          <w:highlight w:val="none"/>
        </w:rPr>
        <w:t xml:space="preserve"> </w:t>
      </w:r>
      <w:r>
        <w:rPr>
          <w:rFonts w:hint="eastAsia" w:ascii="楷体" w:hAnsi="楷体" w:eastAsia="楷体" w:cs="楷体"/>
          <w:color w:val="auto"/>
          <w:spacing w:val="6"/>
          <w:sz w:val="24"/>
          <w:szCs w:val="24"/>
          <w:highlight w:val="none"/>
          <w:lang w:val="en-US" w:eastAsia="zh-CN"/>
        </w:rPr>
        <w:t xml:space="preserve"> </w:t>
      </w:r>
      <w:r>
        <w:rPr>
          <w:rFonts w:hint="eastAsia" w:ascii="楷体" w:hAnsi="楷体" w:eastAsia="楷体" w:cs="楷体"/>
          <w:color w:val="auto"/>
          <w:spacing w:val="6"/>
          <w:sz w:val="24"/>
          <w:szCs w:val="24"/>
          <w:highlight w:val="none"/>
        </w:rPr>
        <w:t>单位名称（盖章）：</w:t>
      </w:r>
    </w:p>
    <w:p w14:paraId="43538938">
      <w:pPr>
        <w:tabs>
          <w:tab w:val="left" w:pos="4860"/>
        </w:tabs>
        <w:adjustRightInd w:val="0"/>
        <w:snapToGrid w:val="0"/>
        <w:spacing w:line="360" w:lineRule="auto"/>
        <w:ind w:right="1560" w:firstLine="252" w:firstLineChars="100"/>
        <w:jc w:val="both"/>
        <w:outlineLvl w:val="9"/>
        <w:rPr>
          <w:rFonts w:hint="default" w:ascii="楷体" w:hAnsi="楷体" w:eastAsia="楷体" w:cs="楷体"/>
          <w:color w:val="auto"/>
          <w:spacing w:val="6"/>
          <w:sz w:val="24"/>
          <w:szCs w:val="24"/>
          <w:highlight w:val="none"/>
          <w:lang w:val="en-US" w:eastAsia="zh-CN"/>
        </w:rPr>
      </w:pPr>
      <w:r>
        <w:rPr>
          <w:rFonts w:hint="eastAsia" w:ascii="楷体" w:hAnsi="楷体" w:eastAsia="楷体" w:cs="楷体"/>
          <w:color w:val="auto"/>
          <w:spacing w:val="6"/>
          <w:sz w:val="24"/>
          <w:szCs w:val="24"/>
          <w:highlight w:val="none"/>
        </w:rPr>
        <w:t>日  期：</w:t>
      </w:r>
      <w:r>
        <w:rPr>
          <w:rFonts w:hint="eastAsia" w:ascii="楷体" w:hAnsi="楷体" w:eastAsia="楷体" w:cs="楷体"/>
          <w:color w:val="auto"/>
          <w:spacing w:val="6"/>
          <w:sz w:val="24"/>
          <w:szCs w:val="24"/>
          <w:highlight w:val="none"/>
          <w:lang w:val="en-US" w:eastAsia="zh-CN"/>
        </w:rPr>
        <w:t xml:space="preserve">           </w:t>
      </w:r>
    </w:p>
    <w:p w14:paraId="682BF58E">
      <w:pPr>
        <w:outlineLvl w:val="9"/>
        <w:rPr>
          <w:rFonts w:hint="eastAsia" w:ascii="楷体" w:hAnsi="楷体" w:eastAsia="楷体" w:cs="楷体"/>
          <w:color w:val="auto"/>
          <w:sz w:val="24"/>
          <w:highlight w:val="none"/>
        </w:rPr>
      </w:pPr>
    </w:p>
    <w:p w14:paraId="14236374">
      <w:pPr>
        <w:pStyle w:val="19"/>
        <w:outlineLvl w:val="9"/>
        <w:rPr>
          <w:rFonts w:hint="eastAsia"/>
          <w:color w:val="auto"/>
          <w:highlight w:val="none"/>
        </w:rPr>
      </w:pPr>
    </w:p>
    <w:p w14:paraId="7033DDE3">
      <w:pPr>
        <w:ind w:firstLine="480" w:firstLineChars="200"/>
        <w:outlineLvl w:val="9"/>
        <w:rPr>
          <w:rFonts w:hint="eastAsia" w:ascii="楷体" w:hAnsi="楷体" w:eastAsia="楷体" w:cs="楷体"/>
          <w:color w:val="auto"/>
          <w:sz w:val="24"/>
          <w:highlight w:val="none"/>
        </w:rPr>
      </w:pPr>
    </w:p>
    <w:p w14:paraId="315151D5">
      <w:pPr>
        <w:pStyle w:val="36"/>
        <w:outlineLvl w:val="9"/>
        <w:rPr>
          <w:rFonts w:hint="eastAsia" w:ascii="楷体" w:hAnsi="楷体" w:eastAsia="楷体" w:cs="楷体"/>
          <w:color w:val="auto"/>
          <w:sz w:val="24"/>
          <w:highlight w:val="none"/>
        </w:rPr>
      </w:pPr>
    </w:p>
    <w:p w14:paraId="3388BAB9">
      <w:pPr>
        <w:pStyle w:val="36"/>
        <w:outlineLvl w:val="9"/>
        <w:rPr>
          <w:rFonts w:hint="eastAsia" w:ascii="楷体" w:hAnsi="楷体" w:eastAsia="楷体" w:cs="楷体"/>
          <w:color w:val="auto"/>
          <w:sz w:val="24"/>
          <w:highlight w:val="none"/>
        </w:rPr>
      </w:pPr>
    </w:p>
    <w:p w14:paraId="18422B76">
      <w:pPr>
        <w:outlineLvl w:val="9"/>
        <w:rPr>
          <w:rFonts w:hint="eastAsia"/>
          <w:color w:val="auto"/>
          <w:highlight w:val="none"/>
        </w:rPr>
      </w:pPr>
      <w:bookmarkStart w:id="66" w:name="_Toc34637807"/>
      <w:bookmarkStart w:id="67" w:name="_Toc22201165"/>
      <w:bookmarkStart w:id="68" w:name="_Toc21200"/>
      <w:bookmarkStart w:id="69" w:name="_Toc24181"/>
    </w:p>
    <w:p w14:paraId="3DDC2774">
      <w:pPr>
        <w:outlineLvl w:val="9"/>
        <w:rPr>
          <w:rFonts w:hint="eastAsia" w:ascii="楷体" w:hAnsi="楷体" w:eastAsia="楷体" w:cs="楷体"/>
          <w:b/>
          <w:bCs/>
          <w:color w:val="auto"/>
          <w:sz w:val="24"/>
          <w:szCs w:val="24"/>
          <w:highlight w:val="none"/>
        </w:rPr>
      </w:pPr>
      <w:r>
        <w:rPr>
          <w:rFonts w:hint="eastAsia" w:ascii="楷体" w:hAnsi="楷体" w:eastAsia="楷体" w:cs="楷体"/>
          <w:b/>
          <w:bCs/>
          <w:color w:val="auto"/>
          <w:sz w:val="24"/>
          <w:szCs w:val="24"/>
          <w:highlight w:val="none"/>
        </w:rPr>
        <w:t>附件</w:t>
      </w:r>
      <w:r>
        <w:rPr>
          <w:rFonts w:hint="eastAsia" w:ascii="楷体" w:hAnsi="楷体" w:eastAsia="楷体" w:cs="楷体"/>
          <w:b/>
          <w:bCs/>
          <w:color w:val="auto"/>
          <w:sz w:val="24"/>
          <w:szCs w:val="24"/>
          <w:highlight w:val="none"/>
          <w:lang w:val="en-US" w:eastAsia="zh-CN"/>
        </w:rPr>
        <w:t>6</w:t>
      </w:r>
      <w:r>
        <w:rPr>
          <w:rFonts w:hint="eastAsia" w:ascii="楷体" w:hAnsi="楷体" w:eastAsia="楷体" w:cs="楷体"/>
          <w:b/>
          <w:bCs/>
          <w:color w:val="auto"/>
          <w:sz w:val="24"/>
          <w:szCs w:val="24"/>
          <w:highlight w:val="none"/>
        </w:rPr>
        <w:t>-</w:t>
      </w:r>
      <w:r>
        <w:rPr>
          <w:rFonts w:hint="eastAsia" w:ascii="楷体" w:hAnsi="楷体" w:eastAsia="楷体" w:cs="楷体"/>
          <w:b/>
          <w:bCs/>
          <w:color w:val="auto"/>
          <w:sz w:val="24"/>
          <w:szCs w:val="24"/>
          <w:highlight w:val="none"/>
          <w:lang w:val="en-US" w:eastAsia="zh-CN"/>
        </w:rPr>
        <w:t>3</w:t>
      </w:r>
      <w:r>
        <w:rPr>
          <w:rFonts w:hint="eastAsia" w:ascii="楷体" w:hAnsi="楷体" w:eastAsia="楷体" w:cs="楷体"/>
          <w:b/>
          <w:bCs/>
          <w:color w:val="auto"/>
          <w:kern w:val="0"/>
          <w:sz w:val="24"/>
          <w:szCs w:val="24"/>
          <w:highlight w:val="none"/>
        </w:rPr>
        <w:t xml:space="preserve"> </w:t>
      </w:r>
      <w:r>
        <w:rPr>
          <w:rFonts w:hint="eastAsia" w:ascii="楷体" w:hAnsi="楷体" w:eastAsia="楷体" w:cs="楷体"/>
          <w:b/>
          <w:bCs/>
          <w:color w:val="auto"/>
          <w:sz w:val="24"/>
          <w:szCs w:val="24"/>
          <w:highlight w:val="none"/>
        </w:rPr>
        <w:t>监狱企业证明资料</w:t>
      </w:r>
      <w:bookmarkEnd w:id="66"/>
      <w:bookmarkEnd w:id="67"/>
      <w:bookmarkEnd w:id="68"/>
      <w:bookmarkEnd w:id="69"/>
    </w:p>
    <w:p w14:paraId="33780C93">
      <w:pPr>
        <w:adjustRightInd w:val="0"/>
        <w:snapToGrid w:val="0"/>
        <w:spacing w:line="360" w:lineRule="auto"/>
        <w:jc w:val="center"/>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监狱企业证明资料</w:t>
      </w:r>
    </w:p>
    <w:p w14:paraId="27B0DC7F">
      <w:pPr>
        <w:adjustRightInd w:val="0"/>
        <w:snapToGrid w:val="0"/>
        <w:spacing w:line="360" w:lineRule="auto"/>
        <w:jc w:val="center"/>
        <w:outlineLvl w:val="9"/>
        <w:rPr>
          <w:rFonts w:hint="eastAsia"/>
          <w:color w:val="auto"/>
          <w:highlight w:val="none"/>
        </w:rPr>
      </w:pPr>
      <w:r>
        <w:rPr>
          <w:rFonts w:hint="eastAsia" w:ascii="楷体" w:hAnsi="楷体" w:eastAsia="楷体" w:cs="楷体"/>
          <w:b/>
          <w:color w:val="auto"/>
          <w:spacing w:val="6"/>
          <w:sz w:val="24"/>
          <w:szCs w:val="24"/>
          <w:highlight w:val="none"/>
        </w:rPr>
        <w:t>(不属于监狱企业的无需提供)</w:t>
      </w:r>
    </w:p>
    <w:p w14:paraId="5C20DF0E">
      <w:pPr>
        <w:adjustRightInd w:val="0"/>
        <w:snapToGrid w:val="0"/>
        <w:spacing w:line="360" w:lineRule="auto"/>
        <w:ind w:firstLine="504" w:firstLineChars="200"/>
        <w:outlineLvl w:val="9"/>
        <w:rPr>
          <w:rFonts w:hint="eastAsia" w:ascii="楷体" w:hAnsi="楷体" w:eastAsia="楷体" w:cs="楷体"/>
          <w:color w:val="auto"/>
          <w:sz w:val="24"/>
          <w:szCs w:val="24"/>
          <w:highlight w:val="none"/>
        </w:rPr>
      </w:pPr>
      <w:r>
        <w:rPr>
          <w:rFonts w:hint="eastAsia" w:ascii="楷体" w:hAnsi="楷体" w:eastAsia="楷体" w:cs="楷体"/>
          <w:bCs/>
          <w:color w:val="auto"/>
          <w:spacing w:val="6"/>
          <w:kern w:val="0"/>
          <w:sz w:val="24"/>
          <w:szCs w:val="24"/>
          <w:highlight w:val="none"/>
        </w:rPr>
        <w:t>备注：</w:t>
      </w:r>
      <w:r>
        <w:rPr>
          <w:rFonts w:hint="eastAsia" w:ascii="楷体" w:hAnsi="楷体" w:eastAsia="楷体" w:cs="楷体"/>
          <w:color w:val="auto"/>
          <w:sz w:val="24"/>
          <w:szCs w:val="24"/>
          <w:highlight w:val="none"/>
        </w:rPr>
        <w:t>按</w:t>
      </w:r>
      <w:r>
        <w:rPr>
          <w:rFonts w:hint="eastAsia" w:ascii="楷体" w:hAnsi="楷体" w:eastAsia="楷体" w:cs="楷体"/>
          <w:color w:val="auto"/>
          <w:spacing w:val="6"/>
          <w:sz w:val="24"/>
          <w:szCs w:val="24"/>
          <w:highlight w:val="none"/>
        </w:rPr>
        <w:t>《</w:t>
      </w:r>
      <w:r>
        <w:rPr>
          <w:rFonts w:hint="eastAsia" w:ascii="楷体" w:hAnsi="楷体" w:eastAsia="楷体" w:cs="楷体"/>
          <w:color w:val="auto"/>
          <w:sz w:val="24"/>
          <w:szCs w:val="24"/>
          <w:highlight w:val="none"/>
        </w:rPr>
        <w:t>财政部 司法部关于政府采购支持监狱企业发展有关问题的通知</w:t>
      </w:r>
      <w:r>
        <w:rPr>
          <w:rFonts w:hint="eastAsia" w:ascii="楷体" w:hAnsi="楷体" w:eastAsia="楷体" w:cs="楷体"/>
          <w:color w:val="auto"/>
          <w:spacing w:val="6"/>
          <w:sz w:val="24"/>
          <w:szCs w:val="24"/>
          <w:highlight w:val="none"/>
        </w:rPr>
        <w:t>》</w:t>
      </w:r>
      <w:r>
        <w:rPr>
          <w:rFonts w:hint="eastAsia" w:ascii="楷体" w:hAnsi="楷体" w:eastAsia="楷体" w:cs="楷体"/>
          <w:color w:val="auto"/>
          <w:sz w:val="24"/>
          <w:szCs w:val="24"/>
          <w:highlight w:val="none"/>
        </w:rPr>
        <w:t>(财库〔2014〕68号)文件规定提供证明文件（复印件）。</w:t>
      </w:r>
    </w:p>
    <w:p w14:paraId="6CA9929D">
      <w:pPr>
        <w:outlineLvl w:val="9"/>
        <w:rPr>
          <w:rFonts w:hint="eastAsia" w:ascii="楷体" w:hAnsi="楷体" w:eastAsia="楷体" w:cs="楷体"/>
          <w:color w:val="auto"/>
          <w:sz w:val="28"/>
          <w:szCs w:val="28"/>
          <w:highlight w:val="none"/>
        </w:rPr>
      </w:pPr>
    </w:p>
    <w:p w14:paraId="088AE170">
      <w:pPr>
        <w:outlineLvl w:val="9"/>
        <w:rPr>
          <w:rFonts w:hint="eastAsia" w:ascii="楷体" w:hAnsi="楷体" w:eastAsia="楷体" w:cs="楷体"/>
          <w:color w:val="auto"/>
          <w:sz w:val="24"/>
          <w:szCs w:val="24"/>
          <w:highlight w:val="none"/>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6</w:t>
      </w:r>
      <w:r>
        <w:rPr>
          <w:rFonts w:hint="eastAsia" w:ascii="楷体" w:hAnsi="楷体" w:eastAsia="楷体" w:cs="楷体"/>
          <w:color w:val="auto"/>
          <w:sz w:val="28"/>
          <w:szCs w:val="28"/>
          <w:highlight w:val="none"/>
        </w:rPr>
        <w:t>-</w:t>
      </w:r>
      <w:r>
        <w:rPr>
          <w:rFonts w:hint="eastAsia" w:ascii="楷体" w:hAnsi="楷体" w:eastAsia="楷体" w:cs="楷体"/>
          <w:color w:val="auto"/>
          <w:sz w:val="28"/>
          <w:szCs w:val="28"/>
          <w:highlight w:val="none"/>
          <w:lang w:val="en-US" w:eastAsia="zh-CN"/>
        </w:rPr>
        <w:t>4</w:t>
      </w:r>
      <w:r>
        <w:rPr>
          <w:rFonts w:hint="eastAsia" w:ascii="楷体" w:hAnsi="楷体" w:eastAsia="楷体" w:cs="楷体"/>
          <w:color w:val="auto"/>
          <w:sz w:val="24"/>
          <w:szCs w:val="24"/>
          <w:highlight w:val="none"/>
        </w:rPr>
        <w:t>强制采购或者优先采购产品的证明材料</w:t>
      </w:r>
      <w:bookmarkEnd w:id="57"/>
      <w:bookmarkEnd w:id="58"/>
      <w:bookmarkEnd w:id="59"/>
      <w:bookmarkEnd w:id="60"/>
    </w:p>
    <w:p w14:paraId="56978827">
      <w:pPr>
        <w:adjustRightInd w:val="0"/>
        <w:snapToGrid w:val="0"/>
        <w:spacing w:line="360" w:lineRule="auto"/>
        <w:jc w:val="center"/>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强制采购或者优先采购产品</w:t>
      </w:r>
      <w:r>
        <w:rPr>
          <w:rFonts w:hint="eastAsia" w:ascii="楷体" w:hAnsi="楷体" w:eastAsia="楷体" w:cs="楷体"/>
          <w:b/>
          <w:bCs/>
          <w:color w:val="auto"/>
          <w:sz w:val="24"/>
          <w:szCs w:val="24"/>
          <w:highlight w:val="none"/>
        </w:rPr>
        <w:t>的</w:t>
      </w:r>
      <w:r>
        <w:rPr>
          <w:rFonts w:hint="eastAsia" w:ascii="楷体" w:hAnsi="楷体" w:eastAsia="楷体" w:cs="楷体"/>
          <w:b/>
          <w:color w:val="auto"/>
          <w:sz w:val="24"/>
          <w:szCs w:val="24"/>
          <w:highlight w:val="none"/>
        </w:rPr>
        <w:t>证明材料</w:t>
      </w:r>
    </w:p>
    <w:p w14:paraId="0B15DA1F">
      <w:pPr>
        <w:adjustRightInd w:val="0"/>
        <w:snapToGrid w:val="0"/>
        <w:spacing w:line="360" w:lineRule="auto"/>
        <w:jc w:val="center"/>
        <w:outlineLvl w:val="9"/>
        <w:rPr>
          <w:rFonts w:hint="eastAsia" w:ascii="楷体" w:hAnsi="楷体" w:eastAsia="楷体" w:cs="楷体"/>
          <w:b/>
          <w:color w:val="auto"/>
          <w:spacing w:val="6"/>
          <w:sz w:val="24"/>
          <w:szCs w:val="24"/>
          <w:highlight w:val="none"/>
        </w:rPr>
      </w:pPr>
      <w:r>
        <w:rPr>
          <w:rFonts w:hint="eastAsia" w:ascii="楷体" w:hAnsi="楷体" w:eastAsia="楷体" w:cs="楷体"/>
          <w:b/>
          <w:color w:val="auto"/>
          <w:spacing w:val="6"/>
          <w:sz w:val="24"/>
          <w:szCs w:val="24"/>
          <w:highlight w:val="none"/>
        </w:rPr>
        <w:t>(不属于强制采购或者优先采购产品的无需提供)</w:t>
      </w:r>
    </w:p>
    <w:p w14:paraId="676FF6A9">
      <w:pPr>
        <w:adjustRightInd w:val="0"/>
        <w:snapToGrid w:val="0"/>
        <w:spacing w:line="360" w:lineRule="auto"/>
        <w:ind w:firstLine="480" w:firstLineChars="200"/>
        <w:jc w:val="left"/>
        <w:outlineLvl w:val="9"/>
        <w:rPr>
          <w:rFonts w:hint="eastAsia" w:ascii="楷体" w:hAnsi="楷体" w:eastAsia="楷体" w:cs="楷体"/>
          <w:color w:val="auto"/>
          <w:sz w:val="24"/>
          <w:szCs w:val="24"/>
          <w:highlight w:val="none"/>
        </w:rPr>
      </w:pPr>
    </w:p>
    <w:p w14:paraId="4582488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说明：1、供应商提供的产品</w:t>
      </w:r>
      <w:r>
        <w:rPr>
          <w:rFonts w:hint="eastAsia" w:ascii="楷体" w:hAnsi="楷体" w:eastAsia="楷体" w:cs="楷体"/>
          <w:bCs/>
          <w:color w:val="auto"/>
          <w:sz w:val="24"/>
          <w:szCs w:val="24"/>
          <w:highlight w:val="none"/>
        </w:rPr>
        <w:t>属于强制采购或者优先采购的</w:t>
      </w:r>
      <w:r>
        <w:rPr>
          <w:rFonts w:hint="eastAsia" w:ascii="楷体" w:hAnsi="楷体" w:eastAsia="楷体" w:cs="楷体"/>
          <w:color w:val="auto"/>
          <w:sz w:val="24"/>
          <w:szCs w:val="24"/>
          <w:highlight w:val="none"/>
        </w:rPr>
        <w:t>，应按第二章第二节规定提供证明材料和本章本节附页“优先采购产品清单”，并加盖供应商单位公章。</w:t>
      </w:r>
    </w:p>
    <w:p w14:paraId="47993E7A">
      <w:pPr>
        <w:numPr>
          <w:ilvl w:val="0"/>
          <w:numId w:val="4"/>
        </w:numPr>
        <w:jc w:val="both"/>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节能产品、环境标志产品(强制采购或者优先采购产品)认证证书内容注明“详见证书附件”的，应提供其附件，以证明认证证书与响应文件一致。</w:t>
      </w:r>
    </w:p>
    <w:p w14:paraId="4308D2B3">
      <w:pPr>
        <w:keepNext/>
        <w:keepLines/>
        <w:pageBreakBefore w:val="0"/>
        <w:widowControl w:val="0"/>
        <w:kinsoku/>
        <w:wordWrap/>
        <w:overflowPunct/>
        <w:topLinePunct w:val="0"/>
        <w:autoSpaceDE/>
        <w:autoSpaceDN/>
        <w:bidi w:val="0"/>
        <w:adjustRightInd/>
        <w:snapToGrid/>
        <w:spacing w:before="0" w:after="0" w:line="240" w:lineRule="auto"/>
        <w:textAlignment w:val="auto"/>
        <w:outlineLvl w:val="9"/>
        <w:rPr>
          <w:rFonts w:hint="eastAsia" w:ascii="楷体" w:hAnsi="楷体" w:eastAsia="楷体" w:cs="楷体"/>
          <w:color w:val="auto"/>
          <w:spacing w:val="6"/>
          <w:kern w:val="0"/>
          <w:sz w:val="24"/>
          <w:szCs w:val="24"/>
          <w:highlight w:val="none"/>
          <w:lang w:val="en-US" w:eastAsia="zh-CN"/>
        </w:rPr>
      </w:pPr>
      <w:bookmarkStart w:id="70" w:name="_Toc22201163"/>
    </w:p>
    <w:p w14:paraId="30FE5B50">
      <w:pPr>
        <w:keepNext/>
        <w:keepLines/>
        <w:pageBreakBefore w:val="0"/>
        <w:widowControl w:val="0"/>
        <w:kinsoku/>
        <w:wordWrap/>
        <w:overflowPunct/>
        <w:topLinePunct w:val="0"/>
        <w:autoSpaceDE/>
        <w:autoSpaceDN/>
        <w:bidi w:val="0"/>
        <w:adjustRightInd/>
        <w:snapToGrid/>
        <w:spacing w:before="0" w:after="0" w:line="240" w:lineRule="auto"/>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pacing w:val="6"/>
          <w:kern w:val="0"/>
          <w:sz w:val="24"/>
          <w:szCs w:val="24"/>
          <w:highlight w:val="none"/>
          <w:lang w:val="en-US" w:eastAsia="zh-CN"/>
        </w:rPr>
        <w:t xml:space="preserve">附页 </w:t>
      </w:r>
      <w:r>
        <w:rPr>
          <w:rFonts w:hint="eastAsia" w:ascii="楷体" w:hAnsi="楷体" w:eastAsia="楷体" w:cs="楷体"/>
          <w:color w:val="auto"/>
          <w:spacing w:val="6"/>
          <w:kern w:val="0"/>
          <w:sz w:val="24"/>
          <w:szCs w:val="24"/>
          <w:highlight w:val="none"/>
        </w:rPr>
        <w:t xml:space="preserve"> </w:t>
      </w:r>
      <w:bookmarkEnd w:id="70"/>
      <w:r>
        <w:rPr>
          <w:rFonts w:hint="eastAsia" w:ascii="楷体" w:hAnsi="楷体" w:eastAsia="楷体" w:cs="楷体"/>
          <w:b/>
          <w:color w:val="auto"/>
          <w:kern w:val="2"/>
          <w:sz w:val="24"/>
          <w:szCs w:val="24"/>
          <w:highlight w:val="none"/>
        </w:rPr>
        <w:t>政府采购优先采购清单</w:t>
      </w:r>
    </w:p>
    <w:p w14:paraId="67D8B562">
      <w:pPr>
        <w:adjustRightInd w:val="0"/>
        <w:snapToGrid w:val="0"/>
        <w:spacing w:line="360" w:lineRule="auto"/>
        <w:jc w:val="center"/>
        <w:outlineLvl w:val="9"/>
        <w:rPr>
          <w:rFonts w:hint="eastAsia" w:ascii="楷体" w:hAnsi="楷体" w:eastAsia="楷体" w:cs="楷体"/>
          <w:b/>
          <w:color w:val="auto"/>
          <w:spacing w:val="6"/>
          <w:sz w:val="24"/>
          <w:szCs w:val="24"/>
          <w:highlight w:val="none"/>
        </w:rPr>
      </w:pPr>
      <w:r>
        <w:rPr>
          <w:rFonts w:hint="eastAsia" w:ascii="楷体" w:hAnsi="楷体" w:eastAsia="楷体" w:cs="楷体"/>
          <w:b/>
          <w:color w:val="auto"/>
          <w:sz w:val="24"/>
          <w:szCs w:val="24"/>
          <w:highlight w:val="none"/>
        </w:rPr>
        <w:t>优先采购产品清单</w:t>
      </w:r>
    </w:p>
    <w:p w14:paraId="29B9D7C3">
      <w:pPr>
        <w:adjustRightInd w:val="0"/>
        <w:snapToGrid w:val="0"/>
        <w:spacing w:line="360" w:lineRule="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委托</w:t>
      </w:r>
      <w:r>
        <w:rPr>
          <w:rFonts w:hint="eastAsia" w:ascii="楷体" w:hAnsi="楷体" w:eastAsia="楷体" w:cs="楷体"/>
          <w:color w:val="auto"/>
          <w:sz w:val="24"/>
          <w:szCs w:val="24"/>
          <w:highlight w:val="none"/>
        </w:rPr>
        <w:t>代理编号：</w:t>
      </w:r>
      <w:r>
        <w:rPr>
          <w:rFonts w:hint="eastAsia" w:ascii="楷体" w:hAnsi="楷体" w:eastAsia="楷体" w:cs="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rPr>
        <w:t xml:space="preserve">                    项目名称：</w:t>
      </w:r>
      <w:r>
        <w:rPr>
          <w:rFonts w:hint="eastAsia" w:ascii="楷体" w:hAnsi="楷体" w:eastAsia="楷体" w:cs="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rPr>
        <w:t xml:space="preserve"> </w:t>
      </w:r>
    </w:p>
    <w:tbl>
      <w:tblPr>
        <w:tblStyle w:val="20"/>
        <w:tblW w:w="1046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8"/>
        <w:gridCol w:w="2068"/>
        <w:gridCol w:w="1348"/>
        <w:gridCol w:w="1686"/>
        <w:gridCol w:w="2360"/>
        <w:gridCol w:w="2200"/>
      </w:tblGrid>
      <w:tr w14:paraId="02FEB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0460" w:type="dxa"/>
            <w:gridSpan w:val="6"/>
            <w:noWrap w:val="0"/>
            <w:vAlign w:val="center"/>
          </w:tcPr>
          <w:p w14:paraId="0B4BD6C0">
            <w:pPr>
              <w:keepNext w:val="0"/>
              <w:keepLines w:val="0"/>
              <w:pageBreakBefore w:val="0"/>
              <w:widowControl/>
              <w:kinsoku/>
              <w:wordWrap/>
              <w:overflowPunct/>
              <w:topLinePunct w:val="0"/>
              <w:autoSpaceDE/>
              <w:autoSpaceDN/>
              <w:bidi w:val="0"/>
              <w:adjustRightInd w:val="0"/>
              <w:snapToGrid w:val="0"/>
              <w:spacing w:line="240" w:lineRule="auto"/>
              <w:jc w:val="left"/>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以下为供应商提供的政府采购优先采购产品，供应商对本表的真实性负责。如有虚假，将依法承担相应责任。</w:t>
            </w:r>
          </w:p>
        </w:tc>
      </w:tr>
      <w:tr w14:paraId="540D5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98" w:type="dxa"/>
            <w:noWrap w:val="0"/>
            <w:vAlign w:val="center"/>
          </w:tcPr>
          <w:p w14:paraId="1E8C828B">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1</w:t>
            </w:r>
          </w:p>
        </w:tc>
        <w:tc>
          <w:tcPr>
            <w:tcW w:w="2068" w:type="dxa"/>
            <w:noWrap w:val="0"/>
            <w:vAlign w:val="center"/>
          </w:tcPr>
          <w:p w14:paraId="52D88E8C">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2</w:t>
            </w:r>
          </w:p>
        </w:tc>
        <w:tc>
          <w:tcPr>
            <w:tcW w:w="1348" w:type="dxa"/>
            <w:tcBorders>
              <w:right w:val="single" w:color="auto" w:sz="4" w:space="0"/>
            </w:tcBorders>
            <w:noWrap w:val="0"/>
            <w:vAlign w:val="center"/>
          </w:tcPr>
          <w:p w14:paraId="037A346E">
            <w:pPr>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3</w:t>
            </w:r>
          </w:p>
        </w:tc>
        <w:tc>
          <w:tcPr>
            <w:tcW w:w="1686" w:type="dxa"/>
            <w:tcBorders>
              <w:left w:val="single" w:color="auto" w:sz="4" w:space="0"/>
            </w:tcBorders>
            <w:noWrap w:val="0"/>
            <w:vAlign w:val="center"/>
          </w:tcPr>
          <w:p w14:paraId="573A04EE">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4</w:t>
            </w:r>
          </w:p>
        </w:tc>
        <w:tc>
          <w:tcPr>
            <w:tcW w:w="2360" w:type="dxa"/>
            <w:noWrap w:val="0"/>
            <w:vAlign w:val="center"/>
          </w:tcPr>
          <w:p w14:paraId="2C18B00A">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5</w:t>
            </w:r>
          </w:p>
        </w:tc>
        <w:tc>
          <w:tcPr>
            <w:tcW w:w="2200" w:type="dxa"/>
            <w:noWrap w:val="0"/>
            <w:vAlign w:val="center"/>
          </w:tcPr>
          <w:p w14:paraId="0AE1F3D4">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6</w:t>
            </w:r>
          </w:p>
        </w:tc>
      </w:tr>
      <w:tr w14:paraId="76BF0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798" w:type="dxa"/>
            <w:noWrap w:val="0"/>
            <w:vAlign w:val="center"/>
          </w:tcPr>
          <w:p w14:paraId="62BF14CD">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序号</w:t>
            </w:r>
          </w:p>
        </w:tc>
        <w:tc>
          <w:tcPr>
            <w:tcW w:w="2068" w:type="dxa"/>
            <w:noWrap w:val="0"/>
            <w:vAlign w:val="center"/>
          </w:tcPr>
          <w:p w14:paraId="46ACCE3D">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货物名称</w:t>
            </w:r>
          </w:p>
        </w:tc>
        <w:tc>
          <w:tcPr>
            <w:tcW w:w="1348" w:type="dxa"/>
            <w:tcBorders>
              <w:right w:val="single" w:color="auto" w:sz="4" w:space="0"/>
            </w:tcBorders>
            <w:noWrap w:val="0"/>
            <w:vAlign w:val="center"/>
          </w:tcPr>
          <w:p w14:paraId="5D4B53F0">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规格型号</w:t>
            </w:r>
          </w:p>
        </w:tc>
        <w:tc>
          <w:tcPr>
            <w:tcW w:w="1686" w:type="dxa"/>
            <w:tcBorders>
              <w:left w:val="single" w:color="auto" w:sz="4" w:space="0"/>
            </w:tcBorders>
            <w:noWrap w:val="0"/>
            <w:vAlign w:val="center"/>
          </w:tcPr>
          <w:p w14:paraId="406B3467">
            <w:pPr>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价格（元）</w:t>
            </w:r>
          </w:p>
        </w:tc>
        <w:tc>
          <w:tcPr>
            <w:tcW w:w="2360" w:type="dxa"/>
            <w:noWrap w:val="0"/>
            <w:vAlign w:val="center"/>
          </w:tcPr>
          <w:p w14:paraId="59658900">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货物制造商名称</w:t>
            </w:r>
          </w:p>
        </w:tc>
        <w:tc>
          <w:tcPr>
            <w:tcW w:w="2200" w:type="dxa"/>
            <w:noWrap w:val="0"/>
            <w:vAlign w:val="center"/>
          </w:tcPr>
          <w:p w14:paraId="3595655C">
            <w:pPr>
              <w:widowControl/>
              <w:adjustRightInd w:val="0"/>
              <w:snapToGrid w:val="0"/>
              <w:spacing w:line="360" w:lineRule="auto"/>
              <w:jc w:val="center"/>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政策功能编码</w:t>
            </w:r>
          </w:p>
        </w:tc>
      </w:tr>
      <w:tr w14:paraId="579943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0460" w:type="dxa"/>
            <w:gridSpan w:val="6"/>
            <w:noWrap w:val="0"/>
            <w:vAlign w:val="center"/>
          </w:tcPr>
          <w:p w14:paraId="6C15112B">
            <w:pPr>
              <w:adjustRightInd w:val="0"/>
              <w:snapToGrid w:val="0"/>
              <w:spacing w:line="360" w:lineRule="auto"/>
              <w:jc w:val="left"/>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节能产品</w:t>
            </w:r>
          </w:p>
        </w:tc>
      </w:tr>
      <w:tr w14:paraId="15913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98" w:type="dxa"/>
            <w:noWrap w:val="0"/>
            <w:vAlign w:val="center"/>
          </w:tcPr>
          <w:p w14:paraId="63CFD558">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2068" w:type="dxa"/>
            <w:noWrap w:val="0"/>
            <w:vAlign w:val="center"/>
          </w:tcPr>
          <w:p w14:paraId="377AA0EE">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1348" w:type="dxa"/>
            <w:tcBorders>
              <w:right w:val="single" w:color="auto" w:sz="4" w:space="0"/>
            </w:tcBorders>
            <w:noWrap w:val="0"/>
            <w:vAlign w:val="center"/>
          </w:tcPr>
          <w:p w14:paraId="4F0B9B0B">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1686" w:type="dxa"/>
            <w:tcBorders>
              <w:left w:val="single" w:color="auto" w:sz="4" w:space="0"/>
            </w:tcBorders>
            <w:noWrap w:val="0"/>
            <w:vAlign w:val="center"/>
          </w:tcPr>
          <w:p w14:paraId="7DBB2F7E">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2360" w:type="dxa"/>
            <w:noWrap w:val="0"/>
            <w:vAlign w:val="center"/>
          </w:tcPr>
          <w:p w14:paraId="20E73579">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2200" w:type="dxa"/>
            <w:noWrap w:val="0"/>
            <w:vAlign w:val="top"/>
          </w:tcPr>
          <w:p w14:paraId="11A6E0FE">
            <w:pPr>
              <w:adjustRightInd w:val="0"/>
              <w:snapToGrid w:val="0"/>
              <w:spacing w:line="360" w:lineRule="auto"/>
              <w:jc w:val="center"/>
              <w:outlineLvl w:val="9"/>
              <w:rPr>
                <w:rFonts w:hint="eastAsia" w:ascii="楷体" w:hAnsi="楷体" w:eastAsia="楷体" w:cs="楷体"/>
                <w:b/>
                <w:color w:val="auto"/>
                <w:sz w:val="24"/>
                <w:szCs w:val="24"/>
                <w:highlight w:val="none"/>
              </w:rPr>
            </w:pPr>
          </w:p>
        </w:tc>
      </w:tr>
      <w:tr w14:paraId="283B5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798" w:type="dxa"/>
            <w:noWrap w:val="0"/>
            <w:vAlign w:val="center"/>
          </w:tcPr>
          <w:p w14:paraId="115D5E83">
            <w:pPr>
              <w:adjustRightInd w:val="0"/>
              <w:snapToGrid w:val="0"/>
              <w:spacing w:line="360" w:lineRule="auto"/>
              <w:jc w:val="center"/>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小计</w:t>
            </w:r>
          </w:p>
        </w:tc>
        <w:tc>
          <w:tcPr>
            <w:tcW w:w="2068" w:type="dxa"/>
            <w:noWrap w:val="0"/>
            <w:vAlign w:val="center"/>
          </w:tcPr>
          <w:p w14:paraId="5CAB1870">
            <w:pPr>
              <w:adjustRightInd w:val="0"/>
              <w:snapToGrid w:val="0"/>
              <w:spacing w:line="360" w:lineRule="auto"/>
              <w:jc w:val="center"/>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w:t>
            </w:r>
          </w:p>
        </w:tc>
        <w:tc>
          <w:tcPr>
            <w:tcW w:w="1348" w:type="dxa"/>
            <w:tcBorders>
              <w:right w:val="single" w:color="auto" w:sz="4" w:space="0"/>
            </w:tcBorders>
            <w:noWrap w:val="0"/>
            <w:vAlign w:val="center"/>
          </w:tcPr>
          <w:p w14:paraId="1D092CEB">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1686" w:type="dxa"/>
            <w:tcBorders>
              <w:left w:val="single" w:color="auto" w:sz="4" w:space="0"/>
            </w:tcBorders>
            <w:noWrap w:val="0"/>
            <w:vAlign w:val="center"/>
          </w:tcPr>
          <w:p w14:paraId="4A363F2A">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2360" w:type="dxa"/>
            <w:noWrap w:val="0"/>
            <w:vAlign w:val="center"/>
          </w:tcPr>
          <w:p w14:paraId="173A1133">
            <w:pPr>
              <w:adjustRightInd w:val="0"/>
              <w:snapToGrid w:val="0"/>
              <w:spacing w:line="360" w:lineRule="auto"/>
              <w:jc w:val="center"/>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w:t>
            </w:r>
          </w:p>
        </w:tc>
        <w:tc>
          <w:tcPr>
            <w:tcW w:w="2200" w:type="dxa"/>
            <w:noWrap w:val="0"/>
            <w:vAlign w:val="top"/>
          </w:tcPr>
          <w:p w14:paraId="5C8827A8">
            <w:pPr>
              <w:adjustRightInd w:val="0"/>
              <w:snapToGrid w:val="0"/>
              <w:spacing w:line="360" w:lineRule="auto"/>
              <w:jc w:val="center"/>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w:t>
            </w:r>
          </w:p>
        </w:tc>
      </w:tr>
      <w:tr w14:paraId="0EC1A4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0460" w:type="dxa"/>
            <w:gridSpan w:val="6"/>
            <w:noWrap w:val="0"/>
            <w:vAlign w:val="center"/>
          </w:tcPr>
          <w:p w14:paraId="3ACCAEB2">
            <w:pPr>
              <w:adjustRightInd w:val="0"/>
              <w:snapToGrid w:val="0"/>
              <w:spacing w:line="360" w:lineRule="auto"/>
              <w:jc w:val="left"/>
              <w:outlineLvl w:val="9"/>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环境标志产品</w:t>
            </w:r>
          </w:p>
        </w:tc>
      </w:tr>
      <w:tr w14:paraId="3CBDD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98" w:type="dxa"/>
            <w:noWrap w:val="0"/>
            <w:vAlign w:val="center"/>
          </w:tcPr>
          <w:p w14:paraId="4F24156C">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2068" w:type="dxa"/>
            <w:noWrap w:val="0"/>
            <w:vAlign w:val="center"/>
          </w:tcPr>
          <w:p w14:paraId="6C2B4332">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1348" w:type="dxa"/>
            <w:tcBorders>
              <w:right w:val="single" w:color="auto" w:sz="4" w:space="0"/>
            </w:tcBorders>
            <w:noWrap w:val="0"/>
            <w:vAlign w:val="center"/>
          </w:tcPr>
          <w:p w14:paraId="5CF58E54">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1686" w:type="dxa"/>
            <w:tcBorders>
              <w:left w:val="single" w:color="auto" w:sz="4" w:space="0"/>
            </w:tcBorders>
            <w:noWrap w:val="0"/>
            <w:vAlign w:val="center"/>
          </w:tcPr>
          <w:p w14:paraId="5C75B308">
            <w:pPr>
              <w:adjustRightInd w:val="0"/>
              <w:snapToGrid w:val="0"/>
              <w:spacing w:line="360" w:lineRule="auto"/>
              <w:jc w:val="left"/>
              <w:outlineLvl w:val="9"/>
              <w:rPr>
                <w:rFonts w:hint="eastAsia" w:ascii="楷体" w:hAnsi="楷体" w:eastAsia="楷体" w:cs="楷体"/>
                <w:b/>
                <w:color w:val="auto"/>
                <w:sz w:val="24"/>
                <w:szCs w:val="24"/>
                <w:highlight w:val="none"/>
              </w:rPr>
            </w:pPr>
          </w:p>
        </w:tc>
        <w:tc>
          <w:tcPr>
            <w:tcW w:w="2360" w:type="dxa"/>
            <w:noWrap w:val="0"/>
            <w:vAlign w:val="center"/>
          </w:tcPr>
          <w:p w14:paraId="6B2D4D23">
            <w:pPr>
              <w:adjustRightInd w:val="0"/>
              <w:snapToGrid w:val="0"/>
              <w:spacing w:line="360" w:lineRule="auto"/>
              <w:jc w:val="center"/>
              <w:outlineLvl w:val="9"/>
              <w:rPr>
                <w:rFonts w:hint="eastAsia" w:ascii="楷体" w:hAnsi="楷体" w:eastAsia="楷体" w:cs="楷体"/>
                <w:b/>
                <w:color w:val="auto"/>
                <w:sz w:val="24"/>
                <w:szCs w:val="24"/>
                <w:highlight w:val="none"/>
              </w:rPr>
            </w:pPr>
          </w:p>
        </w:tc>
        <w:tc>
          <w:tcPr>
            <w:tcW w:w="2200" w:type="dxa"/>
            <w:noWrap w:val="0"/>
            <w:vAlign w:val="top"/>
          </w:tcPr>
          <w:p w14:paraId="0EEE9210">
            <w:pPr>
              <w:adjustRightInd w:val="0"/>
              <w:snapToGrid w:val="0"/>
              <w:spacing w:line="360" w:lineRule="auto"/>
              <w:jc w:val="center"/>
              <w:outlineLvl w:val="9"/>
              <w:rPr>
                <w:rFonts w:hint="eastAsia" w:ascii="楷体" w:hAnsi="楷体" w:eastAsia="楷体" w:cs="楷体"/>
                <w:b/>
                <w:color w:val="auto"/>
                <w:sz w:val="24"/>
                <w:szCs w:val="24"/>
                <w:highlight w:val="none"/>
              </w:rPr>
            </w:pPr>
          </w:p>
        </w:tc>
      </w:tr>
      <w:tr w14:paraId="562A3B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798" w:type="dxa"/>
            <w:noWrap w:val="0"/>
            <w:vAlign w:val="center"/>
          </w:tcPr>
          <w:p w14:paraId="3582FB6D">
            <w:pPr>
              <w:adjustRightInd w:val="0"/>
              <w:snapToGrid w:val="0"/>
              <w:spacing w:line="360" w:lineRule="auto"/>
              <w:jc w:val="center"/>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小计</w:t>
            </w:r>
          </w:p>
        </w:tc>
        <w:tc>
          <w:tcPr>
            <w:tcW w:w="2068" w:type="dxa"/>
            <w:noWrap w:val="0"/>
            <w:vAlign w:val="center"/>
          </w:tcPr>
          <w:p w14:paraId="7F2D4BA0">
            <w:pPr>
              <w:adjustRightInd w:val="0"/>
              <w:snapToGrid w:val="0"/>
              <w:spacing w:line="360" w:lineRule="auto"/>
              <w:jc w:val="center"/>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w:t>
            </w:r>
          </w:p>
        </w:tc>
        <w:tc>
          <w:tcPr>
            <w:tcW w:w="1348" w:type="dxa"/>
            <w:tcBorders>
              <w:right w:val="single" w:color="auto" w:sz="4" w:space="0"/>
            </w:tcBorders>
            <w:noWrap w:val="0"/>
            <w:vAlign w:val="center"/>
          </w:tcPr>
          <w:p w14:paraId="5E2E3A34">
            <w:pPr>
              <w:adjustRightInd w:val="0"/>
              <w:snapToGrid w:val="0"/>
              <w:spacing w:line="360" w:lineRule="auto"/>
              <w:jc w:val="center"/>
              <w:outlineLvl w:val="9"/>
              <w:rPr>
                <w:rFonts w:hint="eastAsia" w:ascii="楷体" w:hAnsi="楷体" w:eastAsia="楷体" w:cs="楷体"/>
                <w:color w:val="auto"/>
                <w:sz w:val="24"/>
                <w:szCs w:val="24"/>
                <w:highlight w:val="none"/>
              </w:rPr>
            </w:pPr>
          </w:p>
        </w:tc>
        <w:tc>
          <w:tcPr>
            <w:tcW w:w="1686" w:type="dxa"/>
            <w:tcBorders>
              <w:left w:val="single" w:color="auto" w:sz="4" w:space="0"/>
            </w:tcBorders>
            <w:noWrap w:val="0"/>
            <w:vAlign w:val="center"/>
          </w:tcPr>
          <w:p w14:paraId="68006CF9">
            <w:pPr>
              <w:adjustRightInd w:val="0"/>
              <w:snapToGrid w:val="0"/>
              <w:spacing w:line="360" w:lineRule="auto"/>
              <w:jc w:val="center"/>
              <w:outlineLvl w:val="9"/>
              <w:rPr>
                <w:rFonts w:hint="eastAsia" w:ascii="楷体" w:hAnsi="楷体" w:eastAsia="楷体" w:cs="楷体"/>
                <w:color w:val="auto"/>
                <w:sz w:val="24"/>
                <w:szCs w:val="24"/>
                <w:highlight w:val="none"/>
              </w:rPr>
            </w:pPr>
          </w:p>
        </w:tc>
        <w:tc>
          <w:tcPr>
            <w:tcW w:w="2360" w:type="dxa"/>
            <w:noWrap w:val="0"/>
            <w:vAlign w:val="center"/>
          </w:tcPr>
          <w:p w14:paraId="4A30CCE8">
            <w:pPr>
              <w:adjustRightInd w:val="0"/>
              <w:snapToGrid w:val="0"/>
              <w:spacing w:line="360" w:lineRule="auto"/>
              <w:jc w:val="center"/>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w:t>
            </w:r>
          </w:p>
        </w:tc>
        <w:tc>
          <w:tcPr>
            <w:tcW w:w="2200" w:type="dxa"/>
            <w:noWrap w:val="0"/>
            <w:vAlign w:val="top"/>
          </w:tcPr>
          <w:p w14:paraId="05870FB8">
            <w:pPr>
              <w:adjustRightInd w:val="0"/>
              <w:snapToGrid w:val="0"/>
              <w:spacing w:line="360" w:lineRule="auto"/>
              <w:jc w:val="center"/>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w:t>
            </w:r>
          </w:p>
        </w:tc>
      </w:tr>
    </w:tbl>
    <w:p w14:paraId="38AF4EC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说明：</w:t>
      </w:r>
      <w:r>
        <w:rPr>
          <w:rFonts w:hint="eastAsia" w:ascii="楷体" w:hAnsi="楷体" w:eastAsia="楷体" w:cs="楷体"/>
          <w:bCs/>
          <w:color w:val="auto"/>
          <w:sz w:val="24"/>
          <w:szCs w:val="24"/>
          <w:highlight w:val="none"/>
        </w:rPr>
        <w:t>1、</w:t>
      </w:r>
      <w:r>
        <w:rPr>
          <w:rFonts w:hint="eastAsia" w:ascii="楷体" w:hAnsi="楷体" w:eastAsia="楷体" w:cs="楷体"/>
          <w:color w:val="auto"/>
          <w:sz w:val="24"/>
          <w:szCs w:val="24"/>
          <w:highlight w:val="none"/>
        </w:rPr>
        <w:t>本表用于计算政府采购优先采购产品（节能产品或环境标志产品）的政府采购政策价格扣除。</w:t>
      </w:r>
    </w:p>
    <w:p w14:paraId="0E58BABD">
      <w:pPr>
        <w:keepNext w:val="0"/>
        <w:keepLines w:val="0"/>
        <w:pageBreakBefore w:val="0"/>
        <w:widowControl w:val="0"/>
        <w:kinsoku/>
        <w:wordWrap/>
        <w:overflowPunct/>
        <w:topLinePunct w:val="0"/>
        <w:autoSpaceDE/>
        <w:autoSpaceDN/>
        <w:bidi w:val="0"/>
        <w:adjustRightInd w:val="0"/>
        <w:snapToGrid w:val="0"/>
        <w:spacing w:line="240" w:lineRule="auto"/>
        <w:ind w:firstLine="720" w:firstLineChars="300"/>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2、栏目4“价格”为综合单价，包含货物所有隐含的内容，如运输费、保险费、管理费和利润等。</w:t>
      </w:r>
    </w:p>
    <w:p w14:paraId="76E5C5B8">
      <w:pPr>
        <w:keepNext w:val="0"/>
        <w:keepLines w:val="0"/>
        <w:pageBreakBefore w:val="0"/>
        <w:widowControl w:val="0"/>
        <w:kinsoku/>
        <w:wordWrap/>
        <w:overflowPunct/>
        <w:topLinePunct w:val="0"/>
        <w:autoSpaceDE/>
        <w:autoSpaceDN/>
        <w:bidi w:val="0"/>
        <w:adjustRightInd w:val="0"/>
        <w:snapToGrid w:val="0"/>
        <w:spacing w:line="240" w:lineRule="auto"/>
        <w:ind w:firstLine="720" w:firstLineChars="300"/>
        <w:jc w:val="left"/>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3、栏目6“政策功能编码”是指货物的中国环境标志认证证书编号、中国节能标志认证证书号编号（货物同时属于节能产品、环境标志产品的，只须填写一种）。</w:t>
      </w:r>
    </w:p>
    <w:p w14:paraId="6D9CDC0E">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楷体" w:hAnsi="楷体" w:eastAsia="楷体" w:cs="楷体"/>
          <w:bCs/>
          <w:color w:val="auto"/>
          <w:sz w:val="24"/>
          <w:szCs w:val="24"/>
          <w:highlight w:val="none"/>
        </w:rPr>
      </w:pPr>
    </w:p>
    <w:p w14:paraId="4F05579B">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18C1982A">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0559A712">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3C68A190">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bookmarkStart w:id="71" w:name="_Toc29101"/>
      <w:r>
        <w:rPr>
          <w:rFonts w:hint="eastAsia" w:ascii="楷体" w:hAnsi="楷体" w:eastAsia="楷体" w:cs="楷体"/>
          <w:b/>
          <w:color w:val="auto"/>
          <w:sz w:val="28"/>
          <w:szCs w:val="28"/>
          <w:highlight w:val="none"/>
          <w:lang w:val="en-US" w:eastAsia="zh-CN"/>
        </w:rPr>
        <w:t>七、</w:t>
      </w:r>
      <w:bookmarkEnd w:id="71"/>
      <w:r>
        <w:rPr>
          <w:rFonts w:hint="eastAsia" w:ascii="楷体" w:hAnsi="楷体" w:eastAsia="楷体" w:cs="楷体"/>
          <w:b/>
          <w:color w:val="auto"/>
          <w:sz w:val="28"/>
          <w:szCs w:val="28"/>
          <w:highlight w:val="none"/>
          <w:lang w:val="en-US" w:eastAsia="zh-CN"/>
        </w:rPr>
        <w:t>经销或代理货物或为货物提供售后服务的证明材料</w:t>
      </w:r>
    </w:p>
    <w:p w14:paraId="29898FF6">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211E3D2">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795F4FE2">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80E76A8">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15D1565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11A00BAE">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249AA5A">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58909A6C">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7367146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2BC6D03">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448E884E">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5C895405">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55DF33B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CD88E86">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36D73CB3">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1D71DD9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69BBEFA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30CB8C19">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19389A71">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53419BDF">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114C0EDD">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3EFB872A">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75DCE360">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4CD2B9E6">
      <w:pPr>
        <w:keepNext w:val="0"/>
        <w:keepLines w:val="0"/>
        <w:widowControl/>
        <w:suppressLineNumbers w:val="0"/>
        <w:jc w:val="center"/>
        <w:outlineLvl w:val="9"/>
        <w:rPr>
          <w:rFonts w:hint="eastAsia" w:ascii="楷体" w:hAnsi="楷体" w:eastAsia="楷体" w:cs="楷体"/>
          <w:b/>
          <w:color w:val="auto"/>
          <w:sz w:val="28"/>
          <w:szCs w:val="28"/>
          <w:highlight w:val="none"/>
          <w:lang w:val="en-US" w:eastAsia="zh-CN"/>
        </w:rPr>
      </w:pPr>
    </w:p>
    <w:p w14:paraId="7DC66F1E">
      <w:pPr>
        <w:keepNext w:val="0"/>
        <w:keepLines w:val="0"/>
        <w:widowControl/>
        <w:suppressLineNumbers w:val="0"/>
        <w:jc w:val="center"/>
        <w:outlineLvl w:val="9"/>
        <w:rPr>
          <w:rFonts w:hint="default"/>
          <w:color w:val="auto"/>
          <w:highlight w:val="none"/>
          <w:lang w:val="en-US"/>
        </w:rPr>
      </w:pPr>
      <w:r>
        <w:rPr>
          <w:rFonts w:hint="eastAsia" w:ascii="楷体" w:hAnsi="楷体" w:eastAsia="楷体" w:cs="楷体"/>
          <w:b/>
          <w:color w:val="auto"/>
          <w:sz w:val="28"/>
          <w:szCs w:val="28"/>
          <w:highlight w:val="none"/>
          <w:lang w:val="en-US" w:eastAsia="zh-CN"/>
        </w:rPr>
        <w:t>八、报价一览表及报价文件</w:t>
      </w:r>
    </w:p>
    <w:p w14:paraId="07C1019B">
      <w:pPr>
        <w:pageBreakBefore w:val="0"/>
        <w:kinsoku/>
        <w:wordWrap/>
        <w:overflowPunct/>
        <w:topLinePunct w:val="0"/>
        <w:autoSpaceDE/>
        <w:autoSpaceDN/>
        <w:bidi w:val="0"/>
        <w:adjustRightInd/>
        <w:snapToGrid/>
        <w:spacing w:line="240" w:lineRule="auto"/>
        <w:outlineLvl w:val="9"/>
        <w:rPr>
          <w:rFonts w:hint="eastAsia" w:ascii="楷体" w:hAnsi="楷体" w:eastAsia="楷体" w:cs="楷体"/>
          <w:b/>
          <w:bCs/>
          <w:color w:val="auto"/>
          <w:highlight w:val="none"/>
          <w:lang w:eastAsia="zh-CN"/>
        </w:rPr>
      </w:pPr>
    </w:p>
    <w:p w14:paraId="3CA9FB1E">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8</w:t>
      </w:r>
      <w:r>
        <w:rPr>
          <w:rFonts w:hint="eastAsia" w:ascii="楷体" w:hAnsi="楷体" w:eastAsia="楷体" w:cs="楷体"/>
          <w:color w:val="auto"/>
          <w:sz w:val="28"/>
          <w:szCs w:val="28"/>
          <w:highlight w:val="none"/>
        </w:rPr>
        <w:t>-1</w:t>
      </w:r>
      <w:r>
        <w:rPr>
          <w:rFonts w:hint="eastAsia" w:ascii="楷体" w:hAnsi="楷体" w:eastAsia="楷体" w:cs="楷体"/>
          <w:color w:val="auto"/>
          <w:sz w:val="28"/>
          <w:szCs w:val="28"/>
          <w:highlight w:val="none"/>
          <w:lang w:val="en-US" w:eastAsia="zh-CN"/>
        </w:rPr>
        <w:t>报价表</w:t>
      </w:r>
      <w:r>
        <w:rPr>
          <w:rFonts w:hint="eastAsia" w:ascii="楷体" w:hAnsi="楷体" w:eastAsia="楷体" w:cs="楷体"/>
          <w:color w:val="auto"/>
          <w:sz w:val="28"/>
          <w:szCs w:val="28"/>
          <w:highlight w:val="none"/>
        </w:rPr>
        <w:t xml:space="preserve"> </w:t>
      </w:r>
    </w:p>
    <w:p w14:paraId="4474655B">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报价</w:t>
      </w:r>
      <w:r>
        <w:rPr>
          <w:rFonts w:hint="eastAsia" w:ascii="楷体" w:hAnsi="楷体" w:eastAsia="楷体" w:cs="楷体"/>
          <w:color w:val="auto"/>
          <w:sz w:val="28"/>
          <w:szCs w:val="28"/>
          <w:highlight w:val="none"/>
          <w:lang w:val="en-US" w:eastAsia="zh-CN"/>
        </w:rPr>
        <w:t>一览</w:t>
      </w:r>
      <w:r>
        <w:rPr>
          <w:rFonts w:hint="eastAsia" w:ascii="楷体" w:hAnsi="楷体" w:eastAsia="楷体" w:cs="楷体"/>
          <w:color w:val="auto"/>
          <w:sz w:val="28"/>
          <w:szCs w:val="28"/>
          <w:highlight w:val="none"/>
        </w:rPr>
        <w:t>表</w:t>
      </w:r>
    </w:p>
    <w:tbl>
      <w:tblPr>
        <w:tblStyle w:val="20"/>
        <w:tblW w:w="104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10"/>
        <w:gridCol w:w="4500"/>
        <w:gridCol w:w="2233"/>
        <w:gridCol w:w="2135"/>
      </w:tblGrid>
      <w:tr w14:paraId="0293B0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1610" w:type="dxa"/>
            <w:vMerge w:val="restart"/>
            <w:tcBorders>
              <w:top w:val="double" w:color="auto" w:sz="4" w:space="0"/>
              <w:bottom w:val="single" w:color="auto" w:sz="6" w:space="0"/>
              <w:right w:val="single" w:color="auto" w:sz="6" w:space="0"/>
            </w:tcBorders>
            <w:noWrap w:val="0"/>
            <w:vAlign w:val="center"/>
          </w:tcPr>
          <w:p w14:paraId="74480C01">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项目名称</w:t>
            </w:r>
          </w:p>
        </w:tc>
        <w:tc>
          <w:tcPr>
            <w:tcW w:w="4500" w:type="dxa"/>
            <w:vMerge w:val="restart"/>
            <w:tcBorders>
              <w:top w:val="double" w:color="auto" w:sz="4" w:space="0"/>
              <w:left w:val="single" w:color="auto" w:sz="6" w:space="0"/>
              <w:bottom w:val="single" w:color="auto" w:sz="6" w:space="0"/>
              <w:right w:val="single" w:color="auto" w:sz="6" w:space="0"/>
            </w:tcBorders>
            <w:noWrap w:val="0"/>
            <w:vAlign w:val="center"/>
          </w:tcPr>
          <w:p w14:paraId="62CD7CFA">
            <w:pPr>
              <w:jc w:val="left"/>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eastAsia="zh-CN"/>
              </w:rPr>
              <w:t>凤凰县教育和体育局食堂设备和智慧食堂硬件设备采购项目</w:t>
            </w:r>
          </w:p>
        </w:tc>
        <w:tc>
          <w:tcPr>
            <w:tcW w:w="2233" w:type="dxa"/>
            <w:tcBorders>
              <w:top w:val="double" w:color="auto" w:sz="4" w:space="0"/>
              <w:left w:val="single" w:color="auto" w:sz="6" w:space="0"/>
              <w:bottom w:val="single" w:color="auto" w:sz="6" w:space="0"/>
              <w:right w:val="single" w:color="auto" w:sz="6" w:space="0"/>
            </w:tcBorders>
            <w:noWrap w:val="0"/>
            <w:vAlign w:val="center"/>
          </w:tcPr>
          <w:p w14:paraId="490B1E6E">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政府采购编号</w:t>
            </w:r>
          </w:p>
        </w:tc>
        <w:tc>
          <w:tcPr>
            <w:tcW w:w="2135" w:type="dxa"/>
            <w:tcBorders>
              <w:top w:val="double" w:color="auto" w:sz="4" w:space="0"/>
              <w:left w:val="single" w:color="auto" w:sz="6" w:space="0"/>
              <w:bottom w:val="single" w:color="auto" w:sz="6" w:space="0"/>
            </w:tcBorders>
            <w:noWrap w:val="0"/>
            <w:vAlign w:val="center"/>
          </w:tcPr>
          <w:p w14:paraId="368C240C">
            <w:pPr>
              <w:jc w:val="center"/>
              <w:outlineLvl w:val="9"/>
              <w:rPr>
                <w:rFonts w:hint="eastAsia" w:ascii="楷体" w:hAnsi="楷体" w:eastAsia="楷体" w:cs="楷体"/>
                <w:color w:val="auto"/>
                <w:sz w:val="24"/>
                <w:highlight w:val="none"/>
              </w:rPr>
            </w:pPr>
          </w:p>
        </w:tc>
      </w:tr>
      <w:tr w14:paraId="06BF89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1610" w:type="dxa"/>
            <w:vMerge w:val="continue"/>
            <w:tcBorders>
              <w:top w:val="single" w:color="auto" w:sz="6" w:space="0"/>
              <w:bottom w:val="single" w:color="auto" w:sz="6" w:space="0"/>
              <w:right w:val="single" w:color="auto" w:sz="6" w:space="0"/>
            </w:tcBorders>
            <w:noWrap w:val="0"/>
            <w:vAlign w:val="center"/>
          </w:tcPr>
          <w:p w14:paraId="58BBD06C">
            <w:pPr>
              <w:jc w:val="center"/>
              <w:outlineLvl w:val="9"/>
              <w:rPr>
                <w:rFonts w:hint="eastAsia" w:ascii="楷体" w:hAnsi="楷体" w:eastAsia="楷体" w:cs="楷体"/>
                <w:color w:val="auto"/>
                <w:sz w:val="24"/>
                <w:highlight w:val="none"/>
              </w:rPr>
            </w:pPr>
          </w:p>
        </w:tc>
        <w:tc>
          <w:tcPr>
            <w:tcW w:w="4500" w:type="dxa"/>
            <w:vMerge w:val="continue"/>
            <w:tcBorders>
              <w:top w:val="single" w:color="auto" w:sz="6" w:space="0"/>
              <w:left w:val="single" w:color="auto" w:sz="6" w:space="0"/>
              <w:bottom w:val="single" w:color="auto" w:sz="6" w:space="0"/>
              <w:right w:val="single" w:color="auto" w:sz="6" w:space="0"/>
            </w:tcBorders>
            <w:noWrap w:val="0"/>
            <w:vAlign w:val="center"/>
          </w:tcPr>
          <w:p w14:paraId="02656B0C">
            <w:pPr>
              <w:jc w:val="center"/>
              <w:outlineLvl w:val="9"/>
              <w:rPr>
                <w:rFonts w:hint="eastAsia" w:ascii="楷体" w:hAnsi="楷体" w:eastAsia="楷体" w:cs="楷体"/>
                <w:color w:val="auto"/>
                <w:sz w:val="24"/>
                <w:highlight w:val="none"/>
              </w:rPr>
            </w:pPr>
          </w:p>
        </w:tc>
        <w:tc>
          <w:tcPr>
            <w:tcW w:w="2233" w:type="dxa"/>
            <w:tcBorders>
              <w:top w:val="single" w:color="auto" w:sz="6" w:space="0"/>
              <w:left w:val="single" w:color="auto" w:sz="6" w:space="0"/>
              <w:bottom w:val="single" w:color="auto" w:sz="6" w:space="0"/>
              <w:right w:val="single" w:color="auto" w:sz="6" w:space="0"/>
            </w:tcBorders>
            <w:noWrap w:val="0"/>
            <w:vAlign w:val="center"/>
          </w:tcPr>
          <w:p w14:paraId="4212497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 xml:space="preserve"> 包   号</w:t>
            </w:r>
          </w:p>
        </w:tc>
        <w:tc>
          <w:tcPr>
            <w:tcW w:w="2135" w:type="dxa"/>
            <w:tcBorders>
              <w:top w:val="single" w:color="auto" w:sz="6" w:space="0"/>
              <w:left w:val="single" w:color="auto" w:sz="6" w:space="0"/>
              <w:bottom w:val="single" w:color="auto" w:sz="6" w:space="0"/>
            </w:tcBorders>
            <w:noWrap w:val="0"/>
            <w:vAlign w:val="center"/>
          </w:tcPr>
          <w:p w14:paraId="60E193A1">
            <w:pPr>
              <w:jc w:val="center"/>
              <w:outlineLvl w:val="9"/>
              <w:rPr>
                <w:rFonts w:hint="eastAsia" w:ascii="楷体" w:hAnsi="楷体" w:eastAsia="楷体" w:cs="楷体"/>
                <w:color w:val="auto"/>
                <w:sz w:val="24"/>
                <w:highlight w:val="none"/>
              </w:rPr>
            </w:pPr>
          </w:p>
        </w:tc>
      </w:tr>
      <w:tr w14:paraId="76F78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15" w:hRule="atLeast"/>
          <w:jc w:val="center"/>
        </w:trPr>
        <w:tc>
          <w:tcPr>
            <w:tcW w:w="1610" w:type="dxa"/>
            <w:tcBorders>
              <w:top w:val="single" w:color="auto" w:sz="6" w:space="0"/>
              <w:bottom w:val="single" w:color="auto" w:sz="6" w:space="0"/>
            </w:tcBorders>
            <w:noWrap w:val="0"/>
            <w:vAlign w:val="center"/>
          </w:tcPr>
          <w:p w14:paraId="0FC99C2D">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总报价</w:t>
            </w:r>
          </w:p>
        </w:tc>
        <w:tc>
          <w:tcPr>
            <w:tcW w:w="8868" w:type="dxa"/>
            <w:gridSpan w:val="3"/>
            <w:tcBorders>
              <w:top w:val="single" w:color="auto" w:sz="6" w:space="0"/>
              <w:bottom w:val="single" w:color="auto" w:sz="6" w:space="0"/>
            </w:tcBorders>
            <w:noWrap w:val="0"/>
            <w:vAlign w:val="center"/>
          </w:tcPr>
          <w:p w14:paraId="0EA0B7D6">
            <w:pP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大写：</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元人民币整</w:t>
            </w:r>
          </w:p>
          <w:p w14:paraId="6480F747">
            <w:pPr>
              <w:jc w:val="both"/>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小写：</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元人民币整</w:t>
            </w:r>
          </w:p>
        </w:tc>
      </w:tr>
      <w:tr w14:paraId="61CBC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1610" w:type="dxa"/>
            <w:tcBorders>
              <w:top w:val="single" w:color="auto" w:sz="6" w:space="0"/>
              <w:bottom w:val="double" w:color="auto" w:sz="4" w:space="0"/>
            </w:tcBorders>
            <w:noWrap w:val="0"/>
            <w:vAlign w:val="center"/>
          </w:tcPr>
          <w:p w14:paraId="707955DA">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备  注</w:t>
            </w:r>
          </w:p>
        </w:tc>
        <w:tc>
          <w:tcPr>
            <w:tcW w:w="8868" w:type="dxa"/>
            <w:gridSpan w:val="3"/>
            <w:tcBorders>
              <w:top w:val="single" w:color="auto" w:sz="6" w:space="0"/>
              <w:bottom w:val="double" w:color="auto" w:sz="4" w:space="0"/>
            </w:tcBorders>
            <w:noWrap w:val="0"/>
            <w:vAlign w:val="center"/>
          </w:tcPr>
          <w:p w14:paraId="745472B2">
            <w:pPr>
              <w:jc w:val="center"/>
              <w:outlineLvl w:val="9"/>
              <w:rPr>
                <w:rFonts w:hint="eastAsia" w:ascii="楷体" w:hAnsi="楷体" w:eastAsia="楷体" w:cs="楷体"/>
                <w:color w:val="auto"/>
                <w:sz w:val="24"/>
                <w:highlight w:val="none"/>
              </w:rPr>
            </w:pPr>
          </w:p>
        </w:tc>
      </w:tr>
    </w:tbl>
    <w:p w14:paraId="6C57F0D0">
      <w:pPr>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rPr>
        <w:t>备注：</w:t>
      </w:r>
    </w:p>
    <w:p w14:paraId="463065A2">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报价一览表的项目总报价</w:t>
      </w:r>
      <w:r>
        <w:rPr>
          <w:rFonts w:hint="eastAsia" w:ascii="楷体" w:hAnsi="楷体" w:eastAsia="楷体" w:cs="楷体"/>
          <w:color w:val="auto"/>
          <w:sz w:val="24"/>
          <w:highlight w:val="none"/>
        </w:rPr>
        <w:t>应与</w:t>
      </w:r>
      <w:r>
        <w:rPr>
          <w:rFonts w:hint="eastAsia" w:ascii="楷体" w:hAnsi="楷体" w:eastAsia="楷体" w:cs="楷体"/>
          <w:color w:val="auto"/>
          <w:sz w:val="24"/>
          <w:highlight w:val="none"/>
          <w:lang w:val="en-US" w:eastAsia="zh-CN"/>
        </w:rPr>
        <w:t>分项报价表</w:t>
      </w:r>
      <w:r>
        <w:rPr>
          <w:rFonts w:hint="eastAsia" w:ascii="楷体" w:hAnsi="楷体" w:eastAsia="楷体" w:cs="楷体"/>
          <w:color w:val="auto"/>
          <w:sz w:val="24"/>
          <w:highlight w:val="none"/>
        </w:rPr>
        <w:t>总报价一致。</w:t>
      </w:r>
    </w:p>
    <w:p w14:paraId="2A6BC95B">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（2）如果单价与总价不符时，以单价为准，并修正总价。</w:t>
      </w:r>
    </w:p>
    <w:p w14:paraId="44808A99">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（3）应按照第</w:t>
      </w:r>
      <w:r>
        <w:rPr>
          <w:rFonts w:hint="eastAsia" w:ascii="楷体" w:hAnsi="楷体" w:eastAsia="楷体" w:cs="楷体"/>
          <w:color w:val="auto"/>
          <w:sz w:val="24"/>
          <w:highlight w:val="none"/>
          <w:lang w:val="en-US" w:eastAsia="zh-CN"/>
        </w:rPr>
        <w:t>二</w:t>
      </w:r>
      <w:r>
        <w:rPr>
          <w:rFonts w:hint="eastAsia" w:ascii="楷体" w:hAnsi="楷体" w:eastAsia="楷体" w:cs="楷体"/>
          <w:color w:val="auto"/>
          <w:sz w:val="24"/>
          <w:highlight w:val="none"/>
        </w:rPr>
        <w:t>章“询价须知正文”第1</w:t>
      </w:r>
      <w:r>
        <w:rPr>
          <w:rFonts w:hint="eastAsia" w:ascii="楷体" w:hAnsi="楷体" w:eastAsia="楷体" w:cs="楷体"/>
          <w:color w:val="auto"/>
          <w:sz w:val="24"/>
          <w:highlight w:val="none"/>
          <w:lang w:val="en-US" w:eastAsia="zh-CN"/>
        </w:rPr>
        <w:t>5款</w:t>
      </w:r>
      <w:r>
        <w:rPr>
          <w:rFonts w:hint="eastAsia" w:ascii="楷体" w:hAnsi="楷体" w:eastAsia="楷体" w:cs="楷体"/>
          <w:color w:val="auto"/>
          <w:sz w:val="24"/>
          <w:highlight w:val="none"/>
        </w:rPr>
        <w:t>的要求报价。</w:t>
      </w:r>
    </w:p>
    <w:p w14:paraId="7D816775">
      <w:pPr>
        <w:keepNext w:val="0"/>
        <w:keepLines w:val="0"/>
        <w:pageBreakBefore w:val="0"/>
        <w:widowControl w:val="0"/>
        <w:kinsoku/>
        <w:wordWrap/>
        <w:overflowPunct/>
        <w:topLinePunct w:val="0"/>
        <w:autoSpaceDE/>
        <w:autoSpaceDN/>
        <w:bidi w:val="0"/>
        <w:adjustRightInd/>
        <w:snapToGrid/>
        <w:spacing w:line="160" w:lineRule="exact"/>
        <w:jc w:val="left"/>
        <w:textAlignment w:val="auto"/>
        <w:outlineLvl w:val="9"/>
        <w:rPr>
          <w:rFonts w:hint="eastAsia" w:ascii="楷体" w:hAnsi="楷体" w:eastAsia="楷体" w:cs="楷体"/>
          <w:color w:val="auto"/>
          <w:sz w:val="24"/>
          <w:highlight w:val="none"/>
        </w:rPr>
      </w:pPr>
    </w:p>
    <w:p w14:paraId="1ED08456">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5BB18B98">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7FE1D28C">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0C8D7C45">
      <w:pPr>
        <w:outlineLvl w:val="9"/>
        <w:rPr>
          <w:rFonts w:hint="eastAsia" w:ascii="楷体" w:hAnsi="楷体" w:eastAsia="楷体" w:cs="楷体"/>
          <w:color w:val="auto"/>
          <w:sz w:val="28"/>
          <w:szCs w:val="28"/>
          <w:highlight w:val="none"/>
        </w:rPr>
      </w:pPr>
    </w:p>
    <w:p w14:paraId="18635367">
      <w:pPr>
        <w:outlineLvl w:val="9"/>
        <w:rPr>
          <w:rFonts w:hint="eastAsia" w:ascii="楷体" w:hAnsi="楷体" w:eastAsia="楷体" w:cs="楷体"/>
          <w:color w:val="auto"/>
          <w:sz w:val="28"/>
          <w:szCs w:val="28"/>
          <w:highlight w:val="none"/>
        </w:rPr>
      </w:pPr>
    </w:p>
    <w:p w14:paraId="7681EEEE">
      <w:pPr>
        <w:outlineLvl w:val="9"/>
        <w:rPr>
          <w:rFonts w:hint="eastAsia" w:ascii="楷体" w:hAnsi="楷体" w:eastAsia="楷体" w:cs="楷体"/>
          <w:color w:val="auto"/>
          <w:sz w:val="28"/>
          <w:szCs w:val="28"/>
          <w:highlight w:val="none"/>
        </w:rPr>
      </w:pPr>
    </w:p>
    <w:p w14:paraId="073E03A8">
      <w:pPr>
        <w:outlineLvl w:val="9"/>
        <w:rPr>
          <w:rFonts w:hint="eastAsia" w:ascii="楷体" w:hAnsi="楷体" w:eastAsia="楷体" w:cs="楷体"/>
          <w:color w:val="auto"/>
          <w:sz w:val="28"/>
          <w:szCs w:val="28"/>
          <w:highlight w:val="none"/>
        </w:rPr>
      </w:pPr>
    </w:p>
    <w:p w14:paraId="0333D7FC">
      <w:pPr>
        <w:outlineLvl w:val="9"/>
        <w:rPr>
          <w:rFonts w:hint="eastAsia" w:ascii="楷体" w:hAnsi="楷体" w:eastAsia="楷体" w:cs="楷体"/>
          <w:color w:val="auto"/>
          <w:sz w:val="28"/>
          <w:szCs w:val="28"/>
          <w:highlight w:val="none"/>
        </w:rPr>
      </w:pPr>
    </w:p>
    <w:p w14:paraId="4CAA0DD1">
      <w:pPr>
        <w:outlineLvl w:val="9"/>
        <w:rPr>
          <w:rFonts w:hint="eastAsia" w:ascii="楷体" w:hAnsi="楷体" w:eastAsia="楷体" w:cs="楷体"/>
          <w:color w:val="auto"/>
          <w:sz w:val="28"/>
          <w:szCs w:val="28"/>
          <w:highlight w:val="none"/>
        </w:rPr>
      </w:pPr>
    </w:p>
    <w:p w14:paraId="2CDE1B04">
      <w:pPr>
        <w:outlineLvl w:val="9"/>
        <w:rPr>
          <w:rFonts w:hint="eastAsia" w:ascii="楷体" w:hAnsi="楷体" w:eastAsia="楷体" w:cs="楷体"/>
          <w:color w:val="auto"/>
          <w:sz w:val="28"/>
          <w:szCs w:val="28"/>
          <w:highlight w:val="none"/>
        </w:rPr>
      </w:pPr>
    </w:p>
    <w:p w14:paraId="5C9AE69B">
      <w:pPr>
        <w:outlineLvl w:val="9"/>
        <w:rPr>
          <w:rFonts w:hint="eastAsia" w:ascii="楷体" w:hAnsi="楷体" w:eastAsia="楷体" w:cs="楷体"/>
          <w:color w:val="auto"/>
          <w:sz w:val="28"/>
          <w:szCs w:val="28"/>
          <w:highlight w:val="none"/>
        </w:rPr>
      </w:pPr>
    </w:p>
    <w:p w14:paraId="29455959">
      <w:pPr>
        <w:outlineLvl w:val="9"/>
        <w:rPr>
          <w:rFonts w:hint="eastAsia" w:ascii="楷体" w:hAnsi="楷体" w:eastAsia="楷体" w:cs="楷体"/>
          <w:color w:val="auto"/>
          <w:sz w:val="28"/>
          <w:szCs w:val="28"/>
          <w:highlight w:val="none"/>
        </w:rPr>
      </w:pPr>
    </w:p>
    <w:p w14:paraId="4A0DF8A6">
      <w:pPr>
        <w:outlineLvl w:val="9"/>
        <w:rPr>
          <w:rFonts w:hint="eastAsia" w:ascii="楷体" w:hAnsi="楷体" w:eastAsia="楷体" w:cs="楷体"/>
          <w:color w:val="auto"/>
          <w:sz w:val="28"/>
          <w:szCs w:val="28"/>
          <w:highlight w:val="none"/>
        </w:rPr>
      </w:pPr>
    </w:p>
    <w:p w14:paraId="3C5B68D0">
      <w:pPr>
        <w:outlineLvl w:val="9"/>
        <w:rPr>
          <w:rFonts w:hint="eastAsia" w:ascii="楷体" w:hAnsi="楷体" w:eastAsia="楷体" w:cs="楷体"/>
          <w:color w:val="auto"/>
          <w:sz w:val="28"/>
          <w:szCs w:val="28"/>
          <w:highlight w:val="none"/>
        </w:rPr>
      </w:pPr>
    </w:p>
    <w:p w14:paraId="51E03AB2">
      <w:pPr>
        <w:outlineLvl w:val="9"/>
        <w:rPr>
          <w:rFonts w:hint="eastAsia" w:ascii="楷体" w:hAnsi="楷体" w:eastAsia="楷体" w:cs="楷体"/>
          <w:color w:val="auto"/>
          <w:sz w:val="28"/>
          <w:szCs w:val="28"/>
          <w:highlight w:val="none"/>
        </w:rPr>
      </w:pPr>
    </w:p>
    <w:p w14:paraId="044D8817">
      <w:pPr>
        <w:outlineLvl w:val="9"/>
        <w:rPr>
          <w:rFonts w:hint="eastAsia" w:ascii="楷体" w:hAnsi="楷体" w:eastAsia="楷体" w:cs="楷体"/>
          <w:color w:val="auto"/>
          <w:sz w:val="28"/>
          <w:szCs w:val="28"/>
          <w:highlight w:val="none"/>
        </w:rPr>
      </w:pPr>
    </w:p>
    <w:p w14:paraId="05A6811C">
      <w:pPr>
        <w:outlineLvl w:val="9"/>
        <w:rPr>
          <w:rFonts w:hint="default"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rPr>
        <w:t>附件</w:t>
      </w:r>
      <w:r>
        <w:rPr>
          <w:rFonts w:hint="eastAsia" w:ascii="楷体" w:hAnsi="楷体" w:eastAsia="楷体" w:cs="楷体"/>
          <w:color w:val="auto"/>
          <w:sz w:val="28"/>
          <w:szCs w:val="28"/>
          <w:highlight w:val="none"/>
          <w:lang w:val="en-US" w:eastAsia="zh-CN"/>
        </w:rPr>
        <w:t>8</w:t>
      </w:r>
      <w:r>
        <w:rPr>
          <w:rFonts w:hint="eastAsia" w:ascii="楷体" w:hAnsi="楷体" w:eastAsia="楷体" w:cs="楷体"/>
          <w:color w:val="auto"/>
          <w:sz w:val="28"/>
          <w:szCs w:val="28"/>
          <w:highlight w:val="none"/>
        </w:rPr>
        <w:t>-</w:t>
      </w:r>
      <w:r>
        <w:rPr>
          <w:rFonts w:hint="eastAsia" w:ascii="楷体" w:hAnsi="楷体" w:eastAsia="楷体" w:cs="楷体"/>
          <w:color w:val="auto"/>
          <w:sz w:val="28"/>
          <w:szCs w:val="28"/>
          <w:highlight w:val="none"/>
          <w:lang w:val="en-US" w:eastAsia="zh-CN"/>
        </w:rPr>
        <w:t>2分项报价表</w:t>
      </w:r>
    </w:p>
    <w:p w14:paraId="5656D24D">
      <w:pPr>
        <w:jc w:val="center"/>
        <w:outlineLvl w:val="9"/>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分项报价表</w:t>
      </w:r>
    </w:p>
    <w:p w14:paraId="0394E346">
      <w:pPr>
        <w:adjustRightInd w:val="0"/>
        <w:snapToGrid w:val="0"/>
        <w:ind w:left="-88" w:leftChars="-42"/>
        <w:outlineLvl w:val="9"/>
        <w:rPr>
          <w:rFonts w:hint="eastAsia" w:ascii="楷体" w:hAnsi="楷体" w:eastAsia="楷体" w:cs="楷体"/>
          <w:color w:val="auto"/>
          <w:sz w:val="24"/>
          <w:highlight w:val="none"/>
          <w:u w:val="single"/>
          <w:lang w:val="en-US" w:eastAsia="zh-CN"/>
        </w:rPr>
      </w:pPr>
      <w:r>
        <w:rPr>
          <w:rFonts w:hint="eastAsia" w:ascii="楷体" w:hAnsi="楷体" w:eastAsia="楷体" w:cs="楷体"/>
          <w:color w:val="auto"/>
          <w:sz w:val="24"/>
          <w:highlight w:val="none"/>
        </w:rPr>
        <w:t>项目名称：</w:t>
      </w:r>
      <w:r>
        <w:rPr>
          <w:rFonts w:hint="eastAsia" w:ascii="楷体" w:hAnsi="楷体" w:eastAsia="楷体" w:cs="楷体"/>
          <w:color w:val="auto"/>
          <w:sz w:val="24"/>
          <w:highlight w:val="none"/>
          <w:lang w:eastAsia="zh-CN"/>
        </w:rPr>
        <w:t>凤凰县教育和体育局食堂设备和智慧食堂硬件设备采购项目</w:t>
      </w:r>
      <w:r>
        <w:rPr>
          <w:rFonts w:hint="eastAsia" w:ascii="楷体" w:hAnsi="楷体" w:eastAsia="楷体" w:cs="楷体"/>
          <w:color w:val="auto"/>
          <w:sz w:val="24"/>
          <w:highlight w:val="none"/>
        </w:rPr>
        <w:t xml:space="preserve">         </w:t>
      </w:r>
      <w:r>
        <w:rPr>
          <w:rFonts w:hint="eastAsia" w:ascii="楷体" w:hAnsi="楷体" w:eastAsia="楷体" w:cs="楷体"/>
          <w:color w:val="auto"/>
          <w:sz w:val="24"/>
          <w:highlight w:val="none"/>
          <w:lang w:val="en-US" w:eastAsia="zh-CN"/>
        </w:rPr>
        <w:t>包号：</w:t>
      </w:r>
      <w:r>
        <w:rPr>
          <w:rFonts w:hint="eastAsia" w:ascii="楷体" w:hAnsi="楷体" w:eastAsia="楷体" w:cs="楷体"/>
          <w:color w:val="auto"/>
          <w:sz w:val="24"/>
          <w:highlight w:val="none"/>
          <w:u w:val="single"/>
          <w:lang w:val="en-US" w:eastAsia="zh-CN"/>
        </w:rPr>
        <w:t xml:space="preserve">     </w:t>
      </w:r>
    </w:p>
    <w:p w14:paraId="3874A45D">
      <w:pPr>
        <w:adjustRightInd w:val="0"/>
        <w:snapToGrid w:val="0"/>
        <w:ind w:left="-88" w:leftChars="-42"/>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委托代理编号：</w:t>
      </w:r>
      <w:r>
        <w:rPr>
          <w:rFonts w:hint="eastAsia" w:ascii="楷体" w:hAnsi="楷体" w:eastAsia="楷体" w:cs="楷体"/>
          <w:color w:val="auto"/>
          <w:sz w:val="24"/>
          <w:highlight w:val="none"/>
          <w:lang w:eastAsia="zh-CN"/>
        </w:rPr>
        <w:t>HNDYXC-2026-005</w:t>
      </w:r>
      <w:r>
        <w:rPr>
          <w:rFonts w:hint="eastAsia" w:ascii="楷体" w:hAnsi="楷体" w:eastAsia="楷体" w:cs="楷体"/>
          <w:color w:val="auto"/>
          <w:sz w:val="24"/>
          <w:highlight w:val="none"/>
        </w:rPr>
        <w:t xml:space="preserve">                                   </w:t>
      </w:r>
      <w:r>
        <w:rPr>
          <w:rFonts w:hint="eastAsia" w:ascii="楷体" w:hAnsi="楷体" w:eastAsia="楷体" w:cs="楷体"/>
          <w:color w:val="auto"/>
          <w:sz w:val="24"/>
          <w:highlight w:val="none"/>
          <w:lang w:val="en-US" w:eastAsia="zh-CN"/>
        </w:rPr>
        <w:t xml:space="preserve">       </w:t>
      </w:r>
      <w:r>
        <w:rPr>
          <w:rFonts w:hint="eastAsia" w:ascii="楷体" w:hAnsi="楷体" w:eastAsia="楷体" w:cs="楷体"/>
          <w:color w:val="auto"/>
          <w:sz w:val="24"/>
          <w:highlight w:val="none"/>
        </w:rPr>
        <w:t>金额单位:元</w:t>
      </w:r>
    </w:p>
    <w:tbl>
      <w:tblPr>
        <w:tblStyle w:val="20"/>
        <w:tblW w:w="10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868"/>
        <w:gridCol w:w="1777"/>
        <w:gridCol w:w="1589"/>
        <w:gridCol w:w="856"/>
        <w:gridCol w:w="735"/>
        <w:gridCol w:w="930"/>
        <w:gridCol w:w="975"/>
        <w:gridCol w:w="1454"/>
      </w:tblGrid>
      <w:tr w14:paraId="533B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565" w:type="dxa"/>
            <w:vMerge w:val="restart"/>
            <w:vAlign w:val="center"/>
          </w:tcPr>
          <w:p w14:paraId="55F95F0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序号</w:t>
            </w:r>
          </w:p>
        </w:tc>
        <w:tc>
          <w:tcPr>
            <w:tcW w:w="1868" w:type="dxa"/>
            <w:vMerge w:val="restart"/>
            <w:tcMar>
              <w:left w:w="0" w:type="dxa"/>
              <w:right w:w="0" w:type="dxa"/>
            </w:tcMar>
            <w:vAlign w:val="center"/>
          </w:tcPr>
          <w:p w14:paraId="1EDED641">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货物</w:t>
            </w:r>
            <w:r>
              <w:rPr>
                <w:rFonts w:hint="eastAsia" w:ascii="楷体" w:hAnsi="楷体" w:eastAsia="楷体" w:cs="楷体"/>
                <w:color w:val="auto"/>
                <w:sz w:val="24"/>
                <w:highlight w:val="none"/>
              </w:rPr>
              <w:t>名称</w:t>
            </w:r>
          </w:p>
        </w:tc>
        <w:tc>
          <w:tcPr>
            <w:tcW w:w="1777" w:type="dxa"/>
            <w:vMerge w:val="restart"/>
            <w:vAlign w:val="center"/>
          </w:tcPr>
          <w:p w14:paraId="15CFD1D1">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规格型号</w:t>
            </w:r>
          </w:p>
        </w:tc>
        <w:tc>
          <w:tcPr>
            <w:tcW w:w="1589" w:type="dxa"/>
            <w:vMerge w:val="restart"/>
            <w:vAlign w:val="center"/>
          </w:tcPr>
          <w:p w14:paraId="32ACE262">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品牌/产地</w:t>
            </w:r>
          </w:p>
        </w:tc>
        <w:tc>
          <w:tcPr>
            <w:tcW w:w="856" w:type="dxa"/>
            <w:vMerge w:val="restart"/>
            <w:vAlign w:val="center"/>
          </w:tcPr>
          <w:p w14:paraId="0EDB8DC9">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单位</w:t>
            </w:r>
          </w:p>
        </w:tc>
        <w:tc>
          <w:tcPr>
            <w:tcW w:w="735" w:type="dxa"/>
            <w:vMerge w:val="restart"/>
            <w:vAlign w:val="center"/>
          </w:tcPr>
          <w:p w14:paraId="6B936AA9">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数量</w:t>
            </w:r>
          </w:p>
        </w:tc>
        <w:tc>
          <w:tcPr>
            <w:tcW w:w="1905" w:type="dxa"/>
            <w:gridSpan w:val="2"/>
            <w:vAlign w:val="center"/>
          </w:tcPr>
          <w:p w14:paraId="3B796A44">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金额（元）</w:t>
            </w:r>
          </w:p>
        </w:tc>
        <w:tc>
          <w:tcPr>
            <w:tcW w:w="1454" w:type="dxa"/>
            <w:vMerge w:val="restart"/>
            <w:vAlign w:val="center"/>
          </w:tcPr>
          <w:p w14:paraId="0EDAE64F">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备注</w:t>
            </w:r>
          </w:p>
        </w:tc>
      </w:tr>
      <w:tr w14:paraId="7819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565" w:type="dxa"/>
            <w:vMerge w:val="continue"/>
            <w:tcBorders>
              <w:bottom w:val="nil"/>
            </w:tcBorders>
            <w:vAlign w:val="center"/>
          </w:tcPr>
          <w:p w14:paraId="3C5A6826">
            <w:pPr>
              <w:jc w:val="center"/>
              <w:outlineLvl w:val="9"/>
              <w:rPr>
                <w:rFonts w:hint="eastAsia" w:ascii="楷体" w:hAnsi="楷体" w:eastAsia="楷体" w:cs="楷体"/>
                <w:color w:val="auto"/>
                <w:sz w:val="24"/>
                <w:highlight w:val="none"/>
              </w:rPr>
            </w:pPr>
          </w:p>
        </w:tc>
        <w:tc>
          <w:tcPr>
            <w:tcW w:w="1868" w:type="dxa"/>
            <w:vMerge w:val="continue"/>
            <w:tcMar>
              <w:left w:w="0" w:type="dxa"/>
              <w:right w:w="0" w:type="dxa"/>
            </w:tcMar>
            <w:vAlign w:val="center"/>
          </w:tcPr>
          <w:p w14:paraId="4C6A2AFA">
            <w:pPr>
              <w:jc w:val="center"/>
              <w:outlineLvl w:val="9"/>
              <w:rPr>
                <w:rFonts w:hint="eastAsia" w:ascii="楷体" w:hAnsi="楷体" w:eastAsia="楷体" w:cs="楷体"/>
                <w:color w:val="auto"/>
                <w:sz w:val="24"/>
                <w:highlight w:val="none"/>
                <w:lang w:val="en-US" w:eastAsia="zh-CN"/>
              </w:rPr>
            </w:pPr>
          </w:p>
        </w:tc>
        <w:tc>
          <w:tcPr>
            <w:tcW w:w="1777" w:type="dxa"/>
            <w:vMerge w:val="continue"/>
            <w:vAlign w:val="center"/>
          </w:tcPr>
          <w:p w14:paraId="65AFD7EB">
            <w:pPr>
              <w:jc w:val="center"/>
              <w:outlineLvl w:val="9"/>
              <w:rPr>
                <w:rFonts w:hint="eastAsia" w:ascii="楷体" w:hAnsi="楷体" w:eastAsia="楷体" w:cs="楷体"/>
                <w:color w:val="auto"/>
                <w:sz w:val="24"/>
                <w:highlight w:val="none"/>
              </w:rPr>
            </w:pPr>
          </w:p>
        </w:tc>
        <w:tc>
          <w:tcPr>
            <w:tcW w:w="1589" w:type="dxa"/>
            <w:vMerge w:val="continue"/>
            <w:vAlign w:val="center"/>
          </w:tcPr>
          <w:p w14:paraId="11DE07E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楷体" w:hAnsi="楷体" w:eastAsia="楷体" w:cs="楷体"/>
                <w:color w:val="auto"/>
                <w:sz w:val="24"/>
                <w:highlight w:val="none"/>
                <w:lang w:val="en-US" w:eastAsia="zh-CN"/>
              </w:rPr>
            </w:pPr>
          </w:p>
        </w:tc>
        <w:tc>
          <w:tcPr>
            <w:tcW w:w="856" w:type="dxa"/>
            <w:vMerge w:val="continue"/>
            <w:vAlign w:val="center"/>
          </w:tcPr>
          <w:p w14:paraId="20165A5B">
            <w:pPr>
              <w:jc w:val="center"/>
              <w:outlineLvl w:val="9"/>
              <w:rPr>
                <w:rFonts w:hint="eastAsia" w:ascii="楷体" w:hAnsi="楷体" w:eastAsia="楷体" w:cs="楷体"/>
                <w:color w:val="auto"/>
                <w:sz w:val="24"/>
                <w:highlight w:val="none"/>
              </w:rPr>
            </w:pPr>
          </w:p>
        </w:tc>
        <w:tc>
          <w:tcPr>
            <w:tcW w:w="735" w:type="dxa"/>
            <w:vMerge w:val="continue"/>
            <w:vAlign w:val="center"/>
          </w:tcPr>
          <w:p w14:paraId="69B4D91D">
            <w:pPr>
              <w:jc w:val="center"/>
              <w:outlineLvl w:val="9"/>
              <w:rPr>
                <w:rFonts w:hint="eastAsia" w:ascii="楷体" w:hAnsi="楷体" w:eastAsia="楷体" w:cs="楷体"/>
                <w:color w:val="auto"/>
                <w:sz w:val="24"/>
                <w:highlight w:val="none"/>
              </w:rPr>
            </w:pPr>
          </w:p>
        </w:tc>
        <w:tc>
          <w:tcPr>
            <w:tcW w:w="930" w:type="dxa"/>
            <w:vAlign w:val="center"/>
          </w:tcPr>
          <w:p w14:paraId="0D5AE5F4">
            <w:pPr>
              <w:jc w:val="cente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单价</w:t>
            </w:r>
          </w:p>
        </w:tc>
        <w:tc>
          <w:tcPr>
            <w:tcW w:w="975" w:type="dxa"/>
            <w:vAlign w:val="center"/>
          </w:tcPr>
          <w:p w14:paraId="2ED3F646">
            <w:pPr>
              <w:jc w:val="center"/>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小计</w:t>
            </w:r>
          </w:p>
        </w:tc>
        <w:tc>
          <w:tcPr>
            <w:tcW w:w="1454" w:type="dxa"/>
            <w:vMerge w:val="continue"/>
            <w:vAlign w:val="center"/>
          </w:tcPr>
          <w:p w14:paraId="01A9AED7">
            <w:pPr>
              <w:jc w:val="center"/>
              <w:outlineLvl w:val="9"/>
              <w:rPr>
                <w:rFonts w:hint="eastAsia" w:ascii="楷体" w:hAnsi="楷体" w:eastAsia="楷体" w:cs="楷体"/>
                <w:color w:val="auto"/>
                <w:sz w:val="24"/>
                <w:highlight w:val="none"/>
                <w:lang w:val="en-US" w:eastAsia="zh-CN"/>
              </w:rPr>
            </w:pPr>
          </w:p>
        </w:tc>
      </w:tr>
      <w:tr w14:paraId="638C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565" w:type="dxa"/>
            <w:vAlign w:val="center"/>
          </w:tcPr>
          <w:p w14:paraId="1809B0DA">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p>
        </w:tc>
        <w:tc>
          <w:tcPr>
            <w:tcW w:w="1868" w:type="dxa"/>
            <w:tcMar>
              <w:left w:w="0" w:type="dxa"/>
              <w:right w:w="0" w:type="dxa"/>
            </w:tcMar>
            <w:vAlign w:val="center"/>
          </w:tcPr>
          <w:p w14:paraId="603EB631">
            <w:pPr>
              <w:jc w:val="center"/>
              <w:outlineLvl w:val="9"/>
              <w:rPr>
                <w:rFonts w:hint="eastAsia" w:ascii="楷体" w:hAnsi="楷体" w:eastAsia="楷体" w:cs="楷体"/>
                <w:color w:val="auto"/>
                <w:sz w:val="24"/>
                <w:highlight w:val="none"/>
              </w:rPr>
            </w:pPr>
          </w:p>
        </w:tc>
        <w:tc>
          <w:tcPr>
            <w:tcW w:w="1777" w:type="dxa"/>
            <w:vAlign w:val="center"/>
          </w:tcPr>
          <w:p w14:paraId="0CB17F49">
            <w:pPr>
              <w:jc w:val="center"/>
              <w:outlineLvl w:val="9"/>
              <w:rPr>
                <w:rFonts w:hint="eastAsia" w:ascii="楷体" w:hAnsi="楷体" w:eastAsia="楷体" w:cs="楷体"/>
                <w:color w:val="auto"/>
                <w:sz w:val="24"/>
                <w:highlight w:val="none"/>
              </w:rPr>
            </w:pPr>
          </w:p>
        </w:tc>
        <w:tc>
          <w:tcPr>
            <w:tcW w:w="1589" w:type="dxa"/>
            <w:vAlign w:val="center"/>
          </w:tcPr>
          <w:p w14:paraId="1F15B578">
            <w:pPr>
              <w:jc w:val="center"/>
              <w:outlineLvl w:val="9"/>
              <w:rPr>
                <w:rFonts w:hint="eastAsia" w:ascii="楷体" w:hAnsi="楷体" w:eastAsia="楷体" w:cs="楷体"/>
                <w:color w:val="auto"/>
                <w:sz w:val="24"/>
                <w:highlight w:val="none"/>
              </w:rPr>
            </w:pPr>
          </w:p>
        </w:tc>
        <w:tc>
          <w:tcPr>
            <w:tcW w:w="856" w:type="dxa"/>
            <w:shd w:val="clear" w:color="auto" w:fill="auto"/>
            <w:vAlign w:val="center"/>
          </w:tcPr>
          <w:p w14:paraId="2401F3D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735" w:type="dxa"/>
            <w:shd w:val="clear" w:color="auto" w:fill="auto"/>
            <w:vAlign w:val="center"/>
          </w:tcPr>
          <w:p w14:paraId="58A1C2A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930" w:type="dxa"/>
            <w:vAlign w:val="center"/>
          </w:tcPr>
          <w:p w14:paraId="4DB40FA1">
            <w:pPr>
              <w:jc w:val="center"/>
              <w:outlineLvl w:val="9"/>
              <w:rPr>
                <w:rFonts w:hint="eastAsia" w:ascii="楷体" w:hAnsi="楷体" w:eastAsia="楷体" w:cs="楷体"/>
                <w:color w:val="auto"/>
                <w:sz w:val="24"/>
                <w:highlight w:val="none"/>
              </w:rPr>
            </w:pPr>
          </w:p>
        </w:tc>
        <w:tc>
          <w:tcPr>
            <w:tcW w:w="975" w:type="dxa"/>
            <w:vAlign w:val="center"/>
          </w:tcPr>
          <w:p w14:paraId="78EE5D2F">
            <w:pPr>
              <w:jc w:val="center"/>
              <w:outlineLvl w:val="9"/>
              <w:rPr>
                <w:rFonts w:hint="eastAsia" w:ascii="楷体" w:hAnsi="楷体" w:eastAsia="楷体" w:cs="楷体"/>
                <w:color w:val="auto"/>
                <w:sz w:val="24"/>
                <w:highlight w:val="none"/>
              </w:rPr>
            </w:pPr>
          </w:p>
        </w:tc>
        <w:tc>
          <w:tcPr>
            <w:tcW w:w="1454" w:type="dxa"/>
            <w:shd w:val="clear" w:color="auto" w:fill="auto"/>
            <w:vAlign w:val="center"/>
          </w:tcPr>
          <w:p w14:paraId="338F5F0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r>
      <w:tr w14:paraId="1A2A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565" w:type="dxa"/>
            <w:vAlign w:val="center"/>
          </w:tcPr>
          <w:p w14:paraId="5C8BC375">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p>
        </w:tc>
        <w:tc>
          <w:tcPr>
            <w:tcW w:w="1868" w:type="dxa"/>
            <w:shd w:val="clear" w:color="auto" w:fill="auto"/>
            <w:tcMar>
              <w:left w:w="0" w:type="dxa"/>
              <w:right w:w="0" w:type="dxa"/>
            </w:tcMar>
            <w:vAlign w:val="center"/>
          </w:tcPr>
          <w:p w14:paraId="12624ED7">
            <w:pPr>
              <w:widowControl/>
              <w:jc w:val="center"/>
              <w:outlineLvl w:val="9"/>
              <w:rPr>
                <w:rFonts w:hint="eastAsia" w:ascii="楷体" w:hAnsi="楷体" w:eastAsia="楷体" w:cs="楷体"/>
                <w:color w:val="auto"/>
                <w:kern w:val="0"/>
                <w:sz w:val="24"/>
                <w:szCs w:val="24"/>
                <w:highlight w:val="none"/>
                <w:lang w:val="en-US" w:eastAsia="zh-CN" w:bidi="ar-SA"/>
              </w:rPr>
            </w:pPr>
          </w:p>
        </w:tc>
        <w:tc>
          <w:tcPr>
            <w:tcW w:w="1777" w:type="dxa"/>
            <w:shd w:val="clear" w:color="auto" w:fill="auto"/>
            <w:vAlign w:val="center"/>
          </w:tcPr>
          <w:p w14:paraId="6AE6E2E0">
            <w:pPr>
              <w:jc w:val="center"/>
              <w:outlineLvl w:val="9"/>
              <w:rPr>
                <w:rFonts w:hint="eastAsia" w:ascii="楷体" w:hAnsi="楷体" w:eastAsia="楷体" w:cs="楷体"/>
                <w:color w:val="auto"/>
                <w:kern w:val="2"/>
                <w:sz w:val="24"/>
                <w:szCs w:val="24"/>
                <w:highlight w:val="none"/>
                <w:lang w:val="en-US" w:eastAsia="zh-CN" w:bidi="ar-SA"/>
              </w:rPr>
            </w:pPr>
          </w:p>
        </w:tc>
        <w:tc>
          <w:tcPr>
            <w:tcW w:w="1589" w:type="dxa"/>
            <w:shd w:val="clear" w:color="auto" w:fill="auto"/>
            <w:vAlign w:val="center"/>
          </w:tcPr>
          <w:p w14:paraId="46E5E2D4">
            <w:pPr>
              <w:keepNext w:val="0"/>
              <w:keepLines w:val="0"/>
              <w:pageBreakBefore w:val="0"/>
              <w:widowControl/>
              <w:suppressLineNumbers w:val="0"/>
              <w:kinsoku/>
              <w:wordWrap/>
              <w:overflowPunct/>
              <w:topLinePunct w:val="0"/>
              <w:autoSpaceDE/>
              <w:autoSpaceDN/>
              <w:bidi w:val="0"/>
              <w:adjustRightInd/>
              <w:snapToGrid/>
              <w:jc w:val="both"/>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856" w:type="dxa"/>
            <w:shd w:val="clear" w:color="auto" w:fill="auto"/>
            <w:vAlign w:val="center"/>
          </w:tcPr>
          <w:p w14:paraId="66628A2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楷体" w:hAnsi="楷体" w:eastAsia="楷体" w:cs="楷体"/>
                <w:i w:val="0"/>
                <w:iCs w:val="0"/>
                <w:color w:val="auto"/>
                <w:kern w:val="0"/>
                <w:sz w:val="24"/>
                <w:szCs w:val="24"/>
                <w:highlight w:val="none"/>
                <w:u w:val="none"/>
                <w:lang w:val="en-US" w:eastAsia="zh-CN" w:bidi="ar"/>
              </w:rPr>
            </w:pPr>
          </w:p>
        </w:tc>
        <w:tc>
          <w:tcPr>
            <w:tcW w:w="735" w:type="dxa"/>
            <w:shd w:val="clear" w:color="auto" w:fill="auto"/>
            <w:vAlign w:val="center"/>
          </w:tcPr>
          <w:p w14:paraId="2DC0E59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930" w:type="dxa"/>
            <w:vAlign w:val="center"/>
          </w:tcPr>
          <w:p w14:paraId="1D4B6679">
            <w:pPr>
              <w:jc w:val="center"/>
              <w:outlineLvl w:val="9"/>
              <w:rPr>
                <w:rFonts w:hint="eastAsia" w:ascii="楷体" w:hAnsi="楷体" w:eastAsia="楷体" w:cs="楷体"/>
                <w:color w:val="auto"/>
                <w:sz w:val="24"/>
                <w:highlight w:val="none"/>
              </w:rPr>
            </w:pPr>
          </w:p>
        </w:tc>
        <w:tc>
          <w:tcPr>
            <w:tcW w:w="975" w:type="dxa"/>
            <w:vAlign w:val="center"/>
          </w:tcPr>
          <w:p w14:paraId="763924DC">
            <w:pPr>
              <w:jc w:val="center"/>
              <w:outlineLvl w:val="9"/>
              <w:rPr>
                <w:rFonts w:hint="eastAsia" w:ascii="楷体" w:hAnsi="楷体" w:eastAsia="楷体" w:cs="楷体"/>
                <w:color w:val="auto"/>
                <w:sz w:val="24"/>
                <w:highlight w:val="none"/>
              </w:rPr>
            </w:pPr>
          </w:p>
        </w:tc>
        <w:tc>
          <w:tcPr>
            <w:tcW w:w="1454" w:type="dxa"/>
            <w:shd w:val="clear" w:color="auto" w:fill="auto"/>
            <w:vAlign w:val="center"/>
          </w:tcPr>
          <w:p w14:paraId="10293C9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r>
      <w:tr w14:paraId="0A92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565" w:type="dxa"/>
            <w:vAlign w:val="center"/>
          </w:tcPr>
          <w:p w14:paraId="3F718140">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w:t>
            </w:r>
          </w:p>
        </w:tc>
        <w:tc>
          <w:tcPr>
            <w:tcW w:w="1868" w:type="dxa"/>
            <w:tcMar>
              <w:left w:w="0" w:type="dxa"/>
              <w:right w:w="0" w:type="dxa"/>
            </w:tcMar>
            <w:vAlign w:val="center"/>
          </w:tcPr>
          <w:p w14:paraId="7E223094">
            <w:pPr>
              <w:widowControl/>
              <w:jc w:val="center"/>
              <w:outlineLvl w:val="9"/>
              <w:rPr>
                <w:rFonts w:hint="eastAsia" w:ascii="楷体" w:hAnsi="楷体" w:eastAsia="楷体" w:cs="楷体"/>
                <w:color w:val="auto"/>
                <w:kern w:val="0"/>
                <w:sz w:val="24"/>
                <w:highlight w:val="none"/>
              </w:rPr>
            </w:pPr>
          </w:p>
        </w:tc>
        <w:tc>
          <w:tcPr>
            <w:tcW w:w="1777" w:type="dxa"/>
            <w:vAlign w:val="center"/>
          </w:tcPr>
          <w:p w14:paraId="5171CAFA">
            <w:pPr>
              <w:keepNext w:val="0"/>
              <w:keepLines w:val="0"/>
              <w:pageBreakBefore w:val="0"/>
              <w:widowControl/>
              <w:suppressLineNumbers w:val="0"/>
              <w:kinsoku/>
              <w:wordWrap/>
              <w:overflowPunct/>
              <w:topLinePunct w:val="0"/>
              <w:autoSpaceDE/>
              <w:autoSpaceDN/>
              <w:bidi w:val="0"/>
              <w:adjustRightInd/>
              <w:snapToGrid/>
              <w:spacing w:afterAutospacing="0"/>
              <w:jc w:val="both"/>
              <w:textAlignment w:val="center"/>
              <w:outlineLvl w:val="9"/>
              <w:rPr>
                <w:rFonts w:hint="eastAsia" w:ascii="楷体" w:hAnsi="楷体" w:eastAsia="楷体" w:cs="楷体"/>
                <w:color w:val="auto"/>
                <w:sz w:val="24"/>
                <w:highlight w:val="none"/>
              </w:rPr>
            </w:pPr>
          </w:p>
        </w:tc>
        <w:tc>
          <w:tcPr>
            <w:tcW w:w="1589" w:type="dxa"/>
            <w:vAlign w:val="center"/>
          </w:tcPr>
          <w:p w14:paraId="26841736">
            <w:pPr>
              <w:keepNext w:val="0"/>
              <w:keepLines w:val="0"/>
              <w:pageBreakBefore w:val="0"/>
              <w:widowControl/>
              <w:suppressLineNumbers w:val="0"/>
              <w:kinsoku/>
              <w:wordWrap/>
              <w:overflowPunct/>
              <w:topLinePunct w:val="0"/>
              <w:autoSpaceDE/>
              <w:autoSpaceDN/>
              <w:bidi w:val="0"/>
              <w:adjustRightInd/>
              <w:snapToGrid/>
              <w:jc w:val="both"/>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856" w:type="dxa"/>
            <w:shd w:val="clear" w:color="auto" w:fill="auto"/>
            <w:vAlign w:val="center"/>
          </w:tcPr>
          <w:p w14:paraId="4A39F67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735" w:type="dxa"/>
            <w:shd w:val="clear" w:color="auto" w:fill="auto"/>
            <w:vAlign w:val="center"/>
          </w:tcPr>
          <w:p w14:paraId="4A6609A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930" w:type="dxa"/>
            <w:shd w:val="clear" w:color="auto" w:fill="auto"/>
            <w:vAlign w:val="center"/>
          </w:tcPr>
          <w:p w14:paraId="025B8D5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975" w:type="dxa"/>
            <w:vAlign w:val="center"/>
          </w:tcPr>
          <w:p w14:paraId="65589E5E">
            <w:pPr>
              <w:jc w:val="center"/>
              <w:outlineLvl w:val="9"/>
              <w:rPr>
                <w:rFonts w:hint="eastAsia" w:ascii="楷体" w:hAnsi="楷体" w:eastAsia="楷体" w:cs="楷体"/>
                <w:color w:val="auto"/>
                <w:sz w:val="24"/>
                <w:highlight w:val="none"/>
              </w:rPr>
            </w:pPr>
          </w:p>
        </w:tc>
        <w:tc>
          <w:tcPr>
            <w:tcW w:w="1454" w:type="dxa"/>
            <w:shd w:val="clear" w:color="auto" w:fill="auto"/>
            <w:vAlign w:val="center"/>
          </w:tcPr>
          <w:p w14:paraId="556250E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r>
      <w:tr w14:paraId="6272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565" w:type="dxa"/>
            <w:vAlign w:val="center"/>
          </w:tcPr>
          <w:p w14:paraId="068BC475">
            <w:pPr>
              <w:jc w:val="cente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4</w:t>
            </w:r>
          </w:p>
        </w:tc>
        <w:tc>
          <w:tcPr>
            <w:tcW w:w="1868" w:type="dxa"/>
            <w:tcMar>
              <w:left w:w="0" w:type="dxa"/>
              <w:right w:w="0" w:type="dxa"/>
            </w:tcMar>
            <w:vAlign w:val="center"/>
          </w:tcPr>
          <w:p w14:paraId="79E8F13C">
            <w:pPr>
              <w:widowControl/>
              <w:jc w:val="center"/>
              <w:outlineLvl w:val="9"/>
              <w:rPr>
                <w:rFonts w:hint="eastAsia" w:ascii="楷体" w:hAnsi="楷体" w:eastAsia="楷体" w:cs="楷体"/>
                <w:color w:val="auto"/>
                <w:kern w:val="0"/>
                <w:sz w:val="24"/>
                <w:highlight w:val="none"/>
              </w:rPr>
            </w:pPr>
          </w:p>
        </w:tc>
        <w:tc>
          <w:tcPr>
            <w:tcW w:w="1777" w:type="dxa"/>
            <w:shd w:val="clear" w:color="auto" w:fill="auto"/>
            <w:vAlign w:val="center"/>
          </w:tcPr>
          <w:p w14:paraId="50071756">
            <w:pPr>
              <w:keepNext w:val="0"/>
              <w:keepLines w:val="0"/>
              <w:pageBreakBefore w:val="0"/>
              <w:widowControl/>
              <w:suppressLineNumbers w:val="0"/>
              <w:kinsoku/>
              <w:wordWrap/>
              <w:overflowPunct/>
              <w:topLinePunct w:val="0"/>
              <w:autoSpaceDE/>
              <w:autoSpaceDN/>
              <w:bidi w:val="0"/>
              <w:adjustRightInd/>
              <w:snapToGrid/>
              <w:spacing w:afterAutospacing="0"/>
              <w:jc w:val="center"/>
              <w:textAlignment w:val="center"/>
              <w:outlineLvl w:val="9"/>
              <w:rPr>
                <w:rFonts w:hint="default" w:ascii="楷体" w:hAnsi="楷体" w:eastAsia="楷体" w:cs="楷体"/>
                <w:i w:val="0"/>
                <w:iCs w:val="0"/>
                <w:color w:val="auto"/>
                <w:kern w:val="0"/>
                <w:sz w:val="24"/>
                <w:szCs w:val="24"/>
                <w:highlight w:val="none"/>
                <w:u w:val="none"/>
                <w:lang w:val="en-US" w:eastAsia="zh-CN" w:bidi="ar"/>
              </w:rPr>
            </w:pPr>
          </w:p>
        </w:tc>
        <w:tc>
          <w:tcPr>
            <w:tcW w:w="1589" w:type="dxa"/>
            <w:vAlign w:val="center"/>
          </w:tcPr>
          <w:p w14:paraId="492318B0">
            <w:pPr>
              <w:jc w:val="center"/>
              <w:outlineLvl w:val="9"/>
              <w:rPr>
                <w:rFonts w:hint="eastAsia" w:ascii="楷体" w:hAnsi="楷体" w:eastAsia="楷体" w:cs="楷体"/>
                <w:color w:val="auto"/>
                <w:sz w:val="24"/>
                <w:highlight w:val="none"/>
              </w:rPr>
            </w:pPr>
          </w:p>
        </w:tc>
        <w:tc>
          <w:tcPr>
            <w:tcW w:w="856" w:type="dxa"/>
            <w:shd w:val="clear" w:color="auto" w:fill="auto"/>
            <w:vAlign w:val="center"/>
          </w:tcPr>
          <w:p w14:paraId="053C80C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735" w:type="dxa"/>
            <w:shd w:val="clear" w:color="auto" w:fill="auto"/>
            <w:vAlign w:val="center"/>
          </w:tcPr>
          <w:p w14:paraId="5135D61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0"/>
                <w:sz w:val="24"/>
                <w:szCs w:val="24"/>
                <w:highlight w:val="none"/>
                <w:u w:val="none"/>
                <w:lang w:val="en-US" w:eastAsia="zh-CN" w:bidi="ar"/>
              </w:rPr>
            </w:pPr>
          </w:p>
        </w:tc>
        <w:tc>
          <w:tcPr>
            <w:tcW w:w="930" w:type="dxa"/>
            <w:shd w:val="clear" w:color="auto" w:fill="auto"/>
            <w:vAlign w:val="center"/>
          </w:tcPr>
          <w:p w14:paraId="56CF70E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975" w:type="dxa"/>
            <w:vAlign w:val="center"/>
          </w:tcPr>
          <w:p w14:paraId="0B0F8598">
            <w:pPr>
              <w:jc w:val="center"/>
              <w:outlineLvl w:val="9"/>
              <w:rPr>
                <w:rFonts w:hint="eastAsia" w:ascii="楷体" w:hAnsi="楷体" w:eastAsia="楷体" w:cs="楷体"/>
                <w:color w:val="auto"/>
                <w:sz w:val="24"/>
                <w:highlight w:val="none"/>
              </w:rPr>
            </w:pPr>
          </w:p>
        </w:tc>
        <w:tc>
          <w:tcPr>
            <w:tcW w:w="1454" w:type="dxa"/>
            <w:shd w:val="clear" w:color="auto" w:fill="auto"/>
            <w:vAlign w:val="center"/>
          </w:tcPr>
          <w:p w14:paraId="4617F82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r>
      <w:tr w14:paraId="4D4B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565" w:type="dxa"/>
            <w:shd w:val="clear" w:color="auto" w:fill="auto"/>
            <w:vAlign w:val="center"/>
          </w:tcPr>
          <w:p w14:paraId="0DC1E9C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r>
              <w:rPr>
                <w:rFonts w:hint="eastAsia" w:ascii="楷体" w:hAnsi="楷体" w:eastAsia="楷体" w:cs="楷体"/>
                <w:i w:val="0"/>
                <w:iCs w:val="0"/>
                <w:color w:val="auto"/>
                <w:kern w:val="0"/>
                <w:sz w:val="24"/>
                <w:szCs w:val="24"/>
                <w:highlight w:val="none"/>
                <w:u w:val="none"/>
                <w:lang w:val="en-US" w:eastAsia="zh-CN" w:bidi="ar"/>
              </w:rPr>
              <w:t>5</w:t>
            </w:r>
          </w:p>
        </w:tc>
        <w:tc>
          <w:tcPr>
            <w:tcW w:w="1868" w:type="dxa"/>
            <w:shd w:val="clear" w:color="auto" w:fill="auto"/>
            <w:tcMar>
              <w:left w:w="0" w:type="dxa"/>
              <w:right w:w="0" w:type="dxa"/>
            </w:tcMar>
            <w:vAlign w:val="center"/>
          </w:tcPr>
          <w:p w14:paraId="64154CA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1777" w:type="dxa"/>
            <w:shd w:val="clear" w:color="auto" w:fill="auto"/>
            <w:vAlign w:val="center"/>
          </w:tcPr>
          <w:p w14:paraId="643B677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1589" w:type="dxa"/>
            <w:vAlign w:val="center"/>
          </w:tcPr>
          <w:p w14:paraId="176714FB">
            <w:pPr>
              <w:jc w:val="center"/>
              <w:outlineLvl w:val="9"/>
              <w:rPr>
                <w:rFonts w:hint="eastAsia" w:ascii="楷体" w:hAnsi="楷体" w:eastAsia="楷体" w:cs="楷体"/>
                <w:color w:val="auto"/>
                <w:sz w:val="24"/>
                <w:highlight w:val="none"/>
              </w:rPr>
            </w:pPr>
          </w:p>
        </w:tc>
        <w:tc>
          <w:tcPr>
            <w:tcW w:w="856" w:type="dxa"/>
            <w:shd w:val="clear" w:color="auto" w:fill="auto"/>
            <w:vAlign w:val="center"/>
          </w:tcPr>
          <w:p w14:paraId="13160F6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735" w:type="dxa"/>
            <w:shd w:val="clear" w:color="auto" w:fill="auto"/>
            <w:vAlign w:val="center"/>
          </w:tcPr>
          <w:p w14:paraId="4EB2E14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930" w:type="dxa"/>
            <w:shd w:val="clear" w:color="auto" w:fill="auto"/>
            <w:vAlign w:val="center"/>
          </w:tcPr>
          <w:p w14:paraId="73F2A3B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楷体" w:hAnsi="楷体" w:eastAsia="楷体" w:cs="楷体"/>
                <w:i w:val="0"/>
                <w:iCs w:val="0"/>
                <w:color w:val="auto"/>
                <w:kern w:val="2"/>
                <w:sz w:val="24"/>
                <w:szCs w:val="24"/>
                <w:highlight w:val="none"/>
                <w:u w:val="none"/>
                <w:lang w:val="en-US" w:eastAsia="zh-CN" w:bidi="ar-SA"/>
              </w:rPr>
            </w:pPr>
          </w:p>
        </w:tc>
        <w:tc>
          <w:tcPr>
            <w:tcW w:w="975" w:type="dxa"/>
            <w:vAlign w:val="center"/>
          </w:tcPr>
          <w:p w14:paraId="1FBB8D1D">
            <w:pPr>
              <w:jc w:val="center"/>
              <w:outlineLvl w:val="9"/>
              <w:rPr>
                <w:rFonts w:hint="eastAsia" w:ascii="楷体" w:hAnsi="楷体" w:eastAsia="楷体" w:cs="楷体"/>
                <w:color w:val="auto"/>
                <w:sz w:val="24"/>
                <w:highlight w:val="none"/>
              </w:rPr>
            </w:pPr>
          </w:p>
        </w:tc>
        <w:tc>
          <w:tcPr>
            <w:tcW w:w="1454" w:type="dxa"/>
            <w:shd w:val="clear" w:color="auto" w:fill="auto"/>
            <w:vAlign w:val="center"/>
          </w:tcPr>
          <w:p w14:paraId="5D171C5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楷体" w:hAnsi="楷体" w:eastAsia="楷体" w:cs="楷体"/>
                <w:i w:val="0"/>
                <w:iCs w:val="0"/>
                <w:color w:val="auto"/>
                <w:kern w:val="2"/>
                <w:sz w:val="24"/>
                <w:szCs w:val="24"/>
                <w:highlight w:val="none"/>
                <w:u w:val="none"/>
                <w:lang w:val="en-US" w:eastAsia="zh-CN" w:bidi="ar-SA"/>
              </w:rPr>
            </w:pPr>
          </w:p>
        </w:tc>
      </w:tr>
      <w:tr w14:paraId="5868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565" w:type="dxa"/>
            <w:vAlign w:val="center"/>
          </w:tcPr>
          <w:p w14:paraId="0EEF8D7C">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868" w:type="dxa"/>
            <w:tcMar>
              <w:left w:w="0" w:type="dxa"/>
              <w:right w:w="0" w:type="dxa"/>
            </w:tcMar>
            <w:vAlign w:val="center"/>
          </w:tcPr>
          <w:p w14:paraId="1DA0E5C1">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777" w:type="dxa"/>
            <w:vAlign w:val="center"/>
          </w:tcPr>
          <w:p w14:paraId="205E1AF4">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589" w:type="dxa"/>
            <w:vAlign w:val="center"/>
          </w:tcPr>
          <w:p w14:paraId="66B7AC51">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856" w:type="dxa"/>
            <w:vAlign w:val="center"/>
          </w:tcPr>
          <w:p w14:paraId="585FEAF4">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735" w:type="dxa"/>
            <w:vAlign w:val="center"/>
          </w:tcPr>
          <w:p w14:paraId="38986063">
            <w:pPr>
              <w:jc w:val="center"/>
              <w:outlineLvl w:val="9"/>
              <w:rPr>
                <w:rFonts w:hint="eastAsia" w:ascii="楷体" w:hAnsi="楷体" w:eastAsia="楷体" w:cs="楷体"/>
                <w:color w:val="auto"/>
                <w:sz w:val="24"/>
                <w:highlight w:val="none"/>
              </w:rPr>
            </w:pPr>
          </w:p>
        </w:tc>
        <w:tc>
          <w:tcPr>
            <w:tcW w:w="930" w:type="dxa"/>
            <w:vAlign w:val="center"/>
          </w:tcPr>
          <w:p w14:paraId="5B42F84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975" w:type="dxa"/>
            <w:vAlign w:val="center"/>
          </w:tcPr>
          <w:p w14:paraId="44EE8110">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c>
          <w:tcPr>
            <w:tcW w:w="1454" w:type="dxa"/>
            <w:vAlign w:val="center"/>
          </w:tcPr>
          <w:p w14:paraId="173E831F">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p>
        </w:tc>
      </w:tr>
      <w:tr w14:paraId="1D82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7390" w:type="dxa"/>
            <w:gridSpan w:val="6"/>
            <w:vAlign w:val="center"/>
          </w:tcPr>
          <w:p w14:paraId="0D7E3105">
            <w:pPr>
              <w:jc w:val="center"/>
              <w:outlineLvl w:val="9"/>
              <w:rPr>
                <w:rFonts w:hint="eastAsia" w:ascii="楷体" w:hAnsi="楷体" w:eastAsia="楷体" w:cs="楷体"/>
                <w:bCs/>
                <w:color w:val="auto"/>
                <w:sz w:val="24"/>
                <w:highlight w:val="none"/>
              </w:rPr>
            </w:pPr>
            <w:r>
              <w:rPr>
                <w:rFonts w:hint="eastAsia" w:ascii="楷体" w:hAnsi="楷体" w:eastAsia="楷体" w:cs="楷体"/>
                <w:b/>
                <w:bCs/>
                <w:color w:val="auto"/>
                <w:sz w:val="24"/>
                <w:highlight w:val="none"/>
              </w:rPr>
              <w:t>总报价（大写）</w:t>
            </w:r>
          </w:p>
        </w:tc>
        <w:tc>
          <w:tcPr>
            <w:tcW w:w="3359" w:type="dxa"/>
            <w:gridSpan w:val="3"/>
            <w:vAlign w:val="center"/>
          </w:tcPr>
          <w:p w14:paraId="0F0FF7D0">
            <w:pPr>
              <w:outlineLvl w:val="9"/>
              <w:rPr>
                <w:rFonts w:hint="eastAsia" w:ascii="楷体" w:hAnsi="楷体" w:eastAsia="楷体" w:cs="楷体"/>
                <w:bCs/>
                <w:color w:val="auto"/>
                <w:sz w:val="24"/>
                <w:highlight w:val="none"/>
              </w:rPr>
            </w:pPr>
          </w:p>
        </w:tc>
      </w:tr>
    </w:tbl>
    <w:p w14:paraId="60B11665">
      <w:pPr>
        <w:outlineLvl w:val="9"/>
        <w:rPr>
          <w:rFonts w:hint="eastAsia" w:ascii="楷体" w:hAnsi="楷体" w:eastAsia="楷体" w:cs="楷体"/>
          <w:color w:val="auto"/>
          <w:sz w:val="24"/>
          <w:highlight w:val="none"/>
        </w:rPr>
      </w:pPr>
      <w:r>
        <w:rPr>
          <w:rFonts w:hint="eastAsia" w:ascii="楷体" w:hAnsi="楷体" w:eastAsia="楷体" w:cs="楷体"/>
          <w:b/>
          <w:color w:val="auto"/>
          <w:sz w:val="24"/>
          <w:highlight w:val="none"/>
        </w:rPr>
        <w:t>说明</w:t>
      </w: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本表应对应“报价表”按要求填写，供应商如果不提供分项报价明细表，其响应无效</w:t>
      </w:r>
      <w:r>
        <w:rPr>
          <w:rFonts w:hint="eastAsia" w:ascii="楷体" w:hAnsi="楷体" w:eastAsia="楷体" w:cs="楷体"/>
          <w:color w:val="auto"/>
          <w:sz w:val="24"/>
          <w:highlight w:val="none"/>
        </w:rPr>
        <w:t>。</w:t>
      </w:r>
    </w:p>
    <w:p w14:paraId="0BB58052">
      <w:pPr>
        <w:numPr>
          <w:ilvl w:val="0"/>
          <w:numId w:val="5"/>
        </w:numPr>
        <w:adjustRightInd w:val="0"/>
        <w:snapToGrid w:val="0"/>
        <w:ind w:firstLine="720" w:firstLineChars="3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不得填写“免费”或“赠与”，也不得进行“零”报价，否则响应无效</w:t>
      </w:r>
      <w:r>
        <w:rPr>
          <w:rFonts w:hint="eastAsia" w:ascii="楷体" w:hAnsi="楷体" w:eastAsia="楷体" w:cs="楷体"/>
          <w:color w:val="auto"/>
          <w:sz w:val="24"/>
          <w:highlight w:val="none"/>
        </w:rPr>
        <w:t>。</w:t>
      </w:r>
    </w:p>
    <w:p w14:paraId="7884F59D">
      <w:pPr>
        <w:keepNext w:val="0"/>
        <w:keepLines w:val="0"/>
        <w:pageBreakBefore w:val="0"/>
        <w:widowControl w:val="0"/>
        <w:kinsoku/>
        <w:wordWrap/>
        <w:overflowPunct/>
        <w:topLinePunct w:val="0"/>
        <w:autoSpaceDE/>
        <w:autoSpaceDN/>
        <w:bidi w:val="0"/>
        <w:adjustRightInd/>
        <w:snapToGrid/>
        <w:spacing w:line="160" w:lineRule="exact"/>
        <w:jc w:val="left"/>
        <w:textAlignment w:val="auto"/>
        <w:outlineLvl w:val="9"/>
        <w:rPr>
          <w:rFonts w:hint="eastAsia"/>
          <w:color w:val="auto"/>
          <w:highlight w:val="none"/>
        </w:rPr>
      </w:pPr>
    </w:p>
    <w:p w14:paraId="5B875920">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供应商名称(盖单位章)：</w:t>
      </w:r>
      <w:r>
        <w:rPr>
          <w:rFonts w:hint="eastAsia" w:ascii="楷体" w:hAnsi="楷体" w:eastAsia="楷体" w:cs="楷体"/>
          <w:color w:val="auto"/>
          <w:sz w:val="24"/>
          <w:highlight w:val="none"/>
          <w:u w:val="single"/>
        </w:rPr>
        <w:t xml:space="preserve">                       </w:t>
      </w:r>
    </w:p>
    <w:p w14:paraId="669459A0">
      <w:pPr>
        <w:ind w:firstLine="480" w:firstLineChars="200"/>
        <w:outlineLvl w:val="9"/>
        <w:rPr>
          <w:rFonts w:hint="eastAsia" w:ascii="楷体" w:hAnsi="楷体" w:eastAsia="楷体" w:cs="楷体"/>
          <w:color w:val="auto"/>
          <w:sz w:val="24"/>
          <w:highlight w:val="none"/>
          <w:u w:val="single"/>
        </w:rPr>
      </w:pPr>
      <w:r>
        <w:rPr>
          <w:rFonts w:hint="eastAsia" w:ascii="楷体" w:hAnsi="楷体" w:eastAsia="楷体" w:cs="楷体"/>
          <w:color w:val="auto"/>
          <w:sz w:val="24"/>
          <w:highlight w:val="none"/>
        </w:rPr>
        <w:t>法定代表人或其委托代理人 (签字)：</w:t>
      </w:r>
      <w:r>
        <w:rPr>
          <w:rFonts w:hint="eastAsia" w:ascii="楷体" w:hAnsi="楷体" w:eastAsia="楷体" w:cs="楷体"/>
          <w:color w:val="auto"/>
          <w:sz w:val="24"/>
          <w:highlight w:val="none"/>
          <w:u w:val="single"/>
        </w:rPr>
        <w:t xml:space="preserve">            </w:t>
      </w:r>
    </w:p>
    <w:p w14:paraId="3F604421">
      <w:pPr>
        <w:ind w:firstLine="480" w:firstLineChars="200"/>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日期：</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年</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月</w:t>
      </w:r>
      <w:r>
        <w:rPr>
          <w:rFonts w:hint="eastAsia" w:ascii="楷体" w:hAnsi="楷体" w:eastAsia="楷体" w:cs="楷体"/>
          <w:color w:val="auto"/>
          <w:sz w:val="24"/>
          <w:highlight w:val="none"/>
          <w:u w:val="single"/>
        </w:rPr>
        <w:t xml:space="preserve">      </w:t>
      </w:r>
      <w:r>
        <w:rPr>
          <w:rFonts w:hint="eastAsia" w:ascii="楷体" w:hAnsi="楷体" w:eastAsia="楷体" w:cs="楷体"/>
          <w:color w:val="auto"/>
          <w:sz w:val="24"/>
          <w:highlight w:val="none"/>
        </w:rPr>
        <w:t>日</w:t>
      </w:r>
    </w:p>
    <w:p w14:paraId="6DBB4E11">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1FC83237">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2D6E1D10">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58FA0C41">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3A6EC62A">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6FF3BF7B">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41553491">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57BF39F5">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39979FF2">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6197E52B">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4656513F">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15202D4D">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136127F3">
      <w:pPr>
        <w:numPr>
          <w:ilvl w:val="0"/>
          <w:numId w:val="0"/>
        </w:numPr>
        <w:ind w:leftChars="0"/>
        <w:jc w:val="center"/>
        <w:outlineLvl w:val="9"/>
        <w:rPr>
          <w:rFonts w:hint="eastAsia" w:ascii="楷体" w:hAnsi="楷体" w:eastAsia="楷体" w:cs="楷体"/>
          <w:b/>
          <w:color w:val="auto"/>
          <w:sz w:val="28"/>
          <w:szCs w:val="28"/>
          <w:highlight w:val="none"/>
          <w:lang w:val="en-US" w:eastAsia="zh-CN"/>
        </w:rPr>
      </w:pPr>
    </w:p>
    <w:p w14:paraId="44D7E8F6">
      <w:pPr>
        <w:numPr>
          <w:ilvl w:val="0"/>
          <w:numId w:val="0"/>
        </w:numPr>
        <w:ind w:leftChars="0"/>
        <w:jc w:val="center"/>
        <w:outlineLvl w:val="9"/>
        <w:rPr>
          <w:rFonts w:hint="eastAsia" w:ascii="楷体" w:hAnsi="楷体" w:eastAsia="楷体" w:cs="楷体"/>
          <w:b/>
          <w:color w:val="auto"/>
          <w:sz w:val="28"/>
          <w:szCs w:val="28"/>
          <w:highlight w:val="none"/>
        </w:rPr>
      </w:pPr>
      <w:bookmarkStart w:id="72" w:name="_Toc20469"/>
      <w:r>
        <w:rPr>
          <w:rFonts w:hint="eastAsia" w:ascii="楷体" w:hAnsi="楷体" w:eastAsia="楷体" w:cs="楷体"/>
          <w:b/>
          <w:color w:val="auto"/>
          <w:sz w:val="28"/>
          <w:szCs w:val="28"/>
          <w:highlight w:val="none"/>
          <w:lang w:val="en-US" w:eastAsia="zh-CN"/>
        </w:rPr>
        <w:t>九、</w:t>
      </w:r>
      <w:r>
        <w:rPr>
          <w:rFonts w:hint="eastAsia" w:ascii="楷体" w:hAnsi="楷体" w:eastAsia="楷体" w:cs="楷体"/>
          <w:b/>
          <w:color w:val="auto"/>
          <w:sz w:val="28"/>
          <w:szCs w:val="28"/>
          <w:highlight w:val="none"/>
        </w:rPr>
        <w:t>供应商认为需要提供的其它资料</w:t>
      </w:r>
      <w:bookmarkEnd w:id="72"/>
    </w:p>
    <w:p w14:paraId="02F3927B">
      <w:pPr>
        <w:keepNext w:val="0"/>
        <w:keepLines w:val="0"/>
        <w:widowControl/>
        <w:suppressLineNumbers w:val="0"/>
        <w:jc w:val="left"/>
        <w:outlineLvl w:val="9"/>
        <w:rPr>
          <w:color w:val="auto"/>
          <w:highlight w:val="none"/>
        </w:rPr>
      </w:pPr>
      <w:r>
        <w:rPr>
          <w:rFonts w:ascii="楷体" w:hAnsi="楷体" w:eastAsia="楷体" w:cs="楷体"/>
          <w:b/>
          <w:bCs/>
          <w:color w:val="auto"/>
          <w:kern w:val="0"/>
          <w:sz w:val="24"/>
          <w:szCs w:val="24"/>
          <w:highlight w:val="none"/>
          <w:lang w:val="en-US" w:eastAsia="zh-CN" w:bidi="ar"/>
        </w:rPr>
        <w:t xml:space="preserve">备注： </w:t>
      </w:r>
    </w:p>
    <w:p w14:paraId="5A0705C7">
      <w:pPr>
        <w:keepNext w:val="0"/>
        <w:keepLines w:val="0"/>
        <w:widowControl/>
        <w:suppressLineNumbers w:val="0"/>
        <w:jc w:val="left"/>
        <w:outlineLvl w:val="9"/>
        <w:rPr>
          <w:color w:val="auto"/>
          <w:highlight w:val="none"/>
        </w:rPr>
      </w:pPr>
      <w:r>
        <w:rPr>
          <w:rFonts w:hint="eastAsia" w:ascii="楷体" w:hAnsi="楷体" w:eastAsia="楷体" w:cs="楷体"/>
          <w:color w:val="auto"/>
          <w:kern w:val="0"/>
          <w:sz w:val="24"/>
          <w:szCs w:val="24"/>
          <w:highlight w:val="none"/>
          <w:lang w:val="en-US" w:eastAsia="zh-CN" w:bidi="ar"/>
        </w:rPr>
        <w:t xml:space="preserve">供应商认为需提供的其他资料包括但不限于： </w:t>
      </w:r>
    </w:p>
    <w:p w14:paraId="0929F852">
      <w:pPr>
        <w:keepNext w:val="0"/>
        <w:keepLines w:val="0"/>
        <w:widowControl/>
        <w:suppressLineNumbers w:val="0"/>
        <w:jc w:val="left"/>
        <w:outlineLvl w:val="9"/>
        <w:rPr>
          <w:color w:val="auto"/>
          <w:highlight w:val="none"/>
        </w:rPr>
      </w:pPr>
      <w:r>
        <w:rPr>
          <w:rFonts w:hint="eastAsia" w:ascii="宋体" w:hAnsi="宋体" w:eastAsia="宋体" w:cs="宋体"/>
          <w:color w:val="auto"/>
          <w:kern w:val="0"/>
          <w:sz w:val="24"/>
          <w:szCs w:val="24"/>
          <w:highlight w:val="none"/>
          <w:lang w:val="en-US" w:eastAsia="zh-CN" w:bidi="ar"/>
        </w:rPr>
        <w:t>1.</w:t>
      </w:r>
      <w:r>
        <w:rPr>
          <w:rFonts w:hint="eastAsia" w:ascii="楷体" w:hAnsi="楷体" w:eastAsia="楷体" w:cs="楷体"/>
          <w:color w:val="auto"/>
          <w:kern w:val="0"/>
          <w:sz w:val="24"/>
          <w:szCs w:val="24"/>
          <w:highlight w:val="none"/>
          <w:lang w:val="en-US" w:eastAsia="zh-CN" w:bidi="ar"/>
        </w:rPr>
        <w:t xml:space="preserve">询价通知书第四章采购需求要求的其他资料； </w:t>
      </w:r>
    </w:p>
    <w:p w14:paraId="4F5779FF">
      <w:pPr>
        <w:keepNext w:val="0"/>
        <w:keepLines w:val="0"/>
        <w:widowControl/>
        <w:suppressLineNumbers w:val="0"/>
        <w:jc w:val="left"/>
        <w:outlineLvl w:val="9"/>
        <w:rPr>
          <w:color w:val="auto"/>
          <w:highlight w:val="none"/>
        </w:rPr>
      </w:pPr>
      <w:r>
        <w:rPr>
          <w:rFonts w:hint="eastAsia" w:ascii="宋体" w:hAnsi="宋体" w:eastAsia="宋体" w:cs="宋体"/>
          <w:color w:val="auto"/>
          <w:kern w:val="0"/>
          <w:sz w:val="24"/>
          <w:szCs w:val="24"/>
          <w:highlight w:val="none"/>
          <w:lang w:val="en-US" w:eastAsia="zh-CN" w:bidi="ar"/>
        </w:rPr>
        <w:t>2.</w:t>
      </w:r>
      <w:r>
        <w:rPr>
          <w:rFonts w:hint="eastAsia" w:ascii="楷体" w:hAnsi="楷体" w:eastAsia="楷体" w:cs="楷体"/>
          <w:color w:val="auto"/>
          <w:kern w:val="0"/>
          <w:sz w:val="24"/>
          <w:szCs w:val="24"/>
          <w:highlight w:val="none"/>
          <w:lang w:val="en-US" w:eastAsia="zh-CN" w:bidi="ar"/>
        </w:rPr>
        <w:t>询价通知书要求的其他相关资料。</w:t>
      </w:r>
    </w:p>
    <w:p w14:paraId="49F25B0D">
      <w:pPr>
        <w:pStyle w:val="5"/>
        <w:outlineLvl w:val="9"/>
        <w:rPr>
          <w:rFonts w:hint="eastAsia" w:ascii="楷体" w:hAnsi="楷体" w:eastAsia="楷体" w:cs="楷体"/>
          <w:b/>
          <w:bCs/>
          <w:color w:val="auto"/>
          <w:highlight w:val="none"/>
          <w:lang w:eastAsia="zh-CN"/>
        </w:rPr>
      </w:pPr>
    </w:p>
    <w:sectPr>
      <w:headerReference r:id="rId3" w:type="default"/>
      <w:footerReference r:id="rId4" w:type="default"/>
      <w:footerReference r:id="rId5" w:type="even"/>
      <w:pgSz w:w="11906" w:h="16838"/>
      <w:pgMar w:top="567" w:right="720" w:bottom="567" w:left="720" w:header="227" w:footer="283" w:gutter="0"/>
      <w:pgBorders>
        <w:top w:val="none" w:sz="0" w:space="0"/>
        <w:left w:val="none" w:sz="0" w:space="0"/>
        <w:bottom w:val="none" w:sz="0" w:space="0"/>
        <w:right w:val="none" w:sz="0" w:space="0"/>
      </w:pgBorders>
      <w:pgNumType w:start="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im Sun">
    <w:altName w:val="宋体"/>
    <w:panose1 w:val="00000000000000000000"/>
    <w:charset w:val="86"/>
    <w:family w:val="auto"/>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AF7C5">
    <w:pPr>
      <w:pStyle w:val="13"/>
      <w:rPr>
        <w:rFonts w:ascii="楷体_GB2312" w:eastAsia="楷体_GB2312"/>
        <w:u w:val="single"/>
      </w:rPr>
    </w:pPr>
    <w:r>
      <w:rPr>
        <w:rFonts w:hint="eastAsia" w:ascii="楷体_GB2312" w:eastAsia="楷体_GB2312"/>
        <w:u w:val="single"/>
      </w:rPr>
      <w:t xml:space="preserve">                                                                            </w:t>
    </w:r>
    <w:r>
      <w:rPr>
        <w:rFonts w:hint="eastAsia" w:ascii="楷体_GB2312" w:eastAsia="楷体_GB2312"/>
        <w:u w:val="single"/>
        <w:lang w:val="en-US" w:eastAsia="zh-CN"/>
      </w:rPr>
      <w:t xml:space="preserve">    </w:t>
    </w:r>
    <w:r>
      <w:rPr>
        <w:rFonts w:hint="eastAsia" w:ascii="楷体_GB2312" w:eastAsia="楷体_GB2312"/>
        <w:u w:val="single"/>
      </w:rPr>
      <w:t xml:space="preserve">                                    </w:t>
    </w:r>
  </w:p>
  <w:p w14:paraId="053B6419">
    <w:pPr>
      <w:pStyle w:val="13"/>
      <w:rPr>
        <w:rFonts w:hint="eastAsia" w:ascii="楷体" w:hAnsi="楷体" w:eastAsia="楷体"/>
        <w:color w:val="000000"/>
        <w:sz w:val="21"/>
        <w:szCs w:val="21"/>
        <w:lang w:eastAsia="zh-CN"/>
      </w:rPr>
    </w:pPr>
    <w:r>
      <w:rPr>
        <w:rFonts w:hint="eastAsia" w:ascii="楷体" w:hAnsi="楷体" w:eastAsia="楷体"/>
        <w:color w:val="000000"/>
        <w:sz w:val="21"/>
        <w:szCs w:val="21"/>
      </w:rPr>
      <w:t>湖南大音项目管理有限公司</w:t>
    </w:r>
    <w:r>
      <w:rPr>
        <w:rFonts w:hint="eastAsia" w:ascii="楷体" w:hAnsi="楷体" w:eastAsia="楷体"/>
        <w:sz w:val="21"/>
        <w:szCs w:val="21"/>
      </w:rPr>
      <w:t xml:space="preserve">        </w:t>
    </w:r>
    <w:r>
      <w:rPr>
        <w:rFonts w:hint="eastAsia" w:ascii="楷体" w:hAnsi="楷体" w:eastAsia="楷体"/>
        <w:kern w:val="0"/>
        <w:sz w:val="21"/>
        <w:szCs w:val="21"/>
      </w:rPr>
      <w:t xml:space="preserve">第 </w:t>
    </w:r>
    <w:r>
      <w:rPr>
        <w:rFonts w:ascii="楷体" w:hAnsi="楷体" w:eastAsia="楷体"/>
        <w:kern w:val="0"/>
        <w:sz w:val="21"/>
        <w:szCs w:val="21"/>
      </w:rPr>
      <w:fldChar w:fldCharType="begin"/>
    </w:r>
    <w:r>
      <w:rPr>
        <w:rFonts w:ascii="楷体" w:hAnsi="楷体" w:eastAsia="楷体"/>
        <w:kern w:val="0"/>
        <w:sz w:val="21"/>
        <w:szCs w:val="21"/>
      </w:rPr>
      <w:instrText xml:space="preserve"> PAGE </w:instrText>
    </w:r>
    <w:r>
      <w:rPr>
        <w:rFonts w:ascii="楷体" w:hAnsi="楷体" w:eastAsia="楷体"/>
        <w:kern w:val="0"/>
        <w:sz w:val="21"/>
        <w:szCs w:val="21"/>
      </w:rPr>
      <w:fldChar w:fldCharType="separate"/>
    </w:r>
    <w:r>
      <w:rPr>
        <w:rFonts w:ascii="楷体" w:hAnsi="楷体" w:eastAsia="楷体"/>
        <w:kern w:val="0"/>
        <w:sz w:val="21"/>
        <w:szCs w:val="21"/>
      </w:rPr>
      <w:t>2</w:t>
    </w:r>
    <w:r>
      <w:rPr>
        <w:rFonts w:ascii="楷体" w:hAnsi="楷体" w:eastAsia="楷体"/>
        <w:kern w:val="0"/>
        <w:sz w:val="21"/>
        <w:szCs w:val="21"/>
      </w:rPr>
      <w:fldChar w:fldCharType="end"/>
    </w:r>
    <w:r>
      <w:rPr>
        <w:rFonts w:hint="eastAsia" w:ascii="楷体" w:hAnsi="楷体" w:eastAsia="楷体"/>
        <w:kern w:val="0"/>
        <w:sz w:val="21"/>
        <w:szCs w:val="21"/>
      </w:rPr>
      <w:t xml:space="preserve"> 页 共</w:t>
    </w:r>
    <w:r>
      <w:rPr>
        <w:rFonts w:hint="eastAsia" w:ascii="楷体" w:hAnsi="楷体" w:eastAsia="楷体"/>
        <w:kern w:val="0"/>
        <w:sz w:val="21"/>
        <w:szCs w:val="21"/>
        <w:lang w:val="en-US" w:eastAsia="zh-CN"/>
      </w:rPr>
      <w:t>51</w:t>
    </w:r>
    <w:r>
      <w:rPr>
        <w:rFonts w:hint="eastAsia" w:ascii="楷体" w:hAnsi="楷体" w:eastAsia="楷体"/>
        <w:kern w:val="0"/>
        <w:sz w:val="21"/>
        <w:szCs w:val="21"/>
      </w:rPr>
      <w:t xml:space="preserve">页      </w:t>
    </w:r>
    <w:r>
      <w:rPr>
        <w:rFonts w:hint="eastAsia" w:ascii="楷体" w:hAnsi="楷体" w:eastAsia="楷体"/>
        <w:sz w:val="21"/>
        <w:szCs w:val="21"/>
      </w:rPr>
      <w:t>地址：</w:t>
    </w:r>
    <w:r>
      <w:rPr>
        <w:rFonts w:hint="eastAsia" w:ascii="楷体" w:hAnsi="楷体" w:eastAsia="楷体" w:cs="楷体"/>
        <w:bCs/>
        <w:sz w:val="21"/>
        <w:szCs w:val="21"/>
        <w:lang w:eastAsia="zh-CN"/>
      </w:rPr>
      <w:t>湖南省湘西高新区·宏大广场2号公寓楼7层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EEC27">
    <w:pPr>
      <w:pStyle w:val="13"/>
      <w:framePr w:wrap="around" w:vAnchor="text" w:hAnchor="margin" w:xAlign="center" w:y="1"/>
      <w:rPr>
        <w:rStyle w:val="24"/>
      </w:rPr>
    </w:pPr>
    <w:r>
      <w:fldChar w:fldCharType="begin"/>
    </w:r>
    <w:r>
      <w:rPr>
        <w:rStyle w:val="24"/>
      </w:rPr>
      <w:instrText xml:space="preserve">PAGE  </w:instrText>
    </w:r>
    <w:r>
      <w:fldChar w:fldCharType="end"/>
    </w:r>
  </w:p>
  <w:p w14:paraId="7F7A5EA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82371">
    <w:pPr>
      <w:pStyle w:val="15"/>
      <w:rPr>
        <w:rFonts w:ascii="楷体" w:hAnsi="楷体" w:eastAsia="楷体"/>
        <w:sz w:val="21"/>
        <w:szCs w:val="21"/>
      </w:rPr>
    </w:pPr>
    <w:r>
      <w:rPr>
        <w:sz w:val="21"/>
      </w:rPr>
      <w:pict>
        <v:shape id="PowerPlusWaterMarkObject32371" o:spid="_x0000_s4097" o:spt="136" type="#_x0000_t136" style="position:absolute;left:0pt;height:72.6pt;width:667.3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湖南大音项目管理有限公司" style="font-family:微软雅黑;font-size:36pt;v-same-letter-heights:f;v-text-align:center;"/>
        </v:shape>
      </w:pict>
    </w:r>
    <w:r>
      <w:rPr>
        <w:rFonts w:hint="eastAsia" w:ascii="楷体_GB2312" w:eastAsia="楷体_GB2312"/>
        <w:sz w:val="21"/>
        <w:szCs w:val="21"/>
      </w:rPr>
      <w:t xml:space="preserve">                                                                                </w:t>
    </w:r>
    <w:r>
      <w:rPr>
        <w:rFonts w:hint="eastAsia" w:ascii="楷体_GB2312" w:eastAsia="楷体_GB2312"/>
        <w:sz w:val="21"/>
        <w:szCs w:val="21"/>
        <w:lang w:val="en-US" w:eastAsia="zh-CN"/>
      </w:rPr>
      <w:t xml:space="preserve">     </w:t>
    </w:r>
    <w:r>
      <w:rPr>
        <w:rFonts w:hint="eastAsia" w:ascii="楷体" w:hAnsi="楷体" w:eastAsia="楷体"/>
        <w:sz w:val="21"/>
        <w:szCs w:val="21"/>
      </w:rPr>
      <w:t>询价通知书文件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ED572"/>
    <w:multiLevelType w:val="singleLevel"/>
    <w:tmpl w:val="8E2ED572"/>
    <w:lvl w:ilvl="0" w:tentative="0">
      <w:start w:val="1"/>
      <w:numFmt w:val="chineseCounting"/>
      <w:suff w:val="nothing"/>
      <w:lvlText w:val="（%1）"/>
      <w:lvlJc w:val="left"/>
      <w:rPr>
        <w:rFonts w:hint="eastAsia"/>
      </w:rPr>
    </w:lvl>
  </w:abstractNum>
  <w:abstractNum w:abstractNumId="1">
    <w:nsid w:val="B28CAF77"/>
    <w:multiLevelType w:val="singleLevel"/>
    <w:tmpl w:val="B28CAF77"/>
    <w:lvl w:ilvl="0" w:tentative="0">
      <w:start w:val="2"/>
      <w:numFmt w:val="decimal"/>
      <w:suff w:val="nothing"/>
      <w:lvlText w:val="%1、"/>
      <w:lvlJc w:val="left"/>
    </w:lvl>
  </w:abstractNum>
  <w:abstractNum w:abstractNumId="2">
    <w:nsid w:val="EF920FC7"/>
    <w:multiLevelType w:val="singleLevel"/>
    <w:tmpl w:val="EF920FC7"/>
    <w:lvl w:ilvl="0" w:tentative="0">
      <w:start w:val="2"/>
      <w:numFmt w:val="decimal"/>
      <w:suff w:val="nothing"/>
      <w:lvlText w:val="（%1）"/>
      <w:lvlJc w:val="left"/>
    </w:lvl>
  </w:abstractNum>
  <w:abstractNum w:abstractNumId="3">
    <w:nsid w:val="01D9F7D8"/>
    <w:multiLevelType w:val="singleLevel"/>
    <w:tmpl w:val="01D9F7D8"/>
    <w:lvl w:ilvl="0" w:tentative="0">
      <w:start w:val="1"/>
      <w:numFmt w:val="chineseCounting"/>
      <w:suff w:val="nothing"/>
      <w:lvlText w:val="%1、"/>
      <w:lvlJc w:val="left"/>
      <w:rPr>
        <w:rFonts w:hint="eastAsia"/>
      </w:rPr>
    </w:lvl>
  </w:abstractNum>
  <w:abstractNum w:abstractNumId="4">
    <w:nsid w:val="734D738A"/>
    <w:multiLevelType w:val="singleLevel"/>
    <w:tmpl w:val="734D738A"/>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dit="forms" w:enforcement="1" w:cryptProviderType="rsaFull" w:cryptAlgorithmClass="hash" w:cryptAlgorithmType="typeAny" w:cryptAlgorithmSid="4" w:cryptSpinCount="0" w:hash="oqQNhfF10JHDjO9L8fYava+eBRA=" w:salt="ciSinJkpp4029fR0fKEOnw=="/>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ZTAwMzBiMjgwOWU5NWJmYjk5MjQ1NTRhYjBiZTgifQ=="/>
  </w:docVars>
  <w:rsids>
    <w:rsidRoot w:val="4F6B083D"/>
    <w:rsid w:val="000833F9"/>
    <w:rsid w:val="0011760F"/>
    <w:rsid w:val="00123613"/>
    <w:rsid w:val="00227363"/>
    <w:rsid w:val="00233C00"/>
    <w:rsid w:val="002A0514"/>
    <w:rsid w:val="00300FD1"/>
    <w:rsid w:val="0051094B"/>
    <w:rsid w:val="00577718"/>
    <w:rsid w:val="005859CC"/>
    <w:rsid w:val="006B1E81"/>
    <w:rsid w:val="006D40D3"/>
    <w:rsid w:val="00876819"/>
    <w:rsid w:val="00917B3D"/>
    <w:rsid w:val="00960C8B"/>
    <w:rsid w:val="00973FB8"/>
    <w:rsid w:val="00AA67E5"/>
    <w:rsid w:val="00E80370"/>
    <w:rsid w:val="00F00236"/>
    <w:rsid w:val="010A6538"/>
    <w:rsid w:val="011A61FC"/>
    <w:rsid w:val="0131196E"/>
    <w:rsid w:val="0159126E"/>
    <w:rsid w:val="016C0FA1"/>
    <w:rsid w:val="01942B18"/>
    <w:rsid w:val="01AA668E"/>
    <w:rsid w:val="01B865D1"/>
    <w:rsid w:val="01BC653E"/>
    <w:rsid w:val="01BD153F"/>
    <w:rsid w:val="01D7777D"/>
    <w:rsid w:val="01E0373D"/>
    <w:rsid w:val="01FF4D18"/>
    <w:rsid w:val="0204567E"/>
    <w:rsid w:val="024261A6"/>
    <w:rsid w:val="02427F54"/>
    <w:rsid w:val="02455EBE"/>
    <w:rsid w:val="025275D9"/>
    <w:rsid w:val="028E13EB"/>
    <w:rsid w:val="02F2197A"/>
    <w:rsid w:val="032121AE"/>
    <w:rsid w:val="034F2928"/>
    <w:rsid w:val="035E1CF0"/>
    <w:rsid w:val="035E700F"/>
    <w:rsid w:val="03760A36"/>
    <w:rsid w:val="03762BB4"/>
    <w:rsid w:val="039755A9"/>
    <w:rsid w:val="03A17D0C"/>
    <w:rsid w:val="03AE520A"/>
    <w:rsid w:val="03B24C65"/>
    <w:rsid w:val="03BA0D49"/>
    <w:rsid w:val="03BE07F6"/>
    <w:rsid w:val="03C2134C"/>
    <w:rsid w:val="03C52BEB"/>
    <w:rsid w:val="03CA60C9"/>
    <w:rsid w:val="03D027F0"/>
    <w:rsid w:val="03D36EC1"/>
    <w:rsid w:val="041D47D5"/>
    <w:rsid w:val="044461AC"/>
    <w:rsid w:val="045826D6"/>
    <w:rsid w:val="045F510B"/>
    <w:rsid w:val="046A5F0A"/>
    <w:rsid w:val="047717BC"/>
    <w:rsid w:val="04927A36"/>
    <w:rsid w:val="04BD1B14"/>
    <w:rsid w:val="04C335CE"/>
    <w:rsid w:val="04C360FB"/>
    <w:rsid w:val="04CD7FA9"/>
    <w:rsid w:val="04DA2AB2"/>
    <w:rsid w:val="04F03C97"/>
    <w:rsid w:val="04F06AD6"/>
    <w:rsid w:val="04F27A0F"/>
    <w:rsid w:val="050414F1"/>
    <w:rsid w:val="050C39A8"/>
    <w:rsid w:val="05763755"/>
    <w:rsid w:val="05776166"/>
    <w:rsid w:val="0581012F"/>
    <w:rsid w:val="05A76A4C"/>
    <w:rsid w:val="05A779F9"/>
    <w:rsid w:val="05C55124"/>
    <w:rsid w:val="05D061C1"/>
    <w:rsid w:val="05FA70D2"/>
    <w:rsid w:val="05FC1901"/>
    <w:rsid w:val="062C4C3F"/>
    <w:rsid w:val="0635675A"/>
    <w:rsid w:val="0639166E"/>
    <w:rsid w:val="063A6D85"/>
    <w:rsid w:val="067B3A34"/>
    <w:rsid w:val="06897EFF"/>
    <w:rsid w:val="06A06029"/>
    <w:rsid w:val="06A116ED"/>
    <w:rsid w:val="06A90478"/>
    <w:rsid w:val="06AA444A"/>
    <w:rsid w:val="06C07699"/>
    <w:rsid w:val="0702112A"/>
    <w:rsid w:val="070B4DB8"/>
    <w:rsid w:val="07106873"/>
    <w:rsid w:val="071D689A"/>
    <w:rsid w:val="07266C48"/>
    <w:rsid w:val="07283BBC"/>
    <w:rsid w:val="072D2F81"/>
    <w:rsid w:val="073E6F3C"/>
    <w:rsid w:val="074E2EF7"/>
    <w:rsid w:val="075608D8"/>
    <w:rsid w:val="07577003"/>
    <w:rsid w:val="075E7DBB"/>
    <w:rsid w:val="07660A33"/>
    <w:rsid w:val="077706A0"/>
    <w:rsid w:val="07797F74"/>
    <w:rsid w:val="078A2181"/>
    <w:rsid w:val="079923C4"/>
    <w:rsid w:val="07B13BB2"/>
    <w:rsid w:val="07C338E5"/>
    <w:rsid w:val="07CB59BB"/>
    <w:rsid w:val="07ED44BE"/>
    <w:rsid w:val="07F35B50"/>
    <w:rsid w:val="081A3167"/>
    <w:rsid w:val="08256540"/>
    <w:rsid w:val="08380DFE"/>
    <w:rsid w:val="08421E96"/>
    <w:rsid w:val="08555CC0"/>
    <w:rsid w:val="086A3D60"/>
    <w:rsid w:val="087F4D74"/>
    <w:rsid w:val="08CD087D"/>
    <w:rsid w:val="08D228F0"/>
    <w:rsid w:val="08DA3E8C"/>
    <w:rsid w:val="09212671"/>
    <w:rsid w:val="0926412B"/>
    <w:rsid w:val="094620D8"/>
    <w:rsid w:val="095A65BF"/>
    <w:rsid w:val="0998469B"/>
    <w:rsid w:val="09A74D00"/>
    <w:rsid w:val="09B564F2"/>
    <w:rsid w:val="09C15C02"/>
    <w:rsid w:val="09E93F1A"/>
    <w:rsid w:val="09ED4BF3"/>
    <w:rsid w:val="09EF276F"/>
    <w:rsid w:val="09F61AD0"/>
    <w:rsid w:val="0A0124A3"/>
    <w:rsid w:val="0A075AE0"/>
    <w:rsid w:val="0A0F4BBF"/>
    <w:rsid w:val="0A2148F3"/>
    <w:rsid w:val="0A28475C"/>
    <w:rsid w:val="0A454A85"/>
    <w:rsid w:val="0A4C5E14"/>
    <w:rsid w:val="0A8529AB"/>
    <w:rsid w:val="0A924D02"/>
    <w:rsid w:val="0AAE43D8"/>
    <w:rsid w:val="0ABC45F8"/>
    <w:rsid w:val="0AC459AA"/>
    <w:rsid w:val="0AF344E1"/>
    <w:rsid w:val="0B022976"/>
    <w:rsid w:val="0B0E4317"/>
    <w:rsid w:val="0B1A1A6E"/>
    <w:rsid w:val="0B5036E2"/>
    <w:rsid w:val="0B7F30FC"/>
    <w:rsid w:val="0BAE2283"/>
    <w:rsid w:val="0BD65816"/>
    <w:rsid w:val="0BDA2FAB"/>
    <w:rsid w:val="0BFE313E"/>
    <w:rsid w:val="0C0A16A5"/>
    <w:rsid w:val="0C3A46E4"/>
    <w:rsid w:val="0C553E4A"/>
    <w:rsid w:val="0C6D3E1F"/>
    <w:rsid w:val="0C7358DA"/>
    <w:rsid w:val="0C800B3C"/>
    <w:rsid w:val="0D006A41"/>
    <w:rsid w:val="0D050E2D"/>
    <w:rsid w:val="0D0F19A2"/>
    <w:rsid w:val="0D1461EE"/>
    <w:rsid w:val="0D222E5C"/>
    <w:rsid w:val="0D722221"/>
    <w:rsid w:val="0DB066B9"/>
    <w:rsid w:val="0DB74E46"/>
    <w:rsid w:val="0DDE5D2F"/>
    <w:rsid w:val="0DE325EB"/>
    <w:rsid w:val="0DE46F7A"/>
    <w:rsid w:val="0DF742E8"/>
    <w:rsid w:val="0E10489D"/>
    <w:rsid w:val="0E130155"/>
    <w:rsid w:val="0E193E92"/>
    <w:rsid w:val="0E3015A8"/>
    <w:rsid w:val="0E3400D6"/>
    <w:rsid w:val="0E372F95"/>
    <w:rsid w:val="0E3C7F4D"/>
    <w:rsid w:val="0E3E181F"/>
    <w:rsid w:val="0E5F3DCB"/>
    <w:rsid w:val="0E673CAF"/>
    <w:rsid w:val="0E6B1852"/>
    <w:rsid w:val="0E7771D7"/>
    <w:rsid w:val="0EA24254"/>
    <w:rsid w:val="0EA37F3A"/>
    <w:rsid w:val="0EC756C3"/>
    <w:rsid w:val="0ED168E7"/>
    <w:rsid w:val="0ED32660"/>
    <w:rsid w:val="0EDF2674"/>
    <w:rsid w:val="0EEF6D6E"/>
    <w:rsid w:val="0EF3685E"/>
    <w:rsid w:val="0EF80318"/>
    <w:rsid w:val="0F205179"/>
    <w:rsid w:val="0F272C3C"/>
    <w:rsid w:val="0F550669"/>
    <w:rsid w:val="0F67724C"/>
    <w:rsid w:val="0F7260CF"/>
    <w:rsid w:val="0F77617E"/>
    <w:rsid w:val="0F8A3CBD"/>
    <w:rsid w:val="0F8D64A8"/>
    <w:rsid w:val="0F9242C9"/>
    <w:rsid w:val="0F9C6EF5"/>
    <w:rsid w:val="0FBC30F4"/>
    <w:rsid w:val="0FE81093"/>
    <w:rsid w:val="0FE95EB3"/>
    <w:rsid w:val="0FF70B42"/>
    <w:rsid w:val="10101098"/>
    <w:rsid w:val="104E5D16"/>
    <w:rsid w:val="10521CAA"/>
    <w:rsid w:val="1057106E"/>
    <w:rsid w:val="107A68D3"/>
    <w:rsid w:val="10A20A0D"/>
    <w:rsid w:val="10BE7930"/>
    <w:rsid w:val="10F002F9"/>
    <w:rsid w:val="11651F54"/>
    <w:rsid w:val="116C0B49"/>
    <w:rsid w:val="117D7396"/>
    <w:rsid w:val="11916802"/>
    <w:rsid w:val="119610B3"/>
    <w:rsid w:val="11D84431"/>
    <w:rsid w:val="11F03528"/>
    <w:rsid w:val="11FC011F"/>
    <w:rsid w:val="12450670"/>
    <w:rsid w:val="124F10CE"/>
    <w:rsid w:val="12597AFE"/>
    <w:rsid w:val="126C19CB"/>
    <w:rsid w:val="127C6B6A"/>
    <w:rsid w:val="128173E3"/>
    <w:rsid w:val="1289075F"/>
    <w:rsid w:val="129446A5"/>
    <w:rsid w:val="12E017EF"/>
    <w:rsid w:val="13207E3D"/>
    <w:rsid w:val="132F1017"/>
    <w:rsid w:val="13390EFF"/>
    <w:rsid w:val="134B4D43"/>
    <w:rsid w:val="13AC7EF0"/>
    <w:rsid w:val="13B312D5"/>
    <w:rsid w:val="13B81E24"/>
    <w:rsid w:val="13BD0BD2"/>
    <w:rsid w:val="13BF190F"/>
    <w:rsid w:val="13CD78C7"/>
    <w:rsid w:val="13F600B9"/>
    <w:rsid w:val="1410457B"/>
    <w:rsid w:val="143017A1"/>
    <w:rsid w:val="145B3B10"/>
    <w:rsid w:val="14623547"/>
    <w:rsid w:val="147E12BF"/>
    <w:rsid w:val="14AF3863"/>
    <w:rsid w:val="14B1141D"/>
    <w:rsid w:val="14B56922"/>
    <w:rsid w:val="14D7277E"/>
    <w:rsid w:val="14FC0436"/>
    <w:rsid w:val="15170225"/>
    <w:rsid w:val="155023CF"/>
    <w:rsid w:val="157D1577"/>
    <w:rsid w:val="159E0E48"/>
    <w:rsid w:val="159E329B"/>
    <w:rsid w:val="15A72150"/>
    <w:rsid w:val="15B32359"/>
    <w:rsid w:val="15C70A44"/>
    <w:rsid w:val="15E328FC"/>
    <w:rsid w:val="15F15AC1"/>
    <w:rsid w:val="16053E8C"/>
    <w:rsid w:val="160752E5"/>
    <w:rsid w:val="162530D5"/>
    <w:rsid w:val="16284413"/>
    <w:rsid w:val="1666025D"/>
    <w:rsid w:val="16810BF3"/>
    <w:rsid w:val="16AF39B2"/>
    <w:rsid w:val="16B54D41"/>
    <w:rsid w:val="16C46D32"/>
    <w:rsid w:val="16E13220"/>
    <w:rsid w:val="17123F41"/>
    <w:rsid w:val="171750B3"/>
    <w:rsid w:val="17562080"/>
    <w:rsid w:val="17604CAC"/>
    <w:rsid w:val="1777709A"/>
    <w:rsid w:val="178B5F1E"/>
    <w:rsid w:val="178E7A6B"/>
    <w:rsid w:val="1796745F"/>
    <w:rsid w:val="17A54DB5"/>
    <w:rsid w:val="17CA0378"/>
    <w:rsid w:val="17E4768B"/>
    <w:rsid w:val="17F23B33"/>
    <w:rsid w:val="17FF2717"/>
    <w:rsid w:val="185145F5"/>
    <w:rsid w:val="18695DE3"/>
    <w:rsid w:val="186D6597"/>
    <w:rsid w:val="189C69A5"/>
    <w:rsid w:val="18A24E51"/>
    <w:rsid w:val="18AE4B38"/>
    <w:rsid w:val="18D466AE"/>
    <w:rsid w:val="18DD2168"/>
    <w:rsid w:val="19197809"/>
    <w:rsid w:val="1921046B"/>
    <w:rsid w:val="19234009"/>
    <w:rsid w:val="195425EF"/>
    <w:rsid w:val="19810F0A"/>
    <w:rsid w:val="19866520"/>
    <w:rsid w:val="19962308"/>
    <w:rsid w:val="199E7F96"/>
    <w:rsid w:val="19A32B32"/>
    <w:rsid w:val="19A60971"/>
    <w:rsid w:val="19F94B5C"/>
    <w:rsid w:val="1A271AB1"/>
    <w:rsid w:val="1A300BC0"/>
    <w:rsid w:val="1A383CBF"/>
    <w:rsid w:val="1A3B730B"/>
    <w:rsid w:val="1A530AF8"/>
    <w:rsid w:val="1A6E76E0"/>
    <w:rsid w:val="1A79169A"/>
    <w:rsid w:val="1AA42BBE"/>
    <w:rsid w:val="1ABA5E9F"/>
    <w:rsid w:val="1ACB68E1"/>
    <w:rsid w:val="1AE94FB9"/>
    <w:rsid w:val="1AF733BE"/>
    <w:rsid w:val="1B0D16E3"/>
    <w:rsid w:val="1B1B599A"/>
    <w:rsid w:val="1B3E70B3"/>
    <w:rsid w:val="1B530C38"/>
    <w:rsid w:val="1B984CE1"/>
    <w:rsid w:val="1BC579D2"/>
    <w:rsid w:val="1BCD2EC3"/>
    <w:rsid w:val="1BE22DC0"/>
    <w:rsid w:val="1BF260EF"/>
    <w:rsid w:val="1BFF7C57"/>
    <w:rsid w:val="1C116575"/>
    <w:rsid w:val="1C2C33AF"/>
    <w:rsid w:val="1C534DE0"/>
    <w:rsid w:val="1C7B1AED"/>
    <w:rsid w:val="1CB76590"/>
    <w:rsid w:val="1CC161ED"/>
    <w:rsid w:val="1CC26FBD"/>
    <w:rsid w:val="1CC655B2"/>
    <w:rsid w:val="1CD65CAC"/>
    <w:rsid w:val="1CEC25BE"/>
    <w:rsid w:val="1D061E52"/>
    <w:rsid w:val="1D085BCA"/>
    <w:rsid w:val="1D0D3C24"/>
    <w:rsid w:val="1D1C6F33"/>
    <w:rsid w:val="1D2A56E8"/>
    <w:rsid w:val="1D320CC5"/>
    <w:rsid w:val="1D531B64"/>
    <w:rsid w:val="1D5442BA"/>
    <w:rsid w:val="1DB16262"/>
    <w:rsid w:val="1DB16636"/>
    <w:rsid w:val="1DB4365C"/>
    <w:rsid w:val="1DC964EA"/>
    <w:rsid w:val="1E0D1D6F"/>
    <w:rsid w:val="1E6102A8"/>
    <w:rsid w:val="1E6C03DB"/>
    <w:rsid w:val="1E92374C"/>
    <w:rsid w:val="1E9955C0"/>
    <w:rsid w:val="1EBD1EC2"/>
    <w:rsid w:val="1ED02718"/>
    <w:rsid w:val="1ED61CF8"/>
    <w:rsid w:val="1ED63AA6"/>
    <w:rsid w:val="1EF177AD"/>
    <w:rsid w:val="1EFA7794"/>
    <w:rsid w:val="1F070103"/>
    <w:rsid w:val="1FA62FF8"/>
    <w:rsid w:val="1FB275E3"/>
    <w:rsid w:val="1FCB6919"/>
    <w:rsid w:val="1FDE0E64"/>
    <w:rsid w:val="1FE3647B"/>
    <w:rsid w:val="200A44AF"/>
    <w:rsid w:val="20592BE1"/>
    <w:rsid w:val="206E043A"/>
    <w:rsid w:val="208A4B48"/>
    <w:rsid w:val="20A06EA1"/>
    <w:rsid w:val="20B77599"/>
    <w:rsid w:val="20BC49FB"/>
    <w:rsid w:val="20F128FE"/>
    <w:rsid w:val="21097C41"/>
    <w:rsid w:val="21140BDA"/>
    <w:rsid w:val="21240AF9"/>
    <w:rsid w:val="21497E72"/>
    <w:rsid w:val="218B501C"/>
    <w:rsid w:val="219F4623"/>
    <w:rsid w:val="21A165ED"/>
    <w:rsid w:val="21AB2FC8"/>
    <w:rsid w:val="21B46321"/>
    <w:rsid w:val="21B7196D"/>
    <w:rsid w:val="21B77BBF"/>
    <w:rsid w:val="21B817BB"/>
    <w:rsid w:val="21BC3427"/>
    <w:rsid w:val="21CF60D4"/>
    <w:rsid w:val="21D95D87"/>
    <w:rsid w:val="2222578F"/>
    <w:rsid w:val="222B4109"/>
    <w:rsid w:val="222C5B25"/>
    <w:rsid w:val="223E7CC2"/>
    <w:rsid w:val="227F528A"/>
    <w:rsid w:val="228A2E41"/>
    <w:rsid w:val="229C29A0"/>
    <w:rsid w:val="22A33F9C"/>
    <w:rsid w:val="22BD3E54"/>
    <w:rsid w:val="22C64B00"/>
    <w:rsid w:val="22C7710C"/>
    <w:rsid w:val="22CF0F38"/>
    <w:rsid w:val="22D04813"/>
    <w:rsid w:val="22EA5BA8"/>
    <w:rsid w:val="22ED5B6B"/>
    <w:rsid w:val="22FD5AA5"/>
    <w:rsid w:val="23305A91"/>
    <w:rsid w:val="23412AA9"/>
    <w:rsid w:val="23867849"/>
    <w:rsid w:val="23AE0B4E"/>
    <w:rsid w:val="23B83F5A"/>
    <w:rsid w:val="23DD7041"/>
    <w:rsid w:val="23EC0A99"/>
    <w:rsid w:val="23F2473C"/>
    <w:rsid w:val="240370EB"/>
    <w:rsid w:val="2419690F"/>
    <w:rsid w:val="242E203E"/>
    <w:rsid w:val="243279D1"/>
    <w:rsid w:val="243C6499"/>
    <w:rsid w:val="24486632"/>
    <w:rsid w:val="24523BCF"/>
    <w:rsid w:val="24531927"/>
    <w:rsid w:val="24673736"/>
    <w:rsid w:val="24691B15"/>
    <w:rsid w:val="247753E3"/>
    <w:rsid w:val="24975A86"/>
    <w:rsid w:val="250F1B30"/>
    <w:rsid w:val="252D0733"/>
    <w:rsid w:val="25302162"/>
    <w:rsid w:val="2530284B"/>
    <w:rsid w:val="257D2ECD"/>
    <w:rsid w:val="25836F36"/>
    <w:rsid w:val="25AE752B"/>
    <w:rsid w:val="25CC3989"/>
    <w:rsid w:val="25E13C00"/>
    <w:rsid w:val="25E32167"/>
    <w:rsid w:val="25F120C5"/>
    <w:rsid w:val="261E645E"/>
    <w:rsid w:val="2625613D"/>
    <w:rsid w:val="262F5A50"/>
    <w:rsid w:val="26463A76"/>
    <w:rsid w:val="265A6D6B"/>
    <w:rsid w:val="265B5E13"/>
    <w:rsid w:val="267D43FF"/>
    <w:rsid w:val="269229A8"/>
    <w:rsid w:val="26B41E2F"/>
    <w:rsid w:val="26C16DEA"/>
    <w:rsid w:val="26CF59AB"/>
    <w:rsid w:val="26EE19AF"/>
    <w:rsid w:val="26F92A28"/>
    <w:rsid w:val="2702031F"/>
    <w:rsid w:val="27133AE9"/>
    <w:rsid w:val="2727376E"/>
    <w:rsid w:val="275A1964"/>
    <w:rsid w:val="27630E5B"/>
    <w:rsid w:val="27684462"/>
    <w:rsid w:val="277D0DE7"/>
    <w:rsid w:val="27910EB2"/>
    <w:rsid w:val="27B0758A"/>
    <w:rsid w:val="27B70919"/>
    <w:rsid w:val="27B8253B"/>
    <w:rsid w:val="27B84691"/>
    <w:rsid w:val="27B92596"/>
    <w:rsid w:val="27BF5A1F"/>
    <w:rsid w:val="27C43035"/>
    <w:rsid w:val="27EE6C08"/>
    <w:rsid w:val="27F10DCC"/>
    <w:rsid w:val="2815563F"/>
    <w:rsid w:val="282835C4"/>
    <w:rsid w:val="282C2312"/>
    <w:rsid w:val="283D6356"/>
    <w:rsid w:val="284B3A2F"/>
    <w:rsid w:val="289D05E2"/>
    <w:rsid w:val="28A75537"/>
    <w:rsid w:val="28D9041B"/>
    <w:rsid w:val="28FA2D2A"/>
    <w:rsid w:val="29151DF3"/>
    <w:rsid w:val="29656152"/>
    <w:rsid w:val="296E737B"/>
    <w:rsid w:val="296F0327"/>
    <w:rsid w:val="299A1C85"/>
    <w:rsid w:val="299A5D62"/>
    <w:rsid w:val="299B1B74"/>
    <w:rsid w:val="29A175F2"/>
    <w:rsid w:val="29EB2AFB"/>
    <w:rsid w:val="29F6324E"/>
    <w:rsid w:val="2A151926"/>
    <w:rsid w:val="2A1A6F3D"/>
    <w:rsid w:val="2A44045E"/>
    <w:rsid w:val="2A496BFD"/>
    <w:rsid w:val="2A500BB0"/>
    <w:rsid w:val="2A557F75"/>
    <w:rsid w:val="2A6C136C"/>
    <w:rsid w:val="2A6F54DA"/>
    <w:rsid w:val="2A866380"/>
    <w:rsid w:val="2AC375D4"/>
    <w:rsid w:val="2AE75650"/>
    <w:rsid w:val="2AF05EF0"/>
    <w:rsid w:val="2AF60D6D"/>
    <w:rsid w:val="2B054B6B"/>
    <w:rsid w:val="2B663EF2"/>
    <w:rsid w:val="2B740740"/>
    <w:rsid w:val="2B762EB5"/>
    <w:rsid w:val="2BA73E61"/>
    <w:rsid w:val="2BB05DAB"/>
    <w:rsid w:val="2BEA7834"/>
    <w:rsid w:val="2BF13CCD"/>
    <w:rsid w:val="2BFA11AD"/>
    <w:rsid w:val="2C2E4F21"/>
    <w:rsid w:val="2C3836F9"/>
    <w:rsid w:val="2C50013F"/>
    <w:rsid w:val="2C605B3C"/>
    <w:rsid w:val="2C6079CD"/>
    <w:rsid w:val="2C7F752B"/>
    <w:rsid w:val="2C844B41"/>
    <w:rsid w:val="2CBC42DB"/>
    <w:rsid w:val="2CCE400E"/>
    <w:rsid w:val="2CD02206"/>
    <w:rsid w:val="2CE657FC"/>
    <w:rsid w:val="2D02636B"/>
    <w:rsid w:val="2D1F4596"/>
    <w:rsid w:val="2D2878CF"/>
    <w:rsid w:val="2D3D212F"/>
    <w:rsid w:val="2D4066F0"/>
    <w:rsid w:val="2D5A0706"/>
    <w:rsid w:val="2D611067"/>
    <w:rsid w:val="2D687FBF"/>
    <w:rsid w:val="2DAE6FA9"/>
    <w:rsid w:val="2DC53BCE"/>
    <w:rsid w:val="2DDB4C35"/>
    <w:rsid w:val="2E0221C2"/>
    <w:rsid w:val="2E04418C"/>
    <w:rsid w:val="2E24482E"/>
    <w:rsid w:val="2E257ED2"/>
    <w:rsid w:val="2E49305E"/>
    <w:rsid w:val="2E571F2E"/>
    <w:rsid w:val="2E5A0250"/>
    <w:rsid w:val="2E99332D"/>
    <w:rsid w:val="2EC570EA"/>
    <w:rsid w:val="2ED40002"/>
    <w:rsid w:val="2EDC2A13"/>
    <w:rsid w:val="2EE756D5"/>
    <w:rsid w:val="2F0F2DE8"/>
    <w:rsid w:val="2F193C67"/>
    <w:rsid w:val="2F25260C"/>
    <w:rsid w:val="2F3B1E2F"/>
    <w:rsid w:val="2F425F71"/>
    <w:rsid w:val="2F5E78CC"/>
    <w:rsid w:val="2F6E258E"/>
    <w:rsid w:val="2F782E8B"/>
    <w:rsid w:val="2F8328B6"/>
    <w:rsid w:val="2F8D01B1"/>
    <w:rsid w:val="2F9817B2"/>
    <w:rsid w:val="2F996B56"/>
    <w:rsid w:val="2FA0391E"/>
    <w:rsid w:val="2FF54303"/>
    <w:rsid w:val="2FF94914"/>
    <w:rsid w:val="2FFF10AF"/>
    <w:rsid w:val="30073655"/>
    <w:rsid w:val="300C557A"/>
    <w:rsid w:val="301D32E3"/>
    <w:rsid w:val="302A06AC"/>
    <w:rsid w:val="305027D4"/>
    <w:rsid w:val="30731155"/>
    <w:rsid w:val="309F1F4A"/>
    <w:rsid w:val="30C776F3"/>
    <w:rsid w:val="30E402A4"/>
    <w:rsid w:val="310821E5"/>
    <w:rsid w:val="311B77D4"/>
    <w:rsid w:val="312576EE"/>
    <w:rsid w:val="31264419"/>
    <w:rsid w:val="315076E8"/>
    <w:rsid w:val="315E0057"/>
    <w:rsid w:val="317A5246"/>
    <w:rsid w:val="319B4F74"/>
    <w:rsid w:val="31AB0601"/>
    <w:rsid w:val="31B30943"/>
    <w:rsid w:val="31CC4FC0"/>
    <w:rsid w:val="31DB3455"/>
    <w:rsid w:val="31E63BA8"/>
    <w:rsid w:val="321B1AA4"/>
    <w:rsid w:val="32A316B0"/>
    <w:rsid w:val="32AA2E28"/>
    <w:rsid w:val="32AC4DF2"/>
    <w:rsid w:val="32AE0B6A"/>
    <w:rsid w:val="32BA12BD"/>
    <w:rsid w:val="32E60304"/>
    <w:rsid w:val="33022BB4"/>
    <w:rsid w:val="33095DA0"/>
    <w:rsid w:val="33423060"/>
    <w:rsid w:val="3353526D"/>
    <w:rsid w:val="33550FE6"/>
    <w:rsid w:val="33727A7C"/>
    <w:rsid w:val="339A6BE6"/>
    <w:rsid w:val="33DE3122"/>
    <w:rsid w:val="33F16F60"/>
    <w:rsid w:val="33FE78CF"/>
    <w:rsid w:val="34076784"/>
    <w:rsid w:val="342267E3"/>
    <w:rsid w:val="3465020F"/>
    <w:rsid w:val="34823370"/>
    <w:rsid w:val="34967B08"/>
    <w:rsid w:val="349C4D2F"/>
    <w:rsid w:val="34A95030"/>
    <w:rsid w:val="34B87A7E"/>
    <w:rsid w:val="34C46423"/>
    <w:rsid w:val="34F0546A"/>
    <w:rsid w:val="3506796D"/>
    <w:rsid w:val="356C4E0E"/>
    <w:rsid w:val="357D73E5"/>
    <w:rsid w:val="359F29EC"/>
    <w:rsid w:val="35CF32D1"/>
    <w:rsid w:val="35D54660"/>
    <w:rsid w:val="361A48B6"/>
    <w:rsid w:val="362D624A"/>
    <w:rsid w:val="362F3D70"/>
    <w:rsid w:val="36432A4E"/>
    <w:rsid w:val="3667350A"/>
    <w:rsid w:val="36674C84"/>
    <w:rsid w:val="36767BF1"/>
    <w:rsid w:val="367C49A1"/>
    <w:rsid w:val="36811A5E"/>
    <w:rsid w:val="36CE17DB"/>
    <w:rsid w:val="36D93284"/>
    <w:rsid w:val="36F01751"/>
    <w:rsid w:val="36F23231"/>
    <w:rsid w:val="3727713D"/>
    <w:rsid w:val="374C017B"/>
    <w:rsid w:val="37531CE0"/>
    <w:rsid w:val="376F54EA"/>
    <w:rsid w:val="37760876"/>
    <w:rsid w:val="37A92D2E"/>
    <w:rsid w:val="37D07CB8"/>
    <w:rsid w:val="37FA5E67"/>
    <w:rsid w:val="38057A4B"/>
    <w:rsid w:val="380A4642"/>
    <w:rsid w:val="380D6336"/>
    <w:rsid w:val="381A45AC"/>
    <w:rsid w:val="38267F20"/>
    <w:rsid w:val="383E473E"/>
    <w:rsid w:val="384A1203"/>
    <w:rsid w:val="386B3E26"/>
    <w:rsid w:val="38723BF8"/>
    <w:rsid w:val="38F22650"/>
    <w:rsid w:val="38F666B2"/>
    <w:rsid w:val="39073EB5"/>
    <w:rsid w:val="391709C8"/>
    <w:rsid w:val="39316051"/>
    <w:rsid w:val="39673AD9"/>
    <w:rsid w:val="397855D8"/>
    <w:rsid w:val="397E0A51"/>
    <w:rsid w:val="39805973"/>
    <w:rsid w:val="39A24216"/>
    <w:rsid w:val="39A44A75"/>
    <w:rsid w:val="39B76EB2"/>
    <w:rsid w:val="39EC73A8"/>
    <w:rsid w:val="39EE5CF0"/>
    <w:rsid w:val="39F552D0"/>
    <w:rsid w:val="3A033B7A"/>
    <w:rsid w:val="3A1A0893"/>
    <w:rsid w:val="3A544C8B"/>
    <w:rsid w:val="3A6164C2"/>
    <w:rsid w:val="3A667F7C"/>
    <w:rsid w:val="3A7262AF"/>
    <w:rsid w:val="3A830553"/>
    <w:rsid w:val="3AE570F3"/>
    <w:rsid w:val="3AFE01B5"/>
    <w:rsid w:val="3AFF6407"/>
    <w:rsid w:val="3B057795"/>
    <w:rsid w:val="3B1D1724"/>
    <w:rsid w:val="3B20637D"/>
    <w:rsid w:val="3B255741"/>
    <w:rsid w:val="3B2640EA"/>
    <w:rsid w:val="3B294136"/>
    <w:rsid w:val="3B3140E6"/>
    <w:rsid w:val="3B4B164C"/>
    <w:rsid w:val="3B750477"/>
    <w:rsid w:val="3B844B5E"/>
    <w:rsid w:val="3BA768DC"/>
    <w:rsid w:val="3C180080"/>
    <w:rsid w:val="3C257E88"/>
    <w:rsid w:val="3C2E6C6A"/>
    <w:rsid w:val="3C340332"/>
    <w:rsid w:val="3C3B3F15"/>
    <w:rsid w:val="3C4542ED"/>
    <w:rsid w:val="3C68688C"/>
    <w:rsid w:val="3C6C4617"/>
    <w:rsid w:val="3C90494A"/>
    <w:rsid w:val="3CAB7ED2"/>
    <w:rsid w:val="3CF4361D"/>
    <w:rsid w:val="3D177D49"/>
    <w:rsid w:val="3D320299"/>
    <w:rsid w:val="3D4667B5"/>
    <w:rsid w:val="3D61709F"/>
    <w:rsid w:val="3D6F7148"/>
    <w:rsid w:val="3D7824A0"/>
    <w:rsid w:val="3D9848F1"/>
    <w:rsid w:val="3DAC214A"/>
    <w:rsid w:val="3DC2196D"/>
    <w:rsid w:val="3DC70D32"/>
    <w:rsid w:val="3DCC459A"/>
    <w:rsid w:val="3DEC2546"/>
    <w:rsid w:val="3DEE4511"/>
    <w:rsid w:val="3DEF29C8"/>
    <w:rsid w:val="3DFD29A6"/>
    <w:rsid w:val="3E11001C"/>
    <w:rsid w:val="3E3A7756"/>
    <w:rsid w:val="3E4509F4"/>
    <w:rsid w:val="3E5720B6"/>
    <w:rsid w:val="3E575B06"/>
    <w:rsid w:val="3E7E5894"/>
    <w:rsid w:val="3EB0180C"/>
    <w:rsid w:val="3ED2798E"/>
    <w:rsid w:val="3EF51148"/>
    <w:rsid w:val="3F125FDD"/>
    <w:rsid w:val="3F174F9A"/>
    <w:rsid w:val="3F1C4E43"/>
    <w:rsid w:val="3F23171C"/>
    <w:rsid w:val="3F2449F1"/>
    <w:rsid w:val="3F3643C1"/>
    <w:rsid w:val="3F6E000F"/>
    <w:rsid w:val="3F89585D"/>
    <w:rsid w:val="3FD74718"/>
    <w:rsid w:val="40061FE5"/>
    <w:rsid w:val="40181D19"/>
    <w:rsid w:val="402B29B4"/>
    <w:rsid w:val="407F4EEB"/>
    <w:rsid w:val="40905D53"/>
    <w:rsid w:val="409B3943"/>
    <w:rsid w:val="40C1415E"/>
    <w:rsid w:val="40DE0E42"/>
    <w:rsid w:val="40FF07E3"/>
    <w:rsid w:val="41035FFB"/>
    <w:rsid w:val="41065CB3"/>
    <w:rsid w:val="4110603D"/>
    <w:rsid w:val="411424E0"/>
    <w:rsid w:val="41210759"/>
    <w:rsid w:val="414F176A"/>
    <w:rsid w:val="41566655"/>
    <w:rsid w:val="415D1EE0"/>
    <w:rsid w:val="4171348E"/>
    <w:rsid w:val="41813D16"/>
    <w:rsid w:val="41872CB2"/>
    <w:rsid w:val="41911D83"/>
    <w:rsid w:val="41D8350E"/>
    <w:rsid w:val="41DD3067"/>
    <w:rsid w:val="41DD4BAA"/>
    <w:rsid w:val="420B0EBA"/>
    <w:rsid w:val="422C5BEA"/>
    <w:rsid w:val="42334885"/>
    <w:rsid w:val="42366486"/>
    <w:rsid w:val="42556901"/>
    <w:rsid w:val="427E58A6"/>
    <w:rsid w:val="42A72EE0"/>
    <w:rsid w:val="42C46549"/>
    <w:rsid w:val="430F11B1"/>
    <w:rsid w:val="430F53D2"/>
    <w:rsid w:val="43137186"/>
    <w:rsid w:val="4326474D"/>
    <w:rsid w:val="433B1470"/>
    <w:rsid w:val="43476B9D"/>
    <w:rsid w:val="43545974"/>
    <w:rsid w:val="43601A0D"/>
    <w:rsid w:val="436A5D68"/>
    <w:rsid w:val="437B23A2"/>
    <w:rsid w:val="43884ABF"/>
    <w:rsid w:val="43890F1E"/>
    <w:rsid w:val="43992DAC"/>
    <w:rsid w:val="43AA712C"/>
    <w:rsid w:val="43D23F8D"/>
    <w:rsid w:val="43D315B0"/>
    <w:rsid w:val="43E51F12"/>
    <w:rsid w:val="43F51EFB"/>
    <w:rsid w:val="44050BA5"/>
    <w:rsid w:val="44350D63"/>
    <w:rsid w:val="44351CAF"/>
    <w:rsid w:val="44692B43"/>
    <w:rsid w:val="447119F7"/>
    <w:rsid w:val="44AA4BB6"/>
    <w:rsid w:val="44DD0E3B"/>
    <w:rsid w:val="44FC5A40"/>
    <w:rsid w:val="45062140"/>
    <w:rsid w:val="450F36EA"/>
    <w:rsid w:val="45120C54"/>
    <w:rsid w:val="451A64C3"/>
    <w:rsid w:val="45295C68"/>
    <w:rsid w:val="45844AB8"/>
    <w:rsid w:val="45B26A4B"/>
    <w:rsid w:val="45D67D64"/>
    <w:rsid w:val="460A5C60"/>
    <w:rsid w:val="46252A99"/>
    <w:rsid w:val="46430BED"/>
    <w:rsid w:val="465977A4"/>
    <w:rsid w:val="467428AF"/>
    <w:rsid w:val="467B6B5D"/>
    <w:rsid w:val="46F04E55"/>
    <w:rsid w:val="46F34946"/>
    <w:rsid w:val="472029D6"/>
    <w:rsid w:val="47376F28"/>
    <w:rsid w:val="473807EB"/>
    <w:rsid w:val="47462CC7"/>
    <w:rsid w:val="47503B46"/>
    <w:rsid w:val="47523D62"/>
    <w:rsid w:val="479E0D55"/>
    <w:rsid w:val="47B440D5"/>
    <w:rsid w:val="47C225B9"/>
    <w:rsid w:val="47C371D5"/>
    <w:rsid w:val="47CB141F"/>
    <w:rsid w:val="47D61662"/>
    <w:rsid w:val="47D72F5F"/>
    <w:rsid w:val="48027536"/>
    <w:rsid w:val="483671E0"/>
    <w:rsid w:val="48367BCD"/>
    <w:rsid w:val="48517B76"/>
    <w:rsid w:val="485D651B"/>
    <w:rsid w:val="48742CE1"/>
    <w:rsid w:val="48763A80"/>
    <w:rsid w:val="48790E7B"/>
    <w:rsid w:val="487A6A3D"/>
    <w:rsid w:val="489932CB"/>
    <w:rsid w:val="489E3443"/>
    <w:rsid w:val="48A95C04"/>
    <w:rsid w:val="48B14D38"/>
    <w:rsid w:val="48BF71D5"/>
    <w:rsid w:val="48CB3DCC"/>
    <w:rsid w:val="48F30C2D"/>
    <w:rsid w:val="490E10CF"/>
    <w:rsid w:val="49475B08"/>
    <w:rsid w:val="49641B2B"/>
    <w:rsid w:val="497D26D0"/>
    <w:rsid w:val="49AB775A"/>
    <w:rsid w:val="49B4374E"/>
    <w:rsid w:val="49DA528B"/>
    <w:rsid w:val="49DF091C"/>
    <w:rsid w:val="49E34756"/>
    <w:rsid w:val="49ED030A"/>
    <w:rsid w:val="49FE5D4E"/>
    <w:rsid w:val="4A11580F"/>
    <w:rsid w:val="4A1B519B"/>
    <w:rsid w:val="4A2F038B"/>
    <w:rsid w:val="4A327F5D"/>
    <w:rsid w:val="4A366425"/>
    <w:rsid w:val="4A3E5428"/>
    <w:rsid w:val="4A535533"/>
    <w:rsid w:val="4A5D6CA6"/>
    <w:rsid w:val="4A655B5A"/>
    <w:rsid w:val="4A6C6155"/>
    <w:rsid w:val="4A742A57"/>
    <w:rsid w:val="4A930919"/>
    <w:rsid w:val="4AA530A5"/>
    <w:rsid w:val="4AB035CD"/>
    <w:rsid w:val="4AB90AFB"/>
    <w:rsid w:val="4B045373"/>
    <w:rsid w:val="4B053948"/>
    <w:rsid w:val="4B105AC6"/>
    <w:rsid w:val="4B202904"/>
    <w:rsid w:val="4B290A81"/>
    <w:rsid w:val="4B5D4A84"/>
    <w:rsid w:val="4B6F31EB"/>
    <w:rsid w:val="4B827304"/>
    <w:rsid w:val="4B9506C1"/>
    <w:rsid w:val="4BA12BC2"/>
    <w:rsid w:val="4BA32DDE"/>
    <w:rsid w:val="4BB12CFC"/>
    <w:rsid w:val="4BB943B0"/>
    <w:rsid w:val="4BD36DD8"/>
    <w:rsid w:val="4BD937CF"/>
    <w:rsid w:val="4BE229BC"/>
    <w:rsid w:val="4C3757EA"/>
    <w:rsid w:val="4C4520A0"/>
    <w:rsid w:val="4C453E95"/>
    <w:rsid w:val="4C52210E"/>
    <w:rsid w:val="4C63431C"/>
    <w:rsid w:val="4C6360CA"/>
    <w:rsid w:val="4C7220AB"/>
    <w:rsid w:val="4C950894"/>
    <w:rsid w:val="4CA90821"/>
    <w:rsid w:val="4CE66C3B"/>
    <w:rsid w:val="4CF65A15"/>
    <w:rsid w:val="4D185106"/>
    <w:rsid w:val="4D2B308B"/>
    <w:rsid w:val="4D50664E"/>
    <w:rsid w:val="4E235B10"/>
    <w:rsid w:val="4E4450F5"/>
    <w:rsid w:val="4E462DF8"/>
    <w:rsid w:val="4EA44546"/>
    <w:rsid w:val="4EC72940"/>
    <w:rsid w:val="4F1B24A1"/>
    <w:rsid w:val="4F524DAE"/>
    <w:rsid w:val="4F602F64"/>
    <w:rsid w:val="4F6B083D"/>
    <w:rsid w:val="4F757371"/>
    <w:rsid w:val="4FD77A6E"/>
    <w:rsid w:val="4FDD2203"/>
    <w:rsid w:val="4FE90FDC"/>
    <w:rsid w:val="50144014"/>
    <w:rsid w:val="501E3F98"/>
    <w:rsid w:val="502344EE"/>
    <w:rsid w:val="502D7A9C"/>
    <w:rsid w:val="50315A98"/>
    <w:rsid w:val="505E5526"/>
    <w:rsid w:val="508551C2"/>
    <w:rsid w:val="50A02BD7"/>
    <w:rsid w:val="50B721E9"/>
    <w:rsid w:val="50D43A3A"/>
    <w:rsid w:val="511766E5"/>
    <w:rsid w:val="513F0D4D"/>
    <w:rsid w:val="5142575B"/>
    <w:rsid w:val="514C16FC"/>
    <w:rsid w:val="51B85553"/>
    <w:rsid w:val="51C55131"/>
    <w:rsid w:val="51C6703A"/>
    <w:rsid w:val="521F7DC0"/>
    <w:rsid w:val="52227AC6"/>
    <w:rsid w:val="52326C6A"/>
    <w:rsid w:val="523A167B"/>
    <w:rsid w:val="52434F3C"/>
    <w:rsid w:val="525766D1"/>
    <w:rsid w:val="52623A10"/>
    <w:rsid w:val="5272350A"/>
    <w:rsid w:val="52795531"/>
    <w:rsid w:val="527F4518"/>
    <w:rsid w:val="52BA4AFD"/>
    <w:rsid w:val="52CD6993"/>
    <w:rsid w:val="532712C2"/>
    <w:rsid w:val="533B1B4E"/>
    <w:rsid w:val="533E519B"/>
    <w:rsid w:val="53514B7A"/>
    <w:rsid w:val="535B3A9B"/>
    <w:rsid w:val="536410A5"/>
    <w:rsid w:val="539359A7"/>
    <w:rsid w:val="53C36CC0"/>
    <w:rsid w:val="53DF697E"/>
    <w:rsid w:val="544113E6"/>
    <w:rsid w:val="5455279C"/>
    <w:rsid w:val="54556C40"/>
    <w:rsid w:val="545C0092"/>
    <w:rsid w:val="54884804"/>
    <w:rsid w:val="54972DB4"/>
    <w:rsid w:val="54AB2D04"/>
    <w:rsid w:val="54BF1612"/>
    <w:rsid w:val="54C435B9"/>
    <w:rsid w:val="54D651D3"/>
    <w:rsid w:val="5503669C"/>
    <w:rsid w:val="55061CE8"/>
    <w:rsid w:val="55384A9D"/>
    <w:rsid w:val="553C758C"/>
    <w:rsid w:val="55733821"/>
    <w:rsid w:val="5575017C"/>
    <w:rsid w:val="55894DF3"/>
    <w:rsid w:val="55CC0874"/>
    <w:rsid w:val="55F11447"/>
    <w:rsid w:val="55F81F79"/>
    <w:rsid w:val="55F92E09"/>
    <w:rsid w:val="55FD133D"/>
    <w:rsid w:val="56261924"/>
    <w:rsid w:val="56424FA2"/>
    <w:rsid w:val="56530443"/>
    <w:rsid w:val="565559C0"/>
    <w:rsid w:val="565F7902"/>
    <w:rsid w:val="566D47B9"/>
    <w:rsid w:val="56870E70"/>
    <w:rsid w:val="568B7B50"/>
    <w:rsid w:val="569A4429"/>
    <w:rsid w:val="56A7765C"/>
    <w:rsid w:val="56A95021"/>
    <w:rsid w:val="56B15541"/>
    <w:rsid w:val="571E5A0F"/>
    <w:rsid w:val="573C40E7"/>
    <w:rsid w:val="57525A8B"/>
    <w:rsid w:val="575925A3"/>
    <w:rsid w:val="576D42A0"/>
    <w:rsid w:val="577D2735"/>
    <w:rsid w:val="5793729F"/>
    <w:rsid w:val="57995095"/>
    <w:rsid w:val="57A23F4A"/>
    <w:rsid w:val="57A53A3A"/>
    <w:rsid w:val="57A75A04"/>
    <w:rsid w:val="57BA01AA"/>
    <w:rsid w:val="57DE6F4C"/>
    <w:rsid w:val="57EC192F"/>
    <w:rsid w:val="57F67701"/>
    <w:rsid w:val="57FD0525"/>
    <w:rsid w:val="582232DD"/>
    <w:rsid w:val="583077A8"/>
    <w:rsid w:val="585B40A1"/>
    <w:rsid w:val="58E8682F"/>
    <w:rsid w:val="58F50437"/>
    <w:rsid w:val="59065232"/>
    <w:rsid w:val="591F15CA"/>
    <w:rsid w:val="592948F7"/>
    <w:rsid w:val="59305585"/>
    <w:rsid w:val="59375B67"/>
    <w:rsid w:val="59487733"/>
    <w:rsid w:val="594B0611"/>
    <w:rsid w:val="594E0697"/>
    <w:rsid w:val="59C60849"/>
    <w:rsid w:val="59EA2BD2"/>
    <w:rsid w:val="5A201A9E"/>
    <w:rsid w:val="5A5F25C6"/>
    <w:rsid w:val="5A640B27"/>
    <w:rsid w:val="5A7C4F26"/>
    <w:rsid w:val="5A8C56CF"/>
    <w:rsid w:val="5AB741B0"/>
    <w:rsid w:val="5ABC533C"/>
    <w:rsid w:val="5AF734F7"/>
    <w:rsid w:val="5B25378A"/>
    <w:rsid w:val="5B5137F6"/>
    <w:rsid w:val="5B5C4D58"/>
    <w:rsid w:val="5B5F2152"/>
    <w:rsid w:val="5B712964"/>
    <w:rsid w:val="5BB4249E"/>
    <w:rsid w:val="5BB93137"/>
    <w:rsid w:val="5BDF45FC"/>
    <w:rsid w:val="5C02545E"/>
    <w:rsid w:val="5C3F7DCA"/>
    <w:rsid w:val="5C5E02AA"/>
    <w:rsid w:val="5C6156FD"/>
    <w:rsid w:val="5C913DE2"/>
    <w:rsid w:val="5C974299"/>
    <w:rsid w:val="5C983621"/>
    <w:rsid w:val="5C9C18B0"/>
    <w:rsid w:val="5CC944AA"/>
    <w:rsid w:val="5CD56B70"/>
    <w:rsid w:val="5CDA1FC1"/>
    <w:rsid w:val="5D054C5C"/>
    <w:rsid w:val="5D25139C"/>
    <w:rsid w:val="5D443CF5"/>
    <w:rsid w:val="5D564114"/>
    <w:rsid w:val="5D6B1052"/>
    <w:rsid w:val="5D805774"/>
    <w:rsid w:val="5DBE13B2"/>
    <w:rsid w:val="5DCD3CEB"/>
    <w:rsid w:val="5DFC1EDA"/>
    <w:rsid w:val="5E0314BA"/>
    <w:rsid w:val="5E033269"/>
    <w:rsid w:val="5E196F30"/>
    <w:rsid w:val="5E197BA0"/>
    <w:rsid w:val="5E2F22B0"/>
    <w:rsid w:val="5E370D27"/>
    <w:rsid w:val="5E394EDC"/>
    <w:rsid w:val="5E5A37D0"/>
    <w:rsid w:val="5E934337"/>
    <w:rsid w:val="5E9A3C52"/>
    <w:rsid w:val="5EAA3284"/>
    <w:rsid w:val="5EC824D1"/>
    <w:rsid w:val="5ECC5D50"/>
    <w:rsid w:val="5EDB7EDF"/>
    <w:rsid w:val="5F190358"/>
    <w:rsid w:val="5F2D2C93"/>
    <w:rsid w:val="5F32307B"/>
    <w:rsid w:val="5F4A13CD"/>
    <w:rsid w:val="5F5201C9"/>
    <w:rsid w:val="5F583601"/>
    <w:rsid w:val="5F783404"/>
    <w:rsid w:val="5F812FDF"/>
    <w:rsid w:val="5FB32A6C"/>
    <w:rsid w:val="5FBF1411"/>
    <w:rsid w:val="5FED010A"/>
    <w:rsid w:val="5FF217E7"/>
    <w:rsid w:val="60011A2A"/>
    <w:rsid w:val="600A312C"/>
    <w:rsid w:val="600A6B30"/>
    <w:rsid w:val="60424C3C"/>
    <w:rsid w:val="604279B4"/>
    <w:rsid w:val="60581BE9"/>
    <w:rsid w:val="605E5C28"/>
    <w:rsid w:val="608D2F2F"/>
    <w:rsid w:val="609820D2"/>
    <w:rsid w:val="60DA0BF8"/>
    <w:rsid w:val="60E81DEB"/>
    <w:rsid w:val="60EA6C6A"/>
    <w:rsid w:val="60F41046"/>
    <w:rsid w:val="615564D1"/>
    <w:rsid w:val="61572249"/>
    <w:rsid w:val="6160771E"/>
    <w:rsid w:val="6175447D"/>
    <w:rsid w:val="617C1CB0"/>
    <w:rsid w:val="61831B7E"/>
    <w:rsid w:val="61867AEA"/>
    <w:rsid w:val="61977EA6"/>
    <w:rsid w:val="61AA19E4"/>
    <w:rsid w:val="61BD66F1"/>
    <w:rsid w:val="61C15914"/>
    <w:rsid w:val="61E223D0"/>
    <w:rsid w:val="621041A6"/>
    <w:rsid w:val="621912AD"/>
    <w:rsid w:val="6219297F"/>
    <w:rsid w:val="621C616D"/>
    <w:rsid w:val="6225279D"/>
    <w:rsid w:val="622A4954"/>
    <w:rsid w:val="623F15A4"/>
    <w:rsid w:val="625E3163"/>
    <w:rsid w:val="626111ED"/>
    <w:rsid w:val="6267026A"/>
    <w:rsid w:val="628801E0"/>
    <w:rsid w:val="629B43B7"/>
    <w:rsid w:val="62C50A66"/>
    <w:rsid w:val="62C95F06"/>
    <w:rsid w:val="62D12AD7"/>
    <w:rsid w:val="63243314"/>
    <w:rsid w:val="633B34A5"/>
    <w:rsid w:val="634467FD"/>
    <w:rsid w:val="63452C30"/>
    <w:rsid w:val="63461D37"/>
    <w:rsid w:val="635A7DCF"/>
    <w:rsid w:val="637644DD"/>
    <w:rsid w:val="6385545A"/>
    <w:rsid w:val="63B9201E"/>
    <w:rsid w:val="63C56CEC"/>
    <w:rsid w:val="63C74D38"/>
    <w:rsid w:val="63DA3F26"/>
    <w:rsid w:val="64024274"/>
    <w:rsid w:val="64036FA5"/>
    <w:rsid w:val="640E40EA"/>
    <w:rsid w:val="64191A38"/>
    <w:rsid w:val="641E704E"/>
    <w:rsid w:val="64395C36"/>
    <w:rsid w:val="643C1282"/>
    <w:rsid w:val="644F0F83"/>
    <w:rsid w:val="645D7336"/>
    <w:rsid w:val="64672B83"/>
    <w:rsid w:val="647749B0"/>
    <w:rsid w:val="648F1D61"/>
    <w:rsid w:val="64A84463"/>
    <w:rsid w:val="64B57E6E"/>
    <w:rsid w:val="64CD52A2"/>
    <w:rsid w:val="64D730B8"/>
    <w:rsid w:val="64DD4813"/>
    <w:rsid w:val="64DD4C96"/>
    <w:rsid w:val="64E33924"/>
    <w:rsid w:val="6519636A"/>
    <w:rsid w:val="651A7CE4"/>
    <w:rsid w:val="65314B5F"/>
    <w:rsid w:val="65357B5C"/>
    <w:rsid w:val="65407929"/>
    <w:rsid w:val="65635805"/>
    <w:rsid w:val="6571077C"/>
    <w:rsid w:val="657A6EF0"/>
    <w:rsid w:val="659A6EA6"/>
    <w:rsid w:val="65A73073"/>
    <w:rsid w:val="65CA2E2B"/>
    <w:rsid w:val="65FE7137"/>
    <w:rsid w:val="66024422"/>
    <w:rsid w:val="660E46B6"/>
    <w:rsid w:val="66124991"/>
    <w:rsid w:val="662F72F1"/>
    <w:rsid w:val="66520C86"/>
    <w:rsid w:val="665E5983"/>
    <w:rsid w:val="665F2320"/>
    <w:rsid w:val="667C5ED8"/>
    <w:rsid w:val="66884C53"/>
    <w:rsid w:val="669058B5"/>
    <w:rsid w:val="66994A18"/>
    <w:rsid w:val="66C4101F"/>
    <w:rsid w:val="66CA7019"/>
    <w:rsid w:val="66E53E53"/>
    <w:rsid w:val="670A1B0C"/>
    <w:rsid w:val="67175E11"/>
    <w:rsid w:val="6727446C"/>
    <w:rsid w:val="6736645D"/>
    <w:rsid w:val="673D3C8F"/>
    <w:rsid w:val="675432F8"/>
    <w:rsid w:val="67762CFD"/>
    <w:rsid w:val="6787315C"/>
    <w:rsid w:val="67957627"/>
    <w:rsid w:val="67B56E77"/>
    <w:rsid w:val="67E324E5"/>
    <w:rsid w:val="6840289B"/>
    <w:rsid w:val="684115A4"/>
    <w:rsid w:val="68506E3A"/>
    <w:rsid w:val="685C6397"/>
    <w:rsid w:val="685F5854"/>
    <w:rsid w:val="686D4100"/>
    <w:rsid w:val="68760F46"/>
    <w:rsid w:val="68866F70"/>
    <w:rsid w:val="689C49E5"/>
    <w:rsid w:val="689D7F6A"/>
    <w:rsid w:val="68A41CF2"/>
    <w:rsid w:val="68BA0A96"/>
    <w:rsid w:val="68BB130F"/>
    <w:rsid w:val="68C110C2"/>
    <w:rsid w:val="68E73220"/>
    <w:rsid w:val="691B3B5C"/>
    <w:rsid w:val="69224EEB"/>
    <w:rsid w:val="692F330F"/>
    <w:rsid w:val="692F585A"/>
    <w:rsid w:val="6941313E"/>
    <w:rsid w:val="69455ED7"/>
    <w:rsid w:val="69480203"/>
    <w:rsid w:val="694A1939"/>
    <w:rsid w:val="694E2184"/>
    <w:rsid w:val="69833D0E"/>
    <w:rsid w:val="69905508"/>
    <w:rsid w:val="69945B39"/>
    <w:rsid w:val="69AC531B"/>
    <w:rsid w:val="69B0699A"/>
    <w:rsid w:val="69BF6BDD"/>
    <w:rsid w:val="69EB2348"/>
    <w:rsid w:val="6A132A85"/>
    <w:rsid w:val="6A415844"/>
    <w:rsid w:val="6A505A87"/>
    <w:rsid w:val="6A527A52"/>
    <w:rsid w:val="6A5F5B1A"/>
    <w:rsid w:val="6A623691"/>
    <w:rsid w:val="6A9333DF"/>
    <w:rsid w:val="6A982912"/>
    <w:rsid w:val="6A992465"/>
    <w:rsid w:val="6A9A5AB8"/>
    <w:rsid w:val="6A9E67F3"/>
    <w:rsid w:val="6AAA163C"/>
    <w:rsid w:val="6AE517EE"/>
    <w:rsid w:val="6B040620"/>
    <w:rsid w:val="6B120F8F"/>
    <w:rsid w:val="6B4276D1"/>
    <w:rsid w:val="6B552D3E"/>
    <w:rsid w:val="6B741C4A"/>
    <w:rsid w:val="6B80239C"/>
    <w:rsid w:val="6BA87B66"/>
    <w:rsid w:val="6BB34520"/>
    <w:rsid w:val="6BC00E10"/>
    <w:rsid w:val="6BD10E4A"/>
    <w:rsid w:val="6BE43960"/>
    <w:rsid w:val="6BE73F54"/>
    <w:rsid w:val="6C120EEA"/>
    <w:rsid w:val="6C256AA0"/>
    <w:rsid w:val="6C270A6A"/>
    <w:rsid w:val="6C286790"/>
    <w:rsid w:val="6C3E2441"/>
    <w:rsid w:val="6C664BDF"/>
    <w:rsid w:val="6C735A5D"/>
    <w:rsid w:val="6C95650B"/>
    <w:rsid w:val="6CDC1854"/>
    <w:rsid w:val="6CF52916"/>
    <w:rsid w:val="6D135A05"/>
    <w:rsid w:val="6D341690"/>
    <w:rsid w:val="6D3D125C"/>
    <w:rsid w:val="6D433682"/>
    <w:rsid w:val="6D480C98"/>
    <w:rsid w:val="6D5E04BB"/>
    <w:rsid w:val="6D75719C"/>
    <w:rsid w:val="6D887031"/>
    <w:rsid w:val="6D967C55"/>
    <w:rsid w:val="6DB85761"/>
    <w:rsid w:val="6DC52B10"/>
    <w:rsid w:val="6DDB1B0C"/>
    <w:rsid w:val="6DFB5D0A"/>
    <w:rsid w:val="6E5B49FB"/>
    <w:rsid w:val="6E5F44EB"/>
    <w:rsid w:val="6E6506EE"/>
    <w:rsid w:val="6E775CD9"/>
    <w:rsid w:val="6E7B34DD"/>
    <w:rsid w:val="6E7B6E4B"/>
    <w:rsid w:val="6E801C34"/>
    <w:rsid w:val="6E9437BA"/>
    <w:rsid w:val="6E9C635C"/>
    <w:rsid w:val="6ED924EF"/>
    <w:rsid w:val="6F0D03EB"/>
    <w:rsid w:val="6F5953DE"/>
    <w:rsid w:val="6F6873CF"/>
    <w:rsid w:val="6F984159"/>
    <w:rsid w:val="6FC860C0"/>
    <w:rsid w:val="6FDA13D5"/>
    <w:rsid w:val="6FDA1955"/>
    <w:rsid w:val="6FE0165C"/>
    <w:rsid w:val="6FFE5F86"/>
    <w:rsid w:val="702754DC"/>
    <w:rsid w:val="702F613F"/>
    <w:rsid w:val="70357BF9"/>
    <w:rsid w:val="704F058F"/>
    <w:rsid w:val="70822713"/>
    <w:rsid w:val="7084036F"/>
    <w:rsid w:val="708E730A"/>
    <w:rsid w:val="70D64ACC"/>
    <w:rsid w:val="70DF7B65"/>
    <w:rsid w:val="71075032"/>
    <w:rsid w:val="71353C29"/>
    <w:rsid w:val="7148395C"/>
    <w:rsid w:val="71C50B09"/>
    <w:rsid w:val="71E371E1"/>
    <w:rsid w:val="71FB277D"/>
    <w:rsid w:val="721556B0"/>
    <w:rsid w:val="72244750"/>
    <w:rsid w:val="72312642"/>
    <w:rsid w:val="72760055"/>
    <w:rsid w:val="727662A7"/>
    <w:rsid w:val="727979CE"/>
    <w:rsid w:val="72B7421D"/>
    <w:rsid w:val="72F13B80"/>
    <w:rsid w:val="73156E8D"/>
    <w:rsid w:val="73363C21"/>
    <w:rsid w:val="733D65E8"/>
    <w:rsid w:val="73676811"/>
    <w:rsid w:val="736B6CE0"/>
    <w:rsid w:val="73A6496A"/>
    <w:rsid w:val="73AF3858"/>
    <w:rsid w:val="73BC5F3C"/>
    <w:rsid w:val="73D416E0"/>
    <w:rsid w:val="73D6524F"/>
    <w:rsid w:val="74104710"/>
    <w:rsid w:val="74177616"/>
    <w:rsid w:val="742064CB"/>
    <w:rsid w:val="74670F97"/>
    <w:rsid w:val="746C5BB4"/>
    <w:rsid w:val="747C235C"/>
    <w:rsid w:val="749869A9"/>
    <w:rsid w:val="74C652C4"/>
    <w:rsid w:val="74CB0B2C"/>
    <w:rsid w:val="74D15E28"/>
    <w:rsid w:val="74D375A3"/>
    <w:rsid w:val="74E13933"/>
    <w:rsid w:val="753A74C2"/>
    <w:rsid w:val="754921FB"/>
    <w:rsid w:val="754E0E15"/>
    <w:rsid w:val="75621536"/>
    <w:rsid w:val="757433B7"/>
    <w:rsid w:val="75773520"/>
    <w:rsid w:val="7588769C"/>
    <w:rsid w:val="759206C7"/>
    <w:rsid w:val="75F714AD"/>
    <w:rsid w:val="75FC4D15"/>
    <w:rsid w:val="7621477C"/>
    <w:rsid w:val="762229CE"/>
    <w:rsid w:val="76562678"/>
    <w:rsid w:val="76617061"/>
    <w:rsid w:val="76B15B00"/>
    <w:rsid w:val="76D140BE"/>
    <w:rsid w:val="76DC43CD"/>
    <w:rsid w:val="77040325"/>
    <w:rsid w:val="77163BB5"/>
    <w:rsid w:val="771D33A0"/>
    <w:rsid w:val="77245DBE"/>
    <w:rsid w:val="773C6D5C"/>
    <w:rsid w:val="777032C5"/>
    <w:rsid w:val="77840478"/>
    <w:rsid w:val="77991658"/>
    <w:rsid w:val="779C230C"/>
    <w:rsid w:val="77A954AE"/>
    <w:rsid w:val="77AB69F3"/>
    <w:rsid w:val="77B238DE"/>
    <w:rsid w:val="77BA4E88"/>
    <w:rsid w:val="77D00208"/>
    <w:rsid w:val="77D63F79"/>
    <w:rsid w:val="78063C29"/>
    <w:rsid w:val="78216CB5"/>
    <w:rsid w:val="782F3180"/>
    <w:rsid w:val="783223C0"/>
    <w:rsid w:val="786348E1"/>
    <w:rsid w:val="787E70F1"/>
    <w:rsid w:val="78832A30"/>
    <w:rsid w:val="78A0530C"/>
    <w:rsid w:val="78A3591C"/>
    <w:rsid w:val="78C80AAA"/>
    <w:rsid w:val="78DD2BDC"/>
    <w:rsid w:val="78E0091E"/>
    <w:rsid w:val="79487E28"/>
    <w:rsid w:val="79510162"/>
    <w:rsid w:val="797A7E44"/>
    <w:rsid w:val="79982FA7"/>
    <w:rsid w:val="79B24105"/>
    <w:rsid w:val="79BC0A44"/>
    <w:rsid w:val="79CD2C51"/>
    <w:rsid w:val="79F0693F"/>
    <w:rsid w:val="79FF1EC6"/>
    <w:rsid w:val="7A513882"/>
    <w:rsid w:val="7A562F3C"/>
    <w:rsid w:val="7A6803F0"/>
    <w:rsid w:val="7A6D4E25"/>
    <w:rsid w:val="7A717CA2"/>
    <w:rsid w:val="7A812879"/>
    <w:rsid w:val="7AA71301"/>
    <w:rsid w:val="7AAF380F"/>
    <w:rsid w:val="7AD97E49"/>
    <w:rsid w:val="7ADD3367"/>
    <w:rsid w:val="7ADE3C9E"/>
    <w:rsid w:val="7AEF4E49"/>
    <w:rsid w:val="7B0D52CF"/>
    <w:rsid w:val="7B450F0D"/>
    <w:rsid w:val="7B452CBB"/>
    <w:rsid w:val="7B845591"/>
    <w:rsid w:val="7BCE2CB0"/>
    <w:rsid w:val="7BDC3584"/>
    <w:rsid w:val="7C122B9D"/>
    <w:rsid w:val="7C232FFC"/>
    <w:rsid w:val="7C2A2833"/>
    <w:rsid w:val="7C596E1C"/>
    <w:rsid w:val="7C694787"/>
    <w:rsid w:val="7C741AA9"/>
    <w:rsid w:val="7C7944DA"/>
    <w:rsid w:val="7C7E6484"/>
    <w:rsid w:val="7CAF663E"/>
    <w:rsid w:val="7CC77E2B"/>
    <w:rsid w:val="7CD10CAA"/>
    <w:rsid w:val="7CD84803"/>
    <w:rsid w:val="7CD9047C"/>
    <w:rsid w:val="7D0218F4"/>
    <w:rsid w:val="7D27181D"/>
    <w:rsid w:val="7D2E5047"/>
    <w:rsid w:val="7D382AD7"/>
    <w:rsid w:val="7D621902"/>
    <w:rsid w:val="7D8F0F76"/>
    <w:rsid w:val="7DA95F00"/>
    <w:rsid w:val="7DCC4E86"/>
    <w:rsid w:val="7E0230E5"/>
    <w:rsid w:val="7E064983"/>
    <w:rsid w:val="7E1352F2"/>
    <w:rsid w:val="7E1B4D5E"/>
    <w:rsid w:val="7E2F5855"/>
    <w:rsid w:val="7E4665F5"/>
    <w:rsid w:val="7E81148E"/>
    <w:rsid w:val="7E81400A"/>
    <w:rsid w:val="7E9E2E0E"/>
    <w:rsid w:val="7E9E4264"/>
    <w:rsid w:val="7EA146AC"/>
    <w:rsid w:val="7EC21257"/>
    <w:rsid w:val="7EEB64EF"/>
    <w:rsid w:val="7EEE1916"/>
    <w:rsid w:val="7EF24F07"/>
    <w:rsid w:val="7EFC18E2"/>
    <w:rsid w:val="7EFE38AC"/>
    <w:rsid w:val="7F0D033C"/>
    <w:rsid w:val="7F25436B"/>
    <w:rsid w:val="7F2870AA"/>
    <w:rsid w:val="7F2C3788"/>
    <w:rsid w:val="7F404772"/>
    <w:rsid w:val="7F6E0A32"/>
    <w:rsid w:val="7F8C0EB8"/>
    <w:rsid w:val="B867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keepNext w:val="0"/>
      <w:keepLines w:val="0"/>
      <w:widowControl/>
      <w:suppressLineNumbers w:val="0"/>
      <w:spacing w:before="0" w:beforeAutospacing="0" w:after="0" w:afterAutospacing="0"/>
      <w:ind w:left="0" w:right="0" w:firstLine="420"/>
      <w:jc w:val="left"/>
    </w:pPr>
    <w:rPr>
      <w:rFonts w:hint="default" w:ascii="Times New Roman" w:hAnsi="Times New Roman" w:eastAsia="宋体" w:cs="Times New Roman"/>
      <w:kern w:val="0"/>
      <w:sz w:val="20"/>
      <w:szCs w:val="20"/>
      <w:lang w:val="en-US" w:eastAsia="zh-CN"/>
    </w:rPr>
  </w:style>
  <w:style w:type="paragraph" w:styleId="6">
    <w:name w:val="Body Text"/>
    <w:basedOn w:val="1"/>
    <w:next w:val="7"/>
    <w:qFormat/>
    <w:uiPriority w:val="0"/>
    <w:pPr>
      <w:spacing w:after="120"/>
    </w:pPr>
    <w:rPr>
      <w:rFonts w:ascii="Calibri" w:hAnsi="Calibri" w:cs="宋体"/>
    </w:rPr>
  </w:style>
  <w:style w:type="paragraph" w:customStyle="1" w:styleId="7">
    <w:name w:val="正文首行缩进1"/>
    <w:basedOn w:val="1"/>
    <w:qFormat/>
    <w:uiPriority w:val="99"/>
    <w:pPr>
      <w:spacing w:after="120"/>
      <w:ind w:firstLine="420" w:firstLineChars="100"/>
    </w:pPr>
  </w:style>
  <w:style w:type="paragraph" w:styleId="8">
    <w:name w:val="Body Text Indent"/>
    <w:basedOn w:val="1"/>
    <w:next w:val="9"/>
    <w:qFormat/>
    <w:uiPriority w:val="0"/>
    <w:pPr>
      <w:spacing w:after="120"/>
      <w:ind w:left="420" w:leftChars="200"/>
    </w:pPr>
    <w:rPr>
      <w:szCs w:val="21"/>
    </w:rPr>
  </w:style>
  <w:style w:type="paragraph" w:styleId="9">
    <w:name w:val="Body Text Indent 2"/>
    <w:basedOn w:val="1"/>
    <w:next w:val="10"/>
    <w:qFormat/>
    <w:uiPriority w:val="0"/>
    <w:pPr>
      <w:spacing w:after="120" w:line="480" w:lineRule="auto"/>
      <w:ind w:left="420" w:leftChars="200"/>
    </w:pPr>
    <w:rPr>
      <w:kern w:val="0"/>
      <w:sz w:val="20"/>
    </w:rPr>
  </w:style>
  <w:style w:type="paragraph" w:customStyle="1" w:styleId="10">
    <w:name w:val="目录 71"/>
    <w:basedOn w:val="1"/>
    <w:next w:val="1"/>
    <w:qFormat/>
    <w:uiPriority w:val="0"/>
    <w:pPr>
      <w:ind w:left="2520"/>
    </w:pPr>
    <w:rPr>
      <w:rFonts w:ascii="Calibri" w:hAnsi="宋体" w:cs="宋体"/>
      <w:szCs w:val="20"/>
    </w:rPr>
  </w:style>
  <w:style w:type="paragraph" w:styleId="11">
    <w:name w:val="index 4"/>
    <w:basedOn w:val="1"/>
    <w:next w:val="1"/>
    <w:qFormat/>
    <w:uiPriority w:val="0"/>
    <w:pPr>
      <w:ind w:left="1260"/>
    </w:pPr>
  </w:style>
  <w:style w:type="paragraph" w:styleId="12">
    <w:name w:val="Plain Text"/>
    <w:basedOn w:val="1"/>
    <w:next w:val="1"/>
    <w:qFormat/>
    <w:uiPriority w:val="0"/>
    <w:rPr>
      <w:rFonts w:ascii="宋体" w:hAnsi="Courier New" w:eastAsia="仿宋_GB2312"/>
      <w:sz w:val="32"/>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envelope return"/>
    <w:basedOn w:val="1"/>
    <w:qFormat/>
    <w:uiPriority w:val="99"/>
    <w:pPr>
      <w:snapToGrid w:val="0"/>
    </w:pPr>
    <w:rPr>
      <w:rFonts w:ascii="Arial" w:hAnsi="Arial" w:cs="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8"/>
    <w:next w:val="1"/>
    <w:qFormat/>
    <w:uiPriority w:val="0"/>
    <w:pPr>
      <w:ind w:firstLine="420" w:firstLineChars="200"/>
    </w:pPr>
    <w:rPr>
      <w:rFonts w:ascii="Calibri" w:hAnsi="Calibri"/>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page number"/>
    <w:basedOn w:val="22"/>
    <w:qFormat/>
    <w:uiPriority w:val="0"/>
  </w:style>
  <w:style w:type="character" w:styleId="25">
    <w:name w:val="FollowedHyperlink"/>
    <w:basedOn w:val="22"/>
    <w:qFormat/>
    <w:uiPriority w:val="0"/>
    <w:rPr>
      <w:color w:val="800080"/>
      <w:u w:val="none"/>
    </w:rPr>
  </w:style>
  <w:style w:type="character" w:styleId="26">
    <w:name w:val="Emphasis"/>
    <w:basedOn w:val="22"/>
    <w:qFormat/>
    <w:uiPriority w:val="0"/>
    <w:rPr>
      <w:b/>
      <w:bCs/>
    </w:rPr>
  </w:style>
  <w:style w:type="character" w:styleId="27">
    <w:name w:val="HTML Definition"/>
    <w:basedOn w:val="22"/>
    <w:qFormat/>
    <w:uiPriority w:val="0"/>
  </w:style>
  <w:style w:type="character" w:styleId="28">
    <w:name w:val="HTML Typewriter"/>
    <w:basedOn w:val="22"/>
    <w:qFormat/>
    <w:uiPriority w:val="0"/>
    <w:rPr>
      <w:rFonts w:hint="default" w:ascii="monospace" w:hAnsi="monospace" w:eastAsia="monospace" w:cs="monospace"/>
      <w:sz w:val="20"/>
    </w:rPr>
  </w:style>
  <w:style w:type="character" w:styleId="29">
    <w:name w:val="HTML Acronym"/>
    <w:basedOn w:val="22"/>
    <w:qFormat/>
    <w:uiPriority w:val="0"/>
  </w:style>
  <w:style w:type="character" w:styleId="30">
    <w:name w:val="HTML Variable"/>
    <w:basedOn w:val="22"/>
    <w:qFormat/>
    <w:uiPriority w:val="0"/>
  </w:style>
  <w:style w:type="character" w:styleId="31">
    <w:name w:val="Hyperlink"/>
    <w:basedOn w:val="22"/>
    <w:qFormat/>
    <w:uiPriority w:val="0"/>
    <w:rPr>
      <w:color w:val="0000FF"/>
      <w:u w:val="single"/>
    </w:rPr>
  </w:style>
  <w:style w:type="character" w:styleId="32">
    <w:name w:val="HTML Code"/>
    <w:basedOn w:val="22"/>
    <w:qFormat/>
    <w:uiPriority w:val="0"/>
    <w:rPr>
      <w:rFonts w:hint="default" w:ascii="monospace" w:hAnsi="monospace" w:eastAsia="monospace" w:cs="monospace"/>
      <w:sz w:val="20"/>
    </w:rPr>
  </w:style>
  <w:style w:type="character" w:styleId="33">
    <w:name w:val="HTML Cite"/>
    <w:basedOn w:val="22"/>
    <w:qFormat/>
    <w:uiPriority w:val="0"/>
  </w:style>
  <w:style w:type="character" w:styleId="34">
    <w:name w:val="HTML Keyboard"/>
    <w:basedOn w:val="22"/>
    <w:qFormat/>
    <w:uiPriority w:val="0"/>
    <w:rPr>
      <w:rFonts w:hint="default" w:ascii="monospace" w:hAnsi="monospace" w:eastAsia="monospace" w:cs="monospace"/>
      <w:sz w:val="20"/>
    </w:rPr>
  </w:style>
  <w:style w:type="character" w:styleId="35">
    <w:name w:val="HTML Sample"/>
    <w:basedOn w:val="22"/>
    <w:qFormat/>
    <w:uiPriority w:val="0"/>
    <w:rPr>
      <w:rFonts w:ascii="monospace" w:hAnsi="monospace" w:eastAsia="monospace" w:cs="monospace"/>
    </w:rPr>
  </w:style>
  <w:style w:type="paragraph" w:customStyle="1" w:styleId="36">
    <w:name w:val="Default"/>
    <w:qFormat/>
    <w:uiPriority w:val="0"/>
    <w:pPr>
      <w:widowControl w:val="0"/>
      <w:autoSpaceDE w:val="0"/>
      <w:autoSpaceDN w:val="0"/>
      <w:adjustRightInd w:val="0"/>
    </w:pPr>
    <w:rPr>
      <w:rFonts w:ascii="Sim Sun" w:hAnsi="Calibri" w:eastAsia="Sim Sun" w:cs="Times New Roman"/>
      <w:color w:val="000000"/>
      <w:sz w:val="24"/>
      <w:szCs w:val="24"/>
      <w:lang w:val="en-US" w:eastAsia="zh-CN" w:bidi="ar-SA"/>
    </w:rPr>
  </w:style>
  <w:style w:type="paragraph" w:customStyle="1" w:styleId="37">
    <w:name w:val="列出段落1"/>
    <w:basedOn w:val="1"/>
    <w:next w:val="1"/>
    <w:qFormat/>
    <w:uiPriority w:val="0"/>
    <w:pPr>
      <w:wordWrap w:val="0"/>
      <w:autoSpaceDE w:val="0"/>
      <w:autoSpaceDN w:val="0"/>
      <w:ind w:firstLine="420" w:firstLineChars="200"/>
    </w:pPr>
    <w:rPr>
      <w:rFonts w:ascii="楷体" w:eastAsia="楷体"/>
      <w:sz w:val="20"/>
      <w:szCs w:val="22"/>
      <w:lang w:eastAsia="ko-KR"/>
    </w:rPr>
  </w:style>
  <w:style w:type="paragraph" w:styleId="38">
    <w:name w:val="List Paragraph"/>
    <w:basedOn w:val="1"/>
    <w:next w:val="1"/>
    <w:qFormat/>
    <w:uiPriority w:val="0"/>
    <w:pPr>
      <w:ind w:firstLine="420" w:firstLineChars="200"/>
    </w:pPr>
    <w:rPr>
      <w:rFonts w:ascii="Calibri" w:hAnsi="Calibri"/>
      <w:szCs w:val="22"/>
      <w:lang w:val="zh-CN"/>
    </w:rPr>
  </w:style>
  <w:style w:type="paragraph" w:customStyle="1" w:styleId="39">
    <w:name w:val="List Paragraph1"/>
    <w:basedOn w:val="1"/>
    <w:qFormat/>
    <w:uiPriority w:val="99"/>
    <w:pPr>
      <w:ind w:firstLine="420" w:firstLineChars="200"/>
    </w:pPr>
    <w:rPr>
      <w:kern w:val="0"/>
      <w:sz w:val="20"/>
      <w:szCs w:val="20"/>
    </w:rPr>
  </w:style>
  <w:style w:type="paragraph" w:customStyle="1" w:styleId="40">
    <w:name w:val="p0"/>
    <w:basedOn w:val="1"/>
    <w:qFormat/>
    <w:uiPriority w:val="0"/>
    <w:pPr>
      <w:widowControl/>
    </w:pPr>
    <w:rPr>
      <w:rFonts w:ascii="宋体" w:hAnsi="宋体"/>
      <w:szCs w:val="21"/>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3">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44">
    <w:name w:val="Body text|3"/>
    <w:basedOn w:val="1"/>
    <w:qFormat/>
    <w:uiPriority w:val="0"/>
    <w:pPr>
      <w:widowControl w:val="0"/>
      <w:shd w:val="clear" w:color="auto" w:fill="auto"/>
    </w:pPr>
    <w:rPr>
      <w:rFonts w:ascii="宋体" w:hAnsi="宋体" w:eastAsia="宋体" w:cs="宋体"/>
      <w:sz w:val="17"/>
      <w:szCs w:val="17"/>
      <w:u w:val="none"/>
      <w:shd w:val="clear" w:color="auto" w:fill="auto"/>
      <w:lang w:val="zh-TW" w:eastAsia="zh-TW" w:bidi="zh-TW"/>
    </w:rPr>
  </w:style>
  <w:style w:type="paragraph" w:customStyle="1" w:styleId="45">
    <w:name w:val="列出段落"/>
    <w:basedOn w:val="1"/>
    <w:next w:val="1"/>
    <w:qFormat/>
    <w:uiPriority w:val="34"/>
    <w:pPr>
      <w:ind w:firstLine="420" w:firstLineChars="200"/>
    </w:pPr>
    <w:rPr>
      <w:rFonts w:ascii="Times New Roman" w:hAnsi="Times New Roman" w:eastAsia="宋体" w:cs="Times New Roman"/>
    </w:rPr>
  </w:style>
  <w:style w:type="character" w:customStyle="1" w:styleId="46">
    <w:name w:val="mini-tree-nodetext3"/>
    <w:basedOn w:val="22"/>
    <w:qFormat/>
    <w:uiPriority w:val="0"/>
  </w:style>
  <w:style w:type="character" w:customStyle="1" w:styleId="47">
    <w:name w:val="font41"/>
    <w:basedOn w:val="2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277</Words>
  <Characters>345</Characters>
  <Lines>229</Lines>
  <Paragraphs>64</Paragraphs>
  <TotalTime>0</TotalTime>
  <ScaleCrop>false</ScaleCrop>
  <LinksUpToDate>false</LinksUpToDate>
  <CharactersWithSpaces>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2020-04-01T18:52:00Z</dcterms:created>
  <dc:creator>元</dc:creator>
  <cp:lastModifiedBy>xxlc</cp:lastModifiedBy>
  <cp:lastPrinted>2020-11-26T16:46:00Z</cp:lastPrinted>
  <dcterms:modified xsi:type="dcterms:W3CDTF">2026-07-31T14:29:37Z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CBDCC2FE21FC4EACAA5B7AC7E7B9AD5A</vt:lpwstr>
  </property>
  <property fmtid="{D5CDD505-2E9C-101B-9397-08002B2CF9AE}" pid="4" name="KSOTemplateDocerSaveRecord">
    <vt:lpwstr>eyJoZGlkIjoiNTYzNWRiYTBlNTk4ZWI2NDk4MjJjZGZlODczNWE5MWUiLCJ1c2VySWQiOiIzOTYwNTU5NDMifQ==</vt:lpwstr>
  </property>
</Properties>
</file>