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5E5565">
      <w:pPr>
        <w:outlineLvl w:val="9"/>
        <w:rPr>
          <w:rFonts w:hint="eastAsia"/>
          <w:color w:val="000000"/>
          <w:highlight w:val="none"/>
        </w:rPr>
      </w:pPr>
      <w:r>
        <w:rPr>
          <w:rFonts w:hint="eastAsia" w:ascii="宋体" w:hAnsi="宋体" w:cs="宋体"/>
          <w:color w:val="000000"/>
          <w:sz w:val="32"/>
          <w:szCs w:val="32"/>
          <w:highlight w:val="none"/>
        </w:rPr>
        <w:t xml:space="preserve"> </w:t>
      </w:r>
    </w:p>
    <w:p w14:paraId="6B53AB1E">
      <w:pPr>
        <w:pStyle w:val="27"/>
        <w:jc w:val="center"/>
        <w:outlineLvl w:val="9"/>
        <w:rPr>
          <w:rFonts w:hint="eastAsia" w:hAnsi="宋体" w:cs="宋体"/>
          <w:b/>
          <w:color w:val="000000"/>
          <w:sz w:val="84"/>
          <w:szCs w:val="84"/>
          <w:highlight w:val="none"/>
        </w:rPr>
      </w:pPr>
    </w:p>
    <w:p w14:paraId="04FF3129">
      <w:pPr>
        <w:pStyle w:val="27"/>
        <w:jc w:val="center"/>
        <w:outlineLvl w:val="9"/>
        <w:rPr>
          <w:rFonts w:hint="eastAsia" w:hAnsi="宋体" w:cs="宋体"/>
          <w:b/>
          <w:bCs/>
          <w:color w:val="000000"/>
          <w:sz w:val="84"/>
          <w:szCs w:val="84"/>
          <w:highlight w:val="none"/>
        </w:rPr>
      </w:pPr>
      <w:r>
        <w:rPr>
          <w:rFonts w:hint="eastAsia" w:hAnsi="宋体" w:cs="宋体"/>
          <w:b/>
          <w:color w:val="000000"/>
          <w:sz w:val="84"/>
          <w:szCs w:val="84"/>
          <w:highlight w:val="none"/>
        </w:rPr>
        <w:t>政府采购</w:t>
      </w:r>
    </w:p>
    <w:p w14:paraId="5D60331D">
      <w:pPr>
        <w:pStyle w:val="27"/>
        <w:adjustRightInd w:val="0"/>
        <w:snapToGrid w:val="0"/>
        <w:spacing w:line="360" w:lineRule="auto"/>
        <w:jc w:val="center"/>
        <w:outlineLvl w:val="9"/>
        <w:rPr>
          <w:rFonts w:hint="eastAsia" w:hAnsi="宋体" w:cs="宋体"/>
          <w:b/>
          <w:color w:val="000000"/>
          <w:sz w:val="84"/>
          <w:szCs w:val="84"/>
          <w:highlight w:val="none"/>
        </w:rPr>
      </w:pPr>
      <w:r>
        <w:rPr>
          <w:rFonts w:hint="eastAsia" w:hAnsi="宋体" w:cs="宋体"/>
          <w:b/>
          <w:color w:val="000000"/>
          <w:sz w:val="84"/>
          <w:szCs w:val="84"/>
          <w:highlight w:val="none"/>
        </w:rPr>
        <w:t>竞争性磋商文件</w:t>
      </w:r>
    </w:p>
    <w:p w14:paraId="534B3C70">
      <w:pPr>
        <w:outlineLvl w:val="9"/>
        <w:rPr>
          <w:rFonts w:hint="eastAsia"/>
          <w:color w:val="000000"/>
          <w:highlight w:val="none"/>
        </w:rPr>
      </w:pPr>
    </w:p>
    <w:p w14:paraId="0AEEDE6E">
      <w:pPr>
        <w:pStyle w:val="198"/>
        <w:outlineLvl w:val="9"/>
        <w:rPr>
          <w:rFonts w:hint="eastAsia"/>
          <w:color w:val="000000"/>
          <w:highlight w:val="none"/>
        </w:rPr>
      </w:pPr>
    </w:p>
    <w:p w14:paraId="16EE41BD">
      <w:pPr>
        <w:outlineLvl w:val="9"/>
        <w:rPr>
          <w:rFonts w:hint="eastAsia"/>
          <w:color w:val="000000"/>
          <w:highlight w:val="none"/>
        </w:rPr>
      </w:pPr>
    </w:p>
    <w:p w14:paraId="193E20F4">
      <w:pPr>
        <w:outlineLvl w:val="9"/>
        <w:rPr>
          <w:rFonts w:hint="eastAsia"/>
          <w:color w:val="000000"/>
          <w:highlight w:val="none"/>
        </w:rPr>
      </w:pPr>
    </w:p>
    <w:p w14:paraId="0A4C3FBB">
      <w:pPr>
        <w:pStyle w:val="198"/>
        <w:outlineLvl w:val="9"/>
        <w:rPr>
          <w:rFonts w:hint="eastAsia"/>
          <w:color w:val="000000"/>
          <w:highlight w:val="none"/>
        </w:rPr>
      </w:pPr>
    </w:p>
    <w:p w14:paraId="6CB2381C">
      <w:pPr>
        <w:pStyle w:val="27"/>
        <w:adjustRightInd w:val="0"/>
        <w:snapToGrid w:val="0"/>
        <w:spacing w:line="800" w:lineRule="exact"/>
        <w:ind w:firstLine="640" w:firstLineChars="200"/>
        <w:outlineLvl w:val="9"/>
        <w:rPr>
          <w:rFonts w:hint="eastAsia" w:hAnsi="宋体" w:cs="宋体"/>
          <w:color w:val="000000"/>
          <w:sz w:val="32"/>
          <w:szCs w:val="32"/>
          <w:highlight w:val="none"/>
          <w:u w:val="single"/>
          <w:lang w:eastAsia="zh-CN"/>
        </w:rPr>
      </w:pPr>
      <w:r>
        <w:rPr>
          <w:rFonts w:hint="eastAsia" w:hAnsi="宋体" w:cs="宋体"/>
          <w:color w:val="000000"/>
          <w:sz w:val="32"/>
          <w:szCs w:val="32"/>
          <w:highlight w:val="none"/>
        </w:rPr>
        <w:t>采购项目名称：</w:t>
      </w:r>
      <w:r>
        <w:rPr>
          <w:rFonts w:hint="eastAsia" w:hAnsi="宋体" w:cs="宋体"/>
          <w:color w:val="000000"/>
          <w:sz w:val="32"/>
          <w:szCs w:val="32"/>
          <w:highlight w:val="none"/>
          <w:u w:val="single"/>
          <w:lang w:eastAsia="zh-CN"/>
        </w:rPr>
        <w:t>麻阳苗族自治县岩门镇中心小学运动场</w:t>
      </w:r>
    </w:p>
    <w:p w14:paraId="5C7CCE7A">
      <w:pPr>
        <w:pStyle w:val="27"/>
        <w:adjustRightInd w:val="0"/>
        <w:snapToGrid w:val="0"/>
        <w:spacing w:line="800" w:lineRule="exact"/>
        <w:ind w:firstLine="2880" w:firstLineChars="900"/>
        <w:outlineLvl w:val="9"/>
        <w:rPr>
          <w:rFonts w:hint="eastAsia" w:hAnsi="宋体" w:cs="宋体"/>
          <w:color w:val="000000"/>
          <w:sz w:val="32"/>
          <w:szCs w:val="32"/>
          <w:highlight w:val="none"/>
          <w:u w:val="single"/>
          <w:lang w:eastAsia="zh-CN"/>
        </w:rPr>
      </w:pPr>
      <w:r>
        <w:rPr>
          <w:rFonts w:hint="eastAsia" w:hAnsi="宋体" w:cs="宋体"/>
          <w:color w:val="000000"/>
          <w:sz w:val="32"/>
          <w:szCs w:val="32"/>
          <w:highlight w:val="none"/>
          <w:u w:val="single"/>
          <w:lang w:eastAsia="zh-CN"/>
        </w:rPr>
        <w:t>维修改造及附属工程</w:t>
      </w:r>
    </w:p>
    <w:p w14:paraId="4FCDDD11">
      <w:pPr>
        <w:pStyle w:val="27"/>
        <w:adjustRightInd w:val="0"/>
        <w:snapToGrid w:val="0"/>
        <w:spacing w:line="800" w:lineRule="exact"/>
        <w:ind w:firstLine="640" w:firstLineChars="200"/>
        <w:outlineLvl w:val="9"/>
        <w:rPr>
          <w:rFonts w:hint="eastAsia" w:hAnsi="宋体" w:eastAsia="宋体" w:cs="宋体"/>
          <w:color w:val="000000"/>
          <w:sz w:val="32"/>
          <w:szCs w:val="32"/>
          <w:highlight w:val="none"/>
          <w:u w:val="single"/>
          <w:lang w:eastAsia="zh-CN"/>
        </w:rPr>
      </w:pPr>
      <w:r>
        <w:rPr>
          <w:rFonts w:hint="eastAsia" w:hAnsi="宋体" w:cs="宋体"/>
          <w:color w:val="000000"/>
          <w:sz w:val="32"/>
          <w:szCs w:val="32"/>
          <w:highlight w:val="none"/>
        </w:rPr>
        <w:t>采   购   人：</w:t>
      </w:r>
      <w:r>
        <w:rPr>
          <w:rFonts w:hint="eastAsia" w:hAnsi="宋体" w:cs="宋体"/>
          <w:color w:val="000000"/>
          <w:sz w:val="32"/>
          <w:szCs w:val="32"/>
          <w:highlight w:val="none"/>
          <w:u w:val="single"/>
          <w:lang w:eastAsia="zh-CN"/>
        </w:rPr>
        <w:t>麻阳苗族自治县岩门镇中心小学</w:t>
      </w:r>
    </w:p>
    <w:p w14:paraId="28547AAA">
      <w:pPr>
        <w:spacing w:line="800" w:lineRule="exact"/>
        <w:ind w:firstLine="640" w:firstLineChars="200"/>
        <w:outlineLvl w:val="9"/>
        <w:rPr>
          <w:rFonts w:hint="eastAsia" w:ascii="宋体" w:hAnsi="宋体" w:eastAsia="宋体" w:cs="宋体"/>
          <w:color w:val="000000"/>
          <w:sz w:val="32"/>
          <w:szCs w:val="32"/>
          <w:highlight w:val="none"/>
          <w:u w:val="single"/>
          <w:lang w:val="en-US" w:eastAsia="zh-CN"/>
        </w:rPr>
      </w:pPr>
      <w:r>
        <w:rPr>
          <w:rFonts w:hint="eastAsia" w:ascii="宋体" w:hAnsi="宋体" w:cs="宋体"/>
          <w:color w:val="000000"/>
          <w:sz w:val="32"/>
          <w:szCs w:val="32"/>
          <w:highlight w:val="none"/>
          <w:lang w:eastAsia="zh-CN"/>
        </w:rPr>
        <w:t>政府采购计划编号</w:t>
      </w:r>
      <w:r>
        <w:rPr>
          <w:rFonts w:hint="eastAsia" w:ascii="宋体" w:hAnsi="宋体" w:cs="宋体"/>
          <w:color w:val="000000"/>
          <w:sz w:val="32"/>
          <w:szCs w:val="32"/>
          <w:highlight w:val="none"/>
        </w:rPr>
        <w:t>：</w:t>
      </w:r>
      <w:r>
        <w:rPr>
          <w:rFonts w:hint="eastAsia" w:ascii="宋体" w:hAnsi="宋体" w:cs="宋体"/>
          <w:color w:val="000000"/>
          <w:sz w:val="32"/>
          <w:szCs w:val="32"/>
          <w:highlight w:val="none"/>
          <w:u w:val="single"/>
          <w:lang w:eastAsia="zh-CN"/>
        </w:rPr>
        <w:t>(2026)431226000025-1</w:t>
      </w:r>
    </w:p>
    <w:p w14:paraId="188BA0D2">
      <w:pPr>
        <w:spacing w:line="800" w:lineRule="exact"/>
        <w:ind w:firstLine="640" w:firstLineChars="200"/>
        <w:outlineLvl w:val="9"/>
        <w:rPr>
          <w:rFonts w:hint="eastAsia" w:ascii="宋体" w:hAnsi="宋体" w:eastAsia="宋体" w:cs="宋体"/>
          <w:color w:val="000000"/>
          <w:sz w:val="32"/>
          <w:szCs w:val="32"/>
          <w:highlight w:val="none"/>
          <w:u w:val="single"/>
          <w:lang w:eastAsia="zh-CN"/>
        </w:rPr>
      </w:pPr>
      <w:r>
        <w:rPr>
          <w:rFonts w:hint="eastAsia" w:ascii="宋体" w:hAnsi="宋体" w:cs="宋体"/>
          <w:color w:val="000000"/>
          <w:sz w:val="32"/>
          <w:szCs w:val="32"/>
          <w:highlight w:val="none"/>
          <w:lang w:eastAsia="zh-CN"/>
        </w:rPr>
        <w:t>委托代理编号</w:t>
      </w:r>
      <w:r>
        <w:rPr>
          <w:rFonts w:hint="eastAsia" w:ascii="宋体" w:hAnsi="宋体" w:cs="宋体"/>
          <w:color w:val="000000"/>
          <w:sz w:val="32"/>
          <w:szCs w:val="32"/>
          <w:highlight w:val="none"/>
        </w:rPr>
        <w:t>：</w:t>
      </w:r>
      <w:r>
        <w:rPr>
          <w:rFonts w:hint="eastAsia" w:ascii="宋体" w:hAnsi="宋体" w:cs="宋体"/>
          <w:color w:val="000000"/>
          <w:sz w:val="32"/>
          <w:szCs w:val="32"/>
          <w:highlight w:val="none"/>
          <w:u w:val="single"/>
          <w:lang w:val="en-US" w:eastAsia="zh-CN"/>
        </w:rPr>
        <w:t>HXCG-HN-2609006</w:t>
      </w:r>
    </w:p>
    <w:p w14:paraId="6236465E">
      <w:pPr>
        <w:pStyle w:val="27"/>
        <w:adjustRightInd w:val="0"/>
        <w:snapToGrid w:val="0"/>
        <w:spacing w:line="800" w:lineRule="exact"/>
        <w:ind w:firstLine="640" w:firstLineChars="200"/>
        <w:outlineLvl w:val="9"/>
        <w:rPr>
          <w:rFonts w:hint="eastAsia" w:hAnsi="宋体" w:eastAsia="宋体" w:cs="宋体"/>
          <w:color w:val="000000"/>
          <w:sz w:val="32"/>
          <w:szCs w:val="32"/>
          <w:highlight w:val="none"/>
          <w:u w:val="single"/>
          <w:lang w:eastAsia="zh-CN"/>
        </w:rPr>
      </w:pPr>
      <w:r>
        <w:rPr>
          <w:rFonts w:hint="eastAsia" w:hAnsi="宋体" w:cs="宋体"/>
          <w:color w:val="000000"/>
          <w:sz w:val="32"/>
          <w:szCs w:val="32"/>
          <w:highlight w:val="none"/>
        </w:rPr>
        <w:t>采购代理机构</w:t>
      </w:r>
      <w:r>
        <w:rPr>
          <w:rFonts w:hint="eastAsia" w:ascii="宋体" w:hAnsi="宋体" w:cs="宋体"/>
          <w:color w:val="000000"/>
          <w:sz w:val="32"/>
          <w:szCs w:val="32"/>
          <w:highlight w:val="none"/>
        </w:rPr>
        <w:t>：</w:t>
      </w:r>
      <w:r>
        <w:rPr>
          <w:rFonts w:hint="eastAsia" w:hAnsi="宋体" w:cs="宋体"/>
          <w:color w:val="000000"/>
          <w:sz w:val="32"/>
          <w:szCs w:val="32"/>
          <w:highlight w:val="none"/>
          <w:u w:val="single"/>
          <w:lang w:eastAsia="zh-CN"/>
        </w:rPr>
        <w:t>华新项目管理集团有限公司</w:t>
      </w:r>
    </w:p>
    <w:p w14:paraId="070F6459">
      <w:pPr>
        <w:outlineLvl w:val="9"/>
        <w:rPr>
          <w:rFonts w:hint="eastAsia" w:ascii="宋体" w:hAnsi="宋体" w:cs="宋体"/>
          <w:b/>
          <w:color w:val="000000"/>
          <w:sz w:val="32"/>
          <w:highlight w:val="none"/>
          <w:u w:val="single"/>
        </w:rPr>
      </w:pPr>
    </w:p>
    <w:p w14:paraId="60403089">
      <w:pPr>
        <w:pStyle w:val="20"/>
        <w:outlineLvl w:val="9"/>
        <w:rPr>
          <w:rFonts w:hint="eastAsia"/>
          <w:color w:val="000000"/>
          <w:highlight w:val="none"/>
        </w:rPr>
      </w:pPr>
    </w:p>
    <w:p w14:paraId="217B091A">
      <w:pPr>
        <w:outlineLvl w:val="9"/>
        <w:rPr>
          <w:rFonts w:hint="eastAsia"/>
          <w:color w:val="000000"/>
          <w:highlight w:val="none"/>
        </w:rPr>
      </w:pPr>
    </w:p>
    <w:p w14:paraId="37A1EB31">
      <w:pPr>
        <w:pStyle w:val="198"/>
        <w:outlineLvl w:val="9"/>
        <w:rPr>
          <w:rFonts w:hint="eastAsia"/>
          <w:color w:val="000000"/>
          <w:highlight w:val="none"/>
        </w:rPr>
      </w:pPr>
    </w:p>
    <w:p w14:paraId="5F22980C">
      <w:pPr>
        <w:outlineLvl w:val="9"/>
        <w:rPr>
          <w:rFonts w:hint="eastAsia"/>
          <w:color w:val="000000"/>
          <w:highlight w:val="none"/>
        </w:rPr>
      </w:pPr>
    </w:p>
    <w:p w14:paraId="2797C651">
      <w:pPr>
        <w:pStyle w:val="27"/>
        <w:adjustRightInd w:val="0"/>
        <w:snapToGrid w:val="0"/>
        <w:spacing w:line="800" w:lineRule="exact"/>
        <w:jc w:val="center"/>
        <w:outlineLvl w:val="9"/>
        <w:rPr>
          <w:rFonts w:hint="eastAsia" w:hAnsi="宋体" w:cs="宋体"/>
          <w:color w:val="000000"/>
          <w:sz w:val="36"/>
          <w:szCs w:val="36"/>
          <w:highlight w:val="none"/>
        </w:rPr>
      </w:pPr>
      <w:r>
        <w:rPr>
          <w:rFonts w:hint="eastAsia" w:hAnsi="宋体" w:cs="宋体"/>
          <w:color w:val="000000"/>
          <w:sz w:val="32"/>
          <w:szCs w:val="32"/>
          <w:highlight w:val="none"/>
        </w:rPr>
        <w:t>二O二</w:t>
      </w:r>
      <w:r>
        <w:rPr>
          <w:rFonts w:hint="eastAsia" w:hAnsi="宋体" w:cs="宋体"/>
          <w:color w:val="000000"/>
          <w:sz w:val="32"/>
          <w:szCs w:val="32"/>
          <w:highlight w:val="none"/>
          <w:lang w:val="en-US" w:eastAsia="zh-CN"/>
        </w:rPr>
        <w:t>六</w:t>
      </w:r>
      <w:r>
        <w:rPr>
          <w:rFonts w:hint="eastAsia" w:hAnsi="宋体" w:cs="宋体"/>
          <w:color w:val="000000"/>
          <w:sz w:val="32"/>
          <w:szCs w:val="32"/>
          <w:highlight w:val="none"/>
        </w:rPr>
        <w:t>年</w:t>
      </w:r>
      <w:r>
        <w:rPr>
          <w:rFonts w:hint="eastAsia" w:hAnsi="宋体" w:cs="宋体"/>
          <w:color w:val="000000"/>
          <w:sz w:val="32"/>
          <w:szCs w:val="32"/>
          <w:highlight w:val="none"/>
          <w:lang w:val="en-US" w:eastAsia="zh-CN"/>
        </w:rPr>
        <w:t>九</w:t>
      </w:r>
      <w:r>
        <w:rPr>
          <w:rFonts w:hint="eastAsia" w:hAnsi="宋体" w:cs="宋体"/>
          <w:color w:val="000000"/>
          <w:sz w:val="32"/>
          <w:szCs w:val="32"/>
          <w:highlight w:val="none"/>
        </w:rPr>
        <w:t>月</w:t>
      </w:r>
    </w:p>
    <w:p w14:paraId="61B301BC">
      <w:pPr>
        <w:outlineLvl w:val="9"/>
        <w:rPr>
          <w:rFonts w:hint="eastAsia"/>
          <w:color w:val="000000"/>
          <w:highlight w:val="none"/>
        </w:rPr>
      </w:pPr>
    </w:p>
    <w:p w14:paraId="1C18D7AB">
      <w:pPr>
        <w:pStyle w:val="20"/>
        <w:outlineLvl w:val="9"/>
        <w:rPr>
          <w:rFonts w:hint="eastAsia"/>
          <w:color w:val="000000"/>
          <w:highlight w:val="none"/>
        </w:rPr>
      </w:pPr>
    </w:p>
    <w:p w14:paraId="0923B89D">
      <w:pPr>
        <w:pStyle w:val="20"/>
        <w:outlineLvl w:val="9"/>
        <w:rPr>
          <w:rFonts w:hint="eastAsia"/>
          <w:color w:val="000000"/>
          <w:highlight w:val="none"/>
        </w:rPr>
      </w:pPr>
    </w:p>
    <w:sdt>
      <w:sdtPr>
        <w:rPr>
          <w:rFonts w:ascii="宋体" w:hAnsi="宋体" w:eastAsia="宋体" w:cs="Times New Roman"/>
          <w:b/>
          <w:bCs/>
          <w:kern w:val="2"/>
          <w:sz w:val="36"/>
          <w:szCs w:val="36"/>
          <w:highlight w:val="none"/>
          <w:lang w:val="en-US" w:eastAsia="zh-CN" w:bidi="ar-SA"/>
        </w:rPr>
        <w:id w:val="147459043"/>
        <w15:color w:val="DBDBDB"/>
        <w:docPartObj>
          <w:docPartGallery w:val="Table of Contents"/>
          <w:docPartUnique/>
        </w:docPartObj>
      </w:sdtPr>
      <w:sdtEndPr>
        <w:rPr>
          <w:rFonts w:hint="eastAsia" w:ascii="宋体" w:hAnsi="宋体" w:eastAsia="宋体" w:cs="宋体"/>
          <w:b/>
          <w:bCs/>
          <w:color w:val="000000"/>
          <w:kern w:val="2"/>
          <w:sz w:val="21"/>
          <w:szCs w:val="21"/>
          <w:highlight w:val="none"/>
          <w:lang w:val="en-US" w:eastAsia="zh-CN" w:bidi="ar-SA"/>
        </w:rPr>
      </w:sdtEndPr>
      <w:sdtContent>
        <w:p w14:paraId="69121F5E">
          <w:pPr>
            <w:spacing w:before="0" w:beforeLines="0" w:after="0" w:afterLines="0" w:line="240" w:lineRule="auto"/>
            <w:ind w:left="0" w:leftChars="0" w:right="0" w:rightChars="0" w:firstLine="0" w:firstLineChars="0"/>
            <w:jc w:val="center"/>
            <w:rPr>
              <w:rFonts w:ascii="宋体" w:hAnsi="宋体" w:eastAsia="宋体" w:cs="Times New Roman"/>
              <w:b/>
              <w:bCs/>
              <w:kern w:val="2"/>
              <w:sz w:val="36"/>
              <w:szCs w:val="36"/>
              <w:highlight w:val="none"/>
              <w:lang w:val="en-US" w:eastAsia="zh-CN" w:bidi="ar-SA"/>
            </w:rPr>
          </w:pPr>
        </w:p>
        <w:p w14:paraId="74FB4EE1">
          <w:pPr>
            <w:keepNext w:val="0"/>
            <w:keepLines w:val="0"/>
            <w:pageBreakBefore w:val="0"/>
            <w:widowControl w:val="0"/>
            <w:kinsoku/>
            <w:wordWrap/>
            <w:overflowPunct/>
            <w:topLinePunct w:val="0"/>
            <w:autoSpaceDE/>
            <w:autoSpaceDN/>
            <w:bidi w:val="0"/>
            <w:adjustRightInd/>
            <w:snapToGrid/>
            <w:spacing w:before="0" w:beforeLines="0" w:after="313" w:afterLines="100" w:line="240" w:lineRule="auto"/>
            <w:ind w:left="0" w:leftChars="0" w:right="0" w:rightChars="0" w:firstLine="0" w:firstLineChars="0"/>
            <w:jc w:val="center"/>
            <w:textAlignment w:val="auto"/>
            <w:rPr>
              <w:rFonts w:ascii="宋体" w:hAnsi="宋体" w:eastAsia="宋体"/>
              <w:b/>
              <w:bCs/>
              <w:sz w:val="36"/>
              <w:szCs w:val="36"/>
              <w:highlight w:val="none"/>
            </w:rPr>
          </w:pPr>
          <w:r>
            <w:rPr>
              <w:rFonts w:ascii="宋体" w:hAnsi="宋体" w:eastAsia="宋体"/>
              <w:b/>
              <w:bCs/>
              <w:sz w:val="36"/>
              <w:szCs w:val="36"/>
              <w:highlight w:val="none"/>
            </w:rPr>
            <w:t>目录</w:t>
          </w:r>
        </w:p>
        <w:p w14:paraId="76A6EF51">
          <w:pPr>
            <w:pStyle w:val="23"/>
            <w:keepNext w:val="0"/>
            <w:keepLines w:val="0"/>
            <w:pageBreakBefore w:val="0"/>
            <w:widowControl w:val="0"/>
            <w:tabs>
              <w:tab w:val="right" w:leader="dot" w:pos="8504"/>
            </w:tabs>
            <w:kinsoku/>
            <w:wordWrap/>
            <w:overflowPunct/>
            <w:topLinePunct w:val="0"/>
            <w:autoSpaceDE/>
            <w:autoSpaceDN/>
            <w:bidi w:val="0"/>
            <w:spacing w:line="360" w:lineRule="auto"/>
            <w:textAlignment w:val="auto"/>
            <w:rPr>
              <w:sz w:val="28"/>
              <w:szCs w:val="28"/>
              <w:highlight w:val="none"/>
            </w:rPr>
          </w:pPr>
          <w:r>
            <w:rPr>
              <w:rFonts w:hint="eastAsia" w:hAnsi="宋体" w:cs="宋体"/>
              <w:b/>
              <w:color w:val="000000"/>
              <w:highlight w:val="none"/>
              <w:lang w:val="en-US" w:eastAsia="zh-CN"/>
            </w:rPr>
            <w:fldChar w:fldCharType="begin"/>
          </w:r>
          <w:r>
            <w:rPr>
              <w:rFonts w:hint="eastAsia" w:hAnsi="宋体" w:cs="宋体"/>
              <w:b/>
              <w:color w:val="000000"/>
              <w:highlight w:val="none"/>
              <w:lang w:val="en-US" w:eastAsia="zh-CN"/>
            </w:rPr>
            <w:instrText xml:space="preserve">TOC \o "1-1" \h \u </w:instrText>
          </w:r>
          <w:r>
            <w:rPr>
              <w:rFonts w:hint="eastAsia" w:hAnsi="宋体" w:cs="宋体"/>
              <w:b/>
              <w:color w:val="000000"/>
              <w:highlight w:val="none"/>
              <w:lang w:val="en-US" w:eastAsia="zh-CN"/>
            </w:rPr>
            <w:fldChar w:fldCharType="separate"/>
          </w:r>
          <w:r>
            <w:rPr>
              <w:rFonts w:hint="eastAsia" w:hAnsi="宋体" w:cs="宋体"/>
              <w:color w:val="000000"/>
              <w:sz w:val="28"/>
              <w:szCs w:val="28"/>
              <w:highlight w:val="none"/>
              <w:lang w:val="en-US" w:eastAsia="zh-CN"/>
            </w:rPr>
            <w:fldChar w:fldCharType="begin"/>
          </w:r>
          <w:r>
            <w:rPr>
              <w:rFonts w:hint="eastAsia" w:hAnsi="宋体" w:cs="宋体"/>
              <w:sz w:val="28"/>
              <w:szCs w:val="28"/>
              <w:highlight w:val="none"/>
              <w:lang w:val="en-US" w:eastAsia="zh-CN"/>
            </w:rPr>
            <w:instrText xml:space="preserve"> HYPERLINK \l _Toc21679 </w:instrText>
          </w:r>
          <w:r>
            <w:rPr>
              <w:rFonts w:hint="eastAsia" w:hAnsi="宋体" w:cs="宋体"/>
              <w:sz w:val="28"/>
              <w:szCs w:val="28"/>
              <w:highlight w:val="none"/>
              <w:lang w:val="en-US" w:eastAsia="zh-CN"/>
            </w:rPr>
            <w:fldChar w:fldCharType="separate"/>
          </w:r>
          <w:r>
            <w:rPr>
              <w:rFonts w:hint="eastAsia" w:ascii="宋体" w:hAnsi="宋体" w:cs="宋体"/>
              <w:sz w:val="28"/>
              <w:szCs w:val="28"/>
              <w:highlight w:val="none"/>
              <w:lang w:val="en-US" w:eastAsia="zh-CN"/>
            </w:rPr>
            <w:t xml:space="preserve">第一章 </w:t>
          </w:r>
          <w:r>
            <w:rPr>
              <w:rFonts w:hint="eastAsia" w:ascii="宋体" w:hAnsi="宋体" w:cs="宋体"/>
              <w:sz w:val="28"/>
              <w:szCs w:val="28"/>
              <w:highlight w:val="none"/>
            </w:rPr>
            <w:t>磋商邀请</w:t>
          </w:r>
          <w:r>
            <w:rPr>
              <w:sz w:val="28"/>
              <w:szCs w:val="28"/>
              <w:highlight w:val="none"/>
            </w:rPr>
            <w:tab/>
          </w:r>
          <w:r>
            <w:rPr>
              <w:sz w:val="28"/>
              <w:szCs w:val="28"/>
              <w:highlight w:val="none"/>
            </w:rPr>
            <w:fldChar w:fldCharType="begin"/>
          </w:r>
          <w:r>
            <w:rPr>
              <w:sz w:val="28"/>
              <w:szCs w:val="28"/>
              <w:highlight w:val="none"/>
            </w:rPr>
            <w:instrText xml:space="preserve"> PAGEREF _Toc21679 \h </w:instrText>
          </w:r>
          <w:r>
            <w:rPr>
              <w:sz w:val="28"/>
              <w:szCs w:val="28"/>
              <w:highlight w:val="none"/>
            </w:rPr>
            <w:fldChar w:fldCharType="separate"/>
          </w:r>
          <w:r>
            <w:rPr>
              <w:sz w:val="28"/>
              <w:szCs w:val="28"/>
              <w:highlight w:val="none"/>
            </w:rPr>
            <w:t>1</w:t>
          </w:r>
          <w:r>
            <w:rPr>
              <w:sz w:val="28"/>
              <w:szCs w:val="28"/>
              <w:highlight w:val="none"/>
            </w:rPr>
            <w:fldChar w:fldCharType="end"/>
          </w:r>
          <w:r>
            <w:rPr>
              <w:rFonts w:hint="eastAsia" w:hAnsi="宋体" w:cs="宋体"/>
              <w:color w:val="000000"/>
              <w:sz w:val="28"/>
              <w:szCs w:val="28"/>
              <w:highlight w:val="none"/>
              <w:lang w:val="en-US" w:eastAsia="zh-CN"/>
            </w:rPr>
            <w:fldChar w:fldCharType="end"/>
          </w:r>
        </w:p>
        <w:p w14:paraId="41E190E4">
          <w:pPr>
            <w:pStyle w:val="23"/>
            <w:keepNext w:val="0"/>
            <w:keepLines w:val="0"/>
            <w:pageBreakBefore w:val="0"/>
            <w:widowControl w:val="0"/>
            <w:tabs>
              <w:tab w:val="right" w:leader="dot" w:pos="8504"/>
            </w:tabs>
            <w:kinsoku/>
            <w:wordWrap/>
            <w:overflowPunct/>
            <w:topLinePunct w:val="0"/>
            <w:autoSpaceDE/>
            <w:autoSpaceDN/>
            <w:bidi w:val="0"/>
            <w:spacing w:line="360" w:lineRule="auto"/>
            <w:textAlignment w:val="auto"/>
            <w:rPr>
              <w:sz w:val="28"/>
              <w:szCs w:val="28"/>
              <w:highlight w:val="none"/>
            </w:rPr>
          </w:pPr>
          <w:r>
            <w:rPr>
              <w:rFonts w:hint="eastAsia" w:hAnsi="宋体" w:cs="宋体"/>
              <w:color w:val="000000"/>
              <w:sz w:val="28"/>
              <w:szCs w:val="28"/>
              <w:highlight w:val="none"/>
              <w:lang w:val="en-US" w:eastAsia="zh-CN"/>
            </w:rPr>
            <w:fldChar w:fldCharType="begin"/>
          </w:r>
          <w:r>
            <w:rPr>
              <w:rFonts w:hint="eastAsia" w:hAnsi="宋体" w:cs="宋体"/>
              <w:sz w:val="28"/>
              <w:szCs w:val="28"/>
              <w:highlight w:val="none"/>
              <w:lang w:val="en-US" w:eastAsia="zh-CN"/>
            </w:rPr>
            <w:instrText xml:space="preserve"> HYPERLINK \l _Toc1853 </w:instrText>
          </w:r>
          <w:r>
            <w:rPr>
              <w:rFonts w:hint="eastAsia" w:hAnsi="宋体" w:cs="宋体"/>
              <w:sz w:val="28"/>
              <w:szCs w:val="28"/>
              <w:highlight w:val="none"/>
              <w:lang w:val="en-US" w:eastAsia="zh-CN"/>
            </w:rPr>
            <w:fldChar w:fldCharType="separate"/>
          </w:r>
          <w:r>
            <w:rPr>
              <w:rFonts w:hint="eastAsia" w:hAnsi="宋体" w:cs="宋体"/>
              <w:sz w:val="28"/>
              <w:szCs w:val="28"/>
              <w:highlight w:val="none"/>
            </w:rPr>
            <w:t>第二章 磋商须知</w:t>
          </w:r>
          <w:r>
            <w:rPr>
              <w:sz w:val="28"/>
              <w:szCs w:val="28"/>
              <w:highlight w:val="none"/>
            </w:rPr>
            <w:tab/>
          </w:r>
          <w:r>
            <w:rPr>
              <w:sz w:val="28"/>
              <w:szCs w:val="28"/>
              <w:highlight w:val="none"/>
            </w:rPr>
            <w:fldChar w:fldCharType="begin"/>
          </w:r>
          <w:r>
            <w:rPr>
              <w:sz w:val="28"/>
              <w:szCs w:val="28"/>
              <w:highlight w:val="none"/>
            </w:rPr>
            <w:instrText xml:space="preserve"> PAGEREF _Toc1853 \h </w:instrText>
          </w:r>
          <w:r>
            <w:rPr>
              <w:sz w:val="28"/>
              <w:szCs w:val="28"/>
              <w:highlight w:val="none"/>
            </w:rPr>
            <w:fldChar w:fldCharType="separate"/>
          </w:r>
          <w:r>
            <w:rPr>
              <w:sz w:val="28"/>
              <w:szCs w:val="28"/>
              <w:highlight w:val="none"/>
            </w:rPr>
            <w:t>7</w:t>
          </w:r>
          <w:r>
            <w:rPr>
              <w:sz w:val="28"/>
              <w:szCs w:val="28"/>
              <w:highlight w:val="none"/>
            </w:rPr>
            <w:fldChar w:fldCharType="end"/>
          </w:r>
          <w:r>
            <w:rPr>
              <w:rFonts w:hint="eastAsia" w:hAnsi="宋体" w:cs="宋体"/>
              <w:color w:val="000000"/>
              <w:sz w:val="28"/>
              <w:szCs w:val="28"/>
              <w:highlight w:val="none"/>
              <w:lang w:val="en-US" w:eastAsia="zh-CN"/>
            </w:rPr>
            <w:fldChar w:fldCharType="end"/>
          </w:r>
        </w:p>
        <w:p w14:paraId="4F19C480">
          <w:pPr>
            <w:pStyle w:val="23"/>
            <w:keepNext w:val="0"/>
            <w:keepLines w:val="0"/>
            <w:pageBreakBefore w:val="0"/>
            <w:widowControl w:val="0"/>
            <w:tabs>
              <w:tab w:val="right" w:leader="dot" w:pos="8504"/>
            </w:tabs>
            <w:kinsoku/>
            <w:wordWrap/>
            <w:overflowPunct/>
            <w:topLinePunct w:val="0"/>
            <w:autoSpaceDE/>
            <w:autoSpaceDN/>
            <w:bidi w:val="0"/>
            <w:spacing w:line="360" w:lineRule="auto"/>
            <w:textAlignment w:val="auto"/>
            <w:rPr>
              <w:sz w:val="28"/>
              <w:szCs w:val="28"/>
              <w:highlight w:val="none"/>
            </w:rPr>
          </w:pPr>
          <w:r>
            <w:rPr>
              <w:rFonts w:hint="eastAsia" w:hAnsi="宋体" w:cs="宋体"/>
              <w:color w:val="000000"/>
              <w:sz w:val="28"/>
              <w:szCs w:val="28"/>
              <w:highlight w:val="none"/>
              <w:lang w:val="en-US" w:eastAsia="zh-CN"/>
            </w:rPr>
            <w:fldChar w:fldCharType="begin"/>
          </w:r>
          <w:r>
            <w:rPr>
              <w:rFonts w:hint="eastAsia" w:hAnsi="宋体" w:cs="宋体"/>
              <w:sz w:val="28"/>
              <w:szCs w:val="28"/>
              <w:highlight w:val="none"/>
              <w:lang w:val="en-US" w:eastAsia="zh-CN"/>
            </w:rPr>
            <w:instrText xml:space="preserve"> HYPERLINK \l _Toc12424 </w:instrText>
          </w:r>
          <w:r>
            <w:rPr>
              <w:rFonts w:hint="eastAsia" w:hAnsi="宋体" w:cs="宋体"/>
              <w:sz w:val="28"/>
              <w:szCs w:val="28"/>
              <w:highlight w:val="none"/>
              <w:lang w:val="en-US" w:eastAsia="zh-CN"/>
            </w:rPr>
            <w:fldChar w:fldCharType="separate"/>
          </w:r>
          <w:r>
            <w:rPr>
              <w:rFonts w:hint="eastAsia" w:ascii="宋体" w:hAnsi="宋体" w:cs="宋体"/>
              <w:sz w:val="28"/>
              <w:szCs w:val="28"/>
              <w:highlight w:val="none"/>
            </w:rPr>
            <w:t>第三章 磋商办法</w:t>
          </w:r>
          <w:r>
            <w:rPr>
              <w:sz w:val="28"/>
              <w:szCs w:val="28"/>
              <w:highlight w:val="none"/>
            </w:rPr>
            <w:tab/>
          </w:r>
          <w:r>
            <w:rPr>
              <w:sz w:val="28"/>
              <w:szCs w:val="28"/>
              <w:highlight w:val="none"/>
            </w:rPr>
            <w:fldChar w:fldCharType="begin"/>
          </w:r>
          <w:r>
            <w:rPr>
              <w:sz w:val="28"/>
              <w:szCs w:val="28"/>
              <w:highlight w:val="none"/>
            </w:rPr>
            <w:instrText xml:space="preserve"> PAGEREF _Toc12424 \h </w:instrText>
          </w:r>
          <w:r>
            <w:rPr>
              <w:sz w:val="28"/>
              <w:szCs w:val="28"/>
              <w:highlight w:val="none"/>
            </w:rPr>
            <w:fldChar w:fldCharType="separate"/>
          </w:r>
          <w:r>
            <w:rPr>
              <w:sz w:val="28"/>
              <w:szCs w:val="28"/>
              <w:highlight w:val="none"/>
            </w:rPr>
            <w:t>23</w:t>
          </w:r>
          <w:r>
            <w:rPr>
              <w:sz w:val="28"/>
              <w:szCs w:val="28"/>
              <w:highlight w:val="none"/>
            </w:rPr>
            <w:fldChar w:fldCharType="end"/>
          </w:r>
          <w:r>
            <w:rPr>
              <w:rFonts w:hint="eastAsia" w:hAnsi="宋体" w:cs="宋体"/>
              <w:color w:val="000000"/>
              <w:sz w:val="28"/>
              <w:szCs w:val="28"/>
              <w:highlight w:val="none"/>
              <w:lang w:val="en-US" w:eastAsia="zh-CN"/>
            </w:rPr>
            <w:fldChar w:fldCharType="end"/>
          </w:r>
        </w:p>
        <w:p w14:paraId="0007A96D">
          <w:pPr>
            <w:pStyle w:val="23"/>
            <w:keepNext w:val="0"/>
            <w:keepLines w:val="0"/>
            <w:pageBreakBefore w:val="0"/>
            <w:widowControl w:val="0"/>
            <w:tabs>
              <w:tab w:val="right" w:leader="dot" w:pos="8504"/>
            </w:tabs>
            <w:kinsoku/>
            <w:wordWrap/>
            <w:overflowPunct/>
            <w:topLinePunct w:val="0"/>
            <w:autoSpaceDE/>
            <w:autoSpaceDN/>
            <w:bidi w:val="0"/>
            <w:spacing w:line="360" w:lineRule="auto"/>
            <w:textAlignment w:val="auto"/>
            <w:rPr>
              <w:sz w:val="28"/>
              <w:szCs w:val="28"/>
              <w:highlight w:val="none"/>
            </w:rPr>
          </w:pPr>
          <w:r>
            <w:rPr>
              <w:rFonts w:hint="eastAsia" w:hAnsi="宋体" w:cs="宋体"/>
              <w:color w:val="000000"/>
              <w:sz w:val="28"/>
              <w:szCs w:val="28"/>
              <w:highlight w:val="none"/>
              <w:lang w:val="en-US" w:eastAsia="zh-CN"/>
            </w:rPr>
            <w:fldChar w:fldCharType="begin"/>
          </w:r>
          <w:r>
            <w:rPr>
              <w:rFonts w:hint="eastAsia" w:hAnsi="宋体" w:cs="宋体"/>
              <w:sz w:val="28"/>
              <w:szCs w:val="28"/>
              <w:highlight w:val="none"/>
              <w:lang w:val="en-US" w:eastAsia="zh-CN"/>
            </w:rPr>
            <w:instrText xml:space="preserve"> HYPERLINK \l _Toc10228 </w:instrText>
          </w:r>
          <w:r>
            <w:rPr>
              <w:rFonts w:hint="eastAsia" w:hAnsi="宋体" w:cs="宋体"/>
              <w:sz w:val="28"/>
              <w:szCs w:val="28"/>
              <w:highlight w:val="none"/>
              <w:lang w:val="en-US" w:eastAsia="zh-CN"/>
            </w:rPr>
            <w:fldChar w:fldCharType="separate"/>
          </w:r>
          <w:r>
            <w:rPr>
              <w:rFonts w:hint="eastAsia" w:ascii="宋体" w:hAnsi="宋体" w:cs="宋体"/>
              <w:bCs/>
              <w:sz w:val="28"/>
              <w:szCs w:val="28"/>
              <w:highlight w:val="none"/>
              <w:lang w:val="en-US" w:eastAsia="zh-CN"/>
            </w:rPr>
            <w:t xml:space="preserve">第四章 </w:t>
          </w:r>
          <w:r>
            <w:rPr>
              <w:rFonts w:hint="eastAsia" w:ascii="宋体" w:hAnsi="宋体" w:cs="宋体"/>
              <w:bCs/>
              <w:sz w:val="28"/>
              <w:szCs w:val="28"/>
              <w:highlight w:val="none"/>
            </w:rPr>
            <w:t>政府采购合同格式</w:t>
          </w:r>
          <w:r>
            <w:rPr>
              <w:sz w:val="28"/>
              <w:szCs w:val="28"/>
              <w:highlight w:val="none"/>
            </w:rPr>
            <w:tab/>
          </w:r>
          <w:r>
            <w:rPr>
              <w:sz w:val="28"/>
              <w:szCs w:val="28"/>
              <w:highlight w:val="none"/>
            </w:rPr>
            <w:fldChar w:fldCharType="begin"/>
          </w:r>
          <w:r>
            <w:rPr>
              <w:sz w:val="28"/>
              <w:szCs w:val="28"/>
              <w:highlight w:val="none"/>
            </w:rPr>
            <w:instrText xml:space="preserve"> PAGEREF _Toc10228 \h </w:instrText>
          </w:r>
          <w:r>
            <w:rPr>
              <w:sz w:val="28"/>
              <w:szCs w:val="28"/>
              <w:highlight w:val="none"/>
            </w:rPr>
            <w:fldChar w:fldCharType="separate"/>
          </w:r>
          <w:r>
            <w:rPr>
              <w:sz w:val="28"/>
              <w:szCs w:val="28"/>
              <w:highlight w:val="none"/>
            </w:rPr>
            <w:t>28</w:t>
          </w:r>
          <w:r>
            <w:rPr>
              <w:sz w:val="28"/>
              <w:szCs w:val="28"/>
              <w:highlight w:val="none"/>
            </w:rPr>
            <w:fldChar w:fldCharType="end"/>
          </w:r>
          <w:r>
            <w:rPr>
              <w:rFonts w:hint="eastAsia" w:hAnsi="宋体" w:cs="宋体"/>
              <w:color w:val="000000"/>
              <w:sz w:val="28"/>
              <w:szCs w:val="28"/>
              <w:highlight w:val="none"/>
              <w:lang w:val="en-US" w:eastAsia="zh-CN"/>
            </w:rPr>
            <w:fldChar w:fldCharType="end"/>
          </w:r>
        </w:p>
        <w:p w14:paraId="391D76EC">
          <w:pPr>
            <w:pStyle w:val="23"/>
            <w:keepNext w:val="0"/>
            <w:keepLines w:val="0"/>
            <w:pageBreakBefore w:val="0"/>
            <w:widowControl w:val="0"/>
            <w:tabs>
              <w:tab w:val="right" w:leader="dot" w:pos="8504"/>
            </w:tabs>
            <w:kinsoku/>
            <w:wordWrap/>
            <w:overflowPunct/>
            <w:topLinePunct w:val="0"/>
            <w:autoSpaceDE/>
            <w:autoSpaceDN/>
            <w:bidi w:val="0"/>
            <w:spacing w:line="360" w:lineRule="auto"/>
            <w:textAlignment w:val="auto"/>
            <w:rPr>
              <w:sz w:val="28"/>
              <w:szCs w:val="28"/>
              <w:highlight w:val="none"/>
            </w:rPr>
          </w:pPr>
          <w:r>
            <w:rPr>
              <w:rFonts w:hint="eastAsia" w:hAnsi="宋体" w:cs="宋体"/>
              <w:color w:val="000000"/>
              <w:sz w:val="28"/>
              <w:szCs w:val="28"/>
              <w:highlight w:val="none"/>
              <w:lang w:val="en-US" w:eastAsia="zh-CN"/>
            </w:rPr>
            <w:fldChar w:fldCharType="begin"/>
          </w:r>
          <w:r>
            <w:rPr>
              <w:rFonts w:hint="eastAsia" w:hAnsi="宋体" w:cs="宋体"/>
              <w:sz w:val="28"/>
              <w:szCs w:val="28"/>
              <w:highlight w:val="none"/>
              <w:lang w:val="en-US" w:eastAsia="zh-CN"/>
            </w:rPr>
            <w:instrText xml:space="preserve"> HYPERLINK \l _Toc7420 </w:instrText>
          </w:r>
          <w:r>
            <w:rPr>
              <w:rFonts w:hint="eastAsia" w:hAnsi="宋体" w:cs="宋体"/>
              <w:sz w:val="28"/>
              <w:szCs w:val="28"/>
              <w:highlight w:val="none"/>
              <w:lang w:val="en-US" w:eastAsia="zh-CN"/>
            </w:rPr>
            <w:fldChar w:fldCharType="separate"/>
          </w:r>
          <w:r>
            <w:rPr>
              <w:rFonts w:hint="eastAsia" w:ascii="宋体" w:hAnsi="宋体" w:cs="宋体"/>
              <w:sz w:val="28"/>
              <w:szCs w:val="28"/>
              <w:highlight w:val="none"/>
              <w:lang w:val="en-US" w:eastAsia="zh-CN"/>
            </w:rPr>
            <w:t xml:space="preserve">第五章 </w:t>
          </w:r>
          <w:r>
            <w:rPr>
              <w:rFonts w:hint="eastAsia" w:ascii="宋体" w:hAnsi="宋体" w:cs="宋体"/>
              <w:sz w:val="28"/>
              <w:szCs w:val="28"/>
              <w:highlight w:val="none"/>
            </w:rPr>
            <w:t>采购需求</w:t>
          </w:r>
          <w:r>
            <w:rPr>
              <w:sz w:val="28"/>
              <w:szCs w:val="28"/>
              <w:highlight w:val="none"/>
            </w:rPr>
            <w:tab/>
          </w:r>
          <w:r>
            <w:rPr>
              <w:sz w:val="28"/>
              <w:szCs w:val="28"/>
              <w:highlight w:val="none"/>
            </w:rPr>
            <w:fldChar w:fldCharType="begin"/>
          </w:r>
          <w:r>
            <w:rPr>
              <w:sz w:val="28"/>
              <w:szCs w:val="28"/>
              <w:highlight w:val="none"/>
            </w:rPr>
            <w:instrText xml:space="preserve"> PAGEREF _Toc7420 \h </w:instrText>
          </w:r>
          <w:r>
            <w:rPr>
              <w:sz w:val="28"/>
              <w:szCs w:val="28"/>
              <w:highlight w:val="none"/>
            </w:rPr>
            <w:fldChar w:fldCharType="separate"/>
          </w:r>
          <w:r>
            <w:rPr>
              <w:sz w:val="28"/>
              <w:szCs w:val="28"/>
              <w:highlight w:val="none"/>
            </w:rPr>
            <w:t>31</w:t>
          </w:r>
          <w:r>
            <w:rPr>
              <w:sz w:val="28"/>
              <w:szCs w:val="28"/>
              <w:highlight w:val="none"/>
            </w:rPr>
            <w:fldChar w:fldCharType="end"/>
          </w:r>
          <w:r>
            <w:rPr>
              <w:rFonts w:hint="eastAsia" w:hAnsi="宋体" w:cs="宋体"/>
              <w:color w:val="000000"/>
              <w:sz w:val="28"/>
              <w:szCs w:val="28"/>
              <w:highlight w:val="none"/>
              <w:lang w:val="en-US" w:eastAsia="zh-CN"/>
            </w:rPr>
            <w:fldChar w:fldCharType="end"/>
          </w:r>
        </w:p>
        <w:p w14:paraId="2B9C9FBD">
          <w:pPr>
            <w:pStyle w:val="23"/>
            <w:keepNext w:val="0"/>
            <w:keepLines w:val="0"/>
            <w:pageBreakBefore w:val="0"/>
            <w:widowControl w:val="0"/>
            <w:tabs>
              <w:tab w:val="right" w:leader="dot" w:pos="8504"/>
            </w:tabs>
            <w:kinsoku/>
            <w:wordWrap/>
            <w:overflowPunct/>
            <w:topLinePunct w:val="0"/>
            <w:autoSpaceDE/>
            <w:autoSpaceDN/>
            <w:bidi w:val="0"/>
            <w:spacing w:line="360" w:lineRule="auto"/>
            <w:textAlignment w:val="auto"/>
            <w:rPr>
              <w:highlight w:val="none"/>
            </w:rPr>
          </w:pPr>
          <w:r>
            <w:rPr>
              <w:rFonts w:hint="eastAsia" w:hAnsi="宋体" w:cs="宋体"/>
              <w:color w:val="000000"/>
              <w:sz w:val="28"/>
              <w:szCs w:val="28"/>
              <w:highlight w:val="none"/>
              <w:lang w:val="en-US" w:eastAsia="zh-CN"/>
            </w:rPr>
            <w:fldChar w:fldCharType="begin"/>
          </w:r>
          <w:r>
            <w:rPr>
              <w:rFonts w:hint="eastAsia" w:hAnsi="宋体" w:cs="宋体"/>
              <w:sz w:val="28"/>
              <w:szCs w:val="28"/>
              <w:highlight w:val="none"/>
              <w:lang w:val="en-US" w:eastAsia="zh-CN"/>
            </w:rPr>
            <w:instrText xml:space="preserve"> HYPERLINK \l _Toc19563 </w:instrText>
          </w:r>
          <w:r>
            <w:rPr>
              <w:rFonts w:hint="eastAsia" w:hAnsi="宋体" w:cs="宋体"/>
              <w:sz w:val="28"/>
              <w:szCs w:val="28"/>
              <w:highlight w:val="none"/>
              <w:lang w:val="en-US" w:eastAsia="zh-CN"/>
            </w:rPr>
            <w:fldChar w:fldCharType="separate"/>
          </w:r>
          <w:r>
            <w:rPr>
              <w:rFonts w:hint="eastAsia" w:ascii="宋体" w:hAnsi="宋体" w:cs="宋体"/>
              <w:sz w:val="28"/>
              <w:szCs w:val="28"/>
              <w:highlight w:val="none"/>
            </w:rPr>
            <w:t>第六章 响应文件组成</w:t>
          </w:r>
          <w:r>
            <w:rPr>
              <w:sz w:val="28"/>
              <w:szCs w:val="28"/>
              <w:highlight w:val="none"/>
            </w:rPr>
            <w:tab/>
          </w:r>
          <w:r>
            <w:rPr>
              <w:sz w:val="28"/>
              <w:szCs w:val="28"/>
              <w:highlight w:val="none"/>
            </w:rPr>
            <w:fldChar w:fldCharType="begin"/>
          </w:r>
          <w:r>
            <w:rPr>
              <w:sz w:val="28"/>
              <w:szCs w:val="28"/>
              <w:highlight w:val="none"/>
            </w:rPr>
            <w:instrText xml:space="preserve"> PAGEREF _Toc19563 \h </w:instrText>
          </w:r>
          <w:r>
            <w:rPr>
              <w:sz w:val="28"/>
              <w:szCs w:val="28"/>
              <w:highlight w:val="none"/>
            </w:rPr>
            <w:fldChar w:fldCharType="separate"/>
          </w:r>
          <w:r>
            <w:rPr>
              <w:sz w:val="28"/>
              <w:szCs w:val="28"/>
              <w:highlight w:val="none"/>
            </w:rPr>
            <w:t>33</w:t>
          </w:r>
          <w:r>
            <w:rPr>
              <w:sz w:val="28"/>
              <w:szCs w:val="28"/>
              <w:highlight w:val="none"/>
            </w:rPr>
            <w:fldChar w:fldCharType="end"/>
          </w:r>
          <w:r>
            <w:rPr>
              <w:rFonts w:hint="eastAsia" w:hAnsi="宋体" w:cs="宋体"/>
              <w:color w:val="000000"/>
              <w:sz w:val="28"/>
              <w:szCs w:val="28"/>
              <w:highlight w:val="none"/>
              <w:lang w:val="en-US" w:eastAsia="zh-CN"/>
            </w:rPr>
            <w:fldChar w:fldCharType="end"/>
          </w:r>
        </w:p>
        <w:p w14:paraId="2A935C83">
          <w:pPr>
            <w:pStyle w:val="27"/>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color w:val="000000"/>
              <w:kern w:val="2"/>
              <w:sz w:val="21"/>
              <w:szCs w:val="21"/>
              <w:highlight w:val="none"/>
              <w:lang w:val="en-US" w:eastAsia="zh-CN" w:bidi="ar-SA"/>
            </w:rPr>
          </w:pPr>
          <w:r>
            <w:rPr>
              <w:rFonts w:hint="eastAsia" w:hAnsi="宋体" w:cs="宋体"/>
              <w:color w:val="000000"/>
              <w:highlight w:val="none"/>
              <w:lang w:val="en-US" w:eastAsia="zh-CN"/>
            </w:rPr>
            <w:fldChar w:fldCharType="end"/>
          </w:r>
        </w:p>
      </w:sdtContent>
    </w:sdt>
    <w:p w14:paraId="75D81FB9">
      <w:pPr>
        <w:pStyle w:val="27"/>
        <w:numPr>
          <w:ilvl w:val="0"/>
          <w:numId w:val="0"/>
        </w:numPr>
        <w:adjustRightInd w:val="0"/>
        <w:snapToGrid w:val="0"/>
        <w:spacing w:line="560" w:lineRule="exact"/>
        <w:jc w:val="left"/>
        <w:outlineLvl w:val="9"/>
        <w:rPr>
          <w:rFonts w:hint="eastAsia" w:ascii="宋体" w:hAnsi="宋体" w:eastAsia="宋体" w:cs="宋体"/>
          <w:color w:val="000000"/>
          <w:kern w:val="2"/>
          <w:sz w:val="21"/>
          <w:szCs w:val="21"/>
          <w:highlight w:val="none"/>
          <w:lang w:val="en-US" w:eastAsia="zh-CN" w:bidi="ar-SA"/>
        </w:rPr>
      </w:pPr>
    </w:p>
    <w:p w14:paraId="77D6D788">
      <w:pPr>
        <w:spacing w:line="560" w:lineRule="exact"/>
        <w:outlineLvl w:val="9"/>
        <w:rPr>
          <w:rFonts w:hint="eastAsia" w:ascii="宋体" w:hAnsi="宋体" w:eastAsia="宋体" w:cs="宋体"/>
          <w:color w:val="000000"/>
          <w:kern w:val="2"/>
          <w:sz w:val="21"/>
          <w:szCs w:val="24"/>
          <w:highlight w:val="none"/>
          <w:lang w:val="en-US" w:eastAsia="zh-CN" w:bidi="ar-SA"/>
        </w:rPr>
      </w:pPr>
    </w:p>
    <w:p w14:paraId="2C529B77">
      <w:pPr>
        <w:spacing w:line="560" w:lineRule="exact"/>
        <w:outlineLvl w:val="9"/>
        <w:rPr>
          <w:rFonts w:hint="eastAsia" w:ascii="宋体" w:hAnsi="宋体" w:cs="宋体"/>
          <w:b/>
          <w:color w:val="000000"/>
          <w:sz w:val="24"/>
          <w:highlight w:val="none"/>
        </w:rPr>
      </w:pPr>
    </w:p>
    <w:p w14:paraId="31C626D1">
      <w:pPr>
        <w:spacing w:line="360" w:lineRule="exact"/>
        <w:outlineLvl w:val="9"/>
        <w:rPr>
          <w:rFonts w:hint="eastAsia" w:ascii="宋体" w:hAnsi="宋体" w:cs="宋体"/>
          <w:b/>
          <w:color w:val="000000"/>
          <w:sz w:val="24"/>
          <w:highlight w:val="none"/>
        </w:rPr>
      </w:pPr>
    </w:p>
    <w:p w14:paraId="2961E06C">
      <w:pPr>
        <w:spacing w:line="360" w:lineRule="exact"/>
        <w:outlineLvl w:val="9"/>
        <w:rPr>
          <w:rFonts w:hint="eastAsia" w:ascii="宋体" w:hAnsi="宋体" w:cs="宋体"/>
          <w:b/>
          <w:color w:val="000000"/>
          <w:sz w:val="24"/>
          <w:highlight w:val="none"/>
        </w:rPr>
      </w:pPr>
    </w:p>
    <w:p w14:paraId="172356FC">
      <w:pPr>
        <w:spacing w:line="360" w:lineRule="exact"/>
        <w:outlineLvl w:val="9"/>
        <w:rPr>
          <w:rFonts w:hint="eastAsia" w:ascii="宋体" w:hAnsi="宋体" w:cs="宋体"/>
          <w:b/>
          <w:color w:val="000000"/>
          <w:sz w:val="24"/>
          <w:highlight w:val="none"/>
        </w:rPr>
      </w:pPr>
    </w:p>
    <w:p w14:paraId="12B07947">
      <w:pPr>
        <w:jc w:val="center"/>
        <w:outlineLvl w:val="9"/>
        <w:rPr>
          <w:rFonts w:hint="eastAsia" w:ascii="宋体" w:hAnsi="宋体" w:cs="宋体"/>
          <w:color w:val="000000"/>
          <w:sz w:val="32"/>
          <w:szCs w:val="32"/>
          <w:highlight w:val="none"/>
        </w:rPr>
      </w:pPr>
    </w:p>
    <w:p w14:paraId="0D79D8E0">
      <w:pPr>
        <w:jc w:val="center"/>
        <w:outlineLvl w:val="9"/>
        <w:rPr>
          <w:rFonts w:hint="eastAsia" w:ascii="宋体" w:hAnsi="宋体" w:cs="宋体"/>
          <w:color w:val="000000"/>
          <w:sz w:val="32"/>
          <w:szCs w:val="32"/>
          <w:highlight w:val="none"/>
        </w:rPr>
      </w:pPr>
    </w:p>
    <w:p w14:paraId="7C0F5B92">
      <w:pPr>
        <w:jc w:val="center"/>
        <w:outlineLvl w:val="9"/>
        <w:rPr>
          <w:rFonts w:hint="eastAsia" w:ascii="宋体" w:hAnsi="宋体" w:cs="宋体"/>
          <w:b/>
          <w:color w:val="000000"/>
          <w:sz w:val="32"/>
          <w:szCs w:val="32"/>
          <w:highlight w:val="none"/>
        </w:rPr>
        <w:sectPr>
          <w:headerReference r:id="rId4" w:type="first"/>
          <w:headerReference r:id="rId3" w:type="default"/>
          <w:footerReference r:id="rId5" w:type="even"/>
          <w:pgSz w:w="11906" w:h="16838"/>
          <w:pgMar w:top="1440" w:right="1701" w:bottom="1440" w:left="1701" w:header="851" w:footer="992" w:gutter="0"/>
          <w:pgBorders>
            <w:top w:val="none" w:sz="0" w:space="0"/>
            <w:left w:val="none" w:sz="0" w:space="0"/>
            <w:bottom w:val="none" w:sz="0" w:space="0"/>
            <w:right w:val="none" w:sz="0" w:space="0"/>
          </w:pgBorders>
          <w:cols w:space="720" w:num="1"/>
          <w:titlePg/>
          <w:docGrid w:type="lines" w:linePitch="312" w:charSpace="0"/>
        </w:sectPr>
      </w:pPr>
    </w:p>
    <w:p w14:paraId="516F27EB">
      <w:pPr>
        <w:keepNext w:val="0"/>
        <w:keepLines w:val="0"/>
        <w:pageBreakBefore w:val="0"/>
        <w:numPr>
          <w:ilvl w:val="0"/>
          <w:numId w:val="0"/>
        </w:numPr>
        <w:kinsoku/>
        <w:wordWrap/>
        <w:overflowPunct/>
        <w:topLinePunct w:val="0"/>
        <w:bidi w:val="0"/>
        <w:spacing w:line="360" w:lineRule="auto"/>
        <w:jc w:val="center"/>
        <w:textAlignment w:val="auto"/>
        <w:outlineLvl w:val="0"/>
        <w:rPr>
          <w:rFonts w:ascii="宋体" w:hAnsi="宋体" w:cs="宋体"/>
          <w:b/>
          <w:color w:val="000000"/>
          <w:sz w:val="32"/>
          <w:szCs w:val="32"/>
          <w:highlight w:val="none"/>
        </w:rPr>
      </w:pPr>
      <w:bookmarkStart w:id="0" w:name="_Toc21679"/>
      <w:r>
        <w:rPr>
          <w:rFonts w:hint="eastAsia" w:ascii="宋体" w:hAnsi="宋体" w:cs="宋体"/>
          <w:b/>
          <w:color w:val="000000"/>
          <w:sz w:val="32"/>
          <w:szCs w:val="32"/>
          <w:highlight w:val="none"/>
          <w:lang w:val="en-US" w:eastAsia="zh-CN"/>
        </w:rPr>
        <w:t xml:space="preserve">第一章 </w:t>
      </w:r>
      <w:r>
        <w:rPr>
          <w:rFonts w:hint="eastAsia" w:ascii="宋体" w:hAnsi="宋体" w:cs="宋体"/>
          <w:b/>
          <w:color w:val="000000"/>
          <w:sz w:val="32"/>
          <w:szCs w:val="32"/>
          <w:highlight w:val="none"/>
        </w:rPr>
        <w:t>磋商邀请</w:t>
      </w:r>
      <w:bookmarkEnd w:id="0"/>
    </w:p>
    <w:p w14:paraId="721427E5">
      <w:pPr>
        <w:keepNext w:val="0"/>
        <w:keepLines w:val="0"/>
        <w:pageBreakBefore w:val="0"/>
        <w:kinsoku/>
        <w:wordWrap/>
        <w:overflowPunct/>
        <w:topLinePunct w:val="0"/>
        <w:bidi w:val="0"/>
        <w:adjustRightInd w:val="0"/>
        <w:snapToGrid w:val="0"/>
        <w:spacing w:line="360" w:lineRule="auto"/>
        <w:ind w:right="0" w:firstLine="420" w:firstLineChars="200"/>
        <w:jc w:val="left"/>
        <w:textAlignment w:val="auto"/>
        <w:rPr>
          <w:rFonts w:ascii="宋体" w:hAnsi="宋体" w:eastAsia="宋体" w:cs="Times New Roman"/>
          <w:szCs w:val="21"/>
          <w:highlight w:val="none"/>
        </w:rPr>
      </w:pPr>
      <w:r>
        <w:rPr>
          <w:rFonts w:hint="eastAsia" w:ascii="Times New Roman" w:hAnsi="宋体" w:eastAsia="宋体" w:cs="宋体"/>
          <w:highlight w:val="none"/>
          <w:u w:val="single"/>
          <w:lang w:eastAsia="zh-CN"/>
        </w:rPr>
        <w:t>麻阳苗族自治县岩门镇中心小学</w:t>
      </w:r>
      <w:r>
        <w:rPr>
          <w:rFonts w:hint="eastAsia" w:ascii="宋体" w:hAnsi="宋体" w:eastAsia="宋体" w:cs="Times New Roman"/>
          <w:szCs w:val="21"/>
          <w:highlight w:val="none"/>
        </w:rPr>
        <w:t>的</w:t>
      </w:r>
      <w:r>
        <w:rPr>
          <w:rFonts w:hint="eastAsia" w:ascii="Times New Roman" w:hAnsi="宋体" w:eastAsia="宋体" w:cs="宋体"/>
          <w:highlight w:val="none"/>
          <w:u w:val="single"/>
          <w:lang w:eastAsia="zh-CN"/>
        </w:rPr>
        <w:t>麻阳苗族自治县岩门镇中心小学运动场维修改造及附属工程</w:t>
      </w:r>
      <w:r>
        <w:rPr>
          <w:rFonts w:hint="eastAsia" w:ascii="Times New Roman" w:hAnsi="宋体" w:eastAsia="宋体" w:cs="宋体"/>
          <w:highlight w:val="none"/>
        </w:rPr>
        <w:t>进行竞争性磋商采购，现采用发布公告方式，邀请符合资格条件的供应商参与竞争性磋商活动。</w:t>
      </w:r>
    </w:p>
    <w:p w14:paraId="170BC56F">
      <w:pPr>
        <w:keepNext w:val="0"/>
        <w:keepLines w:val="0"/>
        <w:pageBreakBefore w:val="0"/>
        <w:kinsoku/>
        <w:wordWrap/>
        <w:overflowPunct/>
        <w:topLinePunct w:val="0"/>
        <w:bidi w:val="0"/>
        <w:adjustRightInd w:val="0"/>
        <w:snapToGrid w:val="0"/>
        <w:spacing w:line="360" w:lineRule="auto"/>
        <w:ind w:right="0" w:firstLine="422" w:firstLineChars="200"/>
        <w:textAlignment w:val="auto"/>
        <w:rPr>
          <w:rFonts w:ascii="宋体" w:hAnsi="宋体" w:eastAsia="宋体" w:cs="Times New Roman"/>
          <w:b/>
          <w:szCs w:val="21"/>
          <w:highlight w:val="none"/>
        </w:rPr>
      </w:pPr>
      <w:r>
        <w:rPr>
          <w:rFonts w:hint="eastAsia" w:ascii="宋体" w:hAnsi="宋体" w:eastAsia="宋体" w:cs="Times New Roman"/>
          <w:b/>
          <w:szCs w:val="21"/>
          <w:highlight w:val="none"/>
        </w:rPr>
        <w:t>一、采购项目基本信息</w:t>
      </w:r>
    </w:p>
    <w:p w14:paraId="1C550C5D">
      <w:pPr>
        <w:keepNext w:val="0"/>
        <w:keepLines w:val="0"/>
        <w:pageBreakBefore w:val="0"/>
        <w:kinsoku/>
        <w:wordWrap/>
        <w:overflowPunct/>
        <w:topLinePunct w:val="0"/>
        <w:bidi w:val="0"/>
        <w:adjustRightInd w:val="0"/>
        <w:snapToGrid w:val="0"/>
        <w:spacing w:line="360" w:lineRule="auto"/>
        <w:ind w:right="0" w:firstLine="420" w:firstLineChars="200"/>
        <w:textAlignment w:val="auto"/>
        <w:rPr>
          <w:rFonts w:hint="eastAsia" w:ascii="宋体" w:hAnsi="宋体" w:eastAsia="宋体" w:cs="Times New Roman"/>
          <w:color w:val="000000"/>
          <w:szCs w:val="21"/>
          <w:highlight w:val="none"/>
          <w:lang w:eastAsia="zh-CN"/>
        </w:rPr>
      </w:pPr>
      <w:r>
        <w:rPr>
          <w:rFonts w:hint="eastAsia" w:ascii="宋体" w:hAnsi="宋体" w:eastAsia="宋体" w:cs="Times New Roman"/>
          <w:color w:val="000000"/>
          <w:szCs w:val="21"/>
          <w:highlight w:val="none"/>
        </w:rPr>
        <w:t>1、采购项目名称：</w:t>
      </w:r>
      <w:r>
        <w:rPr>
          <w:rFonts w:hint="eastAsia" w:ascii="宋体" w:hAnsi="宋体" w:eastAsia="宋体" w:cs="Times New Roman"/>
          <w:color w:val="000000"/>
          <w:szCs w:val="21"/>
          <w:highlight w:val="none"/>
          <w:u w:val="single"/>
          <w:lang w:eastAsia="zh-CN"/>
        </w:rPr>
        <w:t>麻阳苗族自治县岩门镇中心小学运动场维修改造及附属工程</w:t>
      </w:r>
    </w:p>
    <w:p w14:paraId="11D3F4F5">
      <w:pPr>
        <w:keepNext w:val="0"/>
        <w:keepLines w:val="0"/>
        <w:pageBreakBefore w:val="0"/>
        <w:kinsoku/>
        <w:wordWrap/>
        <w:overflowPunct/>
        <w:topLinePunct w:val="0"/>
        <w:bidi w:val="0"/>
        <w:adjustRightInd w:val="0"/>
        <w:snapToGrid w:val="0"/>
        <w:spacing w:line="360" w:lineRule="auto"/>
        <w:ind w:right="0" w:firstLine="420" w:firstLineChars="200"/>
        <w:textAlignment w:val="auto"/>
        <w:rPr>
          <w:rFonts w:hint="eastAsia" w:ascii="宋体" w:hAnsi="宋体" w:eastAsia="宋体" w:cs="Times New Roman"/>
          <w:color w:val="000000"/>
          <w:szCs w:val="21"/>
          <w:highlight w:val="none"/>
          <w:lang w:eastAsia="zh-CN"/>
        </w:rPr>
      </w:pPr>
      <w:r>
        <w:rPr>
          <w:rFonts w:hint="eastAsia" w:ascii="宋体" w:hAnsi="宋体" w:eastAsia="宋体" w:cs="Times New Roman"/>
          <w:color w:val="000000"/>
          <w:szCs w:val="21"/>
          <w:highlight w:val="none"/>
        </w:rPr>
        <w:t>2、政府采购计划编号：</w:t>
      </w:r>
      <w:r>
        <w:rPr>
          <w:rFonts w:hint="eastAsia" w:ascii="宋体" w:hAnsi="宋体" w:cs="宋体"/>
          <w:iCs/>
          <w:color w:val="000000"/>
          <w:szCs w:val="21"/>
          <w:highlight w:val="none"/>
          <w:u w:val="single"/>
          <w:lang w:eastAsia="zh-CN"/>
        </w:rPr>
        <w:t>(2026)431226000025-1</w:t>
      </w:r>
    </w:p>
    <w:p w14:paraId="0D856722">
      <w:pPr>
        <w:keepNext w:val="0"/>
        <w:keepLines w:val="0"/>
        <w:pageBreakBefore w:val="0"/>
        <w:kinsoku/>
        <w:wordWrap/>
        <w:overflowPunct/>
        <w:topLinePunct w:val="0"/>
        <w:bidi w:val="0"/>
        <w:adjustRightInd w:val="0"/>
        <w:snapToGrid w:val="0"/>
        <w:spacing w:line="360" w:lineRule="auto"/>
        <w:ind w:right="0" w:firstLine="420" w:firstLineChars="200"/>
        <w:textAlignment w:val="auto"/>
        <w:rPr>
          <w:rFonts w:hint="eastAsia" w:ascii="宋体" w:hAnsi="宋体" w:eastAsia="宋体" w:cs="Times New Roman"/>
          <w:i/>
          <w:color w:val="000000"/>
          <w:szCs w:val="21"/>
          <w:highlight w:val="none"/>
          <w:lang w:eastAsia="zh-CN"/>
        </w:rPr>
      </w:pPr>
      <w:r>
        <w:rPr>
          <w:rFonts w:hint="eastAsia" w:ascii="宋体" w:hAnsi="宋体" w:eastAsia="宋体" w:cs="Times New Roman"/>
          <w:color w:val="000000"/>
          <w:szCs w:val="21"/>
          <w:highlight w:val="none"/>
        </w:rPr>
        <w:t>3、委托代理编号：</w:t>
      </w:r>
      <w:r>
        <w:rPr>
          <w:rFonts w:hint="eastAsia" w:ascii="宋体" w:hAnsi="宋体" w:cs="Times New Roman"/>
          <w:color w:val="000000"/>
          <w:szCs w:val="21"/>
          <w:highlight w:val="none"/>
          <w:u w:val="single"/>
          <w:lang w:eastAsia="zh-CN"/>
        </w:rPr>
        <w:t>HXCG-HN-2609006</w:t>
      </w:r>
    </w:p>
    <w:p w14:paraId="38FC5363">
      <w:pPr>
        <w:keepNext w:val="0"/>
        <w:keepLines w:val="0"/>
        <w:pageBreakBefore w:val="0"/>
        <w:kinsoku/>
        <w:wordWrap/>
        <w:overflowPunct/>
        <w:topLinePunct w:val="0"/>
        <w:bidi w:val="0"/>
        <w:adjustRightInd w:val="0"/>
        <w:snapToGrid w:val="0"/>
        <w:spacing w:line="360" w:lineRule="auto"/>
        <w:ind w:right="0" w:firstLine="420" w:firstLineChars="200"/>
        <w:textAlignment w:val="auto"/>
        <w:rPr>
          <w:rFonts w:ascii="宋体" w:hAnsi="宋体" w:eastAsia="宋体" w:cs="Times New Roman"/>
          <w:bCs/>
          <w:color w:val="000000"/>
          <w:szCs w:val="21"/>
          <w:highlight w:val="none"/>
        </w:rPr>
      </w:pPr>
      <w:r>
        <w:rPr>
          <w:rFonts w:hint="eastAsia" w:ascii="宋体" w:hAnsi="宋体" w:eastAsia="宋体" w:cs="Times New Roman"/>
          <w:bCs/>
          <w:color w:val="000000"/>
          <w:szCs w:val="21"/>
          <w:highlight w:val="none"/>
        </w:rPr>
        <w:t>4、采购项目预算：</w:t>
      </w:r>
      <w:r>
        <w:rPr>
          <w:rFonts w:hint="eastAsia" w:ascii="宋体" w:hAnsi="宋体" w:eastAsia="宋体" w:cs="Times New Roman"/>
          <w:bCs/>
          <w:color w:val="000000"/>
          <w:szCs w:val="21"/>
          <w:highlight w:val="none"/>
          <w:u w:val="single"/>
          <w:lang w:val="en-US" w:eastAsia="zh-CN"/>
        </w:rPr>
        <w:t>892463.58元</w:t>
      </w:r>
    </w:p>
    <w:p w14:paraId="17D523BA">
      <w:pPr>
        <w:keepNext w:val="0"/>
        <w:keepLines w:val="0"/>
        <w:pageBreakBefore w:val="0"/>
        <w:kinsoku/>
        <w:wordWrap/>
        <w:overflowPunct/>
        <w:topLinePunct w:val="0"/>
        <w:bidi w:val="0"/>
        <w:adjustRightInd w:val="0"/>
        <w:snapToGrid w:val="0"/>
        <w:spacing w:line="360" w:lineRule="auto"/>
        <w:ind w:right="0" w:firstLine="630" w:firstLineChars="300"/>
        <w:textAlignment w:val="auto"/>
        <w:rPr>
          <w:rFonts w:hint="eastAsia" w:ascii="宋体" w:hAnsi="宋体" w:eastAsia="宋体" w:cs="Times New Roman"/>
          <w:bCs/>
          <w:color w:val="000000"/>
          <w:szCs w:val="21"/>
          <w:highlight w:val="none"/>
          <w:u w:val="single"/>
          <w:lang w:val="en-US" w:eastAsia="zh-CN"/>
        </w:rPr>
      </w:pPr>
      <w:r>
        <w:rPr>
          <w:rFonts w:hint="eastAsia" w:ascii="宋体" w:hAnsi="宋体" w:eastAsia="宋体" w:cs="宋体"/>
          <w:iCs/>
          <w:color w:val="000000"/>
          <w:szCs w:val="21"/>
          <w:highlight w:val="none"/>
          <w:lang w:bidi="ar"/>
        </w:rPr>
        <w:sym w:font="Wingdings" w:char="00A8"/>
      </w:r>
      <w:r>
        <w:rPr>
          <w:rFonts w:hint="eastAsia" w:ascii="宋体" w:hAnsi="宋体" w:eastAsia="宋体" w:cs="宋体"/>
          <w:iCs/>
          <w:color w:val="000000"/>
          <w:szCs w:val="21"/>
          <w:highlight w:val="none"/>
          <w:lang w:bidi="ar"/>
        </w:rPr>
        <w:t>支持</w:t>
      </w:r>
      <w:r>
        <w:rPr>
          <w:rFonts w:hint="eastAsia" w:ascii="宋体" w:hAnsi="宋体" w:eastAsia="宋体" w:cs="宋体"/>
          <w:bCs/>
          <w:color w:val="000000"/>
          <w:szCs w:val="21"/>
          <w:highlight w:val="none"/>
          <w:lang w:bidi="ar"/>
        </w:rPr>
        <w:t>预付款，预付比例：</w:t>
      </w:r>
      <w:r>
        <w:rPr>
          <w:rFonts w:hint="eastAsia" w:ascii="宋体" w:hAnsi="宋体" w:eastAsia="宋体" w:cs="宋体"/>
          <w:bCs/>
          <w:color w:val="000000"/>
          <w:szCs w:val="21"/>
          <w:highlight w:val="none"/>
          <w:u w:val="single"/>
          <w:lang w:bidi="ar"/>
        </w:rPr>
        <w:t xml:space="preserve"> </w:t>
      </w:r>
      <w:r>
        <w:rPr>
          <w:rFonts w:hint="eastAsia" w:ascii="宋体" w:hAnsi="宋体" w:eastAsia="宋体" w:cs="宋体"/>
          <w:bCs/>
          <w:color w:val="000000"/>
          <w:szCs w:val="21"/>
          <w:highlight w:val="none"/>
          <w:u w:val="single"/>
          <w:lang w:val="en-US" w:eastAsia="zh-CN" w:bidi="ar"/>
        </w:rPr>
        <w:t xml:space="preserve"> /  </w:t>
      </w:r>
    </w:p>
    <w:p w14:paraId="59538068">
      <w:pPr>
        <w:keepNext w:val="0"/>
        <w:keepLines w:val="0"/>
        <w:pageBreakBefore w:val="0"/>
        <w:kinsoku/>
        <w:wordWrap/>
        <w:overflowPunct/>
        <w:topLinePunct w:val="0"/>
        <w:bidi w:val="0"/>
        <w:adjustRightInd w:val="0"/>
        <w:snapToGrid w:val="0"/>
        <w:spacing w:line="360" w:lineRule="auto"/>
        <w:ind w:right="0" w:firstLine="420" w:firstLineChars="200"/>
        <w:textAlignment w:val="auto"/>
        <w:rPr>
          <w:rFonts w:hint="eastAsia" w:ascii="宋体" w:hAnsi="宋体" w:eastAsia="宋体" w:cs="Times New Roman"/>
          <w:color w:val="000000"/>
          <w:szCs w:val="21"/>
          <w:highlight w:val="none"/>
          <w:u w:val="single"/>
          <w:lang w:eastAsia="zh-CN"/>
        </w:rPr>
      </w:pPr>
      <w:r>
        <w:rPr>
          <w:rFonts w:hint="eastAsia" w:ascii="宋体" w:hAnsi="宋体" w:eastAsia="宋体" w:cs="Times New Roman"/>
          <w:bCs/>
          <w:color w:val="000000"/>
          <w:szCs w:val="21"/>
          <w:highlight w:val="none"/>
        </w:rPr>
        <w:t>5、本项目</w:t>
      </w:r>
      <w:r>
        <w:rPr>
          <w:rFonts w:hint="eastAsia" w:ascii="宋体" w:hAnsi="宋体" w:eastAsia="宋体" w:cs="Times New Roman"/>
          <w:color w:val="000000"/>
          <w:szCs w:val="21"/>
          <w:highlight w:val="none"/>
        </w:rPr>
        <w:t>对应的中小企业划分标准所属行业：</w:t>
      </w:r>
      <w:r>
        <w:rPr>
          <w:rFonts w:hint="eastAsia" w:ascii="宋体" w:hAnsi="宋体" w:eastAsia="宋体" w:cs="宋体"/>
          <w:color w:val="000000"/>
          <w:szCs w:val="21"/>
          <w:highlight w:val="none"/>
          <w:u w:val="single"/>
          <w:lang w:bidi="ar"/>
        </w:rPr>
        <w:t xml:space="preserve"> 建筑业 </w:t>
      </w:r>
    </w:p>
    <w:p w14:paraId="33970FB1">
      <w:pPr>
        <w:keepNext w:val="0"/>
        <w:keepLines w:val="0"/>
        <w:pageBreakBefore w:val="0"/>
        <w:kinsoku/>
        <w:wordWrap/>
        <w:overflowPunct/>
        <w:topLinePunct w:val="0"/>
        <w:bidi w:val="0"/>
        <w:adjustRightInd w:val="0"/>
        <w:snapToGrid w:val="0"/>
        <w:spacing w:line="360" w:lineRule="auto"/>
        <w:ind w:right="0" w:firstLine="420" w:firstLineChars="200"/>
        <w:textAlignment w:val="auto"/>
        <w:rPr>
          <w:rFonts w:ascii="宋体" w:hAnsi="宋体" w:eastAsia="宋体" w:cs="Times New Roman"/>
          <w:bCs/>
          <w:color w:val="000000"/>
          <w:szCs w:val="21"/>
          <w:highlight w:val="none"/>
          <w:u w:val="single"/>
        </w:rPr>
      </w:pPr>
      <w:r>
        <w:rPr>
          <w:rFonts w:hint="eastAsia" w:ascii="宋体" w:hAnsi="宋体" w:eastAsia="宋体" w:cs="Times New Roman"/>
          <w:bCs/>
          <w:color w:val="000000"/>
          <w:szCs w:val="21"/>
          <w:highlight w:val="none"/>
        </w:rPr>
        <w:t>6、评标方法：</w:t>
      </w:r>
      <w:r>
        <w:rPr>
          <w:rFonts w:hint="eastAsia" w:ascii="宋体" w:hAnsi="宋体" w:eastAsia="宋体" w:cs="宋体"/>
          <w:color w:val="000000"/>
          <w:szCs w:val="21"/>
          <w:highlight w:val="none"/>
          <w:lang w:bidi="ar"/>
        </w:rPr>
        <w:sym w:font="Wingdings" w:char="00FE"/>
      </w:r>
      <w:r>
        <w:rPr>
          <w:rFonts w:hint="eastAsia" w:ascii="宋体" w:hAnsi="宋体" w:eastAsia="宋体" w:cs="Times New Roman"/>
          <w:iCs/>
          <w:color w:val="000000"/>
          <w:szCs w:val="21"/>
          <w:highlight w:val="none"/>
        </w:rPr>
        <w:t xml:space="preserve">综合评分法 </w:t>
      </w:r>
      <w:r>
        <w:rPr>
          <w:rFonts w:hint="eastAsia" w:ascii="宋体" w:hAnsi="宋体" w:eastAsia="宋体" w:cs="宋体"/>
          <w:color w:val="000000"/>
          <w:szCs w:val="21"/>
          <w:highlight w:val="none"/>
        </w:rPr>
        <w:t>□</w:t>
      </w:r>
      <w:r>
        <w:rPr>
          <w:rFonts w:hint="eastAsia" w:ascii="宋体" w:hAnsi="宋体" w:eastAsia="宋体" w:cs="Times New Roman"/>
          <w:iCs/>
          <w:color w:val="000000"/>
          <w:szCs w:val="21"/>
          <w:highlight w:val="none"/>
        </w:rPr>
        <w:t>最低评标价法</w:t>
      </w:r>
    </w:p>
    <w:p w14:paraId="32C81E5B">
      <w:pPr>
        <w:keepNext w:val="0"/>
        <w:keepLines w:val="0"/>
        <w:pageBreakBefore w:val="0"/>
        <w:kinsoku/>
        <w:wordWrap/>
        <w:overflowPunct/>
        <w:topLinePunct w:val="0"/>
        <w:bidi w:val="0"/>
        <w:adjustRightInd w:val="0"/>
        <w:snapToGrid w:val="0"/>
        <w:spacing w:line="360" w:lineRule="auto"/>
        <w:ind w:right="0" w:firstLine="420" w:firstLineChars="200"/>
        <w:textAlignment w:val="auto"/>
        <w:rPr>
          <w:rFonts w:ascii="宋体" w:hAnsi="宋体" w:eastAsia="宋体" w:cs="Times New Roman"/>
          <w:bCs/>
          <w:color w:val="000000"/>
          <w:szCs w:val="21"/>
          <w:highlight w:val="none"/>
          <w:u w:val="single"/>
        </w:rPr>
      </w:pPr>
      <w:r>
        <w:rPr>
          <w:rFonts w:hint="eastAsia" w:ascii="宋体" w:hAnsi="宋体" w:eastAsia="宋体" w:cs="Times New Roman"/>
          <w:bCs/>
          <w:color w:val="000000"/>
          <w:szCs w:val="21"/>
          <w:highlight w:val="none"/>
        </w:rPr>
        <w:t>7、合同定价方式：</w:t>
      </w:r>
      <w:r>
        <w:rPr>
          <w:rFonts w:hint="eastAsia" w:ascii="宋体" w:hAnsi="宋体" w:eastAsia="宋体" w:cs="宋体"/>
          <w:color w:val="000000"/>
          <w:szCs w:val="21"/>
          <w:highlight w:val="none"/>
        </w:rPr>
        <w:t>□</w:t>
      </w:r>
      <w:r>
        <w:rPr>
          <w:rFonts w:hint="eastAsia" w:ascii="宋体" w:hAnsi="宋体" w:eastAsia="宋体" w:cs="Times New Roman"/>
          <w:iCs/>
          <w:color w:val="000000"/>
          <w:szCs w:val="21"/>
          <w:highlight w:val="none"/>
        </w:rPr>
        <w:t xml:space="preserve">固定总价 </w:t>
      </w:r>
      <w:r>
        <w:rPr>
          <w:rFonts w:hint="eastAsia" w:ascii="宋体" w:hAnsi="宋体" w:eastAsia="宋体" w:cs="宋体"/>
          <w:color w:val="000000"/>
          <w:szCs w:val="21"/>
          <w:highlight w:val="none"/>
          <w:lang w:bidi="ar"/>
        </w:rPr>
        <w:sym w:font="Wingdings" w:char="00FE"/>
      </w:r>
      <w:r>
        <w:rPr>
          <w:rFonts w:hint="eastAsia" w:ascii="宋体" w:hAnsi="宋体" w:eastAsia="宋体" w:cs="Times New Roman"/>
          <w:iCs/>
          <w:color w:val="000000"/>
          <w:szCs w:val="21"/>
          <w:highlight w:val="none"/>
        </w:rPr>
        <w:t xml:space="preserve">固定单价 </w:t>
      </w:r>
      <w:r>
        <w:rPr>
          <w:rFonts w:hint="eastAsia" w:ascii="宋体" w:hAnsi="宋体" w:eastAsia="宋体" w:cs="宋体"/>
          <w:color w:val="000000"/>
          <w:szCs w:val="21"/>
          <w:highlight w:val="none"/>
        </w:rPr>
        <w:t>□</w:t>
      </w:r>
      <w:r>
        <w:rPr>
          <w:rFonts w:hint="eastAsia" w:ascii="宋体" w:hAnsi="宋体" w:eastAsia="宋体" w:cs="Times New Roman"/>
          <w:iCs/>
          <w:color w:val="000000"/>
          <w:szCs w:val="21"/>
          <w:highlight w:val="none"/>
        </w:rPr>
        <w:t xml:space="preserve">成本补偿 </w:t>
      </w:r>
      <w:r>
        <w:rPr>
          <w:rFonts w:hint="eastAsia" w:ascii="宋体" w:hAnsi="宋体" w:eastAsia="宋体" w:cs="宋体"/>
          <w:color w:val="000000"/>
          <w:szCs w:val="21"/>
          <w:highlight w:val="none"/>
        </w:rPr>
        <w:t>□</w:t>
      </w:r>
      <w:r>
        <w:rPr>
          <w:rFonts w:hint="eastAsia" w:ascii="宋体" w:hAnsi="宋体" w:eastAsia="宋体" w:cs="Times New Roman"/>
          <w:iCs/>
          <w:color w:val="000000"/>
          <w:szCs w:val="21"/>
          <w:highlight w:val="none"/>
        </w:rPr>
        <w:t>绩效激励</w:t>
      </w:r>
    </w:p>
    <w:p w14:paraId="71E905A3">
      <w:pPr>
        <w:keepNext w:val="0"/>
        <w:keepLines w:val="0"/>
        <w:pageBreakBefore w:val="0"/>
        <w:kinsoku/>
        <w:wordWrap/>
        <w:overflowPunct/>
        <w:topLinePunct w:val="0"/>
        <w:bidi w:val="0"/>
        <w:adjustRightInd w:val="0"/>
        <w:snapToGrid w:val="0"/>
        <w:spacing w:line="360" w:lineRule="auto"/>
        <w:ind w:right="0" w:firstLine="420" w:firstLineChars="200"/>
        <w:textAlignment w:val="auto"/>
        <w:rPr>
          <w:rFonts w:hint="eastAsia" w:ascii="宋体" w:hAnsi="宋体" w:eastAsia="宋体" w:cs="Times New Roman"/>
          <w:bCs/>
          <w:color w:val="000000"/>
          <w:szCs w:val="21"/>
          <w:highlight w:val="none"/>
          <w:u w:val="single"/>
          <w:lang w:val="en-US" w:eastAsia="zh-CN"/>
        </w:rPr>
      </w:pPr>
      <w:r>
        <w:rPr>
          <w:rFonts w:hint="eastAsia" w:ascii="宋体" w:hAnsi="宋体" w:eastAsia="宋体" w:cs="Times New Roman"/>
          <w:bCs/>
          <w:color w:val="000000"/>
          <w:szCs w:val="21"/>
          <w:highlight w:val="none"/>
        </w:rPr>
        <w:t>8、合同履行期限：</w:t>
      </w:r>
      <w:r>
        <w:rPr>
          <w:rFonts w:hint="eastAsia" w:ascii="宋体" w:hAnsi="宋体" w:cs="Times New Roman"/>
          <w:bCs/>
          <w:color w:val="000000"/>
          <w:szCs w:val="21"/>
          <w:highlight w:val="none"/>
          <w:u w:val="single"/>
          <w:lang w:val="en-US" w:eastAsia="zh-CN"/>
        </w:rPr>
        <w:t>45</w:t>
      </w:r>
      <w:r>
        <w:rPr>
          <w:rFonts w:hint="eastAsia" w:ascii="宋体" w:hAnsi="宋体" w:eastAsia="宋体" w:cs="Times New Roman"/>
          <w:bCs/>
          <w:color w:val="000000"/>
          <w:szCs w:val="21"/>
          <w:highlight w:val="none"/>
          <w:u w:val="single"/>
          <w:lang w:val="en-US" w:eastAsia="zh-CN"/>
        </w:rPr>
        <w:t>日历天</w:t>
      </w:r>
    </w:p>
    <w:p w14:paraId="1E502527">
      <w:pPr>
        <w:keepNext w:val="0"/>
        <w:keepLines w:val="0"/>
        <w:pageBreakBefore w:val="0"/>
        <w:widowControl w:val="0"/>
        <w:kinsoku/>
        <w:wordWrap/>
        <w:overflowPunct/>
        <w:topLinePunct w:val="0"/>
        <w:bidi w:val="0"/>
        <w:spacing w:line="360" w:lineRule="auto"/>
        <w:ind w:right="0" w:firstLine="420" w:firstLineChars="200"/>
        <w:jc w:val="both"/>
        <w:textAlignment w:val="auto"/>
        <w:rPr>
          <w:rFonts w:ascii="Calibri" w:hAnsi="Calibri" w:eastAsia="宋体" w:cs="Times New Roman"/>
          <w:color w:val="000000"/>
          <w:kern w:val="2"/>
          <w:sz w:val="21"/>
          <w:szCs w:val="22"/>
          <w:highlight w:val="none"/>
          <w:lang w:val="en-US" w:eastAsia="zh-CN" w:bidi="ar-SA"/>
        </w:rPr>
      </w:pPr>
      <w:r>
        <w:rPr>
          <w:rFonts w:hint="eastAsia" w:ascii="宋体" w:hAnsi="宋体" w:eastAsia="宋体" w:cs="Times New Roman"/>
          <w:bCs/>
          <w:color w:val="000000"/>
          <w:kern w:val="2"/>
          <w:sz w:val="21"/>
          <w:szCs w:val="21"/>
          <w:highlight w:val="none"/>
          <w:lang w:val="en-US" w:eastAsia="zh-CN" w:bidi="ar-SA"/>
        </w:rPr>
        <w:t>9、</w:t>
      </w:r>
      <w:r>
        <w:rPr>
          <w:rFonts w:hint="eastAsia" w:ascii="Calibri" w:hAnsi="Calibri" w:eastAsia="宋体" w:cs="Times New Roman"/>
          <w:color w:val="000000"/>
          <w:kern w:val="2"/>
          <w:sz w:val="21"/>
          <w:szCs w:val="22"/>
          <w:highlight w:val="none"/>
          <w:lang w:val="en-US" w:eastAsia="zh-CN" w:bidi="ar-SA"/>
        </w:rPr>
        <w:t>本项目分阶段要求供应商提供以下保证：</w:t>
      </w:r>
    </w:p>
    <w:p w14:paraId="045C698A">
      <w:pPr>
        <w:keepNext w:val="0"/>
        <w:keepLines w:val="0"/>
        <w:pageBreakBefore w:val="0"/>
        <w:widowControl/>
        <w:kinsoku/>
        <w:wordWrap/>
        <w:overflowPunct/>
        <w:topLinePunct w:val="0"/>
        <w:autoSpaceDE/>
        <w:autoSpaceDN/>
        <w:bidi w:val="0"/>
        <w:snapToGrid/>
        <w:spacing w:before="0" w:beforeAutospacing="0" w:after="0" w:afterAutospacing="0" w:line="360" w:lineRule="auto"/>
        <w:ind w:right="0" w:firstLine="420" w:firstLineChars="200"/>
        <w:jc w:val="left"/>
        <w:textAlignment w:val="auto"/>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2"/>
          <w:sz w:val="21"/>
          <w:szCs w:val="21"/>
          <w:highlight w:val="none"/>
          <w:lang w:val="en-US" w:eastAsia="zh-CN" w:bidi="ar-SA"/>
        </w:rPr>
        <w:sym w:font="Wingdings" w:char="00A8"/>
      </w:r>
      <w:r>
        <w:rPr>
          <w:rFonts w:hint="eastAsia" w:ascii="宋体" w:hAnsi="宋体" w:eastAsia="宋体" w:cs="宋体"/>
          <w:color w:val="000000"/>
          <w:kern w:val="2"/>
          <w:sz w:val="21"/>
          <w:szCs w:val="21"/>
          <w:highlight w:val="none"/>
          <w:lang w:val="en-US" w:eastAsia="zh-CN" w:bidi="ar-SA"/>
        </w:rPr>
        <w:t>磋商保证金：</w:t>
      </w:r>
      <w:r>
        <w:rPr>
          <w:rFonts w:hint="eastAsia" w:ascii="宋体" w:hAnsi="宋体" w:eastAsia="宋体" w:cs="宋体"/>
          <w:iCs/>
          <w:color w:val="000000"/>
          <w:kern w:val="2"/>
          <w:sz w:val="21"/>
          <w:szCs w:val="21"/>
          <w:highlight w:val="none"/>
          <w:lang w:val="en-US" w:eastAsia="zh-CN" w:bidi="ar-SA"/>
        </w:rPr>
        <w:t>采购项目预算的</w:t>
      </w:r>
      <w:r>
        <w:rPr>
          <w:rFonts w:hint="eastAsia" w:ascii="宋体" w:hAnsi="宋体" w:eastAsia="宋体" w:cs="宋体"/>
          <w:iCs/>
          <w:color w:val="000000"/>
          <w:kern w:val="2"/>
          <w:sz w:val="21"/>
          <w:szCs w:val="21"/>
          <w:highlight w:val="none"/>
          <w:u w:val="single"/>
          <w:lang w:val="en-US" w:eastAsia="zh-CN" w:bidi="ar-SA"/>
        </w:rPr>
        <w:t xml:space="preserve">  /  </w:t>
      </w:r>
      <w:r>
        <w:rPr>
          <w:rFonts w:hint="eastAsia" w:ascii="宋体" w:hAnsi="宋体" w:eastAsia="宋体" w:cs="宋体"/>
          <w:iCs/>
          <w:color w:val="000000"/>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w:t>
      </w:r>
    </w:p>
    <w:p w14:paraId="5ECBD7E8">
      <w:pPr>
        <w:keepNext w:val="0"/>
        <w:keepLines w:val="0"/>
        <w:pageBreakBefore w:val="0"/>
        <w:widowControl/>
        <w:kinsoku/>
        <w:wordWrap/>
        <w:overflowPunct/>
        <w:topLinePunct w:val="0"/>
        <w:autoSpaceDE/>
        <w:autoSpaceDN/>
        <w:bidi w:val="0"/>
        <w:snapToGrid/>
        <w:spacing w:before="0" w:beforeAutospacing="0" w:after="0" w:afterAutospacing="0" w:line="360" w:lineRule="auto"/>
        <w:ind w:right="0" w:firstLine="420" w:firstLineChars="200"/>
        <w:jc w:val="left"/>
        <w:textAlignment w:val="auto"/>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2"/>
          <w:sz w:val="21"/>
          <w:szCs w:val="21"/>
          <w:highlight w:val="none"/>
          <w:lang w:val="en-US" w:eastAsia="zh-CN" w:bidi="ar-SA"/>
        </w:rPr>
        <w:sym w:font="Wingdings" w:char="00A8"/>
      </w:r>
      <w:r>
        <w:rPr>
          <w:rFonts w:hint="eastAsia" w:ascii="宋体" w:hAnsi="宋体" w:eastAsia="宋体" w:cs="宋体"/>
          <w:color w:val="000000"/>
          <w:kern w:val="2"/>
          <w:sz w:val="21"/>
          <w:szCs w:val="21"/>
          <w:highlight w:val="none"/>
          <w:lang w:val="en-US" w:eastAsia="zh-CN" w:bidi="ar-SA"/>
        </w:rPr>
        <w:t>履约保证金：</w:t>
      </w:r>
      <w:r>
        <w:rPr>
          <w:rFonts w:hint="eastAsia" w:ascii="宋体" w:hAnsi="宋体" w:eastAsia="宋体" w:cs="宋体"/>
          <w:iCs/>
          <w:color w:val="000000"/>
          <w:kern w:val="2"/>
          <w:sz w:val="21"/>
          <w:szCs w:val="21"/>
          <w:highlight w:val="none"/>
          <w:lang w:val="en-US" w:eastAsia="zh-CN" w:bidi="ar-SA"/>
        </w:rPr>
        <w:t>中标金额的</w:t>
      </w:r>
      <w:r>
        <w:rPr>
          <w:rFonts w:hint="eastAsia" w:ascii="宋体" w:hAnsi="宋体" w:eastAsia="宋体" w:cs="宋体"/>
          <w:iCs/>
          <w:color w:val="000000"/>
          <w:kern w:val="2"/>
          <w:sz w:val="21"/>
          <w:szCs w:val="21"/>
          <w:highlight w:val="none"/>
          <w:u w:val="single"/>
          <w:lang w:val="en-US" w:eastAsia="zh-CN" w:bidi="ar-SA"/>
        </w:rPr>
        <w:t xml:space="preserve">  /  </w:t>
      </w:r>
      <w:r>
        <w:rPr>
          <w:rFonts w:hint="eastAsia" w:ascii="宋体" w:hAnsi="宋体" w:eastAsia="宋体" w:cs="宋体"/>
          <w:iCs/>
          <w:color w:val="000000"/>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w:t>
      </w:r>
    </w:p>
    <w:p w14:paraId="3C2D40EC">
      <w:pPr>
        <w:keepNext w:val="0"/>
        <w:keepLines w:val="0"/>
        <w:pageBreakBefore w:val="0"/>
        <w:widowControl/>
        <w:kinsoku/>
        <w:wordWrap/>
        <w:overflowPunct/>
        <w:topLinePunct w:val="0"/>
        <w:autoSpaceDE/>
        <w:autoSpaceDN/>
        <w:bidi w:val="0"/>
        <w:snapToGrid/>
        <w:spacing w:before="0" w:beforeAutospacing="0" w:after="0" w:afterAutospacing="0" w:line="360" w:lineRule="auto"/>
        <w:ind w:right="0" w:firstLine="420" w:firstLineChars="200"/>
        <w:jc w:val="left"/>
        <w:textAlignment w:val="auto"/>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iCs/>
          <w:color w:val="000000"/>
          <w:kern w:val="2"/>
          <w:sz w:val="21"/>
          <w:szCs w:val="21"/>
          <w:highlight w:val="none"/>
          <w:lang w:val="en-US" w:eastAsia="zh-CN" w:bidi="ar-SA"/>
        </w:rPr>
        <w:sym w:font="Wingdings" w:char="00A8"/>
      </w:r>
      <w:r>
        <w:rPr>
          <w:rFonts w:hint="eastAsia" w:ascii="宋体" w:hAnsi="宋体" w:eastAsia="宋体" w:cs="宋体"/>
          <w:iCs/>
          <w:color w:val="000000"/>
          <w:kern w:val="2"/>
          <w:sz w:val="21"/>
          <w:szCs w:val="21"/>
          <w:highlight w:val="none"/>
          <w:lang w:val="en-US" w:eastAsia="zh-CN" w:bidi="ar-SA"/>
        </w:rPr>
        <w:t>预付款保证金：预付款的</w:t>
      </w:r>
      <w:r>
        <w:rPr>
          <w:rFonts w:hint="eastAsia" w:ascii="宋体" w:hAnsi="宋体" w:eastAsia="宋体" w:cs="宋体"/>
          <w:iCs/>
          <w:color w:val="000000"/>
          <w:kern w:val="2"/>
          <w:sz w:val="21"/>
          <w:szCs w:val="21"/>
          <w:highlight w:val="none"/>
          <w:u w:val="single"/>
          <w:lang w:val="en-US" w:eastAsia="zh-CN" w:bidi="ar-SA"/>
        </w:rPr>
        <w:t xml:space="preserve">  /  </w:t>
      </w:r>
      <w:r>
        <w:rPr>
          <w:rFonts w:hint="eastAsia" w:ascii="宋体" w:hAnsi="宋体" w:eastAsia="宋体" w:cs="宋体"/>
          <w:iCs/>
          <w:color w:val="000000"/>
          <w:kern w:val="2"/>
          <w:sz w:val="21"/>
          <w:szCs w:val="21"/>
          <w:highlight w:val="none"/>
          <w:lang w:val="en-US" w:eastAsia="zh-CN" w:bidi="ar-SA"/>
        </w:rPr>
        <w:t>%；</w:t>
      </w:r>
    </w:p>
    <w:p w14:paraId="45000457">
      <w:pPr>
        <w:keepNext w:val="0"/>
        <w:keepLines w:val="0"/>
        <w:pageBreakBefore w:val="0"/>
        <w:widowControl/>
        <w:kinsoku/>
        <w:wordWrap/>
        <w:overflowPunct/>
        <w:topLinePunct w:val="0"/>
        <w:autoSpaceDE/>
        <w:autoSpaceDN/>
        <w:bidi w:val="0"/>
        <w:snapToGrid/>
        <w:spacing w:before="0" w:beforeAutospacing="0" w:after="0" w:afterAutospacing="0" w:line="360" w:lineRule="auto"/>
        <w:ind w:right="0" w:firstLine="420" w:firstLineChars="200"/>
        <w:jc w:val="left"/>
        <w:textAlignment w:val="auto"/>
        <w:rPr>
          <w:rFonts w:hint="eastAsia" w:ascii="宋体" w:hAnsi="宋体" w:eastAsia="宋体" w:cs="宋体"/>
          <w:iCs/>
          <w:color w:val="000000"/>
          <w:kern w:val="2"/>
          <w:sz w:val="21"/>
          <w:szCs w:val="21"/>
          <w:highlight w:val="none"/>
          <w:lang w:val="en-US" w:eastAsia="zh-CN" w:bidi="ar-SA"/>
        </w:rPr>
      </w:pPr>
      <w:r>
        <w:rPr>
          <w:rFonts w:hint="eastAsia" w:ascii="宋体" w:hAnsi="宋体" w:eastAsia="宋体" w:cs="宋体"/>
          <w:iCs/>
          <w:color w:val="000000"/>
          <w:kern w:val="2"/>
          <w:sz w:val="21"/>
          <w:szCs w:val="21"/>
          <w:highlight w:val="none"/>
          <w:lang w:val="en-US" w:eastAsia="zh-CN" w:bidi="ar-SA"/>
        </w:rPr>
        <w:sym w:font="Wingdings" w:char="00A8"/>
      </w:r>
      <w:r>
        <w:rPr>
          <w:rFonts w:hint="eastAsia" w:ascii="宋体" w:hAnsi="宋体" w:eastAsia="宋体" w:cs="宋体"/>
          <w:iCs/>
          <w:color w:val="000000"/>
          <w:kern w:val="2"/>
          <w:sz w:val="21"/>
          <w:szCs w:val="21"/>
          <w:highlight w:val="none"/>
          <w:lang w:val="en-US" w:eastAsia="zh-CN" w:bidi="ar-SA"/>
        </w:rPr>
        <w:t>质量保证金：合同金额的</w:t>
      </w:r>
      <w:r>
        <w:rPr>
          <w:rFonts w:hint="eastAsia" w:ascii="宋体" w:hAnsi="宋体" w:eastAsia="宋体" w:cs="宋体"/>
          <w:iCs/>
          <w:color w:val="000000"/>
          <w:kern w:val="2"/>
          <w:sz w:val="21"/>
          <w:szCs w:val="21"/>
          <w:highlight w:val="none"/>
          <w:u w:val="single"/>
          <w:lang w:val="en-US" w:eastAsia="zh-CN" w:bidi="ar-SA"/>
        </w:rPr>
        <w:t xml:space="preserve">  /  </w:t>
      </w:r>
      <w:r>
        <w:rPr>
          <w:rFonts w:hint="eastAsia" w:ascii="宋体" w:hAnsi="宋体" w:eastAsia="宋体" w:cs="宋体"/>
          <w:iCs/>
          <w:color w:val="000000"/>
          <w:kern w:val="2"/>
          <w:sz w:val="21"/>
          <w:szCs w:val="21"/>
          <w:highlight w:val="none"/>
          <w:lang w:val="en-US" w:eastAsia="zh-CN" w:bidi="ar-SA"/>
        </w:rPr>
        <w:t>%。</w:t>
      </w:r>
    </w:p>
    <w:p w14:paraId="2941C30B">
      <w:pPr>
        <w:keepNext w:val="0"/>
        <w:keepLines w:val="0"/>
        <w:pageBreakBefore w:val="0"/>
        <w:kinsoku/>
        <w:wordWrap/>
        <w:overflowPunct/>
        <w:topLinePunct w:val="0"/>
        <w:bidi w:val="0"/>
        <w:adjustRightInd w:val="0"/>
        <w:snapToGrid w:val="0"/>
        <w:spacing w:line="360" w:lineRule="auto"/>
        <w:ind w:right="0" w:firstLine="422" w:firstLineChars="200"/>
        <w:textAlignment w:val="auto"/>
        <w:rPr>
          <w:rFonts w:ascii="宋体" w:hAnsi="宋体" w:eastAsia="宋体" w:cs="Times New Roman"/>
          <w:b/>
          <w:szCs w:val="21"/>
          <w:highlight w:val="none"/>
        </w:rPr>
      </w:pPr>
      <w:r>
        <w:rPr>
          <w:rFonts w:hint="eastAsia" w:ascii="宋体" w:hAnsi="宋体" w:eastAsia="宋体" w:cs="Times New Roman"/>
          <w:b/>
          <w:szCs w:val="21"/>
          <w:highlight w:val="none"/>
        </w:rPr>
        <w:t>二、采购人的采购需求</w:t>
      </w:r>
    </w:p>
    <w:tbl>
      <w:tblPr>
        <w:tblStyle w:val="47"/>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381"/>
        <w:gridCol w:w="2048"/>
        <w:gridCol w:w="2011"/>
        <w:gridCol w:w="1247"/>
        <w:gridCol w:w="753"/>
        <w:gridCol w:w="1484"/>
        <w:gridCol w:w="1353"/>
      </w:tblGrid>
      <w:tr w14:paraId="542A67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71" w:hRule="atLeast"/>
          <w:jc w:val="center"/>
        </w:trPr>
        <w:tc>
          <w:tcPr>
            <w:tcW w:w="381" w:type="dxa"/>
            <w:noWrap w:val="0"/>
            <w:vAlign w:val="center"/>
          </w:tcPr>
          <w:p w14:paraId="37BFD3D0">
            <w:pPr>
              <w:keepNext w:val="0"/>
              <w:keepLines w:val="0"/>
              <w:pageBreakBefore w:val="0"/>
              <w:widowControl w:val="0"/>
              <w:kinsoku/>
              <w:wordWrap/>
              <w:overflowPunct/>
              <w:topLinePunct w:val="0"/>
              <w:autoSpaceDE/>
              <w:autoSpaceDN/>
              <w:bidi w:val="0"/>
              <w:adjustRightInd w:val="0"/>
              <w:snapToGrid w:val="0"/>
              <w:spacing w:line="240" w:lineRule="auto"/>
              <w:ind w:right="0"/>
              <w:jc w:val="center"/>
              <w:textAlignment w:val="auto"/>
              <w:rPr>
                <w:rFonts w:ascii="Times New Roman" w:hAnsi="Times New Roman" w:eastAsia="宋体" w:cs="Times New Roman"/>
                <w:szCs w:val="21"/>
                <w:highlight w:val="none"/>
              </w:rPr>
            </w:pPr>
            <w:r>
              <w:rPr>
                <w:rFonts w:hint="eastAsia" w:ascii="Times New Roman" w:hAnsi="Times New Roman" w:eastAsia="宋体" w:cs="Times New Roman"/>
                <w:szCs w:val="21"/>
                <w:highlight w:val="none"/>
              </w:rPr>
              <w:t>包号</w:t>
            </w:r>
          </w:p>
        </w:tc>
        <w:tc>
          <w:tcPr>
            <w:tcW w:w="2048" w:type="dxa"/>
            <w:noWrap w:val="0"/>
            <w:vAlign w:val="center"/>
          </w:tcPr>
          <w:p w14:paraId="241611B9">
            <w:pPr>
              <w:keepNext w:val="0"/>
              <w:keepLines w:val="0"/>
              <w:pageBreakBefore w:val="0"/>
              <w:widowControl w:val="0"/>
              <w:kinsoku/>
              <w:wordWrap/>
              <w:overflowPunct/>
              <w:topLinePunct w:val="0"/>
              <w:autoSpaceDE/>
              <w:autoSpaceDN/>
              <w:bidi w:val="0"/>
              <w:adjustRightInd w:val="0"/>
              <w:snapToGrid w:val="0"/>
              <w:spacing w:line="240" w:lineRule="auto"/>
              <w:ind w:right="0"/>
              <w:jc w:val="center"/>
              <w:textAlignment w:val="auto"/>
              <w:rPr>
                <w:rFonts w:ascii="Times New Roman" w:hAnsi="Times New Roman" w:eastAsia="宋体" w:cs="Times New Roman"/>
                <w:szCs w:val="21"/>
                <w:highlight w:val="none"/>
              </w:rPr>
            </w:pPr>
            <w:r>
              <w:rPr>
                <w:rFonts w:hint="eastAsia" w:ascii="Times New Roman" w:hAnsi="Times New Roman" w:eastAsia="宋体" w:cs="Times New Roman"/>
                <w:szCs w:val="21"/>
                <w:highlight w:val="none"/>
              </w:rPr>
              <w:t>包名称</w:t>
            </w:r>
          </w:p>
        </w:tc>
        <w:tc>
          <w:tcPr>
            <w:tcW w:w="2011" w:type="dxa"/>
            <w:noWrap w:val="0"/>
            <w:vAlign w:val="center"/>
          </w:tcPr>
          <w:p w14:paraId="286403C6">
            <w:pPr>
              <w:keepNext w:val="0"/>
              <w:keepLines w:val="0"/>
              <w:pageBreakBefore w:val="0"/>
              <w:widowControl w:val="0"/>
              <w:kinsoku/>
              <w:wordWrap/>
              <w:overflowPunct/>
              <w:topLinePunct w:val="0"/>
              <w:autoSpaceDE/>
              <w:autoSpaceDN/>
              <w:bidi w:val="0"/>
              <w:adjustRightInd w:val="0"/>
              <w:snapToGrid w:val="0"/>
              <w:spacing w:line="240" w:lineRule="auto"/>
              <w:ind w:right="0"/>
              <w:jc w:val="center"/>
              <w:textAlignment w:val="auto"/>
              <w:rPr>
                <w:rFonts w:ascii="Times New Roman" w:hAnsi="Times New Roman" w:eastAsia="宋体" w:cs="Times New Roman"/>
                <w:szCs w:val="21"/>
                <w:highlight w:val="none"/>
              </w:rPr>
            </w:pPr>
            <w:r>
              <w:rPr>
                <w:rFonts w:hint="eastAsia" w:ascii="Times New Roman" w:hAnsi="Times New Roman" w:eastAsia="宋体" w:cs="Times New Roman"/>
                <w:szCs w:val="21"/>
                <w:highlight w:val="none"/>
              </w:rPr>
              <w:t>标的名称</w:t>
            </w:r>
          </w:p>
        </w:tc>
        <w:tc>
          <w:tcPr>
            <w:tcW w:w="1247" w:type="dxa"/>
            <w:tcBorders>
              <w:left w:val="single" w:color="auto" w:sz="4" w:space="0"/>
            </w:tcBorders>
            <w:noWrap w:val="0"/>
            <w:vAlign w:val="center"/>
          </w:tcPr>
          <w:p w14:paraId="57201192">
            <w:pPr>
              <w:keepNext w:val="0"/>
              <w:keepLines w:val="0"/>
              <w:pageBreakBefore w:val="0"/>
              <w:widowControl w:val="0"/>
              <w:kinsoku/>
              <w:wordWrap/>
              <w:overflowPunct/>
              <w:topLinePunct w:val="0"/>
              <w:autoSpaceDE/>
              <w:autoSpaceDN/>
              <w:bidi w:val="0"/>
              <w:adjustRightInd w:val="0"/>
              <w:snapToGrid w:val="0"/>
              <w:spacing w:line="240" w:lineRule="auto"/>
              <w:ind w:right="0"/>
              <w:jc w:val="center"/>
              <w:textAlignment w:val="auto"/>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rPr>
              <w:t>简要技术要求</w:t>
            </w:r>
          </w:p>
        </w:tc>
        <w:tc>
          <w:tcPr>
            <w:tcW w:w="753" w:type="dxa"/>
            <w:tcBorders>
              <w:left w:val="single" w:color="auto" w:sz="4" w:space="0"/>
            </w:tcBorders>
            <w:noWrap w:val="0"/>
            <w:vAlign w:val="center"/>
          </w:tcPr>
          <w:p w14:paraId="249112D4">
            <w:pPr>
              <w:keepNext w:val="0"/>
              <w:keepLines w:val="0"/>
              <w:pageBreakBefore w:val="0"/>
              <w:widowControl w:val="0"/>
              <w:kinsoku/>
              <w:wordWrap/>
              <w:overflowPunct/>
              <w:topLinePunct w:val="0"/>
              <w:autoSpaceDE/>
              <w:autoSpaceDN/>
              <w:bidi w:val="0"/>
              <w:adjustRightInd w:val="0"/>
              <w:snapToGrid w:val="0"/>
              <w:spacing w:line="240" w:lineRule="auto"/>
              <w:ind w:right="0"/>
              <w:jc w:val="center"/>
              <w:textAlignment w:val="auto"/>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数量</w:t>
            </w:r>
          </w:p>
        </w:tc>
        <w:tc>
          <w:tcPr>
            <w:tcW w:w="1484" w:type="dxa"/>
            <w:noWrap w:val="0"/>
            <w:vAlign w:val="center"/>
          </w:tcPr>
          <w:p w14:paraId="44885FDD">
            <w:pPr>
              <w:keepNext w:val="0"/>
              <w:keepLines w:val="0"/>
              <w:pageBreakBefore w:val="0"/>
              <w:widowControl w:val="0"/>
              <w:kinsoku/>
              <w:wordWrap/>
              <w:overflowPunct/>
              <w:topLinePunct w:val="0"/>
              <w:autoSpaceDE/>
              <w:autoSpaceDN/>
              <w:bidi w:val="0"/>
              <w:adjustRightInd w:val="0"/>
              <w:snapToGrid w:val="0"/>
              <w:spacing w:line="240" w:lineRule="auto"/>
              <w:ind w:right="0"/>
              <w:jc w:val="center"/>
              <w:textAlignment w:val="auto"/>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标的预算</w:t>
            </w:r>
          </w:p>
        </w:tc>
        <w:tc>
          <w:tcPr>
            <w:tcW w:w="1353" w:type="dxa"/>
            <w:noWrap w:val="0"/>
            <w:vAlign w:val="center"/>
          </w:tcPr>
          <w:p w14:paraId="3E11D4AD">
            <w:pPr>
              <w:keepNext w:val="0"/>
              <w:keepLines w:val="0"/>
              <w:pageBreakBefore w:val="0"/>
              <w:widowControl w:val="0"/>
              <w:kinsoku/>
              <w:wordWrap/>
              <w:overflowPunct/>
              <w:topLinePunct w:val="0"/>
              <w:autoSpaceDE/>
              <w:autoSpaceDN/>
              <w:bidi w:val="0"/>
              <w:adjustRightInd w:val="0"/>
              <w:snapToGrid w:val="0"/>
              <w:spacing w:line="240" w:lineRule="auto"/>
              <w:ind w:right="0"/>
              <w:jc w:val="center"/>
              <w:textAlignment w:val="auto"/>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最高限价</w:t>
            </w:r>
          </w:p>
        </w:tc>
      </w:tr>
      <w:tr w14:paraId="2B877B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7" w:hRule="atLeast"/>
          <w:jc w:val="center"/>
        </w:trPr>
        <w:tc>
          <w:tcPr>
            <w:tcW w:w="381" w:type="dxa"/>
            <w:noWrap w:val="0"/>
            <w:vAlign w:val="center"/>
          </w:tcPr>
          <w:p w14:paraId="7CC594A3">
            <w:pPr>
              <w:keepNext w:val="0"/>
              <w:keepLines w:val="0"/>
              <w:pageBreakBefore w:val="0"/>
              <w:widowControl w:val="0"/>
              <w:kinsoku/>
              <w:wordWrap/>
              <w:overflowPunct/>
              <w:topLinePunct w:val="0"/>
              <w:autoSpaceDE/>
              <w:autoSpaceDN/>
              <w:bidi w:val="0"/>
              <w:adjustRightInd w:val="0"/>
              <w:snapToGrid w:val="0"/>
              <w:spacing w:line="240" w:lineRule="auto"/>
              <w:ind w:right="0"/>
              <w:jc w:val="center"/>
              <w:textAlignment w:val="auto"/>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1</w:t>
            </w:r>
          </w:p>
        </w:tc>
        <w:tc>
          <w:tcPr>
            <w:tcW w:w="2048" w:type="dxa"/>
            <w:noWrap w:val="0"/>
            <w:vAlign w:val="center"/>
          </w:tcPr>
          <w:p w14:paraId="38869150">
            <w:pPr>
              <w:keepNext w:val="0"/>
              <w:keepLines w:val="0"/>
              <w:pageBreakBefore w:val="0"/>
              <w:widowControl w:val="0"/>
              <w:kinsoku/>
              <w:wordWrap/>
              <w:overflowPunct/>
              <w:topLinePunct w:val="0"/>
              <w:autoSpaceDE/>
              <w:autoSpaceDN/>
              <w:bidi w:val="0"/>
              <w:adjustRightInd w:val="0"/>
              <w:snapToGrid w:val="0"/>
              <w:spacing w:line="240" w:lineRule="auto"/>
              <w:ind w:right="0"/>
              <w:jc w:val="center"/>
              <w:textAlignment w:val="auto"/>
              <w:rPr>
                <w:rFonts w:hint="eastAsia" w:ascii="Times New Roman" w:hAnsi="Times New Roman" w:eastAsia="宋体" w:cs="Times New Roman"/>
                <w:szCs w:val="21"/>
                <w:highlight w:val="none"/>
                <w:lang w:eastAsia="zh-CN"/>
              </w:rPr>
            </w:pPr>
            <w:r>
              <w:rPr>
                <w:rFonts w:hint="eastAsia" w:ascii="Times New Roman" w:hAnsi="宋体" w:eastAsia="宋体" w:cs="宋体"/>
                <w:highlight w:val="none"/>
                <w:lang w:eastAsia="zh-CN"/>
              </w:rPr>
              <w:t>麻阳苗族自治县岩门镇中心小学运动场维修改造及附属工程</w:t>
            </w:r>
          </w:p>
        </w:tc>
        <w:tc>
          <w:tcPr>
            <w:tcW w:w="2011" w:type="dxa"/>
            <w:noWrap w:val="0"/>
            <w:vAlign w:val="center"/>
          </w:tcPr>
          <w:p w14:paraId="7AD531B0">
            <w:pPr>
              <w:keepNext w:val="0"/>
              <w:keepLines w:val="0"/>
              <w:pageBreakBefore w:val="0"/>
              <w:widowControl w:val="0"/>
              <w:kinsoku/>
              <w:wordWrap/>
              <w:overflowPunct/>
              <w:topLinePunct w:val="0"/>
              <w:autoSpaceDE/>
              <w:autoSpaceDN/>
              <w:bidi w:val="0"/>
              <w:adjustRightInd w:val="0"/>
              <w:snapToGrid w:val="0"/>
              <w:spacing w:line="240" w:lineRule="auto"/>
              <w:ind w:right="0"/>
              <w:jc w:val="center"/>
              <w:textAlignment w:val="auto"/>
              <w:rPr>
                <w:rFonts w:hint="eastAsia" w:ascii="Times New Roman" w:hAnsi="Times New Roman" w:eastAsia="宋体" w:cs="Times New Roman"/>
                <w:szCs w:val="21"/>
                <w:highlight w:val="none"/>
                <w:lang w:eastAsia="zh-CN"/>
              </w:rPr>
            </w:pPr>
            <w:r>
              <w:rPr>
                <w:rFonts w:hint="eastAsia" w:ascii="Times New Roman" w:hAnsi="宋体" w:eastAsia="宋体" w:cs="宋体"/>
                <w:highlight w:val="none"/>
                <w:lang w:eastAsia="zh-CN"/>
              </w:rPr>
              <w:t>麻阳苗族自治县岩门镇中心小学运动场维修改造及附属工程</w:t>
            </w:r>
          </w:p>
        </w:tc>
        <w:tc>
          <w:tcPr>
            <w:tcW w:w="1247" w:type="dxa"/>
            <w:tcBorders>
              <w:left w:val="single" w:color="auto" w:sz="4" w:space="0"/>
            </w:tcBorders>
            <w:noWrap w:val="0"/>
            <w:vAlign w:val="center"/>
          </w:tcPr>
          <w:p w14:paraId="58946F68">
            <w:pPr>
              <w:keepNext w:val="0"/>
              <w:keepLines w:val="0"/>
              <w:pageBreakBefore w:val="0"/>
              <w:widowControl w:val="0"/>
              <w:kinsoku/>
              <w:wordWrap/>
              <w:overflowPunct/>
              <w:topLinePunct w:val="0"/>
              <w:autoSpaceDE/>
              <w:autoSpaceDN/>
              <w:bidi w:val="0"/>
              <w:adjustRightInd w:val="0"/>
              <w:snapToGrid w:val="0"/>
              <w:spacing w:line="240" w:lineRule="auto"/>
              <w:ind w:right="0"/>
              <w:jc w:val="center"/>
              <w:textAlignment w:val="auto"/>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lang w:val="en-US" w:eastAsia="zh-CN"/>
              </w:rPr>
              <w:t>详见磋商文件</w:t>
            </w:r>
          </w:p>
        </w:tc>
        <w:tc>
          <w:tcPr>
            <w:tcW w:w="753" w:type="dxa"/>
            <w:tcBorders>
              <w:left w:val="single" w:color="auto" w:sz="4" w:space="0"/>
            </w:tcBorders>
            <w:noWrap w:val="0"/>
            <w:vAlign w:val="center"/>
          </w:tcPr>
          <w:p w14:paraId="0882D599">
            <w:pPr>
              <w:keepNext w:val="0"/>
              <w:keepLines w:val="0"/>
              <w:pageBreakBefore w:val="0"/>
              <w:widowControl w:val="0"/>
              <w:kinsoku/>
              <w:wordWrap/>
              <w:overflowPunct/>
              <w:topLinePunct w:val="0"/>
              <w:autoSpaceDE/>
              <w:autoSpaceDN/>
              <w:bidi w:val="0"/>
              <w:adjustRightInd w:val="0"/>
              <w:snapToGrid w:val="0"/>
              <w:spacing w:line="240" w:lineRule="auto"/>
              <w:ind w:right="0"/>
              <w:jc w:val="center"/>
              <w:textAlignment w:val="auto"/>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1项</w:t>
            </w:r>
          </w:p>
        </w:tc>
        <w:tc>
          <w:tcPr>
            <w:tcW w:w="1484" w:type="dxa"/>
            <w:noWrap w:val="0"/>
            <w:vAlign w:val="center"/>
          </w:tcPr>
          <w:p w14:paraId="7434E3F8">
            <w:pPr>
              <w:keepNext w:val="0"/>
              <w:keepLines w:val="0"/>
              <w:pageBreakBefore w:val="0"/>
              <w:widowControl w:val="0"/>
              <w:kinsoku/>
              <w:wordWrap/>
              <w:overflowPunct/>
              <w:topLinePunct w:val="0"/>
              <w:autoSpaceDE/>
              <w:autoSpaceDN/>
              <w:bidi w:val="0"/>
              <w:adjustRightInd w:val="0"/>
              <w:snapToGrid w:val="0"/>
              <w:spacing w:line="240" w:lineRule="auto"/>
              <w:ind w:right="0"/>
              <w:jc w:val="center"/>
              <w:textAlignment w:val="auto"/>
              <w:rPr>
                <w:rFonts w:hint="eastAsia" w:ascii="Times New Roman" w:hAnsi="Times New Roman" w:eastAsia="宋体" w:cs="Times New Roman"/>
                <w:szCs w:val="21"/>
                <w:highlight w:val="none"/>
                <w:lang w:eastAsia="zh-CN"/>
              </w:rPr>
            </w:pPr>
            <w:r>
              <w:rPr>
                <w:rFonts w:hint="eastAsia" w:ascii="Times New Roman" w:hAnsi="Times New Roman" w:eastAsia="宋体" w:cs="Times New Roman"/>
                <w:szCs w:val="21"/>
                <w:highlight w:val="none"/>
                <w:lang w:val="en-US" w:eastAsia="zh-CN"/>
              </w:rPr>
              <w:t>892463.58元</w:t>
            </w:r>
            <w:r>
              <w:rPr>
                <w:rFonts w:hint="eastAsia" w:ascii="Times New Roman" w:hAnsi="Times New Roman" w:eastAsia="宋体" w:cs="Times New Roman"/>
                <w:szCs w:val="21"/>
                <w:highlight w:val="none"/>
                <w:lang w:eastAsia="zh-CN"/>
              </w:rPr>
              <w:t xml:space="preserve"> </w:t>
            </w:r>
          </w:p>
        </w:tc>
        <w:tc>
          <w:tcPr>
            <w:tcW w:w="1353" w:type="dxa"/>
            <w:noWrap w:val="0"/>
            <w:vAlign w:val="center"/>
          </w:tcPr>
          <w:p w14:paraId="2A692788">
            <w:pPr>
              <w:keepNext w:val="0"/>
              <w:keepLines w:val="0"/>
              <w:pageBreakBefore w:val="0"/>
              <w:widowControl w:val="0"/>
              <w:kinsoku/>
              <w:wordWrap/>
              <w:overflowPunct/>
              <w:topLinePunct w:val="0"/>
              <w:autoSpaceDE/>
              <w:autoSpaceDN/>
              <w:bidi w:val="0"/>
              <w:adjustRightInd w:val="0"/>
              <w:snapToGrid w:val="0"/>
              <w:spacing w:line="240" w:lineRule="auto"/>
              <w:ind w:right="0"/>
              <w:jc w:val="center"/>
              <w:textAlignment w:val="auto"/>
              <w:rPr>
                <w:rFonts w:hint="eastAsia" w:ascii="Times New Roman" w:hAnsi="Times New Roman" w:eastAsia="宋体" w:cs="Times New Roman"/>
                <w:szCs w:val="21"/>
                <w:highlight w:val="none"/>
                <w:lang w:eastAsia="zh-CN"/>
              </w:rPr>
            </w:pPr>
            <w:r>
              <w:rPr>
                <w:rFonts w:hint="eastAsia" w:ascii="Times New Roman" w:hAnsi="Times New Roman" w:eastAsia="宋体" w:cs="Times New Roman"/>
                <w:szCs w:val="21"/>
                <w:highlight w:val="none"/>
                <w:lang w:val="en-US" w:eastAsia="zh-CN"/>
              </w:rPr>
              <w:t>892463.58元</w:t>
            </w:r>
            <w:r>
              <w:rPr>
                <w:rFonts w:hint="eastAsia" w:ascii="Times New Roman" w:hAnsi="Times New Roman" w:eastAsia="宋体" w:cs="Times New Roman"/>
                <w:szCs w:val="21"/>
                <w:highlight w:val="none"/>
                <w:lang w:eastAsia="zh-CN"/>
              </w:rPr>
              <w:t xml:space="preserve"> </w:t>
            </w:r>
          </w:p>
        </w:tc>
      </w:tr>
    </w:tbl>
    <w:p w14:paraId="04E79499">
      <w:pPr>
        <w:keepNext w:val="0"/>
        <w:keepLines w:val="0"/>
        <w:pageBreakBefore w:val="0"/>
        <w:kinsoku/>
        <w:wordWrap/>
        <w:overflowPunct/>
        <w:topLinePunct w:val="0"/>
        <w:bidi w:val="0"/>
        <w:adjustRightInd w:val="0"/>
        <w:snapToGrid w:val="0"/>
        <w:spacing w:line="360" w:lineRule="auto"/>
        <w:ind w:right="0" w:firstLine="422" w:firstLineChars="200"/>
        <w:textAlignment w:val="auto"/>
        <w:rPr>
          <w:rFonts w:ascii="宋体" w:hAnsi="宋体" w:eastAsia="宋体" w:cs="Times New Roman"/>
          <w:b/>
          <w:szCs w:val="21"/>
          <w:highlight w:val="none"/>
        </w:rPr>
      </w:pPr>
      <w:r>
        <w:rPr>
          <w:rFonts w:hint="eastAsia" w:ascii="宋体" w:hAnsi="宋体" w:eastAsia="宋体" w:cs="Times New Roman"/>
          <w:b/>
          <w:szCs w:val="21"/>
          <w:highlight w:val="none"/>
        </w:rPr>
        <w:t>三、采购项目需落实的政府采购政策</w:t>
      </w:r>
      <w:r>
        <w:rPr>
          <w:rFonts w:hint="eastAsia" w:ascii="宋体" w:hAnsi="宋体" w:eastAsia="宋体" w:cs="Times New Roman"/>
          <w:szCs w:val="21"/>
          <w:highlight w:val="none"/>
        </w:rPr>
        <w:t>：</w:t>
      </w:r>
    </w:p>
    <w:p w14:paraId="52C29C11">
      <w:pPr>
        <w:keepNext w:val="0"/>
        <w:keepLines w:val="0"/>
        <w:pageBreakBefore w:val="0"/>
        <w:kinsoku/>
        <w:wordWrap/>
        <w:overflowPunct/>
        <w:topLinePunct w:val="0"/>
        <w:bidi w:val="0"/>
        <w:adjustRightInd w:val="0"/>
        <w:snapToGrid w:val="0"/>
        <w:spacing w:line="360" w:lineRule="auto"/>
        <w:ind w:right="0" w:firstLine="420" w:firstLineChars="200"/>
        <w:textAlignment w:val="auto"/>
        <w:rPr>
          <w:rFonts w:ascii="宋体" w:hAnsi="宋体" w:eastAsia="宋体" w:cs="Times New Roman"/>
          <w:szCs w:val="21"/>
          <w:highlight w:val="none"/>
        </w:rPr>
      </w:pPr>
      <w:r>
        <w:rPr>
          <w:rFonts w:hint="eastAsia" w:ascii="宋体" w:hAnsi="宋体" w:eastAsia="宋体" w:cs="Times New Roman"/>
          <w:szCs w:val="21"/>
          <w:highlight w:val="none"/>
        </w:rPr>
        <w:t>1、优先采购：节能产品、环境标志产品享受加分或价格折扣。</w:t>
      </w:r>
    </w:p>
    <w:p w14:paraId="2C8A28D7">
      <w:pPr>
        <w:keepNext w:val="0"/>
        <w:keepLines w:val="0"/>
        <w:pageBreakBefore w:val="0"/>
        <w:kinsoku/>
        <w:wordWrap/>
        <w:overflowPunct/>
        <w:topLinePunct w:val="0"/>
        <w:bidi w:val="0"/>
        <w:adjustRightInd w:val="0"/>
        <w:snapToGrid w:val="0"/>
        <w:spacing w:line="360" w:lineRule="auto"/>
        <w:ind w:right="0"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2、支持中小企业：中小企业享受预留采购份额或价格折扣。</w:t>
      </w:r>
    </w:p>
    <w:p w14:paraId="53ADEE71">
      <w:pPr>
        <w:keepNext w:val="0"/>
        <w:keepLines w:val="0"/>
        <w:pageBreakBefore w:val="0"/>
        <w:kinsoku/>
        <w:wordWrap/>
        <w:overflowPunct/>
        <w:topLinePunct w:val="0"/>
        <w:bidi w:val="0"/>
        <w:adjustRightInd w:val="0"/>
        <w:snapToGrid w:val="0"/>
        <w:spacing w:line="360" w:lineRule="auto"/>
        <w:ind w:right="0" w:firstLine="422" w:firstLineChars="200"/>
        <w:textAlignment w:val="auto"/>
        <w:rPr>
          <w:rFonts w:ascii="宋体" w:hAnsi="宋体" w:eastAsia="宋体" w:cs="Times New Roman"/>
          <w:szCs w:val="21"/>
          <w:highlight w:val="none"/>
        </w:rPr>
      </w:pPr>
      <w:r>
        <w:rPr>
          <w:rFonts w:hint="eastAsia" w:ascii="宋体" w:hAnsi="宋体" w:eastAsia="宋体" w:cs="Times New Roman"/>
          <w:b/>
          <w:szCs w:val="21"/>
          <w:highlight w:val="none"/>
        </w:rPr>
        <w:t>四、</w:t>
      </w:r>
      <w:r>
        <w:rPr>
          <w:rFonts w:hint="eastAsia" w:ascii="宋体" w:hAnsi="宋体" w:eastAsia="宋体" w:cs="宋体"/>
          <w:b/>
          <w:szCs w:val="21"/>
          <w:highlight w:val="none"/>
        </w:rPr>
        <w:t>供应商</w:t>
      </w:r>
      <w:r>
        <w:rPr>
          <w:rFonts w:hint="eastAsia" w:ascii="宋体" w:hAnsi="宋体" w:eastAsia="宋体" w:cs="Times New Roman"/>
          <w:b/>
          <w:szCs w:val="21"/>
          <w:highlight w:val="none"/>
        </w:rPr>
        <w:t>的资格要求</w:t>
      </w:r>
      <w:r>
        <w:rPr>
          <w:rFonts w:hint="eastAsia" w:ascii="宋体" w:hAnsi="宋体" w:eastAsia="宋体" w:cs="Times New Roman"/>
          <w:szCs w:val="21"/>
          <w:highlight w:val="none"/>
        </w:rPr>
        <w:t>：</w:t>
      </w:r>
    </w:p>
    <w:p w14:paraId="61020133">
      <w:pPr>
        <w:keepNext w:val="0"/>
        <w:keepLines w:val="0"/>
        <w:pageBreakBefore w:val="0"/>
        <w:kinsoku/>
        <w:wordWrap/>
        <w:overflowPunct/>
        <w:topLinePunct w:val="0"/>
        <w:bidi w:val="0"/>
        <w:adjustRightInd w:val="0"/>
        <w:snapToGrid w:val="0"/>
        <w:spacing w:line="360" w:lineRule="auto"/>
        <w:ind w:right="0" w:firstLine="420" w:firstLineChars="200"/>
        <w:textAlignment w:val="auto"/>
        <w:rPr>
          <w:rFonts w:ascii="宋体" w:hAnsi="宋体" w:eastAsia="宋体" w:cs="Times New Roman"/>
          <w:szCs w:val="21"/>
          <w:highlight w:val="none"/>
        </w:rPr>
      </w:pPr>
      <w:r>
        <w:rPr>
          <w:rFonts w:hint="eastAsia" w:ascii="宋体" w:hAnsi="宋体" w:eastAsia="宋体" w:cs="Times New Roman"/>
          <w:szCs w:val="21"/>
          <w:highlight w:val="none"/>
        </w:rPr>
        <w:t>1、</w:t>
      </w:r>
      <w:r>
        <w:rPr>
          <w:rFonts w:hint="eastAsia" w:ascii="宋体" w:hAnsi="宋体" w:eastAsia="宋体" w:cs="宋体"/>
          <w:highlight w:val="none"/>
        </w:rPr>
        <w:t>供应商</w:t>
      </w:r>
      <w:r>
        <w:rPr>
          <w:rFonts w:hint="eastAsia" w:ascii="宋体" w:hAnsi="宋体" w:eastAsia="宋体" w:cs="Times New Roman"/>
          <w:szCs w:val="21"/>
          <w:highlight w:val="none"/>
        </w:rPr>
        <w:t>的基本资格条件：</w:t>
      </w:r>
      <w:r>
        <w:rPr>
          <w:rFonts w:hint="eastAsia" w:ascii="宋体" w:hAnsi="宋体" w:eastAsia="宋体" w:cs="宋体"/>
          <w:highlight w:val="none"/>
        </w:rPr>
        <w:t>供应商</w:t>
      </w:r>
      <w:r>
        <w:rPr>
          <w:rFonts w:hint="eastAsia" w:ascii="宋体" w:hAnsi="宋体" w:eastAsia="宋体" w:cs="Times New Roman"/>
          <w:szCs w:val="21"/>
          <w:highlight w:val="none"/>
        </w:rPr>
        <w:t>必须是在中华人民共和国境内注册登记的法人、其他组织或者自然人，且应当符合《政府采购法》第二十二条第一款的规定。</w:t>
      </w:r>
    </w:p>
    <w:p w14:paraId="4E6DFAD5">
      <w:pPr>
        <w:keepNext w:val="0"/>
        <w:keepLines w:val="0"/>
        <w:pageBreakBefore w:val="0"/>
        <w:kinsoku/>
        <w:wordWrap/>
        <w:overflowPunct/>
        <w:topLinePunct w:val="0"/>
        <w:bidi w:val="0"/>
        <w:adjustRightInd w:val="0"/>
        <w:snapToGrid w:val="0"/>
        <w:spacing w:line="360" w:lineRule="auto"/>
        <w:ind w:right="0" w:firstLine="420" w:firstLineChars="200"/>
        <w:textAlignment w:val="auto"/>
        <w:rPr>
          <w:rFonts w:ascii="宋体" w:hAnsi="宋体" w:eastAsia="宋体" w:cs="Times New Roman"/>
          <w:szCs w:val="21"/>
          <w:highlight w:val="none"/>
        </w:rPr>
      </w:pPr>
      <w:r>
        <w:rPr>
          <w:rFonts w:hint="eastAsia" w:ascii="宋体" w:hAnsi="宋体" w:eastAsia="宋体" w:cs="Times New Roman"/>
          <w:szCs w:val="21"/>
          <w:highlight w:val="none"/>
        </w:rPr>
        <w:t>2、落实政府采购政策需满足的资格要求：</w:t>
      </w:r>
    </w:p>
    <w:p w14:paraId="2EB52FDA">
      <w:pPr>
        <w:keepNext w:val="0"/>
        <w:keepLines w:val="0"/>
        <w:pageBreakBefore w:val="0"/>
        <w:kinsoku/>
        <w:wordWrap/>
        <w:overflowPunct/>
        <w:topLinePunct w:val="0"/>
        <w:bidi w:val="0"/>
        <w:adjustRightInd w:val="0"/>
        <w:snapToGrid w:val="0"/>
        <w:spacing w:line="360" w:lineRule="auto"/>
        <w:ind w:right="0" w:firstLine="630" w:firstLineChars="300"/>
        <w:textAlignment w:val="auto"/>
        <w:rPr>
          <w:rFonts w:hint="eastAsia" w:ascii="宋体" w:hAnsi="宋体" w:eastAsia="宋体" w:cs="Times New Roman"/>
          <w:color w:val="000000"/>
          <w:szCs w:val="21"/>
          <w:highlight w:val="none"/>
        </w:rPr>
      </w:pPr>
      <w:r>
        <w:rPr>
          <w:rFonts w:hint="eastAsia" w:ascii="Times New Roman" w:hAnsi="Times New Roman" w:eastAsia="宋体" w:cs="Times New Roman"/>
          <w:color w:val="000000"/>
          <w:kern w:val="2"/>
          <w:sz w:val="21"/>
          <w:szCs w:val="21"/>
          <w:highlight w:val="none"/>
        </w:rPr>
        <w:sym w:font="Wingdings" w:char="00FE"/>
      </w:r>
      <w:r>
        <w:rPr>
          <w:rFonts w:hint="eastAsia" w:ascii="宋体" w:hAnsi="宋体" w:eastAsia="宋体" w:cs="Times New Roman"/>
          <w:iCs/>
          <w:color w:val="000000"/>
          <w:szCs w:val="21"/>
          <w:highlight w:val="none"/>
        </w:rPr>
        <w:t>专门面向</w:t>
      </w:r>
      <w:r>
        <w:rPr>
          <w:rFonts w:hint="eastAsia" w:ascii="宋体" w:hAnsi="宋体" w:eastAsia="宋体" w:cs="Times New Roman"/>
          <w:bCs/>
          <w:color w:val="000000"/>
          <w:szCs w:val="21"/>
          <w:highlight w:val="none"/>
        </w:rPr>
        <w:t>：</w:t>
      </w:r>
      <w:r>
        <w:rPr>
          <w:rFonts w:hint="eastAsia" w:ascii="Times New Roman" w:hAnsi="Times New Roman" w:eastAsia="宋体" w:cs="Times New Roman"/>
          <w:color w:val="000000"/>
          <w:kern w:val="2"/>
          <w:sz w:val="21"/>
          <w:szCs w:val="21"/>
          <w:highlight w:val="none"/>
        </w:rPr>
        <w:sym w:font="Wingdings" w:char="00FE"/>
      </w:r>
      <w:r>
        <w:rPr>
          <w:rFonts w:hint="eastAsia" w:ascii="宋体" w:hAnsi="宋体" w:eastAsia="宋体" w:cs="Times New Roman"/>
          <w:iCs/>
          <w:color w:val="000000"/>
          <w:szCs w:val="21"/>
          <w:highlight w:val="none"/>
        </w:rPr>
        <w:t xml:space="preserve">中小企业  </w:t>
      </w:r>
      <w:r>
        <w:rPr>
          <w:rFonts w:hint="eastAsia" w:ascii="宋体" w:hAnsi="宋体" w:cs="宋体"/>
          <w:color w:val="000000"/>
          <w:szCs w:val="21"/>
          <w:highlight w:val="none"/>
          <w:lang w:eastAsia="zh-CN"/>
        </w:rPr>
        <w:t>☑</w:t>
      </w:r>
      <w:r>
        <w:rPr>
          <w:rFonts w:hint="eastAsia" w:ascii="宋体" w:hAnsi="宋体" w:eastAsia="宋体" w:cs="Times New Roman"/>
          <w:iCs/>
          <w:color w:val="000000"/>
          <w:szCs w:val="21"/>
          <w:highlight w:val="none"/>
        </w:rPr>
        <w:t xml:space="preserve">小微企业 </w:t>
      </w:r>
      <w:r>
        <w:rPr>
          <w:rFonts w:hint="eastAsia" w:ascii="宋体" w:hAnsi="宋体" w:eastAsia="宋体" w:cs="宋体"/>
          <w:color w:val="000000"/>
          <w:szCs w:val="21"/>
          <w:highlight w:val="none"/>
        </w:rPr>
        <w:t>□</w:t>
      </w:r>
      <w:r>
        <w:rPr>
          <w:rFonts w:hint="eastAsia" w:ascii="宋体" w:hAnsi="宋体" w:eastAsia="宋体" w:cs="Times New Roman"/>
          <w:iCs/>
          <w:color w:val="000000"/>
          <w:szCs w:val="21"/>
          <w:highlight w:val="none"/>
        </w:rPr>
        <w:t xml:space="preserve">监狱企业 </w:t>
      </w:r>
      <w:r>
        <w:rPr>
          <w:rFonts w:hint="eastAsia" w:ascii="宋体" w:hAnsi="宋体" w:eastAsia="宋体" w:cs="宋体"/>
          <w:color w:val="000000"/>
          <w:szCs w:val="21"/>
          <w:highlight w:val="none"/>
        </w:rPr>
        <w:t>□</w:t>
      </w:r>
      <w:r>
        <w:rPr>
          <w:rFonts w:hint="eastAsia" w:ascii="宋体" w:hAnsi="宋体" w:eastAsia="宋体" w:cs="Times New Roman"/>
          <w:iCs/>
          <w:color w:val="000000"/>
          <w:szCs w:val="21"/>
          <w:highlight w:val="none"/>
        </w:rPr>
        <w:t>福利性单位。</w:t>
      </w:r>
    </w:p>
    <w:p w14:paraId="61E34B9E">
      <w:pPr>
        <w:keepNext w:val="0"/>
        <w:keepLines w:val="0"/>
        <w:pageBreakBefore w:val="0"/>
        <w:kinsoku/>
        <w:wordWrap/>
        <w:overflowPunct/>
        <w:topLinePunct w:val="0"/>
        <w:bidi w:val="0"/>
        <w:adjustRightInd w:val="0"/>
        <w:snapToGrid w:val="0"/>
        <w:spacing w:line="360" w:lineRule="auto"/>
        <w:ind w:right="0" w:firstLine="630" w:firstLineChars="300"/>
        <w:textAlignment w:val="auto"/>
        <w:rPr>
          <w:rFonts w:ascii="宋体" w:hAnsi="宋体" w:eastAsia="宋体" w:cs="Times New Roman"/>
          <w:bCs/>
          <w:szCs w:val="21"/>
          <w:highlight w:val="none"/>
        </w:rPr>
      </w:pPr>
      <w:r>
        <w:rPr>
          <w:rFonts w:hint="eastAsia" w:ascii="宋体" w:hAnsi="宋体" w:eastAsia="宋体" w:cs="宋体"/>
          <w:color w:val="000000"/>
          <w:szCs w:val="21"/>
          <w:highlight w:val="none"/>
        </w:rPr>
        <w:t>□</w:t>
      </w:r>
      <w:r>
        <w:rPr>
          <w:rFonts w:hint="eastAsia" w:ascii="宋体" w:hAnsi="宋体" w:eastAsia="宋体" w:cs="Times New Roman"/>
          <w:iCs/>
          <w:szCs w:val="21"/>
          <w:highlight w:val="none"/>
        </w:rPr>
        <w:t>强制</w:t>
      </w:r>
      <w:r>
        <w:rPr>
          <w:rFonts w:hint="eastAsia" w:ascii="宋体" w:hAnsi="宋体" w:eastAsia="宋体" w:cs="Times New Roman"/>
          <w:bCs/>
          <w:szCs w:val="21"/>
          <w:highlight w:val="none"/>
        </w:rPr>
        <w:t>分包：大型企业应将采购份额的</w:t>
      </w:r>
      <w:r>
        <w:rPr>
          <w:rFonts w:hint="eastAsia" w:ascii="宋体" w:hAnsi="宋体" w:eastAsia="宋体" w:cs="Times New Roman"/>
          <w:bCs/>
          <w:szCs w:val="21"/>
          <w:highlight w:val="none"/>
          <w:u w:val="single"/>
        </w:rPr>
        <w:t xml:space="preserve">   /  </w:t>
      </w:r>
      <w:r>
        <w:rPr>
          <w:rFonts w:hint="eastAsia" w:ascii="宋体" w:hAnsi="宋体" w:eastAsia="宋体" w:cs="Times New Roman"/>
          <w:bCs/>
          <w:szCs w:val="21"/>
          <w:highlight w:val="none"/>
        </w:rPr>
        <w:t>%分包给中小企业。</w:t>
      </w:r>
    </w:p>
    <w:p w14:paraId="67AEB70F">
      <w:pPr>
        <w:keepNext w:val="0"/>
        <w:keepLines w:val="0"/>
        <w:pageBreakBefore w:val="0"/>
        <w:kinsoku/>
        <w:wordWrap/>
        <w:overflowPunct/>
        <w:topLinePunct w:val="0"/>
        <w:bidi w:val="0"/>
        <w:adjustRightInd w:val="0"/>
        <w:snapToGrid w:val="0"/>
        <w:spacing w:line="360" w:lineRule="auto"/>
        <w:ind w:right="0" w:firstLine="420" w:firstLineChars="20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rPr>
        <w:t>3、采购项目的特定资格条件：</w:t>
      </w:r>
    </w:p>
    <w:p w14:paraId="766E4FDF">
      <w:pPr>
        <w:keepNext w:val="0"/>
        <w:keepLines w:val="0"/>
        <w:pageBreakBefore w:val="0"/>
        <w:widowControl w:val="0"/>
        <w:kinsoku/>
        <w:wordWrap/>
        <w:overflowPunct/>
        <w:topLinePunct w:val="0"/>
        <w:bidi w:val="0"/>
        <w:adjustRightInd w:val="0"/>
        <w:snapToGrid w:val="0"/>
        <w:spacing w:line="360" w:lineRule="auto"/>
        <w:ind w:right="0" w:firstLine="420" w:firstLineChars="200"/>
        <w:textAlignment w:val="auto"/>
        <w:rPr>
          <w:rFonts w:hint="eastAsia" w:ascii="宋体" w:hAnsi="宋体" w:eastAsia="宋体" w:cs="Times New Roman"/>
          <w:color w:val="000000"/>
          <w:szCs w:val="21"/>
          <w:highlight w:val="none"/>
          <w:lang w:eastAsia="zh-CN"/>
        </w:rPr>
      </w:pPr>
      <w:r>
        <w:rPr>
          <w:rFonts w:hint="eastAsia" w:ascii="宋体" w:hAnsi="宋体" w:eastAsia="宋体" w:cs="Times New Roman"/>
          <w:color w:val="000000"/>
          <w:szCs w:val="21"/>
          <w:highlight w:val="none"/>
        </w:rPr>
        <w:t>（1）湖南省外企业须按照湘建建【2015】190号文件要求办理省外入湘企业基本情况登记（以“湖南省住房和城乡建设网”查询为准）或具有入湘施工登记证（处于有效期内）</w:t>
      </w:r>
      <w:r>
        <w:rPr>
          <w:rFonts w:hint="eastAsia" w:ascii="宋体" w:hAnsi="宋体" w:eastAsia="宋体" w:cs="Times New Roman"/>
          <w:color w:val="000000"/>
          <w:szCs w:val="21"/>
          <w:highlight w:val="none"/>
          <w:lang w:eastAsia="zh-CN"/>
        </w:rPr>
        <w:t>；</w:t>
      </w:r>
    </w:p>
    <w:p w14:paraId="228DE0C1">
      <w:pPr>
        <w:keepNext w:val="0"/>
        <w:keepLines w:val="0"/>
        <w:pageBreakBefore w:val="0"/>
        <w:widowControl w:val="0"/>
        <w:kinsoku/>
        <w:wordWrap/>
        <w:overflowPunct/>
        <w:topLinePunct w:val="0"/>
        <w:bidi w:val="0"/>
        <w:adjustRightInd w:val="0"/>
        <w:snapToGrid w:val="0"/>
        <w:spacing w:line="360" w:lineRule="auto"/>
        <w:ind w:right="0" w:firstLine="420" w:firstLineChars="200"/>
        <w:textAlignment w:val="auto"/>
        <w:rPr>
          <w:rFonts w:hint="eastAsia" w:ascii="宋体" w:hAnsi="宋体" w:eastAsia="宋体" w:cs="Times New Roman"/>
          <w:color w:val="000000"/>
          <w:szCs w:val="21"/>
          <w:highlight w:val="none"/>
          <w:lang w:eastAsia="zh-CN"/>
        </w:rPr>
      </w:pP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lang w:val="en-US" w:eastAsia="zh-CN"/>
        </w:rPr>
        <w:t>2</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lang w:val="en-US" w:eastAsia="zh-CN"/>
        </w:rPr>
        <w:t>供应商</w:t>
      </w:r>
      <w:r>
        <w:rPr>
          <w:rFonts w:hint="eastAsia" w:ascii="宋体" w:hAnsi="宋体" w:eastAsia="宋体" w:cs="Times New Roman"/>
          <w:color w:val="000000"/>
          <w:szCs w:val="21"/>
          <w:highlight w:val="none"/>
          <w:lang w:eastAsia="zh-CN"/>
        </w:rPr>
        <w:t>具备建设行政主管部门颁发的建筑工程施工总承包叁级及以上资质，安全生产许可证处于有效期；</w:t>
      </w:r>
    </w:p>
    <w:p w14:paraId="0765C0DE">
      <w:pPr>
        <w:keepNext w:val="0"/>
        <w:keepLines w:val="0"/>
        <w:pageBreakBefore w:val="0"/>
        <w:widowControl w:val="0"/>
        <w:kinsoku/>
        <w:wordWrap/>
        <w:overflowPunct/>
        <w:topLinePunct w:val="0"/>
        <w:bidi w:val="0"/>
        <w:adjustRightInd w:val="0"/>
        <w:snapToGrid w:val="0"/>
        <w:spacing w:line="360" w:lineRule="auto"/>
        <w:ind w:right="0" w:firstLine="420" w:firstLineChars="200"/>
        <w:textAlignment w:val="auto"/>
        <w:rPr>
          <w:rFonts w:hint="default" w:ascii="宋体" w:hAnsi="宋体" w:eastAsia="宋体" w:cs="Times New Roman"/>
          <w:color w:val="000000"/>
          <w:szCs w:val="21"/>
          <w:highlight w:val="none"/>
          <w:lang w:val="en-US" w:eastAsia="zh-CN"/>
        </w:rPr>
      </w:pPr>
      <w:r>
        <w:rPr>
          <w:rFonts w:hint="eastAsia" w:ascii="宋体" w:hAnsi="宋体" w:eastAsia="宋体" w:cs="Times New Roman"/>
          <w:color w:val="000000"/>
          <w:szCs w:val="21"/>
          <w:highlight w:val="none"/>
        </w:rPr>
        <w:t>（</w:t>
      </w:r>
      <w:r>
        <w:rPr>
          <w:rFonts w:hint="eastAsia" w:ascii="宋体" w:hAnsi="宋体" w:eastAsia="宋体" w:cs="Times New Roman"/>
          <w:color w:val="000000"/>
          <w:szCs w:val="21"/>
          <w:highlight w:val="none"/>
          <w:lang w:val="en-US" w:eastAsia="zh-CN"/>
        </w:rPr>
        <w:t>3</w:t>
      </w:r>
      <w:r>
        <w:rPr>
          <w:rFonts w:hint="eastAsia" w:ascii="宋体" w:hAnsi="宋体" w:eastAsia="宋体" w:cs="Times New Roman"/>
          <w:color w:val="000000"/>
          <w:szCs w:val="21"/>
          <w:highlight w:val="none"/>
        </w:rPr>
        <w:t>）</w:t>
      </w:r>
      <w:r>
        <w:rPr>
          <w:rFonts w:hint="eastAsia" w:ascii="宋体" w:hAnsi="宋体" w:eastAsia="宋体" w:cs="Times New Roman"/>
          <w:color w:val="000000"/>
          <w:szCs w:val="21"/>
          <w:highlight w:val="none"/>
          <w:lang w:val="en-US" w:eastAsia="zh-CN"/>
        </w:rPr>
        <w:t>拟任</w:t>
      </w:r>
      <w:r>
        <w:rPr>
          <w:rFonts w:hint="eastAsia" w:ascii="宋体" w:hAnsi="宋体" w:eastAsia="宋体" w:cs="宋体"/>
          <w:color w:val="000000"/>
          <w:szCs w:val="21"/>
          <w:highlight w:val="none"/>
          <w:lang w:bidi="ar"/>
        </w:rPr>
        <w:t>项目负责人应具备建筑工程专业贰级及以上注册建造师执业资格，具备有效的项目负责人安全生产考核合格证书</w:t>
      </w:r>
      <w:r>
        <w:rPr>
          <w:rFonts w:hint="eastAsia" w:ascii="宋体" w:hAnsi="宋体" w:eastAsia="宋体" w:cs="宋体"/>
          <w:color w:val="000000"/>
          <w:szCs w:val="21"/>
          <w:highlight w:val="none"/>
          <w:lang w:eastAsia="zh-CN" w:bidi="ar"/>
        </w:rPr>
        <w:t>，</w:t>
      </w:r>
      <w:r>
        <w:rPr>
          <w:rFonts w:hint="eastAsia" w:ascii="宋体" w:hAnsi="宋体" w:eastAsia="宋体" w:cs="宋体"/>
          <w:color w:val="000000"/>
          <w:szCs w:val="21"/>
          <w:highlight w:val="none"/>
          <w:lang w:val="en-US" w:eastAsia="zh-CN" w:bidi="ar"/>
        </w:rPr>
        <w:t>且无在建项目（提供无在建承诺书）。</w:t>
      </w:r>
    </w:p>
    <w:p w14:paraId="1A20A19D">
      <w:pPr>
        <w:keepNext w:val="0"/>
        <w:keepLines w:val="0"/>
        <w:pageBreakBefore w:val="0"/>
        <w:widowControl w:val="0"/>
        <w:kinsoku/>
        <w:wordWrap/>
        <w:overflowPunct/>
        <w:topLinePunct w:val="0"/>
        <w:bidi w:val="0"/>
        <w:adjustRightInd w:val="0"/>
        <w:snapToGrid w:val="0"/>
        <w:spacing w:line="360" w:lineRule="auto"/>
        <w:ind w:right="0" w:firstLine="420" w:firstLineChars="200"/>
        <w:textAlignment w:val="auto"/>
        <w:rPr>
          <w:rFonts w:hint="eastAsia" w:ascii="宋体" w:hAnsi="宋体" w:eastAsia="宋体" w:cs="Times New Roman"/>
          <w:color w:val="000000"/>
          <w:szCs w:val="21"/>
          <w:highlight w:val="none"/>
          <w:lang w:val="en-US" w:eastAsia="zh-CN"/>
        </w:rPr>
      </w:pPr>
      <w:r>
        <w:rPr>
          <w:rFonts w:hint="eastAsia" w:ascii="宋体" w:hAnsi="宋体" w:eastAsia="宋体" w:cs="Times New Roman"/>
          <w:color w:val="000000"/>
          <w:szCs w:val="21"/>
          <w:highlight w:val="none"/>
        </w:rPr>
        <w:t>（</w:t>
      </w:r>
      <w:r>
        <w:rPr>
          <w:rFonts w:hint="eastAsia" w:ascii="宋体" w:hAnsi="宋体" w:eastAsia="宋体" w:cs="Times New Roman"/>
          <w:color w:val="000000"/>
          <w:szCs w:val="21"/>
          <w:highlight w:val="none"/>
          <w:lang w:val="en-US" w:eastAsia="zh-CN"/>
        </w:rPr>
        <w:t>4</w:t>
      </w:r>
      <w:r>
        <w:rPr>
          <w:rFonts w:hint="eastAsia" w:ascii="宋体" w:hAnsi="宋体" w:eastAsia="宋体" w:cs="Times New Roman"/>
          <w:color w:val="000000"/>
          <w:szCs w:val="21"/>
          <w:highlight w:val="none"/>
        </w:rPr>
        <w:t>）</w:t>
      </w:r>
      <w:r>
        <w:rPr>
          <w:rFonts w:hint="eastAsia" w:ascii="宋体" w:hAnsi="宋体" w:eastAsia="宋体" w:cs="宋体"/>
          <w:color w:val="000000"/>
          <w:szCs w:val="21"/>
          <w:highlight w:val="none"/>
          <w:lang w:bidi="ar"/>
        </w:rPr>
        <w:t>施工项目部其他关键岗位人员，可承诺中标后按《湖南省建设工程施工项目部和现场监理部关键岗位人员配备管理办法》（湘建建〔2020〕208 号）要求配备。</w:t>
      </w:r>
    </w:p>
    <w:p w14:paraId="460E8136">
      <w:pPr>
        <w:keepNext w:val="0"/>
        <w:keepLines w:val="0"/>
        <w:pageBreakBefore w:val="0"/>
        <w:widowControl w:val="0"/>
        <w:kinsoku/>
        <w:wordWrap/>
        <w:overflowPunct/>
        <w:topLinePunct w:val="0"/>
        <w:bidi w:val="0"/>
        <w:adjustRightInd w:val="0"/>
        <w:snapToGrid w:val="0"/>
        <w:spacing w:line="360" w:lineRule="auto"/>
        <w:ind w:right="0" w:firstLine="420" w:firstLineChars="200"/>
        <w:textAlignment w:val="auto"/>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4、单位负责人为同一人或者存在直接控股、管理关系的不同供应商，不得参加同一合同项下的政府采购活动。</w:t>
      </w:r>
    </w:p>
    <w:p w14:paraId="02C0FF46">
      <w:pPr>
        <w:keepNext w:val="0"/>
        <w:keepLines w:val="0"/>
        <w:pageBreakBefore w:val="0"/>
        <w:widowControl w:val="0"/>
        <w:kinsoku/>
        <w:wordWrap/>
        <w:overflowPunct/>
        <w:topLinePunct w:val="0"/>
        <w:bidi w:val="0"/>
        <w:adjustRightInd w:val="0"/>
        <w:snapToGrid w:val="0"/>
        <w:spacing w:line="360" w:lineRule="auto"/>
        <w:ind w:right="0" w:firstLine="420" w:firstLineChars="200"/>
        <w:textAlignment w:val="auto"/>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5、为本采购项目提供整体设计、规范编制或者项目管理、监理、检测等服务的，不得再参加此项目的其他采购活动。</w:t>
      </w:r>
    </w:p>
    <w:p w14:paraId="257EA681">
      <w:pPr>
        <w:keepNext w:val="0"/>
        <w:keepLines w:val="0"/>
        <w:pageBreakBefore w:val="0"/>
        <w:widowControl w:val="0"/>
        <w:kinsoku/>
        <w:wordWrap/>
        <w:overflowPunct/>
        <w:topLinePunct w:val="0"/>
        <w:bidi w:val="0"/>
        <w:adjustRightInd w:val="0"/>
        <w:snapToGrid w:val="0"/>
        <w:spacing w:line="360" w:lineRule="auto"/>
        <w:ind w:right="0" w:firstLine="420" w:firstLineChars="200"/>
        <w:textAlignment w:val="auto"/>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6、</w:t>
      </w:r>
      <w:r>
        <w:rPr>
          <w:rFonts w:hint="eastAsia" w:ascii="宋体" w:hAnsi="宋体" w:eastAsia="宋体" w:cs="Times New Roman"/>
          <w:szCs w:val="21"/>
          <w:highlight w:val="none"/>
        </w:rPr>
        <w:t>列入失信被执行人、重大税收违法失信主体名单、政府采购严重违法失信行为记录名单的</w:t>
      </w:r>
      <w:r>
        <w:rPr>
          <w:rFonts w:hint="eastAsia" w:ascii="宋体" w:hAnsi="宋体" w:eastAsia="宋体" w:cs="Times New Roman"/>
          <w:color w:val="000000"/>
          <w:szCs w:val="21"/>
          <w:highlight w:val="none"/>
        </w:rPr>
        <w:t>，拒绝其参与政府采购活动。</w:t>
      </w:r>
    </w:p>
    <w:p w14:paraId="46E9351C">
      <w:pPr>
        <w:keepNext w:val="0"/>
        <w:keepLines w:val="0"/>
        <w:pageBreakBefore w:val="0"/>
        <w:widowControl w:val="0"/>
        <w:kinsoku/>
        <w:wordWrap/>
        <w:overflowPunct/>
        <w:topLinePunct w:val="0"/>
        <w:bidi w:val="0"/>
        <w:adjustRightInd w:val="0"/>
        <w:snapToGrid w:val="0"/>
        <w:spacing w:line="360" w:lineRule="auto"/>
        <w:ind w:right="0" w:firstLine="420" w:firstLineChars="200"/>
        <w:textAlignment w:val="auto"/>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7、本次采购</w:t>
      </w:r>
      <w:r>
        <w:rPr>
          <w:rFonts w:hint="eastAsia" w:ascii="宋体" w:hAnsi="宋体" w:eastAsia="宋体" w:cs="Times New Roman"/>
          <w:color w:val="000000"/>
          <w:szCs w:val="21"/>
          <w:highlight w:val="none"/>
          <w:lang w:val="en-US" w:eastAsia="zh-CN"/>
        </w:rPr>
        <w:t>不</w:t>
      </w:r>
      <w:r>
        <w:rPr>
          <w:rFonts w:hint="eastAsia" w:ascii="宋体" w:hAnsi="宋体" w:eastAsia="宋体" w:cs="Times New Roman"/>
          <w:color w:val="000000"/>
          <w:szCs w:val="21"/>
          <w:highlight w:val="none"/>
        </w:rPr>
        <w:t>接受联合体响应。</w:t>
      </w:r>
    </w:p>
    <w:p w14:paraId="08170E45">
      <w:pPr>
        <w:keepNext w:val="0"/>
        <w:keepLines w:val="0"/>
        <w:pageBreakBefore w:val="0"/>
        <w:widowControl w:val="0"/>
        <w:kinsoku/>
        <w:wordWrap/>
        <w:overflowPunct/>
        <w:topLinePunct w:val="0"/>
        <w:bidi w:val="0"/>
        <w:adjustRightInd w:val="0"/>
        <w:snapToGrid w:val="0"/>
        <w:spacing w:line="360" w:lineRule="auto"/>
        <w:ind w:right="0" w:firstLine="422" w:firstLineChars="200"/>
        <w:textAlignment w:val="auto"/>
        <w:rPr>
          <w:rFonts w:ascii="宋体" w:hAnsi="宋体" w:eastAsia="宋体" w:cs="Times New Roman"/>
          <w:b/>
          <w:szCs w:val="21"/>
          <w:highlight w:val="none"/>
        </w:rPr>
      </w:pPr>
      <w:r>
        <w:rPr>
          <w:rFonts w:hint="eastAsia" w:ascii="宋体" w:hAnsi="宋体" w:eastAsia="宋体" w:cs="Times New Roman"/>
          <w:b/>
          <w:szCs w:val="21"/>
          <w:highlight w:val="none"/>
        </w:rPr>
        <w:t>五、获取磋商文件的时间、期限、地点及方式</w:t>
      </w:r>
    </w:p>
    <w:p w14:paraId="755102BF">
      <w:pPr>
        <w:keepNext w:val="0"/>
        <w:keepLines w:val="0"/>
        <w:pageBreakBefore w:val="0"/>
        <w:widowControl w:val="0"/>
        <w:tabs>
          <w:tab w:val="left" w:pos="4700"/>
          <w:tab w:val="left" w:pos="6000"/>
          <w:tab w:val="left" w:pos="7160"/>
          <w:tab w:val="left" w:pos="8520"/>
        </w:tabs>
        <w:kinsoku/>
        <w:wordWrap/>
        <w:overflowPunct/>
        <w:topLinePunct w:val="0"/>
        <w:autoSpaceDE w:val="0"/>
        <w:autoSpaceDN w:val="0"/>
        <w:bidi w:val="0"/>
        <w:adjustRightInd w:val="0"/>
        <w:snapToGrid w:val="0"/>
        <w:spacing w:line="360" w:lineRule="auto"/>
        <w:ind w:right="0" w:firstLine="420" w:firstLineChars="200"/>
        <w:textAlignment w:val="auto"/>
        <w:rPr>
          <w:rFonts w:hint="eastAsia" w:cs="Times New Roman"/>
          <w:color w:val="000000"/>
          <w:sz w:val="21"/>
          <w:szCs w:val="21"/>
          <w:highlight w:val="none"/>
          <w:lang w:eastAsia="zh-CN"/>
        </w:rPr>
      </w:pPr>
      <w:r>
        <w:rPr>
          <w:rFonts w:hint="eastAsia" w:cs="Times New Roman"/>
          <w:color w:val="000000"/>
          <w:sz w:val="21"/>
          <w:szCs w:val="21"/>
          <w:highlight w:val="none"/>
          <w:lang w:val="en-US" w:eastAsia="zh-CN"/>
        </w:rPr>
        <w:t>1、时间：</w:t>
      </w:r>
      <w:r>
        <w:rPr>
          <w:rFonts w:hint="eastAsia" w:ascii="Times New Roman" w:hAnsi="Times New Roman" w:eastAsia="宋体" w:cs="Times New Roman"/>
          <w:color w:val="000000"/>
          <w:sz w:val="21"/>
          <w:szCs w:val="21"/>
          <w:highlight w:val="none"/>
        </w:rPr>
        <w:t>有意参加投标者，于</w:t>
      </w:r>
      <w:r>
        <w:rPr>
          <w:rFonts w:hint="eastAsia" w:ascii="Times New Roman" w:hAnsi="Times New Roman" w:eastAsia="宋体" w:cs="Times New Roman"/>
          <w:color w:val="000000"/>
          <w:sz w:val="21"/>
          <w:szCs w:val="21"/>
          <w:highlight w:val="none"/>
          <w:u w:val="single"/>
        </w:rPr>
        <w:t xml:space="preserve"> </w:t>
      </w:r>
      <w:r>
        <w:rPr>
          <w:rFonts w:hint="eastAsia" w:cs="Times New Roman"/>
          <w:color w:val="000000"/>
          <w:sz w:val="21"/>
          <w:szCs w:val="21"/>
          <w:highlight w:val="none"/>
          <w:u w:val="single"/>
          <w:lang w:eastAsia="zh-CN"/>
        </w:rPr>
        <w:t>2026 年 9 月</w:t>
      </w:r>
      <w:r>
        <w:rPr>
          <w:rFonts w:hint="eastAsia" w:cs="Times New Roman"/>
          <w:color w:val="000000"/>
          <w:sz w:val="21"/>
          <w:szCs w:val="21"/>
          <w:highlight w:val="none"/>
          <w:u w:val="single"/>
          <w:lang w:val="en-US" w:eastAsia="zh-CN"/>
        </w:rPr>
        <w:t xml:space="preserve"> </w:t>
      </w:r>
      <w:r>
        <w:rPr>
          <w:rFonts w:hint="eastAsia" w:cs="Times New Roman"/>
          <w:color w:val="000000"/>
          <w:sz w:val="21"/>
          <w:szCs w:val="21"/>
          <w:highlight w:val="none"/>
          <w:u w:val="single"/>
          <w:lang w:eastAsia="zh-CN"/>
        </w:rPr>
        <w:t>11</w:t>
      </w:r>
      <w:r>
        <w:rPr>
          <w:rFonts w:hint="eastAsia" w:cs="Times New Roman"/>
          <w:color w:val="000000"/>
          <w:sz w:val="21"/>
          <w:szCs w:val="21"/>
          <w:highlight w:val="none"/>
          <w:u w:val="single"/>
          <w:lang w:val="en-US" w:eastAsia="zh-CN"/>
        </w:rPr>
        <w:t xml:space="preserve"> </w:t>
      </w:r>
      <w:r>
        <w:rPr>
          <w:rFonts w:hint="eastAsia" w:cs="Times New Roman"/>
          <w:color w:val="000000"/>
          <w:sz w:val="21"/>
          <w:szCs w:val="21"/>
          <w:highlight w:val="none"/>
          <w:u w:val="single"/>
          <w:lang w:eastAsia="zh-CN"/>
        </w:rPr>
        <w:t>日</w:t>
      </w:r>
      <w:r>
        <w:rPr>
          <w:rFonts w:hint="eastAsia" w:ascii="Times New Roman" w:hAnsi="Times New Roman" w:eastAsia="宋体" w:cs="Times New Roman"/>
          <w:color w:val="000000"/>
          <w:sz w:val="21"/>
          <w:szCs w:val="21"/>
          <w:highlight w:val="none"/>
        </w:rPr>
        <w:t>至</w:t>
      </w:r>
      <w:r>
        <w:rPr>
          <w:rFonts w:hint="eastAsia" w:ascii="Times New Roman" w:hAnsi="Times New Roman" w:eastAsia="宋体" w:cs="Times New Roman"/>
          <w:color w:val="000000"/>
          <w:sz w:val="21"/>
          <w:szCs w:val="21"/>
          <w:highlight w:val="none"/>
          <w:u w:val="single"/>
        </w:rPr>
        <w:t xml:space="preserve"> </w:t>
      </w:r>
      <w:r>
        <w:rPr>
          <w:rFonts w:hint="eastAsia" w:cs="Times New Roman"/>
          <w:color w:val="000000"/>
          <w:sz w:val="21"/>
          <w:szCs w:val="21"/>
          <w:highlight w:val="none"/>
          <w:u w:val="single"/>
          <w:lang w:eastAsia="zh-CN"/>
        </w:rPr>
        <w:t>2026 年 9 月 18 日</w:t>
      </w:r>
      <w:r>
        <w:rPr>
          <w:rFonts w:hint="eastAsia" w:ascii="Times New Roman" w:hAnsi="Times New Roman" w:eastAsia="宋体" w:cs="Times New Roman"/>
          <w:color w:val="000000"/>
          <w:sz w:val="21"/>
          <w:szCs w:val="21"/>
          <w:highlight w:val="none"/>
        </w:rPr>
        <w:t>，每日8:30-12:00，14:30-17:30（北京时间，节假日</w:t>
      </w:r>
      <w:r>
        <w:rPr>
          <w:rFonts w:hint="eastAsia" w:ascii="Times New Roman" w:hAnsi="Times New Roman" w:eastAsia="宋体" w:cs="Times New Roman"/>
          <w:color w:val="000000"/>
          <w:sz w:val="21"/>
          <w:szCs w:val="21"/>
          <w:highlight w:val="none"/>
          <w:lang w:val="en-US" w:eastAsia="zh-CN"/>
        </w:rPr>
        <w:t>除外</w:t>
      </w:r>
      <w:r>
        <w:rPr>
          <w:rFonts w:hint="eastAsia" w:ascii="Times New Roman" w:hAnsi="Times New Roman" w:eastAsia="宋体" w:cs="Times New Roman"/>
          <w:color w:val="000000"/>
          <w:sz w:val="21"/>
          <w:szCs w:val="21"/>
          <w:highlight w:val="none"/>
        </w:rPr>
        <w:t>）</w:t>
      </w:r>
      <w:r>
        <w:rPr>
          <w:rFonts w:hint="eastAsia" w:cs="Times New Roman"/>
          <w:color w:val="000000"/>
          <w:sz w:val="21"/>
          <w:szCs w:val="21"/>
          <w:highlight w:val="none"/>
          <w:lang w:eastAsia="zh-CN"/>
        </w:rPr>
        <w:t>；</w:t>
      </w:r>
    </w:p>
    <w:p w14:paraId="716F0E6F">
      <w:pPr>
        <w:keepNext w:val="0"/>
        <w:keepLines w:val="0"/>
        <w:pageBreakBefore w:val="0"/>
        <w:widowControl w:val="0"/>
        <w:tabs>
          <w:tab w:val="left" w:pos="4700"/>
          <w:tab w:val="left" w:pos="6000"/>
          <w:tab w:val="left" w:pos="7160"/>
          <w:tab w:val="left" w:pos="8520"/>
        </w:tabs>
        <w:kinsoku/>
        <w:wordWrap/>
        <w:overflowPunct/>
        <w:topLinePunct w:val="0"/>
        <w:autoSpaceDE w:val="0"/>
        <w:autoSpaceDN w:val="0"/>
        <w:bidi w:val="0"/>
        <w:adjustRightInd w:val="0"/>
        <w:snapToGrid w:val="0"/>
        <w:spacing w:line="360" w:lineRule="auto"/>
        <w:ind w:right="0" w:firstLine="420" w:firstLineChars="200"/>
        <w:textAlignment w:val="auto"/>
        <w:rPr>
          <w:rFonts w:hint="eastAsia" w:ascii="宋体" w:hAnsi="宋体" w:eastAsia="宋体" w:cs="宋体"/>
          <w:color w:val="000000"/>
          <w:kern w:val="0"/>
          <w:szCs w:val="21"/>
          <w:highlight w:val="none"/>
        </w:rPr>
      </w:pPr>
      <w:r>
        <w:rPr>
          <w:rFonts w:hint="eastAsia" w:cs="Times New Roman"/>
          <w:color w:val="000000"/>
          <w:sz w:val="21"/>
          <w:szCs w:val="21"/>
          <w:highlight w:val="none"/>
          <w:lang w:val="en-US" w:eastAsia="zh-CN"/>
        </w:rPr>
        <w:t>2、地点：</w:t>
      </w:r>
      <w:r>
        <w:rPr>
          <w:rFonts w:hint="eastAsia" w:ascii="Times New Roman" w:hAnsi="Times New Roman" w:eastAsia="宋体" w:cs="Times New Roman"/>
          <w:color w:val="000000"/>
          <w:sz w:val="21"/>
          <w:szCs w:val="21"/>
          <w:highlight w:val="none"/>
          <w:u w:val="single"/>
        </w:rPr>
        <w:t xml:space="preserve"> 华新项目管理集团有限公司</w:t>
      </w:r>
      <w:r>
        <w:rPr>
          <w:rFonts w:hint="eastAsia" w:ascii="Times New Roman" w:hAnsi="Times New Roman" w:eastAsia="宋体" w:cs="Times New Roman"/>
          <w:color w:val="000000"/>
          <w:sz w:val="21"/>
          <w:szCs w:val="21"/>
          <w:highlight w:val="none"/>
          <w:u w:val="single"/>
          <w:lang w:eastAsia="zh-CN"/>
        </w:rPr>
        <w:t>（</w:t>
      </w:r>
      <w:r>
        <w:rPr>
          <w:rFonts w:hint="eastAsia" w:cs="Times New Roman"/>
          <w:color w:val="000000"/>
          <w:sz w:val="21"/>
          <w:szCs w:val="21"/>
          <w:highlight w:val="none"/>
          <w:u w:val="single"/>
          <w:lang w:eastAsia="zh-CN"/>
        </w:rPr>
        <w:t>怀化市鹤城区正清路香洲水郡一期4栋112号门面二楼</w:t>
      </w:r>
      <w:r>
        <w:rPr>
          <w:rFonts w:hint="eastAsia" w:ascii="Times New Roman" w:hAnsi="Times New Roman" w:eastAsia="宋体" w:cs="Times New Roman"/>
          <w:color w:val="000000"/>
          <w:sz w:val="21"/>
          <w:szCs w:val="21"/>
          <w:highlight w:val="none"/>
          <w:u w:val="single"/>
        </w:rPr>
        <w:t>）</w:t>
      </w:r>
      <w:r>
        <w:rPr>
          <w:rFonts w:hint="eastAsia" w:ascii="Times New Roman" w:hAnsi="Times New Roman" w:eastAsia="宋体" w:cs="Times New Roman"/>
          <w:color w:val="000000"/>
          <w:sz w:val="21"/>
          <w:szCs w:val="21"/>
          <w:highlight w:val="none"/>
        </w:rPr>
        <w:t>获取磋商文件</w:t>
      </w:r>
      <w:r>
        <w:rPr>
          <w:rFonts w:hint="eastAsia" w:ascii="宋体" w:hAnsi="宋体" w:eastAsia="宋体" w:cs="宋体"/>
          <w:color w:val="000000"/>
          <w:kern w:val="0"/>
          <w:szCs w:val="21"/>
          <w:highlight w:val="none"/>
        </w:rPr>
        <w:t>。</w:t>
      </w:r>
    </w:p>
    <w:p w14:paraId="12CE8A0B">
      <w:pPr>
        <w:keepNext w:val="0"/>
        <w:keepLines w:val="0"/>
        <w:pageBreakBefore w:val="0"/>
        <w:widowControl w:val="0"/>
        <w:tabs>
          <w:tab w:val="left" w:pos="4700"/>
          <w:tab w:val="left" w:pos="6000"/>
          <w:tab w:val="left" w:pos="7160"/>
          <w:tab w:val="left" w:pos="8520"/>
        </w:tabs>
        <w:kinsoku/>
        <w:wordWrap/>
        <w:overflowPunct/>
        <w:topLinePunct w:val="0"/>
        <w:autoSpaceDE w:val="0"/>
        <w:autoSpaceDN w:val="0"/>
        <w:bidi w:val="0"/>
        <w:adjustRightInd w:val="0"/>
        <w:snapToGrid w:val="0"/>
        <w:spacing w:line="360" w:lineRule="auto"/>
        <w:ind w:right="0" w:firstLine="420" w:firstLineChars="200"/>
        <w:textAlignment w:val="auto"/>
        <w:rPr>
          <w:rFonts w:hint="eastAsia" w:ascii="宋体" w:hAnsi="宋体" w:eastAsia="宋体" w:cs="宋体"/>
          <w:i w:val="0"/>
          <w:caps w:val="0"/>
          <w:color w:val="auto"/>
          <w:spacing w:val="0"/>
          <w:sz w:val="21"/>
          <w:szCs w:val="21"/>
        </w:rPr>
      </w:pPr>
      <w:r>
        <w:rPr>
          <w:rFonts w:hint="eastAsia" w:ascii="宋体" w:hAnsi="宋体" w:cs="宋体"/>
          <w:color w:val="000000"/>
          <w:kern w:val="0"/>
          <w:szCs w:val="21"/>
          <w:highlight w:val="none"/>
          <w:lang w:val="en-US" w:eastAsia="zh-CN"/>
        </w:rPr>
        <w:t>3、</w:t>
      </w:r>
      <w:r>
        <w:rPr>
          <w:rFonts w:hint="eastAsia" w:ascii="宋体" w:hAnsi="宋体" w:eastAsia="宋体" w:cs="宋体"/>
          <w:i w:val="0"/>
          <w:caps w:val="0"/>
          <w:color w:val="auto"/>
          <w:spacing w:val="0"/>
          <w:sz w:val="21"/>
          <w:szCs w:val="21"/>
        </w:rPr>
        <w:t>方式：现场报名领取磋商文件。</w:t>
      </w:r>
    </w:p>
    <w:p w14:paraId="3D8F1403">
      <w:pPr>
        <w:keepNext w:val="0"/>
        <w:keepLines w:val="0"/>
        <w:pageBreakBefore w:val="0"/>
        <w:widowControl w:val="0"/>
        <w:tabs>
          <w:tab w:val="left" w:pos="4700"/>
          <w:tab w:val="left" w:pos="6000"/>
          <w:tab w:val="left" w:pos="7160"/>
          <w:tab w:val="left" w:pos="8520"/>
        </w:tabs>
        <w:kinsoku/>
        <w:wordWrap/>
        <w:overflowPunct/>
        <w:topLinePunct w:val="0"/>
        <w:autoSpaceDE w:val="0"/>
        <w:autoSpaceDN w:val="0"/>
        <w:bidi w:val="0"/>
        <w:adjustRightInd w:val="0"/>
        <w:snapToGrid w:val="0"/>
        <w:spacing w:line="360" w:lineRule="auto"/>
        <w:ind w:right="0" w:firstLine="420" w:firstLineChars="200"/>
        <w:textAlignment w:val="auto"/>
        <w:rPr>
          <w:rFonts w:ascii="微软雅黑" w:hAnsi="微软雅黑" w:eastAsia="微软雅黑" w:cs="微软雅黑"/>
          <w:i w:val="0"/>
          <w:caps w:val="0"/>
          <w:color w:val="auto"/>
          <w:spacing w:val="0"/>
          <w:sz w:val="24"/>
          <w:szCs w:val="24"/>
        </w:rPr>
      </w:pPr>
      <w:r>
        <w:rPr>
          <w:rFonts w:hint="eastAsia" w:ascii="宋体" w:hAnsi="宋体" w:cs="宋体"/>
          <w:i w:val="0"/>
          <w:caps w:val="0"/>
          <w:color w:val="auto"/>
          <w:spacing w:val="0"/>
          <w:sz w:val="21"/>
          <w:szCs w:val="21"/>
          <w:lang w:val="en-US" w:eastAsia="zh-CN"/>
        </w:rPr>
        <w:t>4、</w:t>
      </w:r>
      <w:r>
        <w:rPr>
          <w:rFonts w:hint="eastAsia" w:ascii="宋体" w:hAnsi="宋体" w:eastAsia="宋体" w:cs="宋体"/>
          <w:i w:val="0"/>
          <w:caps w:val="0"/>
          <w:color w:val="auto"/>
          <w:spacing w:val="0"/>
          <w:kern w:val="0"/>
          <w:sz w:val="21"/>
          <w:szCs w:val="21"/>
          <w:lang w:val="en-US" w:eastAsia="zh-CN" w:bidi="ar"/>
        </w:rPr>
        <w:t>报名领取磋商文件时，请投标经办人携带：</w:t>
      </w:r>
    </w:p>
    <w:p w14:paraId="40104FF1">
      <w:pPr>
        <w:keepNext w:val="0"/>
        <w:keepLines w:val="0"/>
        <w:widowControl/>
        <w:suppressLineNumbers w:val="0"/>
        <w:wordWrap w:val="0"/>
        <w:spacing w:before="50" w:beforeAutospacing="0" w:after="50" w:afterAutospacing="0" w:line="340" w:lineRule="atLeast"/>
        <w:ind w:left="0" w:right="0" w:firstLine="420"/>
        <w:jc w:val="left"/>
        <w:rPr>
          <w:rFonts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（1）持本人身份证原件、法定代表人身份证明(或者授权委托书并附法定代表人身份证明)</w:t>
      </w:r>
    </w:p>
    <w:p w14:paraId="4B7284F8">
      <w:pPr>
        <w:keepNext w:val="0"/>
        <w:keepLines w:val="0"/>
        <w:widowControl/>
        <w:suppressLineNumbers w:val="0"/>
        <w:wordWrap w:val="0"/>
        <w:spacing w:before="50" w:beforeAutospacing="0" w:after="50" w:afterAutospacing="0" w:line="340" w:lineRule="atLeast"/>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（2）供应商资格声明原件(格式)附件一</w:t>
      </w:r>
    </w:p>
    <w:p w14:paraId="6E8B8B10">
      <w:pPr>
        <w:keepNext w:val="0"/>
        <w:keepLines w:val="0"/>
        <w:widowControl/>
        <w:suppressLineNumbers w:val="0"/>
        <w:wordWrap w:val="0"/>
        <w:spacing w:before="50" w:beforeAutospacing="0" w:after="50" w:afterAutospacing="0" w:line="340" w:lineRule="atLeast"/>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（3）湖南省政府采购供应商资格承诺函原件（格式）附件二；</w:t>
      </w:r>
    </w:p>
    <w:p w14:paraId="12E793C2">
      <w:pPr>
        <w:keepNext w:val="0"/>
        <w:keepLines w:val="0"/>
        <w:widowControl/>
        <w:suppressLineNumbers w:val="0"/>
        <w:wordWrap w:val="0"/>
        <w:spacing w:before="50" w:beforeAutospacing="0" w:after="50" w:afterAutospacing="0" w:line="340" w:lineRule="atLeast"/>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4）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11472FE4">
      <w:pPr>
        <w:keepNext w:val="0"/>
        <w:keepLines w:val="0"/>
        <w:widowControl/>
        <w:suppressLineNumbers w:val="0"/>
        <w:wordWrap w:val="0"/>
        <w:spacing w:before="50" w:beforeAutospacing="0" w:after="50" w:afterAutospacing="0" w:line="340" w:lineRule="atLeast"/>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注：（1）以上所有资料应装订成册，一式两份并加盖单位公章提供的材料须加盖供应商单位原始公章；</w:t>
      </w:r>
    </w:p>
    <w:p w14:paraId="17B0F849">
      <w:pPr>
        <w:keepNext w:val="0"/>
        <w:keepLines w:val="0"/>
        <w:widowControl/>
        <w:suppressLineNumbers w:val="0"/>
        <w:wordWrap w:val="0"/>
        <w:spacing w:before="50" w:beforeAutospacing="0" w:after="50" w:afterAutospacing="0" w:line="340" w:lineRule="atLeast"/>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（2）所有证明材料内容均要求清晰易辨完整，否则视为无效证明材料；</w:t>
      </w:r>
    </w:p>
    <w:p w14:paraId="3F2D461F">
      <w:pPr>
        <w:keepNext w:val="0"/>
        <w:keepLines w:val="0"/>
        <w:widowControl/>
        <w:suppressLineNumbers w:val="0"/>
        <w:wordWrap w:val="0"/>
        <w:spacing w:before="100" w:beforeAutospacing="0" w:after="100" w:afterAutospacing="0" w:line="340" w:lineRule="atLeast"/>
        <w:ind w:left="0" w:right="0" w:firstLine="420"/>
        <w:jc w:val="left"/>
        <w:rPr>
          <w:rFonts w:hint="default" w:eastAsia="宋体"/>
          <w:lang w:val="en-US" w:eastAsia="zh-CN"/>
        </w:rPr>
      </w:pPr>
      <w:r>
        <w:rPr>
          <w:rFonts w:hint="eastAsia" w:ascii="宋体" w:hAnsi="宋体" w:eastAsia="宋体" w:cs="宋体"/>
          <w:i w:val="0"/>
          <w:iCs w:val="0"/>
          <w:caps w:val="0"/>
          <w:color w:val="000000"/>
          <w:spacing w:val="0"/>
          <w:kern w:val="0"/>
          <w:sz w:val="21"/>
          <w:szCs w:val="21"/>
          <w:lang w:val="en-US" w:eastAsia="zh-CN" w:bidi="ar"/>
        </w:rPr>
        <w:t>（3）供应商应对提交的所有资格证明材料真实性负责，不接受存在虚假或伪造或违法违规等情况的证明材料及文件，一经发现，取消竞标资格并报相关职能部门追究相应责任。</w:t>
      </w:r>
    </w:p>
    <w:p w14:paraId="12D65BF1">
      <w:pPr>
        <w:keepNext w:val="0"/>
        <w:keepLines w:val="0"/>
        <w:pageBreakBefore w:val="0"/>
        <w:widowControl w:val="0"/>
        <w:kinsoku/>
        <w:wordWrap/>
        <w:overflowPunct/>
        <w:topLinePunct w:val="0"/>
        <w:bidi w:val="0"/>
        <w:adjustRightInd w:val="0"/>
        <w:snapToGrid w:val="0"/>
        <w:spacing w:line="360" w:lineRule="auto"/>
        <w:ind w:right="0" w:firstLine="422" w:firstLineChars="200"/>
        <w:textAlignment w:val="auto"/>
        <w:rPr>
          <w:rFonts w:ascii="宋体" w:hAnsi="宋体" w:eastAsia="宋体" w:cs="Times New Roman"/>
          <w:b/>
          <w:szCs w:val="21"/>
          <w:highlight w:val="none"/>
        </w:rPr>
      </w:pPr>
      <w:r>
        <w:rPr>
          <w:rFonts w:hint="eastAsia" w:ascii="宋体" w:hAnsi="宋体" w:eastAsia="宋体" w:cs="Times New Roman"/>
          <w:b/>
          <w:szCs w:val="21"/>
          <w:highlight w:val="none"/>
        </w:rPr>
        <w:t>六、</w:t>
      </w:r>
      <w:r>
        <w:rPr>
          <w:rFonts w:hint="eastAsia" w:ascii="宋体" w:hAnsi="宋体" w:eastAsia="宋体" w:cs="宋体"/>
          <w:b/>
          <w:szCs w:val="21"/>
          <w:highlight w:val="none"/>
        </w:rPr>
        <w:t>响应文件提交的截止时间、开启时间及地点</w:t>
      </w:r>
    </w:p>
    <w:p w14:paraId="77B2DCEC">
      <w:pPr>
        <w:keepNext w:val="0"/>
        <w:keepLines w:val="0"/>
        <w:pageBreakBefore w:val="0"/>
        <w:widowControl w:val="0"/>
        <w:kinsoku/>
        <w:wordWrap/>
        <w:overflowPunct/>
        <w:topLinePunct w:val="0"/>
        <w:bidi w:val="0"/>
        <w:adjustRightInd w:val="0"/>
        <w:snapToGrid w:val="0"/>
        <w:spacing w:line="360" w:lineRule="auto"/>
        <w:ind w:right="0"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1、首次响应文件提交截止时间、开启时间：</w:t>
      </w:r>
      <w:r>
        <w:rPr>
          <w:rFonts w:hint="eastAsia" w:ascii="宋体" w:hAnsi="宋体" w:eastAsia="宋体" w:cs="宋体"/>
          <w:color w:val="000000"/>
          <w:szCs w:val="21"/>
          <w:highlight w:val="none"/>
          <w:u w:val="single"/>
        </w:rPr>
        <w:t xml:space="preserve"> </w:t>
      </w:r>
      <w:r>
        <w:rPr>
          <w:rFonts w:hint="eastAsia" w:ascii="宋体" w:hAnsi="宋体" w:cs="宋体"/>
          <w:color w:val="000000"/>
          <w:szCs w:val="21"/>
          <w:highlight w:val="none"/>
          <w:u w:val="single"/>
          <w:lang w:eastAsia="zh-CN"/>
        </w:rPr>
        <w:t>2026 年 9 月 23 日</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u w:val="single"/>
          <w:lang w:val="en-US" w:eastAsia="zh-CN"/>
        </w:rPr>
        <w:t xml:space="preserve">09 </w:t>
      </w:r>
      <w:r>
        <w:rPr>
          <w:rFonts w:hint="eastAsia" w:ascii="宋体" w:hAnsi="宋体" w:eastAsia="宋体" w:cs="宋体"/>
          <w:color w:val="000000"/>
          <w:szCs w:val="21"/>
          <w:highlight w:val="none"/>
          <w:u w:val="none"/>
          <w:lang w:val="en-US" w:eastAsia="zh-CN"/>
        </w:rPr>
        <w:t>时</w:t>
      </w:r>
      <w:r>
        <w:rPr>
          <w:rFonts w:hint="eastAsia" w:ascii="宋体" w:hAnsi="宋体" w:eastAsia="宋体" w:cs="宋体"/>
          <w:color w:val="000000"/>
          <w:szCs w:val="21"/>
          <w:highlight w:val="none"/>
          <w:u w:val="single"/>
          <w:lang w:val="en-US" w:eastAsia="zh-CN"/>
        </w:rPr>
        <w:t xml:space="preserve"> 3</w:t>
      </w:r>
      <w:r>
        <w:rPr>
          <w:rFonts w:hint="eastAsia" w:ascii="宋体" w:hAnsi="宋体" w:eastAsia="宋体" w:cs="宋体"/>
          <w:color w:val="000000"/>
          <w:szCs w:val="21"/>
          <w:highlight w:val="none"/>
          <w:u w:val="single"/>
        </w:rPr>
        <w:t>0</w:t>
      </w:r>
      <w:r>
        <w:rPr>
          <w:rFonts w:hint="eastAsia" w:ascii="宋体" w:hAnsi="宋体" w:eastAsia="宋体" w:cs="宋体"/>
          <w:color w:val="000000"/>
          <w:szCs w:val="21"/>
          <w:highlight w:val="none"/>
          <w:u w:val="single"/>
          <w:lang w:val="en-US" w:eastAsia="zh-CN"/>
        </w:rPr>
        <w:t xml:space="preserve"> </w:t>
      </w:r>
      <w:r>
        <w:rPr>
          <w:rFonts w:hint="eastAsia" w:ascii="宋体" w:hAnsi="宋体" w:eastAsia="宋体" w:cs="宋体"/>
          <w:color w:val="000000"/>
          <w:szCs w:val="21"/>
          <w:highlight w:val="none"/>
          <w:u w:val="none"/>
          <w:lang w:val="en-US" w:eastAsia="zh-CN"/>
        </w:rPr>
        <w:t>分</w:t>
      </w:r>
      <w:r>
        <w:rPr>
          <w:rFonts w:hint="eastAsia" w:ascii="宋体" w:hAnsi="宋体" w:eastAsia="宋体" w:cs="宋体"/>
          <w:color w:val="000000"/>
          <w:szCs w:val="21"/>
          <w:highlight w:val="none"/>
          <w:u w:val="none"/>
        </w:rPr>
        <w:t xml:space="preserve"> </w:t>
      </w:r>
      <w:r>
        <w:rPr>
          <w:rFonts w:hint="eastAsia" w:ascii="宋体" w:hAnsi="宋体" w:eastAsia="宋体" w:cs="宋体"/>
          <w:szCs w:val="21"/>
          <w:highlight w:val="none"/>
        </w:rPr>
        <w:t>（北京时间）</w:t>
      </w:r>
    </w:p>
    <w:p w14:paraId="01B14359">
      <w:pPr>
        <w:keepNext w:val="0"/>
        <w:keepLines w:val="0"/>
        <w:pageBreakBefore w:val="0"/>
        <w:widowControl w:val="0"/>
        <w:tabs>
          <w:tab w:val="left" w:pos="4700"/>
          <w:tab w:val="left" w:pos="6000"/>
          <w:tab w:val="left" w:pos="7160"/>
          <w:tab w:val="left" w:pos="8520"/>
        </w:tabs>
        <w:kinsoku/>
        <w:wordWrap/>
        <w:overflowPunct/>
        <w:topLinePunct w:val="0"/>
        <w:autoSpaceDE w:val="0"/>
        <w:autoSpaceDN w:val="0"/>
        <w:bidi w:val="0"/>
        <w:adjustRightInd w:val="0"/>
        <w:snapToGrid w:val="0"/>
        <w:spacing w:line="360" w:lineRule="auto"/>
        <w:ind w:right="0" w:firstLine="420" w:firstLineChars="200"/>
        <w:textAlignment w:val="auto"/>
        <w:rPr>
          <w:rFonts w:hint="eastAsia" w:ascii="宋体" w:hAnsi="宋体" w:eastAsia="宋体" w:cs="宋体"/>
          <w:color w:val="000000"/>
          <w:szCs w:val="21"/>
          <w:highlight w:val="none"/>
          <w:u w:val="none"/>
        </w:rPr>
      </w:pPr>
      <w:r>
        <w:rPr>
          <w:rFonts w:hint="eastAsia" w:ascii="宋体" w:hAnsi="宋体" w:eastAsia="宋体" w:cs="宋体"/>
          <w:szCs w:val="21"/>
          <w:highlight w:val="none"/>
        </w:rPr>
        <w:t>2、首次响应文件提交地点：</w:t>
      </w:r>
      <w:r>
        <w:rPr>
          <w:rFonts w:hint="eastAsia" w:ascii="Times New Roman" w:hAnsi="Times New Roman" w:eastAsia="宋体" w:cs="Times New Roman"/>
          <w:color w:val="000000"/>
          <w:sz w:val="21"/>
          <w:szCs w:val="21"/>
          <w:highlight w:val="none"/>
          <w:u w:val="single"/>
        </w:rPr>
        <w:t xml:space="preserve"> 华新项目管理集团有限公司</w:t>
      </w:r>
      <w:r>
        <w:rPr>
          <w:rFonts w:hint="eastAsia" w:ascii="Times New Roman" w:hAnsi="Times New Roman" w:eastAsia="宋体" w:cs="Times New Roman"/>
          <w:color w:val="000000"/>
          <w:sz w:val="21"/>
          <w:szCs w:val="21"/>
          <w:highlight w:val="none"/>
          <w:u w:val="single"/>
          <w:lang w:eastAsia="zh-CN"/>
        </w:rPr>
        <w:t>（</w:t>
      </w:r>
      <w:r>
        <w:rPr>
          <w:rFonts w:hint="eastAsia" w:cs="Times New Roman"/>
          <w:color w:val="000000"/>
          <w:sz w:val="21"/>
          <w:szCs w:val="21"/>
          <w:highlight w:val="none"/>
          <w:u w:val="single"/>
          <w:lang w:eastAsia="zh-CN"/>
        </w:rPr>
        <w:t>怀化市鹤城区正清路香洲水郡一期4栋112号门面二楼</w:t>
      </w:r>
      <w:r>
        <w:rPr>
          <w:rFonts w:hint="eastAsia" w:ascii="Times New Roman" w:hAnsi="Times New Roman" w:eastAsia="宋体" w:cs="Times New Roman"/>
          <w:color w:val="000000"/>
          <w:sz w:val="21"/>
          <w:szCs w:val="21"/>
          <w:highlight w:val="none"/>
          <w:u w:val="single"/>
          <w:lang w:val="en-US" w:eastAsia="zh-CN"/>
        </w:rPr>
        <w:t>会议室</w:t>
      </w:r>
      <w:r>
        <w:rPr>
          <w:rFonts w:hint="eastAsia" w:ascii="Times New Roman" w:hAnsi="Times New Roman" w:eastAsia="宋体" w:cs="Times New Roman"/>
          <w:color w:val="000000"/>
          <w:sz w:val="21"/>
          <w:szCs w:val="21"/>
          <w:highlight w:val="none"/>
          <w:u w:val="single"/>
        </w:rPr>
        <w:t>）</w:t>
      </w:r>
    </w:p>
    <w:p w14:paraId="5436DD1F">
      <w:pPr>
        <w:keepNext w:val="0"/>
        <w:keepLines w:val="0"/>
        <w:pageBreakBefore w:val="0"/>
        <w:widowControl w:val="0"/>
        <w:kinsoku/>
        <w:wordWrap/>
        <w:overflowPunct/>
        <w:topLinePunct w:val="0"/>
        <w:bidi w:val="0"/>
        <w:adjustRightInd w:val="0"/>
        <w:snapToGrid w:val="0"/>
        <w:spacing w:line="360" w:lineRule="auto"/>
        <w:ind w:right="0" w:firstLine="422" w:firstLineChars="200"/>
        <w:textAlignment w:val="auto"/>
        <w:rPr>
          <w:rFonts w:hint="eastAsia" w:ascii="宋体" w:hAnsi="宋体" w:eastAsia="宋体" w:cs="Times New Roman"/>
          <w:b/>
          <w:szCs w:val="21"/>
          <w:highlight w:val="none"/>
        </w:rPr>
      </w:pPr>
      <w:r>
        <w:rPr>
          <w:rFonts w:hint="eastAsia" w:ascii="宋体" w:hAnsi="宋体" w:eastAsia="宋体" w:cs="Times New Roman"/>
          <w:b/>
          <w:szCs w:val="21"/>
          <w:highlight w:val="none"/>
        </w:rPr>
        <w:t>七、公告期限</w:t>
      </w:r>
    </w:p>
    <w:p w14:paraId="44990789">
      <w:pPr>
        <w:keepNext w:val="0"/>
        <w:keepLines w:val="0"/>
        <w:pageBreakBefore w:val="0"/>
        <w:widowControl w:val="0"/>
        <w:kinsoku/>
        <w:wordWrap/>
        <w:overflowPunct/>
        <w:topLinePunct w:val="0"/>
        <w:bidi w:val="0"/>
        <w:adjustRightInd w:val="0"/>
        <w:snapToGrid w:val="0"/>
        <w:spacing w:line="360" w:lineRule="auto"/>
        <w:ind w:right="0" w:firstLine="420" w:firstLineChars="200"/>
        <w:textAlignment w:val="auto"/>
        <w:rPr>
          <w:rFonts w:hint="eastAsia" w:ascii="宋体" w:hAnsi="宋体" w:eastAsia="宋体" w:cs="Times New Roman"/>
          <w:b w:val="0"/>
          <w:bCs/>
          <w:szCs w:val="21"/>
          <w:highlight w:val="none"/>
        </w:rPr>
      </w:pPr>
      <w:r>
        <w:rPr>
          <w:rFonts w:hint="eastAsia" w:ascii="宋体" w:hAnsi="宋体" w:eastAsia="宋体" w:cs="Times New Roman"/>
          <w:b w:val="0"/>
          <w:bCs/>
          <w:szCs w:val="21"/>
          <w:highlight w:val="none"/>
        </w:rPr>
        <w:t>1、本邀请公告在中国湖南政府采购网（www.ccgp-hunan.gov.cn）发布。公告期限从本邀请公告发布之日起5个工作日。</w:t>
      </w:r>
    </w:p>
    <w:p w14:paraId="1092564E">
      <w:pPr>
        <w:keepNext w:val="0"/>
        <w:keepLines w:val="0"/>
        <w:pageBreakBefore w:val="0"/>
        <w:widowControl w:val="0"/>
        <w:kinsoku/>
        <w:wordWrap/>
        <w:overflowPunct/>
        <w:topLinePunct w:val="0"/>
        <w:bidi w:val="0"/>
        <w:adjustRightInd w:val="0"/>
        <w:snapToGrid w:val="0"/>
        <w:spacing w:line="360" w:lineRule="auto"/>
        <w:ind w:right="0" w:firstLine="420" w:firstLineChars="200"/>
        <w:textAlignment w:val="auto"/>
        <w:rPr>
          <w:rFonts w:hint="eastAsia" w:ascii="宋体" w:hAnsi="宋体" w:eastAsia="宋体" w:cs="Times New Roman"/>
          <w:b w:val="0"/>
          <w:bCs/>
          <w:szCs w:val="21"/>
          <w:highlight w:val="none"/>
        </w:rPr>
      </w:pPr>
      <w:r>
        <w:rPr>
          <w:rFonts w:hint="eastAsia" w:ascii="宋体" w:hAnsi="宋体" w:eastAsia="宋体" w:cs="Times New Roman"/>
          <w:b w:val="0"/>
          <w:bCs/>
          <w:szCs w:val="21"/>
          <w:highlight w:val="none"/>
        </w:rPr>
        <w:t>2、在其他媒体发布的邀请公告，公告内容以本邀请公告指定媒体发布的公告为准；公告期限自本邀请公告指定媒体最先发布公告之日起算。</w:t>
      </w:r>
    </w:p>
    <w:p w14:paraId="7F3D82BF">
      <w:pPr>
        <w:keepNext w:val="0"/>
        <w:keepLines w:val="0"/>
        <w:pageBreakBefore w:val="0"/>
        <w:widowControl w:val="0"/>
        <w:kinsoku/>
        <w:wordWrap/>
        <w:overflowPunct/>
        <w:topLinePunct w:val="0"/>
        <w:bidi w:val="0"/>
        <w:adjustRightInd w:val="0"/>
        <w:snapToGrid w:val="0"/>
        <w:spacing w:line="360" w:lineRule="auto"/>
        <w:ind w:right="0" w:firstLine="422" w:firstLineChars="200"/>
        <w:textAlignment w:val="auto"/>
        <w:rPr>
          <w:rFonts w:ascii="宋体" w:hAnsi="宋体" w:eastAsia="宋体" w:cs="Times New Roman"/>
          <w:szCs w:val="21"/>
          <w:highlight w:val="none"/>
        </w:rPr>
      </w:pPr>
      <w:r>
        <w:rPr>
          <w:rFonts w:hint="eastAsia" w:ascii="宋体" w:hAnsi="宋体" w:eastAsia="宋体" w:cs="Times New Roman"/>
          <w:b/>
          <w:szCs w:val="21"/>
          <w:highlight w:val="none"/>
          <w:lang w:val="en-US" w:eastAsia="zh-CN"/>
        </w:rPr>
        <w:t>八</w:t>
      </w:r>
      <w:r>
        <w:rPr>
          <w:rFonts w:hint="eastAsia" w:ascii="宋体" w:hAnsi="宋体" w:eastAsia="宋体" w:cs="Times New Roman"/>
          <w:b/>
          <w:szCs w:val="21"/>
          <w:highlight w:val="none"/>
        </w:rPr>
        <w:t>、询问及质疑</w:t>
      </w:r>
      <w:r>
        <w:rPr>
          <w:rFonts w:hint="eastAsia" w:ascii="宋体" w:hAnsi="宋体" w:eastAsia="宋体" w:cs="Times New Roman"/>
          <w:szCs w:val="21"/>
          <w:highlight w:val="none"/>
        </w:rPr>
        <w:t>：</w:t>
      </w:r>
    </w:p>
    <w:p w14:paraId="23F0140A">
      <w:pPr>
        <w:keepNext w:val="0"/>
        <w:keepLines w:val="0"/>
        <w:pageBreakBefore w:val="0"/>
        <w:widowControl w:val="0"/>
        <w:kinsoku/>
        <w:wordWrap/>
        <w:overflowPunct/>
        <w:topLinePunct w:val="0"/>
        <w:bidi w:val="0"/>
        <w:adjustRightInd w:val="0"/>
        <w:snapToGrid w:val="0"/>
        <w:spacing w:line="360" w:lineRule="auto"/>
        <w:ind w:right="0" w:firstLine="420" w:firstLineChars="200"/>
        <w:textAlignment w:val="auto"/>
        <w:rPr>
          <w:rFonts w:ascii="宋体" w:hAnsi="宋体" w:eastAsia="宋体" w:cs="Times New Roman"/>
          <w:szCs w:val="21"/>
          <w:highlight w:val="none"/>
        </w:rPr>
      </w:pPr>
      <w:r>
        <w:rPr>
          <w:rFonts w:hint="eastAsia" w:ascii="宋体" w:hAnsi="宋体" w:eastAsia="宋体" w:cs="Times New Roman"/>
          <w:szCs w:val="21"/>
          <w:highlight w:val="none"/>
        </w:rPr>
        <w:t>1、</w:t>
      </w:r>
      <w:r>
        <w:rPr>
          <w:rFonts w:hint="eastAsia" w:ascii="宋体" w:hAnsi="宋体" w:eastAsia="宋体" w:cs="宋体"/>
          <w:highlight w:val="none"/>
        </w:rPr>
        <w:t>供应商</w:t>
      </w:r>
      <w:r>
        <w:rPr>
          <w:rFonts w:hint="eastAsia" w:ascii="宋体" w:hAnsi="宋体" w:eastAsia="宋体" w:cs="Times New Roman"/>
          <w:szCs w:val="21"/>
          <w:highlight w:val="none"/>
        </w:rPr>
        <w:t>对政府采购活动事项如有疑问的，可以向采购人、采购代理机构提出询问。采购人、采购代理机构将在3个工作日内作出答复。</w:t>
      </w:r>
    </w:p>
    <w:p w14:paraId="22502CB9">
      <w:pPr>
        <w:keepNext w:val="0"/>
        <w:keepLines w:val="0"/>
        <w:pageBreakBefore w:val="0"/>
        <w:widowControl w:val="0"/>
        <w:kinsoku/>
        <w:wordWrap/>
        <w:overflowPunct/>
        <w:topLinePunct w:val="0"/>
        <w:bidi w:val="0"/>
        <w:adjustRightInd w:val="0"/>
        <w:snapToGrid w:val="0"/>
        <w:spacing w:line="360" w:lineRule="auto"/>
        <w:ind w:right="0" w:firstLine="420" w:firstLineChars="200"/>
        <w:textAlignment w:val="auto"/>
        <w:rPr>
          <w:rFonts w:ascii="宋体" w:hAnsi="宋体" w:eastAsia="宋体" w:cs="Times New Roman"/>
          <w:szCs w:val="21"/>
          <w:highlight w:val="none"/>
        </w:rPr>
      </w:pPr>
      <w:r>
        <w:rPr>
          <w:rFonts w:hint="eastAsia" w:ascii="宋体" w:hAnsi="宋体" w:eastAsia="宋体" w:cs="Times New Roman"/>
          <w:szCs w:val="21"/>
          <w:highlight w:val="none"/>
        </w:rPr>
        <w:t>2、潜在</w:t>
      </w:r>
      <w:r>
        <w:rPr>
          <w:rFonts w:hint="eastAsia" w:ascii="宋体" w:hAnsi="宋体" w:eastAsia="宋体" w:cs="宋体"/>
          <w:highlight w:val="none"/>
        </w:rPr>
        <w:t>供应商</w:t>
      </w:r>
      <w:r>
        <w:rPr>
          <w:rFonts w:hint="eastAsia" w:ascii="宋体" w:hAnsi="宋体" w:eastAsia="宋体" w:cs="Times New Roman"/>
          <w:szCs w:val="21"/>
          <w:highlight w:val="none"/>
        </w:rPr>
        <w:t>认为磋商文件使自己的合法权益受到损害的，可以在获取磋商文件之日起7个工作日内，按《湖南省财政厅关于印发＜政府采购质疑答复和投诉处理操作规程＞的通知》(湘财购〔2024〕67号)规定，以纸质书面形式向采购人、采购代理机构提出质疑。</w:t>
      </w:r>
    </w:p>
    <w:p w14:paraId="07A233C3">
      <w:pPr>
        <w:keepNext w:val="0"/>
        <w:keepLines w:val="0"/>
        <w:pageBreakBefore w:val="0"/>
        <w:widowControl w:val="0"/>
        <w:kinsoku/>
        <w:wordWrap/>
        <w:overflowPunct/>
        <w:topLinePunct w:val="0"/>
        <w:bidi w:val="0"/>
        <w:adjustRightInd w:val="0"/>
        <w:snapToGrid w:val="0"/>
        <w:spacing w:line="360" w:lineRule="auto"/>
        <w:ind w:right="0" w:firstLine="422" w:firstLineChars="200"/>
        <w:textAlignment w:val="auto"/>
        <w:rPr>
          <w:rFonts w:hint="eastAsia" w:ascii="宋体" w:hAnsi="宋体" w:eastAsia="宋体" w:cs="Times New Roman"/>
          <w:b/>
          <w:szCs w:val="21"/>
          <w:highlight w:val="none"/>
        </w:rPr>
      </w:pPr>
      <w:r>
        <w:rPr>
          <w:rFonts w:hint="eastAsia" w:ascii="宋体" w:hAnsi="宋体" w:eastAsia="宋体" w:cs="Times New Roman"/>
          <w:b/>
          <w:szCs w:val="21"/>
          <w:highlight w:val="none"/>
          <w:lang w:val="en-US" w:eastAsia="zh-CN"/>
        </w:rPr>
        <w:t>九</w:t>
      </w:r>
      <w:r>
        <w:rPr>
          <w:rFonts w:hint="eastAsia" w:ascii="宋体" w:hAnsi="宋体" w:eastAsia="宋体" w:cs="Times New Roman"/>
          <w:b/>
          <w:szCs w:val="21"/>
          <w:highlight w:val="none"/>
        </w:rPr>
        <w:t>、磋商说明</w:t>
      </w:r>
    </w:p>
    <w:p w14:paraId="44E9EB1E">
      <w:pPr>
        <w:keepNext w:val="0"/>
        <w:keepLines w:val="0"/>
        <w:pageBreakBefore w:val="0"/>
        <w:widowControl w:val="0"/>
        <w:kinsoku/>
        <w:wordWrap/>
        <w:overflowPunct/>
        <w:topLinePunct w:val="0"/>
        <w:bidi w:val="0"/>
        <w:adjustRightInd w:val="0"/>
        <w:snapToGrid w:val="0"/>
        <w:spacing w:line="360" w:lineRule="auto"/>
        <w:ind w:right="0"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1、本公告选项：</w:t>
      </w:r>
      <w:r>
        <w:rPr>
          <w:rFonts w:hint="eastAsia" w:ascii="Times New Roman" w:hAnsi="Times New Roman" w:eastAsia="宋体" w:cs="Times New Roman"/>
          <w:color w:val="000000"/>
          <w:kern w:val="2"/>
          <w:sz w:val="21"/>
          <w:szCs w:val="21"/>
          <w:highlight w:val="none"/>
        </w:rPr>
        <w:sym w:font="Wingdings" w:char="00FE"/>
      </w:r>
      <w:r>
        <w:rPr>
          <w:rFonts w:hint="eastAsia" w:ascii="宋体" w:hAnsi="宋体" w:eastAsia="宋体" w:cs="Times New Roman"/>
          <w:szCs w:val="21"/>
          <w:highlight w:val="none"/>
        </w:rPr>
        <w:t>表示选择，</w:t>
      </w:r>
      <w:r>
        <w:rPr>
          <w:rFonts w:hint="eastAsia" w:ascii="宋体" w:hAnsi="宋体" w:eastAsia="宋体" w:cs="宋体"/>
          <w:color w:val="000000"/>
          <w:szCs w:val="21"/>
          <w:highlight w:val="none"/>
        </w:rPr>
        <w:t>□</w:t>
      </w:r>
      <w:r>
        <w:rPr>
          <w:rFonts w:hint="eastAsia" w:ascii="宋体" w:hAnsi="宋体" w:eastAsia="宋体" w:cs="Times New Roman"/>
          <w:szCs w:val="21"/>
          <w:highlight w:val="none"/>
        </w:rPr>
        <w:t>表示未选择。</w:t>
      </w:r>
    </w:p>
    <w:p w14:paraId="4C7D605B">
      <w:pPr>
        <w:keepNext w:val="0"/>
        <w:keepLines w:val="0"/>
        <w:pageBreakBefore w:val="0"/>
        <w:widowControl w:val="0"/>
        <w:kinsoku/>
        <w:wordWrap/>
        <w:overflowPunct/>
        <w:topLinePunct w:val="0"/>
        <w:bidi w:val="0"/>
        <w:adjustRightInd w:val="0"/>
        <w:snapToGrid w:val="0"/>
        <w:spacing w:line="360" w:lineRule="auto"/>
        <w:ind w:right="0" w:firstLine="420" w:firstLineChars="200"/>
        <w:textAlignment w:val="auto"/>
        <w:rPr>
          <w:rFonts w:hint="eastAsia" w:ascii="宋体" w:hAnsi="宋体" w:eastAsia="宋体" w:cs="Times New Roman"/>
          <w:b/>
          <w:szCs w:val="21"/>
          <w:highlight w:val="none"/>
        </w:rPr>
      </w:pPr>
      <w:r>
        <w:rPr>
          <w:rFonts w:hint="eastAsia" w:ascii="宋体" w:hAnsi="宋体" w:eastAsia="宋体" w:cs="Times New Roman"/>
          <w:szCs w:val="21"/>
          <w:highlight w:val="none"/>
        </w:rPr>
        <w:t>2、供应商参与政府采购活动，无需向采购人、代理机构、交易平台缴纳任何费用。</w:t>
      </w:r>
    </w:p>
    <w:p w14:paraId="71F7CFEA">
      <w:pPr>
        <w:keepNext w:val="0"/>
        <w:keepLines w:val="0"/>
        <w:pageBreakBefore w:val="0"/>
        <w:widowControl w:val="0"/>
        <w:kinsoku/>
        <w:wordWrap/>
        <w:overflowPunct/>
        <w:topLinePunct w:val="0"/>
        <w:autoSpaceDE/>
        <w:autoSpaceDN/>
        <w:bidi w:val="0"/>
        <w:adjustRightInd w:val="0"/>
        <w:snapToGrid w:val="0"/>
        <w:spacing w:line="360" w:lineRule="auto"/>
        <w:ind w:right="0" w:firstLine="422" w:firstLineChars="200"/>
        <w:textAlignment w:val="auto"/>
        <w:rPr>
          <w:rFonts w:ascii="宋体" w:hAnsi="宋体" w:eastAsia="宋体" w:cs="Times New Roman"/>
          <w:b/>
          <w:szCs w:val="21"/>
          <w:highlight w:val="none"/>
        </w:rPr>
      </w:pPr>
      <w:r>
        <w:rPr>
          <w:rFonts w:hint="eastAsia" w:ascii="宋体" w:hAnsi="宋体" w:eastAsia="宋体" w:cs="Times New Roman"/>
          <w:b/>
          <w:bCs/>
          <w:szCs w:val="21"/>
          <w:highlight w:val="none"/>
          <w:lang w:val="en-US" w:eastAsia="zh-CN"/>
        </w:rPr>
        <w:t>十</w:t>
      </w:r>
      <w:r>
        <w:rPr>
          <w:rFonts w:hint="eastAsia" w:ascii="宋体" w:hAnsi="宋体" w:eastAsia="宋体" w:cs="Times New Roman"/>
          <w:b/>
          <w:szCs w:val="21"/>
          <w:highlight w:val="none"/>
        </w:rPr>
        <w:t>、采购项目联系人姓名和电话</w:t>
      </w:r>
    </w:p>
    <w:p w14:paraId="33B98FB2">
      <w:pPr>
        <w:keepNext w:val="0"/>
        <w:keepLines w:val="0"/>
        <w:pageBreakBefore w:val="0"/>
        <w:widowControl w:val="0"/>
        <w:kinsoku/>
        <w:wordWrap/>
        <w:overflowPunct/>
        <w:topLinePunct w:val="0"/>
        <w:autoSpaceDE/>
        <w:autoSpaceDN/>
        <w:bidi w:val="0"/>
        <w:adjustRightInd w:val="0"/>
        <w:snapToGrid w:val="0"/>
        <w:spacing w:line="360" w:lineRule="auto"/>
        <w:ind w:right="0" w:firstLine="420" w:firstLineChars="200"/>
        <w:textAlignment w:val="auto"/>
        <w:rPr>
          <w:rFonts w:hint="eastAsia" w:ascii="宋体" w:hAnsi="宋体" w:eastAsia="宋体" w:cs="Times New Roman"/>
          <w:szCs w:val="21"/>
          <w:highlight w:val="none"/>
          <w:lang w:eastAsia="zh-CN"/>
        </w:rPr>
      </w:pPr>
      <w:r>
        <w:rPr>
          <w:rFonts w:hint="eastAsia" w:ascii="宋体" w:hAnsi="宋体" w:eastAsia="宋体" w:cs="Times New Roman"/>
          <w:szCs w:val="21"/>
          <w:highlight w:val="none"/>
        </w:rPr>
        <w:t>1、联系人姓名：</w:t>
      </w:r>
      <w:r>
        <w:rPr>
          <w:rFonts w:hint="eastAsia" w:ascii="宋体" w:hAnsi="宋体" w:cs="Times New Roman"/>
          <w:b w:val="0"/>
          <w:bCs w:val="0"/>
          <w:szCs w:val="21"/>
          <w:highlight w:val="none"/>
          <w:lang w:val="en-US" w:eastAsia="zh-CN"/>
        </w:rPr>
        <w:t>姚先生</w:t>
      </w:r>
      <w:r>
        <w:rPr>
          <w:rFonts w:hint="eastAsia" w:ascii="宋体" w:hAnsi="宋体" w:eastAsia="宋体" w:cs="Times New Roman"/>
          <w:szCs w:val="21"/>
          <w:highlight w:val="none"/>
          <w:lang w:val="en-US" w:eastAsia="zh-CN"/>
        </w:rPr>
        <w:t xml:space="preserve"> </w:t>
      </w:r>
    </w:p>
    <w:p w14:paraId="7B49FC4A">
      <w:pPr>
        <w:keepNext w:val="0"/>
        <w:keepLines w:val="0"/>
        <w:pageBreakBefore w:val="0"/>
        <w:widowControl w:val="0"/>
        <w:kinsoku/>
        <w:wordWrap/>
        <w:overflowPunct/>
        <w:topLinePunct w:val="0"/>
        <w:autoSpaceDE/>
        <w:autoSpaceDN/>
        <w:bidi w:val="0"/>
        <w:adjustRightInd w:val="0"/>
        <w:snapToGrid w:val="0"/>
        <w:spacing w:line="360" w:lineRule="auto"/>
        <w:ind w:right="0" w:firstLine="420" w:firstLineChars="200"/>
        <w:textAlignment w:val="auto"/>
        <w:rPr>
          <w:rFonts w:hint="eastAsia" w:ascii="宋体" w:hAnsi="宋体" w:eastAsia="宋体" w:cs="Times New Roman"/>
          <w:szCs w:val="21"/>
          <w:highlight w:val="none"/>
          <w:u w:val="single"/>
          <w:lang w:eastAsia="zh-CN"/>
        </w:rPr>
      </w:pPr>
      <w:r>
        <w:rPr>
          <w:rFonts w:hint="eastAsia" w:ascii="宋体" w:hAnsi="宋体" w:eastAsia="宋体" w:cs="Times New Roman"/>
          <w:szCs w:val="21"/>
          <w:highlight w:val="none"/>
        </w:rPr>
        <w:t>2、电  话：</w:t>
      </w:r>
      <w:r>
        <w:rPr>
          <w:rFonts w:hint="eastAsia" w:ascii="宋体" w:hAnsi="宋体" w:cs="Times New Roman"/>
          <w:b w:val="0"/>
          <w:bCs w:val="0"/>
          <w:szCs w:val="21"/>
          <w:highlight w:val="none"/>
          <w:lang w:val="en-US" w:eastAsia="zh-CN"/>
        </w:rPr>
        <w:t>18874576086</w:t>
      </w:r>
      <w:r>
        <w:rPr>
          <w:rFonts w:hint="eastAsia" w:ascii="宋体" w:hAnsi="宋体" w:eastAsia="宋体" w:cs="Times New Roman"/>
          <w:szCs w:val="21"/>
          <w:highlight w:val="none"/>
          <w:lang w:val="en-US" w:eastAsia="zh-CN"/>
        </w:rPr>
        <w:t xml:space="preserve"> </w:t>
      </w:r>
    </w:p>
    <w:p w14:paraId="6F8267A5">
      <w:pPr>
        <w:keepNext w:val="0"/>
        <w:keepLines w:val="0"/>
        <w:pageBreakBefore w:val="0"/>
        <w:widowControl w:val="0"/>
        <w:kinsoku/>
        <w:wordWrap/>
        <w:overflowPunct/>
        <w:topLinePunct w:val="0"/>
        <w:autoSpaceDE/>
        <w:autoSpaceDN/>
        <w:bidi w:val="0"/>
        <w:adjustRightInd w:val="0"/>
        <w:snapToGrid w:val="0"/>
        <w:spacing w:line="360" w:lineRule="auto"/>
        <w:ind w:right="0" w:firstLine="413" w:firstLineChars="196"/>
        <w:textAlignment w:val="auto"/>
        <w:rPr>
          <w:rFonts w:ascii="宋体" w:hAnsi="宋体" w:eastAsia="宋体" w:cs="Times New Roman"/>
          <w:b/>
          <w:bCs/>
          <w:szCs w:val="21"/>
          <w:highlight w:val="none"/>
        </w:rPr>
      </w:pPr>
      <w:r>
        <w:rPr>
          <w:rFonts w:hint="eastAsia" w:ascii="宋体" w:hAnsi="宋体" w:eastAsia="宋体" w:cs="Times New Roman"/>
          <w:b/>
          <w:bCs/>
          <w:szCs w:val="21"/>
          <w:highlight w:val="none"/>
        </w:rPr>
        <w:t>十</w:t>
      </w:r>
      <w:r>
        <w:rPr>
          <w:rFonts w:hint="eastAsia" w:ascii="宋体" w:hAnsi="宋体" w:eastAsia="宋体" w:cs="Times New Roman"/>
          <w:b/>
          <w:bCs/>
          <w:szCs w:val="21"/>
          <w:highlight w:val="none"/>
          <w:lang w:val="en-US" w:eastAsia="zh-CN"/>
        </w:rPr>
        <w:t>一</w:t>
      </w:r>
      <w:r>
        <w:rPr>
          <w:rFonts w:hint="eastAsia" w:ascii="宋体" w:hAnsi="宋体" w:eastAsia="宋体" w:cs="Times New Roman"/>
          <w:b/>
          <w:bCs/>
          <w:szCs w:val="21"/>
          <w:highlight w:val="none"/>
        </w:rPr>
        <w:t>、</w:t>
      </w:r>
      <w:r>
        <w:rPr>
          <w:rFonts w:hint="eastAsia" w:ascii="宋体" w:hAnsi="宋体" w:eastAsia="宋体" w:cs="宋体"/>
          <w:b/>
          <w:bCs/>
          <w:szCs w:val="21"/>
          <w:highlight w:val="none"/>
        </w:rPr>
        <w:t>采购人、采购代理机构的名称、地址和联系方法</w:t>
      </w:r>
    </w:p>
    <w:p w14:paraId="3FEF4B13">
      <w:pPr>
        <w:keepNext w:val="0"/>
        <w:keepLines w:val="0"/>
        <w:pageBreakBefore w:val="0"/>
        <w:widowControl w:val="0"/>
        <w:kinsoku/>
        <w:wordWrap/>
        <w:overflowPunct/>
        <w:topLinePunct w:val="0"/>
        <w:autoSpaceDE/>
        <w:autoSpaceDN/>
        <w:bidi w:val="0"/>
        <w:adjustRightInd w:val="0"/>
        <w:snapToGrid w:val="0"/>
        <w:spacing w:line="360" w:lineRule="auto"/>
        <w:ind w:right="0" w:firstLine="420" w:firstLineChars="200"/>
        <w:textAlignment w:val="auto"/>
        <w:rPr>
          <w:rFonts w:hint="eastAsia" w:ascii="宋体" w:hAnsi="宋体" w:eastAsia="宋体" w:cs="Times New Roman"/>
          <w:b w:val="0"/>
          <w:bCs w:val="0"/>
          <w:szCs w:val="21"/>
          <w:highlight w:val="none"/>
        </w:rPr>
      </w:pPr>
      <w:r>
        <w:rPr>
          <w:rFonts w:hint="eastAsia" w:ascii="宋体" w:hAnsi="宋体" w:eastAsia="宋体" w:cs="Times New Roman"/>
          <w:b w:val="0"/>
          <w:bCs w:val="0"/>
          <w:szCs w:val="21"/>
          <w:highlight w:val="none"/>
        </w:rPr>
        <w:t>1、采购人信息</w:t>
      </w:r>
    </w:p>
    <w:p w14:paraId="1FC98EA9">
      <w:pPr>
        <w:keepNext w:val="0"/>
        <w:keepLines w:val="0"/>
        <w:pageBreakBefore w:val="0"/>
        <w:widowControl w:val="0"/>
        <w:kinsoku/>
        <w:wordWrap/>
        <w:overflowPunct/>
        <w:topLinePunct w:val="0"/>
        <w:autoSpaceDE/>
        <w:autoSpaceDN/>
        <w:bidi w:val="0"/>
        <w:adjustRightInd w:val="0"/>
        <w:snapToGrid w:val="0"/>
        <w:spacing w:line="360" w:lineRule="auto"/>
        <w:ind w:right="0" w:firstLine="420" w:firstLineChars="200"/>
        <w:textAlignment w:val="auto"/>
        <w:rPr>
          <w:rFonts w:hint="eastAsia" w:ascii="宋体" w:hAnsi="宋体" w:eastAsia="宋体" w:cs="Times New Roman"/>
          <w:b w:val="0"/>
          <w:bCs w:val="0"/>
          <w:szCs w:val="21"/>
          <w:highlight w:val="none"/>
          <w:lang w:eastAsia="zh-CN"/>
        </w:rPr>
      </w:pPr>
      <w:r>
        <w:rPr>
          <w:rFonts w:hint="eastAsia" w:ascii="宋体" w:hAnsi="宋体" w:eastAsia="宋体" w:cs="Times New Roman"/>
          <w:b w:val="0"/>
          <w:bCs w:val="0"/>
          <w:szCs w:val="21"/>
          <w:highlight w:val="none"/>
        </w:rPr>
        <w:t>（1）名  称：</w:t>
      </w:r>
      <w:r>
        <w:rPr>
          <w:rFonts w:hint="eastAsia" w:ascii="宋体" w:hAnsi="宋体" w:eastAsia="宋体" w:cs="Times New Roman"/>
          <w:b w:val="0"/>
          <w:bCs w:val="0"/>
          <w:szCs w:val="21"/>
          <w:highlight w:val="none"/>
          <w:lang w:eastAsia="zh-CN"/>
        </w:rPr>
        <w:t>麻阳苗族自治县岩门镇中心小学</w:t>
      </w:r>
    </w:p>
    <w:p w14:paraId="3C02869F">
      <w:pPr>
        <w:keepNext w:val="0"/>
        <w:keepLines w:val="0"/>
        <w:pageBreakBefore w:val="0"/>
        <w:widowControl w:val="0"/>
        <w:kinsoku/>
        <w:wordWrap/>
        <w:overflowPunct/>
        <w:topLinePunct w:val="0"/>
        <w:autoSpaceDE/>
        <w:autoSpaceDN/>
        <w:bidi w:val="0"/>
        <w:adjustRightInd w:val="0"/>
        <w:snapToGrid w:val="0"/>
        <w:spacing w:line="360" w:lineRule="auto"/>
        <w:ind w:right="0" w:firstLine="420" w:firstLineChars="200"/>
        <w:textAlignment w:val="auto"/>
        <w:rPr>
          <w:rFonts w:hint="eastAsia" w:ascii="宋体" w:hAnsi="宋体" w:eastAsia="宋体" w:cs="Times New Roman"/>
          <w:b w:val="0"/>
          <w:bCs w:val="0"/>
          <w:szCs w:val="21"/>
          <w:highlight w:val="none"/>
          <w:lang w:eastAsia="zh-CN"/>
        </w:rPr>
      </w:pPr>
      <w:r>
        <w:rPr>
          <w:rFonts w:hint="eastAsia" w:ascii="宋体" w:hAnsi="宋体" w:eastAsia="宋体" w:cs="Times New Roman"/>
          <w:b w:val="0"/>
          <w:bCs w:val="0"/>
          <w:szCs w:val="21"/>
          <w:highlight w:val="none"/>
        </w:rPr>
        <w:t>（2）地  址：</w:t>
      </w:r>
      <w:r>
        <w:rPr>
          <w:rFonts w:hint="eastAsia" w:ascii="宋体" w:hAnsi="宋体" w:eastAsia="宋体" w:cs="Times New Roman"/>
          <w:b w:val="0"/>
          <w:bCs w:val="0"/>
          <w:szCs w:val="21"/>
          <w:highlight w:val="none"/>
          <w:lang w:eastAsia="zh-CN"/>
        </w:rPr>
        <w:t>麻阳苗族自治县岩门镇岩门村下街</w:t>
      </w:r>
    </w:p>
    <w:p w14:paraId="7826A175">
      <w:pPr>
        <w:keepNext w:val="0"/>
        <w:keepLines w:val="0"/>
        <w:pageBreakBefore w:val="0"/>
        <w:widowControl w:val="0"/>
        <w:kinsoku/>
        <w:wordWrap/>
        <w:overflowPunct/>
        <w:topLinePunct w:val="0"/>
        <w:autoSpaceDE/>
        <w:autoSpaceDN/>
        <w:bidi w:val="0"/>
        <w:adjustRightInd w:val="0"/>
        <w:snapToGrid w:val="0"/>
        <w:spacing w:line="360" w:lineRule="auto"/>
        <w:ind w:right="0" w:firstLine="420" w:firstLineChars="200"/>
        <w:textAlignment w:val="auto"/>
        <w:rPr>
          <w:rFonts w:hint="eastAsia" w:ascii="宋体" w:hAnsi="宋体" w:eastAsia="宋体" w:cs="Times New Roman"/>
          <w:b w:val="0"/>
          <w:bCs w:val="0"/>
          <w:szCs w:val="21"/>
          <w:highlight w:val="none"/>
          <w:lang w:eastAsia="zh-CN"/>
        </w:rPr>
      </w:pPr>
      <w:r>
        <w:rPr>
          <w:rFonts w:hint="eastAsia" w:ascii="宋体" w:hAnsi="宋体" w:eastAsia="宋体" w:cs="Times New Roman"/>
          <w:b w:val="0"/>
          <w:bCs w:val="0"/>
          <w:szCs w:val="21"/>
          <w:highlight w:val="none"/>
        </w:rPr>
        <w:t>（3）联系人：</w:t>
      </w:r>
      <w:r>
        <w:rPr>
          <w:rFonts w:hint="eastAsia" w:ascii="宋体" w:hAnsi="宋体" w:cs="Times New Roman"/>
          <w:b w:val="0"/>
          <w:bCs w:val="0"/>
          <w:szCs w:val="21"/>
          <w:highlight w:val="none"/>
          <w:lang w:val="en-US" w:eastAsia="zh-CN"/>
        </w:rPr>
        <w:t>姚先生</w:t>
      </w:r>
      <w:r>
        <w:rPr>
          <w:rFonts w:hint="eastAsia" w:ascii="宋体" w:hAnsi="宋体" w:eastAsia="宋体" w:cs="Times New Roman"/>
          <w:b w:val="0"/>
          <w:bCs w:val="0"/>
          <w:szCs w:val="21"/>
          <w:highlight w:val="none"/>
          <w:lang w:val="en-US" w:eastAsia="zh-CN"/>
        </w:rPr>
        <w:t xml:space="preserve"> </w:t>
      </w:r>
    </w:p>
    <w:p w14:paraId="171B006C">
      <w:pPr>
        <w:keepNext w:val="0"/>
        <w:keepLines w:val="0"/>
        <w:pageBreakBefore w:val="0"/>
        <w:widowControl w:val="0"/>
        <w:kinsoku/>
        <w:wordWrap/>
        <w:overflowPunct/>
        <w:topLinePunct w:val="0"/>
        <w:autoSpaceDE/>
        <w:autoSpaceDN/>
        <w:bidi w:val="0"/>
        <w:adjustRightInd w:val="0"/>
        <w:snapToGrid w:val="0"/>
        <w:spacing w:line="360" w:lineRule="auto"/>
        <w:ind w:right="0" w:firstLine="420" w:firstLineChars="200"/>
        <w:textAlignment w:val="auto"/>
        <w:rPr>
          <w:rFonts w:hint="eastAsia" w:ascii="宋体" w:hAnsi="宋体" w:eastAsia="宋体" w:cs="Times New Roman"/>
          <w:b w:val="0"/>
          <w:bCs w:val="0"/>
          <w:szCs w:val="21"/>
          <w:highlight w:val="none"/>
        </w:rPr>
      </w:pPr>
      <w:r>
        <w:rPr>
          <w:rFonts w:hint="eastAsia" w:ascii="宋体" w:hAnsi="宋体" w:eastAsia="宋体" w:cs="Times New Roman"/>
          <w:b w:val="0"/>
          <w:bCs w:val="0"/>
          <w:szCs w:val="21"/>
          <w:highlight w:val="none"/>
        </w:rPr>
        <w:t>（4）邮  编：419404</w:t>
      </w:r>
    </w:p>
    <w:p w14:paraId="4D6B4293">
      <w:pPr>
        <w:keepNext w:val="0"/>
        <w:keepLines w:val="0"/>
        <w:pageBreakBefore w:val="0"/>
        <w:widowControl w:val="0"/>
        <w:kinsoku/>
        <w:wordWrap/>
        <w:overflowPunct/>
        <w:topLinePunct w:val="0"/>
        <w:autoSpaceDE/>
        <w:autoSpaceDN/>
        <w:bidi w:val="0"/>
        <w:adjustRightInd w:val="0"/>
        <w:snapToGrid w:val="0"/>
        <w:spacing w:line="360" w:lineRule="auto"/>
        <w:ind w:right="0" w:firstLine="420" w:firstLineChars="200"/>
        <w:textAlignment w:val="auto"/>
        <w:rPr>
          <w:rFonts w:hint="default" w:ascii="宋体" w:hAnsi="宋体" w:eastAsia="宋体" w:cs="Times New Roman"/>
          <w:b w:val="0"/>
          <w:bCs w:val="0"/>
          <w:szCs w:val="21"/>
          <w:highlight w:val="none"/>
          <w:lang w:val="en-US" w:eastAsia="zh-CN"/>
        </w:rPr>
      </w:pPr>
      <w:r>
        <w:rPr>
          <w:rFonts w:hint="eastAsia" w:ascii="宋体" w:hAnsi="宋体" w:eastAsia="宋体" w:cs="Times New Roman"/>
          <w:b w:val="0"/>
          <w:bCs w:val="0"/>
          <w:szCs w:val="21"/>
          <w:highlight w:val="none"/>
        </w:rPr>
        <w:t>（5）电  话：</w:t>
      </w:r>
      <w:r>
        <w:rPr>
          <w:rFonts w:hint="eastAsia" w:ascii="宋体" w:hAnsi="宋体" w:cs="Times New Roman"/>
          <w:b w:val="0"/>
          <w:bCs w:val="0"/>
          <w:szCs w:val="21"/>
          <w:highlight w:val="none"/>
          <w:lang w:val="en-US" w:eastAsia="zh-CN"/>
        </w:rPr>
        <w:t>18874576086</w:t>
      </w:r>
    </w:p>
    <w:p w14:paraId="2C0DD487">
      <w:pPr>
        <w:keepNext w:val="0"/>
        <w:keepLines w:val="0"/>
        <w:pageBreakBefore w:val="0"/>
        <w:widowControl w:val="0"/>
        <w:kinsoku/>
        <w:wordWrap/>
        <w:overflowPunct/>
        <w:topLinePunct w:val="0"/>
        <w:autoSpaceDE/>
        <w:autoSpaceDN/>
        <w:bidi w:val="0"/>
        <w:adjustRightInd w:val="0"/>
        <w:snapToGrid w:val="0"/>
        <w:spacing w:line="360" w:lineRule="auto"/>
        <w:ind w:right="0" w:firstLine="420" w:firstLineChars="200"/>
        <w:textAlignment w:val="auto"/>
        <w:rPr>
          <w:rFonts w:hint="eastAsia" w:ascii="宋体" w:hAnsi="宋体" w:eastAsia="宋体" w:cs="Times New Roman"/>
          <w:b w:val="0"/>
          <w:bCs w:val="0"/>
          <w:szCs w:val="21"/>
          <w:highlight w:val="none"/>
        </w:rPr>
      </w:pPr>
      <w:r>
        <w:rPr>
          <w:rFonts w:hint="eastAsia" w:ascii="宋体" w:hAnsi="宋体" w:eastAsia="宋体" w:cs="Times New Roman"/>
          <w:b w:val="0"/>
          <w:bCs w:val="0"/>
          <w:szCs w:val="21"/>
          <w:highlight w:val="none"/>
        </w:rPr>
        <w:t>2、采购代理机构信息</w:t>
      </w:r>
    </w:p>
    <w:p w14:paraId="434F4BBE">
      <w:pPr>
        <w:keepNext w:val="0"/>
        <w:keepLines w:val="0"/>
        <w:pageBreakBefore w:val="0"/>
        <w:widowControl w:val="0"/>
        <w:kinsoku/>
        <w:wordWrap/>
        <w:overflowPunct/>
        <w:topLinePunct w:val="0"/>
        <w:autoSpaceDE/>
        <w:autoSpaceDN/>
        <w:bidi w:val="0"/>
        <w:adjustRightInd w:val="0"/>
        <w:snapToGrid w:val="0"/>
        <w:spacing w:line="360" w:lineRule="auto"/>
        <w:ind w:right="0" w:firstLine="420" w:firstLineChars="200"/>
        <w:textAlignment w:val="auto"/>
        <w:rPr>
          <w:rFonts w:hint="eastAsia" w:ascii="宋体" w:hAnsi="宋体" w:eastAsia="宋体" w:cs="Times New Roman"/>
          <w:b w:val="0"/>
          <w:bCs w:val="0"/>
          <w:szCs w:val="21"/>
          <w:highlight w:val="none"/>
        </w:rPr>
      </w:pPr>
      <w:r>
        <w:rPr>
          <w:rFonts w:hint="eastAsia" w:ascii="宋体" w:hAnsi="宋体" w:eastAsia="宋体" w:cs="Times New Roman"/>
          <w:b w:val="0"/>
          <w:bCs w:val="0"/>
          <w:szCs w:val="21"/>
          <w:highlight w:val="none"/>
        </w:rPr>
        <w:t>（1）名  称：华新项目管理集团有限公司</w:t>
      </w:r>
    </w:p>
    <w:p w14:paraId="75D0BFCE">
      <w:pPr>
        <w:keepNext w:val="0"/>
        <w:keepLines w:val="0"/>
        <w:pageBreakBefore w:val="0"/>
        <w:widowControl w:val="0"/>
        <w:kinsoku/>
        <w:wordWrap/>
        <w:overflowPunct/>
        <w:topLinePunct w:val="0"/>
        <w:autoSpaceDE/>
        <w:autoSpaceDN/>
        <w:bidi w:val="0"/>
        <w:adjustRightInd w:val="0"/>
        <w:snapToGrid w:val="0"/>
        <w:spacing w:line="360" w:lineRule="auto"/>
        <w:ind w:right="0" w:firstLine="420" w:firstLineChars="200"/>
        <w:textAlignment w:val="auto"/>
        <w:rPr>
          <w:rFonts w:hint="eastAsia" w:ascii="宋体" w:hAnsi="宋体" w:eastAsia="宋体" w:cs="Times New Roman"/>
          <w:b w:val="0"/>
          <w:bCs w:val="0"/>
          <w:szCs w:val="21"/>
          <w:highlight w:val="none"/>
        </w:rPr>
      </w:pPr>
      <w:r>
        <w:rPr>
          <w:rFonts w:hint="eastAsia" w:ascii="宋体" w:hAnsi="宋体" w:eastAsia="宋体" w:cs="Times New Roman"/>
          <w:b w:val="0"/>
          <w:bCs w:val="0"/>
          <w:szCs w:val="21"/>
          <w:highlight w:val="none"/>
        </w:rPr>
        <w:t>（2）地  址：</w:t>
      </w:r>
      <w:r>
        <w:rPr>
          <w:rFonts w:hint="eastAsia" w:ascii="宋体" w:hAnsi="宋体" w:cs="Times New Roman"/>
          <w:b w:val="0"/>
          <w:bCs w:val="0"/>
          <w:szCs w:val="21"/>
          <w:highlight w:val="none"/>
          <w:lang w:eastAsia="zh-CN"/>
        </w:rPr>
        <w:t>怀化市鹤城区正清路香洲水郡一期4栋112号门面二楼</w:t>
      </w:r>
      <w:r>
        <w:rPr>
          <w:rFonts w:hint="eastAsia" w:ascii="宋体" w:hAnsi="宋体" w:eastAsia="宋体" w:cs="Times New Roman"/>
          <w:b w:val="0"/>
          <w:bCs w:val="0"/>
          <w:szCs w:val="21"/>
          <w:highlight w:val="none"/>
        </w:rPr>
        <w:t xml:space="preserve"> </w:t>
      </w:r>
    </w:p>
    <w:p w14:paraId="456CBE4F">
      <w:pPr>
        <w:keepNext w:val="0"/>
        <w:keepLines w:val="0"/>
        <w:pageBreakBefore w:val="0"/>
        <w:widowControl w:val="0"/>
        <w:kinsoku/>
        <w:wordWrap/>
        <w:overflowPunct/>
        <w:topLinePunct w:val="0"/>
        <w:autoSpaceDE/>
        <w:autoSpaceDN/>
        <w:bidi w:val="0"/>
        <w:adjustRightInd w:val="0"/>
        <w:snapToGrid w:val="0"/>
        <w:spacing w:line="360" w:lineRule="auto"/>
        <w:ind w:right="0" w:firstLine="420" w:firstLineChars="200"/>
        <w:textAlignment w:val="auto"/>
        <w:rPr>
          <w:rFonts w:hint="eastAsia" w:ascii="宋体" w:hAnsi="宋体" w:eastAsia="宋体" w:cs="Times New Roman"/>
          <w:b w:val="0"/>
          <w:bCs w:val="0"/>
          <w:szCs w:val="21"/>
          <w:highlight w:val="none"/>
        </w:rPr>
      </w:pPr>
      <w:r>
        <w:rPr>
          <w:rFonts w:hint="eastAsia" w:ascii="宋体" w:hAnsi="宋体" w:eastAsia="宋体" w:cs="Times New Roman"/>
          <w:b w:val="0"/>
          <w:bCs w:val="0"/>
          <w:szCs w:val="21"/>
          <w:highlight w:val="none"/>
        </w:rPr>
        <w:t>（3）联系人：</w:t>
      </w:r>
      <w:r>
        <w:rPr>
          <w:rFonts w:hint="eastAsia" w:ascii="宋体" w:hAnsi="宋体" w:eastAsia="宋体" w:cs="Times New Roman"/>
          <w:b w:val="0"/>
          <w:bCs w:val="0"/>
          <w:szCs w:val="21"/>
          <w:highlight w:val="none"/>
          <w:lang w:val="en-US" w:eastAsia="zh-CN"/>
        </w:rPr>
        <w:t>杨先生、范</w:t>
      </w:r>
      <w:r>
        <w:rPr>
          <w:rFonts w:hint="eastAsia" w:ascii="宋体" w:hAnsi="宋体" w:eastAsia="宋体" w:cs="Times New Roman"/>
          <w:b w:val="0"/>
          <w:bCs w:val="0"/>
          <w:szCs w:val="21"/>
          <w:highlight w:val="none"/>
        </w:rPr>
        <w:t>女士</w:t>
      </w:r>
    </w:p>
    <w:p w14:paraId="7FAEC855">
      <w:pPr>
        <w:keepNext w:val="0"/>
        <w:keepLines w:val="0"/>
        <w:pageBreakBefore w:val="0"/>
        <w:widowControl w:val="0"/>
        <w:kinsoku/>
        <w:wordWrap/>
        <w:overflowPunct/>
        <w:topLinePunct w:val="0"/>
        <w:autoSpaceDE/>
        <w:autoSpaceDN/>
        <w:bidi w:val="0"/>
        <w:adjustRightInd w:val="0"/>
        <w:snapToGrid w:val="0"/>
        <w:spacing w:line="360" w:lineRule="auto"/>
        <w:ind w:right="0" w:firstLine="420" w:firstLineChars="200"/>
        <w:textAlignment w:val="auto"/>
        <w:rPr>
          <w:rFonts w:hint="eastAsia" w:ascii="宋体" w:hAnsi="宋体" w:eastAsia="宋体" w:cs="Times New Roman"/>
          <w:b w:val="0"/>
          <w:bCs w:val="0"/>
          <w:szCs w:val="21"/>
          <w:highlight w:val="none"/>
        </w:rPr>
      </w:pPr>
      <w:r>
        <w:rPr>
          <w:rFonts w:hint="eastAsia" w:ascii="宋体" w:hAnsi="宋体" w:eastAsia="宋体" w:cs="Times New Roman"/>
          <w:b w:val="0"/>
          <w:bCs w:val="0"/>
          <w:szCs w:val="21"/>
          <w:highlight w:val="none"/>
        </w:rPr>
        <w:t>（4）邮  编：418000</w:t>
      </w:r>
    </w:p>
    <w:p w14:paraId="756DF487">
      <w:pPr>
        <w:keepNext w:val="0"/>
        <w:keepLines w:val="0"/>
        <w:pageBreakBefore w:val="0"/>
        <w:widowControl w:val="0"/>
        <w:kinsoku/>
        <w:wordWrap/>
        <w:overflowPunct/>
        <w:topLinePunct w:val="0"/>
        <w:autoSpaceDE/>
        <w:autoSpaceDN/>
        <w:bidi w:val="0"/>
        <w:adjustRightInd w:val="0"/>
        <w:snapToGrid w:val="0"/>
        <w:spacing w:line="360" w:lineRule="auto"/>
        <w:ind w:right="0" w:firstLine="420" w:firstLineChars="200"/>
        <w:textAlignment w:val="auto"/>
        <w:rPr>
          <w:rFonts w:hint="eastAsia" w:ascii="宋体" w:hAnsi="宋体" w:eastAsia="宋体" w:cs="Times New Roman"/>
          <w:b w:val="0"/>
          <w:bCs w:val="0"/>
          <w:szCs w:val="21"/>
          <w:highlight w:val="none"/>
        </w:rPr>
      </w:pPr>
      <w:r>
        <w:rPr>
          <w:rFonts w:hint="eastAsia" w:ascii="宋体" w:hAnsi="宋体" w:eastAsia="宋体" w:cs="Times New Roman"/>
          <w:b w:val="0"/>
          <w:bCs w:val="0"/>
          <w:szCs w:val="21"/>
          <w:highlight w:val="none"/>
        </w:rPr>
        <w:t>（5）电  话：</w:t>
      </w:r>
      <w:bookmarkStart w:id="132" w:name="_GoBack"/>
      <w:r>
        <w:rPr>
          <w:rFonts w:hint="eastAsia" w:ascii="宋体" w:hAnsi="宋体" w:eastAsia="宋体" w:cs="Times New Roman"/>
          <w:b w:val="0"/>
          <w:bCs w:val="0"/>
          <w:szCs w:val="21"/>
          <w:highlight w:val="none"/>
        </w:rPr>
        <w:t>0745-8685992</w:t>
      </w:r>
      <w:r>
        <w:rPr>
          <w:rFonts w:hint="eastAsia" w:ascii="宋体" w:hAnsi="宋体" w:cs="Times New Roman"/>
          <w:b w:val="0"/>
          <w:bCs w:val="0"/>
          <w:szCs w:val="21"/>
          <w:highlight w:val="none"/>
          <w:lang w:eastAsia="zh-CN"/>
        </w:rPr>
        <w:t>、</w:t>
      </w:r>
      <w:r>
        <w:rPr>
          <w:rFonts w:hint="eastAsia" w:ascii="宋体" w:hAnsi="宋体" w:eastAsia="宋体" w:cs="Times New Roman"/>
          <w:b w:val="0"/>
          <w:bCs w:val="0"/>
          <w:szCs w:val="21"/>
          <w:highlight w:val="none"/>
        </w:rPr>
        <w:t>13787508877</w:t>
      </w:r>
      <w:bookmarkEnd w:id="132"/>
    </w:p>
    <w:p w14:paraId="110223A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eastAsia="宋体"/>
          <w:color w:val="000000"/>
          <w:szCs w:val="21"/>
          <w:highlight w:val="none"/>
          <w:lang w:eastAsia="zh-CN"/>
        </w:rPr>
      </w:pPr>
      <w:r>
        <w:rPr>
          <w:rFonts w:hint="eastAsia" w:ascii="宋体" w:hAnsi="宋体" w:eastAsia="宋体" w:cs="Times New Roman"/>
          <w:b w:val="0"/>
          <w:bCs w:val="0"/>
          <w:szCs w:val="21"/>
          <w:highlight w:val="none"/>
        </w:rPr>
        <w:t>（6）电子邮箱：229608888@qq.com</w:t>
      </w:r>
    </w:p>
    <w:p w14:paraId="619E5261">
      <w:pPr>
        <w:jc w:val="center"/>
        <w:outlineLvl w:val="9"/>
        <w:rPr>
          <w:rFonts w:hint="eastAsia" w:hAnsi="宋体" w:cs="宋体"/>
          <w:b/>
          <w:color w:val="000000"/>
          <w:sz w:val="32"/>
          <w:szCs w:val="32"/>
          <w:highlight w:val="none"/>
        </w:rPr>
      </w:pPr>
    </w:p>
    <w:p w14:paraId="10B4BD03">
      <w:pPr>
        <w:jc w:val="center"/>
        <w:outlineLvl w:val="9"/>
        <w:rPr>
          <w:rFonts w:hint="eastAsia" w:hAnsi="宋体" w:cs="宋体"/>
          <w:b/>
          <w:color w:val="000000"/>
          <w:sz w:val="32"/>
          <w:szCs w:val="32"/>
          <w:highlight w:val="none"/>
        </w:rPr>
      </w:pPr>
    </w:p>
    <w:p w14:paraId="6ADC66AA">
      <w:pPr>
        <w:rPr>
          <w:rFonts w:hint="eastAsia" w:hAnsi="宋体" w:cs="宋体"/>
          <w:b/>
          <w:color w:val="000000"/>
          <w:sz w:val="32"/>
          <w:szCs w:val="32"/>
          <w:highlight w:val="none"/>
        </w:rPr>
      </w:pPr>
      <w:r>
        <w:rPr>
          <w:rFonts w:hint="eastAsia" w:hAnsi="宋体" w:cs="宋体"/>
          <w:b/>
          <w:color w:val="000000"/>
          <w:sz w:val="32"/>
          <w:szCs w:val="32"/>
          <w:highlight w:val="none"/>
        </w:rPr>
        <w:br w:type="page"/>
      </w:r>
    </w:p>
    <w:p w14:paraId="1966B4FF">
      <w:pPr>
        <w:keepNext w:val="0"/>
        <w:keepLines w:val="0"/>
        <w:widowControl/>
        <w:suppressLineNumbers w:val="0"/>
        <w:wordWrap w:val="0"/>
        <w:spacing w:before="0" w:beforeAutospacing="0" w:after="0" w:afterAutospacing="0" w:line="240" w:lineRule="atLeast"/>
        <w:ind w:left="0" w:right="0" w:firstLine="420"/>
        <w:jc w:val="both"/>
        <w:rPr>
          <w:rFonts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附件一 供应商资格声明(格式)</w:t>
      </w:r>
    </w:p>
    <w:p w14:paraId="0A930B28">
      <w:pPr>
        <w:keepNext w:val="0"/>
        <w:keepLines w:val="0"/>
        <w:widowControl/>
        <w:suppressLineNumbers w:val="0"/>
        <w:wordWrap w:val="0"/>
        <w:spacing w:before="50" w:beforeAutospacing="0" w:after="50" w:afterAutospacing="0"/>
        <w:ind w:left="0" w:right="0" w:firstLine="420"/>
        <w:jc w:val="center"/>
        <w:rPr>
          <w:rFonts w:hint="eastAsia" w:ascii="Noto Sans SC" w:hAnsi="Noto Sans SC" w:eastAsia="Noto Sans SC" w:cs="Noto Sans SC"/>
          <w:i w:val="0"/>
          <w:iCs w:val="0"/>
          <w:caps w:val="0"/>
          <w:color w:val="000000"/>
          <w:spacing w:val="0"/>
          <w:sz w:val="27"/>
          <w:szCs w:val="27"/>
        </w:rPr>
      </w:pPr>
      <w:r>
        <w:rPr>
          <w:rFonts w:ascii="微软雅黑" w:hAnsi="微软雅黑" w:eastAsia="微软雅黑" w:cs="微软雅黑"/>
          <w:b/>
          <w:bCs/>
          <w:i w:val="0"/>
          <w:iCs w:val="0"/>
          <w:caps w:val="0"/>
          <w:color w:val="000000"/>
          <w:spacing w:val="0"/>
          <w:kern w:val="0"/>
          <w:sz w:val="21"/>
          <w:szCs w:val="21"/>
          <w:lang w:val="en-US" w:eastAsia="zh-CN" w:bidi="ar"/>
        </w:rPr>
        <w:t>供应商资格声明</w:t>
      </w:r>
      <w:r>
        <w:rPr>
          <w:rFonts w:hint="eastAsia" w:ascii="微软雅黑" w:hAnsi="微软雅黑" w:eastAsia="微软雅黑" w:cs="微软雅黑"/>
          <w:b/>
          <w:bCs/>
          <w:i w:val="0"/>
          <w:iCs w:val="0"/>
          <w:caps w:val="0"/>
          <w:color w:val="000000"/>
          <w:spacing w:val="0"/>
          <w:kern w:val="0"/>
          <w:sz w:val="21"/>
          <w:szCs w:val="21"/>
          <w:lang w:val="en-US" w:eastAsia="zh-CN" w:bidi="ar"/>
        </w:rPr>
        <w:t>(格式)</w:t>
      </w:r>
    </w:p>
    <w:p w14:paraId="24408D03">
      <w:pPr>
        <w:keepNext w:val="0"/>
        <w:keepLines w:val="0"/>
        <w:widowControl/>
        <w:suppressLineNumbers w:val="0"/>
        <w:wordWrap w:val="0"/>
        <w:spacing w:before="50" w:beforeAutospacing="0" w:after="50" w:afterAutospacing="0"/>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致</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(采购人、采购代理机构)：</w:t>
      </w:r>
    </w:p>
    <w:p w14:paraId="4EA3A788">
      <w:pPr>
        <w:keepNext w:val="0"/>
        <w:keepLines w:val="0"/>
        <w:widowControl/>
        <w:suppressLineNumbers w:val="0"/>
        <w:wordWrap w:val="0"/>
        <w:spacing w:before="50" w:beforeAutospacing="0" w:after="50" w:afterAutospacing="0"/>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按照《中华人民共和国政府采购法》及实施条例和</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(项目名称)邀请公告的规定，我单位郑重声明如下：</w:t>
      </w:r>
    </w:p>
    <w:p w14:paraId="09D7F75B">
      <w:pPr>
        <w:keepNext w:val="0"/>
        <w:keepLines w:val="0"/>
        <w:widowControl/>
        <w:suppressLineNumbers w:val="0"/>
        <w:wordWrap w:val="0"/>
        <w:spacing w:before="50" w:beforeAutospacing="0" w:after="50" w:afterAutospacing="0"/>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一、我单位是按照中华人民共和国法律规定登记注册的，注册地点为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，全称为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，统一社会信用代码为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，法定代表人（单位负责人）为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 ，具有独立承担民事责任的能力。</w:t>
      </w:r>
    </w:p>
    <w:p w14:paraId="02E492BC">
      <w:pPr>
        <w:keepNext w:val="0"/>
        <w:keepLines w:val="0"/>
        <w:widowControl/>
        <w:suppressLineNumbers w:val="0"/>
        <w:wordWrap w:val="0"/>
        <w:spacing w:before="50" w:beforeAutospacing="0" w:after="50" w:afterAutospacing="0"/>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二、我单位具有良好的商业信誉和健全的财务会计制度。</w:t>
      </w:r>
    </w:p>
    <w:p w14:paraId="42DE3BE2">
      <w:pPr>
        <w:keepNext w:val="0"/>
        <w:keepLines w:val="0"/>
        <w:widowControl/>
        <w:suppressLineNumbers w:val="0"/>
        <w:wordWrap w:val="0"/>
        <w:spacing w:before="50" w:beforeAutospacing="0" w:after="50" w:afterAutospacing="0"/>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三、我单位依法进行纳税和社会保险申报并实际履行了义务。</w:t>
      </w:r>
    </w:p>
    <w:p w14:paraId="672A0478">
      <w:pPr>
        <w:keepNext w:val="0"/>
        <w:keepLines w:val="0"/>
        <w:widowControl/>
        <w:suppressLineNumbers w:val="0"/>
        <w:wordWrap w:val="0"/>
        <w:spacing w:before="50" w:beforeAutospacing="0" w:after="50" w:afterAutospacing="0"/>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四、我单位具有履行本项目采购合同所必需的设备和专业技术能力，并具有履行合同的良好记录。</w:t>
      </w:r>
    </w:p>
    <w:p w14:paraId="0CD97603">
      <w:pPr>
        <w:keepNext w:val="0"/>
        <w:keepLines w:val="0"/>
        <w:widowControl/>
        <w:suppressLineNumbers w:val="0"/>
        <w:wordWrap w:val="0"/>
        <w:spacing w:before="50" w:beforeAutospacing="0" w:after="50" w:afterAutospacing="0"/>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0D65C20F">
      <w:pPr>
        <w:keepNext w:val="0"/>
        <w:keepLines w:val="0"/>
        <w:widowControl/>
        <w:suppressLineNumbers w:val="0"/>
        <w:wordWrap w:val="0"/>
        <w:spacing w:before="50" w:beforeAutospacing="0" w:after="50" w:afterAutospacing="0"/>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供应商在参加政府采购活动前3年内因违法经营被禁止在一定期限内参加政府采购活动，期限届满的，可以参加政府采购活动。</w:t>
      </w:r>
    </w:p>
    <w:p w14:paraId="38F85F8C">
      <w:pPr>
        <w:keepNext w:val="0"/>
        <w:keepLines w:val="0"/>
        <w:widowControl/>
        <w:suppressLineNumbers w:val="0"/>
        <w:wordWrap w:val="0"/>
        <w:spacing w:before="50" w:beforeAutospacing="0" w:after="50" w:afterAutospacing="0"/>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六、我单位具备法律、行政法规规定的其他条件。</w:t>
      </w:r>
    </w:p>
    <w:p w14:paraId="4A2D12B6">
      <w:pPr>
        <w:keepNext w:val="0"/>
        <w:keepLines w:val="0"/>
        <w:widowControl/>
        <w:suppressLineNumbers w:val="0"/>
        <w:wordWrap w:val="0"/>
        <w:spacing w:before="50" w:beforeAutospacing="0" w:after="50" w:afterAutospacing="0"/>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七、与我单位存在“单位负责人为同一人或者存在直接控股、管理关系”的其他单位信息如下（如无，填写“无”）：</w:t>
      </w:r>
    </w:p>
    <w:p w14:paraId="74A01DCA">
      <w:pPr>
        <w:keepNext w:val="0"/>
        <w:keepLines w:val="0"/>
        <w:widowControl/>
        <w:suppressLineNumbers w:val="0"/>
        <w:wordWrap w:val="0"/>
        <w:spacing w:before="50" w:beforeAutospacing="0" w:after="50" w:afterAutospacing="0"/>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1、与我单位的法定代表人（单位负责人）为同一人的其他单位如下：</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            </w:t>
      </w:r>
    </w:p>
    <w:p w14:paraId="4B89F9FC">
      <w:pPr>
        <w:keepNext w:val="0"/>
        <w:keepLines w:val="0"/>
        <w:widowControl/>
        <w:suppressLineNumbers w:val="0"/>
        <w:wordWrap w:val="0"/>
        <w:spacing w:before="50" w:beforeAutospacing="0" w:after="50" w:afterAutospacing="0"/>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2、我单位直接控股的其他单位如下：</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       </w:t>
      </w:r>
    </w:p>
    <w:p w14:paraId="0D13214A">
      <w:pPr>
        <w:keepNext w:val="0"/>
        <w:keepLines w:val="0"/>
        <w:widowControl/>
        <w:suppressLineNumbers w:val="0"/>
        <w:wordWrap w:val="0"/>
        <w:spacing w:before="50" w:beforeAutospacing="0" w:after="50" w:afterAutospacing="0"/>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3、与我单位存在管理关系的其他单位如下：</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     </w:t>
      </w:r>
    </w:p>
    <w:p w14:paraId="3D35ED5C">
      <w:pPr>
        <w:keepNext w:val="0"/>
        <w:keepLines w:val="0"/>
        <w:widowControl/>
        <w:suppressLineNumbers w:val="0"/>
        <w:wordWrap w:val="0"/>
        <w:spacing w:before="50" w:beforeAutospacing="0" w:after="50" w:afterAutospacing="0"/>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八、我单位不属于为本项目提供整体设计、规范编制或者项目管理、监理、检测等服务的供应商。</w:t>
      </w:r>
    </w:p>
    <w:p w14:paraId="17C831F3">
      <w:pPr>
        <w:keepNext w:val="0"/>
        <w:keepLines w:val="0"/>
        <w:widowControl/>
        <w:suppressLineNumbers w:val="0"/>
        <w:wordWrap w:val="0"/>
        <w:spacing w:before="50" w:beforeAutospacing="0" w:after="50" w:afterAutospacing="0"/>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九、我单位无以下不良信用记录情形：</w:t>
      </w:r>
    </w:p>
    <w:p w14:paraId="06723C5B">
      <w:pPr>
        <w:keepNext w:val="0"/>
        <w:keepLines w:val="0"/>
        <w:widowControl/>
        <w:suppressLineNumbers w:val="0"/>
        <w:wordWrap w:val="0"/>
        <w:spacing w:before="50" w:beforeAutospacing="0" w:after="50" w:afterAutospacing="0"/>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1、在“信用中国”网站被列入失信被执行人和重大税收违法案件当事人名单；</w:t>
      </w:r>
    </w:p>
    <w:p w14:paraId="7F6DF04C">
      <w:pPr>
        <w:keepNext w:val="0"/>
        <w:keepLines w:val="0"/>
        <w:widowControl/>
        <w:suppressLineNumbers w:val="0"/>
        <w:wordWrap w:val="0"/>
        <w:spacing w:before="50" w:beforeAutospacing="0" w:after="50" w:afterAutospacing="0"/>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2、在“中国政府采购网”网站被列入政府采购严重违法失信行为记录名单；</w:t>
      </w:r>
    </w:p>
    <w:p w14:paraId="1458B009">
      <w:pPr>
        <w:keepNext w:val="0"/>
        <w:keepLines w:val="0"/>
        <w:widowControl/>
        <w:suppressLineNumbers w:val="0"/>
        <w:wordWrap w:val="0"/>
        <w:spacing w:before="50" w:beforeAutospacing="0" w:after="50" w:afterAutospacing="0"/>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3、不符合《政府采购法》第二十二条规定的条件。</w:t>
      </w:r>
    </w:p>
    <w:p w14:paraId="5444ED4D">
      <w:pPr>
        <w:keepNext w:val="0"/>
        <w:keepLines w:val="0"/>
        <w:widowControl/>
        <w:suppressLineNumbers w:val="0"/>
        <w:wordWrap w:val="0"/>
        <w:spacing w:before="50" w:beforeAutospacing="0" w:after="50" w:afterAutospacing="0"/>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我单位保证上述声明的事项都是真实的，如有虚假，我单位愿意承担相应的法律责任，并承担因此所造成的一切损失。</w:t>
      </w:r>
    </w:p>
    <w:p w14:paraId="3A6FBD14">
      <w:pPr>
        <w:keepNext w:val="0"/>
        <w:keepLines w:val="0"/>
        <w:widowControl/>
        <w:suppressLineNumbers w:val="0"/>
        <w:wordWrap w:val="0"/>
        <w:spacing w:before="50" w:beforeAutospacing="0" w:after="50" w:afterAutospacing="0"/>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注：第三条“良好的商业信誉”是指供应商经营状况良好，无本承诺函第九条情形。</w:t>
      </w:r>
    </w:p>
    <w:p w14:paraId="21FCEC4D">
      <w:pPr>
        <w:keepNext w:val="0"/>
        <w:keepLines w:val="0"/>
        <w:widowControl/>
        <w:suppressLineNumbers w:val="0"/>
        <w:wordWrap w:val="0"/>
        <w:spacing w:before="50" w:beforeAutospacing="0" w:after="50" w:afterAutospacing="0"/>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 </w:t>
      </w:r>
    </w:p>
    <w:p w14:paraId="5674A358">
      <w:pPr>
        <w:keepNext w:val="0"/>
        <w:keepLines w:val="0"/>
        <w:widowControl/>
        <w:suppressLineNumbers w:val="0"/>
        <w:wordWrap w:val="0"/>
        <w:spacing w:before="50" w:beforeAutospacing="0" w:after="50" w:afterAutospacing="0"/>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供应商名称（盖单位公章）：</w:t>
      </w:r>
      <w:r>
        <w:rPr>
          <w:rFonts w:hint="eastAsia" w:ascii="宋体" w:hAnsi="宋体" w:eastAsia="宋体" w:cs="宋体"/>
          <w:i w:val="0"/>
          <w:iCs w:val="0"/>
          <w:caps w:val="0"/>
          <w:color w:val="000000"/>
          <w:spacing w:val="0"/>
          <w:kern w:val="0"/>
          <w:sz w:val="21"/>
          <w:szCs w:val="21"/>
          <w:u w:val="single"/>
          <w:lang w:val="en-US" w:eastAsia="zh-CN" w:bidi="ar"/>
        </w:rPr>
        <w:t>         </w:t>
      </w:r>
    </w:p>
    <w:p w14:paraId="113195EC">
      <w:pPr>
        <w:keepNext w:val="0"/>
        <w:keepLines w:val="0"/>
        <w:widowControl/>
        <w:suppressLineNumbers w:val="0"/>
        <w:wordWrap w:val="0"/>
        <w:spacing w:before="50" w:beforeAutospacing="0" w:after="50" w:afterAutospacing="0"/>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法定代表人（单位负责人）或委托代理人：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（签字或印章）</w:t>
      </w:r>
    </w:p>
    <w:p w14:paraId="5B87D56A">
      <w:pPr>
        <w:keepNext w:val="0"/>
        <w:keepLines w:val="0"/>
        <w:widowControl/>
        <w:suppressLineNumbers w:val="0"/>
        <w:wordWrap w:val="0"/>
        <w:spacing w:before="50" w:beforeAutospacing="0" w:after="50" w:afterAutospacing="0"/>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日期：</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 年</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月</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日</w:t>
      </w:r>
    </w:p>
    <w:p w14:paraId="38CE3D41">
      <w:pPr>
        <w:keepNext w:val="0"/>
        <w:keepLines w:val="0"/>
        <w:widowControl/>
        <w:suppressLineNumbers w:val="0"/>
        <w:wordWrap w:val="0"/>
        <w:spacing w:before="50" w:beforeAutospacing="0" w:after="50" w:afterAutospacing="0" w:line="240" w:lineRule="atLeast"/>
        <w:ind w:left="0" w:right="0" w:firstLine="0"/>
        <w:jc w:val="left"/>
        <w:rPr>
          <w:rFonts w:hint="eastAsia" w:ascii="Noto Sans SC" w:hAnsi="Noto Sans SC" w:eastAsia="Noto Sans SC" w:cs="Noto Sans SC"/>
          <w:i w:val="0"/>
          <w:iCs w:val="0"/>
          <w:caps w:val="0"/>
          <w:color w:val="000000"/>
          <w:spacing w:val="0"/>
          <w:sz w:val="27"/>
          <w:szCs w:val="27"/>
        </w:rPr>
      </w:pPr>
    </w:p>
    <w:p w14:paraId="00C90B14">
      <w:pPr>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br w:type="page"/>
      </w:r>
    </w:p>
    <w:p w14:paraId="0431A239">
      <w:pPr>
        <w:keepNext w:val="0"/>
        <w:keepLines w:val="0"/>
        <w:widowControl/>
        <w:suppressLineNumbers w:val="0"/>
        <w:wordWrap w:val="0"/>
        <w:spacing w:before="152" w:beforeAutospacing="0" w:after="100" w:afterAutospacing="0" w:line="420" w:lineRule="atLeast"/>
        <w:ind w:left="0" w:right="0" w:firstLine="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附件二  湖南省政府采购供应商资格承诺函（格式）</w:t>
      </w:r>
    </w:p>
    <w:p w14:paraId="4BED2A80">
      <w:pPr>
        <w:keepNext w:val="0"/>
        <w:keepLines w:val="0"/>
        <w:widowControl/>
        <w:suppressLineNumbers w:val="0"/>
        <w:wordWrap w:val="0"/>
        <w:spacing w:before="152" w:beforeAutospacing="0" w:after="100" w:afterAutospacing="0" w:line="420" w:lineRule="atLeast"/>
        <w:ind w:left="204" w:right="0" w:firstLine="0"/>
        <w:jc w:val="center"/>
        <w:rPr>
          <w:rFonts w:hint="eastAsia" w:ascii="Noto Sans SC" w:hAnsi="Noto Sans SC" w:eastAsia="Noto Sans SC" w:cs="Noto Sans SC"/>
          <w:i w:val="0"/>
          <w:iCs w:val="0"/>
          <w:caps w:val="0"/>
          <w:color w:val="000000"/>
          <w:spacing w:val="0"/>
          <w:sz w:val="27"/>
          <w:szCs w:val="27"/>
        </w:rPr>
      </w:pPr>
      <w:r>
        <w:rPr>
          <w:rFonts w:hint="eastAsia" w:ascii="微软雅黑" w:hAnsi="微软雅黑" w:eastAsia="微软雅黑" w:cs="微软雅黑"/>
          <w:b/>
          <w:bCs/>
          <w:i w:val="0"/>
          <w:iCs w:val="0"/>
          <w:caps w:val="0"/>
          <w:color w:val="000000"/>
          <w:spacing w:val="0"/>
          <w:kern w:val="0"/>
          <w:sz w:val="21"/>
          <w:szCs w:val="21"/>
          <w:lang w:val="en-US" w:eastAsia="zh-CN" w:bidi="ar"/>
        </w:rPr>
        <w:t>湖南省政府采购供应商资格承诺函</w:t>
      </w:r>
    </w:p>
    <w:p w14:paraId="09165425">
      <w:pPr>
        <w:keepNext w:val="0"/>
        <w:keepLines w:val="0"/>
        <w:widowControl/>
        <w:suppressLineNumbers w:val="0"/>
        <w:wordWrap w:val="0"/>
        <w:spacing w:before="0" w:beforeAutospacing="0" w:after="0" w:afterAutospacing="0"/>
        <w:ind w:left="0" w:right="0" w:firstLine="420"/>
        <w:jc w:val="left"/>
        <w:rPr>
          <w:rFonts w:hint="eastAsia" w:ascii="宋体" w:hAnsi="宋体" w:eastAsia="宋体" w:cs="宋体"/>
          <w:i w:val="0"/>
          <w:iCs w:val="0"/>
          <w:caps w:val="0"/>
          <w:color w:val="000000"/>
          <w:spacing w:val="0"/>
          <w:kern w:val="0"/>
          <w:sz w:val="21"/>
          <w:szCs w:val="21"/>
          <w:lang w:val="en-US" w:eastAsia="zh-CN" w:bidi="ar"/>
        </w:rPr>
      </w:pPr>
    </w:p>
    <w:p w14:paraId="37E27D3C">
      <w:pPr>
        <w:keepNext w:val="0"/>
        <w:keepLines w:val="0"/>
        <w:widowControl/>
        <w:suppressLineNumbers w:val="0"/>
        <w:wordWrap w:val="0"/>
        <w:spacing w:before="0" w:beforeAutospacing="0" w:after="0" w:afterAutospacing="0"/>
        <w:ind w:left="0" w:right="0" w:firstLine="42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3A3A7705">
      <w:pPr>
        <w:keepNext w:val="0"/>
        <w:keepLines w:val="0"/>
        <w:widowControl/>
        <w:suppressLineNumbers w:val="0"/>
        <w:wordWrap w:val="0"/>
        <w:spacing w:before="0" w:beforeAutospacing="0" w:after="0" w:afterAutospacing="0"/>
        <w:ind w:left="0" w:right="0" w:firstLine="420"/>
        <w:jc w:val="both"/>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按照《政府采购促进中小企业发展管理办法》（财库〔2020〕46号），本公司企业规模为：大型</w:t>
      </w:r>
      <w:r>
        <w:rPr>
          <w:rFonts w:hint="eastAsia" w:ascii="宋体" w:hAnsi="宋体" w:eastAsia="宋体" w:cs="宋体"/>
          <w:i w:val="0"/>
          <w:iCs w:val="0"/>
          <w:caps w:val="0"/>
          <w:color w:val="000000"/>
          <w:spacing w:val="0"/>
          <w:kern w:val="0"/>
          <w:sz w:val="24"/>
          <w:szCs w:val="24"/>
          <w:lang w:val="en-US" w:eastAsia="zh-CN" w:bidi="ar"/>
        </w:rPr>
        <w:t>□</w:t>
      </w:r>
      <w:r>
        <w:rPr>
          <w:rFonts w:hint="eastAsia" w:ascii="宋体" w:hAnsi="宋体" w:eastAsia="宋体" w:cs="宋体"/>
          <w:i w:val="0"/>
          <w:iCs w:val="0"/>
          <w:caps w:val="0"/>
          <w:color w:val="000000"/>
          <w:spacing w:val="0"/>
          <w:kern w:val="0"/>
          <w:sz w:val="21"/>
          <w:szCs w:val="21"/>
          <w:lang w:val="en-US" w:eastAsia="zh-CN" w:bidi="ar"/>
        </w:rPr>
        <w:t> 中型</w:t>
      </w:r>
      <w:r>
        <w:rPr>
          <w:rFonts w:hint="eastAsia" w:ascii="宋体" w:hAnsi="宋体" w:eastAsia="宋体" w:cs="宋体"/>
          <w:i w:val="0"/>
          <w:iCs w:val="0"/>
          <w:caps w:val="0"/>
          <w:color w:val="000000"/>
          <w:spacing w:val="0"/>
          <w:kern w:val="0"/>
          <w:sz w:val="24"/>
          <w:szCs w:val="24"/>
          <w:lang w:val="en-US" w:eastAsia="zh-CN" w:bidi="ar"/>
        </w:rPr>
        <w:t>□</w:t>
      </w:r>
      <w:r>
        <w:rPr>
          <w:rFonts w:hint="eastAsia" w:ascii="宋体" w:hAnsi="宋体" w:eastAsia="宋体" w:cs="宋体"/>
          <w:i w:val="0"/>
          <w:iCs w:val="0"/>
          <w:caps w:val="0"/>
          <w:color w:val="000000"/>
          <w:spacing w:val="0"/>
          <w:kern w:val="0"/>
          <w:sz w:val="21"/>
          <w:szCs w:val="21"/>
          <w:lang w:val="en-US" w:eastAsia="zh-CN" w:bidi="ar"/>
        </w:rPr>
        <w:t>  小型</w:t>
      </w:r>
      <w:r>
        <w:rPr>
          <w:rFonts w:hint="eastAsia" w:ascii="宋体" w:hAnsi="宋体" w:eastAsia="宋体" w:cs="宋体"/>
          <w:i w:val="0"/>
          <w:iCs w:val="0"/>
          <w:caps w:val="0"/>
          <w:color w:val="000000"/>
          <w:spacing w:val="0"/>
          <w:kern w:val="0"/>
          <w:sz w:val="24"/>
          <w:szCs w:val="24"/>
          <w:lang w:val="en-US" w:eastAsia="zh-CN" w:bidi="ar"/>
        </w:rPr>
        <w:t>□</w:t>
      </w:r>
      <w:r>
        <w:rPr>
          <w:rFonts w:hint="eastAsia" w:ascii="宋体" w:hAnsi="宋体" w:eastAsia="宋体" w:cs="宋体"/>
          <w:i w:val="0"/>
          <w:iCs w:val="0"/>
          <w:caps w:val="0"/>
          <w:color w:val="000000"/>
          <w:spacing w:val="0"/>
          <w:kern w:val="0"/>
          <w:sz w:val="21"/>
          <w:szCs w:val="21"/>
          <w:lang w:val="en-US" w:eastAsia="zh-CN" w:bidi="ar"/>
        </w:rPr>
        <w:t>  微型</w:t>
      </w:r>
      <w:r>
        <w:rPr>
          <w:rFonts w:hint="eastAsia" w:ascii="宋体" w:hAnsi="宋体" w:eastAsia="宋体" w:cs="宋体"/>
          <w:i w:val="0"/>
          <w:iCs w:val="0"/>
          <w:caps w:val="0"/>
          <w:color w:val="000000"/>
          <w:spacing w:val="0"/>
          <w:kern w:val="0"/>
          <w:sz w:val="24"/>
          <w:szCs w:val="24"/>
          <w:lang w:val="en-US" w:eastAsia="zh-CN" w:bidi="ar"/>
        </w:rPr>
        <w:t>□</w:t>
      </w:r>
    </w:p>
    <w:p w14:paraId="164E11B8">
      <w:pPr>
        <w:keepNext w:val="0"/>
        <w:keepLines w:val="0"/>
        <w:widowControl/>
        <w:suppressLineNumbers w:val="0"/>
        <w:wordWrap w:val="0"/>
        <w:spacing w:before="0" w:beforeAutospacing="0" w:after="0" w:afterAutospacing="0"/>
        <w:ind w:left="0" w:right="0" w:firstLine="420"/>
        <w:jc w:val="both"/>
        <w:rPr>
          <w:rFonts w:hint="eastAsia" w:ascii="Noto Sans SC" w:hAnsi="Noto Sans SC" w:eastAsia="Noto Sans SC" w:cs="Noto Sans SC"/>
          <w:i w:val="0"/>
          <w:iCs w:val="0"/>
          <w:caps w:val="0"/>
          <w:color w:val="000000"/>
          <w:spacing w:val="0"/>
          <w:sz w:val="27"/>
          <w:szCs w:val="27"/>
        </w:rPr>
      </w:pPr>
      <w:r>
        <w:rPr>
          <w:rFonts w:ascii="仿宋" w:hAnsi="仿宋" w:eastAsia="仿宋" w:cs="仿宋"/>
          <w:i w:val="0"/>
          <w:iCs w:val="0"/>
          <w:caps w:val="0"/>
          <w:color w:val="000000"/>
          <w:spacing w:val="0"/>
          <w:kern w:val="0"/>
          <w:sz w:val="21"/>
          <w:szCs w:val="21"/>
          <w:shd w:val="clear" w:fill="FFFFFF"/>
          <w:lang w:val="en-US" w:eastAsia="zh-CN" w:bidi="ar"/>
        </w:rPr>
        <w:t> </w:t>
      </w:r>
      <w:r>
        <w:rPr>
          <w:rFonts w:hint="eastAsia" w:ascii="宋体" w:hAnsi="宋体" w:eastAsia="宋体" w:cs="宋体"/>
          <w:i w:val="0"/>
          <w:iCs w:val="0"/>
          <w:caps w:val="0"/>
          <w:color w:val="000000"/>
          <w:spacing w:val="0"/>
          <w:kern w:val="0"/>
          <w:sz w:val="21"/>
          <w:szCs w:val="21"/>
          <w:lang w:val="en-US" w:eastAsia="zh-CN" w:bidi="ar"/>
        </w:rPr>
        <w:t> </w:t>
      </w:r>
    </w:p>
    <w:p w14:paraId="564B4870">
      <w:pPr>
        <w:keepNext w:val="0"/>
        <w:keepLines w:val="0"/>
        <w:widowControl/>
        <w:suppressLineNumbers w:val="0"/>
        <w:wordWrap w:val="0"/>
        <w:spacing w:before="0" w:beforeAutospacing="0" w:after="0" w:afterAutospacing="0"/>
        <w:ind w:left="0" w:right="0" w:firstLine="0"/>
        <w:jc w:val="center"/>
        <w:rPr>
          <w:rFonts w:hint="eastAsia" w:ascii="Noto Sans SC" w:hAnsi="Noto Sans SC" w:eastAsia="Noto Sans SC" w:cs="Noto Sans SC"/>
          <w:i w:val="0"/>
          <w:iCs w:val="0"/>
          <w:caps w:val="0"/>
          <w:color w:val="000000"/>
          <w:spacing w:val="0"/>
          <w:sz w:val="27"/>
          <w:szCs w:val="27"/>
        </w:rPr>
      </w:pPr>
      <w:r>
        <w:rPr>
          <w:rFonts w:hint="eastAsia" w:ascii="仿宋" w:hAnsi="仿宋" w:eastAsia="仿宋" w:cs="仿宋"/>
          <w:i w:val="0"/>
          <w:iCs w:val="0"/>
          <w:caps w:val="0"/>
          <w:color w:val="000000"/>
          <w:spacing w:val="0"/>
          <w:kern w:val="0"/>
          <w:sz w:val="21"/>
          <w:szCs w:val="21"/>
          <w:shd w:val="clear" w:fill="FFFFFF"/>
          <w:lang w:val="en-US" w:eastAsia="zh-CN" w:bidi="ar"/>
        </w:rPr>
        <w:t> </w:t>
      </w:r>
    </w:p>
    <w:p w14:paraId="18D950C4">
      <w:pPr>
        <w:keepNext w:val="0"/>
        <w:keepLines w:val="0"/>
        <w:widowControl/>
        <w:suppressLineNumbers w:val="0"/>
        <w:wordWrap w:val="0"/>
        <w:spacing w:before="0" w:beforeAutospacing="0" w:after="0" w:afterAutospacing="0"/>
        <w:ind w:left="0" w:right="0" w:firstLine="0"/>
        <w:jc w:val="center"/>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shd w:val="clear" w:fill="FFFFFF"/>
          <w:lang w:val="en-US" w:eastAsia="zh-CN" w:bidi="ar"/>
        </w:rPr>
        <w:t>                      公司（单位）名称（盖章）</w:t>
      </w:r>
      <w:r>
        <w:rPr>
          <w:rFonts w:hint="eastAsia" w:ascii="宋体" w:hAnsi="宋体" w:eastAsia="宋体" w:cs="宋体"/>
          <w:i w:val="0"/>
          <w:iCs w:val="0"/>
          <w:caps w:val="0"/>
          <w:color w:val="000000"/>
          <w:spacing w:val="0"/>
          <w:kern w:val="0"/>
          <w:sz w:val="21"/>
          <w:szCs w:val="21"/>
          <w:u w:val="single"/>
          <w:shd w:val="clear" w:fill="FFFFFF"/>
          <w:lang w:val="en-US" w:eastAsia="zh-CN" w:bidi="ar"/>
        </w:rPr>
        <w:t>         </w:t>
      </w:r>
    </w:p>
    <w:p w14:paraId="1CD01718">
      <w:pPr>
        <w:keepNext w:val="0"/>
        <w:keepLines w:val="0"/>
        <w:widowControl/>
        <w:suppressLineNumbers w:val="0"/>
        <w:wordWrap w:val="0"/>
        <w:spacing w:before="50" w:beforeAutospacing="0" w:after="50" w:afterAutospacing="0"/>
        <w:ind w:left="0" w:right="0" w:firstLine="2730"/>
        <w:jc w:val="righ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 年</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月</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日</w:t>
      </w:r>
    </w:p>
    <w:p w14:paraId="06BABF2A">
      <w:pPr>
        <w:keepNext w:val="0"/>
        <w:keepLines w:val="0"/>
        <w:widowControl/>
        <w:suppressLineNumbers w:val="0"/>
        <w:wordWrap w:val="0"/>
        <w:spacing w:before="50" w:beforeAutospacing="0" w:after="50" w:afterAutospacing="0" w:line="240" w:lineRule="atLeast"/>
        <w:ind w:left="0" w:right="0" w:firstLine="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 </w:t>
      </w:r>
    </w:p>
    <w:p w14:paraId="4AA9203D">
      <w:pPr>
        <w:keepNext w:val="0"/>
        <w:keepLines w:val="0"/>
        <w:widowControl/>
        <w:suppressLineNumbers w:val="0"/>
        <w:wordWrap w:val="0"/>
        <w:spacing w:before="50" w:beforeAutospacing="0" w:after="50" w:afterAutospacing="0" w:line="240" w:lineRule="atLeast"/>
        <w:ind w:left="0" w:right="0" w:firstLine="0"/>
        <w:jc w:val="left"/>
        <w:rPr>
          <w:rFonts w:hint="eastAsia" w:ascii="宋体" w:hAnsi="宋体" w:eastAsia="宋体" w:cs="宋体"/>
          <w:i w:val="0"/>
          <w:iCs w:val="0"/>
          <w:caps w:val="0"/>
          <w:color w:val="000000"/>
          <w:spacing w:val="0"/>
          <w:kern w:val="0"/>
          <w:sz w:val="21"/>
          <w:szCs w:val="21"/>
          <w:u w:val="single"/>
          <w:lang w:val="en-US" w:eastAsia="zh-CN" w:bidi="ar"/>
        </w:rPr>
      </w:pPr>
      <w:r>
        <w:rPr>
          <w:rFonts w:hint="eastAsia" w:ascii="宋体" w:hAnsi="宋体" w:eastAsia="宋体" w:cs="宋体"/>
          <w:i w:val="0"/>
          <w:iCs w:val="0"/>
          <w:caps w:val="0"/>
          <w:color w:val="000000"/>
          <w:spacing w:val="0"/>
          <w:kern w:val="0"/>
          <w:sz w:val="21"/>
          <w:szCs w:val="21"/>
          <w:lang w:val="en-US" w:eastAsia="zh-CN" w:bidi="ar"/>
        </w:rPr>
        <w:t>机构代码：</w:t>
      </w:r>
      <w:r>
        <w:rPr>
          <w:rFonts w:hint="eastAsia" w:ascii="宋体" w:hAnsi="宋体" w:eastAsia="宋体" w:cs="宋体"/>
          <w:i w:val="0"/>
          <w:iCs w:val="0"/>
          <w:caps w:val="0"/>
          <w:color w:val="000000"/>
          <w:spacing w:val="0"/>
          <w:kern w:val="0"/>
          <w:sz w:val="21"/>
          <w:szCs w:val="21"/>
          <w:u w:val="single"/>
          <w:lang w:val="en-US" w:eastAsia="zh-CN" w:bidi="ar"/>
        </w:rPr>
        <w:t>         </w:t>
      </w:r>
    </w:p>
    <w:p w14:paraId="7122E96C">
      <w:pPr>
        <w:keepNext w:val="0"/>
        <w:keepLines w:val="0"/>
        <w:widowControl/>
        <w:suppressLineNumbers w:val="0"/>
        <w:wordWrap w:val="0"/>
        <w:spacing w:before="50" w:beforeAutospacing="0" w:after="50" w:afterAutospacing="0" w:line="240" w:lineRule="atLeast"/>
        <w:ind w:left="0" w:right="0" w:firstLine="0"/>
        <w:jc w:val="left"/>
        <w:rPr>
          <w:rFonts w:hint="eastAsia" w:ascii="宋体" w:hAnsi="宋体" w:eastAsia="宋体" w:cs="宋体"/>
          <w:i w:val="0"/>
          <w:iCs w:val="0"/>
          <w:caps w:val="0"/>
          <w:color w:val="000000"/>
          <w:spacing w:val="0"/>
          <w:kern w:val="0"/>
          <w:sz w:val="21"/>
          <w:szCs w:val="21"/>
          <w:u w:val="single"/>
          <w:lang w:val="en-US" w:eastAsia="zh-CN" w:bidi="ar"/>
        </w:rPr>
      </w:pPr>
      <w:r>
        <w:rPr>
          <w:rFonts w:hint="eastAsia" w:ascii="宋体" w:hAnsi="宋体" w:eastAsia="宋体" w:cs="宋体"/>
          <w:i w:val="0"/>
          <w:iCs w:val="0"/>
          <w:caps w:val="0"/>
          <w:color w:val="000000"/>
          <w:spacing w:val="0"/>
          <w:kern w:val="0"/>
          <w:sz w:val="21"/>
          <w:szCs w:val="21"/>
          <w:lang w:val="en-US" w:eastAsia="zh-CN" w:bidi="ar"/>
        </w:rPr>
        <w:t>注册登记机构：</w:t>
      </w:r>
      <w:r>
        <w:rPr>
          <w:rFonts w:hint="eastAsia" w:ascii="宋体" w:hAnsi="宋体" w:eastAsia="宋体" w:cs="宋体"/>
          <w:i w:val="0"/>
          <w:iCs w:val="0"/>
          <w:caps w:val="0"/>
          <w:color w:val="000000"/>
          <w:spacing w:val="0"/>
          <w:kern w:val="0"/>
          <w:sz w:val="21"/>
          <w:szCs w:val="21"/>
          <w:u w:val="single"/>
          <w:lang w:val="en-US" w:eastAsia="zh-CN" w:bidi="ar"/>
        </w:rPr>
        <w:t>          </w:t>
      </w:r>
    </w:p>
    <w:p w14:paraId="0BA82C65">
      <w:pPr>
        <w:keepNext w:val="0"/>
        <w:keepLines w:val="0"/>
        <w:widowControl/>
        <w:suppressLineNumbers w:val="0"/>
        <w:wordWrap w:val="0"/>
        <w:spacing w:before="50" w:beforeAutospacing="0" w:after="50" w:afterAutospacing="0" w:line="240" w:lineRule="atLeast"/>
        <w:ind w:left="0" w:right="0" w:firstLine="0"/>
        <w:jc w:val="left"/>
        <w:rPr>
          <w:rFonts w:hint="eastAsia" w:ascii="宋体" w:hAnsi="宋体" w:eastAsia="宋体" w:cs="宋体"/>
          <w:i w:val="0"/>
          <w:iCs w:val="0"/>
          <w:caps w:val="0"/>
          <w:color w:val="000000"/>
          <w:spacing w:val="0"/>
          <w:kern w:val="0"/>
          <w:sz w:val="21"/>
          <w:szCs w:val="21"/>
          <w:u w:val="single"/>
          <w:lang w:val="en-US" w:eastAsia="zh-CN" w:bidi="ar"/>
        </w:rPr>
      </w:pPr>
      <w:r>
        <w:rPr>
          <w:rFonts w:hint="eastAsia" w:ascii="宋体" w:hAnsi="宋体" w:eastAsia="宋体" w:cs="宋体"/>
          <w:i w:val="0"/>
          <w:iCs w:val="0"/>
          <w:caps w:val="0"/>
          <w:color w:val="000000"/>
          <w:spacing w:val="0"/>
          <w:kern w:val="0"/>
          <w:sz w:val="21"/>
          <w:szCs w:val="21"/>
          <w:lang w:val="en-US" w:eastAsia="zh-CN" w:bidi="ar"/>
        </w:rPr>
        <w:t>日期：</w:t>
      </w:r>
      <w:r>
        <w:rPr>
          <w:rFonts w:hint="eastAsia" w:ascii="宋体" w:hAnsi="宋体" w:eastAsia="宋体" w:cs="宋体"/>
          <w:i w:val="0"/>
          <w:iCs w:val="0"/>
          <w:caps w:val="0"/>
          <w:color w:val="000000"/>
          <w:spacing w:val="0"/>
          <w:kern w:val="0"/>
          <w:sz w:val="21"/>
          <w:szCs w:val="21"/>
          <w:u w:val="single"/>
          <w:lang w:val="en-US" w:eastAsia="zh-CN" w:bidi="ar"/>
        </w:rPr>
        <w:t>       </w:t>
      </w:r>
    </w:p>
    <w:p w14:paraId="7ACB3A26">
      <w:pPr>
        <w:keepNext w:val="0"/>
        <w:keepLines w:val="0"/>
        <w:widowControl/>
        <w:suppressLineNumbers w:val="0"/>
        <w:wordWrap w:val="0"/>
        <w:spacing w:before="50" w:beforeAutospacing="0" w:after="50" w:afterAutospacing="0" w:line="240" w:lineRule="atLeast"/>
        <w:ind w:left="0" w:right="0" w:firstLine="0"/>
        <w:jc w:val="left"/>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有效期：</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 </w:t>
      </w:r>
    </w:p>
    <w:p w14:paraId="4DDCE8A2">
      <w:pPr>
        <w:keepNext w:val="0"/>
        <w:keepLines w:val="0"/>
        <w:widowControl/>
        <w:suppressLineNumbers w:val="0"/>
        <w:wordWrap w:val="0"/>
        <w:spacing w:before="50" w:beforeAutospacing="0" w:after="50" w:afterAutospacing="0" w:line="240" w:lineRule="atLeast"/>
        <w:ind w:left="0" w:right="0" w:firstLine="0"/>
        <w:jc w:val="left"/>
        <w:rPr>
          <w:rFonts w:hint="eastAsia" w:ascii="宋体" w:hAnsi="宋体" w:eastAsia="宋体" w:cs="宋体"/>
          <w:i w:val="0"/>
          <w:iCs w:val="0"/>
          <w:caps w:val="0"/>
          <w:color w:val="000000"/>
          <w:spacing w:val="0"/>
          <w:kern w:val="0"/>
          <w:sz w:val="21"/>
          <w:szCs w:val="21"/>
          <w:u w:val="single"/>
          <w:lang w:val="en-US" w:eastAsia="zh-CN" w:bidi="ar"/>
        </w:rPr>
      </w:pPr>
      <w:r>
        <w:rPr>
          <w:rFonts w:hint="eastAsia" w:ascii="宋体" w:hAnsi="宋体" w:eastAsia="宋体" w:cs="宋体"/>
          <w:i w:val="0"/>
          <w:iCs w:val="0"/>
          <w:caps w:val="0"/>
          <w:color w:val="000000"/>
          <w:spacing w:val="0"/>
          <w:kern w:val="0"/>
          <w:sz w:val="21"/>
          <w:szCs w:val="21"/>
          <w:lang w:val="en-US" w:eastAsia="zh-CN" w:bidi="ar"/>
        </w:rPr>
        <w:t>注册资本：</w:t>
      </w:r>
      <w:r>
        <w:rPr>
          <w:rFonts w:hint="eastAsia" w:ascii="宋体" w:hAnsi="宋体" w:eastAsia="宋体" w:cs="宋体"/>
          <w:i w:val="0"/>
          <w:iCs w:val="0"/>
          <w:caps w:val="0"/>
          <w:color w:val="000000"/>
          <w:spacing w:val="0"/>
          <w:kern w:val="0"/>
          <w:sz w:val="21"/>
          <w:szCs w:val="21"/>
          <w:u w:val="single"/>
          <w:lang w:val="en-US" w:eastAsia="zh-CN" w:bidi="ar"/>
        </w:rPr>
        <w:t>         </w:t>
      </w:r>
    </w:p>
    <w:p w14:paraId="4AD2ECB0">
      <w:pPr>
        <w:keepNext w:val="0"/>
        <w:keepLines w:val="0"/>
        <w:widowControl/>
        <w:suppressLineNumbers w:val="0"/>
        <w:wordWrap w:val="0"/>
        <w:spacing w:before="50" w:beforeAutospacing="0" w:after="50" w:afterAutospacing="0" w:line="240" w:lineRule="atLeast"/>
        <w:ind w:left="0" w:right="0" w:firstLine="0"/>
        <w:jc w:val="left"/>
        <w:rPr>
          <w:rFonts w:hint="eastAsia" w:ascii="宋体" w:hAnsi="宋体" w:eastAsia="宋体" w:cs="宋体"/>
          <w:i w:val="0"/>
          <w:iCs w:val="0"/>
          <w:caps w:val="0"/>
          <w:color w:val="000000"/>
          <w:spacing w:val="0"/>
          <w:kern w:val="0"/>
          <w:sz w:val="21"/>
          <w:szCs w:val="21"/>
          <w:u w:val="single"/>
          <w:lang w:val="en-US" w:eastAsia="zh-CN" w:bidi="ar"/>
        </w:rPr>
      </w:pPr>
      <w:r>
        <w:rPr>
          <w:rFonts w:hint="eastAsia" w:ascii="宋体" w:hAnsi="宋体" w:eastAsia="宋体" w:cs="宋体"/>
          <w:i w:val="0"/>
          <w:iCs w:val="0"/>
          <w:caps w:val="0"/>
          <w:color w:val="000000"/>
          <w:spacing w:val="0"/>
          <w:kern w:val="0"/>
          <w:sz w:val="21"/>
          <w:szCs w:val="21"/>
          <w:lang w:val="en-US" w:eastAsia="zh-CN" w:bidi="ar"/>
        </w:rPr>
        <w:t>地 址：</w:t>
      </w:r>
      <w:r>
        <w:rPr>
          <w:rFonts w:hint="eastAsia" w:ascii="宋体" w:hAnsi="宋体" w:eastAsia="宋体" w:cs="宋体"/>
          <w:i w:val="0"/>
          <w:iCs w:val="0"/>
          <w:caps w:val="0"/>
          <w:color w:val="000000"/>
          <w:spacing w:val="0"/>
          <w:kern w:val="0"/>
          <w:sz w:val="21"/>
          <w:szCs w:val="21"/>
          <w:u w:val="single"/>
          <w:lang w:val="en-US" w:eastAsia="zh-CN" w:bidi="ar"/>
        </w:rPr>
        <w:t>          </w:t>
      </w:r>
    </w:p>
    <w:p w14:paraId="710F3658">
      <w:pPr>
        <w:keepNext w:val="0"/>
        <w:keepLines w:val="0"/>
        <w:widowControl/>
        <w:suppressLineNumbers w:val="0"/>
        <w:wordWrap w:val="0"/>
        <w:spacing w:before="50" w:beforeAutospacing="0" w:after="50" w:afterAutospacing="0" w:line="240" w:lineRule="atLeast"/>
        <w:ind w:left="0" w:right="0" w:firstLine="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经济行业：</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 </w:t>
      </w:r>
    </w:p>
    <w:p w14:paraId="69ED989F">
      <w:pPr>
        <w:keepNext w:val="0"/>
        <w:keepLines w:val="0"/>
        <w:widowControl/>
        <w:suppressLineNumbers w:val="0"/>
        <w:wordWrap w:val="0"/>
        <w:spacing w:before="50" w:beforeAutospacing="0" w:after="50" w:afterAutospacing="0" w:line="240" w:lineRule="atLeast"/>
        <w:ind w:left="0" w:right="0" w:firstLine="0"/>
        <w:jc w:val="left"/>
        <w:rPr>
          <w:rFonts w:hint="eastAsia" w:ascii="Noto Sans SC" w:hAnsi="Noto Sans SC" w:eastAsia="Noto Sans SC" w:cs="Noto Sans SC"/>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经济性质：</w:t>
      </w:r>
      <w:r>
        <w:rPr>
          <w:rFonts w:hint="eastAsia" w:ascii="宋体" w:hAnsi="宋体" w:eastAsia="宋体" w:cs="宋体"/>
          <w:i w:val="0"/>
          <w:iCs w:val="0"/>
          <w:caps w:val="0"/>
          <w:color w:val="000000"/>
          <w:spacing w:val="0"/>
          <w:kern w:val="0"/>
          <w:sz w:val="21"/>
          <w:szCs w:val="21"/>
          <w:u w:val="single"/>
          <w:lang w:val="en-US" w:eastAsia="zh-CN" w:bidi="ar"/>
        </w:rPr>
        <w:t>        </w:t>
      </w:r>
    </w:p>
    <w:p w14:paraId="2D9006A8">
      <w:pPr>
        <w:keepNext w:val="0"/>
        <w:keepLines w:val="0"/>
        <w:widowControl/>
        <w:suppressLineNumbers w:val="0"/>
        <w:wordWrap w:val="0"/>
        <w:spacing w:before="50" w:beforeAutospacing="0" w:after="50" w:afterAutospacing="0" w:line="240" w:lineRule="atLeast"/>
        <w:ind w:left="0" w:right="0" w:firstLine="0"/>
        <w:jc w:val="left"/>
        <w:rPr>
          <w:rFonts w:hint="eastAsia" w:ascii="Noto Sans SC" w:hAnsi="Noto Sans SC" w:eastAsia="Noto Sans SC" w:cs="Noto Sans SC"/>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 </w:t>
      </w:r>
    </w:p>
    <w:p w14:paraId="5F98CA69">
      <w:pPr>
        <w:keepNext w:val="0"/>
        <w:keepLines w:val="0"/>
        <w:widowControl/>
        <w:suppressLineNumbers w:val="0"/>
        <w:wordWrap w:val="0"/>
        <w:spacing w:before="50" w:beforeAutospacing="0" w:after="50" w:afterAutospacing="0" w:line="240" w:lineRule="atLeast"/>
        <w:ind w:left="0" w:right="0" w:firstLine="0"/>
        <w:jc w:val="left"/>
        <w:rPr>
          <w:rFonts w:hint="eastAsia" w:ascii="Noto Sans SC" w:hAnsi="Noto Sans SC" w:eastAsia="Noto Sans SC" w:cs="Noto Sans SC"/>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法定代表人（负责人）姓名（签字）:</w:t>
      </w:r>
      <w:r>
        <w:rPr>
          <w:rFonts w:hint="eastAsia" w:ascii="宋体" w:hAnsi="宋体" w:eastAsia="宋体" w:cs="宋体"/>
          <w:i w:val="0"/>
          <w:iCs w:val="0"/>
          <w:caps w:val="0"/>
          <w:color w:val="000000"/>
          <w:spacing w:val="17"/>
          <w:kern w:val="0"/>
          <w:sz w:val="21"/>
          <w:szCs w:val="21"/>
          <w:u w:val="single"/>
          <w:lang w:val="en-US" w:eastAsia="zh-CN" w:bidi="ar"/>
        </w:rPr>
        <w:t>           </w:t>
      </w:r>
    </w:p>
    <w:p w14:paraId="039A31BC">
      <w:pPr>
        <w:keepNext w:val="0"/>
        <w:keepLines w:val="0"/>
        <w:widowControl/>
        <w:suppressLineNumbers w:val="0"/>
        <w:wordWrap w:val="0"/>
        <w:spacing w:before="50" w:beforeAutospacing="0" w:after="50" w:afterAutospacing="0" w:line="240" w:lineRule="atLeast"/>
        <w:ind w:left="0" w:right="0" w:firstLine="0"/>
        <w:jc w:val="left"/>
        <w:rPr>
          <w:rFonts w:hint="eastAsia" w:ascii="Noto Sans SC" w:hAnsi="Noto Sans SC" w:eastAsia="Noto Sans SC" w:cs="Noto Sans SC"/>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身份证号:</w:t>
      </w:r>
      <w:r>
        <w:rPr>
          <w:rFonts w:hint="eastAsia" w:ascii="宋体" w:hAnsi="宋体" w:eastAsia="宋体" w:cs="宋体"/>
          <w:i w:val="0"/>
          <w:iCs w:val="0"/>
          <w:caps w:val="0"/>
          <w:color w:val="000000"/>
          <w:spacing w:val="17"/>
          <w:kern w:val="0"/>
          <w:sz w:val="21"/>
          <w:szCs w:val="21"/>
          <w:u w:val="single"/>
          <w:lang w:val="en-US" w:eastAsia="zh-CN" w:bidi="ar"/>
        </w:rPr>
        <w:t>         </w:t>
      </w:r>
    </w:p>
    <w:p w14:paraId="58FF96A5">
      <w:pPr>
        <w:keepNext w:val="0"/>
        <w:keepLines w:val="0"/>
        <w:widowControl/>
        <w:suppressLineNumbers w:val="0"/>
        <w:wordWrap w:val="0"/>
        <w:spacing w:before="50" w:beforeAutospacing="0" w:after="50" w:afterAutospacing="0" w:line="240" w:lineRule="atLeast"/>
        <w:ind w:left="0" w:right="0" w:firstLine="0"/>
        <w:jc w:val="left"/>
        <w:rPr>
          <w:rFonts w:hint="eastAsia" w:ascii="Noto Sans SC" w:hAnsi="Noto Sans SC" w:eastAsia="Noto Sans SC" w:cs="Noto Sans SC"/>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手机号：</w:t>
      </w:r>
      <w:r>
        <w:rPr>
          <w:rFonts w:hint="eastAsia" w:ascii="宋体" w:hAnsi="宋体" w:eastAsia="宋体" w:cs="宋体"/>
          <w:i w:val="0"/>
          <w:iCs w:val="0"/>
          <w:caps w:val="0"/>
          <w:color w:val="000000"/>
          <w:spacing w:val="17"/>
          <w:kern w:val="0"/>
          <w:sz w:val="21"/>
          <w:szCs w:val="21"/>
          <w:u w:val="single"/>
          <w:lang w:val="en-US" w:eastAsia="zh-CN" w:bidi="ar"/>
        </w:rPr>
        <w:t>         </w:t>
      </w:r>
    </w:p>
    <w:p w14:paraId="65C5C572">
      <w:pPr>
        <w:keepNext w:val="0"/>
        <w:keepLines w:val="0"/>
        <w:widowControl/>
        <w:suppressLineNumbers w:val="0"/>
        <w:wordWrap w:val="0"/>
        <w:spacing w:before="50" w:beforeAutospacing="0" w:after="50" w:afterAutospacing="0" w:line="240" w:lineRule="atLeast"/>
        <w:ind w:left="0" w:right="0" w:firstLine="0"/>
        <w:jc w:val="left"/>
        <w:rPr>
          <w:rFonts w:hint="eastAsia" w:ascii="Noto Sans SC" w:hAnsi="Noto Sans SC" w:eastAsia="Noto Sans SC" w:cs="Noto Sans SC"/>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 </w:t>
      </w:r>
    </w:p>
    <w:p w14:paraId="2FFF3957">
      <w:pPr>
        <w:keepNext w:val="0"/>
        <w:keepLines w:val="0"/>
        <w:widowControl/>
        <w:suppressLineNumbers w:val="0"/>
        <w:wordWrap w:val="0"/>
        <w:spacing w:before="50" w:beforeAutospacing="0" w:after="50" w:afterAutospacing="0" w:line="240" w:lineRule="atLeast"/>
        <w:ind w:left="0" w:right="0" w:firstLine="0"/>
        <w:jc w:val="left"/>
        <w:rPr>
          <w:rFonts w:hint="eastAsia" w:ascii="Noto Sans SC" w:hAnsi="Noto Sans SC" w:eastAsia="Noto Sans SC" w:cs="Noto Sans SC"/>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授权代表人姓名（签字）:</w:t>
      </w:r>
      <w:r>
        <w:rPr>
          <w:rFonts w:hint="eastAsia" w:ascii="宋体" w:hAnsi="宋体" w:eastAsia="宋体" w:cs="宋体"/>
          <w:i w:val="0"/>
          <w:iCs w:val="0"/>
          <w:caps w:val="0"/>
          <w:color w:val="000000"/>
          <w:spacing w:val="17"/>
          <w:kern w:val="0"/>
          <w:sz w:val="21"/>
          <w:szCs w:val="21"/>
          <w:u w:val="single"/>
          <w:lang w:val="en-US" w:eastAsia="zh-CN" w:bidi="ar"/>
        </w:rPr>
        <w:t>              </w:t>
      </w:r>
    </w:p>
    <w:p w14:paraId="24AFFFDE">
      <w:pPr>
        <w:keepNext w:val="0"/>
        <w:keepLines w:val="0"/>
        <w:widowControl/>
        <w:suppressLineNumbers w:val="0"/>
        <w:wordWrap w:val="0"/>
        <w:spacing w:before="50" w:beforeAutospacing="0" w:after="50" w:afterAutospacing="0" w:line="240" w:lineRule="atLeast"/>
        <w:ind w:left="0" w:right="0" w:firstLine="0"/>
        <w:jc w:val="left"/>
        <w:rPr>
          <w:rFonts w:hint="eastAsia" w:ascii="Noto Sans SC" w:hAnsi="Noto Sans SC" w:eastAsia="Noto Sans SC" w:cs="Noto Sans SC"/>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身份证号:</w:t>
      </w:r>
      <w:r>
        <w:rPr>
          <w:rFonts w:hint="eastAsia" w:ascii="宋体" w:hAnsi="宋体" w:eastAsia="宋体" w:cs="宋体"/>
          <w:i w:val="0"/>
          <w:iCs w:val="0"/>
          <w:caps w:val="0"/>
          <w:color w:val="000000"/>
          <w:spacing w:val="17"/>
          <w:kern w:val="0"/>
          <w:sz w:val="21"/>
          <w:szCs w:val="21"/>
          <w:u w:val="single"/>
          <w:lang w:val="en-US" w:eastAsia="zh-CN" w:bidi="ar"/>
        </w:rPr>
        <w:t>         </w:t>
      </w:r>
    </w:p>
    <w:p w14:paraId="3519BFF6">
      <w:pPr>
        <w:keepNext w:val="0"/>
        <w:keepLines w:val="0"/>
        <w:widowControl/>
        <w:suppressLineNumbers w:val="0"/>
        <w:wordWrap w:val="0"/>
        <w:spacing w:before="50" w:beforeAutospacing="0" w:after="50" w:afterAutospacing="0" w:line="240" w:lineRule="atLeast"/>
        <w:ind w:left="0" w:right="0" w:firstLine="0"/>
        <w:jc w:val="left"/>
        <w:rPr>
          <w:rFonts w:hint="eastAsia" w:ascii="Noto Sans SC" w:hAnsi="Noto Sans SC" w:eastAsia="Noto Sans SC" w:cs="Noto Sans SC"/>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手机号：</w:t>
      </w:r>
      <w:r>
        <w:rPr>
          <w:rFonts w:hint="eastAsia" w:ascii="宋体" w:hAnsi="宋体" w:eastAsia="宋体" w:cs="宋体"/>
          <w:i w:val="0"/>
          <w:iCs w:val="0"/>
          <w:caps w:val="0"/>
          <w:color w:val="000000"/>
          <w:spacing w:val="17"/>
          <w:kern w:val="0"/>
          <w:sz w:val="21"/>
          <w:szCs w:val="21"/>
          <w:u w:val="single"/>
          <w:lang w:val="en-US" w:eastAsia="zh-CN" w:bidi="ar"/>
        </w:rPr>
        <w:t>         </w:t>
      </w:r>
    </w:p>
    <w:p w14:paraId="38A7FA18">
      <w:pPr>
        <w:rPr>
          <w:rFonts w:hint="eastAsia" w:hAnsi="宋体" w:cs="宋体"/>
          <w:b/>
          <w:color w:val="auto"/>
          <w:sz w:val="32"/>
          <w:szCs w:val="32"/>
        </w:rPr>
      </w:pPr>
      <w:r>
        <w:rPr>
          <w:rFonts w:hint="eastAsia" w:hAnsi="宋体" w:cs="宋体"/>
          <w:b/>
          <w:color w:val="auto"/>
          <w:sz w:val="21"/>
          <w:szCs w:val="21"/>
        </w:rPr>
        <w:br w:type="page"/>
      </w:r>
    </w:p>
    <w:p w14:paraId="470331D0">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hAnsi="宋体" w:cs="宋体"/>
          <w:b/>
          <w:color w:val="000000"/>
          <w:sz w:val="32"/>
          <w:szCs w:val="32"/>
          <w:highlight w:val="none"/>
        </w:rPr>
      </w:pPr>
      <w:bookmarkStart w:id="1" w:name="_Toc1853"/>
      <w:r>
        <w:rPr>
          <w:rFonts w:hint="eastAsia" w:hAnsi="宋体" w:cs="宋体"/>
          <w:b/>
          <w:color w:val="000000"/>
          <w:sz w:val="32"/>
          <w:szCs w:val="32"/>
          <w:highlight w:val="none"/>
        </w:rPr>
        <w:t>第二章 磋商须知</w:t>
      </w:r>
      <w:bookmarkEnd w:id="1"/>
    </w:p>
    <w:p w14:paraId="2B0D8B7B">
      <w:pPr>
        <w:pStyle w:val="27"/>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hAnsi="宋体" w:cs="宋体"/>
          <w:b/>
          <w:color w:val="000000"/>
          <w:sz w:val="24"/>
          <w:szCs w:val="24"/>
          <w:highlight w:val="none"/>
        </w:rPr>
      </w:pPr>
      <w:r>
        <w:rPr>
          <w:rFonts w:hint="eastAsia" w:hAnsi="宋体" w:cs="宋体"/>
          <w:b/>
          <w:color w:val="000000"/>
          <w:sz w:val="24"/>
          <w:szCs w:val="24"/>
          <w:highlight w:val="none"/>
          <w:lang w:val="en-US" w:eastAsia="zh-CN"/>
        </w:rPr>
        <w:t xml:space="preserve">第一节 </w:t>
      </w:r>
      <w:r>
        <w:rPr>
          <w:rFonts w:hint="eastAsia" w:hAnsi="宋体" w:cs="宋体"/>
          <w:b/>
          <w:color w:val="000000"/>
          <w:sz w:val="24"/>
          <w:szCs w:val="24"/>
          <w:highlight w:val="none"/>
        </w:rPr>
        <w:t>磋商须知前附表</w:t>
      </w:r>
    </w:p>
    <w:tbl>
      <w:tblPr>
        <w:tblStyle w:val="47"/>
        <w:tblW w:w="973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44"/>
        <w:gridCol w:w="2000"/>
        <w:gridCol w:w="5889"/>
      </w:tblGrid>
      <w:tr w14:paraId="38E3C4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blHeader/>
          <w:jc w:val="center"/>
        </w:trPr>
        <w:tc>
          <w:tcPr>
            <w:tcW w:w="1844" w:type="dxa"/>
            <w:noWrap w:val="0"/>
            <w:vAlign w:val="center"/>
          </w:tcPr>
          <w:p w14:paraId="6E92D4CB">
            <w:pPr>
              <w:adjustRightInd w:val="0"/>
              <w:snapToGrid w:val="0"/>
              <w:spacing w:line="430" w:lineRule="exact"/>
              <w:jc w:val="center"/>
              <w:outlineLvl w:val="9"/>
              <w:rPr>
                <w:rFonts w:hint="eastAsia" w:ascii="宋体" w:hAnsi="宋体" w:cs="宋体"/>
                <w:b/>
                <w:color w:val="000000"/>
                <w:szCs w:val="21"/>
                <w:highlight w:val="none"/>
              </w:rPr>
            </w:pPr>
            <w:r>
              <w:rPr>
                <w:rFonts w:hint="eastAsia" w:ascii="宋体" w:hAnsi="宋体" w:cs="宋体"/>
                <w:b/>
                <w:color w:val="000000"/>
                <w:szCs w:val="21"/>
                <w:highlight w:val="none"/>
              </w:rPr>
              <w:t>条款号</w:t>
            </w:r>
          </w:p>
        </w:tc>
        <w:tc>
          <w:tcPr>
            <w:tcW w:w="2000" w:type="dxa"/>
            <w:noWrap w:val="0"/>
            <w:vAlign w:val="center"/>
          </w:tcPr>
          <w:p w14:paraId="713CBD42">
            <w:pPr>
              <w:adjustRightInd w:val="0"/>
              <w:snapToGrid w:val="0"/>
              <w:spacing w:line="430" w:lineRule="exact"/>
              <w:jc w:val="center"/>
              <w:outlineLvl w:val="9"/>
              <w:rPr>
                <w:rFonts w:hint="eastAsia" w:ascii="宋体" w:hAnsi="宋体" w:cs="宋体"/>
                <w:b/>
                <w:color w:val="000000"/>
                <w:szCs w:val="21"/>
                <w:highlight w:val="none"/>
              </w:rPr>
            </w:pPr>
            <w:r>
              <w:rPr>
                <w:rFonts w:hint="eastAsia" w:ascii="宋体" w:hAnsi="宋体" w:cs="宋体"/>
                <w:b/>
                <w:color w:val="000000"/>
                <w:szCs w:val="21"/>
                <w:highlight w:val="none"/>
              </w:rPr>
              <w:t>条款名称</w:t>
            </w:r>
          </w:p>
        </w:tc>
        <w:tc>
          <w:tcPr>
            <w:tcW w:w="5889" w:type="dxa"/>
            <w:noWrap w:val="0"/>
            <w:vAlign w:val="center"/>
          </w:tcPr>
          <w:p w14:paraId="2459DE5C">
            <w:pPr>
              <w:adjustRightInd w:val="0"/>
              <w:snapToGrid w:val="0"/>
              <w:spacing w:line="430" w:lineRule="exact"/>
              <w:jc w:val="center"/>
              <w:outlineLvl w:val="9"/>
              <w:rPr>
                <w:rFonts w:hint="eastAsia" w:ascii="宋体" w:hAnsi="宋体" w:cs="宋体"/>
                <w:b/>
                <w:color w:val="000000"/>
                <w:szCs w:val="21"/>
                <w:highlight w:val="none"/>
              </w:rPr>
            </w:pPr>
            <w:r>
              <w:rPr>
                <w:rFonts w:hint="eastAsia" w:ascii="宋体" w:hAnsi="宋体" w:cs="宋体"/>
                <w:b/>
                <w:color w:val="000000"/>
                <w:szCs w:val="21"/>
                <w:highlight w:val="none"/>
              </w:rPr>
              <w:t>编列内容规定</w:t>
            </w:r>
          </w:p>
        </w:tc>
      </w:tr>
      <w:tr w14:paraId="614871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733" w:type="dxa"/>
            <w:gridSpan w:val="3"/>
            <w:noWrap w:val="0"/>
            <w:vAlign w:val="center"/>
          </w:tcPr>
          <w:p w14:paraId="46FD0D17">
            <w:pPr>
              <w:adjustRightInd w:val="0"/>
              <w:snapToGrid w:val="0"/>
              <w:spacing w:line="430" w:lineRule="exact"/>
              <w:outlineLvl w:val="9"/>
              <w:rPr>
                <w:rFonts w:hint="eastAsia" w:ascii="宋体" w:hAnsi="宋体" w:cs="宋体"/>
                <w:color w:val="000000"/>
                <w:szCs w:val="21"/>
                <w:highlight w:val="none"/>
              </w:rPr>
            </w:pPr>
            <w:r>
              <w:rPr>
                <w:rFonts w:hint="eastAsia" w:ascii="宋体" w:hAnsi="宋体" w:cs="宋体"/>
                <w:b/>
                <w:color w:val="000000"/>
                <w:szCs w:val="21"/>
                <w:highlight w:val="none"/>
              </w:rPr>
              <w:t>一、说明</w:t>
            </w:r>
          </w:p>
        </w:tc>
      </w:tr>
      <w:tr w14:paraId="75741A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noWrap w:val="0"/>
            <w:vAlign w:val="center"/>
          </w:tcPr>
          <w:p w14:paraId="42EFA0C9">
            <w:pPr>
              <w:adjustRightInd w:val="0"/>
              <w:snapToGrid w:val="0"/>
              <w:spacing w:line="43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第二章第1.1款</w:t>
            </w:r>
          </w:p>
        </w:tc>
        <w:tc>
          <w:tcPr>
            <w:tcW w:w="2000" w:type="dxa"/>
            <w:noWrap w:val="0"/>
            <w:vAlign w:val="center"/>
          </w:tcPr>
          <w:p w14:paraId="7A08BEF9">
            <w:pPr>
              <w:adjustRightInd w:val="0"/>
              <w:snapToGrid w:val="0"/>
              <w:spacing w:line="43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采购项目</w:t>
            </w:r>
          </w:p>
        </w:tc>
        <w:tc>
          <w:tcPr>
            <w:tcW w:w="5889" w:type="dxa"/>
            <w:noWrap w:val="0"/>
            <w:vAlign w:val="center"/>
          </w:tcPr>
          <w:p w14:paraId="1E02343A">
            <w:pPr>
              <w:adjustRightInd w:val="0"/>
              <w:snapToGrid w:val="0"/>
              <w:spacing w:line="430" w:lineRule="exact"/>
              <w:outlineLvl w:val="9"/>
              <w:rPr>
                <w:rFonts w:hint="eastAsia" w:ascii="宋体" w:hAnsi="宋体" w:eastAsia="宋体" w:cs="宋体"/>
                <w:color w:val="000000"/>
                <w:szCs w:val="21"/>
                <w:highlight w:val="none"/>
                <w:lang w:eastAsia="zh-CN"/>
              </w:rPr>
            </w:pPr>
            <w:r>
              <w:rPr>
                <w:rFonts w:hint="eastAsia" w:ascii="宋体" w:hAnsi="宋体" w:cs="宋体"/>
                <w:color w:val="000000"/>
                <w:szCs w:val="21"/>
                <w:highlight w:val="none"/>
                <w:lang w:eastAsia="zh-CN"/>
              </w:rPr>
              <w:t>麻阳苗族自治县岩门镇中心小学运动场维修改造及附属工程</w:t>
            </w:r>
          </w:p>
        </w:tc>
      </w:tr>
      <w:tr w14:paraId="7E7745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noWrap w:val="0"/>
            <w:vAlign w:val="center"/>
          </w:tcPr>
          <w:p w14:paraId="6EC5BD3E">
            <w:pPr>
              <w:adjustRightInd w:val="0"/>
              <w:snapToGrid w:val="0"/>
              <w:spacing w:line="43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第二章第2.1款</w:t>
            </w:r>
          </w:p>
        </w:tc>
        <w:tc>
          <w:tcPr>
            <w:tcW w:w="2000" w:type="dxa"/>
            <w:noWrap w:val="0"/>
            <w:vAlign w:val="center"/>
          </w:tcPr>
          <w:p w14:paraId="7263DFD9">
            <w:pPr>
              <w:adjustRightInd w:val="0"/>
              <w:snapToGrid w:val="0"/>
              <w:spacing w:line="43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采购人</w:t>
            </w:r>
          </w:p>
        </w:tc>
        <w:tc>
          <w:tcPr>
            <w:tcW w:w="5889" w:type="dxa"/>
            <w:noWrap w:val="0"/>
            <w:vAlign w:val="center"/>
          </w:tcPr>
          <w:p w14:paraId="64F99432">
            <w:pPr>
              <w:adjustRightInd w:val="0"/>
              <w:snapToGrid w:val="0"/>
              <w:spacing w:line="430" w:lineRule="exact"/>
              <w:outlineLvl w:val="9"/>
              <w:rPr>
                <w:rFonts w:hint="eastAsia" w:ascii="宋体" w:hAnsi="宋体" w:eastAsia="宋体" w:cs="宋体"/>
                <w:color w:val="000000"/>
                <w:szCs w:val="21"/>
                <w:highlight w:val="none"/>
                <w:u w:val="none"/>
                <w:lang w:eastAsia="zh-CN"/>
              </w:rPr>
            </w:pPr>
            <w:r>
              <w:rPr>
                <w:rFonts w:hint="eastAsia" w:ascii="宋体" w:hAnsi="宋体" w:cs="宋体"/>
                <w:color w:val="000000"/>
                <w:szCs w:val="21"/>
                <w:highlight w:val="none"/>
                <w:u w:val="none"/>
              </w:rPr>
              <w:t>名称：</w:t>
            </w:r>
            <w:r>
              <w:rPr>
                <w:rFonts w:hint="eastAsia" w:hAnsi="宋体" w:cs="宋体"/>
                <w:color w:val="000000"/>
                <w:szCs w:val="21"/>
                <w:highlight w:val="none"/>
                <w:u w:val="none"/>
                <w:lang w:eastAsia="zh-CN"/>
              </w:rPr>
              <w:t>麻阳苗族自治县岩门镇中心小学</w:t>
            </w:r>
          </w:p>
          <w:p w14:paraId="580DEBEF">
            <w:pPr>
              <w:adjustRightInd w:val="0"/>
              <w:snapToGrid w:val="0"/>
              <w:spacing w:line="430" w:lineRule="exact"/>
              <w:outlineLvl w:val="9"/>
              <w:rPr>
                <w:rFonts w:ascii="宋体" w:hAnsi="宋体" w:cs="宋体"/>
                <w:color w:val="000000"/>
                <w:szCs w:val="21"/>
                <w:highlight w:val="none"/>
                <w:u w:val="none"/>
              </w:rPr>
            </w:pPr>
            <w:r>
              <w:rPr>
                <w:rFonts w:hint="eastAsia" w:ascii="宋体" w:hAnsi="宋体" w:cs="宋体"/>
                <w:color w:val="000000"/>
                <w:szCs w:val="21"/>
                <w:highlight w:val="none"/>
                <w:u w:val="none"/>
              </w:rPr>
              <w:t>地址：</w:t>
            </w:r>
            <w:r>
              <w:rPr>
                <w:rFonts w:hint="eastAsia" w:ascii="宋体" w:hAnsi="宋体" w:cs="宋体"/>
                <w:color w:val="000000"/>
                <w:szCs w:val="21"/>
                <w:highlight w:val="none"/>
                <w:u w:val="none"/>
                <w:lang w:eastAsia="zh-CN"/>
              </w:rPr>
              <w:t>麻阳苗族自治县岩门镇岩门村下街</w:t>
            </w:r>
          </w:p>
          <w:p w14:paraId="1ABE3C68">
            <w:pPr>
              <w:adjustRightInd w:val="0"/>
              <w:snapToGrid w:val="0"/>
              <w:spacing w:line="430" w:lineRule="exact"/>
              <w:outlineLvl w:val="9"/>
              <w:rPr>
                <w:rFonts w:hint="eastAsia" w:ascii="宋体" w:hAnsi="宋体" w:eastAsia="宋体" w:cs="宋体"/>
                <w:color w:val="000000"/>
                <w:szCs w:val="21"/>
                <w:highlight w:val="none"/>
                <w:u w:val="none"/>
                <w:lang w:eastAsia="zh-CN"/>
              </w:rPr>
            </w:pPr>
            <w:r>
              <w:rPr>
                <w:rFonts w:hint="eastAsia" w:ascii="宋体" w:hAnsi="宋体" w:cs="宋体"/>
                <w:color w:val="000000"/>
                <w:szCs w:val="21"/>
                <w:highlight w:val="none"/>
                <w:u w:val="none"/>
              </w:rPr>
              <w:t>电话：</w:t>
            </w:r>
            <w:r>
              <w:rPr>
                <w:rFonts w:hint="eastAsia" w:ascii="宋体" w:hAnsi="宋体" w:cs="宋体"/>
                <w:color w:val="000000"/>
                <w:szCs w:val="21"/>
                <w:highlight w:val="none"/>
                <w:u w:val="none"/>
                <w:lang w:val="en-US" w:eastAsia="zh-CN"/>
              </w:rPr>
              <w:t xml:space="preserve">姚先生 </w:t>
            </w:r>
          </w:p>
          <w:p w14:paraId="16A07F5D">
            <w:pPr>
              <w:adjustRightInd w:val="0"/>
              <w:snapToGrid w:val="0"/>
              <w:spacing w:line="430" w:lineRule="exact"/>
              <w:outlineLvl w:val="9"/>
              <w:rPr>
                <w:rFonts w:hint="eastAsia" w:ascii="宋体" w:hAnsi="宋体" w:eastAsia="宋体" w:cs="宋体"/>
                <w:color w:val="000000"/>
                <w:szCs w:val="21"/>
                <w:highlight w:val="none"/>
                <w:u w:val="none"/>
                <w:lang w:eastAsia="zh-CN"/>
              </w:rPr>
            </w:pPr>
            <w:r>
              <w:rPr>
                <w:rFonts w:hint="eastAsia" w:ascii="宋体" w:hAnsi="宋体" w:cs="宋体"/>
                <w:color w:val="000000"/>
                <w:szCs w:val="21"/>
                <w:highlight w:val="none"/>
                <w:u w:val="none"/>
              </w:rPr>
              <w:t>联系人：</w:t>
            </w:r>
            <w:r>
              <w:rPr>
                <w:rFonts w:hint="eastAsia" w:ascii="宋体" w:hAnsi="宋体" w:cs="Times New Roman"/>
                <w:b w:val="0"/>
                <w:bCs w:val="0"/>
                <w:szCs w:val="21"/>
                <w:highlight w:val="none"/>
                <w:lang w:val="en-US" w:eastAsia="zh-CN"/>
              </w:rPr>
              <w:t>18874576086</w:t>
            </w:r>
            <w:r>
              <w:rPr>
                <w:rFonts w:hint="eastAsia" w:ascii="宋体" w:hAnsi="宋体" w:cs="宋体"/>
                <w:color w:val="000000"/>
                <w:szCs w:val="21"/>
                <w:highlight w:val="none"/>
                <w:u w:val="none"/>
                <w:lang w:val="en-US" w:eastAsia="zh-CN"/>
              </w:rPr>
              <w:t xml:space="preserve"> </w:t>
            </w:r>
          </w:p>
        </w:tc>
      </w:tr>
      <w:tr w14:paraId="6880F5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noWrap w:val="0"/>
            <w:vAlign w:val="center"/>
          </w:tcPr>
          <w:p w14:paraId="0116B213">
            <w:pPr>
              <w:adjustRightInd w:val="0"/>
              <w:snapToGrid w:val="0"/>
              <w:spacing w:line="43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第二章第2.2款</w:t>
            </w:r>
          </w:p>
        </w:tc>
        <w:tc>
          <w:tcPr>
            <w:tcW w:w="2000" w:type="dxa"/>
            <w:noWrap w:val="0"/>
            <w:vAlign w:val="center"/>
          </w:tcPr>
          <w:p w14:paraId="4604E21F">
            <w:pPr>
              <w:adjustRightInd w:val="0"/>
              <w:snapToGrid w:val="0"/>
              <w:spacing w:line="43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采购代理机构</w:t>
            </w:r>
          </w:p>
        </w:tc>
        <w:tc>
          <w:tcPr>
            <w:tcW w:w="5889" w:type="dxa"/>
            <w:noWrap w:val="0"/>
            <w:vAlign w:val="center"/>
          </w:tcPr>
          <w:p w14:paraId="4899D24B">
            <w:pPr>
              <w:adjustRightInd w:val="0"/>
              <w:snapToGrid w:val="0"/>
              <w:spacing w:line="430" w:lineRule="exact"/>
              <w:outlineLvl w:val="9"/>
              <w:rPr>
                <w:rFonts w:hint="eastAsia" w:ascii="宋体" w:hAnsi="宋体" w:cs="宋体"/>
                <w:color w:val="000000"/>
                <w:szCs w:val="21"/>
                <w:highlight w:val="none"/>
                <w:u w:val="none"/>
              </w:rPr>
            </w:pPr>
            <w:r>
              <w:rPr>
                <w:rFonts w:hint="eastAsia" w:ascii="宋体" w:hAnsi="宋体" w:cs="宋体"/>
                <w:color w:val="000000"/>
                <w:szCs w:val="21"/>
                <w:highlight w:val="none"/>
                <w:u w:val="none"/>
              </w:rPr>
              <w:t>名称：华新项目管理集团有限公司</w:t>
            </w:r>
          </w:p>
          <w:p w14:paraId="21B5D3A3">
            <w:pPr>
              <w:adjustRightInd w:val="0"/>
              <w:snapToGrid w:val="0"/>
              <w:spacing w:line="430" w:lineRule="exact"/>
              <w:outlineLvl w:val="9"/>
              <w:rPr>
                <w:rFonts w:hint="eastAsia" w:ascii="宋体" w:hAnsi="宋体" w:eastAsia="宋体" w:cs="宋体"/>
                <w:color w:val="000000"/>
                <w:szCs w:val="21"/>
                <w:highlight w:val="none"/>
                <w:u w:val="none"/>
                <w:lang w:eastAsia="zh-CN"/>
              </w:rPr>
            </w:pPr>
            <w:r>
              <w:rPr>
                <w:rFonts w:hint="eastAsia" w:ascii="宋体" w:hAnsi="宋体" w:cs="宋体"/>
                <w:color w:val="000000"/>
                <w:szCs w:val="21"/>
                <w:highlight w:val="none"/>
                <w:u w:val="none"/>
              </w:rPr>
              <w:t>地址：</w:t>
            </w:r>
            <w:r>
              <w:rPr>
                <w:rFonts w:hint="eastAsia" w:ascii="宋体" w:hAnsi="宋体" w:cs="宋体"/>
                <w:color w:val="000000"/>
                <w:szCs w:val="21"/>
                <w:highlight w:val="none"/>
                <w:u w:val="none"/>
                <w:lang w:eastAsia="zh-CN"/>
              </w:rPr>
              <w:t>怀化市鹤城区正清路香洲水郡一期4栋112号门面二楼</w:t>
            </w:r>
          </w:p>
          <w:p w14:paraId="7103CFB0">
            <w:pPr>
              <w:adjustRightInd w:val="0"/>
              <w:snapToGrid w:val="0"/>
              <w:spacing w:line="430" w:lineRule="exact"/>
              <w:outlineLvl w:val="9"/>
              <w:rPr>
                <w:rFonts w:hint="eastAsia" w:ascii="宋体" w:hAnsi="宋体" w:cs="宋体"/>
                <w:color w:val="000000"/>
                <w:szCs w:val="21"/>
                <w:highlight w:val="none"/>
                <w:u w:val="none"/>
              </w:rPr>
            </w:pPr>
            <w:r>
              <w:rPr>
                <w:rFonts w:hint="eastAsia" w:ascii="宋体" w:hAnsi="宋体" w:cs="宋体"/>
                <w:color w:val="000000"/>
                <w:szCs w:val="21"/>
                <w:highlight w:val="none"/>
                <w:u w:val="none"/>
              </w:rPr>
              <w:t>电话：0745-8685992</w:t>
            </w:r>
            <w:r>
              <w:rPr>
                <w:rFonts w:hint="eastAsia" w:ascii="宋体" w:hAnsi="宋体" w:eastAsia="宋体" w:cs="宋体"/>
                <w:bCs/>
                <w:color w:val="000000"/>
                <w:szCs w:val="21"/>
                <w:highlight w:val="none"/>
                <w:u w:val="none"/>
                <w:lang w:eastAsia="zh-CN" w:bidi="ar"/>
              </w:rPr>
              <w:t>，13787508877</w:t>
            </w:r>
          </w:p>
          <w:p w14:paraId="36354613">
            <w:pPr>
              <w:adjustRightInd w:val="0"/>
              <w:snapToGrid w:val="0"/>
              <w:spacing w:line="430" w:lineRule="exact"/>
              <w:outlineLvl w:val="9"/>
              <w:rPr>
                <w:rFonts w:hint="default" w:ascii="宋体" w:hAnsi="宋体" w:cs="宋体"/>
                <w:color w:val="000000"/>
                <w:szCs w:val="21"/>
                <w:highlight w:val="none"/>
                <w:u w:val="none"/>
                <w:lang w:val="en-US"/>
              </w:rPr>
            </w:pPr>
            <w:r>
              <w:rPr>
                <w:rFonts w:hint="eastAsia" w:ascii="宋体" w:hAnsi="宋体" w:cs="宋体"/>
                <w:color w:val="000000"/>
                <w:szCs w:val="21"/>
                <w:highlight w:val="none"/>
                <w:u w:val="none"/>
              </w:rPr>
              <w:t>联系人：</w:t>
            </w:r>
            <w:r>
              <w:rPr>
                <w:rFonts w:hint="eastAsia" w:ascii="宋体" w:hAnsi="宋体"/>
                <w:b w:val="0"/>
                <w:bCs w:val="0"/>
                <w:color w:val="000000"/>
                <w:szCs w:val="21"/>
                <w:highlight w:val="none"/>
                <w:lang w:val="en-US" w:eastAsia="zh-CN"/>
              </w:rPr>
              <w:t>杨先生、范女士</w:t>
            </w:r>
          </w:p>
        </w:tc>
      </w:tr>
      <w:tr w14:paraId="65C39F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60" w:hRule="atLeast"/>
          <w:jc w:val="center"/>
        </w:trPr>
        <w:tc>
          <w:tcPr>
            <w:tcW w:w="1844" w:type="dxa"/>
            <w:noWrap w:val="0"/>
            <w:vAlign w:val="center"/>
          </w:tcPr>
          <w:p w14:paraId="64211177">
            <w:pPr>
              <w:adjustRightInd w:val="0"/>
              <w:snapToGrid w:val="0"/>
              <w:spacing w:line="43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第二章第2.3款</w:t>
            </w:r>
          </w:p>
        </w:tc>
        <w:tc>
          <w:tcPr>
            <w:tcW w:w="2000" w:type="dxa"/>
            <w:noWrap w:val="0"/>
            <w:vAlign w:val="center"/>
          </w:tcPr>
          <w:p w14:paraId="0FDC6A08">
            <w:pPr>
              <w:adjustRightInd w:val="0"/>
              <w:snapToGrid w:val="0"/>
              <w:spacing w:line="430" w:lineRule="exact"/>
              <w:outlineLvl w:val="9"/>
              <w:rPr>
                <w:rFonts w:hint="eastAsia" w:ascii="宋体" w:hAnsi="宋体" w:cs="宋体"/>
                <w:bCs/>
                <w:color w:val="000000"/>
                <w:szCs w:val="21"/>
                <w:highlight w:val="none"/>
              </w:rPr>
            </w:pPr>
            <w:r>
              <w:rPr>
                <w:rFonts w:hint="eastAsia" w:ascii="宋体" w:hAnsi="宋体" w:cs="宋体"/>
                <w:color w:val="000000"/>
                <w:kern w:val="0"/>
                <w:szCs w:val="21"/>
                <w:highlight w:val="none"/>
              </w:rPr>
              <w:t>供应商的</w:t>
            </w:r>
            <w:r>
              <w:rPr>
                <w:rFonts w:hint="eastAsia" w:ascii="宋体" w:hAnsi="宋体" w:cs="宋体"/>
                <w:color w:val="000000"/>
                <w:szCs w:val="21"/>
                <w:highlight w:val="none"/>
              </w:rPr>
              <w:t>邀请方式</w:t>
            </w:r>
          </w:p>
        </w:tc>
        <w:tc>
          <w:tcPr>
            <w:tcW w:w="5889" w:type="dxa"/>
            <w:noWrap w:val="0"/>
            <w:vAlign w:val="center"/>
          </w:tcPr>
          <w:p w14:paraId="56377769">
            <w:pPr>
              <w:adjustRightInd w:val="0"/>
              <w:snapToGrid w:val="0"/>
              <w:spacing w:line="430" w:lineRule="exact"/>
              <w:outlineLvl w:val="9"/>
              <w:rPr>
                <w:rFonts w:hint="eastAsia" w:ascii="宋体" w:hAnsi="宋体" w:cs="宋体"/>
                <w:color w:val="000000"/>
                <w:szCs w:val="21"/>
                <w:highlight w:val="none"/>
              </w:rPr>
            </w:pPr>
            <w:r>
              <w:rPr>
                <w:rFonts w:hint="eastAsia"/>
                <w:color w:val="000000"/>
                <w:kern w:val="2"/>
                <w:sz w:val="21"/>
                <w:szCs w:val="21"/>
                <w:highlight w:val="none"/>
              </w:rPr>
              <w:sym w:font="Wingdings" w:char="00FE"/>
            </w:r>
            <w:r>
              <w:rPr>
                <w:rFonts w:hint="eastAsia" w:ascii="宋体" w:hAnsi="宋体" w:cs="宋体"/>
                <w:color w:val="000000"/>
                <w:szCs w:val="21"/>
                <w:highlight w:val="none"/>
              </w:rPr>
              <w:t>发布公告</w:t>
            </w:r>
          </w:p>
          <w:p w14:paraId="3CA995E6">
            <w:pPr>
              <w:adjustRightInd w:val="0"/>
              <w:snapToGrid w:val="0"/>
              <w:spacing w:line="43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□从省级以上财政部门建立的供应商库中随机抽取</w:t>
            </w:r>
          </w:p>
          <w:p w14:paraId="7B35F104">
            <w:pPr>
              <w:adjustRightInd w:val="0"/>
              <w:snapToGrid w:val="0"/>
              <w:spacing w:line="43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□采购人和评审专家分别书面推荐的方式</w:t>
            </w:r>
          </w:p>
        </w:tc>
      </w:tr>
      <w:tr w14:paraId="24A9BC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92" w:hRule="atLeast"/>
          <w:jc w:val="center"/>
        </w:trPr>
        <w:tc>
          <w:tcPr>
            <w:tcW w:w="1844" w:type="dxa"/>
            <w:noWrap w:val="0"/>
            <w:vAlign w:val="center"/>
          </w:tcPr>
          <w:p w14:paraId="4F8D3689">
            <w:pPr>
              <w:adjustRightInd w:val="0"/>
              <w:snapToGrid w:val="0"/>
              <w:spacing w:line="43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第二章第3.1款</w:t>
            </w:r>
          </w:p>
        </w:tc>
        <w:tc>
          <w:tcPr>
            <w:tcW w:w="2000" w:type="dxa"/>
            <w:noWrap w:val="0"/>
            <w:vAlign w:val="center"/>
          </w:tcPr>
          <w:p w14:paraId="377003A9">
            <w:pPr>
              <w:adjustRightInd w:val="0"/>
              <w:snapToGrid w:val="0"/>
              <w:spacing w:line="430" w:lineRule="exact"/>
              <w:outlineLvl w:val="9"/>
              <w:rPr>
                <w:rFonts w:hint="eastAsia" w:ascii="宋体" w:hAnsi="宋体" w:cs="宋体"/>
                <w:color w:val="000000"/>
                <w:szCs w:val="21"/>
                <w:highlight w:val="none"/>
              </w:rPr>
            </w:pPr>
            <w:r>
              <w:rPr>
                <w:rFonts w:hint="eastAsia" w:ascii="宋体" w:hAnsi="宋体" w:cs="宋体"/>
                <w:bCs/>
                <w:color w:val="000000"/>
                <w:szCs w:val="21"/>
                <w:highlight w:val="none"/>
              </w:rPr>
              <w:t>供应商</w:t>
            </w:r>
            <w:r>
              <w:rPr>
                <w:rFonts w:hint="eastAsia" w:ascii="宋体" w:hAnsi="宋体" w:cs="宋体"/>
                <w:color w:val="000000"/>
                <w:szCs w:val="21"/>
                <w:highlight w:val="none"/>
              </w:rPr>
              <w:t>资格条件</w:t>
            </w:r>
          </w:p>
        </w:tc>
        <w:tc>
          <w:tcPr>
            <w:tcW w:w="5889" w:type="dxa"/>
            <w:shd w:val="clear" w:color="auto" w:fill="auto"/>
            <w:noWrap w:val="0"/>
            <w:vAlign w:val="center"/>
          </w:tcPr>
          <w:p w14:paraId="756DB561">
            <w:pPr>
              <w:keepNext w:val="0"/>
              <w:keepLines w:val="0"/>
              <w:pageBreakBefore w:val="0"/>
              <w:widowControl/>
              <w:kinsoku/>
              <w:wordWrap/>
              <w:overflowPunct/>
              <w:topLinePunct w:val="0"/>
              <w:autoSpaceDE/>
              <w:autoSpaceDN/>
              <w:bidi w:val="0"/>
              <w:adjustRightInd w:val="0"/>
              <w:snapToGrid/>
              <w:spacing w:line="360" w:lineRule="auto"/>
              <w:ind w:firstLine="0" w:firstLineChars="0"/>
              <w:jc w:val="left"/>
              <w:textAlignment w:val="auto"/>
              <w:rPr>
                <w:rFonts w:hint="eastAsia" w:ascii="宋体" w:hAnsi="宋体"/>
                <w:color w:val="000000"/>
                <w:szCs w:val="21"/>
                <w:highlight w:val="none"/>
                <w:lang w:eastAsia="zh-CN"/>
              </w:rPr>
            </w:pPr>
            <w:r>
              <w:rPr>
                <w:rFonts w:hint="eastAsia" w:ascii="宋体" w:hAnsi="宋体"/>
                <w:color w:val="000000"/>
                <w:szCs w:val="21"/>
                <w:highlight w:val="none"/>
                <w:lang w:eastAsia="zh-CN"/>
              </w:rPr>
              <w:t>1、供应商的基本资格条件：供应商必须是在中华人民共和国境内注册登记的法人、其他组织或者自然人，且应当符合《政府采购法》第二十二条第一款的规定。</w:t>
            </w:r>
          </w:p>
          <w:p w14:paraId="34C3D675">
            <w:pPr>
              <w:keepNext w:val="0"/>
              <w:keepLines w:val="0"/>
              <w:pageBreakBefore w:val="0"/>
              <w:widowControl/>
              <w:kinsoku/>
              <w:wordWrap/>
              <w:overflowPunct/>
              <w:topLinePunct w:val="0"/>
              <w:autoSpaceDE/>
              <w:autoSpaceDN/>
              <w:bidi w:val="0"/>
              <w:adjustRightInd w:val="0"/>
              <w:snapToGrid/>
              <w:spacing w:line="360" w:lineRule="auto"/>
              <w:ind w:firstLine="0" w:firstLineChars="0"/>
              <w:jc w:val="left"/>
              <w:textAlignment w:val="auto"/>
              <w:rPr>
                <w:rFonts w:hint="eastAsia" w:ascii="宋体" w:hAnsi="宋体"/>
                <w:color w:val="000000"/>
                <w:szCs w:val="21"/>
                <w:highlight w:val="none"/>
                <w:lang w:eastAsia="zh-CN"/>
              </w:rPr>
            </w:pPr>
            <w:r>
              <w:rPr>
                <w:rFonts w:hint="eastAsia" w:ascii="宋体" w:hAnsi="宋体"/>
                <w:color w:val="000000"/>
                <w:szCs w:val="21"/>
                <w:highlight w:val="none"/>
                <w:lang w:eastAsia="zh-CN"/>
              </w:rPr>
              <w:t>2、落实政府采购政策需满足的资格要求：</w:t>
            </w:r>
          </w:p>
          <w:p w14:paraId="43EF1BC3">
            <w:pPr>
              <w:keepNext w:val="0"/>
              <w:keepLines w:val="0"/>
              <w:pageBreakBefore w:val="0"/>
              <w:widowControl/>
              <w:kinsoku/>
              <w:wordWrap/>
              <w:overflowPunct/>
              <w:topLinePunct w:val="0"/>
              <w:autoSpaceDE/>
              <w:autoSpaceDN/>
              <w:bidi w:val="0"/>
              <w:adjustRightInd w:val="0"/>
              <w:snapToGrid/>
              <w:spacing w:line="360" w:lineRule="auto"/>
              <w:ind w:firstLine="0" w:firstLineChars="0"/>
              <w:jc w:val="left"/>
              <w:textAlignment w:val="auto"/>
              <w:rPr>
                <w:rFonts w:hint="eastAsia" w:ascii="宋体" w:hAnsi="宋体"/>
                <w:color w:val="000000"/>
                <w:szCs w:val="21"/>
                <w:highlight w:val="none"/>
                <w:lang w:eastAsia="zh-CN"/>
              </w:rPr>
            </w:pPr>
            <w:r>
              <w:rPr>
                <w:rFonts w:hint="eastAsia" w:ascii="宋体" w:hAnsi="宋体"/>
                <w:color w:val="000000"/>
                <w:szCs w:val="21"/>
                <w:highlight w:val="none"/>
                <w:lang w:eastAsia="zh-CN"/>
              </w:rPr>
              <w:sym w:font="Wingdings" w:char="00FE"/>
            </w:r>
            <w:r>
              <w:rPr>
                <w:rFonts w:hint="eastAsia" w:ascii="宋体" w:hAnsi="宋体"/>
                <w:color w:val="000000"/>
                <w:szCs w:val="21"/>
                <w:highlight w:val="none"/>
                <w:lang w:eastAsia="zh-CN"/>
              </w:rPr>
              <w:t>专门面向：</w:t>
            </w:r>
            <w:r>
              <w:rPr>
                <w:rFonts w:hint="eastAsia" w:ascii="宋体" w:hAnsi="宋体"/>
                <w:color w:val="000000"/>
                <w:szCs w:val="21"/>
                <w:highlight w:val="none"/>
                <w:lang w:eastAsia="zh-CN"/>
              </w:rPr>
              <w:sym w:font="Wingdings" w:char="00FE"/>
            </w:r>
            <w:r>
              <w:rPr>
                <w:rFonts w:hint="eastAsia" w:ascii="宋体" w:hAnsi="宋体"/>
                <w:color w:val="000000"/>
                <w:szCs w:val="21"/>
                <w:highlight w:val="none"/>
                <w:lang w:eastAsia="zh-CN"/>
              </w:rPr>
              <w:t>中小企业  ☑小微企业 □监狱企业 □福利性单位。</w:t>
            </w:r>
          </w:p>
          <w:p w14:paraId="0C9E0EF0">
            <w:pPr>
              <w:keepNext w:val="0"/>
              <w:keepLines w:val="0"/>
              <w:pageBreakBefore w:val="0"/>
              <w:widowControl/>
              <w:kinsoku/>
              <w:wordWrap/>
              <w:overflowPunct/>
              <w:topLinePunct w:val="0"/>
              <w:autoSpaceDE/>
              <w:autoSpaceDN/>
              <w:bidi w:val="0"/>
              <w:adjustRightInd w:val="0"/>
              <w:snapToGrid/>
              <w:spacing w:line="360" w:lineRule="auto"/>
              <w:ind w:firstLine="0" w:firstLineChars="0"/>
              <w:jc w:val="left"/>
              <w:textAlignment w:val="auto"/>
              <w:rPr>
                <w:rFonts w:hint="eastAsia" w:ascii="宋体" w:hAnsi="宋体"/>
                <w:color w:val="000000"/>
                <w:szCs w:val="21"/>
                <w:highlight w:val="none"/>
                <w:lang w:eastAsia="zh-CN"/>
              </w:rPr>
            </w:pPr>
            <w:r>
              <w:rPr>
                <w:rFonts w:hint="eastAsia" w:ascii="宋体" w:hAnsi="宋体"/>
                <w:color w:val="000000"/>
                <w:szCs w:val="21"/>
                <w:highlight w:val="none"/>
                <w:lang w:eastAsia="zh-CN"/>
              </w:rPr>
              <w:t>□强制分包：大型企业应将采购份额的</w:t>
            </w:r>
            <w:r>
              <w:rPr>
                <w:rFonts w:hint="eastAsia" w:ascii="宋体" w:hAnsi="宋体"/>
                <w:color w:val="000000"/>
                <w:szCs w:val="21"/>
                <w:highlight w:val="none"/>
                <w:u w:val="single"/>
                <w:lang w:eastAsia="zh-CN"/>
              </w:rPr>
              <w:t xml:space="preserve">  /  </w:t>
            </w:r>
            <w:r>
              <w:rPr>
                <w:rFonts w:hint="eastAsia" w:ascii="宋体" w:hAnsi="宋体"/>
                <w:color w:val="000000"/>
                <w:szCs w:val="21"/>
                <w:highlight w:val="none"/>
                <w:lang w:eastAsia="zh-CN"/>
              </w:rPr>
              <w:t>%分包给中小企业。</w:t>
            </w:r>
          </w:p>
          <w:p w14:paraId="7C4524AA">
            <w:pPr>
              <w:keepNext w:val="0"/>
              <w:keepLines w:val="0"/>
              <w:pageBreakBefore w:val="0"/>
              <w:widowControl/>
              <w:kinsoku/>
              <w:wordWrap/>
              <w:overflowPunct/>
              <w:topLinePunct w:val="0"/>
              <w:autoSpaceDE/>
              <w:autoSpaceDN/>
              <w:bidi w:val="0"/>
              <w:adjustRightInd w:val="0"/>
              <w:snapToGrid/>
              <w:spacing w:line="360" w:lineRule="auto"/>
              <w:ind w:firstLine="0" w:firstLineChars="0"/>
              <w:jc w:val="left"/>
              <w:textAlignment w:val="auto"/>
              <w:rPr>
                <w:rFonts w:hint="eastAsia" w:ascii="宋体" w:hAnsi="宋体"/>
                <w:color w:val="000000"/>
                <w:szCs w:val="21"/>
                <w:highlight w:val="none"/>
                <w:lang w:val="en-US" w:eastAsia="zh-CN"/>
              </w:rPr>
            </w:pPr>
            <w:r>
              <w:rPr>
                <w:rFonts w:hint="eastAsia" w:ascii="宋体" w:hAnsi="宋体"/>
                <w:color w:val="000000"/>
                <w:szCs w:val="21"/>
                <w:highlight w:val="none"/>
                <w:lang w:eastAsia="zh-CN"/>
              </w:rPr>
              <w:t>3、采购项目的特定资格条件：</w:t>
            </w:r>
          </w:p>
          <w:p w14:paraId="77C67D52">
            <w:pPr>
              <w:keepNext w:val="0"/>
              <w:keepLines w:val="0"/>
              <w:pageBreakBefore w:val="0"/>
              <w:widowControl/>
              <w:kinsoku/>
              <w:wordWrap/>
              <w:overflowPunct/>
              <w:topLinePunct w:val="0"/>
              <w:autoSpaceDE/>
              <w:autoSpaceDN/>
              <w:bidi w:val="0"/>
              <w:adjustRightInd w:val="0"/>
              <w:snapToGrid/>
              <w:spacing w:line="360" w:lineRule="auto"/>
              <w:ind w:firstLine="0" w:firstLineChars="0"/>
              <w:jc w:val="left"/>
              <w:textAlignment w:val="auto"/>
              <w:rPr>
                <w:rFonts w:hint="eastAsia" w:ascii="宋体" w:hAnsi="宋体"/>
                <w:color w:val="000000"/>
                <w:szCs w:val="21"/>
                <w:highlight w:val="none"/>
                <w:lang w:eastAsia="zh-CN"/>
              </w:rPr>
            </w:pPr>
            <w:r>
              <w:rPr>
                <w:rFonts w:hint="eastAsia" w:ascii="宋体" w:hAnsi="宋体"/>
                <w:color w:val="000000"/>
                <w:szCs w:val="21"/>
                <w:highlight w:val="none"/>
                <w:lang w:eastAsia="zh-CN"/>
              </w:rPr>
              <w:t>（1）湖南省外企业须按照湘建建【2015】190号文件要求办理省外入湘企业基本情况登记（以“湖南省住房和城乡建设网”查询为准）或具有入湘施工登记证（处于有效期内）；</w:t>
            </w:r>
          </w:p>
          <w:p w14:paraId="569D9452">
            <w:pPr>
              <w:keepNext w:val="0"/>
              <w:keepLines w:val="0"/>
              <w:pageBreakBefore w:val="0"/>
              <w:widowControl/>
              <w:kinsoku/>
              <w:wordWrap/>
              <w:overflowPunct/>
              <w:topLinePunct w:val="0"/>
              <w:autoSpaceDE/>
              <w:autoSpaceDN/>
              <w:bidi w:val="0"/>
              <w:adjustRightInd w:val="0"/>
              <w:snapToGrid/>
              <w:spacing w:line="360" w:lineRule="auto"/>
              <w:ind w:firstLine="0" w:firstLineChars="0"/>
              <w:jc w:val="left"/>
              <w:textAlignment w:val="auto"/>
              <w:rPr>
                <w:rFonts w:hint="eastAsia" w:ascii="宋体" w:hAnsi="宋体"/>
                <w:color w:val="000000"/>
                <w:szCs w:val="21"/>
                <w:highlight w:val="none"/>
                <w:lang w:eastAsia="zh-CN"/>
              </w:rPr>
            </w:pPr>
            <w:r>
              <w:rPr>
                <w:rFonts w:hint="eastAsia" w:ascii="宋体" w:hAnsi="宋体"/>
                <w:color w:val="000000"/>
                <w:szCs w:val="21"/>
                <w:highlight w:val="none"/>
                <w:lang w:eastAsia="zh-CN"/>
              </w:rPr>
              <w:t>（</w:t>
            </w:r>
            <w:r>
              <w:rPr>
                <w:rFonts w:hint="eastAsia" w:ascii="宋体" w:hAnsi="宋体"/>
                <w:color w:val="000000"/>
                <w:szCs w:val="21"/>
                <w:highlight w:val="none"/>
                <w:lang w:val="en-US" w:eastAsia="zh-CN"/>
              </w:rPr>
              <w:t>2</w:t>
            </w:r>
            <w:r>
              <w:rPr>
                <w:rFonts w:hint="eastAsia" w:ascii="宋体" w:hAnsi="宋体"/>
                <w:color w:val="000000"/>
                <w:szCs w:val="21"/>
                <w:highlight w:val="none"/>
                <w:lang w:eastAsia="zh-CN"/>
              </w:rPr>
              <w:t>）</w:t>
            </w:r>
            <w:r>
              <w:rPr>
                <w:rFonts w:hint="eastAsia" w:ascii="宋体" w:hAnsi="宋体"/>
                <w:color w:val="000000"/>
                <w:szCs w:val="21"/>
                <w:highlight w:val="none"/>
                <w:lang w:val="en-US" w:eastAsia="zh-CN"/>
              </w:rPr>
              <w:t>供应商</w:t>
            </w:r>
            <w:r>
              <w:rPr>
                <w:rFonts w:hint="eastAsia" w:ascii="宋体" w:hAnsi="宋体"/>
                <w:color w:val="000000"/>
                <w:szCs w:val="21"/>
                <w:highlight w:val="none"/>
                <w:lang w:eastAsia="zh-CN"/>
              </w:rPr>
              <w:t>具备建设行政主管部门颁发的建筑工程施工总承包叁级及以上资质，安全生产许可证处于有效期；</w:t>
            </w:r>
          </w:p>
          <w:p w14:paraId="5F6026AF">
            <w:pPr>
              <w:keepNext w:val="0"/>
              <w:keepLines w:val="0"/>
              <w:pageBreakBefore w:val="0"/>
              <w:widowControl/>
              <w:kinsoku/>
              <w:wordWrap/>
              <w:overflowPunct/>
              <w:topLinePunct w:val="0"/>
              <w:autoSpaceDE/>
              <w:autoSpaceDN/>
              <w:bidi w:val="0"/>
              <w:adjustRightInd w:val="0"/>
              <w:snapToGrid/>
              <w:spacing w:line="360" w:lineRule="auto"/>
              <w:ind w:firstLine="0" w:firstLineChars="0"/>
              <w:jc w:val="left"/>
              <w:textAlignment w:val="auto"/>
              <w:rPr>
                <w:rFonts w:hint="eastAsia" w:ascii="宋体" w:hAnsi="宋体"/>
                <w:color w:val="000000"/>
                <w:szCs w:val="21"/>
                <w:highlight w:val="none"/>
                <w:lang w:val="en-US" w:eastAsia="zh-CN"/>
              </w:rPr>
            </w:pPr>
            <w:r>
              <w:rPr>
                <w:rFonts w:hint="eastAsia" w:ascii="宋体" w:hAnsi="宋体"/>
                <w:color w:val="000000"/>
                <w:szCs w:val="21"/>
                <w:highlight w:val="none"/>
                <w:lang w:eastAsia="zh-CN"/>
              </w:rPr>
              <w:t>（</w:t>
            </w:r>
            <w:r>
              <w:rPr>
                <w:rFonts w:hint="eastAsia" w:ascii="宋体" w:hAnsi="宋体"/>
                <w:color w:val="000000"/>
                <w:szCs w:val="21"/>
                <w:highlight w:val="none"/>
                <w:lang w:val="en-US" w:eastAsia="zh-CN"/>
              </w:rPr>
              <w:t>3</w:t>
            </w:r>
            <w:r>
              <w:rPr>
                <w:rFonts w:hint="eastAsia" w:ascii="宋体" w:hAnsi="宋体"/>
                <w:color w:val="000000"/>
                <w:szCs w:val="21"/>
                <w:highlight w:val="none"/>
                <w:lang w:eastAsia="zh-CN"/>
              </w:rPr>
              <w:t>）</w:t>
            </w:r>
            <w:r>
              <w:rPr>
                <w:rFonts w:hint="eastAsia" w:ascii="宋体" w:hAnsi="宋体"/>
                <w:color w:val="000000"/>
                <w:szCs w:val="21"/>
                <w:highlight w:val="none"/>
                <w:lang w:val="en-US" w:eastAsia="zh-CN"/>
              </w:rPr>
              <w:t>拟任</w:t>
            </w:r>
            <w:r>
              <w:rPr>
                <w:rFonts w:hint="eastAsia" w:ascii="宋体" w:hAnsi="宋体"/>
                <w:color w:val="000000"/>
                <w:szCs w:val="21"/>
                <w:highlight w:val="none"/>
                <w:lang w:eastAsia="zh-CN"/>
              </w:rPr>
              <w:t>项目负责人应具备建筑工程专业贰级及以上注册建造师执业资格，具备有效的项目负责人安全生产考核合格证书，</w:t>
            </w:r>
            <w:r>
              <w:rPr>
                <w:rFonts w:hint="eastAsia" w:ascii="宋体" w:hAnsi="宋体"/>
                <w:color w:val="000000"/>
                <w:szCs w:val="21"/>
                <w:highlight w:val="none"/>
                <w:lang w:val="en-US" w:eastAsia="zh-CN"/>
              </w:rPr>
              <w:t>且无在建项目（提供无在建承诺书）。</w:t>
            </w:r>
          </w:p>
          <w:p w14:paraId="4101BE05">
            <w:pPr>
              <w:keepNext w:val="0"/>
              <w:keepLines w:val="0"/>
              <w:pageBreakBefore w:val="0"/>
              <w:widowControl/>
              <w:kinsoku/>
              <w:wordWrap/>
              <w:overflowPunct/>
              <w:topLinePunct w:val="0"/>
              <w:autoSpaceDE/>
              <w:autoSpaceDN/>
              <w:bidi w:val="0"/>
              <w:adjustRightInd w:val="0"/>
              <w:snapToGrid/>
              <w:spacing w:line="360" w:lineRule="auto"/>
              <w:ind w:firstLine="0" w:firstLineChars="0"/>
              <w:jc w:val="left"/>
              <w:textAlignment w:val="auto"/>
              <w:rPr>
                <w:rFonts w:hint="eastAsia" w:ascii="宋体" w:hAnsi="宋体"/>
                <w:color w:val="000000"/>
                <w:szCs w:val="21"/>
                <w:highlight w:val="none"/>
                <w:lang w:val="en-US" w:eastAsia="zh-CN"/>
              </w:rPr>
            </w:pPr>
            <w:r>
              <w:rPr>
                <w:rFonts w:hint="eastAsia" w:ascii="宋体" w:hAnsi="宋体"/>
                <w:color w:val="000000"/>
                <w:szCs w:val="21"/>
                <w:highlight w:val="none"/>
                <w:lang w:eastAsia="zh-CN"/>
              </w:rPr>
              <w:t>（</w:t>
            </w:r>
            <w:r>
              <w:rPr>
                <w:rFonts w:hint="eastAsia" w:ascii="宋体" w:hAnsi="宋体"/>
                <w:color w:val="000000"/>
                <w:szCs w:val="21"/>
                <w:highlight w:val="none"/>
                <w:lang w:val="en-US" w:eastAsia="zh-CN"/>
              </w:rPr>
              <w:t>4</w:t>
            </w:r>
            <w:r>
              <w:rPr>
                <w:rFonts w:hint="eastAsia" w:ascii="宋体" w:hAnsi="宋体"/>
                <w:color w:val="000000"/>
                <w:szCs w:val="21"/>
                <w:highlight w:val="none"/>
                <w:lang w:eastAsia="zh-CN"/>
              </w:rPr>
              <w:t>）施工项目部其他关键岗位人员，可承诺中标后按《湖南省建设工程施工项目部和现场监理部关键岗位人员配备管理办法》（湘建建〔2020〕208 号）要求配备。</w:t>
            </w:r>
          </w:p>
          <w:p w14:paraId="25E964C9">
            <w:pPr>
              <w:keepNext w:val="0"/>
              <w:keepLines w:val="0"/>
              <w:pageBreakBefore w:val="0"/>
              <w:widowControl/>
              <w:kinsoku/>
              <w:wordWrap/>
              <w:overflowPunct/>
              <w:topLinePunct w:val="0"/>
              <w:autoSpaceDE/>
              <w:autoSpaceDN/>
              <w:bidi w:val="0"/>
              <w:adjustRightInd w:val="0"/>
              <w:snapToGrid/>
              <w:spacing w:line="360" w:lineRule="auto"/>
              <w:ind w:firstLine="0" w:firstLineChars="0"/>
              <w:jc w:val="left"/>
              <w:textAlignment w:val="auto"/>
              <w:rPr>
                <w:rFonts w:hint="eastAsia" w:ascii="宋体" w:hAnsi="宋体"/>
                <w:color w:val="000000"/>
                <w:szCs w:val="21"/>
                <w:highlight w:val="none"/>
                <w:lang w:eastAsia="zh-CN"/>
              </w:rPr>
            </w:pPr>
            <w:r>
              <w:rPr>
                <w:rFonts w:hint="eastAsia" w:ascii="宋体" w:hAnsi="宋体"/>
                <w:color w:val="000000"/>
                <w:szCs w:val="21"/>
                <w:highlight w:val="none"/>
                <w:lang w:eastAsia="zh-CN"/>
              </w:rPr>
              <w:t>4、单位负责人为同一人或者存在直接控股、管理关系的不同供应商，不得参加同一合同项下的政府采购活动。</w:t>
            </w:r>
          </w:p>
          <w:p w14:paraId="69D9FD5D">
            <w:pPr>
              <w:keepNext w:val="0"/>
              <w:keepLines w:val="0"/>
              <w:pageBreakBefore w:val="0"/>
              <w:widowControl/>
              <w:kinsoku/>
              <w:wordWrap/>
              <w:overflowPunct/>
              <w:topLinePunct w:val="0"/>
              <w:autoSpaceDE/>
              <w:autoSpaceDN/>
              <w:bidi w:val="0"/>
              <w:adjustRightInd w:val="0"/>
              <w:snapToGrid/>
              <w:spacing w:line="360" w:lineRule="auto"/>
              <w:ind w:firstLine="0" w:firstLineChars="0"/>
              <w:jc w:val="left"/>
              <w:textAlignment w:val="auto"/>
              <w:rPr>
                <w:rFonts w:hint="eastAsia" w:ascii="宋体" w:hAnsi="宋体"/>
                <w:color w:val="000000"/>
                <w:szCs w:val="21"/>
                <w:highlight w:val="none"/>
                <w:lang w:eastAsia="zh-CN"/>
              </w:rPr>
            </w:pPr>
            <w:r>
              <w:rPr>
                <w:rFonts w:hint="eastAsia" w:ascii="宋体" w:hAnsi="宋体"/>
                <w:color w:val="000000"/>
                <w:szCs w:val="21"/>
                <w:highlight w:val="none"/>
                <w:lang w:eastAsia="zh-CN"/>
              </w:rPr>
              <w:t>5、为本采购项目提供整体设计、规范编制或者项目管理、监理、检测等服务的，不得再参加此项目的其他采购活动。</w:t>
            </w:r>
          </w:p>
          <w:p w14:paraId="5FF68E70">
            <w:pPr>
              <w:keepNext w:val="0"/>
              <w:keepLines w:val="0"/>
              <w:pageBreakBefore w:val="0"/>
              <w:widowControl/>
              <w:kinsoku/>
              <w:wordWrap/>
              <w:overflowPunct/>
              <w:topLinePunct w:val="0"/>
              <w:autoSpaceDE/>
              <w:autoSpaceDN/>
              <w:bidi w:val="0"/>
              <w:adjustRightInd w:val="0"/>
              <w:snapToGrid/>
              <w:spacing w:line="360" w:lineRule="auto"/>
              <w:ind w:firstLine="0" w:firstLineChars="0"/>
              <w:jc w:val="left"/>
              <w:textAlignment w:val="auto"/>
              <w:rPr>
                <w:rFonts w:hint="eastAsia" w:ascii="Times New Roman" w:hAnsi="Times New Roman" w:eastAsia="宋体" w:cs="Times New Roman"/>
                <w:color w:val="000000"/>
                <w:kern w:val="2"/>
                <w:sz w:val="21"/>
                <w:szCs w:val="24"/>
                <w:highlight w:val="none"/>
                <w:lang w:val="en-US" w:eastAsia="zh-CN" w:bidi="ar-SA"/>
              </w:rPr>
            </w:pPr>
            <w:r>
              <w:rPr>
                <w:rFonts w:hint="eastAsia" w:ascii="宋体" w:hAnsi="宋体"/>
                <w:color w:val="000000"/>
                <w:szCs w:val="21"/>
                <w:highlight w:val="none"/>
                <w:lang w:eastAsia="zh-CN"/>
              </w:rPr>
              <w:t>6、列入失信被执行人、重大税收违法失信主体名单、政府采购严重违法失信行为记录名单的，拒绝其参与政府采购活动。</w:t>
            </w:r>
          </w:p>
        </w:tc>
      </w:tr>
      <w:tr w14:paraId="7C027F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20" w:hRule="atLeast"/>
          <w:jc w:val="center"/>
        </w:trPr>
        <w:tc>
          <w:tcPr>
            <w:tcW w:w="1844" w:type="dxa"/>
            <w:noWrap w:val="0"/>
            <w:vAlign w:val="center"/>
          </w:tcPr>
          <w:p w14:paraId="143D95C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第二章第6.1款</w:t>
            </w:r>
          </w:p>
        </w:tc>
        <w:tc>
          <w:tcPr>
            <w:tcW w:w="2000" w:type="dxa"/>
            <w:noWrap w:val="0"/>
            <w:vAlign w:val="center"/>
          </w:tcPr>
          <w:p w14:paraId="6376D2B6">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联合体形式</w:t>
            </w:r>
          </w:p>
        </w:tc>
        <w:tc>
          <w:tcPr>
            <w:tcW w:w="5889" w:type="dxa"/>
            <w:noWrap w:val="0"/>
            <w:vAlign w:val="center"/>
          </w:tcPr>
          <w:p w14:paraId="322768C8">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9"/>
              <w:rPr>
                <w:rFonts w:hint="eastAsia" w:ascii="宋体" w:hAnsi="宋体" w:cs="宋体"/>
                <w:color w:val="000000"/>
                <w:szCs w:val="21"/>
                <w:highlight w:val="none"/>
              </w:rPr>
            </w:pPr>
            <w:r>
              <w:rPr>
                <w:rFonts w:hint="eastAsia"/>
                <w:color w:val="000000"/>
                <w:kern w:val="2"/>
                <w:sz w:val="21"/>
                <w:szCs w:val="21"/>
                <w:highlight w:val="none"/>
              </w:rPr>
              <w:sym w:font="Wingdings" w:char="00FE"/>
            </w:r>
            <w:r>
              <w:rPr>
                <w:rFonts w:hint="eastAsia" w:ascii="宋体" w:hAnsi="宋体" w:cs="宋体"/>
                <w:color w:val="000000"/>
                <w:szCs w:val="21"/>
                <w:highlight w:val="none"/>
              </w:rPr>
              <w:t>不接受</w:t>
            </w:r>
          </w:p>
          <w:p w14:paraId="71D99FAB">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□接受</w:t>
            </w:r>
          </w:p>
        </w:tc>
      </w:tr>
      <w:tr w14:paraId="3C70C7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2" w:hRule="atLeast"/>
          <w:jc w:val="center"/>
        </w:trPr>
        <w:tc>
          <w:tcPr>
            <w:tcW w:w="1844" w:type="dxa"/>
            <w:noWrap w:val="0"/>
            <w:vAlign w:val="center"/>
          </w:tcPr>
          <w:p w14:paraId="2AD8EA2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第二章第6.2款</w:t>
            </w:r>
          </w:p>
        </w:tc>
        <w:tc>
          <w:tcPr>
            <w:tcW w:w="2000" w:type="dxa"/>
            <w:noWrap w:val="0"/>
            <w:vAlign w:val="center"/>
          </w:tcPr>
          <w:p w14:paraId="51A4A03E">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对联合体各方的</w:t>
            </w:r>
          </w:p>
          <w:p w14:paraId="65493F77">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要求</w:t>
            </w:r>
          </w:p>
        </w:tc>
        <w:tc>
          <w:tcPr>
            <w:tcW w:w="5889" w:type="dxa"/>
            <w:noWrap w:val="0"/>
            <w:vAlign w:val="center"/>
          </w:tcPr>
          <w:p w14:paraId="4F5862BF">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9"/>
              <w:rPr>
                <w:rFonts w:ascii="宋体" w:hAnsi="宋体" w:cs="宋体"/>
                <w:color w:val="000000"/>
                <w:szCs w:val="21"/>
                <w:highlight w:val="none"/>
              </w:rPr>
            </w:pPr>
            <w:r>
              <w:rPr>
                <w:rFonts w:hint="eastAsia" w:ascii="宋体" w:hAnsi="宋体" w:cs="宋体"/>
                <w:color w:val="000000"/>
                <w:szCs w:val="21"/>
                <w:highlight w:val="none"/>
              </w:rPr>
              <w:t>/</w:t>
            </w:r>
          </w:p>
        </w:tc>
      </w:tr>
      <w:tr w14:paraId="6B32F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1844" w:type="dxa"/>
            <w:noWrap w:val="0"/>
            <w:vAlign w:val="center"/>
          </w:tcPr>
          <w:p w14:paraId="392BFDF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第二章第7.1款</w:t>
            </w:r>
          </w:p>
        </w:tc>
        <w:tc>
          <w:tcPr>
            <w:tcW w:w="2000" w:type="dxa"/>
            <w:noWrap w:val="0"/>
            <w:vAlign w:val="center"/>
          </w:tcPr>
          <w:p w14:paraId="6F82C2E2">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9"/>
              <w:rPr>
                <w:rFonts w:hint="eastAsia" w:ascii="宋体" w:hAnsi="宋体" w:cs="宋体"/>
                <w:b/>
                <w:bCs/>
                <w:color w:val="000000"/>
                <w:szCs w:val="21"/>
                <w:highlight w:val="none"/>
              </w:rPr>
            </w:pPr>
            <w:r>
              <w:rPr>
                <w:rFonts w:hint="eastAsia" w:ascii="宋体" w:hAnsi="宋体" w:cs="宋体"/>
                <w:b w:val="0"/>
                <w:bCs w:val="0"/>
                <w:color w:val="000000"/>
                <w:szCs w:val="21"/>
                <w:highlight w:val="none"/>
              </w:rPr>
              <w:t>现场勘察</w:t>
            </w:r>
          </w:p>
        </w:tc>
        <w:tc>
          <w:tcPr>
            <w:tcW w:w="5889" w:type="dxa"/>
            <w:noWrap w:val="0"/>
            <w:vAlign w:val="center"/>
          </w:tcPr>
          <w:p w14:paraId="15E291C2">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9"/>
              <w:rPr>
                <w:rFonts w:hint="eastAsia" w:ascii="宋体" w:hAnsi="宋体" w:cs="宋体"/>
                <w:b w:val="0"/>
                <w:bCs w:val="0"/>
                <w:color w:val="000000"/>
                <w:szCs w:val="21"/>
                <w:highlight w:val="none"/>
              </w:rPr>
            </w:pPr>
            <w:r>
              <w:rPr>
                <w:rFonts w:hint="eastAsia"/>
                <w:b w:val="0"/>
                <w:bCs w:val="0"/>
                <w:color w:val="000000"/>
                <w:kern w:val="2"/>
                <w:sz w:val="21"/>
                <w:szCs w:val="21"/>
                <w:highlight w:val="none"/>
              </w:rPr>
              <w:sym w:font="Wingdings" w:char="00FE"/>
            </w:r>
            <w:r>
              <w:rPr>
                <w:rFonts w:hint="eastAsia" w:ascii="宋体" w:hAnsi="宋体" w:cs="宋体"/>
                <w:b w:val="0"/>
                <w:bCs w:val="0"/>
                <w:color w:val="000000"/>
                <w:szCs w:val="21"/>
                <w:highlight w:val="none"/>
              </w:rPr>
              <w:t>采购人不组织</w:t>
            </w:r>
          </w:p>
          <w:p w14:paraId="53304274">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9"/>
              <w:rPr>
                <w:rFonts w:hint="eastAsia" w:ascii="宋体" w:hAnsi="宋体" w:cs="宋体"/>
                <w:b/>
                <w:bCs/>
                <w:color w:val="000000"/>
                <w:szCs w:val="21"/>
                <w:highlight w:val="none"/>
              </w:rPr>
            </w:pPr>
            <w:r>
              <w:rPr>
                <w:rFonts w:hint="eastAsia" w:ascii="宋体" w:hAnsi="宋体" w:cs="宋体"/>
                <w:b w:val="0"/>
                <w:bCs w:val="0"/>
                <w:color w:val="000000"/>
                <w:szCs w:val="21"/>
                <w:highlight w:val="none"/>
                <w:lang w:eastAsia="zh-CN"/>
              </w:rPr>
              <w:t>□</w:t>
            </w:r>
            <w:r>
              <w:rPr>
                <w:rFonts w:hint="eastAsia" w:ascii="宋体" w:hAnsi="宋体" w:cs="宋体"/>
                <w:b w:val="0"/>
                <w:bCs w:val="0"/>
                <w:color w:val="000000"/>
                <w:szCs w:val="21"/>
                <w:highlight w:val="none"/>
              </w:rPr>
              <w:t>采购人组织</w:t>
            </w:r>
          </w:p>
        </w:tc>
      </w:tr>
      <w:tr w14:paraId="0F8006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noWrap w:val="0"/>
            <w:vAlign w:val="center"/>
          </w:tcPr>
          <w:p w14:paraId="7180BE16">
            <w:pPr>
              <w:keepNext w:val="0"/>
              <w:keepLines w:val="0"/>
              <w:pageBreakBefore w:val="0"/>
              <w:widowControl w:val="0"/>
              <w:kinsoku/>
              <w:wordWrap/>
              <w:overflowPunct/>
              <w:topLinePunct w:val="0"/>
              <w:autoSpaceDE/>
              <w:autoSpaceDN/>
              <w:bidi w:val="0"/>
              <w:spacing w:line="360" w:lineRule="auto"/>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第二章第8.1款</w:t>
            </w:r>
          </w:p>
        </w:tc>
        <w:tc>
          <w:tcPr>
            <w:tcW w:w="2000" w:type="dxa"/>
            <w:noWrap w:val="0"/>
            <w:vAlign w:val="center"/>
          </w:tcPr>
          <w:p w14:paraId="22E4EFBE">
            <w:pPr>
              <w:keepNext w:val="0"/>
              <w:keepLines w:val="0"/>
              <w:pageBreakBefore w:val="0"/>
              <w:widowControl w:val="0"/>
              <w:kinsoku/>
              <w:wordWrap/>
              <w:overflowPunct/>
              <w:topLinePunct w:val="0"/>
              <w:autoSpaceDE/>
              <w:autoSpaceDN/>
              <w:bidi w:val="0"/>
              <w:spacing w:line="360" w:lineRule="auto"/>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采购进口产品</w:t>
            </w:r>
          </w:p>
        </w:tc>
        <w:tc>
          <w:tcPr>
            <w:tcW w:w="5889" w:type="dxa"/>
            <w:noWrap w:val="0"/>
            <w:vAlign w:val="center"/>
          </w:tcPr>
          <w:p w14:paraId="3A609141">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9"/>
              <w:rPr>
                <w:rFonts w:hint="eastAsia" w:ascii="宋体" w:hAnsi="宋体" w:cs="宋体"/>
                <w:color w:val="000000"/>
                <w:szCs w:val="21"/>
                <w:highlight w:val="none"/>
              </w:rPr>
            </w:pPr>
            <w:r>
              <w:rPr>
                <w:rFonts w:hint="eastAsia"/>
                <w:color w:val="000000"/>
                <w:kern w:val="2"/>
                <w:sz w:val="21"/>
                <w:szCs w:val="21"/>
                <w:highlight w:val="none"/>
              </w:rPr>
              <w:sym w:font="Wingdings" w:char="00FE"/>
            </w:r>
            <w:r>
              <w:rPr>
                <w:rFonts w:hint="eastAsia" w:ascii="宋体" w:hAnsi="宋体" w:cs="宋体"/>
                <w:color w:val="000000"/>
                <w:szCs w:val="21"/>
                <w:highlight w:val="none"/>
              </w:rPr>
              <w:t>本项目拒绝采购进口产品</w:t>
            </w:r>
          </w:p>
          <w:p w14:paraId="5C87F0A3">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□本项目已经财政部门审核同意购买进口产品</w:t>
            </w:r>
          </w:p>
        </w:tc>
      </w:tr>
      <w:tr w14:paraId="35C0CC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45" w:hRule="atLeast"/>
          <w:jc w:val="center"/>
        </w:trPr>
        <w:tc>
          <w:tcPr>
            <w:tcW w:w="1844" w:type="dxa"/>
            <w:noWrap w:val="0"/>
            <w:vAlign w:val="center"/>
          </w:tcPr>
          <w:p w14:paraId="6409BF95">
            <w:pPr>
              <w:keepNext w:val="0"/>
              <w:keepLines w:val="0"/>
              <w:pageBreakBefore w:val="0"/>
              <w:widowControl w:val="0"/>
              <w:kinsoku/>
              <w:wordWrap/>
              <w:overflowPunct/>
              <w:topLinePunct w:val="0"/>
              <w:autoSpaceDE/>
              <w:autoSpaceDN/>
              <w:bidi w:val="0"/>
              <w:spacing w:line="360" w:lineRule="auto"/>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第二章第9.1款</w:t>
            </w:r>
          </w:p>
        </w:tc>
        <w:tc>
          <w:tcPr>
            <w:tcW w:w="2000" w:type="dxa"/>
            <w:noWrap w:val="0"/>
            <w:vAlign w:val="center"/>
          </w:tcPr>
          <w:p w14:paraId="0208E9B7">
            <w:pPr>
              <w:keepNext w:val="0"/>
              <w:keepLines w:val="0"/>
              <w:pageBreakBefore w:val="0"/>
              <w:widowControl w:val="0"/>
              <w:kinsoku/>
              <w:wordWrap/>
              <w:overflowPunct/>
              <w:topLinePunct w:val="0"/>
              <w:autoSpaceDE/>
              <w:autoSpaceDN/>
              <w:bidi w:val="0"/>
              <w:spacing w:line="240" w:lineRule="auto"/>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政府采购强制采购：</w:t>
            </w:r>
          </w:p>
          <w:p w14:paraId="6159342B">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1、强制采购的节能产品；</w:t>
            </w:r>
          </w:p>
          <w:p w14:paraId="089B33B7">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2、其他。</w:t>
            </w:r>
          </w:p>
        </w:tc>
        <w:tc>
          <w:tcPr>
            <w:tcW w:w="5889" w:type="dxa"/>
            <w:noWrap w:val="0"/>
            <w:vAlign w:val="center"/>
          </w:tcPr>
          <w:p w14:paraId="7D62EB6B">
            <w:pPr>
              <w:adjustRightInd w:val="0"/>
              <w:snapToGrid w:val="0"/>
              <w:spacing w:line="360" w:lineRule="auto"/>
              <w:outlineLvl w:val="9"/>
              <w:rPr>
                <w:rFonts w:hint="eastAsia" w:ascii="宋体" w:hAnsi="宋体" w:cs="宋体"/>
                <w:szCs w:val="21"/>
                <w:highlight w:val="none"/>
              </w:rPr>
            </w:pPr>
            <w:r>
              <w:rPr>
                <w:rFonts w:hint="eastAsia" w:ascii="宋体" w:hAnsi="宋体" w:cs="宋体"/>
                <w:szCs w:val="21"/>
                <w:highlight w:val="none"/>
              </w:rPr>
              <w:sym w:font="Wingdings 2" w:char="0052"/>
            </w:r>
            <w:r>
              <w:rPr>
                <w:rFonts w:hint="eastAsia" w:ascii="宋体" w:hAnsi="宋体" w:cs="宋体"/>
                <w:szCs w:val="21"/>
                <w:highlight w:val="none"/>
              </w:rPr>
              <w:t xml:space="preserve"> 否</w:t>
            </w:r>
          </w:p>
          <w:p w14:paraId="586D17F6">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9"/>
              <w:rPr>
                <w:rFonts w:hint="eastAsia" w:ascii="宋体" w:hAnsi="宋体" w:cs="宋体"/>
                <w:color w:val="000000"/>
                <w:highlight w:val="none"/>
              </w:rPr>
            </w:pPr>
            <w:r>
              <w:rPr>
                <w:rFonts w:hint="eastAsia" w:ascii="宋体" w:hAnsi="宋体" w:cs="宋体"/>
                <w:szCs w:val="21"/>
                <w:highlight w:val="none"/>
              </w:rPr>
              <w:sym w:font="Wingdings 2" w:char="00A3"/>
            </w:r>
            <w:r>
              <w:rPr>
                <w:rFonts w:hint="eastAsia" w:ascii="宋体" w:hAnsi="宋体" w:cs="宋体"/>
                <w:szCs w:val="21"/>
                <w:highlight w:val="none"/>
              </w:rPr>
              <w:t>是，采购《</w:t>
            </w:r>
            <w:r>
              <w:rPr>
                <w:rFonts w:hint="eastAsia" w:ascii="宋体" w:hAnsi="宋体" w:cs="宋体"/>
                <w:bCs/>
                <w:iCs/>
                <w:szCs w:val="21"/>
                <w:highlight w:val="none"/>
              </w:rPr>
              <w:t>节能产品政府采购品目清单</w:t>
            </w:r>
            <w:r>
              <w:rPr>
                <w:rFonts w:hint="eastAsia" w:ascii="宋体" w:hAnsi="宋体" w:cs="宋体"/>
                <w:szCs w:val="21"/>
                <w:highlight w:val="none"/>
              </w:rPr>
              <w:t>》内标记★符号的节能产品。</w:t>
            </w:r>
          </w:p>
        </w:tc>
      </w:tr>
      <w:tr w14:paraId="046C57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83" w:hRule="atLeast"/>
          <w:jc w:val="center"/>
        </w:trPr>
        <w:tc>
          <w:tcPr>
            <w:tcW w:w="1844" w:type="dxa"/>
            <w:tcBorders>
              <w:bottom w:val="single" w:color="auto" w:sz="4" w:space="0"/>
            </w:tcBorders>
            <w:noWrap w:val="0"/>
            <w:vAlign w:val="center"/>
          </w:tcPr>
          <w:p w14:paraId="1143E8C2">
            <w:pPr>
              <w:spacing w:line="43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第二章第9.2款</w:t>
            </w:r>
          </w:p>
        </w:tc>
        <w:tc>
          <w:tcPr>
            <w:tcW w:w="2000" w:type="dxa"/>
            <w:noWrap w:val="0"/>
            <w:vAlign w:val="center"/>
          </w:tcPr>
          <w:p w14:paraId="2600213F">
            <w:pPr>
              <w:keepNext w:val="0"/>
              <w:keepLines w:val="0"/>
              <w:pageBreakBefore w:val="0"/>
              <w:widowControl w:val="0"/>
              <w:kinsoku/>
              <w:wordWrap/>
              <w:overflowPunct/>
              <w:topLinePunct w:val="0"/>
              <w:autoSpaceDE/>
              <w:autoSpaceDN/>
              <w:bidi w:val="0"/>
              <w:spacing w:line="240" w:lineRule="auto"/>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政府采购优先采购：</w:t>
            </w:r>
          </w:p>
          <w:p w14:paraId="65CFB6A3">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1、非强制采购的节能产品；</w:t>
            </w:r>
          </w:p>
          <w:p w14:paraId="3B4C4B40">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2、环境标志产品；</w:t>
            </w:r>
          </w:p>
          <w:p w14:paraId="455EB163">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lang w:val="en-US" w:eastAsia="zh-CN"/>
              </w:rPr>
              <w:t>3</w:t>
            </w:r>
            <w:r>
              <w:rPr>
                <w:rFonts w:hint="eastAsia" w:ascii="宋体" w:hAnsi="宋体" w:cs="宋体"/>
                <w:color w:val="000000"/>
                <w:szCs w:val="21"/>
                <w:highlight w:val="none"/>
              </w:rPr>
              <w:t>、支持中小企业发展；（包括政府采购支持监狱企业发展、政府采购促进残疾人就业）</w:t>
            </w:r>
          </w:p>
          <w:p w14:paraId="02DFE649">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lang w:val="en-US" w:eastAsia="zh-CN"/>
              </w:rPr>
              <w:t>4</w:t>
            </w:r>
            <w:r>
              <w:rPr>
                <w:rFonts w:hint="eastAsia" w:ascii="宋体" w:hAnsi="宋体" w:cs="宋体"/>
                <w:color w:val="000000"/>
                <w:szCs w:val="21"/>
                <w:highlight w:val="none"/>
              </w:rPr>
              <w:t>、其他。</w:t>
            </w:r>
          </w:p>
        </w:tc>
        <w:tc>
          <w:tcPr>
            <w:tcW w:w="5889" w:type="dxa"/>
            <w:noWrap w:val="0"/>
            <w:vAlign w:val="center"/>
          </w:tcPr>
          <w:p w14:paraId="70F3D42D">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s="宋体"/>
                <w:szCs w:val="21"/>
                <w:highlight w:val="none"/>
              </w:rPr>
            </w:pPr>
            <w:r>
              <w:rPr>
                <w:rFonts w:hint="eastAsia" w:ascii="宋体" w:hAnsi="宋体" w:cs="宋体"/>
                <w:szCs w:val="21"/>
                <w:highlight w:val="none"/>
              </w:rPr>
              <w:t>1、采购产品为</w:t>
            </w:r>
            <w:r>
              <w:rPr>
                <w:rFonts w:hint="eastAsia" w:ascii="宋体" w:hAnsi="宋体" w:cs="宋体"/>
                <w:bCs/>
                <w:iCs/>
                <w:szCs w:val="21"/>
                <w:highlight w:val="none"/>
              </w:rPr>
              <w:t>《节能产品政府采购品目清单》（财库〔2019〕19号）</w:t>
            </w:r>
            <w:r>
              <w:rPr>
                <w:rFonts w:hint="eastAsia" w:ascii="宋体" w:hAnsi="宋体" w:cs="宋体"/>
                <w:szCs w:val="21"/>
                <w:highlight w:val="none"/>
              </w:rPr>
              <w:t>内非标记★符号的，分别给予技术和价格项标准总分值4%-8%的加分。本项目具体加分比例分别为 ：技术</w:t>
            </w:r>
            <w:r>
              <w:rPr>
                <w:rFonts w:hint="eastAsia" w:ascii="宋体" w:hAnsi="宋体" w:cs="宋体"/>
                <w:szCs w:val="21"/>
                <w:highlight w:val="none"/>
                <w:u w:val="single"/>
                <w:lang w:val="en-US" w:eastAsia="zh-CN"/>
              </w:rPr>
              <w:t>/</w:t>
            </w:r>
            <w:r>
              <w:rPr>
                <w:rFonts w:hint="eastAsia" w:ascii="宋体" w:hAnsi="宋体" w:cs="宋体"/>
                <w:szCs w:val="21"/>
                <w:highlight w:val="none"/>
              </w:rPr>
              <w:t>%、价格</w:t>
            </w:r>
            <w:r>
              <w:rPr>
                <w:rFonts w:hint="eastAsia" w:ascii="宋体" w:hAnsi="宋体" w:cs="宋体"/>
                <w:szCs w:val="21"/>
                <w:highlight w:val="none"/>
                <w:u w:val="single"/>
                <w:lang w:val="en-US" w:eastAsia="zh-CN"/>
              </w:rPr>
              <w:t>/</w:t>
            </w:r>
            <w:r>
              <w:rPr>
                <w:rFonts w:hint="eastAsia" w:ascii="宋体" w:hAnsi="宋体" w:cs="宋体"/>
                <w:szCs w:val="21"/>
                <w:highlight w:val="none"/>
              </w:rPr>
              <w:t>%。</w:t>
            </w:r>
          </w:p>
          <w:p w14:paraId="4F692F73">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s="宋体"/>
                <w:szCs w:val="21"/>
                <w:highlight w:val="none"/>
              </w:rPr>
            </w:pPr>
            <w:r>
              <w:rPr>
                <w:rFonts w:hint="eastAsia" w:ascii="宋体" w:hAnsi="宋体" w:cs="宋体"/>
                <w:szCs w:val="21"/>
                <w:highlight w:val="none"/>
              </w:rPr>
              <w:t>2、采购产品为《环境标志产品政府采购品目清单》（财库〔2019〕18号）内的，分别给予技术和价格项标准总分值4%-8%的加分。本项目具体加分比例分别为 ：技术</w:t>
            </w:r>
            <w:r>
              <w:rPr>
                <w:rFonts w:hint="eastAsia" w:ascii="宋体" w:hAnsi="宋体" w:cs="宋体"/>
                <w:szCs w:val="21"/>
                <w:highlight w:val="none"/>
                <w:u w:val="single"/>
                <w:lang w:val="en-US" w:eastAsia="zh-CN"/>
              </w:rPr>
              <w:t xml:space="preserve"> / </w:t>
            </w:r>
            <w:r>
              <w:rPr>
                <w:rFonts w:hint="eastAsia" w:ascii="宋体" w:hAnsi="宋体" w:cs="宋体"/>
                <w:szCs w:val="21"/>
                <w:highlight w:val="none"/>
              </w:rPr>
              <w:t>%、价格</w:t>
            </w:r>
            <w:r>
              <w:rPr>
                <w:rFonts w:hint="eastAsia" w:ascii="宋体" w:hAnsi="宋体" w:cs="宋体"/>
                <w:szCs w:val="21"/>
                <w:highlight w:val="none"/>
                <w:u w:val="single"/>
                <w:lang w:val="en-US" w:eastAsia="zh-CN"/>
              </w:rPr>
              <w:t xml:space="preserve"> / </w:t>
            </w:r>
            <w:r>
              <w:rPr>
                <w:rFonts w:hint="eastAsia" w:ascii="宋体" w:hAnsi="宋体" w:cs="宋体"/>
                <w:szCs w:val="21"/>
                <w:highlight w:val="none"/>
              </w:rPr>
              <w:t>%。</w:t>
            </w:r>
          </w:p>
          <w:p w14:paraId="1F728680">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s="宋体"/>
                <w:szCs w:val="21"/>
                <w:highlight w:val="none"/>
              </w:rPr>
            </w:pPr>
            <w:r>
              <w:rPr>
                <w:rFonts w:hint="eastAsia" w:ascii="宋体" w:hAnsi="宋体" w:cs="宋体"/>
                <w:szCs w:val="21"/>
                <w:highlight w:val="none"/>
              </w:rPr>
              <w:t>3、非专门面向中小企业采购，且符合政府采购促进中小企业发展相关规定的：</w:t>
            </w:r>
          </w:p>
          <w:p w14:paraId="002732DC">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s="宋体"/>
                <w:szCs w:val="21"/>
                <w:highlight w:val="none"/>
              </w:rPr>
            </w:pPr>
            <w:r>
              <w:rPr>
                <w:rFonts w:hint="eastAsia" w:ascii="宋体" w:hAnsi="宋体" w:cs="宋体"/>
                <w:szCs w:val="21"/>
                <w:highlight w:val="none"/>
              </w:rPr>
              <w:t>（1）给予小型和微型企业产品的价格给予10%-20%（工程项目为3%-5%）的扣除，用扣除后的价格参与评审，本项目具体扣除比例为</w:t>
            </w:r>
            <w:r>
              <w:rPr>
                <w:rFonts w:hint="eastAsia" w:ascii="宋体" w:hAnsi="宋体" w:cs="宋体"/>
                <w:szCs w:val="21"/>
                <w:highlight w:val="none"/>
                <w:u w:val="single"/>
                <w:lang w:val="en-US" w:eastAsia="zh-CN"/>
              </w:rPr>
              <w:t xml:space="preserve">  /  </w:t>
            </w:r>
            <w:r>
              <w:rPr>
                <w:rFonts w:hint="eastAsia" w:ascii="宋体" w:hAnsi="宋体" w:cs="宋体"/>
                <w:szCs w:val="21"/>
                <w:highlight w:val="none"/>
              </w:rPr>
              <w:t>。</w:t>
            </w:r>
          </w:p>
          <w:p w14:paraId="299D558B">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s="宋体"/>
                <w:szCs w:val="21"/>
                <w:highlight w:val="none"/>
              </w:rPr>
            </w:pPr>
            <w:r>
              <w:rPr>
                <w:rFonts w:hint="eastAsia" w:ascii="宋体" w:hAnsi="宋体" w:cs="宋体"/>
                <w:szCs w:val="21"/>
                <w:highlight w:val="none"/>
              </w:rPr>
              <w:t>（2）</w:t>
            </w:r>
            <w:r>
              <w:rPr>
                <w:rFonts w:hint="eastAsia"/>
                <w:highlight w:val="none"/>
              </w:rPr>
              <w:t>大</w:t>
            </w:r>
            <w:r>
              <w:rPr>
                <w:rFonts w:hint="eastAsia" w:ascii="宋体" w:hAnsi="宋体" w:cs="宋体"/>
                <w:szCs w:val="21"/>
                <w:highlight w:val="none"/>
              </w:rPr>
              <w:t>中型企业与小微</w:t>
            </w:r>
            <w:r>
              <w:rPr>
                <w:rFonts w:hint="eastAsia"/>
                <w:highlight w:val="none"/>
              </w:rPr>
              <w:t>企业组成联合体或大中型企业向小微企业分包并符合相关规定的</w:t>
            </w:r>
            <w:r>
              <w:rPr>
                <w:rFonts w:hint="eastAsia" w:ascii="宋体" w:hAnsi="宋体" w:cs="宋体"/>
                <w:szCs w:val="21"/>
                <w:highlight w:val="none"/>
              </w:rPr>
              <w:t>给予4%-6%的价格扣除，用扣除后的价格参与评审，本项目具体扣除比例为</w:t>
            </w:r>
            <w:r>
              <w:rPr>
                <w:rFonts w:hint="eastAsia" w:ascii="宋体" w:hAnsi="宋体" w:cs="宋体"/>
                <w:szCs w:val="21"/>
                <w:highlight w:val="none"/>
                <w:u w:val="single"/>
                <w:lang w:val="en-US" w:eastAsia="zh-CN"/>
              </w:rPr>
              <w:t xml:space="preserve"> </w:t>
            </w:r>
            <w:r>
              <w:rPr>
                <w:rFonts w:hint="eastAsia" w:ascii="宋体" w:hAnsi="宋体" w:cs="宋体"/>
                <w:szCs w:val="21"/>
                <w:highlight w:val="none"/>
                <w:u w:val="single"/>
              </w:rPr>
              <w:t>/</w:t>
            </w:r>
            <w:r>
              <w:rPr>
                <w:rFonts w:hint="eastAsia" w:ascii="宋体" w:hAnsi="宋体" w:cs="宋体"/>
                <w:szCs w:val="21"/>
                <w:highlight w:val="none"/>
                <w:u w:val="single"/>
                <w:lang w:val="en-US" w:eastAsia="zh-CN"/>
              </w:rPr>
              <w:t xml:space="preserve"> </w:t>
            </w:r>
            <w:r>
              <w:rPr>
                <w:rFonts w:hint="eastAsia" w:ascii="宋体" w:hAnsi="宋体" w:cs="宋体"/>
                <w:szCs w:val="21"/>
                <w:highlight w:val="none"/>
              </w:rPr>
              <w:t>%。</w:t>
            </w:r>
          </w:p>
          <w:p w14:paraId="035E3AC4">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s="宋体"/>
                <w:szCs w:val="21"/>
                <w:highlight w:val="none"/>
              </w:rPr>
            </w:pPr>
            <w:r>
              <w:rPr>
                <w:rFonts w:hint="eastAsia" w:ascii="宋体" w:hAnsi="宋体" w:cs="宋体"/>
                <w:szCs w:val="21"/>
                <w:highlight w:val="none"/>
              </w:rPr>
              <w:t>4、残疾人福利性单位的，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14:paraId="54E79A08">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s="宋体"/>
                <w:szCs w:val="21"/>
                <w:highlight w:val="none"/>
                <w:lang w:eastAsia="zh-CN"/>
              </w:rPr>
            </w:pPr>
            <w:r>
              <w:rPr>
                <w:rFonts w:hint="eastAsia" w:ascii="宋体" w:hAnsi="宋体" w:cs="宋体"/>
                <w:szCs w:val="21"/>
                <w:highlight w:val="none"/>
              </w:rPr>
              <w:t>5、监狱企业的，在政府采购活动中，监狱企业视同小型、微型企业，享受预留份额、评审中价格扣除等政府采购促进中小企业发展的政府采购政策。向监狱企业采购的金额，计入面向中小企业采购的统计数据。</w:t>
            </w:r>
          </w:p>
        </w:tc>
      </w:tr>
      <w:tr w14:paraId="4D2160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jc w:val="center"/>
        </w:trPr>
        <w:tc>
          <w:tcPr>
            <w:tcW w:w="1844" w:type="dxa"/>
            <w:vMerge w:val="restart"/>
            <w:tcBorders>
              <w:top w:val="single" w:color="auto" w:sz="4" w:space="0"/>
            </w:tcBorders>
            <w:noWrap w:val="0"/>
            <w:vAlign w:val="center"/>
          </w:tcPr>
          <w:p w14:paraId="07434564">
            <w:pPr>
              <w:spacing w:line="43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第二章第9.6款</w:t>
            </w:r>
          </w:p>
        </w:tc>
        <w:tc>
          <w:tcPr>
            <w:tcW w:w="2000" w:type="dxa"/>
            <w:tcBorders>
              <w:top w:val="single" w:color="auto" w:sz="4" w:space="0"/>
            </w:tcBorders>
            <w:noWrap w:val="0"/>
            <w:vAlign w:val="center"/>
          </w:tcPr>
          <w:p w14:paraId="7E4D38C0">
            <w:pPr>
              <w:spacing w:line="430" w:lineRule="exact"/>
              <w:jc w:val="center"/>
              <w:outlineLvl w:val="9"/>
              <w:rPr>
                <w:rFonts w:hint="eastAsia" w:ascii="宋体" w:hAnsi="宋体" w:cs="宋体"/>
                <w:color w:val="000000"/>
                <w:szCs w:val="21"/>
                <w:highlight w:val="none"/>
              </w:rPr>
            </w:pPr>
            <w:r>
              <w:rPr>
                <w:rFonts w:hint="eastAsia" w:ascii="宋体" w:hAnsi="宋体" w:cs="宋体"/>
                <w:bCs/>
                <w:color w:val="000000"/>
                <w:kern w:val="0"/>
                <w:szCs w:val="21"/>
                <w:highlight w:val="none"/>
              </w:rPr>
              <w:t>政府采购支持中小企业融资</w:t>
            </w:r>
          </w:p>
        </w:tc>
        <w:tc>
          <w:tcPr>
            <w:tcW w:w="5889" w:type="dxa"/>
            <w:tcBorders>
              <w:top w:val="single" w:color="auto" w:sz="4" w:space="0"/>
            </w:tcBorders>
            <w:noWrap w:val="0"/>
            <w:vAlign w:val="center"/>
          </w:tcPr>
          <w:p w14:paraId="35BA909C">
            <w:pPr>
              <w:adjustRightInd w:val="0"/>
              <w:snapToGrid w:val="0"/>
              <w:spacing w:line="43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有融资需求的，可查询中国湖南政府采购网办事指南专栏中相关业务简介。</w:t>
            </w:r>
          </w:p>
        </w:tc>
      </w:tr>
      <w:tr w14:paraId="24F203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97" w:hRule="atLeast"/>
          <w:jc w:val="center"/>
        </w:trPr>
        <w:tc>
          <w:tcPr>
            <w:tcW w:w="1844" w:type="dxa"/>
            <w:vMerge w:val="continue"/>
            <w:noWrap w:val="0"/>
            <w:vAlign w:val="center"/>
          </w:tcPr>
          <w:p w14:paraId="115337A2">
            <w:pPr>
              <w:spacing w:line="430" w:lineRule="exact"/>
              <w:outlineLvl w:val="9"/>
              <w:rPr>
                <w:rFonts w:hint="eastAsia" w:ascii="宋体" w:hAnsi="宋体" w:cs="宋体"/>
                <w:color w:val="000000"/>
                <w:szCs w:val="21"/>
                <w:highlight w:val="none"/>
              </w:rPr>
            </w:pPr>
          </w:p>
        </w:tc>
        <w:tc>
          <w:tcPr>
            <w:tcW w:w="2000" w:type="dxa"/>
            <w:noWrap w:val="0"/>
            <w:vAlign w:val="center"/>
          </w:tcPr>
          <w:p w14:paraId="713DE687">
            <w:pPr>
              <w:spacing w:line="430" w:lineRule="exact"/>
              <w:outlineLvl w:val="9"/>
              <w:rPr>
                <w:rFonts w:hint="eastAsia" w:ascii="宋体" w:hAnsi="宋体" w:cs="宋体"/>
                <w:color w:val="000000"/>
                <w:szCs w:val="21"/>
                <w:highlight w:val="none"/>
              </w:rPr>
            </w:pPr>
            <w:r>
              <w:rPr>
                <w:rFonts w:hint="eastAsia" w:ascii="宋体" w:hAnsi="宋体" w:cs="宋体"/>
                <w:bCs/>
                <w:color w:val="000000"/>
                <w:kern w:val="0"/>
                <w:szCs w:val="21"/>
                <w:highlight w:val="none"/>
              </w:rPr>
              <w:t>政府采购信用担保</w:t>
            </w:r>
          </w:p>
        </w:tc>
        <w:tc>
          <w:tcPr>
            <w:tcW w:w="5889" w:type="dxa"/>
            <w:noWrap w:val="0"/>
            <w:vAlign w:val="center"/>
          </w:tcPr>
          <w:p w14:paraId="25D5C29E">
            <w:pPr>
              <w:spacing w:line="43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有履约担保或融资担保需求的，可查询中国湖南政府采购网办事指南专栏中相关业务简介。</w:t>
            </w:r>
          </w:p>
        </w:tc>
      </w:tr>
      <w:tr w14:paraId="7B8B3D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9733" w:type="dxa"/>
            <w:gridSpan w:val="3"/>
            <w:noWrap w:val="0"/>
            <w:vAlign w:val="center"/>
          </w:tcPr>
          <w:p w14:paraId="132C59F1">
            <w:pPr>
              <w:adjustRightInd w:val="0"/>
              <w:snapToGrid w:val="0"/>
              <w:spacing w:line="430" w:lineRule="exact"/>
              <w:outlineLvl w:val="9"/>
              <w:rPr>
                <w:rFonts w:hint="eastAsia" w:ascii="宋体" w:hAnsi="宋体" w:cs="宋体"/>
                <w:b/>
                <w:color w:val="000000"/>
                <w:szCs w:val="21"/>
                <w:highlight w:val="none"/>
              </w:rPr>
            </w:pPr>
            <w:r>
              <w:rPr>
                <w:rFonts w:hint="eastAsia" w:ascii="宋体" w:hAnsi="宋体" w:cs="宋体"/>
                <w:b/>
                <w:color w:val="000000"/>
                <w:szCs w:val="21"/>
                <w:highlight w:val="none"/>
              </w:rPr>
              <w:t>二、磋商文件</w:t>
            </w:r>
          </w:p>
        </w:tc>
      </w:tr>
      <w:tr w14:paraId="53B974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844" w:type="dxa"/>
            <w:noWrap w:val="0"/>
            <w:vAlign w:val="center"/>
          </w:tcPr>
          <w:p w14:paraId="5A4A255C">
            <w:pPr>
              <w:adjustRightInd w:val="0"/>
              <w:snapToGrid w:val="0"/>
              <w:spacing w:line="43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第二章第10.2款</w:t>
            </w:r>
          </w:p>
        </w:tc>
        <w:tc>
          <w:tcPr>
            <w:tcW w:w="2000" w:type="dxa"/>
            <w:noWrap w:val="0"/>
            <w:vAlign w:val="center"/>
          </w:tcPr>
          <w:p w14:paraId="61EDF432">
            <w:pPr>
              <w:adjustRightInd w:val="0"/>
              <w:snapToGrid w:val="0"/>
              <w:spacing w:line="430" w:lineRule="exact"/>
              <w:jc w:val="left"/>
              <w:outlineLvl w:val="9"/>
              <w:rPr>
                <w:rFonts w:hint="eastAsia" w:ascii="宋体" w:hAnsi="宋体" w:cs="宋体"/>
                <w:color w:val="000000"/>
                <w:szCs w:val="21"/>
                <w:highlight w:val="none"/>
              </w:rPr>
            </w:pPr>
            <w:r>
              <w:rPr>
                <w:rFonts w:hint="eastAsia" w:ascii="宋体" w:hAnsi="宋体" w:cs="宋体"/>
                <w:color w:val="000000"/>
                <w:szCs w:val="21"/>
                <w:highlight w:val="none"/>
              </w:rPr>
              <w:t>磋商文件的可能实质性变动内容</w:t>
            </w:r>
          </w:p>
        </w:tc>
        <w:tc>
          <w:tcPr>
            <w:tcW w:w="5889" w:type="dxa"/>
            <w:noWrap w:val="0"/>
            <w:vAlign w:val="center"/>
          </w:tcPr>
          <w:p w14:paraId="58E3A639">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1、技术要求；</w:t>
            </w:r>
          </w:p>
          <w:p w14:paraId="3CB840D9">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2、服务要求；</w:t>
            </w:r>
          </w:p>
          <w:p w14:paraId="6F23D29E">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宋体" w:hAnsi="宋体" w:cs="宋体"/>
                <w:color w:val="000000"/>
                <w:szCs w:val="21"/>
                <w:highlight w:val="none"/>
              </w:rPr>
            </w:pPr>
            <w:r>
              <w:rPr>
                <w:rFonts w:hint="eastAsia" w:ascii="宋体" w:hAnsi="宋体" w:eastAsia="宋体" w:cs="宋体"/>
                <w:color w:val="000000"/>
                <w:szCs w:val="21"/>
                <w:highlight w:val="none"/>
              </w:rPr>
              <w:t>3、合同条款；</w:t>
            </w:r>
          </w:p>
        </w:tc>
      </w:tr>
      <w:tr w14:paraId="00B99F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5" w:hRule="atLeast"/>
          <w:jc w:val="center"/>
        </w:trPr>
        <w:tc>
          <w:tcPr>
            <w:tcW w:w="1844" w:type="dxa"/>
            <w:noWrap w:val="0"/>
            <w:vAlign w:val="center"/>
          </w:tcPr>
          <w:p w14:paraId="5B4BF722">
            <w:pPr>
              <w:adjustRightInd w:val="0"/>
              <w:snapToGrid w:val="0"/>
              <w:spacing w:line="43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第二章第11.1款</w:t>
            </w:r>
          </w:p>
        </w:tc>
        <w:tc>
          <w:tcPr>
            <w:tcW w:w="2000" w:type="dxa"/>
            <w:noWrap w:val="0"/>
            <w:vAlign w:val="center"/>
          </w:tcPr>
          <w:p w14:paraId="74055185">
            <w:pPr>
              <w:adjustRightInd w:val="0"/>
              <w:snapToGrid w:val="0"/>
              <w:spacing w:line="430" w:lineRule="exact"/>
              <w:jc w:val="left"/>
              <w:outlineLvl w:val="9"/>
              <w:rPr>
                <w:rFonts w:hint="eastAsia" w:ascii="宋体" w:hAnsi="宋体" w:cs="宋体"/>
                <w:color w:val="000000"/>
                <w:szCs w:val="21"/>
                <w:highlight w:val="none"/>
              </w:rPr>
            </w:pPr>
            <w:r>
              <w:rPr>
                <w:rFonts w:hint="eastAsia" w:ascii="宋体" w:hAnsi="宋体" w:cs="宋体"/>
                <w:color w:val="000000"/>
                <w:szCs w:val="21"/>
                <w:highlight w:val="none"/>
              </w:rPr>
              <w:t>提供磋商文件期限</w:t>
            </w:r>
          </w:p>
        </w:tc>
        <w:tc>
          <w:tcPr>
            <w:tcW w:w="5889" w:type="dxa"/>
            <w:noWrap w:val="0"/>
            <w:vAlign w:val="center"/>
          </w:tcPr>
          <w:p w14:paraId="6C3D7E6D">
            <w:pPr>
              <w:adjustRightInd w:val="0"/>
              <w:snapToGrid w:val="0"/>
              <w:spacing w:line="430" w:lineRule="exact"/>
              <w:jc w:val="both"/>
              <w:outlineLvl w:val="9"/>
              <w:rPr>
                <w:rFonts w:hint="eastAsia" w:ascii="宋体" w:hAnsi="宋体" w:cs="宋体"/>
                <w:color w:val="000000"/>
                <w:szCs w:val="21"/>
                <w:highlight w:val="none"/>
              </w:rPr>
            </w:pPr>
            <w:r>
              <w:rPr>
                <w:rFonts w:hint="eastAsia"/>
                <w:color w:val="000000"/>
                <w:sz w:val="21"/>
                <w:szCs w:val="21"/>
                <w:highlight w:val="none"/>
                <w:u w:val="single"/>
              </w:rPr>
              <w:t xml:space="preserve"> </w:t>
            </w:r>
            <w:r>
              <w:rPr>
                <w:rFonts w:hint="eastAsia"/>
                <w:color w:val="000000"/>
                <w:sz w:val="21"/>
                <w:szCs w:val="21"/>
                <w:highlight w:val="none"/>
                <w:u w:val="single"/>
                <w:lang w:eastAsia="zh-CN"/>
              </w:rPr>
              <w:t>2026 年 9 月11日</w:t>
            </w:r>
            <w:r>
              <w:rPr>
                <w:rFonts w:hint="eastAsia"/>
                <w:color w:val="000000"/>
                <w:sz w:val="21"/>
                <w:szCs w:val="21"/>
                <w:highlight w:val="none"/>
              </w:rPr>
              <w:t>至</w:t>
            </w:r>
            <w:r>
              <w:rPr>
                <w:rFonts w:hint="eastAsia"/>
                <w:color w:val="000000"/>
                <w:sz w:val="21"/>
                <w:szCs w:val="21"/>
                <w:highlight w:val="none"/>
                <w:u w:val="single"/>
              </w:rPr>
              <w:t xml:space="preserve"> </w:t>
            </w:r>
            <w:r>
              <w:rPr>
                <w:rFonts w:hint="eastAsia"/>
                <w:color w:val="000000"/>
                <w:sz w:val="21"/>
                <w:szCs w:val="21"/>
                <w:highlight w:val="none"/>
                <w:u w:val="single"/>
                <w:lang w:eastAsia="zh-CN"/>
              </w:rPr>
              <w:t>2026 年 9 月 18 日</w:t>
            </w:r>
            <w:r>
              <w:rPr>
                <w:rFonts w:hint="eastAsia" w:ascii="宋体" w:hAnsi="宋体" w:cs="宋体"/>
                <w:b/>
                <w:bCs/>
                <w:color w:val="000000"/>
                <w:szCs w:val="21"/>
                <w:highlight w:val="none"/>
                <w:lang w:eastAsia="zh-CN"/>
              </w:rPr>
              <w:t>，</w:t>
            </w:r>
            <w:r>
              <w:rPr>
                <w:rFonts w:hint="eastAsia" w:ascii="宋体" w:hAnsi="宋体" w:eastAsia="宋体" w:cs="宋体"/>
                <w:color w:val="000000"/>
                <w:szCs w:val="21"/>
                <w:highlight w:val="none"/>
              </w:rPr>
              <w:t>每日上午8:30-12:00，14:30-17:30（北京时间，节假日</w:t>
            </w:r>
            <w:r>
              <w:rPr>
                <w:rFonts w:hint="eastAsia" w:ascii="宋体" w:hAnsi="宋体" w:eastAsia="宋体" w:cs="宋体"/>
                <w:color w:val="000000"/>
                <w:szCs w:val="21"/>
                <w:highlight w:val="none"/>
                <w:lang w:val="en-US" w:eastAsia="zh-CN"/>
              </w:rPr>
              <w:t>除外</w:t>
            </w:r>
            <w:r>
              <w:rPr>
                <w:rFonts w:hint="eastAsia" w:ascii="宋体" w:hAnsi="宋体" w:eastAsia="宋体" w:cs="宋体"/>
                <w:color w:val="000000"/>
                <w:szCs w:val="21"/>
                <w:highlight w:val="none"/>
              </w:rPr>
              <w:t>）</w:t>
            </w:r>
          </w:p>
        </w:tc>
      </w:tr>
      <w:tr w14:paraId="025868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15" w:hRule="atLeast"/>
          <w:jc w:val="center"/>
        </w:trPr>
        <w:tc>
          <w:tcPr>
            <w:tcW w:w="1844" w:type="dxa"/>
            <w:noWrap w:val="0"/>
            <w:vAlign w:val="center"/>
          </w:tcPr>
          <w:p w14:paraId="0E3F61BD">
            <w:pPr>
              <w:adjustRightInd w:val="0"/>
              <w:snapToGrid w:val="0"/>
              <w:spacing w:line="43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第二章第11.2款</w:t>
            </w:r>
          </w:p>
        </w:tc>
        <w:tc>
          <w:tcPr>
            <w:tcW w:w="2000" w:type="dxa"/>
            <w:noWrap w:val="0"/>
            <w:vAlign w:val="center"/>
          </w:tcPr>
          <w:p w14:paraId="283ED4B9">
            <w:pPr>
              <w:adjustRightInd w:val="0"/>
              <w:snapToGrid w:val="0"/>
              <w:spacing w:line="430" w:lineRule="exact"/>
              <w:jc w:val="left"/>
              <w:outlineLvl w:val="9"/>
              <w:rPr>
                <w:rFonts w:hint="eastAsia" w:ascii="宋体" w:hAnsi="宋体" w:cs="宋体"/>
                <w:color w:val="000000"/>
                <w:szCs w:val="21"/>
                <w:highlight w:val="none"/>
              </w:rPr>
            </w:pPr>
            <w:r>
              <w:rPr>
                <w:rFonts w:hint="eastAsia" w:ascii="宋体" w:hAnsi="宋体" w:cs="宋体"/>
                <w:color w:val="000000"/>
                <w:szCs w:val="21"/>
                <w:highlight w:val="none"/>
              </w:rPr>
              <w:t>领取磋商文件时应提供的资料</w:t>
            </w:r>
          </w:p>
        </w:tc>
        <w:tc>
          <w:tcPr>
            <w:tcW w:w="5889" w:type="dxa"/>
            <w:noWrap w:val="0"/>
            <w:vAlign w:val="center"/>
          </w:tcPr>
          <w:p w14:paraId="54AB2941">
            <w:pPr>
              <w:adjustRightInd w:val="0"/>
              <w:snapToGrid w:val="0"/>
              <w:spacing w:line="430" w:lineRule="exact"/>
              <w:jc w:val="left"/>
              <w:outlineLvl w:val="9"/>
              <w:rPr>
                <w:rFonts w:hint="eastAsia" w:ascii="宋体" w:hAnsi="宋体" w:cs="宋体"/>
                <w:color w:val="000000"/>
                <w:szCs w:val="21"/>
                <w:highlight w:val="none"/>
                <w:u w:val="single"/>
              </w:rPr>
            </w:pPr>
            <w:r>
              <w:rPr>
                <w:rFonts w:hint="eastAsia" w:ascii="宋体" w:hAnsi="宋体" w:cs="宋体"/>
                <w:color w:val="000000"/>
                <w:kern w:val="0"/>
                <w:szCs w:val="21"/>
                <w:highlight w:val="none"/>
                <w:lang w:val="en-US" w:eastAsia="zh-CN"/>
              </w:rPr>
              <w:t>法定代表人身份证明或授权委托书(附法定代表人身份证明)原件、个人身份证</w:t>
            </w:r>
            <w:r>
              <w:rPr>
                <w:rFonts w:hint="eastAsia" w:ascii="宋体" w:hAnsi="宋体" w:cs="宋体"/>
                <w:color w:val="000000"/>
                <w:szCs w:val="21"/>
                <w:highlight w:val="none"/>
              </w:rPr>
              <w:t>。</w:t>
            </w:r>
          </w:p>
        </w:tc>
      </w:tr>
      <w:tr w14:paraId="26C409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6" w:hRule="atLeast"/>
          <w:jc w:val="center"/>
        </w:trPr>
        <w:tc>
          <w:tcPr>
            <w:tcW w:w="1844" w:type="dxa"/>
            <w:noWrap w:val="0"/>
            <w:vAlign w:val="center"/>
          </w:tcPr>
          <w:p w14:paraId="603A0EB0">
            <w:pPr>
              <w:adjustRightInd w:val="0"/>
              <w:snapToGrid w:val="0"/>
              <w:spacing w:line="43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第二章第12.1款</w:t>
            </w:r>
          </w:p>
        </w:tc>
        <w:tc>
          <w:tcPr>
            <w:tcW w:w="2000" w:type="dxa"/>
            <w:noWrap w:val="0"/>
            <w:vAlign w:val="center"/>
          </w:tcPr>
          <w:p w14:paraId="365DB844">
            <w:pPr>
              <w:adjustRightInd w:val="0"/>
              <w:snapToGrid w:val="0"/>
              <w:spacing w:line="43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提交首次响应文件的截止时间</w:t>
            </w:r>
          </w:p>
        </w:tc>
        <w:tc>
          <w:tcPr>
            <w:tcW w:w="5889" w:type="dxa"/>
            <w:noWrap w:val="0"/>
            <w:vAlign w:val="center"/>
          </w:tcPr>
          <w:p w14:paraId="2E30147E">
            <w:pPr>
              <w:adjustRightInd w:val="0"/>
              <w:snapToGrid w:val="0"/>
              <w:spacing w:line="430" w:lineRule="exact"/>
              <w:outlineLvl w:val="9"/>
              <w:rPr>
                <w:rFonts w:hint="eastAsia" w:ascii="宋体" w:hAnsi="宋体" w:cs="宋体"/>
                <w:color w:val="000000"/>
                <w:szCs w:val="21"/>
                <w:highlight w:val="none"/>
              </w:rPr>
            </w:pPr>
            <w:r>
              <w:rPr>
                <w:rFonts w:hint="eastAsia" w:ascii="宋体" w:hAnsi="宋体" w:cs="宋体"/>
                <w:b/>
                <w:bCs/>
                <w:color w:val="000000"/>
                <w:szCs w:val="21"/>
                <w:highlight w:val="none"/>
                <w:u w:val="single"/>
              </w:rPr>
              <w:t xml:space="preserve"> </w:t>
            </w:r>
            <w:r>
              <w:rPr>
                <w:rFonts w:hint="eastAsia" w:ascii="宋体" w:hAnsi="宋体" w:cs="宋体"/>
                <w:b/>
                <w:bCs/>
                <w:color w:val="000000"/>
                <w:szCs w:val="21"/>
                <w:highlight w:val="none"/>
                <w:u w:val="single"/>
                <w:lang w:eastAsia="zh-CN"/>
              </w:rPr>
              <w:t>2026 年 9 月 23 日</w:t>
            </w:r>
            <w:r>
              <w:rPr>
                <w:rFonts w:hint="eastAsia" w:ascii="宋体" w:hAnsi="宋体" w:cs="宋体"/>
                <w:b/>
                <w:bCs/>
                <w:color w:val="000000"/>
                <w:szCs w:val="21"/>
                <w:highlight w:val="none"/>
                <w:u w:val="single"/>
              </w:rPr>
              <w:t xml:space="preserve"> </w:t>
            </w:r>
            <w:r>
              <w:rPr>
                <w:rFonts w:hint="eastAsia" w:ascii="宋体" w:hAnsi="宋体" w:cs="宋体"/>
                <w:b/>
                <w:bCs/>
                <w:color w:val="000000"/>
                <w:szCs w:val="21"/>
                <w:highlight w:val="none"/>
                <w:u w:val="single"/>
                <w:lang w:val="en-US" w:eastAsia="zh-CN"/>
              </w:rPr>
              <w:t xml:space="preserve">9 </w:t>
            </w:r>
            <w:r>
              <w:rPr>
                <w:rFonts w:hint="eastAsia" w:ascii="宋体" w:hAnsi="宋体" w:cs="宋体"/>
                <w:b/>
                <w:bCs/>
                <w:color w:val="000000"/>
                <w:szCs w:val="21"/>
                <w:highlight w:val="none"/>
                <w:u w:val="none"/>
                <w:lang w:val="en-US" w:eastAsia="zh-CN"/>
              </w:rPr>
              <w:t>时</w:t>
            </w:r>
            <w:r>
              <w:rPr>
                <w:rFonts w:hint="eastAsia" w:ascii="宋体" w:hAnsi="宋体" w:cs="宋体"/>
                <w:b/>
                <w:bCs/>
                <w:color w:val="000000"/>
                <w:szCs w:val="21"/>
                <w:highlight w:val="none"/>
                <w:u w:val="single"/>
                <w:lang w:val="en-US" w:eastAsia="zh-CN"/>
              </w:rPr>
              <w:t xml:space="preserve"> 30 </w:t>
            </w:r>
            <w:r>
              <w:rPr>
                <w:rFonts w:hint="eastAsia" w:ascii="宋体" w:hAnsi="宋体" w:cs="宋体"/>
                <w:b/>
                <w:bCs/>
                <w:color w:val="000000"/>
                <w:szCs w:val="21"/>
                <w:highlight w:val="none"/>
                <w:u w:val="none"/>
                <w:lang w:val="en-US" w:eastAsia="zh-CN"/>
              </w:rPr>
              <w:t>分</w:t>
            </w:r>
            <w:r>
              <w:rPr>
                <w:rFonts w:hint="eastAsia" w:ascii="宋体" w:hAnsi="宋体" w:cs="宋体"/>
                <w:b/>
                <w:bCs/>
                <w:color w:val="000000"/>
                <w:szCs w:val="21"/>
                <w:highlight w:val="none"/>
              </w:rPr>
              <w:t xml:space="preserve"> (北京时间)</w:t>
            </w:r>
          </w:p>
        </w:tc>
      </w:tr>
      <w:tr w14:paraId="7715DF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9733" w:type="dxa"/>
            <w:gridSpan w:val="3"/>
            <w:noWrap w:val="0"/>
            <w:vAlign w:val="center"/>
          </w:tcPr>
          <w:p w14:paraId="1B7D3803">
            <w:pPr>
              <w:adjustRightInd w:val="0"/>
              <w:snapToGrid w:val="0"/>
              <w:spacing w:line="430" w:lineRule="exact"/>
              <w:outlineLvl w:val="9"/>
              <w:rPr>
                <w:rFonts w:hint="eastAsia" w:ascii="宋体" w:hAnsi="宋体" w:cs="宋体"/>
                <w:color w:val="000000"/>
                <w:szCs w:val="21"/>
                <w:highlight w:val="none"/>
              </w:rPr>
            </w:pPr>
            <w:r>
              <w:rPr>
                <w:rFonts w:hint="eastAsia" w:ascii="宋体" w:hAnsi="宋体" w:cs="宋体"/>
                <w:b/>
                <w:color w:val="000000"/>
                <w:szCs w:val="21"/>
                <w:highlight w:val="none"/>
              </w:rPr>
              <w:t>三、响应文件的编写</w:t>
            </w:r>
          </w:p>
        </w:tc>
      </w:tr>
      <w:tr w14:paraId="601847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jc w:val="center"/>
        </w:trPr>
        <w:tc>
          <w:tcPr>
            <w:tcW w:w="1844" w:type="dxa"/>
            <w:noWrap w:val="0"/>
            <w:vAlign w:val="center"/>
          </w:tcPr>
          <w:p w14:paraId="36AE610F">
            <w:pPr>
              <w:adjustRightInd w:val="0"/>
              <w:snapToGrid w:val="0"/>
              <w:spacing w:line="43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第二章第16.4款</w:t>
            </w:r>
          </w:p>
        </w:tc>
        <w:tc>
          <w:tcPr>
            <w:tcW w:w="2000" w:type="dxa"/>
            <w:noWrap w:val="0"/>
            <w:vAlign w:val="center"/>
          </w:tcPr>
          <w:p w14:paraId="62906F6A">
            <w:pPr>
              <w:adjustRightInd w:val="0"/>
              <w:snapToGrid w:val="0"/>
              <w:spacing w:line="43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采购项目预算</w:t>
            </w:r>
          </w:p>
        </w:tc>
        <w:tc>
          <w:tcPr>
            <w:tcW w:w="5889" w:type="dxa"/>
            <w:noWrap w:val="0"/>
            <w:vAlign w:val="center"/>
          </w:tcPr>
          <w:p w14:paraId="1135DC38">
            <w:pPr>
              <w:adjustRightInd w:val="0"/>
              <w:snapToGrid w:val="0"/>
              <w:spacing w:line="430" w:lineRule="exact"/>
              <w:outlineLvl w:val="9"/>
              <w:rPr>
                <w:rFonts w:hint="eastAsia" w:ascii="宋体" w:hAnsi="宋体" w:eastAsia="宋体" w:cs="宋体"/>
                <w:color w:val="000000"/>
                <w:szCs w:val="21"/>
                <w:highlight w:val="none"/>
                <w:lang w:eastAsia="zh-CN"/>
              </w:rPr>
            </w:pPr>
            <w:r>
              <w:rPr>
                <w:rFonts w:hint="eastAsia" w:ascii="宋体" w:hAnsi="宋体" w:cs="宋体"/>
                <w:b/>
                <w:bCs/>
                <w:color w:val="000000"/>
                <w:szCs w:val="21"/>
                <w:highlight w:val="none"/>
                <w:lang w:eastAsia="zh-CN"/>
              </w:rPr>
              <w:t>892463.58元</w:t>
            </w:r>
          </w:p>
        </w:tc>
      </w:tr>
      <w:tr w14:paraId="2ECF45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jc w:val="center"/>
        </w:trPr>
        <w:tc>
          <w:tcPr>
            <w:tcW w:w="1844" w:type="dxa"/>
            <w:noWrap w:val="0"/>
            <w:vAlign w:val="center"/>
          </w:tcPr>
          <w:p w14:paraId="24F14705">
            <w:pPr>
              <w:adjustRightInd w:val="0"/>
              <w:snapToGrid w:val="0"/>
              <w:spacing w:line="43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第二章第19.1款</w:t>
            </w:r>
          </w:p>
        </w:tc>
        <w:tc>
          <w:tcPr>
            <w:tcW w:w="2000" w:type="dxa"/>
            <w:noWrap w:val="0"/>
            <w:vAlign w:val="center"/>
          </w:tcPr>
          <w:p w14:paraId="4CA4AC71">
            <w:pPr>
              <w:adjustRightInd w:val="0"/>
              <w:snapToGrid w:val="0"/>
              <w:spacing w:line="430" w:lineRule="exact"/>
              <w:ind w:left="-533" w:leftChars="-254" w:firstLine="533" w:firstLineChars="254"/>
              <w:outlineLvl w:val="9"/>
              <w:rPr>
                <w:rFonts w:hint="eastAsia" w:ascii="宋体" w:hAnsi="宋体" w:cs="宋体"/>
                <w:color w:val="000000"/>
                <w:szCs w:val="21"/>
                <w:highlight w:val="none"/>
              </w:rPr>
            </w:pPr>
            <w:r>
              <w:rPr>
                <w:rFonts w:hint="eastAsia" w:ascii="宋体" w:hAnsi="宋体" w:cs="宋体"/>
                <w:color w:val="000000"/>
                <w:szCs w:val="21"/>
                <w:highlight w:val="none"/>
              </w:rPr>
              <w:t>磋商保证金</w:t>
            </w:r>
          </w:p>
        </w:tc>
        <w:tc>
          <w:tcPr>
            <w:tcW w:w="5889" w:type="dxa"/>
            <w:noWrap w:val="0"/>
            <w:vAlign w:val="center"/>
          </w:tcPr>
          <w:p w14:paraId="7A46BE74">
            <w:pPr>
              <w:adjustRightInd w:val="0"/>
              <w:snapToGrid w:val="0"/>
              <w:spacing w:line="430" w:lineRule="exact"/>
              <w:outlineLvl w:val="9"/>
              <w:rPr>
                <w:rFonts w:hint="eastAsia" w:ascii="宋体" w:hAnsi="宋体" w:cs="宋体"/>
                <w:bCs/>
                <w:color w:val="000000"/>
                <w:szCs w:val="21"/>
                <w:highlight w:val="none"/>
              </w:rPr>
            </w:pPr>
            <w:r>
              <w:rPr>
                <w:rFonts w:hint="eastAsia"/>
                <w:color w:val="000000"/>
                <w:kern w:val="2"/>
                <w:sz w:val="21"/>
                <w:szCs w:val="21"/>
                <w:highlight w:val="none"/>
              </w:rPr>
              <w:sym w:font="Wingdings" w:char="00FE"/>
            </w:r>
            <w:r>
              <w:rPr>
                <w:rFonts w:hint="eastAsia" w:ascii="宋体" w:hAnsi="宋体" w:cs="宋体"/>
                <w:bCs/>
                <w:color w:val="000000"/>
                <w:szCs w:val="21"/>
                <w:highlight w:val="none"/>
              </w:rPr>
              <w:t>不要求提供</w:t>
            </w:r>
          </w:p>
          <w:p w14:paraId="4F23198F">
            <w:pPr>
              <w:spacing w:line="43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cs="宋体"/>
                <w:bCs/>
                <w:color w:val="000000"/>
                <w:szCs w:val="21"/>
                <w:highlight w:val="none"/>
              </w:rPr>
              <w:t>要求提供</w:t>
            </w:r>
          </w:p>
        </w:tc>
      </w:tr>
      <w:tr w14:paraId="45DAD6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5" w:hRule="atLeast"/>
          <w:jc w:val="center"/>
        </w:trPr>
        <w:tc>
          <w:tcPr>
            <w:tcW w:w="1844" w:type="dxa"/>
            <w:noWrap w:val="0"/>
            <w:vAlign w:val="center"/>
          </w:tcPr>
          <w:p w14:paraId="31D0A6CF">
            <w:pPr>
              <w:adjustRightInd w:val="0"/>
              <w:snapToGrid w:val="0"/>
              <w:spacing w:line="43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第二章第20.1款</w:t>
            </w:r>
          </w:p>
        </w:tc>
        <w:tc>
          <w:tcPr>
            <w:tcW w:w="2000" w:type="dxa"/>
            <w:noWrap w:val="0"/>
            <w:vAlign w:val="center"/>
          </w:tcPr>
          <w:p w14:paraId="79DD2857">
            <w:pPr>
              <w:adjustRightInd w:val="0"/>
              <w:snapToGrid w:val="0"/>
              <w:spacing w:line="430" w:lineRule="exact"/>
              <w:outlineLvl w:val="9"/>
              <w:rPr>
                <w:rFonts w:hint="eastAsia" w:ascii="宋体" w:hAnsi="宋体" w:cs="宋体"/>
                <w:bCs/>
                <w:color w:val="000000"/>
                <w:szCs w:val="21"/>
                <w:highlight w:val="none"/>
              </w:rPr>
            </w:pPr>
            <w:r>
              <w:rPr>
                <w:rFonts w:hint="eastAsia" w:ascii="宋体" w:hAnsi="宋体" w:cs="宋体"/>
                <w:bCs/>
                <w:color w:val="000000"/>
                <w:szCs w:val="21"/>
                <w:highlight w:val="none"/>
              </w:rPr>
              <w:t>响应文件有效期</w:t>
            </w:r>
          </w:p>
        </w:tc>
        <w:tc>
          <w:tcPr>
            <w:tcW w:w="5889" w:type="dxa"/>
            <w:noWrap w:val="0"/>
            <w:vAlign w:val="center"/>
          </w:tcPr>
          <w:p w14:paraId="129B648B">
            <w:pPr>
              <w:adjustRightInd w:val="0"/>
              <w:snapToGrid w:val="0"/>
              <w:spacing w:line="430" w:lineRule="exact"/>
              <w:outlineLvl w:val="9"/>
              <w:rPr>
                <w:rFonts w:hint="eastAsia" w:ascii="宋体" w:hAnsi="宋体" w:cs="宋体"/>
                <w:bCs/>
                <w:color w:val="000000"/>
                <w:szCs w:val="21"/>
                <w:highlight w:val="none"/>
              </w:rPr>
            </w:pPr>
            <w:r>
              <w:rPr>
                <w:rFonts w:hint="eastAsia" w:ascii="宋体" w:hAnsi="宋体" w:cs="宋体"/>
                <w:color w:val="000000"/>
                <w:szCs w:val="21"/>
                <w:highlight w:val="none"/>
                <w:u w:val="single"/>
              </w:rPr>
              <w:t xml:space="preserve">  90  </w:t>
            </w:r>
            <w:r>
              <w:rPr>
                <w:rFonts w:hint="eastAsia" w:ascii="宋体" w:hAnsi="宋体" w:cs="宋体"/>
                <w:color w:val="000000"/>
                <w:szCs w:val="21"/>
                <w:highlight w:val="none"/>
              </w:rPr>
              <w:t>日（日历日）</w:t>
            </w:r>
          </w:p>
        </w:tc>
      </w:tr>
      <w:tr w14:paraId="4D30CB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10" w:hRule="atLeast"/>
          <w:jc w:val="center"/>
        </w:trPr>
        <w:tc>
          <w:tcPr>
            <w:tcW w:w="1844" w:type="dxa"/>
            <w:noWrap w:val="0"/>
            <w:vAlign w:val="center"/>
          </w:tcPr>
          <w:p w14:paraId="64CEDCBF">
            <w:pPr>
              <w:adjustRightInd w:val="0"/>
              <w:snapToGrid w:val="0"/>
              <w:spacing w:line="43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第二章第21.1款</w:t>
            </w:r>
          </w:p>
        </w:tc>
        <w:tc>
          <w:tcPr>
            <w:tcW w:w="2000" w:type="dxa"/>
            <w:noWrap w:val="0"/>
            <w:vAlign w:val="center"/>
          </w:tcPr>
          <w:p w14:paraId="74613EE1">
            <w:pPr>
              <w:adjustRightInd w:val="0"/>
              <w:snapToGrid w:val="0"/>
              <w:spacing w:line="430" w:lineRule="exact"/>
              <w:outlineLvl w:val="9"/>
              <w:rPr>
                <w:rFonts w:hint="eastAsia" w:ascii="宋体" w:hAnsi="宋体" w:cs="宋体"/>
                <w:color w:val="000000"/>
                <w:szCs w:val="21"/>
                <w:highlight w:val="none"/>
              </w:rPr>
            </w:pPr>
            <w:r>
              <w:rPr>
                <w:rFonts w:hint="eastAsia" w:ascii="宋体" w:hAnsi="宋体" w:cs="宋体"/>
                <w:bCs/>
                <w:color w:val="000000"/>
                <w:szCs w:val="21"/>
                <w:highlight w:val="none"/>
              </w:rPr>
              <w:t>响应</w:t>
            </w:r>
            <w:r>
              <w:rPr>
                <w:rFonts w:hint="eastAsia" w:ascii="宋体" w:hAnsi="宋体" w:cs="宋体"/>
                <w:color w:val="000000"/>
                <w:szCs w:val="21"/>
                <w:highlight w:val="none"/>
              </w:rPr>
              <w:t>文件份数</w:t>
            </w:r>
          </w:p>
        </w:tc>
        <w:tc>
          <w:tcPr>
            <w:tcW w:w="5889" w:type="dxa"/>
            <w:noWrap w:val="0"/>
            <w:vAlign w:val="center"/>
          </w:tcPr>
          <w:p w14:paraId="5534BA87">
            <w:pPr>
              <w:keepNext w:val="0"/>
              <w:keepLines w:val="0"/>
              <w:pageBreakBefore w:val="0"/>
              <w:widowControl w:val="0"/>
              <w:kinsoku/>
              <w:wordWrap/>
              <w:overflowPunct/>
              <w:topLinePunct w:val="0"/>
              <w:autoSpaceDE/>
              <w:autoSpaceDN/>
              <w:bidi w:val="0"/>
              <w:spacing w:line="360" w:lineRule="auto"/>
              <w:textAlignment w:val="auto"/>
              <w:outlineLvl w:val="9"/>
              <w:rPr>
                <w:rFonts w:hint="eastAsia"/>
                <w:color w:val="000000"/>
                <w:highlight w:val="none"/>
              </w:rPr>
            </w:pPr>
            <w:r>
              <w:rPr>
                <w:rFonts w:hint="eastAsia"/>
                <w:b/>
                <w:bCs/>
                <w:color w:val="000000"/>
                <w:highlight w:val="none"/>
                <w:u w:val="single"/>
              </w:rPr>
              <w:t xml:space="preserve">  肆</w:t>
            </w:r>
            <w:r>
              <w:rPr>
                <w:rFonts w:hint="eastAsia"/>
                <w:b/>
                <w:bCs/>
                <w:color w:val="000000"/>
                <w:highlight w:val="none"/>
                <w:u w:val="single"/>
                <w:lang w:val="en-US" w:eastAsia="zh-CN"/>
              </w:rPr>
              <w:t xml:space="preserve"> </w:t>
            </w:r>
            <w:r>
              <w:rPr>
                <w:rFonts w:hint="eastAsia"/>
                <w:b/>
                <w:bCs/>
                <w:color w:val="000000"/>
                <w:highlight w:val="none"/>
                <w:u w:val="single"/>
              </w:rPr>
              <w:t xml:space="preserve"> </w:t>
            </w:r>
            <w:r>
              <w:rPr>
                <w:rFonts w:hint="eastAsia"/>
                <w:color w:val="000000"/>
                <w:highlight w:val="none"/>
              </w:rPr>
              <w:t>份（一正叁副）；</w:t>
            </w:r>
            <w:r>
              <w:rPr>
                <w:rFonts w:hint="eastAsia" w:ascii="宋体" w:hAnsi="宋体" w:cs="宋体"/>
                <w:color w:val="000000"/>
                <w:szCs w:val="21"/>
                <w:highlight w:val="none"/>
              </w:rPr>
              <w:t>同时提供响应文件盖章版PDF扫描件，以上电子文档存入U盘单独密封提交</w:t>
            </w:r>
            <w:r>
              <w:rPr>
                <w:rFonts w:hint="eastAsia"/>
                <w:bCs/>
                <w:color w:val="000000"/>
                <w:szCs w:val="21"/>
                <w:highlight w:val="none"/>
              </w:rPr>
              <w:t>，确认能正常读取。</w:t>
            </w:r>
          </w:p>
          <w:p w14:paraId="549C0A62">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9"/>
              <w:rPr>
                <w:color w:val="000000"/>
                <w:highlight w:val="none"/>
              </w:rPr>
            </w:pPr>
            <w:r>
              <w:rPr>
                <w:color w:val="000000"/>
                <w:highlight w:val="none"/>
              </w:rPr>
              <w:t>采用</w:t>
            </w:r>
            <w:r>
              <w:rPr>
                <w:b/>
                <w:bCs/>
                <w:color w:val="000000"/>
                <w:highlight w:val="none"/>
                <w:u w:val="single"/>
              </w:rPr>
              <w:t xml:space="preserve"> 胶装 </w:t>
            </w:r>
            <w:r>
              <w:rPr>
                <w:color w:val="000000"/>
                <w:highlight w:val="none"/>
              </w:rPr>
              <w:t>方式装订，装订应牢固、不易拆散和换页，不得采用活页装订，提倡双面打印。响应文件的正本与副本请编制目录和页码。</w:t>
            </w:r>
          </w:p>
        </w:tc>
      </w:tr>
      <w:tr w14:paraId="261280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4" w:hRule="atLeast"/>
          <w:jc w:val="center"/>
        </w:trPr>
        <w:tc>
          <w:tcPr>
            <w:tcW w:w="9733" w:type="dxa"/>
            <w:gridSpan w:val="3"/>
            <w:noWrap w:val="0"/>
            <w:vAlign w:val="center"/>
          </w:tcPr>
          <w:p w14:paraId="52BC1B7A">
            <w:pPr>
              <w:adjustRightInd w:val="0"/>
              <w:snapToGrid w:val="0"/>
              <w:spacing w:line="430" w:lineRule="exact"/>
              <w:outlineLvl w:val="9"/>
              <w:rPr>
                <w:rFonts w:hint="eastAsia" w:ascii="宋体" w:hAnsi="宋体" w:cs="宋体"/>
                <w:b/>
                <w:bCs/>
                <w:color w:val="000000"/>
                <w:szCs w:val="21"/>
                <w:highlight w:val="none"/>
              </w:rPr>
            </w:pPr>
            <w:r>
              <w:rPr>
                <w:rFonts w:hint="eastAsia" w:ascii="宋体" w:hAnsi="宋体" w:cs="宋体"/>
                <w:b/>
                <w:color w:val="000000"/>
                <w:szCs w:val="21"/>
                <w:highlight w:val="none"/>
              </w:rPr>
              <w:t>四、响应文件的递交</w:t>
            </w:r>
          </w:p>
        </w:tc>
      </w:tr>
      <w:tr w14:paraId="7B7852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 w:hRule="atLeast"/>
          <w:jc w:val="center"/>
        </w:trPr>
        <w:tc>
          <w:tcPr>
            <w:tcW w:w="1844" w:type="dxa"/>
            <w:noWrap w:val="0"/>
            <w:vAlign w:val="center"/>
          </w:tcPr>
          <w:p w14:paraId="41B5F8DE">
            <w:pPr>
              <w:adjustRightInd w:val="0"/>
              <w:snapToGrid w:val="0"/>
              <w:spacing w:line="43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第二章第22.2款</w:t>
            </w:r>
          </w:p>
        </w:tc>
        <w:tc>
          <w:tcPr>
            <w:tcW w:w="2000" w:type="dxa"/>
            <w:noWrap w:val="0"/>
            <w:vAlign w:val="center"/>
          </w:tcPr>
          <w:p w14:paraId="5B3295C7">
            <w:pPr>
              <w:adjustRightInd w:val="0"/>
              <w:snapToGrid w:val="0"/>
              <w:spacing w:line="43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封套上应载明的</w:t>
            </w:r>
          </w:p>
          <w:p w14:paraId="05C27883">
            <w:pPr>
              <w:adjustRightInd w:val="0"/>
              <w:snapToGrid w:val="0"/>
              <w:spacing w:line="43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信息</w:t>
            </w:r>
          </w:p>
        </w:tc>
        <w:tc>
          <w:tcPr>
            <w:tcW w:w="5889" w:type="dxa"/>
            <w:noWrap w:val="0"/>
            <w:vAlign w:val="center"/>
          </w:tcPr>
          <w:p w14:paraId="43962CEE">
            <w:pPr>
              <w:adjustRightInd w:val="0"/>
              <w:snapToGrid w:val="0"/>
              <w:spacing w:line="430" w:lineRule="exact"/>
              <w:outlineLvl w:val="9"/>
              <w:rPr>
                <w:rFonts w:hint="eastAsia" w:ascii="宋体" w:hAnsi="宋体" w:cs="宋体"/>
                <w:color w:val="000000"/>
                <w:szCs w:val="21"/>
                <w:highlight w:val="none"/>
              </w:rPr>
            </w:pPr>
            <w:r>
              <w:rPr>
                <w:rFonts w:hint="eastAsia" w:ascii="宋体" w:hAnsi="宋体" w:cs="宋体"/>
                <w:color w:val="000000"/>
                <w:szCs w:val="21"/>
                <w:highlight w:val="none"/>
                <w:u w:val="single"/>
                <w:lang w:eastAsia="zh-CN"/>
              </w:rPr>
              <w:t>麻阳苗族自治县岩门镇中心小学运动场维修改造及附属工程</w:t>
            </w:r>
            <w:r>
              <w:rPr>
                <w:rFonts w:hint="eastAsia" w:ascii="宋体" w:hAnsi="宋体" w:cs="宋体"/>
                <w:color w:val="000000"/>
                <w:szCs w:val="21"/>
                <w:highlight w:val="none"/>
              </w:rPr>
              <w:t>响应文件</w:t>
            </w:r>
          </w:p>
          <w:p w14:paraId="1911F302">
            <w:pPr>
              <w:adjustRightInd w:val="0"/>
              <w:snapToGrid w:val="0"/>
              <w:spacing w:line="430" w:lineRule="exact"/>
              <w:outlineLvl w:val="9"/>
              <w:rPr>
                <w:rFonts w:hint="eastAsia" w:ascii="宋体" w:hAnsi="宋体" w:cs="宋体"/>
                <w:color w:val="000000"/>
                <w:szCs w:val="21"/>
                <w:highlight w:val="none"/>
              </w:rPr>
            </w:pPr>
            <w:r>
              <w:rPr>
                <w:rFonts w:hint="eastAsia" w:ascii="宋体" w:hAnsi="宋体" w:cs="宋体"/>
                <w:color w:val="000000"/>
                <w:szCs w:val="21"/>
                <w:highlight w:val="none"/>
                <w:lang w:eastAsia="zh-CN"/>
              </w:rPr>
              <w:t>政府采购计划编号</w:t>
            </w:r>
            <w:r>
              <w:rPr>
                <w:rFonts w:hint="eastAsia" w:ascii="宋体" w:hAnsi="宋体" w:cs="宋体"/>
                <w:color w:val="000000"/>
                <w:szCs w:val="21"/>
                <w:highlight w:val="none"/>
              </w:rPr>
              <w:t>：</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 xml:space="preserve">  </w:t>
            </w:r>
          </w:p>
          <w:p w14:paraId="316B88B7">
            <w:pPr>
              <w:adjustRightInd w:val="0"/>
              <w:snapToGrid w:val="0"/>
              <w:spacing w:line="43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委托代理编号：</w:t>
            </w:r>
            <w:r>
              <w:rPr>
                <w:rFonts w:hint="eastAsia" w:ascii="宋体" w:hAnsi="宋体" w:eastAsia="宋体" w:cs="宋体"/>
                <w:color w:val="000000"/>
                <w:szCs w:val="21"/>
                <w:highlight w:val="none"/>
                <w:u w:val="single"/>
              </w:rPr>
              <w:t xml:space="preserve">               </w:t>
            </w:r>
          </w:p>
          <w:p w14:paraId="460DA649">
            <w:pPr>
              <w:adjustRightInd w:val="0"/>
              <w:snapToGrid w:val="0"/>
              <w:spacing w:line="43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供应商名称：</w:t>
            </w:r>
            <w:r>
              <w:rPr>
                <w:rFonts w:hint="eastAsia" w:ascii="宋体" w:hAnsi="宋体" w:cs="宋体"/>
                <w:color w:val="000000"/>
                <w:szCs w:val="21"/>
                <w:highlight w:val="none"/>
                <w:u w:val="single"/>
              </w:rPr>
              <w:t xml:space="preserve">                    </w:t>
            </w:r>
          </w:p>
          <w:p w14:paraId="42D3150E">
            <w:pPr>
              <w:adjustRightInd w:val="0"/>
              <w:snapToGrid w:val="0"/>
              <w:spacing w:line="43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在</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u w:val="single"/>
                <w:lang w:val="en-US" w:eastAsia="zh-CN"/>
              </w:rPr>
              <w:t xml:space="preserve"> </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年</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月</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日</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u w:val="single"/>
                <w:lang w:val="en-US" w:eastAsia="zh-CN"/>
              </w:rPr>
              <w:t xml:space="preserve"> </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时</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u w:val="single"/>
                <w:lang w:val="en-US" w:eastAsia="zh-CN"/>
              </w:rPr>
              <w:t xml:space="preserve"> </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分之前不得启封</w:t>
            </w:r>
          </w:p>
        </w:tc>
      </w:tr>
      <w:tr w14:paraId="0F7477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844" w:type="dxa"/>
            <w:noWrap w:val="0"/>
            <w:vAlign w:val="center"/>
          </w:tcPr>
          <w:p w14:paraId="236F89E1">
            <w:pPr>
              <w:adjustRightInd w:val="0"/>
              <w:snapToGrid w:val="0"/>
              <w:spacing w:line="43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第二章第24.1款</w:t>
            </w:r>
          </w:p>
        </w:tc>
        <w:tc>
          <w:tcPr>
            <w:tcW w:w="2000" w:type="dxa"/>
            <w:noWrap w:val="0"/>
            <w:vAlign w:val="center"/>
          </w:tcPr>
          <w:p w14:paraId="65CECD1B">
            <w:pPr>
              <w:adjustRightInd w:val="0"/>
              <w:snapToGrid w:val="0"/>
              <w:spacing w:line="43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响应文件的递交</w:t>
            </w:r>
          </w:p>
          <w:p w14:paraId="609ADCCB">
            <w:pPr>
              <w:adjustRightInd w:val="0"/>
              <w:snapToGrid w:val="0"/>
              <w:spacing w:line="43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地点</w:t>
            </w:r>
          </w:p>
        </w:tc>
        <w:tc>
          <w:tcPr>
            <w:tcW w:w="5889" w:type="dxa"/>
            <w:noWrap w:val="0"/>
            <w:vAlign w:val="center"/>
          </w:tcPr>
          <w:p w14:paraId="611008FC">
            <w:pPr>
              <w:adjustRightInd w:val="0"/>
              <w:snapToGrid w:val="0"/>
              <w:spacing w:line="430" w:lineRule="exact"/>
              <w:outlineLvl w:val="9"/>
              <w:rPr>
                <w:rFonts w:ascii="宋体" w:hAnsi="宋体" w:cs="宋体"/>
                <w:bCs/>
                <w:color w:val="000000"/>
                <w:szCs w:val="21"/>
                <w:highlight w:val="none"/>
              </w:rPr>
            </w:pPr>
            <w:r>
              <w:rPr>
                <w:rFonts w:hint="eastAsia"/>
                <w:color w:val="000000"/>
                <w:sz w:val="21"/>
                <w:szCs w:val="21"/>
                <w:highlight w:val="none"/>
                <w:u w:val="single"/>
              </w:rPr>
              <w:t>华新项目管理集团有限公司</w:t>
            </w:r>
            <w:r>
              <w:rPr>
                <w:rFonts w:hint="eastAsia"/>
                <w:color w:val="000000"/>
                <w:sz w:val="21"/>
                <w:szCs w:val="21"/>
                <w:highlight w:val="none"/>
                <w:u w:val="single"/>
                <w:lang w:eastAsia="zh-CN"/>
              </w:rPr>
              <w:t>（怀化市鹤城区正清路香洲水郡一期4栋112号门面二楼</w:t>
            </w:r>
            <w:r>
              <w:rPr>
                <w:rFonts w:hint="eastAsia"/>
                <w:color w:val="000000"/>
                <w:sz w:val="21"/>
                <w:szCs w:val="21"/>
                <w:highlight w:val="none"/>
                <w:u w:val="single"/>
                <w:lang w:val="en-US" w:eastAsia="zh-CN"/>
              </w:rPr>
              <w:t>开标室</w:t>
            </w:r>
            <w:r>
              <w:rPr>
                <w:rFonts w:hint="eastAsia"/>
                <w:color w:val="000000"/>
                <w:sz w:val="21"/>
                <w:szCs w:val="21"/>
                <w:highlight w:val="none"/>
                <w:u w:val="single"/>
              </w:rPr>
              <w:t>）</w:t>
            </w:r>
          </w:p>
        </w:tc>
      </w:tr>
      <w:tr w14:paraId="64DA36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733" w:type="dxa"/>
            <w:gridSpan w:val="3"/>
            <w:noWrap w:val="0"/>
            <w:vAlign w:val="center"/>
          </w:tcPr>
          <w:p w14:paraId="1D006325">
            <w:pPr>
              <w:adjustRightInd w:val="0"/>
              <w:snapToGrid w:val="0"/>
              <w:spacing w:line="430" w:lineRule="exact"/>
              <w:outlineLvl w:val="9"/>
              <w:rPr>
                <w:rFonts w:hint="eastAsia" w:ascii="宋体" w:hAnsi="宋体" w:cs="宋体"/>
                <w:b/>
                <w:bCs/>
                <w:color w:val="000000"/>
                <w:szCs w:val="21"/>
                <w:highlight w:val="none"/>
              </w:rPr>
            </w:pPr>
            <w:r>
              <w:rPr>
                <w:rFonts w:hint="eastAsia" w:ascii="宋体" w:hAnsi="宋体" w:cs="宋体"/>
                <w:b/>
                <w:bCs/>
                <w:color w:val="000000"/>
                <w:szCs w:val="21"/>
                <w:highlight w:val="none"/>
              </w:rPr>
              <w:t>五、响应文件的磋商与评审</w:t>
            </w:r>
          </w:p>
        </w:tc>
      </w:tr>
      <w:tr w14:paraId="66939A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0" w:hRule="atLeast"/>
          <w:jc w:val="center"/>
        </w:trPr>
        <w:tc>
          <w:tcPr>
            <w:tcW w:w="1844" w:type="dxa"/>
            <w:noWrap w:val="0"/>
            <w:vAlign w:val="center"/>
          </w:tcPr>
          <w:p w14:paraId="7A61C0FB">
            <w:pPr>
              <w:adjustRightInd w:val="0"/>
              <w:snapToGrid w:val="0"/>
              <w:spacing w:line="43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第二章第31.2款</w:t>
            </w:r>
          </w:p>
        </w:tc>
        <w:tc>
          <w:tcPr>
            <w:tcW w:w="2000" w:type="dxa"/>
            <w:noWrap w:val="0"/>
            <w:vAlign w:val="center"/>
          </w:tcPr>
          <w:p w14:paraId="077CFFF9">
            <w:pPr>
              <w:adjustRightInd w:val="0"/>
              <w:snapToGrid w:val="0"/>
              <w:spacing w:line="43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评审因素和标准</w:t>
            </w:r>
          </w:p>
        </w:tc>
        <w:tc>
          <w:tcPr>
            <w:tcW w:w="5889" w:type="dxa"/>
            <w:noWrap w:val="0"/>
            <w:vAlign w:val="center"/>
          </w:tcPr>
          <w:p w14:paraId="529EA064">
            <w:pPr>
              <w:adjustRightInd w:val="0"/>
              <w:snapToGrid w:val="0"/>
              <w:spacing w:line="430" w:lineRule="exact"/>
              <w:outlineLvl w:val="9"/>
              <w:rPr>
                <w:rFonts w:ascii="宋体" w:hAnsi="宋体" w:cs="宋体"/>
                <w:bCs/>
                <w:color w:val="000000"/>
                <w:szCs w:val="21"/>
                <w:highlight w:val="none"/>
              </w:rPr>
            </w:pPr>
            <w:r>
              <w:rPr>
                <w:rFonts w:hint="eastAsia" w:ascii="宋体" w:hAnsi="宋体" w:cs="宋体"/>
                <w:bCs/>
                <w:color w:val="000000"/>
                <w:szCs w:val="21"/>
                <w:highlight w:val="none"/>
              </w:rPr>
              <w:t>详见第三章磋商办法的附页</w:t>
            </w:r>
          </w:p>
        </w:tc>
      </w:tr>
      <w:tr w14:paraId="100E8E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66" w:hRule="atLeast"/>
          <w:jc w:val="center"/>
        </w:trPr>
        <w:tc>
          <w:tcPr>
            <w:tcW w:w="1844" w:type="dxa"/>
            <w:noWrap w:val="0"/>
            <w:vAlign w:val="center"/>
          </w:tcPr>
          <w:p w14:paraId="76090ABE">
            <w:pPr>
              <w:adjustRightInd w:val="0"/>
              <w:snapToGrid w:val="0"/>
              <w:spacing w:line="43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第二章第31.3款</w:t>
            </w:r>
          </w:p>
        </w:tc>
        <w:tc>
          <w:tcPr>
            <w:tcW w:w="2000" w:type="dxa"/>
            <w:noWrap w:val="0"/>
            <w:vAlign w:val="center"/>
          </w:tcPr>
          <w:p w14:paraId="143F6671">
            <w:pPr>
              <w:adjustRightInd w:val="0"/>
              <w:snapToGrid w:val="0"/>
              <w:spacing w:before="120" w:beforeLines="50" w:line="430" w:lineRule="exact"/>
              <w:jc w:val="center"/>
              <w:outlineLvl w:val="9"/>
              <w:rPr>
                <w:rFonts w:hint="eastAsia" w:ascii="宋体" w:hAnsi="宋体" w:cs="宋体"/>
                <w:color w:val="000000"/>
                <w:szCs w:val="21"/>
                <w:highlight w:val="none"/>
              </w:rPr>
            </w:pPr>
            <w:r>
              <w:rPr>
                <w:rFonts w:hint="eastAsia" w:ascii="宋体" w:hAnsi="宋体" w:cs="宋体"/>
                <w:color w:val="000000"/>
                <w:kern w:val="0"/>
                <w:szCs w:val="21"/>
                <w:highlight w:val="none"/>
              </w:rPr>
              <w:t>最后报价</w:t>
            </w:r>
            <w:r>
              <w:rPr>
                <w:rFonts w:hint="eastAsia" w:ascii="宋体" w:hAnsi="宋体" w:cs="宋体"/>
                <w:color w:val="000000"/>
                <w:szCs w:val="21"/>
                <w:highlight w:val="none"/>
              </w:rPr>
              <w:t>调整</w:t>
            </w:r>
          </w:p>
        </w:tc>
        <w:tc>
          <w:tcPr>
            <w:tcW w:w="5889" w:type="dxa"/>
            <w:noWrap w:val="0"/>
            <w:vAlign w:val="center"/>
          </w:tcPr>
          <w:p w14:paraId="00B53CAE">
            <w:pPr>
              <w:keepNext w:val="0"/>
              <w:keepLines w:val="0"/>
              <w:pageBreakBefore w:val="0"/>
              <w:widowControl w:val="0"/>
              <w:kinsoku/>
              <w:wordWrap/>
              <w:overflowPunct/>
              <w:topLinePunct w:val="0"/>
              <w:autoSpaceDE/>
              <w:autoSpaceDN/>
              <w:bidi w:val="0"/>
              <w:adjustRightInd w:val="0"/>
              <w:snapToGrid w:val="0"/>
              <w:spacing w:line="360" w:lineRule="exact"/>
              <w:textAlignment w:val="auto"/>
              <w:outlineLvl w:val="9"/>
              <w:rPr>
                <w:rFonts w:hint="eastAsia" w:ascii="宋体" w:hAnsi="宋体" w:cs="宋体"/>
                <w:color w:val="000000"/>
                <w:szCs w:val="21"/>
                <w:highlight w:val="none"/>
              </w:rPr>
            </w:pPr>
            <w:r>
              <w:rPr>
                <w:rFonts w:hint="eastAsia" w:ascii="宋体" w:hAnsi="宋体" w:cs="宋体"/>
                <w:bCs/>
                <w:color w:val="000000"/>
                <w:kern w:val="0"/>
                <w:szCs w:val="21"/>
                <w:highlight w:val="none"/>
              </w:rPr>
              <w:t>政府采购支持中小企业发展</w:t>
            </w:r>
            <w:r>
              <w:rPr>
                <w:rFonts w:hint="eastAsia" w:ascii="宋体" w:hAnsi="宋体" w:cs="宋体"/>
                <w:color w:val="000000"/>
                <w:szCs w:val="21"/>
                <w:highlight w:val="none"/>
              </w:rPr>
              <w:t>（货物类供应商和产品制造商应同时满足中小微企业的条件）</w:t>
            </w:r>
            <w:r>
              <w:rPr>
                <w:rFonts w:hint="eastAsia" w:ascii="宋体" w:hAnsi="宋体" w:cs="宋体"/>
                <w:bCs/>
                <w:color w:val="000000"/>
                <w:kern w:val="0"/>
                <w:szCs w:val="21"/>
                <w:highlight w:val="none"/>
              </w:rPr>
              <w:t>：</w:t>
            </w:r>
            <w:r>
              <w:rPr>
                <w:rFonts w:hint="eastAsia" w:ascii="宋体" w:hAnsi="宋体" w:cs="宋体"/>
                <w:color w:val="000000"/>
                <w:szCs w:val="21"/>
                <w:highlight w:val="none"/>
              </w:rPr>
              <w:t>小型或微型企业，</w:t>
            </w:r>
            <w:r>
              <w:rPr>
                <w:rFonts w:hint="eastAsia" w:ascii="宋体" w:hAnsi="宋体" w:cs="宋体"/>
                <w:color w:val="000000"/>
                <w:kern w:val="0"/>
                <w:szCs w:val="21"/>
                <w:highlight w:val="none"/>
              </w:rPr>
              <w:t>最后报价</w:t>
            </w:r>
            <w:r>
              <w:rPr>
                <w:rFonts w:hint="eastAsia" w:ascii="宋体" w:hAnsi="宋体" w:cs="宋体"/>
                <w:color w:val="000000"/>
                <w:szCs w:val="21"/>
                <w:highlight w:val="none"/>
              </w:rPr>
              <w:t>扣除比例为</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u w:val="single"/>
                <w:lang w:val="en-US" w:eastAsia="zh-CN"/>
              </w:rPr>
              <w:t>/</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％；中型企业，</w:t>
            </w:r>
            <w:r>
              <w:rPr>
                <w:rFonts w:hint="eastAsia" w:ascii="宋体" w:hAnsi="宋体" w:cs="宋体"/>
                <w:color w:val="000000"/>
                <w:kern w:val="0"/>
                <w:szCs w:val="21"/>
                <w:highlight w:val="none"/>
              </w:rPr>
              <w:t>最后报价</w:t>
            </w:r>
            <w:r>
              <w:rPr>
                <w:rFonts w:hint="eastAsia" w:ascii="宋体" w:hAnsi="宋体" w:cs="宋体"/>
                <w:color w:val="000000"/>
                <w:szCs w:val="21"/>
                <w:highlight w:val="none"/>
              </w:rPr>
              <w:t>扣除比例为</w:t>
            </w:r>
            <w:r>
              <w:rPr>
                <w:rFonts w:hint="eastAsia" w:ascii="宋体" w:hAnsi="宋体" w:cs="宋体"/>
                <w:color w:val="000000"/>
                <w:szCs w:val="21"/>
                <w:highlight w:val="none"/>
                <w:u w:val="single"/>
              </w:rPr>
              <w:t xml:space="preserve"> / </w:t>
            </w:r>
            <w:r>
              <w:rPr>
                <w:rFonts w:hint="eastAsia" w:ascii="宋体" w:hAnsi="宋体" w:cs="宋体"/>
                <w:color w:val="000000"/>
                <w:szCs w:val="21"/>
                <w:highlight w:val="none"/>
              </w:rPr>
              <w:t>％；联合体参与磋商的，最后报价扣除比例为</w:t>
            </w:r>
            <w:r>
              <w:rPr>
                <w:rFonts w:hint="eastAsia" w:ascii="宋体" w:hAnsi="宋体" w:cs="宋体"/>
                <w:color w:val="000000"/>
                <w:szCs w:val="21"/>
                <w:highlight w:val="none"/>
                <w:u w:val="single"/>
              </w:rPr>
              <w:t xml:space="preserve"> / </w:t>
            </w:r>
            <w:r>
              <w:rPr>
                <w:rFonts w:hint="eastAsia" w:ascii="宋体" w:hAnsi="宋体" w:cs="宋体"/>
                <w:color w:val="000000"/>
                <w:szCs w:val="21"/>
                <w:highlight w:val="none"/>
              </w:rPr>
              <w:t xml:space="preserve"> %。评审时，用扣除后的最后报价计算价格分。</w:t>
            </w:r>
          </w:p>
        </w:tc>
      </w:tr>
      <w:tr w14:paraId="3C67F6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9733" w:type="dxa"/>
            <w:gridSpan w:val="3"/>
            <w:noWrap w:val="0"/>
            <w:vAlign w:val="center"/>
          </w:tcPr>
          <w:p w14:paraId="26E40DC0">
            <w:pPr>
              <w:adjustRightInd w:val="0"/>
              <w:snapToGrid w:val="0"/>
              <w:spacing w:line="430" w:lineRule="exact"/>
              <w:outlineLvl w:val="9"/>
              <w:rPr>
                <w:rFonts w:hint="eastAsia" w:ascii="宋体" w:hAnsi="宋体" w:cs="宋体"/>
                <w:color w:val="000000"/>
                <w:szCs w:val="21"/>
                <w:highlight w:val="none"/>
              </w:rPr>
            </w:pPr>
            <w:r>
              <w:rPr>
                <w:rFonts w:hint="eastAsia" w:ascii="宋体" w:hAnsi="宋体" w:cs="宋体"/>
                <w:b/>
                <w:color w:val="000000"/>
                <w:szCs w:val="21"/>
                <w:highlight w:val="none"/>
              </w:rPr>
              <w:t>六、成交结果信息公布与授予合同</w:t>
            </w:r>
          </w:p>
        </w:tc>
      </w:tr>
      <w:tr w14:paraId="2BFE60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noWrap w:val="0"/>
            <w:vAlign w:val="center"/>
          </w:tcPr>
          <w:p w14:paraId="0C69F98F">
            <w:pPr>
              <w:adjustRightInd w:val="0"/>
              <w:snapToGrid w:val="0"/>
              <w:spacing w:line="43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第二章第37.1款</w:t>
            </w:r>
          </w:p>
        </w:tc>
        <w:tc>
          <w:tcPr>
            <w:tcW w:w="2000" w:type="dxa"/>
            <w:noWrap w:val="0"/>
            <w:vAlign w:val="center"/>
          </w:tcPr>
          <w:p w14:paraId="5D09B677">
            <w:pPr>
              <w:keepNext w:val="0"/>
              <w:keepLines w:val="0"/>
              <w:pageBreakBefore w:val="0"/>
              <w:widowControl w:val="0"/>
              <w:kinsoku/>
              <w:wordWrap/>
              <w:overflowPunct/>
              <w:topLinePunct w:val="0"/>
              <w:autoSpaceDE/>
              <w:autoSpaceDN/>
              <w:bidi w:val="0"/>
              <w:adjustRightInd w:val="0"/>
              <w:snapToGrid w:val="0"/>
              <w:spacing w:line="360" w:lineRule="exact"/>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财政部门指定的</w:t>
            </w:r>
          </w:p>
          <w:p w14:paraId="0B74A604">
            <w:pPr>
              <w:keepNext w:val="0"/>
              <w:keepLines w:val="0"/>
              <w:pageBreakBefore w:val="0"/>
              <w:widowControl w:val="0"/>
              <w:kinsoku/>
              <w:wordWrap/>
              <w:overflowPunct/>
              <w:topLinePunct w:val="0"/>
              <w:autoSpaceDE/>
              <w:autoSpaceDN/>
              <w:bidi w:val="0"/>
              <w:adjustRightInd w:val="0"/>
              <w:snapToGrid w:val="0"/>
              <w:spacing w:line="360" w:lineRule="exact"/>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媒体</w:t>
            </w:r>
          </w:p>
        </w:tc>
        <w:tc>
          <w:tcPr>
            <w:tcW w:w="5889" w:type="dxa"/>
            <w:noWrap w:val="0"/>
            <w:vAlign w:val="center"/>
          </w:tcPr>
          <w:p w14:paraId="5DE917F5">
            <w:pPr>
              <w:keepNext w:val="0"/>
              <w:keepLines w:val="0"/>
              <w:pageBreakBefore w:val="0"/>
              <w:widowControl w:val="0"/>
              <w:kinsoku/>
              <w:wordWrap/>
              <w:overflowPunct/>
              <w:topLinePunct w:val="0"/>
              <w:autoSpaceDE/>
              <w:autoSpaceDN/>
              <w:bidi w:val="0"/>
              <w:adjustRightInd w:val="0"/>
              <w:snapToGrid w:val="0"/>
              <w:spacing w:line="360" w:lineRule="exact"/>
              <w:textAlignment w:val="auto"/>
              <w:outlineLvl w:val="9"/>
              <w:rPr>
                <w:rFonts w:hint="eastAsia" w:ascii="宋体" w:hAnsi="宋体" w:cs="宋体"/>
                <w:color w:val="000000"/>
                <w:szCs w:val="21"/>
                <w:highlight w:val="none"/>
                <w:u w:val="single"/>
              </w:rPr>
            </w:pPr>
            <w:r>
              <w:rPr>
                <w:rFonts w:hint="eastAsia" w:ascii="宋体" w:hAnsi="宋体"/>
                <w:b w:val="0"/>
                <w:bCs/>
                <w:color w:val="000000"/>
                <w:szCs w:val="21"/>
                <w:highlight w:val="none"/>
              </w:rPr>
              <w:t>中国湖南政府采购网（www.ccgp-hunan.gov.cn）</w:t>
            </w:r>
          </w:p>
        </w:tc>
      </w:tr>
      <w:tr w14:paraId="76BF99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45" w:hRule="atLeast"/>
          <w:jc w:val="center"/>
        </w:trPr>
        <w:tc>
          <w:tcPr>
            <w:tcW w:w="1844" w:type="dxa"/>
            <w:noWrap w:val="0"/>
            <w:vAlign w:val="center"/>
          </w:tcPr>
          <w:p w14:paraId="4085E877">
            <w:pPr>
              <w:adjustRightInd w:val="0"/>
              <w:snapToGrid w:val="0"/>
              <w:spacing w:line="43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第二章第39.3款</w:t>
            </w:r>
          </w:p>
        </w:tc>
        <w:tc>
          <w:tcPr>
            <w:tcW w:w="2000" w:type="dxa"/>
            <w:noWrap w:val="0"/>
            <w:vAlign w:val="center"/>
          </w:tcPr>
          <w:p w14:paraId="1BC7BCEF">
            <w:pPr>
              <w:adjustRightInd w:val="0"/>
              <w:snapToGrid w:val="0"/>
              <w:spacing w:line="43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履约担保</w:t>
            </w:r>
          </w:p>
        </w:tc>
        <w:tc>
          <w:tcPr>
            <w:tcW w:w="5889" w:type="dxa"/>
            <w:noWrap w:val="0"/>
            <w:vAlign w:val="center"/>
          </w:tcPr>
          <w:p w14:paraId="17BF3DED">
            <w:pPr>
              <w:adjustRightInd w:val="0"/>
              <w:snapToGrid w:val="0"/>
              <w:spacing w:line="430" w:lineRule="exact"/>
              <w:outlineLvl w:val="9"/>
              <w:rPr>
                <w:rFonts w:hint="eastAsia" w:ascii="宋体" w:hAnsi="宋体" w:cs="宋体"/>
                <w:color w:val="000000"/>
                <w:szCs w:val="21"/>
                <w:highlight w:val="none"/>
              </w:rPr>
            </w:pPr>
            <w:r>
              <w:rPr>
                <w:rFonts w:hint="eastAsia"/>
                <w:color w:val="000000"/>
                <w:kern w:val="2"/>
                <w:sz w:val="21"/>
                <w:szCs w:val="21"/>
                <w:highlight w:val="none"/>
              </w:rPr>
              <w:sym w:font="Wingdings" w:char="00FE"/>
            </w:r>
            <w:r>
              <w:rPr>
                <w:rFonts w:hint="eastAsia" w:ascii="宋体" w:hAnsi="宋体" w:cs="宋体"/>
                <w:color w:val="000000"/>
                <w:szCs w:val="21"/>
                <w:highlight w:val="none"/>
              </w:rPr>
              <w:t>不要求提供</w:t>
            </w:r>
          </w:p>
          <w:p w14:paraId="0872B94C">
            <w:pPr>
              <w:adjustRightInd w:val="0"/>
              <w:snapToGrid w:val="0"/>
              <w:spacing w:line="430" w:lineRule="exact"/>
              <w:outlineLvl w:val="9"/>
              <w:rPr>
                <w:rFonts w:hint="default" w:ascii="宋体" w:hAnsi="宋体" w:eastAsia="宋体" w:cs="宋体"/>
                <w:color w:val="000000"/>
                <w:szCs w:val="21"/>
                <w:highlight w:val="none"/>
                <w:lang w:val="en-US" w:eastAsia="zh-CN"/>
              </w:rPr>
            </w:pPr>
            <w:r>
              <w:rPr>
                <w:rFonts w:hint="eastAsia"/>
                <w:color w:val="000000"/>
                <w:kern w:val="2"/>
                <w:sz w:val="21"/>
                <w:szCs w:val="21"/>
                <w:highlight w:val="none"/>
              </w:rPr>
              <w:sym w:font="Wingdings" w:char="00A8"/>
            </w:r>
            <w:r>
              <w:rPr>
                <w:rFonts w:hint="eastAsia" w:ascii="宋体" w:hAnsi="宋体" w:cs="宋体"/>
                <w:color w:val="000000"/>
                <w:szCs w:val="21"/>
                <w:highlight w:val="none"/>
              </w:rPr>
              <w:t>要求提供，履约担保的金额为：</w:t>
            </w:r>
            <w:r>
              <w:rPr>
                <w:rFonts w:hint="eastAsia" w:ascii="宋体" w:hAnsi="宋体" w:cs="宋体"/>
                <w:color w:val="000000"/>
                <w:szCs w:val="21"/>
                <w:highlight w:val="none"/>
                <w:u w:val="single"/>
                <w:lang w:val="en-US" w:eastAsia="zh-CN"/>
              </w:rPr>
              <w:t xml:space="preserve"> / </w:t>
            </w:r>
          </w:p>
        </w:tc>
      </w:tr>
      <w:tr w14:paraId="39F384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733" w:type="dxa"/>
            <w:gridSpan w:val="3"/>
            <w:noWrap w:val="0"/>
            <w:vAlign w:val="center"/>
          </w:tcPr>
          <w:p w14:paraId="54FCF0AB">
            <w:pPr>
              <w:adjustRightInd w:val="0"/>
              <w:snapToGrid w:val="0"/>
              <w:spacing w:line="430" w:lineRule="exact"/>
              <w:outlineLvl w:val="9"/>
              <w:rPr>
                <w:rFonts w:hint="eastAsia" w:ascii="宋体" w:hAnsi="宋体" w:cs="宋体"/>
                <w:b/>
                <w:color w:val="000000"/>
                <w:szCs w:val="21"/>
                <w:highlight w:val="none"/>
              </w:rPr>
            </w:pPr>
            <w:r>
              <w:rPr>
                <w:rFonts w:hint="eastAsia" w:ascii="宋体" w:hAnsi="宋体" w:cs="宋体"/>
                <w:b/>
                <w:color w:val="000000"/>
                <w:szCs w:val="21"/>
                <w:highlight w:val="none"/>
              </w:rPr>
              <w:t>七、其他规定</w:t>
            </w:r>
          </w:p>
        </w:tc>
      </w:tr>
      <w:tr w14:paraId="121E4E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0" w:hRule="atLeast"/>
          <w:jc w:val="center"/>
        </w:trPr>
        <w:tc>
          <w:tcPr>
            <w:tcW w:w="1844" w:type="dxa"/>
            <w:noWrap w:val="0"/>
            <w:vAlign w:val="center"/>
          </w:tcPr>
          <w:p w14:paraId="48D4B8BE">
            <w:pPr>
              <w:adjustRightInd w:val="0"/>
              <w:snapToGrid w:val="0"/>
              <w:spacing w:line="43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第二章第41.1款</w:t>
            </w:r>
          </w:p>
        </w:tc>
        <w:tc>
          <w:tcPr>
            <w:tcW w:w="2000" w:type="dxa"/>
            <w:noWrap w:val="0"/>
            <w:vAlign w:val="center"/>
          </w:tcPr>
          <w:p w14:paraId="77D5FD5A">
            <w:pPr>
              <w:adjustRightInd w:val="0"/>
              <w:snapToGrid w:val="0"/>
              <w:spacing w:line="43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采购代理服务费</w:t>
            </w:r>
          </w:p>
        </w:tc>
        <w:tc>
          <w:tcPr>
            <w:tcW w:w="5889" w:type="dxa"/>
            <w:noWrap w:val="0"/>
            <w:vAlign w:val="center"/>
          </w:tcPr>
          <w:p w14:paraId="4C864B87">
            <w:pPr>
              <w:adjustRightInd w:val="0"/>
              <w:snapToGrid w:val="0"/>
              <w:spacing w:line="430" w:lineRule="exact"/>
              <w:outlineLvl w:val="9"/>
              <w:rPr>
                <w:rFonts w:hint="eastAsia" w:ascii="宋体" w:hAnsi="宋体" w:cs="宋体"/>
                <w:color w:val="000000"/>
                <w:szCs w:val="21"/>
                <w:highlight w:val="none"/>
                <w:u w:val="single"/>
              </w:rPr>
            </w:pPr>
            <w:r>
              <w:rPr>
                <w:rFonts w:hint="eastAsia" w:ascii="宋体" w:hAnsi="宋体" w:cs="宋体"/>
                <w:color w:val="000000"/>
                <w:szCs w:val="21"/>
                <w:highlight w:val="none"/>
              </w:rPr>
              <w:t>采购代理服务费按照</w:t>
            </w:r>
            <w:r>
              <w:rPr>
                <w:rFonts w:hint="eastAsia" w:ascii="宋体" w:hAnsi="宋体" w:cs="宋体"/>
                <w:color w:val="000000"/>
                <w:szCs w:val="21"/>
                <w:highlight w:val="none"/>
                <w:lang w:val="en-US" w:eastAsia="zh-CN"/>
              </w:rPr>
              <w:t>委托代理协议</w:t>
            </w:r>
            <w:r>
              <w:rPr>
                <w:rFonts w:hint="eastAsia" w:ascii="宋体" w:hAnsi="宋体" w:cs="宋体"/>
                <w:color w:val="000000"/>
                <w:szCs w:val="21"/>
                <w:highlight w:val="none"/>
              </w:rPr>
              <w:t>约定</w:t>
            </w:r>
            <w:r>
              <w:rPr>
                <w:rFonts w:hint="eastAsia" w:ascii="宋体" w:hAnsi="宋体" w:cs="宋体"/>
                <w:color w:val="000000"/>
                <w:szCs w:val="21"/>
                <w:highlight w:val="none"/>
                <w:lang w:val="en-US" w:eastAsia="zh-CN"/>
              </w:rPr>
              <w:t>支付</w:t>
            </w:r>
            <w:r>
              <w:rPr>
                <w:rFonts w:hint="eastAsia" w:ascii="宋体" w:hAnsi="宋体" w:cs="宋体"/>
                <w:color w:val="000000"/>
                <w:szCs w:val="21"/>
                <w:highlight w:val="none"/>
              </w:rPr>
              <w:t>。</w:t>
            </w:r>
          </w:p>
        </w:tc>
      </w:tr>
      <w:tr w14:paraId="2D2126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25" w:hRule="atLeast"/>
          <w:jc w:val="center"/>
        </w:trPr>
        <w:tc>
          <w:tcPr>
            <w:tcW w:w="1844" w:type="dxa"/>
            <w:vMerge w:val="restart"/>
            <w:noWrap w:val="0"/>
            <w:vAlign w:val="center"/>
          </w:tcPr>
          <w:p w14:paraId="796D0C4D">
            <w:pPr>
              <w:adjustRightInd w:val="0"/>
              <w:snapToGrid w:val="0"/>
              <w:spacing w:line="43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第二章第42.1款</w:t>
            </w:r>
          </w:p>
        </w:tc>
        <w:tc>
          <w:tcPr>
            <w:tcW w:w="2000" w:type="dxa"/>
            <w:noWrap w:val="0"/>
            <w:vAlign w:val="center"/>
          </w:tcPr>
          <w:p w14:paraId="1FD6ABE3">
            <w:pPr>
              <w:adjustRightInd w:val="0"/>
              <w:snapToGrid w:val="0"/>
              <w:spacing w:line="43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其他规定</w:t>
            </w:r>
          </w:p>
        </w:tc>
        <w:tc>
          <w:tcPr>
            <w:tcW w:w="5889" w:type="dxa"/>
            <w:noWrap w:val="0"/>
            <w:vAlign w:val="center"/>
          </w:tcPr>
          <w:p w14:paraId="13A6FB3F">
            <w:pPr>
              <w:keepNext w:val="0"/>
              <w:keepLines w:val="0"/>
              <w:pageBreakBefore w:val="0"/>
              <w:widowControl w:val="0"/>
              <w:kinsoku/>
              <w:wordWrap/>
              <w:overflowPunct/>
              <w:topLinePunct w:val="0"/>
              <w:autoSpaceDE/>
              <w:autoSpaceDN/>
              <w:bidi w:val="0"/>
              <w:adjustRightInd w:val="0"/>
              <w:snapToGrid w:val="0"/>
              <w:spacing w:before="157" w:beforeLines="50" w:line="336" w:lineRule="auto"/>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lang w:val="en-US" w:eastAsia="zh-CN"/>
              </w:rPr>
              <w:t>一、</w:t>
            </w:r>
            <w:r>
              <w:rPr>
                <w:rFonts w:hint="eastAsia" w:ascii="宋体" w:hAnsi="宋体" w:cs="宋体"/>
                <w:color w:val="000000"/>
                <w:szCs w:val="21"/>
                <w:highlight w:val="none"/>
              </w:rPr>
              <w:t>根据《关于推动解决政府采购异常低价问题的通知》（财库〔2026〕2号）规定，政府采购评审中出现下列情形之一的，评审委员会应当启动异常低价投标（响应）审查程序：</w:t>
            </w:r>
          </w:p>
          <w:p w14:paraId="49C7D7FF">
            <w:pPr>
              <w:keepNext w:val="0"/>
              <w:keepLines w:val="0"/>
              <w:pageBreakBefore w:val="0"/>
              <w:widowControl w:val="0"/>
              <w:kinsoku/>
              <w:wordWrap/>
              <w:overflowPunct/>
              <w:topLinePunct w:val="0"/>
              <w:autoSpaceDE/>
              <w:autoSpaceDN/>
              <w:bidi w:val="0"/>
              <w:adjustRightInd w:val="0"/>
              <w:snapToGrid w:val="0"/>
              <w:spacing w:line="336" w:lineRule="auto"/>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1.投标（响应）报价低于全部通过符合性审查供应商投标（响应）报价平均值50%的，即投标（响应）报价&lt;全部通过符合性审查供应商投标（响应）报价平均值×50%；</w:t>
            </w:r>
          </w:p>
          <w:p w14:paraId="580E023B">
            <w:pPr>
              <w:keepNext w:val="0"/>
              <w:keepLines w:val="0"/>
              <w:pageBreakBefore w:val="0"/>
              <w:widowControl w:val="0"/>
              <w:kinsoku/>
              <w:wordWrap/>
              <w:overflowPunct/>
              <w:topLinePunct w:val="0"/>
              <w:autoSpaceDE/>
              <w:autoSpaceDN/>
              <w:bidi w:val="0"/>
              <w:adjustRightInd w:val="0"/>
              <w:snapToGrid w:val="0"/>
              <w:spacing w:line="336" w:lineRule="auto"/>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2.投标（响应）报价低于通过符合性审查的次低报价供应商投标（响应）报价50%的，即投标（响应）报价&lt;通过符合性审查的次低报价供应商投标（响应）报价×50%；</w:t>
            </w:r>
          </w:p>
          <w:p w14:paraId="2A82F697">
            <w:pPr>
              <w:keepNext w:val="0"/>
              <w:keepLines w:val="0"/>
              <w:pageBreakBefore w:val="0"/>
              <w:widowControl w:val="0"/>
              <w:kinsoku/>
              <w:wordWrap/>
              <w:overflowPunct/>
              <w:topLinePunct w:val="0"/>
              <w:autoSpaceDE/>
              <w:autoSpaceDN/>
              <w:bidi w:val="0"/>
              <w:adjustRightInd w:val="0"/>
              <w:snapToGrid w:val="0"/>
              <w:spacing w:line="336" w:lineRule="auto"/>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3.投标（响应）报价低于采购项目最高限价45%的，即投标（响应）报价&lt;采购项目最高限价×45%；</w:t>
            </w:r>
          </w:p>
          <w:p w14:paraId="6B9977FB">
            <w:pPr>
              <w:keepNext w:val="0"/>
              <w:keepLines w:val="0"/>
              <w:pageBreakBefore w:val="0"/>
              <w:widowControl w:val="0"/>
              <w:kinsoku/>
              <w:wordWrap/>
              <w:overflowPunct/>
              <w:topLinePunct w:val="0"/>
              <w:autoSpaceDE/>
              <w:autoSpaceDN/>
              <w:bidi w:val="0"/>
              <w:adjustRightInd w:val="0"/>
              <w:snapToGrid w:val="0"/>
              <w:spacing w:line="336" w:lineRule="auto"/>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4.评审委员会基于专业判断，认为供应商报价过低，有可能影响产品质量或者不能诚信履约的其他情形。</w:t>
            </w:r>
          </w:p>
          <w:p w14:paraId="3A38B9E6">
            <w:pPr>
              <w:keepNext w:val="0"/>
              <w:keepLines w:val="0"/>
              <w:pageBreakBefore w:val="0"/>
              <w:widowControl w:val="0"/>
              <w:kinsoku/>
              <w:wordWrap/>
              <w:overflowPunct/>
              <w:topLinePunct w:val="0"/>
              <w:autoSpaceDE/>
              <w:autoSpaceDN/>
              <w:bidi w:val="0"/>
              <w:adjustRightInd w:val="0"/>
              <w:snapToGrid w:val="0"/>
              <w:spacing w:line="336" w:lineRule="auto"/>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lang w:val="en-US" w:eastAsia="zh-CN"/>
              </w:rPr>
              <w:t>二、</w:t>
            </w:r>
            <w:r>
              <w:rPr>
                <w:rFonts w:hint="eastAsia" w:ascii="宋体" w:hAnsi="宋体" w:cs="宋体"/>
                <w:color w:val="000000"/>
                <w:szCs w:val="21"/>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33B80A0">
            <w:pPr>
              <w:keepNext w:val="0"/>
              <w:keepLines w:val="0"/>
              <w:pageBreakBefore w:val="0"/>
              <w:widowControl w:val="0"/>
              <w:kinsoku/>
              <w:wordWrap/>
              <w:overflowPunct/>
              <w:topLinePunct w:val="0"/>
              <w:autoSpaceDE/>
              <w:autoSpaceDN/>
              <w:bidi w:val="0"/>
              <w:adjustRightInd w:val="0"/>
              <w:snapToGrid w:val="0"/>
              <w:spacing w:line="336" w:lineRule="auto"/>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6285A9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5" w:hRule="atLeast"/>
          <w:jc w:val="center"/>
        </w:trPr>
        <w:tc>
          <w:tcPr>
            <w:tcW w:w="1844" w:type="dxa"/>
            <w:vMerge w:val="continue"/>
            <w:noWrap w:val="0"/>
            <w:vAlign w:val="center"/>
          </w:tcPr>
          <w:p w14:paraId="724B9960">
            <w:pPr>
              <w:adjustRightInd w:val="0"/>
              <w:snapToGrid w:val="0"/>
              <w:spacing w:line="430" w:lineRule="exact"/>
              <w:jc w:val="center"/>
              <w:outlineLvl w:val="9"/>
              <w:rPr>
                <w:rFonts w:hint="eastAsia" w:ascii="宋体" w:hAnsi="宋体" w:cs="宋体"/>
                <w:color w:val="000000"/>
                <w:szCs w:val="21"/>
                <w:highlight w:val="none"/>
              </w:rPr>
            </w:pPr>
          </w:p>
        </w:tc>
        <w:tc>
          <w:tcPr>
            <w:tcW w:w="2000" w:type="dxa"/>
            <w:noWrap w:val="0"/>
            <w:vAlign w:val="center"/>
          </w:tcPr>
          <w:p w14:paraId="1D696CE3">
            <w:pPr>
              <w:keepNext w:val="0"/>
              <w:keepLines w:val="0"/>
              <w:pageBreakBefore w:val="0"/>
              <w:widowControl w:val="0"/>
              <w:kinsoku/>
              <w:wordWrap/>
              <w:overflowPunct/>
              <w:topLinePunct w:val="0"/>
              <w:autoSpaceDE/>
              <w:autoSpaceDN/>
              <w:bidi w:val="0"/>
              <w:adjustRightInd w:val="0"/>
              <w:snapToGrid w:val="0"/>
              <w:spacing w:line="430" w:lineRule="exact"/>
              <w:textAlignment w:val="auto"/>
              <w:outlineLvl w:val="9"/>
              <w:rPr>
                <w:rFonts w:ascii="宋体" w:hAnsi="宋体" w:cs="宋体"/>
                <w:color w:val="000000"/>
                <w:szCs w:val="21"/>
                <w:highlight w:val="none"/>
              </w:rPr>
            </w:pPr>
            <w:r>
              <w:rPr>
                <w:rFonts w:hint="eastAsia" w:ascii="宋体" w:hAnsi="宋体" w:cs="宋体"/>
                <w:color w:val="000000"/>
                <w:szCs w:val="21"/>
                <w:highlight w:val="none"/>
              </w:rPr>
              <w:t>解决争议的方式</w:t>
            </w:r>
          </w:p>
        </w:tc>
        <w:tc>
          <w:tcPr>
            <w:tcW w:w="5889" w:type="dxa"/>
            <w:noWrap w:val="0"/>
            <w:vAlign w:val="center"/>
          </w:tcPr>
          <w:p w14:paraId="3F4895D8">
            <w:pPr>
              <w:keepNext w:val="0"/>
              <w:keepLines w:val="0"/>
              <w:pageBreakBefore w:val="0"/>
              <w:widowControl w:val="0"/>
              <w:kinsoku/>
              <w:wordWrap/>
              <w:overflowPunct/>
              <w:topLinePunct w:val="0"/>
              <w:autoSpaceDE/>
              <w:autoSpaceDN/>
              <w:bidi w:val="0"/>
              <w:adjustRightInd w:val="0"/>
              <w:snapToGrid w:val="0"/>
              <w:spacing w:line="430" w:lineRule="exact"/>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诉讼</w:t>
            </w:r>
          </w:p>
        </w:tc>
      </w:tr>
      <w:tr w14:paraId="3F7488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25" w:hRule="atLeast"/>
          <w:jc w:val="center"/>
        </w:trPr>
        <w:tc>
          <w:tcPr>
            <w:tcW w:w="1844" w:type="dxa"/>
            <w:vMerge w:val="continue"/>
            <w:noWrap w:val="0"/>
            <w:vAlign w:val="center"/>
          </w:tcPr>
          <w:p w14:paraId="194B7CCC">
            <w:pPr>
              <w:adjustRightInd w:val="0"/>
              <w:snapToGrid w:val="0"/>
              <w:spacing w:line="430" w:lineRule="exact"/>
              <w:jc w:val="center"/>
              <w:outlineLvl w:val="9"/>
              <w:rPr>
                <w:rFonts w:hint="eastAsia" w:ascii="宋体" w:hAnsi="宋体" w:cs="宋体"/>
                <w:color w:val="000000"/>
                <w:szCs w:val="21"/>
                <w:highlight w:val="none"/>
              </w:rPr>
            </w:pPr>
          </w:p>
        </w:tc>
        <w:tc>
          <w:tcPr>
            <w:tcW w:w="2000" w:type="dxa"/>
            <w:noWrap w:val="0"/>
            <w:vAlign w:val="center"/>
          </w:tcPr>
          <w:p w14:paraId="6FEE1838">
            <w:pPr>
              <w:keepNext w:val="0"/>
              <w:keepLines w:val="0"/>
              <w:pageBreakBefore w:val="0"/>
              <w:widowControl w:val="0"/>
              <w:kinsoku/>
              <w:wordWrap/>
              <w:overflowPunct/>
              <w:topLinePunct w:val="0"/>
              <w:autoSpaceDE/>
              <w:autoSpaceDN/>
              <w:bidi w:val="0"/>
              <w:adjustRightInd w:val="0"/>
              <w:snapToGrid w:val="0"/>
              <w:spacing w:line="430" w:lineRule="exact"/>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开标会议</w:t>
            </w:r>
          </w:p>
        </w:tc>
        <w:tc>
          <w:tcPr>
            <w:tcW w:w="5889" w:type="dxa"/>
            <w:noWrap w:val="0"/>
            <w:vAlign w:val="center"/>
          </w:tcPr>
          <w:p w14:paraId="357A9CFB">
            <w:pPr>
              <w:keepNext w:val="0"/>
              <w:keepLines w:val="0"/>
              <w:pageBreakBefore w:val="0"/>
              <w:widowControl w:val="0"/>
              <w:kinsoku/>
              <w:wordWrap/>
              <w:overflowPunct/>
              <w:topLinePunct w:val="0"/>
              <w:autoSpaceDE/>
              <w:autoSpaceDN/>
              <w:bidi w:val="0"/>
              <w:adjustRightInd w:val="0"/>
              <w:snapToGrid w:val="0"/>
              <w:spacing w:line="336" w:lineRule="auto"/>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开标时单独提交以下资料：</w:t>
            </w:r>
          </w:p>
          <w:p w14:paraId="7B6DED83">
            <w:pPr>
              <w:keepNext w:val="0"/>
              <w:keepLines w:val="0"/>
              <w:pageBreakBefore w:val="0"/>
              <w:widowControl w:val="0"/>
              <w:kinsoku/>
              <w:wordWrap/>
              <w:overflowPunct/>
              <w:topLinePunct w:val="0"/>
              <w:autoSpaceDE/>
              <w:autoSpaceDN/>
              <w:bidi w:val="0"/>
              <w:adjustRightInd w:val="0"/>
              <w:snapToGrid w:val="0"/>
              <w:spacing w:line="336" w:lineRule="auto"/>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1.供应商代表是法定代表人的持法定代表人身份证明</w:t>
            </w:r>
            <w:r>
              <w:rPr>
                <w:rFonts w:hint="eastAsia" w:ascii="宋体" w:hAnsi="宋体" w:cs="宋体"/>
                <w:color w:val="000000"/>
                <w:szCs w:val="21"/>
                <w:highlight w:val="none"/>
                <w:lang w:val="en-US" w:eastAsia="zh-CN"/>
              </w:rPr>
              <w:t>原件</w:t>
            </w:r>
            <w:r>
              <w:rPr>
                <w:rFonts w:hint="eastAsia" w:ascii="宋体" w:hAnsi="宋体" w:cs="宋体"/>
                <w:color w:val="000000"/>
                <w:szCs w:val="21"/>
                <w:highlight w:val="none"/>
              </w:rPr>
              <w:t>、本人二代身份证参加开标会议；</w:t>
            </w:r>
          </w:p>
          <w:p w14:paraId="1A6A67F4">
            <w:pPr>
              <w:keepNext w:val="0"/>
              <w:keepLines w:val="0"/>
              <w:pageBreakBefore w:val="0"/>
              <w:widowControl w:val="0"/>
              <w:kinsoku/>
              <w:wordWrap/>
              <w:overflowPunct/>
              <w:topLinePunct w:val="0"/>
              <w:autoSpaceDE/>
              <w:autoSpaceDN/>
              <w:bidi w:val="0"/>
              <w:adjustRightInd w:val="0"/>
              <w:snapToGrid w:val="0"/>
              <w:spacing w:line="336" w:lineRule="auto"/>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2.供应商代表是授权委托人的持法定代表人授权委托书和法定代表人身份证明</w:t>
            </w:r>
            <w:r>
              <w:rPr>
                <w:rFonts w:hint="eastAsia" w:ascii="宋体" w:hAnsi="宋体" w:cs="宋体"/>
                <w:color w:val="000000"/>
                <w:szCs w:val="21"/>
                <w:highlight w:val="none"/>
                <w:lang w:val="en-US" w:eastAsia="zh-CN"/>
              </w:rPr>
              <w:t>原件</w:t>
            </w:r>
            <w:r>
              <w:rPr>
                <w:rFonts w:hint="eastAsia" w:ascii="宋体" w:hAnsi="宋体" w:cs="宋体"/>
                <w:color w:val="000000"/>
                <w:szCs w:val="21"/>
                <w:highlight w:val="none"/>
              </w:rPr>
              <w:t>、本人二代身份证参加开标会议。</w:t>
            </w:r>
          </w:p>
        </w:tc>
      </w:tr>
    </w:tbl>
    <w:p w14:paraId="23E60505">
      <w:pPr>
        <w:adjustRightInd w:val="0"/>
        <w:snapToGrid w:val="0"/>
        <w:spacing w:line="420" w:lineRule="exact"/>
        <w:jc w:val="center"/>
        <w:outlineLvl w:val="9"/>
        <w:rPr>
          <w:rFonts w:hint="eastAsia" w:ascii="宋体" w:hAnsi="宋体" w:cs="宋体"/>
          <w:b/>
          <w:bCs/>
          <w:color w:val="000000"/>
          <w:sz w:val="24"/>
          <w:highlight w:val="none"/>
        </w:rPr>
      </w:pPr>
    </w:p>
    <w:p w14:paraId="3457A39D">
      <w:pPr>
        <w:adjustRightInd w:val="0"/>
        <w:snapToGrid w:val="0"/>
        <w:spacing w:line="420" w:lineRule="exact"/>
        <w:jc w:val="center"/>
        <w:outlineLvl w:val="9"/>
        <w:rPr>
          <w:rFonts w:hint="eastAsia" w:ascii="宋体" w:hAnsi="宋体" w:cs="宋体"/>
          <w:b/>
          <w:bCs/>
          <w:color w:val="000000"/>
          <w:sz w:val="24"/>
          <w:highlight w:val="none"/>
        </w:rPr>
      </w:pPr>
      <w:r>
        <w:rPr>
          <w:rFonts w:hint="eastAsia" w:ascii="宋体" w:hAnsi="宋体" w:cs="宋体"/>
          <w:b/>
          <w:bCs/>
          <w:color w:val="000000"/>
          <w:sz w:val="24"/>
          <w:highlight w:val="none"/>
        </w:rPr>
        <w:t>磋商须知正文</w:t>
      </w:r>
    </w:p>
    <w:p w14:paraId="217D3CC9">
      <w:pPr>
        <w:adjustRightInd w:val="0"/>
        <w:snapToGrid w:val="0"/>
        <w:spacing w:line="420" w:lineRule="exact"/>
        <w:outlineLvl w:val="9"/>
        <w:rPr>
          <w:rFonts w:hint="eastAsia" w:ascii="宋体" w:hAnsi="宋体" w:cs="宋体"/>
          <w:color w:val="000000"/>
          <w:sz w:val="24"/>
          <w:highlight w:val="none"/>
        </w:rPr>
      </w:pPr>
      <w:r>
        <w:rPr>
          <w:rFonts w:hint="eastAsia" w:ascii="宋体" w:hAnsi="宋体" w:cs="宋体"/>
          <w:color w:val="000000"/>
          <w:sz w:val="24"/>
          <w:highlight w:val="none"/>
        </w:rPr>
        <w:t>一、说明</w:t>
      </w:r>
    </w:p>
    <w:p w14:paraId="735E45EA">
      <w:pPr>
        <w:adjustRightInd w:val="0"/>
        <w:snapToGrid w:val="0"/>
        <w:spacing w:line="420" w:lineRule="exact"/>
        <w:outlineLvl w:val="9"/>
        <w:rPr>
          <w:rFonts w:hint="eastAsia" w:ascii="宋体" w:hAnsi="宋体" w:cs="宋体"/>
          <w:b/>
          <w:bCs/>
          <w:color w:val="000000"/>
          <w:szCs w:val="21"/>
          <w:highlight w:val="none"/>
        </w:rPr>
      </w:pPr>
      <w:r>
        <w:rPr>
          <w:rFonts w:hint="eastAsia" w:ascii="宋体" w:hAnsi="宋体" w:cs="宋体"/>
          <w:b/>
          <w:bCs/>
          <w:color w:val="000000"/>
          <w:szCs w:val="21"/>
          <w:highlight w:val="none"/>
        </w:rPr>
        <w:t>1.适用范围</w:t>
      </w:r>
    </w:p>
    <w:p w14:paraId="61EA37BB">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1.1 本磋商文件仅适用于磋商须知前附表(以下简称</w:t>
      </w:r>
      <w:r>
        <w:rPr>
          <w:rFonts w:hint="eastAsia" w:ascii="宋体" w:hAnsi="宋体" w:cs="宋体"/>
          <w:b/>
          <w:color w:val="000000"/>
          <w:szCs w:val="21"/>
          <w:highlight w:val="none"/>
        </w:rPr>
        <w:t>磋商须知前附表)</w:t>
      </w:r>
      <w:r>
        <w:rPr>
          <w:rFonts w:hint="eastAsia" w:ascii="宋体" w:hAnsi="宋体" w:cs="宋体"/>
          <w:color w:val="000000"/>
          <w:szCs w:val="21"/>
          <w:highlight w:val="none"/>
        </w:rPr>
        <w:t>中所叙述的采购项目。</w:t>
      </w:r>
    </w:p>
    <w:p w14:paraId="2BB0A6A4">
      <w:pPr>
        <w:adjustRightInd w:val="0"/>
        <w:snapToGrid w:val="0"/>
        <w:spacing w:line="420" w:lineRule="exact"/>
        <w:outlineLvl w:val="9"/>
        <w:rPr>
          <w:rFonts w:hint="eastAsia" w:ascii="宋体" w:hAnsi="宋体" w:cs="宋体"/>
          <w:b/>
          <w:bCs/>
          <w:color w:val="000000"/>
          <w:szCs w:val="21"/>
          <w:highlight w:val="none"/>
        </w:rPr>
      </w:pPr>
      <w:r>
        <w:rPr>
          <w:rFonts w:hint="eastAsia" w:ascii="宋体" w:hAnsi="宋体" w:cs="宋体"/>
          <w:b/>
          <w:bCs/>
          <w:color w:val="000000"/>
          <w:szCs w:val="21"/>
          <w:highlight w:val="none"/>
        </w:rPr>
        <w:t>2.定义</w:t>
      </w:r>
    </w:p>
    <w:p w14:paraId="7D6F9E78">
      <w:pPr>
        <w:adjustRightInd w:val="0"/>
        <w:snapToGrid w:val="0"/>
        <w:spacing w:line="420" w:lineRule="exact"/>
        <w:ind w:firstLine="420" w:firstLineChars="200"/>
        <w:outlineLvl w:val="9"/>
        <w:rPr>
          <w:rFonts w:hint="eastAsia" w:ascii="宋体" w:hAnsi="宋体" w:cs="宋体"/>
          <w:b/>
          <w:color w:val="000000"/>
          <w:szCs w:val="21"/>
          <w:highlight w:val="none"/>
        </w:rPr>
      </w:pPr>
      <w:r>
        <w:rPr>
          <w:rFonts w:hint="eastAsia" w:ascii="宋体" w:hAnsi="宋体" w:cs="宋体"/>
          <w:color w:val="000000"/>
          <w:szCs w:val="21"/>
          <w:highlight w:val="none"/>
        </w:rPr>
        <w:t>2.1 “采购人”是指依法进行政府采购的国家机关、事业单位、团体组织。本次政府采购的采购人名称、地址、电话、联系人见</w:t>
      </w:r>
      <w:r>
        <w:rPr>
          <w:rFonts w:hint="eastAsia" w:ascii="宋体" w:hAnsi="宋体" w:cs="宋体"/>
          <w:b/>
          <w:color w:val="000000"/>
          <w:szCs w:val="21"/>
          <w:highlight w:val="none"/>
        </w:rPr>
        <w:t>磋商须知前附表</w:t>
      </w:r>
      <w:r>
        <w:rPr>
          <w:rFonts w:hint="eastAsia" w:ascii="宋体" w:hAnsi="宋体" w:cs="宋体"/>
          <w:color w:val="000000"/>
          <w:szCs w:val="21"/>
          <w:highlight w:val="none"/>
        </w:rPr>
        <w:t>。</w:t>
      </w:r>
    </w:p>
    <w:p w14:paraId="3D9958BD">
      <w:pPr>
        <w:adjustRightInd w:val="0"/>
        <w:snapToGrid w:val="0"/>
        <w:spacing w:line="420" w:lineRule="exact"/>
        <w:ind w:firstLine="420" w:firstLineChars="200"/>
        <w:outlineLvl w:val="9"/>
        <w:rPr>
          <w:rFonts w:hint="eastAsia" w:ascii="宋体" w:hAnsi="宋体" w:cs="宋体"/>
          <w:b/>
          <w:color w:val="000000"/>
          <w:szCs w:val="21"/>
          <w:highlight w:val="none"/>
        </w:rPr>
      </w:pPr>
      <w:r>
        <w:rPr>
          <w:rFonts w:hint="eastAsia" w:ascii="宋体" w:hAnsi="宋体" w:cs="宋体"/>
          <w:color w:val="000000"/>
          <w:szCs w:val="21"/>
          <w:highlight w:val="none"/>
        </w:rPr>
        <w:t>2.2 “采购代理机构”是指接受采购人委托，代理采购项目的集中采购机构和其他采购代理机构。本次政府采购的采购代理机构名称、地址、电话、联系人见</w:t>
      </w:r>
      <w:r>
        <w:rPr>
          <w:rFonts w:hint="eastAsia" w:ascii="宋体" w:hAnsi="宋体" w:cs="宋体"/>
          <w:b/>
          <w:color w:val="000000"/>
          <w:szCs w:val="21"/>
          <w:highlight w:val="none"/>
        </w:rPr>
        <w:t>磋商须知前附表。</w:t>
      </w:r>
    </w:p>
    <w:p w14:paraId="1F5FF062">
      <w:pPr>
        <w:adjustRightInd w:val="0"/>
        <w:snapToGrid w:val="0"/>
        <w:spacing w:line="420" w:lineRule="exact"/>
        <w:ind w:firstLine="420" w:firstLineChars="200"/>
        <w:outlineLvl w:val="9"/>
        <w:rPr>
          <w:rFonts w:hint="eastAsia" w:ascii="宋体" w:hAnsi="宋体" w:cs="宋体"/>
          <w:bCs/>
          <w:color w:val="000000"/>
          <w:kern w:val="36"/>
          <w:szCs w:val="21"/>
          <w:highlight w:val="none"/>
        </w:rPr>
      </w:pPr>
      <w:r>
        <w:rPr>
          <w:rFonts w:hint="eastAsia" w:ascii="宋体" w:hAnsi="宋体" w:cs="宋体"/>
          <w:color w:val="000000"/>
          <w:szCs w:val="21"/>
          <w:highlight w:val="none"/>
        </w:rPr>
        <w:t>2.3 “供应商”是指响应磋商文件要求、参加竞争性磋商采购的法人、其他组织或者自然人。本次政府采购项目</w:t>
      </w:r>
      <w:r>
        <w:rPr>
          <w:rFonts w:hint="eastAsia" w:ascii="宋体" w:hAnsi="宋体" w:cs="宋体"/>
          <w:color w:val="000000"/>
          <w:kern w:val="0"/>
          <w:szCs w:val="21"/>
          <w:highlight w:val="none"/>
        </w:rPr>
        <w:t>邀请</w:t>
      </w:r>
      <w:r>
        <w:rPr>
          <w:rFonts w:hint="eastAsia" w:ascii="宋体" w:hAnsi="宋体" w:cs="宋体"/>
          <w:color w:val="000000"/>
          <w:szCs w:val="21"/>
          <w:highlight w:val="none"/>
        </w:rPr>
        <w:t>的</w:t>
      </w:r>
      <w:r>
        <w:rPr>
          <w:rFonts w:hint="eastAsia" w:ascii="宋体" w:hAnsi="宋体" w:cs="宋体"/>
          <w:color w:val="000000"/>
          <w:kern w:val="0"/>
          <w:szCs w:val="21"/>
          <w:highlight w:val="none"/>
        </w:rPr>
        <w:t>供应商通过</w:t>
      </w:r>
      <w:r>
        <w:rPr>
          <w:rFonts w:hint="eastAsia" w:ascii="宋体" w:hAnsi="宋体" w:cs="宋体"/>
          <w:b/>
          <w:color w:val="000000"/>
          <w:szCs w:val="21"/>
          <w:highlight w:val="none"/>
        </w:rPr>
        <w:t>磋商须知前附表</w:t>
      </w:r>
      <w:r>
        <w:rPr>
          <w:rFonts w:hint="eastAsia" w:ascii="宋体" w:hAnsi="宋体" w:cs="宋体"/>
          <w:color w:val="000000"/>
          <w:szCs w:val="21"/>
          <w:highlight w:val="none"/>
        </w:rPr>
        <w:t>所述方式</w:t>
      </w:r>
      <w:r>
        <w:rPr>
          <w:rFonts w:hint="eastAsia" w:ascii="宋体" w:hAnsi="宋体" w:cs="宋体"/>
          <w:color w:val="000000"/>
          <w:kern w:val="0"/>
          <w:szCs w:val="21"/>
          <w:highlight w:val="none"/>
        </w:rPr>
        <w:t>，邀请符合资格条件的供应商提交响应文件（含资格证明资料），参与竞争性磋商采购活动。</w:t>
      </w:r>
    </w:p>
    <w:p w14:paraId="2383492B">
      <w:pPr>
        <w:adjustRightInd w:val="0"/>
        <w:snapToGrid w:val="0"/>
        <w:spacing w:line="420" w:lineRule="exact"/>
        <w:ind w:firstLine="420" w:firstLineChars="200"/>
        <w:outlineLvl w:val="9"/>
        <w:rPr>
          <w:rFonts w:hint="eastAsia" w:ascii="宋体" w:hAnsi="宋体" w:cs="宋体"/>
          <w:color w:val="000000"/>
          <w:kern w:val="0"/>
          <w:szCs w:val="21"/>
          <w:highlight w:val="none"/>
        </w:rPr>
      </w:pPr>
      <w:r>
        <w:rPr>
          <w:rFonts w:hint="eastAsia" w:ascii="宋体" w:hAnsi="宋体" w:cs="宋体"/>
          <w:color w:val="000000"/>
          <w:szCs w:val="21"/>
          <w:highlight w:val="none"/>
        </w:rPr>
        <w:t>2.4 “磋商小组”是指</w:t>
      </w:r>
      <w:r>
        <w:rPr>
          <w:rFonts w:hint="eastAsia" w:ascii="宋体" w:hAnsi="宋体" w:cs="宋体"/>
          <w:color w:val="000000"/>
          <w:kern w:val="0"/>
          <w:szCs w:val="21"/>
          <w:highlight w:val="none"/>
        </w:rPr>
        <w:t>依据财政部</w:t>
      </w:r>
      <w:r>
        <w:rPr>
          <w:rFonts w:hint="eastAsia" w:ascii="宋体" w:hAnsi="宋体" w:cs="宋体"/>
          <w:bCs/>
          <w:color w:val="000000"/>
          <w:kern w:val="36"/>
          <w:szCs w:val="21"/>
          <w:highlight w:val="none"/>
        </w:rPr>
        <w:t>《政府采购竞争性磋商采购方式管理暂行办法》有关规定组建，依法依规</w:t>
      </w:r>
      <w:r>
        <w:rPr>
          <w:rFonts w:hint="eastAsia" w:ascii="宋体" w:hAnsi="宋体" w:cs="宋体"/>
          <w:color w:val="000000"/>
          <w:kern w:val="0"/>
          <w:szCs w:val="21"/>
          <w:highlight w:val="none"/>
        </w:rPr>
        <w:t>履行其职责和义务的机构。</w:t>
      </w:r>
    </w:p>
    <w:p w14:paraId="2C769729">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2.5 “货物”是指各种形态和种类的物品，包括原资料、燃料、设备、产品等，详见《政府采购品目分类目录》(</w:t>
      </w:r>
      <w:r>
        <w:rPr>
          <w:rStyle w:val="50"/>
          <w:rFonts w:hint="eastAsia" w:ascii="宋体" w:hAnsi="宋体" w:cs="宋体"/>
          <w:b w:val="0"/>
          <w:color w:val="000000"/>
          <w:highlight w:val="none"/>
        </w:rPr>
        <w:t>财库[2013]189号</w:t>
      </w:r>
      <w:r>
        <w:rPr>
          <w:rFonts w:hint="eastAsia" w:ascii="宋体" w:hAnsi="宋体" w:cs="宋体"/>
          <w:color w:val="000000"/>
          <w:szCs w:val="21"/>
          <w:highlight w:val="none"/>
        </w:rPr>
        <w:t>)。</w:t>
      </w:r>
    </w:p>
    <w:p w14:paraId="3098D9DB">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2.6 “工程”是指建设工程，包括建筑物和构筑物的新建、改建、扩建、装修、拆除、修缮等，详见《政府采购品目分类目录》(</w:t>
      </w:r>
      <w:r>
        <w:rPr>
          <w:rStyle w:val="50"/>
          <w:rFonts w:hint="eastAsia" w:ascii="宋体" w:hAnsi="宋体" w:cs="宋体"/>
          <w:b w:val="0"/>
          <w:color w:val="000000"/>
          <w:highlight w:val="none"/>
        </w:rPr>
        <w:t>财库[2013]189号</w:t>
      </w:r>
      <w:r>
        <w:rPr>
          <w:rFonts w:hint="eastAsia" w:ascii="宋体" w:hAnsi="宋体" w:cs="宋体"/>
          <w:color w:val="000000"/>
          <w:szCs w:val="21"/>
          <w:highlight w:val="none"/>
        </w:rPr>
        <w:t>)。</w:t>
      </w:r>
    </w:p>
    <w:p w14:paraId="1FFC778C">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2.7 “服务”是指除货物和工程以外的其他政府采购对象，详见《政府采购品目分类目录》(</w:t>
      </w:r>
      <w:r>
        <w:rPr>
          <w:rStyle w:val="50"/>
          <w:rFonts w:hint="eastAsia" w:ascii="宋体" w:hAnsi="宋体" w:cs="宋体"/>
          <w:b w:val="0"/>
          <w:color w:val="000000"/>
          <w:highlight w:val="none"/>
        </w:rPr>
        <w:t>财库[2013]189号</w:t>
      </w:r>
      <w:r>
        <w:rPr>
          <w:rFonts w:hint="eastAsia" w:ascii="宋体" w:hAnsi="宋体" w:cs="宋体"/>
          <w:color w:val="000000"/>
          <w:szCs w:val="21"/>
          <w:highlight w:val="none"/>
        </w:rPr>
        <w:t>)。</w:t>
      </w:r>
    </w:p>
    <w:p w14:paraId="0B6DF36E">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kern w:val="0"/>
          <w:szCs w:val="21"/>
          <w:highlight w:val="none"/>
        </w:rPr>
        <w:t>2.8</w:t>
      </w:r>
      <w:r>
        <w:rPr>
          <w:rFonts w:hint="eastAsia" w:ascii="宋体" w:hAnsi="宋体" w:cs="宋体"/>
          <w:color w:val="000000"/>
          <w:szCs w:val="21"/>
          <w:highlight w:val="none"/>
        </w:rPr>
        <w:t xml:space="preserve"> “节能产品”或者“环保产品”是指财政部发布的《节能产品政府采购清单》或者《环境标志产品政府采购清单》的产品。</w:t>
      </w:r>
    </w:p>
    <w:p w14:paraId="11FA6136">
      <w:pPr>
        <w:adjustRightInd w:val="0"/>
        <w:snapToGrid w:val="0"/>
        <w:spacing w:line="420" w:lineRule="exact"/>
        <w:ind w:firstLine="420" w:firstLineChars="200"/>
        <w:outlineLvl w:val="9"/>
        <w:rPr>
          <w:rFonts w:hint="eastAsia" w:ascii="宋体" w:hAnsi="宋体" w:cs="宋体"/>
          <w:color w:val="000000"/>
          <w:kern w:val="0"/>
          <w:szCs w:val="21"/>
          <w:highlight w:val="none"/>
        </w:rPr>
      </w:pPr>
      <w:r>
        <w:rPr>
          <w:rFonts w:hint="eastAsia" w:ascii="宋体" w:hAnsi="宋体" w:cs="宋体"/>
          <w:color w:val="000000"/>
          <w:szCs w:val="21"/>
          <w:highlight w:val="none"/>
        </w:rPr>
        <w:t>2.9</w:t>
      </w:r>
      <w:r>
        <w:rPr>
          <w:rFonts w:hint="eastAsia" w:ascii="宋体" w:hAnsi="宋体" w:cs="宋体"/>
          <w:color w:val="000000"/>
          <w:kern w:val="0"/>
          <w:szCs w:val="21"/>
          <w:highlight w:val="none"/>
        </w:rPr>
        <w:t xml:space="preserve"> “进口产品”是指通过中国海关报关验放进入中国境内且产自关境外的产品，详见《关于政府采购进口产品管理有关问题的通知》(财库[2007]119号)。</w:t>
      </w:r>
    </w:p>
    <w:p w14:paraId="7937C0D3">
      <w:pPr>
        <w:adjustRightInd w:val="0"/>
        <w:snapToGrid w:val="0"/>
        <w:spacing w:line="420" w:lineRule="exact"/>
        <w:outlineLvl w:val="9"/>
        <w:rPr>
          <w:rFonts w:hint="eastAsia" w:ascii="宋体" w:hAnsi="宋体" w:cs="宋体"/>
          <w:b/>
          <w:bCs/>
          <w:color w:val="000000"/>
          <w:szCs w:val="21"/>
          <w:highlight w:val="none"/>
        </w:rPr>
      </w:pPr>
      <w:r>
        <w:rPr>
          <w:rFonts w:hint="eastAsia" w:ascii="宋体" w:hAnsi="宋体" w:cs="宋体"/>
          <w:b/>
          <w:bCs/>
          <w:color w:val="000000"/>
          <w:szCs w:val="21"/>
          <w:highlight w:val="none"/>
        </w:rPr>
        <w:t>3.供应商的资格要求</w:t>
      </w:r>
    </w:p>
    <w:p w14:paraId="4F00804D">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3.1 供应商应当符合</w:t>
      </w:r>
      <w:r>
        <w:rPr>
          <w:rFonts w:hint="eastAsia" w:ascii="宋体" w:hAnsi="宋体" w:cs="宋体"/>
          <w:b/>
          <w:color w:val="000000"/>
          <w:szCs w:val="21"/>
          <w:highlight w:val="none"/>
        </w:rPr>
        <w:t>磋商须知前附表</w:t>
      </w:r>
      <w:r>
        <w:rPr>
          <w:rFonts w:hint="eastAsia" w:ascii="宋体" w:hAnsi="宋体" w:cs="宋体"/>
          <w:color w:val="000000"/>
          <w:szCs w:val="21"/>
          <w:highlight w:val="none"/>
        </w:rPr>
        <w:t>中规定的资格条件要求。</w:t>
      </w:r>
    </w:p>
    <w:p w14:paraId="25B7575C">
      <w:pPr>
        <w:adjustRightInd w:val="0"/>
        <w:snapToGrid w:val="0"/>
        <w:spacing w:line="420" w:lineRule="exact"/>
        <w:ind w:firstLine="420" w:firstLineChars="200"/>
        <w:jc w:val="left"/>
        <w:outlineLvl w:val="9"/>
        <w:rPr>
          <w:rFonts w:hint="eastAsia" w:ascii="宋体" w:hAnsi="宋体" w:cs="宋体"/>
          <w:color w:val="000000"/>
          <w:szCs w:val="21"/>
          <w:highlight w:val="none"/>
        </w:rPr>
      </w:pPr>
      <w:r>
        <w:rPr>
          <w:rFonts w:hint="eastAsia" w:ascii="宋体" w:hAnsi="宋体" w:cs="宋体"/>
          <w:color w:val="000000"/>
          <w:szCs w:val="21"/>
          <w:highlight w:val="none"/>
        </w:rPr>
        <w:t>3.2供应商</w:t>
      </w:r>
      <w:r>
        <w:rPr>
          <w:rFonts w:hint="eastAsia" w:ascii="宋体" w:hAnsi="宋体" w:cs="宋体"/>
          <w:color w:val="000000"/>
          <w:highlight w:val="none"/>
        </w:rPr>
        <w:t>为联合体形式的</w:t>
      </w:r>
      <w:r>
        <w:rPr>
          <w:rFonts w:hint="eastAsia" w:ascii="宋体" w:hAnsi="宋体" w:cs="宋体"/>
          <w:color w:val="000000"/>
          <w:szCs w:val="21"/>
          <w:highlight w:val="none"/>
        </w:rPr>
        <w:t xml:space="preserve">，除应满足本章第3.1款资格条件要求及第3.3款规定外，还应遵守以下规定： </w:t>
      </w:r>
    </w:p>
    <w:p w14:paraId="09203AD6">
      <w:pPr>
        <w:adjustRightInd w:val="0"/>
        <w:snapToGrid w:val="0"/>
        <w:spacing w:line="420" w:lineRule="exact"/>
        <w:ind w:firstLine="420" w:firstLineChars="200"/>
        <w:jc w:val="left"/>
        <w:outlineLvl w:val="9"/>
        <w:rPr>
          <w:rFonts w:hint="eastAsia" w:ascii="宋体" w:hAnsi="宋体" w:cs="宋体"/>
          <w:color w:val="000000"/>
          <w:kern w:val="0"/>
          <w:szCs w:val="21"/>
          <w:highlight w:val="none"/>
          <w:lang w:val="zh-CN"/>
        </w:rPr>
      </w:pPr>
      <w:r>
        <w:rPr>
          <w:rFonts w:hint="eastAsia" w:ascii="宋体" w:hAnsi="宋体" w:cs="宋体"/>
          <w:color w:val="000000"/>
          <w:kern w:val="0"/>
          <w:szCs w:val="21"/>
          <w:highlight w:val="none"/>
          <w:lang w:val="zh-CN"/>
        </w:rPr>
        <w:t>（1）联合体各方应按磋商文件提供的格式签订联合体协议书，明确联合体牵头人和各方权利义务(含承担工作及工作量比例)；</w:t>
      </w:r>
    </w:p>
    <w:p w14:paraId="7D4C0858">
      <w:pPr>
        <w:adjustRightInd w:val="0"/>
        <w:snapToGrid w:val="0"/>
        <w:spacing w:line="420" w:lineRule="exact"/>
        <w:ind w:firstLine="420" w:firstLineChars="200"/>
        <w:jc w:val="left"/>
        <w:outlineLvl w:val="9"/>
        <w:rPr>
          <w:rFonts w:hint="eastAsia" w:ascii="宋体" w:hAnsi="宋体" w:cs="宋体"/>
          <w:color w:val="000000"/>
          <w:kern w:val="0"/>
          <w:szCs w:val="21"/>
          <w:highlight w:val="none"/>
          <w:lang w:val="zh-CN"/>
        </w:rPr>
      </w:pPr>
      <w:r>
        <w:rPr>
          <w:rFonts w:hint="eastAsia" w:ascii="宋体" w:hAnsi="宋体" w:cs="宋体"/>
          <w:color w:val="000000"/>
          <w:kern w:val="0"/>
          <w:szCs w:val="21"/>
          <w:highlight w:val="none"/>
          <w:lang w:val="zh-CN"/>
        </w:rPr>
        <w:t>（2）联合体中有同类资质的供应商按照联合体分工承担相同工作的，应当按照资质等级较低的供应商确定资质等级；</w:t>
      </w:r>
    </w:p>
    <w:p w14:paraId="77705920">
      <w:pPr>
        <w:adjustRightInd w:val="0"/>
        <w:snapToGrid w:val="0"/>
        <w:spacing w:line="420" w:lineRule="exact"/>
        <w:ind w:firstLine="420" w:firstLineChars="200"/>
        <w:jc w:val="left"/>
        <w:outlineLvl w:val="9"/>
        <w:rPr>
          <w:rFonts w:hint="eastAsia" w:ascii="宋体" w:hAnsi="宋体" w:cs="宋体"/>
          <w:color w:val="000000"/>
          <w:kern w:val="0"/>
          <w:szCs w:val="21"/>
          <w:highlight w:val="none"/>
          <w:lang w:val="zh-CN"/>
        </w:rPr>
      </w:pPr>
      <w:r>
        <w:rPr>
          <w:rFonts w:hint="eastAsia" w:ascii="宋体" w:hAnsi="宋体" w:cs="宋体"/>
          <w:color w:val="000000"/>
          <w:kern w:val="0"/>
          <w:szCs w:val="21"/>
          <w:highlight w:val="none"/>
          <w:lang w:val="zh-CN"/>
        </w:rPr>
        <w:t>（3）以联合体形式参加政府采购活动的，联合体各方不得再单独参加或者与其他供应商另外组成联合体参加同一合同项下的政府采购活动。</w:t>
      </w:r>
    </w:p>
    <w:p w14:paraId="68103C65">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3.3 供应商不得存在下列情形之一：</w:t>
      </w:r>
    </w:p>
    <w:p w14:paraId="5858D027">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（l）与采购人、采购代理机构存在</w:t>
      </w:r>
      <w:r>
        <w:rPr>
          <w:rFonts w:hint="eastAsia" w:ascii="宋体" w:hAnsi="宋体" w:cs="宋体"/>
          <w:bCs/>
          <w:color w:val="000000"/>
          <w:szCs w:val="21"/>
          <w:highlight w:val="none"/>
        </w:rPr>
        <w:t>隶属关系或者其他利害关系</w:t>
      </w:r>
      <w:r>
        <w:rPr>
          <w:rFonts w:hint="eastAsia" w:ascii="宋体" w:hAnsi="宋体" w:cs="宋体"/>
          <w:color w:val="000000"/>
          <w:szCs w:val="21"/>
          <w:highlight w:val="none"/>
        </w:rPr>
        <w:t>。</w:t>
      </w:r>
    </w:p>
    <w:p w14:paraId="2BE852C5">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（2）与其他供应商的法定代表人（或者负责人）为同一人，或者与其他供应商存在直接控股、管理关系。</w:t>
      </w:r>
    </w:p>
    <w:p w14:paraId="326916AD">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（3）</w:t>
      </w:r>
      <w:r>
        <w:rPr>
          <w:rFonts w:hint="eastAsia" w:ascii="宋体" w:hAnsi="宋体" w:cs="宋体"/>
          <w:bCs/>
          <w:color w:val="000000"/>
          <w:szCs w:val="21"/>
          <w:highlight w:val="none"/>
        </w:rPr>
        <w:t>受到刑事处罚，或者受到三万元以上的罚款、责令停产停业、在一至三年内禁止参加政府采购活动、暂扣或者吊销许可证、暂扣或者吊销执照等情形之一的行政处罚，或者存在</w:t>
      </w:r>
      <w:r>
        <w:rPr>
          <w:rFonts w:hint="eastAsia" w:ascii="宋体" w:hAnsi="宋体" w:cs="宋体"/>
          <w:color w:val="000000"/>
          <w:szCs w:val="21"/>
          <w:highlight w:val="none"/>
        </w:rPr>
        <w:t>财政部门认定的其他重大违法记录。</w:t>
      </w:r>
    </w:p>
    <w:p w14:paraId="4F60F8D2">
      <w:pPr>
        <w:adjustRightInd w:val="0"/>
        <w:snapToGrid w:val="0"/>
        <w:spacing w:line="420" w:lineRule="exact"/>
        <w:outlineLvl w:val="9"/>
        <w:rPr>
          <w:rFonts w:hint="eastAsia" w:ascii="宋体" w:hAnsi="宋体" w:cs="宋体"/>
          <w:b/>
          <w:bCs/>
          <w:color w:val="000000"/>
          <w:szCs w:val="21"/>
          <w:highlight w:val="none"/>
        </w:rPr>
      </w:pPr>
      <w:r>
        <w:rPr>
          <w:rFonts w:hint="eastAsia" w:ascii="宋体" w:hAnsi="宋体" w:cs="宋体"/>
          <w:b/>
          <w:bCs/>
          <w:color w:val="000000"/>
          <w:szCs w:val="21"/>
          <w:highlight w:val="none"/>
        </w:rPr>
        <w:t xml:space="preserve">4.参与磋商的费用 </w:t>
      </w:r>
    </w:p>
    <w:p w14:paraId="6930FE18">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4.1 无论磋商的结果如何，供应商应自行承担所有与竞争性磋商采购活动有关的全部费用。</w:t>
      </w:r>
    </w:p>
    <w:p w14:paraId="0249E4D7">
      <w:pPr>
        <w:pStyle w:val="27"/>
        <w:adjustRightInd w:val="0"/>
        <w:snapToGrid w:val="0"/>
        <w:spacing w:line="420" w:lineRule="exact"/>
        <w:outlineLvl w:val="9"/>
        <w:rPr>
          <w:rFonts w:hint="eastAsia" w:hAnsi="宋体" w:cs="宋体"/>
          <w:b/>
          <w:bCs/>
          <w:color w:val="000000"/>
          <w:highlight w:val="none"/>
        </w:rPr>
      </w:pPr>
      <w:r>
        <w:rPr>
          <w:rFonts w:hint="eastAsia" w:hAnsi="宋体" w:cs="宋体"/>
          <w:b/>
          <w:color w:val="000000"/>
          <w:highlight w:val="none"/>
        </w:rPr>
        <w:t>5．</w:t>
      </w:r>
      <w:r>
        <w:rPr>
          <w:rFonts w:hint="eastAsia" w:hAnsi="宋体" w:cs="宋体"/>
          <w:b/>
          <w:bCs/>
          <w:color w:val="000000"/>
          <w:highlight w:val="none"/>
        </w:rPr>
        <w:t>授权委托</w:t>
      </w:r>
    </w:p>
    <w:p w14:paraId="6E5956A7">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highlight w:val="none"/>
        </w:rPr>
        <w:t>5.1供应商代表为供应商法定代表人的，应持有法定代表人身份证明。供应商代表不是供应商法定代表人的，应持有法定代表人授权书，并附法定代表人身份证明。</w:t>
      </w:r>
    </w:p>
    <w:p w14:paraId="25B629BC">
      <w:pPr>
        <w:pStyle w:val="27"/>
        <w:adjustRightInd w:val="0"/>
        <w:snapToGrid w:val="0"/>
        <w:spacing w:line="420" w:lineRule="exact"/>
        <w:outlineLvl w:val="9"/>
        <w:rPr>
          <w:rFonts w:hint="eastAsia" w:hAnsi="宋体" w:cs="宋体"/>
          <w:b/>
          <w:color w:val="000000"/>
          <w:highlight w:val="none"/>
        </w:rPr>
      </w:pPr>
      <w:r>
        <w:rPr>
          <w:rFonts w:hint="eastAsia" w:hAnsi="宋体" w:cs="宋体"/>
          <w:b/>
          <w:color w:val="000000"/>
          <w:highlight w:val="none"/>
        </w:rPr>
        <w:t>6．联合体形式</w:t>
      </w:r>
    </w:p>
    <w:p w14:paraId="65664DC8">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highlight w:val="none"/>
        </w:rPr>
        <w:t>6.1除</w:t>
      </w:r>
      <w:r>
        <w:rPr>
          <w:rFonts w:hint="eastAsia" w:hAnsi="宋体" w:cs="宋体"/>
          <w:b/>
          <w:color w:val="000000"/>
          <w:highlight w:val="none"/>
        </w:rPr>
        <w:t>磋商须知前附表</w:t>
      </w:r>
      <w:r>
        <w:rPr>
          <w:rFonts w:hint="eastAsia" w:hAnsi="宋体" w:cs="宋体"/>
          <w:color w:val="000000"/>
          <w:highlight w:val="none"/>
        </w:rPr>
        <w:t>中另有规定，本次</w:t>
      </w:r>
      <w:r>
        <w:rPr>
          <w:rFonts w:hint="eastAsia" w:hAnsi="宋体" w:cs="宋体"/>
          <w:color w:val="000000"/>
          <w:highlight w:val="none"/>
          <w:lang w:val="en-US" w:eastAsia="zh-CN"/>
        </w:rPr>
        <w:t>磋商</w:t>
      </w:r>
      <w:r>
        <w:rPr>
          <w:rFonts w:hint="eastAsia" w:hAnsi="宋体" w:cs="宋体"/>
          <w:color w:val="000000"/>
          <w:highlight w:val="none"/>
        </w:rPr>
        <w:t>采购不接受为联合体形式的供应商。</w:t>
      </w:r>
    </w:p>
    <w:p w14:paraId="20C479CA">
      <w:pPr>
        <w:adjustRightInd w:val="0"/>
        <w:snapToGrid w:val="0"/>
        <w:spacing w:line="420" w:lineRule="exact"/>
        <w:ind w:firstLine="420" w:firstLineChars="200"/>
        <w:jc w:val="left"/>
        <w:outlineLvl w:val="9"/>
        <w:rPr>
          <w:rFonts w:hint="eastAsia" w:ascii="宋体" w:hAnsi="宋体" w:cs="宋体"/>
          <w:color w:val="000000"/>
          <w:szCs w:val="21"/>
          <w:highlight w:val="none"/>
        </w:rPr>
      </w:pPr>
      <w:r>
        <w:rPr>
          <w:rFonts w:hint="eastAsia" w:ascii="宋体" w:hAnsi="宋体" w:cs="宋体"/>
          <w:color w:val="000000"/>
          <w:szCs w:val="21"/>
          <w:highlight w:val="none"/>
        </w:rPr>
        <w:t>6.2供应商</w:t>
      </w:r>
      <w:r>
        <w:rPr>
          <w:rFonts w:hint="eastAsia" w:ascii="宋体" w:hAnsi="宋体" w:cs="宋体"/>
          <w:color w:val="000000"/>
          <w:highlight w:val="none"/>
        </w:rPr>
        <w:t>为联合体形式的</w:t>
      </w:r>
      <w:r>
        <w:rPr>
          <w:rFonts w:hint="eastAsia" w:ascii="宋体" w:hAnsi="宋体" w:cs="宋体"/>
          <w:color w:val="000000"/>
          <w:szCs w:val="21"/>
          <w:highlight w:val="none"/>
        </w:rPr>
        <w:t>，除应符合本章第3条规定外，还应遵守以下规定：</w:t>
      </w:r>
    </w:p>
    <w:p w14:paraId="0FA136A8">
      <w:pPr>
        <w:adjustRightInd w:val="0"/>
        <w:snapToGrid w:val="0"/>
        <w:spacing w:line="420" w:lineRule="exact"/>
        <w:ind w:firstLine="420" w:firstLineChars="200"/>
        <w:jc w:val="left"/>
        <w:outlineLvl w:val="9"/>
        <w:rPr>
          <w:rFonts w:hint="eastAsia" w:ascii="宋体" w:hAnsi="宋体" w:cs="宋体"/>
          <w:color w:val="000000"/>
          <w:szCs w:val="21"/>
          <w:highlight w:val="none"/>
        </w:rPr>
      </w:pPr>
      <w:r>
        <w:rPr>
          <w:rFonts w:hint="eastAsia" w:ascii="宋体" w:hAnsi="宋体" w:cs="宋体"/>
          <w:color w:val="000000"/>
          <w:szCs w:val="21"/>
          <w:highlight w:val="none"/>
        </w:rPr>
        <w:t>（l）联合体各方必须签订联合体协议书，明确联合体牵头人和各方的义务、工作、合同工作量比例；</w:t>
      </w:r>
    </w:p>
    <w:p w14:paraId="3954E261">
      <w:pPr>
        <w:adjustRightInd w:val="0"/>
        <w:snapToGrid w:val="0"/>
        <w:spacing w:line="420" w:lineRule="exact"/>
        <w:ind w:firstLine="420" w:firstLineChars="200"/>
        <w:jc w:val="left"/>
        <w:outlineLvl w:val="9"/>
        <w:rPr>
          <w:rFonts w:hint="eastAsia" w:ascii="宋体" w:hAnsi="宋体" w:cs="宋体"/>
          <w:color w:val="000000"/>
          <w:szCs w:val="21"/>
          <w:highlight w:val="none"/>
        </w:rPr>
      </w:pPr>
      <w:r>
        <w:rPr>
          <w:rFonts w:hint="eastAsia" w:ascii="宋体" w:hAnsi="宋体" w:cs="宋体"/>
          <w:color w:val="000000"/>
          <w:szCs w:val="21"/>
          <w:highlight w:val="none"/>
        </w:rPr>
        <w:t>（2）联合体各方均应当符合本章第3.1</w:t>
      </w:r>
      <w:r>
        <w:rPr>
          <w:rFonts w:hint="eastAsia" w:ascii="宋体" w:hAnsi="宋体" w:cs="宋体"/>
          <w:color w:val="000000"/>
          <w:kern w:val="0"/>
          <w:szCs w:val="21"/>
          <w:highlight w:val="none"/>
          <w:lang w:val="zh-CN"/>
        </w:rPr>
        <w:t>款</w:t>
      </w:r>
      <w:r>
        <w:rPr>
          <w:rFonts w:hint="eastAsia" w:ascii="宋体" w:hAnsi="宋体" w:cs="宋体"/>
          <w:color w:val="000000"/>
          <w:szCs w:val="21"/>
          <w:highlight w:val="none"/>
        </w:rPr>
        <w:t>规定的供应商基本资格条件；</w:t>
      </w:r>
    </w:p>
    <w:p w14:paraId="477AA839">
      <w:pPr>
        <w:adjustRightInd w:val="0"/>
        <w:snapToGrid w:val="0"/>
        <w:spacing w:line="420" w:lineRule="exact"/>
        <w:ind w:firstLine="420" w:firstLineChars="200"/>
        <w:jc w:val="left"/>
        <w:outlineLvl w:val="9"/>
        <w:rPr>
          <w:rFonts w:hint="eastAsia" w:ascii="宋体" w:hAnsi="宋体" w:cs="宋体"/>
          <w:color w:val="000000"/>
          <w:szCs w:val="21"/>
          <w:highlight w:val="none"/>
        </w:rPr>
      </w:pPr>
      <w:r>
        <w:rPr>
          <w:rFonts w:hint="eastAsia" w:ascii="宋体" w:hAnsi="宋体" w:cs="宋体"/>
          <w:color w:val="000000"/>
          <w:szCs w:val="21"/>
          <w:highlight w:val="none"/>
        </w:rPr>
        <w:t>（3）</w:t>
      </w:r>
      <w:r>
        <w:rPr>
          <w:rFonts w:hint="eastAsia" w:ascii="宋体" w:hAnsi="宋体" w:cs="宋体"/>
          <w:color w:val="000000"/>
          <w:highlight w:val="none"/>
        </w:rPr>
        <w:t>除</w:t>
      </w:r>
      <w:r>
        <w:rPr>
          <w:rFonts w:hint="eastAsia" w:ascii="宋体" w:hAnsi="宋体" w:cs="宋体"/>
          <w:b/>
          <w:color w:val="000000"/>
          <w:highlight w:val="none"/>
        </w:rPr>
        <w:t>磋商须知前附表</w:t>
      </w:r>
      <w:r>
        <w:rPr>
          <w:rFonts w:hint="eastAsia" w:ascii="宋体" w:hAnsi="宋体" w:cs="宋体"/>
          <w:color w:val="000000"/>
          <w:highlight w:val="none"/>
        </w:rPr>
        <w:t>中另有规定，</w:t>
      </w:r>
      <w:r>
        <w:rPr>
          <w:rFonts w:hint="eastAsia" w:ascii="宋体" w:hAnsi="宋体" w:cs="宋体"/>
          <w:color w:val="000000"/>
          <w:szCs w:val="21"/>
          <w:highlight w:val="none"/>
        </w:rPr>
        <w:t>联合体各方中至少有一方应当符合本章第3.1</w:t>
      </w:r>
      <w:r>
        <w:rPr>
          <w:rFonts w:hint="eastAsia" w:ascii="宋体" w:hAnsi="宋体" w:cs="宋体"/>
          <w:color w:val="000000"/>
          <w:kern w:val="0"/>
          <w:szCs w:val="21"/>
          <w:highlight w:val="none"/>
          <w:lang w:val="zh-CN"/>
        </w:rPr>
        <w:t>款</w:t>
      </w:r>
      <w:r>
        <w:rPr>
          <w:rFonts w:hint="eastAsia" w:ascii="宋体" w:hAnsi="宋体" w:cs="宋体"/>
          <w:color w:val="000000"/>
          <w:szCs w:val="21"/>
          <w:highlight w:val="none"/>
        </w:rPr>
        <w:t>规定的供应商特定资格条件；</w:t>
      </w:r>
    </w:p>
    <w:p w14:paraId="14B52296">
      <w:pPr>
        <w:adjustRightInd w:val="0"/>
        <w:snapToGrid w:val="0"/>
        <w:spacing w:line="420" w:lineRule="exact"/>
        <w:ind w:firstLine="420" w:firstLineChars="200"/>
        <w:jc w:val="left"/>
        <w:outlineLvl w:val="9"/>
        <w:rPr>
          <w:rFonts w:hint="eastAsia" w:ascii="宋体" w:hAnsi="宋体" w:cs="宋体"/>
          <w:color w:val="000000"/>
          <w:kern w:val="0"/>
          <w:szCs w:val="21"/>
          <w:highlight w:val="none"/>
          <w:lang w:val="zh-CN"/>
        </w:rPr>
      </w:pPr>
      <w:r>
        <w:rPr>
          <w:rFonts w:hint="eastAsia" w:ascii="宋体" w:hAnsi="宋体" w:cs="宋体"/>
          <w:color w:val="000000"/>
          <w:szCs w:val="21"/>
          <w:highlight w:val="none"/>
        </w:rPr>
        <w:t>（4）</w:t>
      </w:r>
      <w:r>
        <w:rPr>
          <w:rFonts w:hint="eastAsia" w:ascii="宋体" w:hAnsi="宋体" w:cs="宋体"/>
          <w:color w:val="000000"/>
          <w:kern w:val="0"/>
          <w:szCs w:val="21"/>
          <w:highlight w:val="none"/>
          <w:lang w:val="zh-CN"/>
        </w:rPr>
        <w:t>联合体各方不得再单独或与其他供应商组成新的联合体参加同一项目的采购活动。</w:t>
      </w:r>
    </w:p>
    <w:p w14:paraId="2B799506">
      <w:pPr>
        <w:adjustRightInd w:val="0"/>
        <w:snapToGrid w:val="0"/>
        <w:spacing w:line="420" w:lineRule="exact"/>
        <w:outlineLvl w:val="9"/>
        <w:rPr>
          <w:rFonts w:hint="eastAsia" w:ascii="宋体" w:hAnsi="宋体" w:cs="宋体"/>
          <w:b/>
          <w:color w:val="000000"/>
          <w:szCs w:val="21"/>
          <w:highlight w:val="none"/>
        </w:rPr>
      </w:pPr>
      <w:r>
        <w:rPr>
          <w:rFonts w:hint="eastAsia" w:ascii="宋体" w:hAnsi="宋体" w:cs="宋体"/>
          <w:b/>
          <w:color w:val="000000"/>
          <w:szCs w:val="21"/>
          <w:highlight w:val="none"/>
        </w:rPr>
        <w:t>7.现场勘察</w:t>
      </w:r>
    </w:p>
    <w:p w14:paraId="546012FB">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7.1供应商应按</w:t>
      </w:r>
      <w:r>
        <w:rPr>
          <w:rFonts w:hint="eastAsia" w:ascii="宋体" w:hAnsi="宋体" w:cs="宋体"/>
          <w:b/>
          <w:color w:val="000000"/>
          <w:highlight w:val="none"/>
        </w:rPr>
        <w:t>磋商须知前附表</w:t>
      </w:r>
      <w:r>
        <w:rPr>
          <w:rFonts w:hint="eastAsia" w:ascii="宋体" w:hAnsi="宋体" w:cs="宋体"/>
          <w:color w:val="000000"/>
          <w:highlight w:val="none"/>
        </w:rPr>
        <w:t>中规定</w:t>
      </w:r>
      <w:r>
        <w:rPr>
          <w:rFonts w:hint="eastAsia" w:ascii="宋体" w:hAnsi="宋体" w:cs="宋体"/>
          <w:color w:val="000000"/>
          <w:szCs w:val="21"/>
          <w:highlight w:val="none"/>
        </w:rPr>
        <w:t>对采购项目现场和周围环境的现场考察。</w:t>
      </w:r>
    </w:p>
    <w:p w14:paraId="63D85AF9">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7.2勘察现场的费用由供应商自己承担，勘察期间所发生的人身伤害及财产损失由供应商自己负责。</w:t>
      </w:r>
    </w:p>
    <w:p w14:paraId="44BE1110">
      <w:pPr>
        <w:adjustRightInd w:val="0"/>
        <w:snapToGrid w:val="0"/>
        <w:spacing w:line="420" w:lineRule="exact"/>
        <w:ind w:firstLine="420" w:firstLineChars="200"/>
        <w:jc w:val="left"/>
        <w:outlineLvl w:val="9"/>
        <w:rPr>
          <w:rFonts w:hint="eastAsia" w:ascii="宋体" w:hAnsi="宋体" w:cs="宋体"/>
          <w:b/>
          <w:color w:val="000000"/>
          <w:szCs w:val="21"/>
          <w:highlight w:val="none"/>
        </w:rPr>
      </w:pPr>
      <w:r>
        <w:rPr>
          <w:rFonts w:hint="eastAsia" w:ascii="宋体" w:hAnsi="宋体" w:cs="宋体"/>
          <w:color w:val="000000"/>
          <w:szCs w:val="21"/>
          <w:highlight w:val="none"/>
        </w:rPr>
        <w:t>7.3采购人不对供应商据此而做出的推论、理解和结论负责。一旦成交，供应商不得以任何借口，提出额外补偿，或延长合同期限的要求。</w:t>
      </w:r>
    </w:p>
    <w:p w14:paraId="01AF82C7">
      <w:pPr>
        <w:adjustRightInd w:val="0"/>
        <w:snapToGrid w:val="0"/>
        <w:spacing w:line="420" w:lineRule="exact"/>
        <w:jc w:val="left"/>
        <w:outlineLvl w:val="9"/>
        <w:rPr>
          <w:rFonts w:hint="eastAsia" w:ascii="宋体" w:hAnsi="宋体" w:cs="宋体"/>
          <w:b/>
          <w:color w:val="000000"/>
          <w:szCs w:val="21"/>
          <w:highlight w:val="none"/>
        </w:rPr>
      </w:pPr>
      <w:r>
        <w:rPr>
          <w:rFonts w:hint="eastAsia" w:ascii="宋体" w:hAnsi="宋体" w:cs="宋体"/>
          <w:b/>
          <w:color w:val="000000"/>
          <w:szCs w:val="21"/>
          <w:highlight w:val="none"/>
        </w:rPr>
        <w:t>8.采购进口产品</w:t>
      </w:r>
    </w:p>
    <w:p w14:paraId="1681C1C2">
      <w:pPr>
        <w:adjustRightInd w:val="0"/>
        <w:snapToGrid w:val="0"/>
        <w:spacing w:line="420" w:lineRule="exact"/>
        <w:ind w:firstLine="420" w:firstLineChars="200"/>
        <w:jc w:val="left"/>
        <w:outlineLvl w:val="9"/>
        <w:rPr>
          <w:rFonts w:hint="eastAsia" w:ascii="宋体" w:hAnsi="宋体" w:cs="宋体"/>
          <w:color w:val="000000"/>
          <w:kern w:val="0"/>
          <w:szCs w:val="21"/>
          <w:highlight w:val="none"/>
        </w:rPr>
      </w:pPr>
      <w:r>
        <w:rPr>
          <w:rFonts w:hint="eastAsia" w:ascii="宋体" w:hAnsi="宋体" w:cs="宋体"/>
          <w:color w:val="000000"/>
          <w:szCs w:val="21"/>
          <w:highlight w:val="none"/>
        </w:rPr>
        <w:t>8.1除</w:t>
      </w:r>
      <w:r>
        <w:rPr>
          <w:rFonts w:hint="eastAsia" w:ascii="宋体" w:hAnsi="宋体" w:cs="宋体"/>
          <w:b/>
          <w:color w:val="000000"/>
          <w:szCs w:val="21"/>
          <w:highlight w:val="none"/>
        </w:rPr>
        <w:t>磋商文件前附表</w:t>
      </w:r>
      <w:r>
        <w:rPr>
          <w:rFonts w:hint="eastAsia" w:ascii="宋体" w:hAnsi="宋体" w:cs="宋体"/>
          <w:color w:val="000000"/>
          <w:szCs w:val="21"/>
          <w:highlight w:val="none"/>
        </w:rPr>
        <w:t>另有规定外，本项目</w:t>
      </w:r>
      <w:r>
        <w:rPr>
          <w:rFonts w:hint="eastAsia" w:ascii="宋体" w:hAnsi="宋体" w:cs="宋体"/>
          <w:color w:val="000000"/>
          <w:kern w:val="0"/>
          <w:szCs w:val="21"/>
          <w:highlight w:val="none"/>
        </w:rPr>
        <w:t>拒绝进口产品参加</w:t>
      </w:r>
      <w:r>
        <w:rPr>
          <w:rFonts w:hint="eastAsia" w:ascii="宋体" w:hAnsi="宋体" w:cs="宋体"/>
          <w:color w:val="000000"/>
          <w:szCs w:val="21"/>
          <w:highlight w:val="none"/>
        </w:rPr>
        <w:t>竞争性磋商采购活动</w:t>
      </w:r>
      <w:r>
        <w:rPr>
          <w:rFonts w:hint="eastAsia" w:ascii="宋体" w:hAnsi="宋体" w:cs="宋体"/>
          <w:color w:val="000000"/>
          <w:kern w:val="0"/>
          <w:szCs w:val="21"/>
          <w:highlight w:val="none"/>
        </w:rPr>
        <w:t>。</w:t>
      </w:r>
    </w:p>
    <w:p w14:paraId="3F9BF0A7">
      <w:pPr>
        <w:adjustRightInd w:val="0"/>
        <w:snapToGrid w:val="0"/>
        <w:spacing w:line="420" w:lineRule="exact"/>
        <w:ind w:firstLine="420" w:firstLineChars="200"/>
        <w:jc w:val="left"/>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8.2</w:t>
      </w:r>
      <w:r>
        <w:rPr>
          <w:rFonts w:hint="eastAsia" w:ascii="宋体" w:hAnsi="宋体" w:cs="宋体"/>
          <w:color w:val="000000"/>
          <w:szCs w:val="21"/>
          <w:highlight w:val="none"/>
        </w:rPr>
        <w:t>本章第7.1</w:t>
      </w:r>
      <w:r>
        <w:rPr>
          <w:rFonts w:hint="eastAsia" w:ascii="宋体" w:hAnsi="宋体" w:cs="宋体"/>
          <w:color w:val="000000"/>
          <w:kern w:val="0"/>
          <w:szCs w:val="21"/>
          <w:highlight w:val="none"/>
          <w:lang w:val="zh-CN"/>
        </w:rPr>
        <w:t>款</w:t>
      </w:r>
      <w:r>
        <w:rPr>
          <w:rFonts w:hint="eastAsia" w:ascii="宋体" w:hAnsi="宋体" w:cs="宋体"/>
          <w:color w:val="000000"/>
          <w:szCs w:val="21"/>
          <w:highlight w:val="none"/>
        </w:rPr>
        <w:t>规定</w:t>
      </w:r>
      <w:r>
        <w:rPr>
          <w:rFonts w:hint="eastAsia" w:ascii="宋体" w:hAnsi="宋体" w:cs="宋体"/>
          <w:color w:val="000000"/>
          <w:kern w:val="0"/>
          <w:szCs w:val="21"/>
          <w:highlight w:val="none"/>
        </w:rPr>
        <w:t>同意购买进口产品的，</w:t>
      </w:r>
      <w:r>
        <w:rPr>
          <w:rFonts w:hint="eastAsia" w:ascii="宋体" w:hAnsi="宋体" w:cs="宋体"/>
          <w:color w:val="000000"/>
          <w:szCs w:val="21"/>
          <w:highlight w:val="none"/>
        </w:rPr>
        <w:t>本项目</w:t>
      </w:r>
      <w:r>
        <w:rPr>
          <w:rFonts w:hint="eastAsia" w:ascii="宋体" w:hAnsi="宋体" w:cs="宋体"/>
          <w:color w:val="000000"/>
          <w:kern w:val="0"/>
          <w:szCs w:val="21"/>
          <w:highlight w:val="none"/>
          <w:lang w:val="zh-CN"/>
        </w:rPr>
        <w:t>采购活动</w:t>
      </w:r>
      <w:r>
        <w:rPr>
          <w:rFonts w:hint="eastAsia" w:ascii="宋体" w:hAnsi="宋体" w:cs="宋体"/>
          <w:color w:val="000000"/>
          <w:kern w:val="0"/>
          <w:szCs w:val="21"/>
          <w:highlight w:val="none"/>
        </w:rPr>
        <w:t>不限制满足</w:t>
      </w:r>
      <w:r>
        <w:rPr>
          <w:rFonts w:hint="eastAsia" w:ascii="宋体" w:hAnsi="宋体" w:cs="宋体"/>
          <w:color w:val="000000"/>
          <w:szCs w:val="21"/>
          <w:highlight w:val="none"/>
        </w:rPr>
        <w:t>磋商文件要求</w:t>
      </w:r>
      <w:r>
        <w:rPr>
          <w:rFonts w:hint="eastAsia" w:ascii="宋体" w:hAnsi="宋体" w:cs="宋体"/>
          <w:color w:val="000000"/>
          <w:kern w:val="0"/>
          <w:szCs w:val="21"/>
          <w:highlight w:val="none"/>
        </w:rPr>
        <w:t>的国内产品参与</w:t>
      </w:r>
      <w:r>
        <w:rPr>
          <w:rFonts w:hint="eastAsia" w:ascii="宋体" w:hAnsi="宋体" w:cs="宋体"/>
          <w:color w:val="000000"/>
          <w:szCs w:val="21"/>
          <w:highlight w:val="none"/>
        </w:rPr>
        <w:t>竞争性磋商</w:t>
      </w:r>
      <w:r>
        <w:rPr>
          <w:rFonts w:hint="eastAsia" w:ascii="宋体" w:hAnsi="宋体" w:cs="宋体"/>
          <w:color w:val="000000"/>
          <w:kern w:val="0"/>
          <w:szCs w:val="21"/>
          <w:highlight w:val="none"/>
        </w:rPr>
        <w:t>。</w:t>
      </w:r>
    </w:p>
    <w:p w14:paraId="36FE7E38">
      <w:pPr>
        <w:adjustRightInd w:val="0"/>
        <w:snapToGrid w:val="0"/>
        <w:spacing w:line="420" w:lineRule="exact"/>
        <w:jc w:val="left"/>
        <w:outlineLvl w:val="9"/>
        <w:rPr>
          <w:rFonts w:hint="eastAsia" w:ascii="宋体" w:hAnsi="宋体" w:cs="宋体"/>
          <w:b/>
          <w:color w:val="000000"/>
          <w:szCs w:val="21"/>
          <w:highlight w:val="none"/>
        </w:rPr>
      </w:pPr>
      <w:r>
        <w:rPr>
          <w:rFonts w:hint="eastAsia" w:ascii="宋体" w:hAnsi="宋体" w:cs="宋体"/>
          <w:b/>
          <w:bCs/>
          <w:color w:val="000000"/>
          <w:szCs w:val="21"/>
          <w:highlight w:val="none"/>
        </w:rPr>
        <w:t>9.</w:t>
      </w:r>
      <w:r>
        <w:rPr>
          <w:rFonts w:hint="eastAsia" w:ascii="宋体" w:hAnsi="宋体" w:cs="宋体"/>
          <w:b/>
          <w:color w:val="000000"/>
          <w:szCs w:val="21"/>
          <w:highlight w:val="none"/>
        </w:rPr>
        <w:t xml:space="preserve"> 政府采购政策支持</w:t>
      </w:r>
    </w:p>
    <w:p w14:paraId="01BCB51D">
      <w:pPr>
        <w:adjustRightInd w:val="0"/>
        <w:snapToGrid w:val="0"/>
        <w:spacing w:line="420" w:lineRule="exact"/>
        <w:ind w:firstLine="420" w:firstLineChars="200"/>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color w:val="000000"/>
          <w:kern w:val="0"/>
          <w:szCs w:val="21"/>
          <w:highlight w:val="none"/>
        </w:rPr>
        <w:t>磋商文件前附表。</w:t>
      </w:r>
    </w:p>
    <w:p w14:paraId="2E560167">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kern w:val="0"/>
          <w:highlight w:val="none"/>
        </w:rPr>
        <w:t>9.2对列入财政部、国家发展改革委发布的《节能产品政府采购清单》的“非强制采购节能产品”，财政部、环境保护部发布的《环境标志产品政府采购清单》的“环境标志产品”以及中小企业，实行优先采购，按照省级以上财政部门有关政策规定，评审时进行价格扣除或加分。实行政府采购优先采购的优惠率见</w:t>
      </w:r>
      <w:r>
        <w:rPr>
          <w:rFonts w:hint="eastAsia" w:hAnsi="宋体" w:cs="宋体"/>
          <w:b/>
          <w:color w:val="000000"/>
          <w:kern w:val="0"/>
          <w:highlight w:val="none"/>
        </w:rPr>
        <w:t>磋商文件前附表。</w:t>
      </w:r>
    </w:p>
    <w:p w14:paraId="2D3DECFB">
      <w:pPr>
        <w:adjustRightInd w:val="0"/>
        <w:snapToGrid w:val="0"/>
        <w:spacing w:line="420" w:lineRule="exact"/>
        <w:ind w:firstLine="420" w:firstLineChars="200"/>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9.3产品同时属于“非强制采购节能产品”、“环境标志产品”的，评审时只有其中一项能享受优先待遇(供应商自行选择，并在报价文件中并填报相关信息及数据)；中小企业可以与同时属于“非强制采购节能产品”、“环境标志产品”中的一项重复计算。</w:t>
      </w:r>
    </w:p>
    <w:p w14:paraId="44EF081B">
      <w:pPr>
        <w:adjustRightInd w:val="0"/>
        <w:snapToGrid w:val="0"/>
        <w:spacing w:line="420" w:lineRule="exact"/>
        <w:ind w:firstLine="420" w:firstLineChars="200"/>
        <w:jc w:val="left"/>
        <w:outlineLvl w:val="9"/>
        <w:rPr>
          <w:rFonts w:hint="eastAsia" w:ascii="宋体" w:hAnsi="宋体" w:cs="宋体"/>
          <w:color w:val="000000"/>
          <w:szCs w:val="21"/>
          <w:highlight w:val="none"/>
        </w:rPr>
      </w:pPr>
      <w:r>
        <w:rPr>
          <w:rFonts w:hint="eastAsia" w:ascii="宋体" w:hAnsi="宋体" w:cs="宋体"/>
          <w:color w:val="000000"/>
          <w:szCs w:val="21"/>
          <w:highlight w:val="none"/>
        </w:rPr>
        <w:t>9.4同一项目中部分产品属于优先采购政策的，评审时只对该部分产品的报价实行价格扣除及加分。</w:t>
      </w:r>
    </w:p>
    <w:p w14:paraId="41BD9CD2">
      <w:pPr>
        <w:adjustRightInd w:val="0"/>
        <w:snapToGrid w:val="0"/>
        <w:spacing w:line="420" w:lineRule="exact"/>
        <w:ind w:firstLine="420" w:firstLineChars="200"/>
        <w:jc w:val="left"/>
        <w:outlineLvl w:val="9"/>
        <w:rPr>
          <w:rFonts w:hint="eastAsia" w:ascii="宋体" w:hAnsi="宋体" w:cs="宋体"/>
          <w:color w:val="000000"/>
          <w:szCs w:val="21"/>
          <w:highlight w:val="none"/>
        </w:rPr>
      </w:pPr>
      <w:r>
        <w:rPr>
          <w:rFonts w:hint="eastAsia" w:ascii="宋体" w:hAnsi="宋体" w:cs="宋体"/>
          <w:color w:val="000000"/>
          <w:szCs w:val="21"/>
          <w:highlight w:val="none"/>
        </w:rPr>
        <w:t>9.5符合本章第9.1</w:t>
      </w:r>
      <w:r>
        <w:rPr>
          <w:rFonts w:hint="eastAsia" w:ascii="宋体" w:hAnsi="宋体" w:cs="宋体"/>
          <w:color w:val="000000"/>
          <w:kern w:val="0"/>
          <w:szCs w:val="21"/>
          <w:highlight w:val="none"/>
          <w:lang w:val="zh-CN"/>
        </w:rPr>
        <w:t>款、</w:t>
      </w:r>
      <w:r>
        <w:rPr>
          <w:rFonts w:hint="eastAsia" w:ascii="宋体" w:hAnsi="宋体" w:cs="宋体"/>
          <w:color w:val="000000"/>
          <w:szCs w:val="21"/>
          <w:highlight w:val="none"/>
        </w:rPr>
        <w:t>第9.2</w:t>
      </w:r>
      <w:r>
        <w:rPr>
          <w:rFonts w:hint="eastAsia" w:ascii="宋体" w:hAnsi="宋体" w:cs="宋体"/>
          <w:color w:val="000000"/>
          <w:kern w:val="0"/>
          <w:szCs w:val="21"/>
          <w:highlight w:val="none"/>
          <w:lang w:val="zh-CN"/>
        </w:rPr>
        <w:t>款</w:t>
      </w:r>
      <w:r>
        <w:rPr>
          <w:rFonts w:hint="eastAsia" w:ascii="宋体" w:hAnsi="宋体" w:cs="宋体"/>
          <w:color w:val="000000"/>
          <w:szCs w:val="21"/>
          <w:highlight w:val="none"/>
        </w:rPr>
        <w:t>规定的，应提供相关证明资料。</w:t>
      </w:r>
    </w:p>
    <w:p w14:paraId="0453C08A">
      <w:pPr>
        <w:adjustRightInd w:val="0"/>
        <w:snapToGrid w:val="0"/>
        <w:spacing w:line="420" w:lineRule="exact"/>
        <w:ind w:firstLine="420" w:firstLineChars="200"/>
        <w:jc w:val="left"/>
        <w:outlineLvl w:val="9"/>
        <w:rPr>
          <w:rFonts w:hint="eastAsia" w:ascii="宋体" w:hAnsi="宋体" w:cs="宋体"/>
          <w:color w:val="000000"/>
          <w:szCs w:val="21"/>
          <w:highlight w:val="none"/>
        </w:rPr>
      </w:pPr>
      <w:r>
        <w:rPr>
          <w:rFonts w:hint="eastAsia" w:ascii="宋体" w:hAnsi="宋体" w:cs="宋体"/>
          <w:color w:val="000000"/>
          <w:szCs w:val="21"/>
          <w:highlight w:val="none"/>
        </w:rPr>
        <w:t>9.6供应商有融资、担保需求的，具体办理流程可向</w:t>
      </w:r>
      <w:r>
        <w:rPr>
          <w:rFonts w:hint="eastAsia" w:ascii="宋体" w:hAnsi="宋体" w:cs="宋体"/>
          <w:b/>
          <w:color w:val="000000"/>
          <w:szCs w:val="21"/>
          <w:highlight w:val="none"/>
        </w:rPr>
        <w:t>磋商须知前附表</w:t>
      </w:r>
      <w:r>
        <w:rPr>
          <w:rFonts w:hint="eastAsia" w:ascii="宋体" w:hAnsi="宋体" w:cs="宋体"/>
          <w:color w:val="000000"/>
          <w:szCs w:val="21"/>
          <w:highlight w:val="none"/>
        </w:rPr>
        <w:t>所列金融机构和担保机构询问。</w:t>
      </w:r>
    </w:p>
    <w:p w14:paraId="52B37DF4">
      <w:pPr>
        <w:adjustRightInd w:val="0"/>
        <w:snapToGrid w:val="0"/>
        <w:spacing w:line="420" w:lineRule="exact"/>
        <w:ind w:left="902" w:hanging="902" w:hangingChars="376"/>
        <w:outlineLvl w:val="9"/>
        <w:rPr>
          <w:rFonts w:hint="eastAsia" w:ascii="宋体" w:hAnsi="宋体" w:cs="宋体"/>
          <w:color w:val="000000"/>
          <w:sz w:val="24"/>
          <w:highlight w:val="none"/>
        </w:rPr>
      </w:pPr>
      <w:r>
        <w:rPr>
          <w:rFonts w:hint="eastAsia" w:ascii="宋体" w:hAnsi="宋体" w:cs="宋体"/>
          <w:color w:val="000000"/>
          <w:sz w:val="24"/>
          <w:highlight w:val="none"/>
        </w:rPr>
        <w:t>二、磋商文件</w:t>
      </w:r>
    </w:p>
    <w:p w14:paraId="4E00BA1F">
      <w:pPr>
        <w:adjustRightInd w:val="0"/>
        <w:snapToGrid w:val="0"/>
        <w:spacing w:line="420" w:lineRule="exact"/>
        <w:outlineLvl w:val="9"/>
        <w:rPr>
          <w:rFonts w:hint="eastAsia" w:ascii="宋体" w:hAnsi="宋体" w:cs="宋体"/>
          <w:b/>
          <w:bCs/>
          <w:color w:val="000000"/>
          <w:szCs w:val="21"/>
          <w:highlight w:val="none"/>
        </w:rPr>
      </w:pPr>
      <w:r>
        <w:rPr>
          <w:rFonts w:hint="eastAsia" w:ascii="宋体" w:hAnsi="宋体" w:cs="宋体"/>
          <w:b/>
          <w:bCs/>
          <w:color w:val="000000"/>
          <w:szCs w:val="21"/>
          <w:highlight w:val="none"/>
        </w:rPr>
        <w:t>10．磋商文件的组成</w:t>
      </w:r>
    </w:p>
    <w:p w14:paraId="248D94CC">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highlight w:val="none"/>
        </w:rPr>
        <w:t>10.1 磋商文件由下列文件组成：</w:t>
      </w:r>
    </w:p>
    <w:p w14:paraId="0E487FD4">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highlight w:val="none"/>
        </w:rPr>
        <w:t>第一章 磋商邀请</w:t>
      </w:r>
    </w:p>
    <w:p w14:paraId="405C919D">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highlight w:val="none"/>
        </w:rPr>
        <w:t>第二章 磋商须知</w:t>
      </w:r>
    </w:p>
    <w:p w14:paraId="7919CE18">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highlight w:val="none"/>
        </w:rPr>
        <w:t>第三章 磋商办法</w:t>
      </w:r>
    </w:p>
    <w:p w14:paraId="2C00D8B7">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highlight w:val="none"/>
        </w:rPr>
        <w:t>第四章 政府采购合同格式</w:t>
      </w:r>
    </w:p>
    <w:p w14:paraId="2EA8A78E">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highlight w:val="none"/>
        </w:rPr>
        <w:t>第五章 采购需求</w:t>
      </w:r>
    </w:p>
    <w:p w14:paraId="2E0582A0">
      <w:pPr>
        <w:pStyle w:val="27"/>
        <w:adjustRightInd w:val="0"/>
        <w:snapToGrid w:val="0"/>
        <w:spacing w:line="420" w:lineRule="exact"/>
        <w:ind w:firstLine="420" w:firstLineChars="200"/>
        <w:outlineLvl w:val="9"/>
        <w:rPr>
          <w:rFonts w:hint="default" w:hAnsi="宋体" w:eastAsia="宋体" w:cs="宋体"/>
          <w:color w:val="000000"/>
          <w:highlight w:val="none"/>
          <w:lang w:val="en-US" w:eastAsia="zh-CN"/>
        </w:rPr>
      </w:pPr>
      <w:r>
        <w:rPr>
          <w:rFonts w:hint="eastAsia" w:hAnsi="宋体" w:cs="宋体"/>
          <w:color w:val="000000"/>
          <w:highlight w:val="none"/>
          <w:lang w:val="en-US" w:eastAsia="zh-CN"/>
        </w:rPr>
        <w:t>第六章 响应文件组成</w:t>
      </w:r>
    </w:p>
    <w:p w14:paraId="2E99C605">
      <w:pPr>
        <w:pStyle w:val="27"/>
        <w:adjustRightInd w:val="0"/>
        <w:snapToGrid w:val="0"/>
        <w:spacing w:line="420" w:lineRule="exact"/>
        <w:ind w:firstLine="420" w:firstLineChars="200"/>
        <w:outlineLvl w:val="9"/>
        <w:rPr>
          <w:rFonts w:hint="eastAsia" w:hAnsi="宋体" w:cs="宋体"/>
          <w:color w:val="000000"/>
          <w:kern w:val="0"/>
          <w:highlight w:val="none"/>
        </w:rPr>
      </w:pPr>
      <w:r>
        <w:rPr>
          <w:rFonts w:hint="eastAsia" w:hAnsi="宋体" w:cs="宋体"/>
          <w:color w:val="000000"/>
          <w:highlight w:val="none"/>
        </w:rPr>
        <w:t>10.2</w:t>
      </w:r>
      <w:r>
        <w:rPr>
          <w:rFonts w:hint="eastAsia" w:hAnsi="宋体" w:cs="宋体"/>
          <w:color w:val="000000"/>
          <w:kern w:val="0"/>
          <w:highlight w:val="none"/>
        </w:rPr>
        <w:t>磋商小组根据与供应商磋商情况可能实质性变动的内容，包括采购需求中的技术、服务要求以及合同条款，</w:t>
      </w:r>
      <w:r>
        <w:rPr>
          <w:rFonts w:hint="eastAsia" w:hAnsi="宋体" w:cs="宋体"/>
          <w:color w:val="000000"/>
          <w:highlight w:val="none"/>
        </w:rPr>
        <w:t>在</w:t>
      </w:r>
      <w:r>
        <w:rPr>
          <w:rFonts w:hint="eastAsia" w:hAnsi="宋体" w:cs="宋体"/>
          <w:b/>
          <w:color w:val="000000"/>
          <w:highlight w:val="none"/>
        </w:rPr>
        <w:t>磋商须知前附表</w:t>
      </w:r>
      <w:r>
        <w:rPr>
          <w:rFonts w:hint="eastAsia" w:hAnsi="宋体" w:cs="宋体"/>
          <w:color w:val="000000"/>
          <w:highlight w:val="none"/>
        </w:rPr>
        <w:t>中明确。</w:t>
      </w:r>
    </w:p>
    <w:p w14:paraId="7989CC6D">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highlight w:val="none"/>
        </w:rPr>
        <w:t>10.3</w:t>
      </w:r>
      <w:r>
        <w:rPr>
          <w:rFonts w:hint="eastAsia" w:ascii="宋体" w:hAnsi="宋体" w:cs="宋体"/>
          <w:color w:val="000000"/>
          <w:szCs w:val="21"/>
          <w:highlight w:val="none"/>
        </w:rPr>
        <w:t>供应商应仔细阅读</w:t>
      </w:r>
      <w:r>
        <w:rPr>
          <w:rFonts w:hint="eastAsia" w:ascii="宋体" w:hAnsi="宋体" w:cs="宋体"/>
          <w:bCs/>
          <w:color w:val="000000"/>
          <w:szCs w:val="21"/>
          <w:highlight w:val="none"/>
        </w:rPr>
        <w:t>磋商</w:t>
      </w:r>
      <w:r>
        <w:rPr>
          <w:rFonts w:hint="eastAsia" w:ascii="宋体" w:hAnsi="宋体" w:cs="宋体"/>
          <w:color w:val="000000"/>
          <w:szCs w:val="21"/>
          <w:highlight w:val="none"/>
        </w:rPr>
        <w:t>文件的全部内容，按照</w:t>
      </w:r>
      <w:r>
        <w:rPr>
          <w:rFonts w:hint="eastAsia" w:ascii="宋体" w:hAnsi="宋体" w:cs="宋体"/>
          <w:bCs/>
          <w:color w:val="000000"/>
          <w:szCs w:val="21"/>
          <w:highlight w:val="none"/>
        </w:rPr>
        <w:t>磋商</w:t>
      </w:r>
      <w:r>
        <w:rPr>
          <w:rFonts w:hint="eastAsia" w:ascii="宋体" w:hAnsi="宋体" w:cs="宋体"/>
          <w:color w:val="000000"/>
          <w:szCs w:val="21"/>
          <w:highlight w:val="none"/>
        </w:rPr>
        <w:t>文件要求编制响应文件。任何对</w:t>
      </w:r>
      <w:r>
        <w:rPr>
          <w:rFonts w:hint="eastAsia" w:ascii="宋体" w:hAnsi="宋体" w:cs="宋体"/>
          <w:bCs/>
          <w:color w:val="000000"/>
          <w:szCs w:val="21"/>
          <w:highlight w:val="none"/>
        </w:rPr>
        <w:t>磋商</w:t>
      </w:r>
      <w:r>
        <w:rPr>
          <w:rFonts w:hint="eastAsia" w:ascii="宋体" w:hAnsi="宋体" w:cs="宋体"/>
          <w:color w:val="000000"/>
          <w:szCs w:val="21"/>
          <w:highlight w:val="none"/>
        </w:rPr>
        <w:t>文件的忽略或误解不能作为响应文件存在缺陷或瑕疵的理由，其风险由供应商承担。</w:t>
      </w:r>
    </w:p>
    <w:p w14:paraId="3779A3A5">
      <w:pPr>
        <w:adjustRightInd w:val="0"/>
        <w:snapToGrid w:val="0"/>
        <w:spacing w:line="420" w:lineRule="exact"/>
        <w:outlineLvl w:val="9"/>
        <w:rPr>
          <w:rFonts w:hint="eastAsia" w:ascii="宋体" w:hAnsi="宋体" w:cs="宋体"/>
          <w:b/>
          <w:color w:val="000000"/>
          <w:szCs w:val="21"/>
          <w:highlight w:val="none"/>
        </w:rPr>
      </w:pPr>
      <w:r>
        <w:rPr>
          <w:rFonts w:hint="eastAsia" w:ascii="宋体" w:hAnsi="宋体" w:cs="宋体"/>
          <w:b/>
          <w:color w:val="000000"/>
          <w:szCs w:val="21"/>
          <w:highlight w:val="none"/>
        </w:rPr>
        <w:t>11.</w:t>
      </w:r>
      <w:r>
        <w:rPr>
          <w:rFonts w:hint="eastAsia" w:ascii="宋体" w:hAnsi="宋体" w:cs="宋体"/>
          <w:b/>
          <w:color w:val="000000"/>
          <w:highlight w:val="none"/>
        </w:rPr>
        <w:t xml:space="preserve"> </w:t>
      </w:r>
      <w:r>
        <w:rPr>
          <w:rFonts w:hint="eastAsia" w:ascii="宋体" w:hAnsi="宋体" w:cs="宋体"/>
          <w:b/>
          <w:color w:val="000000"/>
          <w:szCs w:val="21"/>
          <w:highlight w:val="none"/>
        </w:rPr>
        <w:t>磋商文件的提供期限</w:t>
      </w:r>
    </w:p>
    <w:p w14:paraId="6F49AC6B">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11.1磋商文件的提供期限自开始发出之日起不得少于五个工作日。具体提供期限见</w:t>
      </w:r>
      <w:r>
        <w:rPr>
          <w:rFonts w:hint="eastAsia" w:ascii="宋体" w:hAnsi="宋体" w:cs="宋体"/>
          <w:b/>
          <w:color w:val="000000"/>
          <w:szCs w:val="21"/>
          <w:highlight w:val="none"/>
        </w:rPr>
        <w:t>磋商文件前附表</w:t>
      </w:r>
      <w:r>
        <w:rPr>
          <w:rFonts w:hint="eastAsia" w:ascii="宋体" w:hAnsi="宋体" w:cs="宋体"/>
          <w:color w:val="000000"/>
          <w:szCs w:val="21"/>
          <w:highlight w:val="none"/>
        </w:rPr>
        <w:t>。</w:t>
      </w:r>
    </w:p>
    <w:p w14:paraId="767CCADD">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11.2供应商应持</w:t>
      </w:r>
      <w:r>
        <w:rPr>
          <w:rFonts w:hint="eastAsia" w:ascii="宋体" w:hAnsi="宋体" w:cs="宋体"/>
          <w:b/>
          <w:color w:val="000000"/>
          <w:szCs w:val="21"/>
          <w:highlight w:val="none"/>
        </w:rPr>
        <w:t>磋商文件前附表</w:t>
      </w:r>
      <w:r>
        <w:rPr>
          <w:rFonts w:hint="eastAsia" w:ascii="宋体" w:hAnsi="宋体" w:cs="宋体"/>
          <w:color w:val="000000"/>
          <w:szCs w:val="21"/>
          <w:highlight w:val="none"/>
        </w:rPr>
        <w:t>规定的资料领取或购买磋商文件。</w:t>
      </w:r>
    </w:p>
    <w:p w14:paraId="0F89E948">
      <w:pPr>
        <w:pStyle w:val="27"/>
        <w:adjustRightInd w:val="0"/>
        <w:snapToGrid w:val="0"/>
        <w:spacing w:line="420" w:lineRule="exact"/>
        <w:outlineLvl w:val="9"/>
        <w:rPr>
          <w:rFonts w:hint="eastAsia" w:hAnsi="宋体" w:cs="宋体"/>
          <w:color w:val="000000"/>
          <w:highlight w:val="none"/>
        </w:rPr>
      </w:pPr>
      <w:r>
        <w:rPr>
          <w:rFonts w:hint="eastAsia" w:hAnsi="宋体" w:cs="宋体"/>
          <w:b/>
          <w:color w:val="000000"/>
          <w:highlight w:val="none"/>
        </w:rPr>
        <w:t>12.</w:t>
      </w:r>
      <w:r>
        <w:rPr>
          <w:rFonts w:hint="eastAsia" w:hAnsi="宋体" w:cs="宋体"/>
          <w:b/>
          <w:color w:val="000000"/>
          <w:kern w:val="0"/>
          <w:highlight w:val="none"/>
        </w:rPr>
        <w:t>提交首次响应文件</w:t>
      </w:r>
      <w:r>
        <w:rPr>
          <w:rFonts w:hint="eastAsia" w:hAnsi="宋体" w:cs="宋体"/>
          <w:b/>
          <w:color w:val="000000"/>
          <w:highlight w:val="none"/>
        </w:rPr>
        <w:t>的</w:t>
      </w:r>
      <w:r>
        <w:rPr>
          <w:rFonts w:hint="eastAsia" w:hAnsi="宋体" w:cs="宋体"/>
          <w:b/>
          <w:color w:val="000000"/>
          <w:kern w:val="0"/>
          <w:highlight w:val="none"/>
        </w:rPr>
        <w:t>截止</w:t>
      </w:r>
      <w:r>
        <w:rPr>
          <w:rFonts w:hint="eastAsia" w:hAnsi="宋体" w:cs="宋体"/>
          <w:b/>
          <w:color w:val="000000"/>
          <w:highlight w:val="none"/>
        </w:rPr>
        <w:t>时间</w:t>
      </w:r>
    </w:p>
    <w:p w14:paraId="30237641">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highlight w:val="none"/>
        </w:rPr>
        <w:t>12.1</w:t>
      </w:r>
      <w:r>
        <w:rPr>
          <w:rFonts w:hint="eastAsia" w:hAnsi="宋体" w:cs="宋体"/>
          <w:color w:val="000000"/>
          <w:kern w:val="0"/>
          <w:highlight w:val="none"/>
        </w:rPr>
        <w:t>供应商提交首次响应文件截止</w:t>
      </w:r>
      <w:r>
        <w:rPr>
          <w:rFonts w:hint="eastAsia" w:hAnsi="宋体" w:cs="宋体"/>
          <w:color w:val="000000"/>
          <w:highlight w:val="none"/>
        </w:rPr>
        <w:t>时间见</w:t>
      </w:r>
      <w:r>
        <w:rPr>
          <w:rFonts w:hint="eastAsia" w:hAnsi="宋体" w:cs="宋体"/>
          <w:b/>
          <w:color w:val="000000"/>
          <w:highlight w:val="none"/>
        </w:rPr>
        <w:t>磋商须知前附表</w:t>
      </w:r>
      <w:r>
        <w:rPr>
          <w:rFonts w:hint="eastAsia" w:hAnsi="宋体" w:cs="宋体"/>
          <w:color w:val="000000"/>
          <w:highlight w:val="none"/>
        </w:rPr>
        <w:t>。</w:t>
      </w:r>
    </w:p>
    <w:p w14:paraId="538AE3F4">
      <w:pPr>
        <w:adjustRightInd w:val="0"/>
        <w:snapToGrid w:val="0"/>
        <w:spacing w:line="420" w:lineRule="exact"/>
        <w:outlineLvl w:val="9"/>
        <w:rPr>
          <w:rFonts w:hint="eastAsia" w:ascii="宋体" w:hAnsi="宋体" w:cs="宋体"/>
          <w:b/>
          <w:bCs/>
          <w:color w:val="000000"/>
          <w:szCs w:val="21"/>
          <w:highlight w:val="none"/>
        </w:rPr>
      </w:pPr>
      <w:r>
        <w:rPr>
          <w:rFonts w:hint="eastAsia" w:ascii="宋体" w:hAnsi="宋体" w:cs="宋体"/>
          <w:b/>
          <w:bCs/>
          <w:color w:val="000000"/>
          <w:szCs w:val="21"/>
          <w:highlight w:val="none"/>
        </w:rPr>
        <w:t>13.磋商文件的澄清</w:t>
      </w:r>
      <w:r>
        <w:rPr>
          <w:rFonts w:hint="eastAsia" w:ascii="宋体" w:hAnsi="宋体" w:cs="宋体"/>
          <w:b/>
          <w:color w:val="000000"/>
          <w:kern w:val="0"/>
          <w:szCs w:val="21"/>
          <w:highlight w:val="none"/>
          <w:lang w:val="zh-CN"/>
        </w:rPr>
        <w:t>或者</w:t>
      </w:r>
      <w:r>
        <w:rPr>
          <w:rFonts w:hint="eastAsia" w:ascii="宋体" w:hAnsi="宋体" w:cs="宋体"/>
          <w:b/>
          <w:bCs/>
          <w:color w:val="000000"/>
          <w:szCs w:val="21"/>
          <w:highlight w:val="none"/>
        </w:rPr>
        <w:t>修改</w:t>
      </w:r>
    </w:p>
    <w:p w14:paraId="71BF0C00">
      <w:pPr>
        <w:adjustRightInd w:val="0"/>
        <w:snapToGrid w:val="0"/>
        <w:spacing w:line="420" w:lineRule="exact"/>
        <w:ind w:right="-105" w:rightChars="-50" w:firstLine="420" w:firstLineChars="200"/>
        <w:outlineLvl w:val="9"/>
        <w:rPr>
          <w:rFonts w:hint="eastAsia" w:ascii="宋体" w:hAnsi="宋体" w:cs="宋体"/>
          <w:color w:val="000000"/>
          <w:kern w:val="0"/>
          <w:szCs w:val="21"/>
          <w:highlight w:val="none"/>
        </w:rPr>
      </w:pPr>
      <w:r>
        <w:rPr>
          <w:rFonts w:hint="eastAsia" w:ascii="宋体" w:hAnsi="宋体" w:cs="宋体"/>
          <w:color w:val="000000"/>
          <w:szCs w:val="21"/>
          <w:highlight w:val="none"/>
        </w:rPr>
        <w:t>13.1在</w:t>
      </w:r>
      <w:r>
        <w:rPr>
          <w:rFonts w:hint="eastAsia" w:ascii="宋体" w:hAnsi="宋体" w:cs="宋体"/>
          <w:color w:val="000000"/>
          <w:kern w:val="0"/>
          <w:szCs w:val="21"/>
          <w:highlight w:val="none"/>
        </w:rPr>
        <w:t xml:space="preserve">提交首次响应文件截止之日前，采购人、采购代理机构可以对已发出的磋商文件进行必要的澄清或者修改。 </w:t>
      </w:r>
    </w:p>
    <w:p w14:paraId="1385E374">
      <w:pPr>
        <w:adjustRightInd w:val="0"/>
        <w:snapToGrid w:val="0"/>
        <w:spacing w:line="420" w:lineRule="exact"/>
        <w:ind w:right="-105" w:rightChars="-50" w:firstLine="420" w:firstLineChars="200"/>
        <w:outlineLvl w:val="9"/>
        <w:rPr>
          <w:rFonts w:hint="eastAsia" w:ascii="宋体" w:hAnsi="宋体" w:cs="宋体"/>
          <w:color w:val="000000"/>
          <w:kern w:val="0"/>
          <w:szCs w:val="21"/>
          <w:highlight w:val="none"/>
        </w:rPr>
      </w:pPr>
      <w:r>
        <w:rPr>
          <w:rFonts w:hint="eastAsia" w:ascii="宋体" w:hAnsi="宋体" w:cs="宋体"/>
          <w:color w:val="000000"/>
          <w:szCs w:val="21"/>
          <w:highlight w:val="none"/>
        </w:rPr>
        <w:t>13.2</w:t>
      </w:r>
      <w:r>
        <w:rPr>
          <w:rFonts w:hint="eastAsia" w:ascii="宋体" w:hAnsi="宋体" w:cs="宋体"/>
          <w:color w:val="000000"/>
          <w:kern w:val="0"/>
          <w:szCs w:val="21"/>
          <w:highlight w:val="none"/>
        </w:rPr>
        <w:t>澄清或者修改的内容可能影响响应文件编制的，采购人、采购代理机构应当在提交首次响应文件截止时间至少5日前，以书面形式通知所有获取磋商文件的供应商；不足5日的，采购人、采购代理机构应当顺延提交首次响应文件截止时间。</w:t>
      </w:r>
    </w:p>
    <w:p w14:paraId="54A8993B">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highlight w:val="none"/>
        </w:rPr>
        <w:t>13.</w:t>
      </w:r>
      <w:r>
        <w:rPr>
          <w:rFonts w:hint="eastAsia" w:hAnsi="宋体" w:cs="宋体"/>
          <w:color w:val="000000"/>
          <w:highlight w:val="none"/>
          <w:lang w:val="en-US" w:eastAsia="zh-CN"/>
        </w:rPr>
        <w:t>3</w:t>
      </w:r>
      <w:r>
        <w:rPr>
          <w:rFonts w:hint="eastAsia" w:hAnsi="宋体" w:cs="宋体"/>
          <w:color w:val="000000"/>
          <w:kern w:val="0"/>
          <w:highlight w:val="none"/>
        </w:rPr>
        <w:t>提交首次响应文件截止时间前对磋商文件澄清或者修改内容，为磋商文件的组成部分。</w:t>
      </w:r>
    </w:p>
    <w:p w14:paraId="0D087D99">
      <w:pPr>
        <w:adjustRightInd w:val="0"/>
        <w:snapToGrid w:val="0"/>
        <w:spacing w:line="420" w:lineRule="exact"/>
        <w:ind w:left="902" w:hanging="902" w:hangingChars="376"/>
        <w:outlineLvl w:val="9"/>
        <w:rPr>
          <w:rFonts w:hint="eastAsia" w:ascii="宋体" w:hAnsi="宋体" w:cs="宋体"/>
          <w:color w:val="000000"/>
          <w:sz w:val="24"/>
          <w:highlight w:val="none"/>
        </w:rPr>
      </w:pPr>
      <w:r>
        <w:rPr>
          <w:rFonts w:hint="eastAsia" w:ascii="宋体" w:hAnsi="宋体" w:cs="宋体"/>
          <w:color w:val="000000"/>
          <w:sz w:val="24"/>
          <w:highlight w:val="none"/>
        </w:rPr>
        <w:t>三、响应文件</w:t>
      </w:r>
    </w:p>
    <w:p w14:paraId="619814B0">
      <w:pPr>
        <w:adjustRightInd w:val="0"/>
        <w:snapToGrid w:val="0"/>
        <w:spacing w:line="420" w:lineRule="exact"/>
        <w:outlineLvl w:val="9"/>
        <w:rPr>
          <w:rFonts w:hint="eastAsia" w:ascii="宋体" w:hAnsi="宋体" w:cs="宋体"/>
          <w:b/>
          <w:bCs/>
          <w:color w:val="000000"/>
          <w:szCs w:val="21"/>
          <w:highlight w:val="none"/>
        </w:rPr>
      </w:pPr>
      <w:r>
        <w:rPr>
          <w:rFonts w:hint="eastAsia" w:ascii="宋体" w:hAnsi="宋体" w:cs="宋体"/>
          <w:b/>
          <w:bCs/>
          <w:color w:val="000000"/>
          <w:szCs w:val="21"/>
          <w:highlight w:val="none"/>
        </w:rPr>
        <w:t>14.一般要求</w:t>
      </w:r>
    </w:p>
    <w:p w14:paraId="4292DCFE">
      <w:pPr>
        <w:adjustRightInd w:val="0"/>
        <w:snapToGrid w:val="0"/>
        <w:spacing w:line="420" w:lineRule="exact"/>
        <w:ind w:firstLine="420" w:firstLineChars="200"/>
        <w:outlineLvl w:val="9"/>
        <w:rPr>
          <w:rFonts w:hint="eastAsia" w:ascii="宋体" w:hAnsi="宋体" w:cs="宋体"/>
          <w:bCs/>
          <w:color w:val="000000"/>
          <w:szCs w:val="21"/>
          <w:highlight w:val="none"/>
        </w:rPr>
      </w:pPr>
      <w:r>
        <w:rPr>
          <w:rFonts w:hint="eastAsia" w:ascii="宋体" w:hAnsi="宋体" w:cs="宋体"/>
          <w:bCs/>
          <w:color w:val="000000"/>
          <w:szCs w:val="21"/>
          <w:highlight w:val="none"/>
        </w:rPr>
        <w:t>14.1 供应商应仔细阅读磋商文件的所有内容，按磋商文件的要求编制响应文件，并保证所提供的全部资料的真实性，以使其响应文件对磋商文件做出实质性的响应。</w:t>
      </w:r>
    </w:p>
    <w:p w14:paraId="1556EE5F">
      <w:pPr>
        <w:adjustRightInd w:val="0"/>
        <w:snapToGrid w:val="0"/>
        <w:spacing w:line="420" w:lineRule="exact"/>
        <w:ind w:firstLine="420" w:firstLineChars="200"/>
        <w:outlineLvl w:val="9"/>
        <w:rPr>
          <w:rFonts w:hint="eastAsia" w:ascii="宋体" w:hAnsi="宋体" w:cs="宋体"/>
          <w:bCs/>
          <w:color w:val="000000"/>
          <w:szCs w:val="21"/>
          <w:highlight w:val="none"/>
        </w:rPr>
      </w:pPr>
      <w:r>
        <w:rPr>
          <w:rFonts w:hint="eastAsia" w:ascii="宋体" w:hAnsi="宋体" w:cs="宋体"/>
          <w:bCs/>
          <w:color w:val="000000"/>
          <w:szCs w:val="21"/>
          <w:highlight w:val="none"/>
        </w:rPr>
        <w:t xml:space="preserve">14.2 </w:t>
      </w:r>
      <w:r>
        <w:rPr>
          <w:rFonts w:hint="eastAsia" w:ascii="宋体" w:hAnsi="宋体" w:cs="宋体"/>
          <w:color w:val="000000"/>
          <w:szCs w:val="21"/>
          <w:highlight w:val="none"/>
        </w:rPr>
        <w:t>供应商提交的响应文件及供应商与采购人或采购代理机构、磋商小组就有关磋商的所有来往函电均使用中文。供应商可以提交其它语言的资料，但应附中文注释，在有差异时以中文为准。</w:t>
      </w:r>
    </w:p>
    <w:p w14:paraId="3497FF51">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bCs/>
          <w:color w:val="000000"/>
          <w:highlight w:val="none"/>
        </w:rPr>
        <w:t xml:space="preserve">14.3 </w:t>
      </w:r>
      <w:r>
        <w:rPr>
          <w:rFonts w:hint="eastAsia" w:hAnsi="宋体" w:cs="宋体"/>
          <w:color w:val="000000"/>
          <w:highlight w:val="none"/>
        </w:rPr>
        <w:t>计量单位应使用我国法定计量单位，未列明时应默认为我国法定计量单位。</w:t>
      </w:r>
    </w:p>
    <w:p w14:paraId="1FB844B5">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highlight w:val="none"/>
        </w:rPr>
        <w:t>14.4 响应文件应采用书面形式，电报、传真、电子邮件形式的响应文件概不接受。</w:t>
      </w:r>
    </w:p>
    <w:p w14:paraId="3E00FD32">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14.5 供应商应按磋商文件中提供的响应文件格式填写。</w:t>
      </w:r>
    </w:p>
    <w:p w14:paraId="6DA6416B">
      <w:pPr>
        <w:adjustRightInd w:val="0"/>
        <w:snapToGrid w:val="0"/>
        <w:spacing w:line="420" w:lineRule="exact"/>
        <w:outlineLvl w:val="9"/>
        <w:rPr>
          <w:rFonts w:hint="eastAsia" w:ascii="宋体" w:hAnsi="宋体" w:cs="宋体"/>
          <w:b/>
          <w:bCs/>
          <w:color w:val="000000"/>
          <w:szCs w:val="21"/>
          <w:highlight w:val="none"/>
        </w:rPr>
      </w:pPr>
      <w:r>
        <w:rPr>
          <w:rFonts w:hint="eastAsia" w:ascii="宋体" w:hAnsi="宋体" w:cs="宋体"/>
          <w:b/>
          <w:bCs/>
          <w:color w:val="000000"/>
          <w:szCs w:val="21"/>
          <w:highlight w:val="none"/>
        </w:rPr>
        <w:t>15.</w:t>
      </w:r>
      <w:r>
        <w:rPr>
          <w:rFonts w:hint="eastAsia" w:ascii="宋体" w:hAnsi="宋体" w:cs="宋体"/>
          <w:b/>
          <w:color w:val="000000"/>
          <w:szCs w:val="21"/>
          <w:highlight w:val="none"/>
        </w:rPr>
        <w:t>响应文件</w:t>
      </w:r>
      <w:r>
        <w:rPr>
          <w:rFonts w:hint="eastAsia" w:ascii="宋体" w:hAnsi="宋体" w:cs="宋体"/>
          <w:b/>
          <w:bCs/>
          <w:color w:val="000000"/>
          <w:szCs w:val="21"/>
          <w:highlight w:val="none"/>
        </w:rPr>
        <w:t>的组成</w:t>
      </w:r>
    </w:p>
    <w:p w14:paraId="321A9EDC">
      <w:pPr>
        <w:adjustRightInd w:val="0"/>
        <w:snapToGrid w:val="0"/>
        <w:spacing w:line="420" w:lineRule="exact"/>
        <w:ind w:firstLine="420" w:firstLineChars="200"/>
        <w:jc w:val="left"/>
        <w:outlineLvl w:val="9"/>
        <w:rPr>
          <w:rFonts w:hint="eastAsia" w:ascii="宋体" w:hAnsi="宋体" w:cs="宋体"/>
          <w:color w:val="000000"/>
          <w:szCs w:val="21"/>
          <w:highlight w:val="none"/>
        </w:rPr>
      </w:pPr>
      <w:bookmarkStart w:id="2" w:name="_Toc30246"/>
      <w:bookmarkStart w:id="3" w:name="_Toc0"/>
      <w:r>
        <w:rPr>
          <w:rFonts w:hint="eastAsia" w:ascii="宋体" w:hAnsi="宋体" w:cs="宋体"/>
          <w:color w:val="000000"/>
          <w:highlight w:val="none"/>
        </w:rPr>
        <w:t>15.1 响应文件包括下列内容：</w:t>
      </w:r>
      <w:bookmarkEnd w:id="2"/>
      <w:bookmarkEnd w:id="3"/>
      <w:r>
        <w:rPr>
          <w:rFonts w:hint="eastAsia" w:ascii="宋体" w:hAnsi="宋体" w:cs="宋体"/>
          <w:color w:val="000000"/>
          <w:szCs w:val="21"/>
          <w:highlight w:val="none"/>
        </w:rPr>
        <w:t xml:space="preserve"> </w:t>
      </w:r>
    </w:p>
    <w:p w14:paraId="0BA4E719">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highlight w:val="none"/>
        </w:rPr>
        <w:t>（1）磋商响应声明</w:t>
      </w:r>
    </w:p>
    <w:p w14:paraId="7F28BF2E">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highlight w:val="none"/>
        </w:rPr>
        <w:t>（</w:t>
      </w:r>
      <w:r>
        <w:rPr>
          <w:rFonts w:hint="eastAsia" w:hAnsi="宋体" w:cs="宋体"/>
          <w:color w:val="000000"/>
          <w:highlight w:val="none"/>
          <w:lang w:val="en-US" w:eastAsia="zh-CN"/>
        </w:rPr>
        <w:t>2</w:t>
      </w:r>
      <w:r>
        <w:rPr>
          <w:rFonts w:hint="eastAsia" w:hAnsi="宋体" w:cs="宋体"/>
          <w:color w:val="000000"/>
          <w:highlight w:val="none"/>
        </w:rPr>
        <w:t>）供应商的资格证明文件</w:t>
      </w:r>
    </w:p>
    <w:p w14:paraId="24291BE7">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highlight w:val="none"/>
        </w:rPr>
        <w:t>（</w:t>
      </w:r>
      <w:r>
        <w:rPr>
          <w:rFonts w:hint="eastAsia" w:hAnsi="宋体" w:cs="宋体"/>
          <w:color w:val="000000"/>
          <w:highlight w:val="none"/>
          <w:lang w:val="en-US" w:eastAsia="zh-CN"/>
        </w:rPr>
        <w:t>3</w:t>
      </w:r>
      <w:r>
        <w:rPr>
          <w:rFonts w:hint="eastAsia" w:hAnsi="宋体" w:cs="宋体"/>
          <w:color w:val="000000"/>
          <w:highlight w:val="none"/>
        </w:rPr>
        <w:t>）</w:t>
      </w:r>
      <w:r>
        <w:rPr>
          <w:rFonts w:hint="eastAsia" w:hAnsi="宋体" w:cs="宋体"/>
          <w:color w:val="000000"/>
          <w:highlight w:val="none"/>
          <w:lang w:val="en-US" w:eastAsia="zh-CN"/>
        </w:rPr>
        <w:t>技术方案</w:t>
      </w:r>
    </w:p>
    <w:p w14:paraId="1A76D9B4">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highlight w:val="none"/>
        </w:rPr>
        <w:t>（</w:t>
      </w:r>
      <w:r>
        <w:rPr>
          <w:rFonts w:hint="eastAsia" w:hAnsi="宋体" w:cs="宋体"/>
          <w:color w:val="000000"/>
          <w:highlight w:val="none"/>
          <w:lang w:val="en-US" w:eastAsia="zh-CN"/>
        </w:rPr>
        <w:t>4</w:t>
      </w:r>
      <w:r>
        <w:rPr>
          <w:rFonts w:hint="eastAsia" w:hAnsi="宋体" w:cs="宋体"/>
          <w:color w:val="000000"/>
          <w:highlight w:val="none"/>
        </w:rPr>
        <w:t>）技术/商务响应与偏离表</w:t>
      </w:r>
    </w:p>
    <w:p w14:paraId="443C791A">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highlight w:val="none"/>
        </w:rPr>
        <w:t>（</w:t>
      </w:r>
      <w:r>
        <w:rPr>
          <w:rFonts w:hint="eastAsia" w:hAnsi="宋体" w:cs="宋体"/>
          <w:color w:val="000000"/>
          <w:highlight w:val="none"/>
          <w:lang w:val="en-US" w:eastAsia="zh-CN"/>
        </w:rPr>
        <w:t>5</w:t>
      </w:r>
      <w:r>
        <w:rPr>
          <w:rFonts w:hint="eastAsia" w:hAnsi="宋体" w:cs="宋体"/>
          <w:color w:val="000000"/>
          <w:highlight w:val="none"/>
        </w:rPr>
        <w:t>）提供享受政府采购政策的证明材料</w:t>
      </w:r>
    </w:p>
    <w:p w14:paraId="5511AF71">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highlight w:val="none"/>
        </w:rPr>
        <w:t>（</w:t>
      </w:r>
      <w:r>
        <w:rPr>
          <w:rFonts w:hint="eastAsia" w:hAnsi="宋体" w:cs="宋体"/>
          <w:color w:val="000000"/>
          <w:highlight w:val="none"/>
          <w:lang w:val="en-US" w:eastAsia="zh-CN"/>
        </w:rPr>
        <w:t>6</w:t>
      </w:r>
      <w:r>
        <w:rPr>
          <w:rFonts w:hint="eastAsia" w:hAnsi="宋体" w:cs="宋体"/>
          <w:color w:val="000000"/>
          <w:highlight w:val="none"/>
        </w:rPr>
        <w:t>）报价一览表及报价文件</w:t>
      </w:r>
    </w:p>
    <w:p w14:paraId="6B63A9AE">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highlight w:val="none"/>
        </w:rPr>
        <w:t>（</w:t>
      </w:r>
      <w:r>
        <w:rPr>
          <w:rFonts w:hint="eastAsia" w:hAnsi="宋体" w:cs="宋体"/>
          <w:color w:val="000000"/>
          <w:highlight w:val="none"/>
          <w:lang w:val="en-US" w:eastAsia="zh-CN"/>
        </w:rPr>
        <w:t>7</w:t>
      </w:r>
      <w:r>
        <w:rPr>
          <w:rFonts w:hint="eastAsia" w:hAnsi="宋体" w:cs="宋体"/>
          <w:color w:val="000000"/>
          <w:highlight w:val="none"/>
        </w:rPr>
        <w:t>）供应商认为需提供的</w:t>
      </w:r>
      <w:r>
        <w:rPr>
          <w:rFonts w:hint="eastAsia" w:hAnsi="宋体" w:cs="宋体"/>
          <w:color w:val="000000"/>
          <w:highlight w:val="none"/>
          <w:lang w:val="en-US" w:eastAsia="zh-CN"/>
        </w:rPr>
        <w:t>其它</w:t>
      </w:r>
      <w:r>
        <w:rPr>
          <w:rFonts w:hint="eastAsia" w:hAnsi="宋体" w:cs="宋体"/>
          <w:color w:val="000000"/>
          <w:highlight w:val="none"/>
        </w:rPr>
        <w:t>资料</w:t>
      </w:r>
    </w:p>
    <w:p w14:paraId="1BDA1E8B">
      <w:pPr>
        <w:adjustRightInd w:val="0"/>
        <w:snapToGrid w:val="0"/>
        <w:spacing w:line="420" w:lineRule="exact"/>
        <w:ind w:firstLine="420" w:firstLineChars="200"/>
        <w:outlineLvl w:val="9"/>
        <w:rPr>
          <w:rFonts w:hint="eastAsia" w:ascii="宋体" w:hAnsi="宋体" w:cs="宋体"/>
          <w:color w:val="000000"/>
          <w:highlight w:val="none"/>
        </w:rPr>
      </w:pPr>
      <w:r>
        <w:rPr>
          <w:rFonts w:hint="eastAsia" w:ascii="宋体" w:hAnsi="宋体" w:cs="宋体"/>
          <w:color w:val="000000"/>
          <w:highlight w:val="none"/>
        </w:rPr>
        <w:t>15.2在磋商过程中，</w:t>
      </w:r>
      <w:r>
        <w:rPr>
          <w:rFonts w:hint="eastAsia" w:ascii="宋体" w:hAnsi="宋体" w:cs="宋体"/>
          <w:color w:val="000000"/>
          <w:szCs w:val="21"/>
          <w:highlight w:val="none"/>
        </w:rPr>
        <w:t>供应商</w:t>
      </w:r>
      <w:r>
        <w:rPr>
          <w:rFonts w:hint="eastAsia" w:ascii="宋体" w:hAnsi="宋体" w:cs="宋体"/>
          <w:color w:val="000000"/>
          <w:highlight w:val="none"/>
        </w:rPr>
        <w:t>根据</w:t>
      </w:r>
      <w:r>
        <w:rPr>
          <w:rFonts w:hint="eastAsia" w:ascii="宋体" w:hAnsi="宋体" w:cs="宋体"/>
          <w:color w:val="000000"/>
          <w:kern w:val="0"/>
          <w:szCs w:val="21"/>
          <w:highlight w:val="none"/>
        </w:rPr>
        <w:t>磋商小组</w:t>
      </w:r>
      <w:r>
        <w:rPr>
          <w:rFonts w:hint="eastAsia" w:ascii="宋体" w:hAnsi="宋体" w:cs="宋体"/>
          <w:bCs/>
          <w:color w:val="000000"/>
          <w:szCs w:val="21"/>
          <w:highlight w:val="none"/>
        </w:rPr>
        <w:t>书面形式要求</w:t>
      </w:r>
      <w:r>
        <w:rPr>
          <w:rFonts w:hint="eastAsia" w:ascii="宋体" w:hAnsi="宋体" w:cs="宋体"/>
          <w:color w:val="000000"/>
          <w:kern w:val="0"/>
          <w:szCs w:val="21"/>
          <w:highlight w:val="none"/>
        </w:rPr>
        <w:t>提交的</w:t>
      </w:r>
      <w:r>
        <w:rPr>
          <w:rFonts w:hint="eastAsia" w:ascii="宋体" w:hAnsi="宋体" w:cs="宋体"/>
          <w:color w:val="000000"/>
          <w:highlight w:val="none"/>
        </w:rPr>
        <w:t>最后报价(或者</w:t>
      </w:r>
      <w:r>
        <w:rPr>
          <w:rFonts w:hint="eastAsia" w:ascii="宋体" w:hAnsi="宋体" w:cs="宋体"/>
          <w:bCs/>
          <w:color w:val="000000"/>
          <w:szCs w:val="21"/>
          <w:highlight w:val="none"/>
        </w:rPr>
        <w:t>重</w:t>
      </w:r>
      <w:r>
        <w:rPr>
          <w:rFonts w:hint="eastAsia" w:ascii="宋体" w:hAnsi="宋体" w:cs="宋体"/>
          <w:color w:val="000000"/>
          <w:kern w:val="0"/>
          <w:szCs w:val="21"/>
          <w:highlight w:val="none"/>
        </w:rPr>
        <w:t>新提交的响应文件和</w:t>
      </w:r>
      <w:r>
        <w:rPr>
          <w:rFonts w:hint="eastAsia" w:ascii="宋体" w:hAnsi="宋体" w:cs="宋体"/>
          <w:color w:val="000000"/>
          <w:highlight w:val="none"/>
        </w:rPr>
        <w:t>最后报价)是</w:t>
      </w:r>
      <w:r>
        <w:rPr>
          <w:rFonts w:hint="eastAsia" w:ascii="宋体" w:hAnsi="宋体" w:cs="宋体"/>
          <w:color w:val="000000"/>
          <w:szCs w:val="21"/>
          <w:highlight w:val="none"/>
        </w:rPr>
        <w:t>响应文件</w:t>
      </w:r>
      <w:r>
        <w:rPr>
          <w:rFonts w:hint="eastAsia" w:ascii="宋体" w:hAnsi="宋体" w:cs="宋体"/>
          <w:color w:val="000000"/>
          <w:highlight w:val="none"/>
        </w:rPr>
        <w:t>的有效组成部分。</w:t>
      </w:r>
    </w:p>
    <w:p w14:paraId="7C3A0C9A">
      <w:pPr>
        <w:adjustRightInd w:val="0"/>
        <w:snapToGrid w:val="0"/>
        <w:spacing w:line="420" w:lineRule="exact"/>
        <w:ind w:firstLine="420" w:firstLineChars="200"/>
        <w:outlineLvl w:val="9"/>
        <w:rPr>
          <w:rFonts w:hint="eastAsia" w:ascii="宋体" w:hAnsi="宋体" w:cs="宋体"/>
          <w:b/>
          <w:color w:val="000000"/>
          <w:highlight w:val="none"/>
        </w:rPr>
      </w:pPr>
      <w:r>
        <w:rPr>
          <w:rFonts w:hint="eastAsia" w:ascii="宋体" w:hAnsi="宋体" w:cs="宋体"/>
          <w:color w:val="000000"/>
          <w:highlight w:val="none"/>
        </w:rPr>
        <w:t>15.3</w:t>
      </w:r>
      <w:r>
        <w:rPr>
          <w:rFonts w:hint="eastAsia" w:ascii="宋体" w:hAnsi="宋体" w:cs="宋体"/>
          <w:color w:val="000000"/>
          <w:kern w:val="0"/>
          <w:szCs w:val="21"/>
          <w:highlight w:val="none"/>
        </w:rPr>
        <w:t>磋商文件规定可能发生实质性变动的，供应商应当在</w:t>
      </w:r>
      <w:r>
        <w:rPr>
          <w:rFonts w:hint="eastAsia" w:ascii="宋体" w:hAnsi="宋体" w:cs="宋体"/>
          <w:color w:val="000000"/>
          <w:highlight w:val="none"/>
        </w:rPr>
        <w:t>《技术/商务响应与偏离表》中对应内容注明。</w:t>
      </w:r>
    </w:p>
    <w:p w14:paraId="5154A95B">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highlight w:val="none"/>
        </w:rPr>
        <w:t>15.4</w:t>
      </w:r>
      <w:r>
        <w:rPr>
          <w:rFonts w:hint="eastAsia" w:ascii="宋体" w:hAnsi="宋体" w:cs="宋体"/>
          <w:color w:val="000000"/>
          <w:szCs w:val="21"/>
          <w:highlight w:val="none"/>
        </w:rPr>
        <w:t>根据《政府采购法》第四十二条的规定，供应商无论成交与否，其响应文件不予退还。</w:t>
      </w:r>
    </w:p>
    <w:p w14:paraId="75C7594F">
      <w:pPr>
        <w:adjustRightInd w:val="0"/>
        <w:snapToGrid w:val="0"/>
        <w:spacing w:line="420" w:lineRule="exact"/>
        <w:outlineLvl w:val="9"/>
        <w:rPr>
          <w:rFonts w:hint="eastAsia" w:ascii="宋体" w:hAnsi="宋体" w:cs="宋体"/>
          <w:b/>
          <w:bCs/>
          <w:color w:val="000000"/>
          <w:szCs w:val="21"/>
          <w:highlight w:val="none"/>
        </w:rPr>
      </w:pPr>
      <w:r>
        <w:rPr>
          <w:rFonts w:hint="eastAsia" w:ascii="宋体" w:hAnsi="宋体" w:cs="宋体"/>
          <w:b/>
          <w:bCs/>
          <w:color w:val="000000"/>
          <w:szCs w:val="21"/>
          <w:highlight w:val="none"/>
        </w:rPr>
        <w:t>16.报价</w:t>
      </w:r>
    </w:p>
    <w:p w14:paraId="73B720C6">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16.1供应商应当根据磋商文件要求和范围，以</w:t>
      </w:r>
      <w:r>
        <w:rPr>
          <w:rFonts w:hint="eastAsia" w:ascii="宋体" w:hAnsi="宋体" w:cs="宋体"/>
          <w:bCs/>
          <w:color w:val="000000"/>
          <w:szCs w:val="21"/>
          <w:highlight w:val="none"/>
        </w:rPr>
        <w:t>人民币</w:t>
      </w:r>
      <w:r>
        <w:rPr>
          <w:rFonts w:hint="eastAsia" w:ascii="宋体" w:hAnsi="宋体" w:cs="宋体"/>
          <w:color w:val="000000"/>
          <w:szCs w:val="21"/>
          <w:highlight w:val="none"/>
        </w:rPr>
        <w:t>报价，以元为单位，保留小数点后两位。</w:t>
      </w:r>
    </w:p>
    <w:p w14:paraId="516D5D32">
      <w:pPr>
        <w:pStyle w:val="136"/>
        <w:adjustRightInd w:val="0"/>
        <w:snapToGrid w:val="0"/>
        <w:spacing w:line="420" w:lineRule="exact"/>
        <w:ind w:firstLine="420" w:firstLineChars="200"/>
        <w:outlineLvl w:val="9"/>
        <w:rPr>
          <w:rFonts w:hint="eastAsia" w:ascii="宋体" w:hAnsi="宋体" w:cs="宋体"/>
          <w:color w:val="000000"/>
          <w:highlight w:val="none"/>
        </w:rPr>
      </w:pPr>
      <w:r>
        <w:rPr>
          <w:rFonts w:hint="eastAsia" w:ascii="宋体" w:hAnsi="宋体" w:cs="宋体"/>
          <w:color w:val="000000"/>
          <w:highlight w:val="none"/>
        </w:rPr>
        <w:t>16.2供应商应按第五章 响应文件组成格式填写。</w:t>
      </w:r>
    </w:p>
    <w:p w14:paraId="648CCF5D">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highlight w:val="none"/>
        </w:rPr>
        <w:t>16.3响应文件中标明的价格在合同执行过程中是固定不变的，不得以任何理由予以变更。以可变动价格提交的报价将被认为是非实质响应而被拒绝。</w:t>
      </w:r>
    </w:p>
    <w:p w14:paraId="0FC5132F">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highlight w:val="none"/>
        </w:rPr>
        <w:t>16.4</w:t>
      </w:r>
      <w:r>
        <w:rPr>
          <w:rFonts w:hint="eastAsia" w:hAnsi="宋体" w:cs="宋体"/>
          <w:color w:val="000000"/>
          <w:kern w:val="0"/>
          <w:highlight w:val="none"/>
          <w:lang w:val="zh-CN"/>
        </w:rPr>
        <w:t>供应商</w:t>
      </w:r>
      <w:r>
        <w:rPr>
          <w:rFonts w:hint="eastAsia" w:hAnsi="宋体" w:cs="宋体"/>
          <w:color w:val="000000"/>
          <w:highlight w:val="none"/>
        </w:rPr>
        <w:t>的报价不得超过采购项目预算，采购项目预算或其计算方法见</w:t>
      </w:r>
      <w:r>
        <w:rPr>
          <w:rFonts w:hint="eastAsia" w:hAnsi="宋体" w:cs="宋体"/>
          <w:b/>
          <w:color w:val="000000"/>
          <w:highlight w:val="none"/>
        </w:rPr>
        <w:t>磋商须知前附表</w:t>
      </w:r>
      <w:r>
        <w:rPr>
          <w:rFonts w:hint="eastAsia" w:hAnsi="宋体" w:cs="宋体"/>
          <w:color w:val="000000"/>
          <w:highlight w:val="none"/>
        </w:rPr>
        <w:t>。</w:t>
      </w:r>
    </w:p>
    <w:p w14:paraId="6D6036D8">
      <w:pPr>
        <w:pStyle w:val="27"/>
        <w:adjustRightInd w:val="0"/>
        <w:snapToGrid w:val="0"/>
        <w:spacing w:line="420" w:lineRule="exact"/>
        <w:outlineLvl w:val="9"/>
        <w:rPr>
          <w:rFonts w:hint="eastAsia" w:hAnsi="宋体" w:cs="宋体"/>
          <w:b/>
          <w:color w:val="000000"/>
          <w:highlight w:val="none"/>
        </w:rPr>
      </w:pPr>
      <w:r>
        <w:rPr>
          <w:rFonts w:hint="eastAsia" w:hAnsi="宋体" w:cs="宋体"/>
          <w:b/>
          <w:color w:val="000000"/>
          <w:highlight w:val="none"/>
        </w:rPr>
        <w:t>17.供应商符合磋商文件规定的证明文件</w:t>
      </w:r>
    </w:p>
    <w:p w14:paraId="3C03D1A6">
      <w:pPr>
        <w:adjustRightInd w:val="0"/>
        <w:snapToGrid w:val="0"/>
        <w:spacing w:line="420" w:lineRule="exact"/>
        <w:ind w:firstLine="420" w:firstLineChars="200"/>
        <w:jc w:val="left"/>
        <w:outlineLvl w:val="9"/>
        <w:rPr>
          <w:rFonts w:hint="eastAsia" w:ascii="宋体" w:hAnsi="宋体" w:cs="宋体"/>
          <w:color w:val="000000"/>
          <w:highlight w:val="none"/>
        </w:rPr>
      </w:pPr>
      <w:r>
        <w:rPr>
          <w:rFonts w:hint="eastAsia" w:ascii="宋体" w:hAnsi="宋体" w:cs="宋体"/>
          <w:color w:val="000000"/>
          <w:highlight w:val="none"/>
        </w:rPr>
        <w:t>17.1供应商应提交满足本章第3.1款规定的资格条件要求的证明文件,该证明文件作为响应文件的一部分。</w:t>
      </w:r>
    </w:p>
    <w:p w14:paraId="14525F96">
      <w:pPr>
        <w:adjustRightInd w:val="0"/>
        <w:snapToGrid w:val="0"/>
        <w:spacing w:line="420" w:lineRule="exact"/>
        <w:ind w:firstLine="420" w:firstLineChars="200"/>
        <w:jc w:val="left"/>
        <w:outlineLvl w:val="9"/>
        <w:rPr>
          <w:rFonts w:hint="eastAsia" w:ascii="宋体" w:hAnsi="宋体" w:cs="宋体"/>
          <w:color w:val="000000"/>
          <w:highlight w:val="none"/>
        </w:rPr>
      </w:pPr>
      <w:r>
        <w:rPr>
          <w:rFonts w:hint="eastAsia" w:ascii="宋体" w:hAnsi="宋体" w:cs="宋体"/>
          <w:color w:val="000000"/>
          <w:highlight w:val="none"/>
        </w:rPr>
        <w:t>17.2如果供应商为联合体，则应提交联合体各方资格证明文件、联合体协议。否则，在评审时将其视为无效响应。</w:t>
      </w:r>
    </w:p>
    <w:p w14:paraId="58942470">
      <w:pPr>
        <w:adjustRightInd w:val="0"/>
        <w:snapToGrid w:val="0"/>
        <w:spacing w:before="120" w:beforeLines="50" w:line="420" w:lineRule="exact"/>
        <w:ind w:firstLine="420" w:firstLineChars="200"/>
        <w:jc w:val="left"/>
        <w:outlineLvl w:val="9"/>
        <w:rPr>
          <w:rFonts w:hint="eastAsia" w:ascii="宋体" w:hAnsi="宋体" w:cs="宋体"/>
          <w:color w:val="000000"/>
          <w:szCs w:val="21"/>
          <w:highlight w:val="none"/>
        </w:rPr>
      </w:pPr>
      <w:r>
        <w:rPr>
          <w:rFonts w:hint="eastAsia" w:ascii="宋体" w:hAnsi="宋体" w:cs="宋体"/>
          <w:color w:val="000000"/>
          <w:szCs w:val="21"/>
          <w:highlight w:val="none"/>
        </w:rPr>
        <w:t>17.3 除</w:t>
      </w:r>
      <w:r>
        <w:rPr>
          <w:rFonts w:hint="eastAsia" w:ascii="宋体" w:hAnsi="宋体" w:cs="宋体"/>
          <w:b/>
          <w:color w:val="000000"/>
          <w:szCs w:val="21"/>
          <w:highlight w:val="none"/>
        </w:rPr>
        <w:t>磋商须知前附表</w:t>
      </w:r>
      <w:r>
        <w:rPr>
          <w:rFonts w:hint="eastAsia" w:ascii="宋体" w:hAnsi="宋体" w:cs="宋体"/>
          <w:color w:val="000000"/>
          <w:szCs w:val="21"/>
          <w:highlight w:val="none"/>
        </w:rPr>
        <w:t>另有规定外，供应商提供的货物及服务不是供应商制造或拥有的，则必须提供经销、或代理采购货物、或采购货物提供售后服务的证明文件。</w:t>
      </w:r>
    </w:p>
    <w:p w14:paraId="6B72F967">
      <w:pPr>
        <w:adjustRightInd w:val="0"/>
        <w:snapToGrid w:val="0"/>
        <w:spacing w:before="120" w:beforeLines="50" w:line="420" w:lineRule="exact"/>
        <w:jc w:val="left"/>
        <w:outlineLvl w:val="9"/>
        <w:rPr>
          <w:rFonts w:hint="eastAsia" w:ascii="宋体" w:hAnsi="宋体" w:cs="宋体"/>
          <w:b/>
          <w:color w:val="000000"/>
          <w:szCs w:val="21"/>
          <w:highlight w:val="none"/>
        </w:rPr>
      </w:pPr>
      <w:r>
        <w:rPr>
          <w:rFonts w:hint="eastAsia" w:ascii="宋体" w:hAnsi="宋体" w:cs="宋体"/>
          <w:b/>
          <w:color w:val="000000"/>
          <w:szCs w:val="21"/>
          <w:highlight w:val="none"/>
        </w:rPr>
        <w:t>18．样品提供</w:t>
      </w:r>
    </w:p>
    <w:p w14:paraId="490A1DD3">
      <w:pPr>
        <w:adjustRightInd w:val="0"/>
        <w:snapToGrid w:val="0"/>
        <w:spacing w:before="120" w:beforeLines="50" w:line="420" w:lineRule="exact"/>
        <w:ind w:firstLine="420" w:firstLineChars="200"/>
        <w:jc w:val="left"/>
        <w:outlineLvl w:val="9"/>
        <w:rPr>
          <w:rFonts w:hint="eastAsia" w:ascii="宋体" w:hAnsi="宋体" w:cs="宋体"/>
          <w:color w:val="000000"/>
          <w:szCs w:val="21"/>
          <w:highlight w:val="none"/>
        </w:rPr>
      </w:pPr>
      <w:r>
        <w:rPr>
          <w:rFonts w:hint="eastAsia" w:ascii="宋体" w:hAnsi="宋体" w:cs="宋体"/>
          <w:color w:val="000000"/>
          <w:szCs w:val="21"/>
          <w:highlight w:val="none"/>
        </w:rPr>
        <w:t xml:space="preserve">18.1 </w:t>
      </w:r>
      <w:r>
        <w:rPr>
          <w:rFonts w:hint="eastAsia" w:ascii="宋体" w:hAnsi="宋体" w:cs="宋体"/>
          <w:b/>
          <w:color w:val="000000"/>
          <w:highlight w:val="none"/>
        </w:rPr>
        <w:t>磋商须知前附表</w:t>
      </w:r>
      <w:r>
        <w:rPr>
          <w:rFonts w:hint="eastAsia" w:ascii="宋体" w:hAnsi="宋体" w:cs="宋体"/>
          <w:color w:val="000000"/>
          <w:szCs w:val="21"/>
          <w:highlight w:val="none"/>
        </w:rPr>
        <w:t>规定</w:t>
      </w:r>
      <w:r>
        <w:rPr>
          <w:rFonts w:hint="eastAsia" w:ascii="宋体" w:hAnsi="宋体" w:cs="宋体"/>
          <w:bCs/>
          <w:color w:val="000000"/>
          <w:highlight w:val="none"/>
        </w:rPr>
        <w:t>供应商</w:t>
      </w:r>
      <w:r>
        <w:rPr>
          <w:rFonts w:hint="eastAsia" w:ascii="宋体" w:hAnsi="宋体" w:cs="宋体"/>
          <w:color w:val="000000"/>
          <w:szCs w:val="21"/>
          <w:highlight w:val="none"/>
        </w:rPr>
        <w:t>在</w:t>
      </w:r>
      <w:r>
        <w:rPr>
          <w:rFonts w:hint="eastAsia" w:ascii="宋体" w:hAnsi="宋体" w:cs="宋体"/>
          <w:color w:val="000000"/>
          <w:highlight w:val="none"/>
        </w:rPr>
        <w:t>磋商</w:t>
      </w:r>
      <w:r>
        <w:rPr>
          <w:rFonts w:hint="eastAsia" w:ascii="宋体" w:hAnsi="宋体" w:cs="宋体"/>
          <w:color w:val="000000"/>
          <w:szCs w:val="21"/>
          <w:highlight w:val="none"/>
        </w:rPr>
        <w:t>时提供样品的，</w:t>
      </w:r>
      <w:r>
        <w:rPr>
          <w:rFonts w:hint="eastAsia" w:ascii="宋体" w:hAnsi="宋体" w:cs="宋体"/>
          <w:bCs/>
          <w:color w:val="000000"/>
          <w:highlight w:val="none"/>
        </w:rPr>
        <w:t>供应商</w:t>
      </w:r>
      <w:r>
        <w:rPr>
          <w:rFonts w:hint="eastAsia" w:ascii="宋体" w:hAnsi="宋体" w:cs="宋体"/>
          <w:color w:val="000000"/>
          <w:szCs w:val="21"/>
          <w:highlight w:val="none"/>
        </w:rPr>
        <w:t>有以下情形之一的，在评审时将其视为无效响应。</w:t>
      </w:r>
    </w:p>
    <w:p w14:paraId="186BC430">
      <w:pPr>
        <w:adjustRightInd w:val="0"/>
        <w:snapToGrid w:val="0"/>
        <w:spacing w:before="120" w:beforeLines="50" w:line="420" w:lineRule="exact"/>
        <w:ind w:firstLine="420" w:firstLineChars="200"/>
        <w:jc w:val="left"/>
        <w:outlineLvl w:val="9"/>
        <w:rPr>
          <w:rFonts w:hint="eastAsia" w:ascii="宋体" w:hAnsi="宋体" w:cs="宋体"/>
          <w:color w:val="000000"/>
          <w:szCs w:val="21"/>
          <w:highlight w:val="none"/>
        </w:rPr>
      </w:pPr>
      <w:r>
        <w:rPr>
          <w:rFonts w:hint="eastAsia" w:ascii="宋体" w:hAnsi="宋体" w:cs="宋体"/>
          <w:color w:val="000000"/>
          <w:szCs w:val="21"/>
          <w:highlight w:val="none"/>
        </w:rPr>
        <w:t>（1）未在</w:t>
      </w:r>
      <w:r>
        <w:rPr>
          <w:rFonts w:hint="eastAsia" w:ascii="宋体" w:hAnsi="宋体" w:cs="宋体"/>
          <w:b/>
          <w:color w:val="000000"/>
          <w:highlight w:val="none"/>
        </w:rPr>
        <w:t>磋商须知前附表</w:t>
      </w:r>
      <w:r>
        <w:rPr>
          <w:rFonts w:hint="eastAsia" w:ascii="宋体" w:hAnsi="宋体" w:cs="宋体"/>
          <w:color w:val="000000"/>
          <w:szCs w:val="21"/>
          <w:highlight w:val="none"/>
        </w:rPr>
        <w:t>规定的提交时间、地点提交的；</w:t>
      </w:r>
    </w:p>
    <w:p w14:paraId="4E2FA710">
      <w:pPr>
        <w:adjustRightInd w:val="0"/>
        <w:snapToGrid w:val="0"/>
        <w:spacing w:before="120" w:beforeLines="50" w:line="420" w:lineRule="exact"/>
        <w:ind w:firstLine="420" w:firstLineChars="200"/>
        <w:jc w:val="left"/>
        <w:outlineLvl w:val="9"/>
        <w:rPr>
          <w:rFonts w:hint="eastAsia" w:ascii="宋体" w:hAnsi="宋体" w:cs="宋体"/>
          <w:color w:val="000000"/>
          <w:szCs w:val="21"/>
          <w:highlight w:val="none"/>
        </w:rPr>
      </w:pPr>
      <w:r>
        <w:rPr>
          <w:rFonts w:hint="eastAsia" w:ascii="宋体" w:hAnsi="宋体" w:cs="宋体"/>
          <w:color w:val="000000"/>
          <w:szCs w:val="21"/>
          <w:highlight w:val="none"/>
        </w:rPr>
        <w:t>（2）</w:t>
      </w:r>
      <w:r>
        <w:rPr>
          <w:rFonts w:hint="eastAsia" w:ascii="宋体" w:hAnsi="宋体" w:cs="宋体"/>
          <w:bCs/>
          <w:color w:val="000000"/>
          <w:highlight w:val="none"/>
        </w:rPr>
        <w:t>供应商</w:t>
      </w:r>
      <w:r>
        <w:rPr>
          <w:rFonts w:hint="eastAsia" w:ascii="宋体" w:hAnsi="宋体" w:cs="宋体"/>
          <w:color w:val="000000"/>
          <w:szCs w:val="21"/>
          <w:highlight w:val="none"/>
        </w:rPr>
        <w:t>提供的样品与磋商文件中要求提供样品的型号、规格不一致的。</w:t>
      </w:r>
    </w:p>
    <w:p w14:paraId="06E5822E">
      <w:pPr>
        <w:adjustRightInd w:val="0"/>
        <w:snapToGrid w:val="0"/>
        <w:spacing w:line="420" w:lineRule="exact"/>
        <w:outlineLvl w:val="9"/>
        <w:rPr>
          <w:rFonts w:hint="eastAsia" w:ascii="宋体" w:hAnsi="宋体" w:cs="宋体"/>
          <w:b/>
          <w:bCs/>
          <w:color w:val="000000"/>
          <w:szCs w:val="21"/>
          <w:highlight w:val="none"/>
        </w:rPr>
      </w:pPr>
      <w:r>
        <w:rPr>
          <w:rFonts w:hint="eastAsia" w:ascii="宋体" w:hAnsi="宋体" w:cs="宋体"/>
          <w:b/>
          <w:bCs/>
          <w:color w:val="000000"/>
          <w:szCs w:val="21"/>
          <w:highlight w:val="none"/>
        </w:rPr>
        <w:t>19.</w:t>
      </w:r>
      <w:r>
        <w:rPr>
          <w:rFonts w:hint="eastAsia" w:ascii="宋体" w:hAnsi="宋体" w:cs="宋体"/>
          <w:color w:val="000000"/>
          <w:highlight w:val="none"/>
        </w:rPr>
        <w:t xml:space="preserve"> </w:t>
      </w:r>
      <w:r>
        <w:rPr>
          <w:rFonts w:hint="eastAsia" w:ascii="宋体" w:hAnsi="宋体" w:cs="宋体"/>
          <w:b/>
          <w:bCs/>
          <w:color w:val="000000"/>
          <w:szCs w:val="21"/>
          <w:highlight w:val="none"/>
        </w:rPr>
        <w:t>磋商保证金</w:t>
      </w:r>
    </w:p>
    <w:p w14:paraId="2F2A2B7B">
      <w:pPr>
        <w:pStyle w:val="27"/>
        <w:adjustRightInd w:val="0"/>
        <w:snapToGrid w:val="0"/>
        <w:spacing w:line="420" w:lineRule="exact"/>
        <w:ind w:firstLine="420" w:firstLineChars="200"/>
        <w:outlineLvl w:val="9"/>
        <w:rPr>
          <w:rFonts w:hint="eastAsia" w:hAnsi="宋体" w:cs="宋体"/>
          <w:bCs/>
          <w:color w:val="000000"/>
          <w:highlight w:val="none"/>
        </w:rPr>
      </w:pPr>
      <w:r>
        <w:rPr>
          <w:rFonts w:hint="eastAsia" w:hAnsi="宋体" w:cs="宋体"/>
          <w:color w:val="000000"/>
          <w:highlight w:val="none"/>
        </w:rPr>
        <w:t>19.1</w:t>
      </w:r>
      <w:r>
        <w:rPr>
          <w:rFonts w:hint="eastAsia" w:hAnsi="宋体" w:cs="宋体"/>
          <w:b/>
          <w:color w:val="000000"/>
          <w:highlight w:val="none"/>
        </w:rPr>
        <w:t>磋商须知前附表</w:t>
      </w:r>
      <w:r>
        <w:rPr>
          <w:rFonts w:hint="eastAsia" w:hAnsi="宋体" w:cs="宋体"/>
          <w:color w:val="000000"/>
          <w:highlight w:val="none"/>
        </w:rPr>
        <w:t>规定交纳磋商</w:t>
      </w:r>
      <w:r>
        <w:rPr>
          <w:rFonts w:hint="eastAsia" w:hAnsi="宋体" w:cs="宋体"/>
          <w:bCs/>
          <w:color w:val="000000"/>
          <w:highlight w:val="none"/>
        </w:rPr>
        <w:t>保证金的</w:t>
      </w:r>
      <w:r>
        <w:rPr>
          <w:rFonts w:hint="eastAsia" w:hAnsi="宋体" w:cs="宋体"/>
          <w:color w:val="000000"/>
          <w:highlight w:val="none"/>
        </w:rPr>
        <w:t>，应按</w:t>
      </w:r>
      <w:r>
        <w:rPr>
          <w:rFonts w:hint="eastAsia" w:hAnsi="宋体" w:cs="宋体"/>
          <w:b/>
          <w:color w:val="000000"/>
          <w:highlight w:val="none"/>
        </w:rPr>
        <w:t>磋商须知前附表</w:t>
      </w:r>
      <w:r>
        <w:rPr>
          <w:rFonts w:hint="eastAsia" w:hAnsi="宋体" w:cs="宋体"/>
          <w:color w:val="000000"/>
          <w:highlight w:val="none"/>
        </w:rPr>
        <w:t>规定的磋商</w:t>
      </w:r>
      <w:r>
        <w:rPr>
          <w:rFonts w:hint="eastAsia" w:hAnsi="宋体" w:cs="宋体"/>
          <w:bCs/>
          <w:color w:val="000000"/>
          <w:highlight w:val="none"/>
        </w:rPr>
        <w:t>保证金形式交纳，不得以现金方式交纳</w:t>
      </w:r>
      <w:r>
        <w:rPr>
          <w:rFonts w:hint="eastAsia" w:hAnsi="宋体" w:cs="宋体"/>
          <w:color w:val="000000"/>
          <w:highlight w:val="none"/>
        </w:rPr>
        <w:t>，在</w:t>
      </w:r>
      <w:r>
        <w:rPr>
          <w:rFonts w:hint="eastAsia" w:hAnsi="宋体" w:cs="宋体"/>
          <w:color w:val="000000"/>
          <w:kern w:val="0"/>
          <w:highlight w:val="none"/>
        </w:rPr>
        <w:t>提交首次响应文件截止时间</w:t>
      </w:r>
      <w:r>
        <w:rPr>
          <w:rFonts w:hint="eastAsia" w:hAnsi="宋体" w:cs="宋体"/>
          <w:color w:val="000000"/>
          <w:highlight w:val="none"/>
        </w:rPr>
        <w:t>前，</w:t>
      </w:r>
      <w:r>
        <w:rPr>
          <w:rFonts w:hint="eastAsia" w:hAnsi="宋体" w:cs="宋体"/>
          <w:bCs/>
          <w:color w:val="000000"/>
          <w:highlight w:val="none"/>
        </w:rPr>
        <w:t>向采购代理机构交纳不超过</w:t>
      </w:r>
      <w:r>
        <w:rPr>
          <w:rFonts w:hint="eastAsia" w:hAnsi="宋体" w:cs="宋体"/>
          <w:color w:val="000000"/>
          <w:kern w:val="0"/>
          <w:highlight w:val="none"/>
          <w:lang w:val="zh-CN"/>
        </w:rPr>
        <w:t>采购项目预算2﹪</w:t>
      </w:r>
      <w:r>
        <w:rPr>
          <w:rFonts w:hint="eastAsia" w:hAnsi="宋体" w:cs="宋体"/>
          <w:bCs/>
          <w:color w:val="000000"/>
          <w:highlight w:val="none"/>
        </w:rPr>
        <w:t>的磋商保证金(数额采用四舍五入，计算至元)</w:t>
      </w:r>
      <w:r>
        <w:rPr>
          <w:rFonts w:hint="eastAsia" w:hAnsi="宋体" w:cs="宋体"/>
          <w:color w:val="000000"/>
          <w:highlight w:val="none"/>
        </w:rPr>
        <w:t>。磋商</w:t>
      </w:r>
      <w:r>
        <w:rPr>
          <w:rFonts w:hint="eastAsia" w:hAnsi="宋体" w:cs="宋体"/>
          <w:bCs/>
          <w:color w:val="000000"/>
          <w:highlight w:val="none"/>
        </w:rPr>
        <w:t>保证金有效期应当与</w:t>
      </w:r>
      <w:r>
        <w:rPr>
          <w:rFonts w:hint="eastAsia" w:hAnsi="宋体" w:cs="宋体"/>
          <w:color w:val="000000"/>
          <w:highlight w:val="none"/>
        </w:rPr>
        <w:t>本章第20.1</w:t>
      </w:r>
      <w:r>
        <w:rPr>
          <w:rFonts w:hint="eastAsia" w:hAnsi="宋体" w:cs="宋体"/>
          <w:color w:val="000000"/>
          <w:kern w:val="0"/>
          <w:highlight w:val="none"/>
          <w:lang w:val="zh-CN"/>
        </w:rPr>
        <w:t>款</w:t>
      </w:r>
      <w:r>
        <w:rPr>
          <w:rFonts w:hint="eastAsia" w:hAnsi="宋体" w:cs="宋体"/>
          <w:color w:val="000000"/>
          <w:highlight w:val="none"/>
        </w:rPr>
        <w:t>规定的</w:t>
      </w:r>
      <w:r>
        <w:rPr>
          <w:rFonts w:hint="eastAsia" w:hAnsi="宋体" w:cs="宋体"/>
          <w:bCs/>
          <w:color w:val="000000"/>
          <w:highlight w:val="none"/>
        </w:rPr>
        <w:t>响应文件有效期一致。</w:t>
      </w:r>
    </w:p>
    <w:p w14:paraId="7DAEF65B">
      <w:pPr>
        <w:adjustRightInd w:val="0"/>
        <w:snapToGrid w:val="0"/>
        <w:spacing w:line="420" w:lineRule="exact"/>
        <w:ind w:firstLine="420" w:firstLineChars="200"/>
        <w:outlineLvl w:val="9"/>
        <w:rPr>
          <w:rFonts w:hint="eastAsia" w:ascii="宋体" w:hAnsi="宋体" w:cs="宋体"/>
          <w:b/>
          <w:color w:val="000000"/>
          <w:szCs w:val="21"/>
          <w:highlight w:val="none"/>
        </w:rPr>
      </w:pPr>
      <w:r>
        <w:rPr>
          <w:rFonts w:hint="eastAsia" w:ascii="宋体" w:hAnsi="宋体" w:cs="宋体"/>
          <w:color w:val="000000"/>
          <w:szCs w:val="21"/>
          <w:highlight w:val="none"/>
        </w:rPr>
        <w:t>19.2</w:t>
      </w:r>
      <w:r>
        <w:rPr>
          <w:rFonts w:hint="eastAsia" w:ascii="宋体" w:hAnsi="宋体" w:cs="宋体"/>
          <w:color w:val="000000"/>
          <w:kern w:val="0"/>
          <w:szCs w:val="21"/>
          <w:highlight w:val="none"/>
          <w:lang w:val="zh-CN"/>
        </w:rPr>
        <w:t>供应商为联合体的，可以由联合体中的一方或者共同交纳磋商保证金，其交纳的磋商保证金，对联合体各方均具有约束力。</w:t>
      </w:r>
    </w:p>
    <w:p w14:paraId="15C1A9E7">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highlight w:val="none"/>
        </w:rPr>
        <w:t>19.3供应商未按照磋商文件要求提交磋商保证金的，响应无效。</w:t>
      </w:r>
    </w:p>
    <w:p w14:paraId="1712D614">
      <w:pPr>
        <w:pStyle w:val="27"/>
        <w:tabs>
          <w:tab w:val="left" w:pos="6300"/>
        </w:tabs>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highlight w:val="none"/>
        </w:rPr>
        <w:t>19.4采购代理机构在成交通知书发出后5个工作日内退还未成交供应商的磋商保证金；在采购合同签定后5个工作日内退还成交供应商的磋商保证金，但因供应商自身原因导致无法及时退还的除外。</w:t>
      </w:r>
    </w:p>
    <w:p w14:paraId="5EE4D023">
      <w:pPr>
        <w:pStyle w:val="27"/>
        <w:adjustRightInd w:val="0"/>
        <w:snapToGrid w:val="0"/>
        <w:spacing w:line="420" w:lineRule="exact"/>
        <w:ind w:firstLine="420" w:firstLineChars="200"/>
        <w:outlineLvl w:val="9"/>
        <w:rPr>
          <w:rFonts w:hint="eastAsia" w:hAnsi="宋体" w:cs="宋体"/>
          <w:color w:val="000000"/>
          <w:kern w:val="0"/>
          <w:highlight w:val="none"/>
        </w:rPr>
      </w:pPr>
      <w:r>
        <w:rPr>
          <w:rFonts w:hint="eastAsia" w:hAnsi="宋体" w:cs="宋体"/>
          <w:color w:val="000000"/>
          <w:highlight w:val="none"/>
        </w:rPr>
        <w:t xml:space="preserve">19.5 </w:t>
      </w:r>
      <w:r>
        <w:rPr>
          <w:rFonts w:hint="eastAsia" w:hAnsi="宋体" w:cs="宋体"/>
          <w:color w:val="000000"/>
          <w:kern w:val="0"/>
          <w:highlight w:val="none"/>
        </w:rPr>
        <w:t>有下列情形之一的，磋商保证金不予退还，并上缴本级财政国库：</w:t>
      </w:r>
    </w:p>
    <w:p w14:paraId="38862209">
      <w:pPr>
        <w:widowControl/>
        <w:adjustRightInd w:val="0"/>
        <w:snapToGrid w:val="0"/>
        <w:spacing w:line="420" w:lineRule="exact"/>
        <w:ind w:firstLine="420" w:firstLineChars="200"/>
        <w:jc w:val="left"/>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（1）供应商在提交首次响应文件截止时间后撤回响应文件的；</w:t>
      </w:r>
    </w:p>
    <w:p w14:paraId="2D37464D">
      <w:pPr>
        <w:widowControl/>
        <w:adjustRightInd w:val="0"/>
        <w:snapToGrid w:val="0"/>
        <w:spacing w:line="420" w:lineRule="exact"/>
        <w:ind w:firstLine="420" w:firstLineChars="200"/>
        <w:jc w:val="left"/>
        <w:outlineLvl w:val="9"/>
        <w:rPr>
          <w:rFonts w:hint="eastAsia" w:ascii="宋体" w:hAnsi="宋体" w:cs="宋体"/>
          <w:color w:val="000000"/>
          <w:kern w:val="0"/>
          <w:highlight w:val="none"/>
        </w:rPr>
      </w:pPr>
      <w:r>
        <w:rPr>
          <w:rFonts w:hint="eastAsia" w:ascii="宋体" w:hAnsi="宋体" w:cs="宋体"/>
          <w:color w:val="000000"/>
          <w:kern w:val="0"/>
          <w:highlight w:val="none"/>
        </w:rPr>
        <w:t>（2）供应商在响应文件中提供虚假资料的；</w:t>
      </w:r>
    </w:p>
    <w:p w14:paraId="093E4FC7">
      <w:pPr>
        <w:widowControl/>
        <w:adjustRightInd w:val="0"/>
        <w:snapToGrid w:val="0"/>
        <w:spacing w:line="420" w:lineRule="exact"/>
        <w:ind w:firstLine="420" w:firstLineChars="200"/>
        <w:jc w:val="left"/>
        <w:outlineLvl w:val="9"/>
        <w:rPr>
          <w:rFonts w:hint="eastAsia" w:ascii="宋体" w:hAnsi="宋体" w:cs="宋体"/>
          <w:color w:val="000000"/>
          <w:kern w:val="0"/>
          <w:szCs w:val="21"/>
          <w:highlight w:val="none"/>
        </w:rPr>
      </w:pPr>
      <w:r>
        <w:rPr>
          <w:rFonts w:hint="eastAsia" w:ascii="宋体" w:hAnsi="宋体" w:cs="宋体"/>
          <w:color w:val="000000"/>
          <w:kern w:val="0"/>
          <w:highlight w:val="none"/>
        </w:rPr>
        <w:t>（3）</w:t>
      </w:r>
      <w:r>
        <w:rPr>
          <w:rFonts w:hint="eastAsia" w:ascii="宋体" w:hAnsi="宋体" w:cs="宋体"/>
          <w:color w:val="000000"/>
          <w:highlight w:val="none"/>
        </w:rPr>
        <w:t>确定成交结果后，无正当理由放弃成交资格的；</w:t>
      </w:r>
    </w:p>
    <w:p w14:paraId="21419663">
      <w:pPr>
        <w:widowControl/>
        <w:adjustRightInd w:val="0"/>
        <w:snapToGrid w:val="0"/>
        <w:spacing w:line="420" w:lineRule="exact"/>
        <w:ind w:firstLine="525" w:firstLineChars="250"/>
        <w:jc w:val="left"/>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(4) 除因不可抗力或磋商文件认可的情形以外，成交供应商不与采购人签订合同的；</w:t>
      </w:r>
    </w:p>
    <w:p w14:paraId="0339931A">
      <w:pPr>
        <w:widowControl/>
        <w:adjustRightInd w:val="0"/>
        <w:snapToGrid w:val="0"/>
        <w:spacing w:line="420" w:lineRule="exact"/>
        <w:ind w:firstLine="420" w:firstLineChars="200"/>
        <w:jc w:val="left"/>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（5）供应商与采购人、其他供应商或者采购代理机构恶意串通的；</w:t>
      </w:r>
    </w:p>
    <w:p w14:paraId="22ED8F15">
      <w:pPr>
        <w:widowControl/>
        <w:adjustRightInd w:val="0"/>
        <w:snapToGrid w:val="0"/>
        <w:spacing w:line="420" w:lineRule="exact"/>
        <w:ind w:firstLine="420" w:firstLineChars="200"/>
        <w:jc w:val="left"/>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（6）磋商文件规定的其他情形。</w:t>
      </w:r>
    </w:p>
    <w:p w14:paraId="7EF21A41">
      <w:pPr>
        <w:adjustRightInd w:val="0"/>
        <w:snapToGrid w:val="0"/>
        <w:spacing w:line="420" w:lineRule="exact"/>
        <w:outlineLvl w:val="9"/>
        <w:rPr>
          <w:rFonts w:hint="eastAsia" w:ascii="宋体" w:hAnsi="宋体" w:cs="宋体"/>
          <w:b/>
          <w:bCs/>
          <w:color w:val="000000"/>
          <w:szCs w:val="21"/>
          <w:highlight w:val="none"/>
        </w:rPr>
      </w:pPr>
      <w:r>
        <w:rPr>
          <w:rFonts w:hint="eastAsia" w:ascii="宋体" w:hAnsi="宋体" w:cs="宋体"/>
          <w:b/>
          <w:bCs/>
          <w:color w:val="000000"/>
          <w:szCs w:val="21"/>
          <w:highlight w:val="none"/>
        </w:rPr>
        <w:t>20.</w:t>
      </w:r>
      <w:r>
        <w:rPr>
          <w:rFonts w:hint="eastAsia" w:ascii="宋体" w:hAnsi="宋体" w:cs="宋体"/>
          <w:color w:val="000000"/>
          <w:szCs w:val="21"/>
          <w:highlight w:val="none"/>
        </w:rPr>
        <w:t xml:space="preserve"> </w:t>
      </w:r>
      <w:r>
        <w:rPr>
          <w:rFonts w:hint="eastAsia" w:ascii="宋体" w:hAnsi="宋体" w:cs="宋体"/>
          <w:b/>
          <w:color w:val="000000"/>
          <w:highlight w:val="none"/>
        </w:rPr>
        <w:t>响应文件</w:t>
      </w:r>
      <w:r>
        <w:rPr>
          <w:rFonts w:hint="eastAsia" w:ascii="宋体" w:hAnsi="宋体" w:cs="宋体"/>
          <w:b/>
          <w:color w:val="000000"/>
          <w:szCs w:val="21"/>
          <w:highlight w:val="none"/>
        </w:rPr>
        <w:t>有效期</w:t>
      </w:r>
    </w:p>
    <w:p w14:paraId="4CDC4614">
      <w:pPr>
        <w:adjustRightInd w:val="0"/>
        <w:snapToGrid w:val="0"/>
        <w:spacing w:line="420" w:lineRule="exact"/>
        <w:ind w:firstLine="420" w:firstLineChars="200"/>
        <w:jc w:val="left"/>
        <w:outlineLvl w:val="9"/>
        <w:rPr>
          <w:rFonts w:hint="eastAsia" w:ascii="宋体" w:hAnsi="宋体" w:cs="宋体"/>
          <w:color w:val="000000"/>
          <w:highlight w:val="none"/>
        </w:rPr>
      </w:pPr>
      <w:r>
        <w:rPr>
          <w:rFonts w:hint="eastAsia" w:ascii="宋体" w:hAnsi="宋体" w:cs="宋体"/>
          <w:color w:val="000000"/>
          <w:highlight w:val="none"/>
        </w:rPr>
        <w:t>20.1响应文件</w:t>
      </w:r>
      <w:r>
        <w:rPr>
          <w:rFonts w:hint="eastAsia" w:ascii="宋体" w:hAnsi="宋体" w:cs="宋体"/>
          <w:color w:val="000000"/>
          <w:szCs w:val="21"/>
          <w:highlight w:val="none"/>
        </w:rPr>
        <w:t>有效期见</w:t>
      </w:r>
      <w:r>
        <w:rPr>
          <w:rFonts w:hint="eastAsia" w:ascii="宋体" w:hAnsi="宋体" w:cs="宋体"/>
          <w:b/>
          <w:color w:val="000000"/>
          <w:highlight w:val="none"/>
        </w:rPr>
        <w:t>磋商须知前附表</w:t>
      </w:r>
      <w:r>
        <w:rPr>
          <w:rFonts w:hint="eastAsia" w:ascii="宋体" w:hAnsi="宋体" w:cs="宋体"/>
          <w:color w:val="000000"/>
          <w:szCs w:val="21"/>
          <w:highlight w:val="none"/>
        </w:rPr>
        <w:t>，在此期间</w:t>
      </w:r>
      <w:r>
        <w:rPr>
          <w:rFonts w:hint="eastAsia" w:ascii="宋体" w:hAnsi="宋体" w:cs="宋体"/>
          <w:color w:val="000000"/>
          <w:highlight w:val="none"/>
        </w:rPr>
        <w:t>响应</w:t>
      </w:r>
      <w:r>
        <w:rPr>
          <w:rFonts w:hint="eastAsia" w:ascii="宋体" w:hAnsi="宋体" w:cs="宋体"/>
          <w:color w:val="000000"/>
          <w:szCs w:val="21"/>
          <w:highlight w:val="none"/>
        </w:rPr>
        <w:t>文件对供应商具有法律约束力，</w:t>
      </w:r>
      <w:r>
        <w:rPr>
          <w:rFonts w:hint="eastAsia" w:ascii="宋体" w:hAnsi="宋体" w:cs="宋体"/>
          <w:color w:val="000000"/>
          <w:highlight w:val="none"/>
        </w:rPr>
        <w:t>从</w:t>
      </w:r>
      <w:r>
        <w:rPr>
          <w:rFonts w:hint="eastAsia" w:ascii="宋体" w:hAnsi="宋体" w:cs="宋体"/>
          <w:color w:val="000000"/>
          <w:kern w:val="0"/>
          <w:szCs w:val="21"/>
          <w:highlight w:val="none"/>
        </w:rPr>
        <w:t>提交首次响应文件截止时间</w:t>
      </w:r>
      <w:r>
        <w:rPr>
          <w:rFonts w:hint="eastAsia" w:ascii="宋体" w:hAnsi="宋体" w:cs="宋体"/>
          <w:color w:val="000000"/>
          <w:highlight w:val="none"/>
        </w:rPr>
        <w:t>之日起计算。响应文件有效期不足的将被视为无效响应。</w:t>
      </w:r>
    </w:p>
    <w:p w14:paraId="413273AD">
      <w:pPr>
        <w:adjustRightInd w:val="0"/>
        <w:snapToGrid w:val="0"/>
        <w:spacing w:line="420" w:lineRule="exact"/>
        <w:outlineLvl w:val="9"/>
        <w:rPr>
          <w:rFonts w:hint="eastAsia" w:ascii="宋体" w:hAnsi="宋体" w:cs="宋体"/>
          <w:b/>
          <w:bCs/>
          <w:color w:val="000000"/>
          <w:szCs w:val="21"/>
          <w:highlight w:val="none"/>
        </w:rPr>
      </w:pPr>
      <w:r>
        <w:rPr>
          <w:rFonts w:hint="eastAsia" w:ascii="宋体" w:hAnsi="宋体" w:cs="宋体"/>
          <w:b/>
          <w:bCs/>
          <w:color w:val="000000"/>
          <w:szCs w:val="21"/>
          <w:highlight w:val="none"/>
        </w:rPr>
        <w:t>21.响应文件的签署及规定</w:t>
      </w:r>
    </w:p>
    <w:p w14:paraId="1A781F9D">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highlight w:val="none"/>
        </w:rPr>
        <w:t>21.1响应文件的正本和副本应装订成册，正本一份，副本份数见</w:t>
      </w:r>
      <w:r>
        <w:rPr>
          <w:rFonts w:hint="eastAsia" w:hAnsi="宋体" w:cs="宋体"/>
          <w:b/>
          <w:color w:val="000000"/>
          <w:highlight w:val="none"/>
        </w:rPr>
        <w:t>磋商须知前附表</w:t>
      </w:r>
      <w:r>
        <w:rPr>
          <w:rFonts w:hint="eastAsia" w:hAnsi="宋体" w:cs="宋体"/>
          <w:color w:val="000000"/>
          <w:highlight w:val="none"/>
        </w:rPr>
        <w:t>。正本和副本的封面上应标记“正本”或“副本”的字样，当正本和副本有差异时，以正本为准。</w:t>
      </w:r>
    </w:p>
    <w:p w14:paraId="178A4AD4">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highlight w:val="none"/>
        </w:rPr>
        <w:t>21.2 响应文件正本和副本应按磋商文件要求签章处盖单位章和由法定代表人或其委托代理人签字；任何加行、涂改、增删，应有法定代表人或其委托代理人在旁边签字。否则，将导致响应文件无效。</w:t>
      </w:r>
    </w:p>
    <w:p w14:paraId="2590683A">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highlight w:val="none"/>
        </w:rPr>
        <w:t>21.3 在磋商过程中，供应商按磋商文件规定和磋商小组要求</w:t>
      </w:r>
      <w:r>
        <w:rPr>
          <w:rFonts w:hint="eastAsia" w:hAnsi="宋体" w:cs="宋体"/>
          <w:color w:val="000000"/>
          <w:kern w:val="0"/>
          <w:highlight w:val="none"/>
        </w:rPr>
        <w:t>提交的</w:t>
      </w:r>
      <w:r>
        <w:rPr>
          <w:rFonts w:hint="eastAsia" w:hAnsi="宋体" w:cs="宋体"/>
          <w:color w:val="000000"/>
          <w:highlight w:val="none"/>
        </w:rPr>
        <w:t>最后报价(或者</w:t>
      </w:r>
      <w:r>
        <w:rPr>
          <w:rFonts w:hint="eastAsia" w:hAnsi="宋体" w:cs="宋体"/>
          <w:bCs/>
          <w:color w:val="000000"/>
          <w:highlight w:val="none"/>
        </w:rPr>
        <w:t>重</w:t>
      </w:r>
      <w:r>
        <w:rPr>
          <w:rFonts w:hint="eastAsia" w:hAnsi="宋体" w:cs="宋体"/>
          <w:color w:val="000000"/>
          <w:kern w:val="0"/>
          <w:highlight w:val="none"/>
        </w:rPr>
        <w:t>新提交的响应文件和</w:t>
      </w:r>
      <w:r>
        <w:rPr>
          <w:rFonts w:hint="eastAsia" w:hAnsi="宋体" w:cs="宋体"/>
          <w:color w:val="000000"/>
          <w:highlight w:val="none"/>
        </w:rPr>
        <w:t>最后报价)，可打印或用不退色墨水书写，但需经法定代表人或其委托代理人签字，</w:t>
      </w:r>
      <w:r>
        <w:rPr>
          <w:rFonts w:hint="eastAsia" w:hAnsi="宋体" w:cs="宋体"/>
          <w:color w:val="000000"/>
          <w:kern w:val="0"/>
          <w:highlight w:val="none"/>
        </w:rPr>
        <w:t>或者加盖供应商单位章</w:t>
      </w:r>
      <w:r>
        <w:rPr>
          <w:rFonts w:hint="eastAsia" w:hAnsi="宋体" w:cs="宋体"/>
          <w:color w:val="000000"/>
          <w:highlight w:val="none"/>
        </w:rPr>
        <w:t>。否则，将导致响应文件无效。</w:t>
      </w:r>
    </w:p>
    <w:p w14:paraId="4028902B">
      <w:pPr>
        <w:adjustRightInd w:val="0"/>
        <w:snapToGrid w:val="0"/>
        <w:spacing w:line="420" w:lineRule="exact"/>
        <w:outlineLvl w:val="9"/>
        <w:rPr>
          <w:rFonts w:hint="eastAsia" w:ascii="宋体" w:hAnsi="宋体" w:cs="宋体"/>
          <w:color w:val="000000"/>
          <w:sz w:val="24"/>
          <w:highlight w:val="none"/>
        </w:rPr>
      </w:pPr>
      <w:r>
        <w:rPr>
          <w:rFonts w:hint="eastAsia" w:ascii="宋体" w:hAnsi="宋体" w:cs="宋体"/>
          <w:color w:val="000000"/>
          <w:sz w:val="24"/>
          <w:highlight w:val="none"/>
        </w:rPr>
        <w:t>四、响应文件的递交</w:t>
      </w:r>
    </w:p>
    <w:p w14:paraId="77F7BF33">
      <w:pPr>
        <w:adjustRightInd w:val="0"/>
        <w:snapToGrid w:val="0"/>
        <w:spacing w:line="420" w:lineRule="exact"/>
        <w:outlineLvl w:val="9"/>
        <w:rPr>
          <w:rFonts w:hint="eastAsia" w:ascii="宋体" w:hAnsi="宋体" w:cs="宋体"/>
          <w:b/>
          <w:bCs/>
          <w:color w:val="000000"/>
          <w:szCs w:val="21"/>
          <w:highlight w:val="none"/>
        </w:rPr>
      </w:pPr>
      <w:r>
        <w:rPr>
          <w:rFonts w:hint="eastAsia" w:ascii="宋体" w:hAnsi="宋体" w:cs="宋体"/>
          <w:b/>
          <w:bCs/>
          <w:color w:val="000000"/>
          <w:szCs w:val="21"/>
          <w:highlight w:val="none"/>
        </w:rPr>
        <w:t>22.</w:t>
      </w:r>
      <w:r>
        <w:rPr>
          <w:rFonts w:hint="eastAsia" w:ascii="宋体" w:hAnsi="宋体" w:cs="宋体"/>
          <w:b/>
          <w:color w:val="000000"/>
          <w:szCs w:val="21"/>
          <w:highlight w:val="none"/>
        </w:rPr>
        <w:t>响应文件</w:t>
      </w:r>
      <w:r>
        <w:rPr>
          <w:rFonts w:hint="eastAsia" w:ascii="宋体" w:hAnsi="宋体" w:cs="宋体"/>
          <w:b/>
          <w:bCs/>
          <w:color w:val="000000"/>
          <w:szCs w:val="21"/>
          <w:highlight w:val="none"/>
        </w:rPr>
        <w:t>的密封和标记</w:t>
      </w:r>
    </w:p>
    <w:p w14:paraId="4ABEFE9C">
      <w:pPr>
        <w:pStyle w:val="27"/>
        <w:adjustRightInd w:val="0"/>
        <w:snapToGrid w:val="0"/>
        <w:spacing w:line="420" w:lineRule="exact"/>
        <w:ind w:firstLine="420" w:firstLineChars="200"/>
        <w:outlineLvl w:val="9"/>
        <w:rPr>
          <w:rFonts w:hint="eastAsia" w:hAnsi="宋体" w:eastAsia="宋体" w:cs="宋体"/>
          <w:color w:val="000000"/>
          <w:highlight w:val="none"/>
          <w:lang w:eastAsia="zh-CN"/>
        </w:rPr>
      </w:pPr>
      <w:r>
        <w:rPr>
          <w:rFonts w:hint="eastAsia" w:hAnsi="宋体" w:cs="宋体"/>
          <w:color w:val="000000"/>
          <w:highlight w:val="none"/>
        </w:rPr>
        <w:t>22.1响应文件应密封包装，以保证其响应文件信息在提交首次响应文件截止时间前不被透露</w:t>
      </w:r>
      <w:r>
        <w:rPr>
          <w:rFonts w:hint="eastAsia" w:ascii="宋体" w:hAnsi="宋体" w:cs="Courier New"/>
          <w:color w:val="auto"/>
          <w:szCs w:val="21"/>
          <w:highlight w:val="none"/>
          <w:lang w:eastAsia="zh-CN"/>
        </w:rPr>
        <w:t>。</w:t>
      </w:r>
    </w:p>
    <w:p w14:paraId="078C9975">
      <w:pPr>
        <w:adjustRightInd w:val="0"/>
        <w:snapToGrid w:val="0"/>
        <w:spacing w:line="420" w:lineRule="exact"/>
        <w:ind w:firstLine="420" w:firstLineChars="200"/>
        <w:jc w:val="left"/>
        <w:outlineLvl w:val="9"/>
        <w:rPr>
          <w:rFonts w:hint="eastAsia" w:ascii="宋体" w:hAnsi="宋体" w:cs="宋体"/>
          <w:color w:val="000000"/>
          <w:szCs w:val="21"/>
          <w:highlight w:val="none"/>
        </w:rPr>
      </w:pPr>
      <w:r>
        <w:rPr>
          <w:rFonts w:hint="eastAsia" w:ascii="宋体" w:hAnsi="宋体" w:cs="宋体"/>
          <w:color w:val="000000"/>
          <w:szCs w:val="21"/>
          <w:highlight w:val="none"/>
        </w:rPr>
        <w:t>22.2响应文件封套上应写明的内容见</w:t>
      </w:r>
      <w:r>
        <w:rPr>
          <w:rFonts w:hint="eastAsia" w:ascii="宋体" w:hAnsi="宋体" w:cs="宋体"/>
          <w:b/>
          <w:color w:val="000000"/>
          <w:szCs w:val="21"/>
          <w:highlight w:val="none"/>
        </w:rPr>
        <w:t>磋商须知前附表。</w:t>
      </w:r>
    </w:p>
    <w:p w14:paraId="6D8E7C74">
      <w:pPr>
        <w:adjustRightInd w:val="0"/>
        <w:snapToGrid w:val="0"/>
        <w:spacing w:line="420" w:lineRule="exact"/>
        <w:ind w:firstLine="420" w:firstLineChars="200"/>
        <w:jc w:val="left"/>
        <w:outlineLvl w:val="9"/>
        <w:rPr>
          <w:rFonts w:hint="eastAsia" w:ascii="宋体" w:hAnsi="宋体" w:cs="宋体"/>
          <w:color w:val="000000"/>
          <w:szCs w:val="21"/>
          <w:highlight w:val="none"/>
        </w:rPr>
      </w:pPr>
      <w:r>
        <w:rPr>
          <w:rFonts w:hint="eastAsia" w:ascii="宋体" w:hAnsi="宋体" w:cs="宋体"/>
          <w:color w:val="000000"/>
          <w:szCs w:val="21"/>
          <w:highlight w:val="none"/>
        </w:rPr>
        <w:t>22.3</w:t>
      </w:r>
      <w:r>
        <w:rPr>
          <w:rFonts w:hint="eastAsia" w:ascii="宋体" w:hAnsi="宋体"/>
          <w:szCs w:val="21"/>
          <w:highlight w:val="none"/>
        </w:rPr>
        <w:t>响应文件如果未按本章第</w:t>
      </w:r>
      <w:r>
        <w:rPr>
          <w:rFonts w:hint="eastAsia" w:ascii="宋体" w:hAnsi="宋体"/>
          <w:highlight w:val="none"/>
          <w:lang w:val="en-US" w:eastAsia="zh-CN"/>
        </w:rPr>
        <w:t>22</w:t>
      </w:r>
      <w:r>
        <w:rPr>
          <w:rFonts w:hint="eastAsia" w:ascii="宋体" w:hAnsi="宋体"/>
          <w:highlight w:val="none"/>
        </w:rPr>
        <w:t>.1款</w:t>
      </w:r>
      <w:r>
        <w:rPr>
          <w:rFonts w:hint="eastAsia" w:ascii="宋体" w:hAnsi="宋体"/>
          <w:szCs w:val="21"/>
          <w:highlight w:val="none"/>
        </w:rPr>
        <w:t>规定密封，采购人、采购代理机构将拒绝接收</w:t>
      </w:r>
      <w:r>
        <w:rPr>
          <w:rFonts w:hint="eastAsia" w:ascii="宋体" w:hAnsi="宋体" w:cs="宋体"/>
          <w:color w:val="000000"/>
          <w:szCs w:val="21"/>
          <w:highlight w:val="none"/>
        </w:rPr>
        <w:t>。</w:t>
      </w:r>
    </w:p>
    <w:p w14:paraId="6BAA555E">
      <w:pPr>
        <w:adjustRightInd w:val="0"/>
        <w:snapToGrid w:val="0"/>
        <w:spacing w:line="420" w:lineRule="exact"/>
        <w:outlineLvl w:val="9"/>
        <w:rPr>
          <w:rFonts w:hint="eastAsia" w:ascii="宋体" w:hAnsi="宋体" w:cs="宋体"/>
          <w:b/>
          <w:bCs/>
          <w:color w:val="000000"/>
          <w:szCs w:val="21"/>
          <w:highlight w:val="none"/>
        </w:rPr>
      </w:pPr>
      <w:r>
        <w:rPr>
          <w:rFonts w:hint="eastAsia" w:ascii="宋体" w:hAnsi="宋体" w:cs="宋体"/>
          <w:b/>
          <w:bCs/>
          <w:color w:val="000000"/>
          <w:szCs w:val="21"/>
          <w:highlight w:val="none"/>
        </w:rPr>
        <w:t>23.响应文件的</w:t>
      </w:r>
      <w:r>
        <w:rPr>
          <w:rFonts w:hint="eastAsia" w:ascii="宋体" w:hAnsi="宋体" w:cs="宋体"/>
          <w:b/>
          <w:color w:val="000000"/>
          <w:kern w:val="0"/>
          <w:szCs w:val="21"/>
          <w:highlight w:val="none"/>
          <w:lang w:val="zh-CN"/>
        </w:rPr>
        <w:t>补充、修改或者撤回</w:t>
      </w:r>
    </w:p>
    <w:p w14:paraId="248B10EA">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highlight w:val="none"/>
        </w:rPr>
        <w:t>23.1</w:t>
      </w:r>
      <w:r>
        <w:rPr>
          <w:rFonts w:hint="eastAsia" w:hAnsi="宋体" w:cs="宋体"/>
          <w:color w:val="000000"/>
          <w:kern w:val="0"/>
          <w:highlight w:val="none"/>
        </w:rPr>
        <w:t>供应商在提交首次响应文件截止时间前，可以对所提交的首次响应文件进行补充、修改或者撤回，并书面通知采购人、采购代理机构。</w:t>
      </w:r>
      <w:r>
        <w:rPr>
          <w:rFonts w:hint="eastAsia" w:hAnsi="宋体" w:cs="宋体"/>
          <w:color w:val="000000"/>
          <w:highlight w:val="none"/>
        </w:rPr>
        <w:t>该通知应有供应商法定代表人或其委托代理人签字。</w:t>
      </w:r>
    </w:p>
    <w:p w14:paraId="08997368">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highlight w:val="none"/>
        </w:rPr>
        <w:t>23.2</w:t>
      </w:r>
      <w:r>
        <w:rPr>
          <w:rFonts w:hint="eastAsia" w:hAnsi="宋体" w:cs="宋体"/>
          <w:color w:val="000000"/>
          <w:kern w:val="0"/>
          <w:highlight w:val="none"/>
          <w:lang w:val="zh-CN"/>
        </w:rPr>
        <w:t>补充、修改的内容与响应文件不一致时，以补充、修改的内容为准。</w:t>
      </w:r>
    </w:p>
    <w:p w14:paraId="2075C6F4">
      <w:pPr>
        <w:adjustRightInd w:val="0"/>
        <w:snapToGrid w:val="0"/>
        <w:spacing w:line="420" w:lineRule="exact"/>
        <w:outlineLvl w:val="9"/>
        <w:rPr>
          <w:rFonts w:hint="eastAsia" w:ascii="宋体" w:hAnsi="宋体" w:cs="宋体"/>
          <w:b/>
          <w:bCs/>
          <w:color w:val="000000"/>
          <w:szCs w:val="21"/>
          <w:highlight w:val="none"/>
        </w:rPr>
      </w:pPr>
      <w:r>
        <w:rPr>
          <w:rFonts w:hint="eastAsia" w:ascii="宋体" w:hAnsi="宋体" w:cs="宋体"/>
          <w:b/>
          <w:bCs/>
          <w:color w:val="000000"/>
          <w:szCs w:val="21"/>
          <w:highlight w:val="none"/>
        </w:rPr>
        <w:t>24.响应文件的递交与接收</w:t>
      </w:r>
    </w:p>
    <w:p w14:paraId="4EC1BCC8">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24.1 供应商应在</w:t>
      </w:r>
      <w:r>
        <w:rPr>
          <w:rFonts w:hint="eastAsia" w:ascii="宋体" w:hAnsi="宋体" w:cs="宋体"/>
          <w:color w:val="000000"/>
          <w:kern w:val="0"/>
          <w:szCs w:val="21"/>
          <w:highlight w:val="none"/>
        </w:rPr>
        <w:t>提交首次响应文件截止时间</w:t>
      </w:r>
      <w:r>
        <w:rPr>
          <w:rFonts w:hint="eastAsia" w:ascii="宋体" w:hAnsi="宋体" w:cs="宋体"/>
          <w:color w:val="000000"/>
          <w:szCs w:val="21"/>
          <w:highlight w:val="none"/>
        </w:rPr>
        <w:t>前，将响应文件送达</w:t>
      </w:r>
      <w:r>
        <w:rPr>
          <w:rFonts w:hint="eastAsia" w:ascii="宋体" w:hAnsi="宋体" w:cs="宋体"/>
          <w:b/>
          <w:color w:val="000000"/>
          <w:szCs w:val="21"/>
          <w:highlight w:val="none"/>
        </w:rPr>
        <w:t>磋商须知前附表</w:t>
      </w:r>
      <w:r>
        <w:rPr>
          <w:rFonts w:hint="eastAsia" w:ascii="宋体" w:hAnsi="宋体" w:cs="宋体"/>
          <w:color w:val="000000"/>
          <w:szCs w:val="21"/>
          <w:highlight w:val="none"/>
        </w:rPr>
        <w:t>中指定的地点。</w:t>
      </w:r>
      <w:r>
        <w:rPr>
          <w:rFonts w:hint="eastAsia" w:ascii="宋体" w:hAnsi="宋体" w:cs="宋体"/>
          <w:color w:val="000000"/>
          <w:kern w:val="0"/>
          <w:highlight w:val="none"/>
        </w:rPr>
        <w:t>在截止时间后送达的响应文件，采购人、采购代理机构或者磋商小组应当拒收。</w:t>
      </w:r>
    </w:p>
    <w:p w14:paraId="587526FF">
      <w:pPr>
        <w:pStyle w:val="27"/>
        <w:adjustRightInd w:val="0"/>
        <w:snapToGrid w:val="0"/>
        <w:spacing w:line="420" w:lineRule="exact"/>
        <w:ind w:firstLine="420" w:firstLineChars="200"/>
        <w:outlineLvl w:val="9"/>
        <w:rPr>
          <w:rFonts w:hint="eastAsia" w:hAnsi="宋体" w:cs="宋体"/>
          <w:color w:val="000000"/>
          <w:highlight w:val="none"/>
        </w:rPr>
      </w:pPr>
      <w:r>
        <w:rPr>
          <w:rFonts w:hint="eastAsia" w:hAnsi="宋体" w:cs="宋体"/>
          <w:color w:val="000000"/>
          <w:highlight w:val="none"/>
        </w:rPr>
        <w:t>24.2</w:t>
      </w:r>
      <w:r>
        <w:rPr>
          <w:rFonts w:hint="eastAsia" w:hAnsi="宋体" w:cs="宋体"/>
          <w:color w:val="000000"/>
          <w:kern w:val="0"/>
          <w:highlight w:val="none"/>
        </w:rPr>
        <w:t>在提交首次响应文件截止时间后，</w:t>
      </w:r>
      <w:r>
        <w:rPr>
          <w:rFonts w:hint="eastAsia" w:hAnsi="宋体" w:cs="宋体"/>
          <w:color w:val="000000"/>
          <w:highlight w:val="none"/>
        </w:rPr>
        <w:t>由</w:t>
      </w:r>
      <w:r>
        <w:rPr>
          <w:rFonts w:hint="eastAsia" w:hAnsi="宋体" w:cs="宋体"/>
          <w:bCs/>
          <w:color w:val="000000"/>
          <w:highlight w:val="none"/>
        </w:rPr>
        <w:t>供应商代表</w:t>
      </w:r>
      <w:r>
        <w:rPr>
          <w:rFonts w:hint="eastAsia" w:hAnsi="宋体" w:cs="宋体"/>
          <w:color w:val="000000"/>
          <w:highlight w:val="none"/>
        </w:rPr>
        <w:t>当场查验</w:t>
      </w:r>
      <w:r>
        <w:rPr>
          <w:rFonts w:hint="eastAsia" w:hAnsi="宋体" w:cs="宋体"/>
          <w:bCs/>
          <w:color w:val="000000"/>
          <w:highlight w:val="none"/>
        </w:rPr>
        <w:t>响应文件</w:t>
      </w:r>
      <w:r>
        <w:rPr>
          <w:rFonts w:hint="eastAsia" w:hAnsi="宋体" w:cs="宋体"/>
          <w:color w:val="000000"/>
          <w:highlight w:val="none"/>
        </w:rPr>
        <w:t>的密封状况，采购人或</w:t>
      </w:r>
      <w:r>
        <w:rPr>
          <w:rFonts w:hint="eastAsia" w:hAnsi="宋体" w:cs="宋体"/>
          <w:bCs/>
          <w:color w:val="000000"/>
          <w:highlight w:val="none"/>
        </w:rPr>
        <w:t>采购代理机构</w:t>
      </w:r>
      <w:r>
        <w:rPr>
          <w:rFonts w:hint="eastAsia" w:hAnsi="宋体" w:cs="宋体"/>
          <w:color w:val="000000"/>
          <w:highlight w:val="none"/>
        </w:rPr>
        <w:t>不当场拆封</w:t>
      </w:r>
      <w:r>
        <w:rPr>
          <w:rFonts w:hint="eastAsia" w:hAnsi="宋体" w:cs="宋体"/>
          <w:bCs/>
          <w:color w:val="000000"/>
          <w:highlight w:val="none"/>
        </w:rPr>
        <w:t>响应文件</w:t>
      </w:r>
      <w:r>
        <w:rPr>
          <w:rFonts w:hint="eastAsia" w:hAnsi="宋体" w:cs="宋体"/>
          <w:color w:val="000000"/>
          <w:highlight w:val="none"/>
        </w:rPr>
        <w:t>。</w:t>
      </w:r>
    </w:p>
    <w:p w14:paraId="42D842B1">
      <w:pPr>
        <w:adjustRightInd w:val="0"/>
        <w:snapToGrid w:val="0"/>
        <w:spacing w:line="420" w:lineRule="exact"/>
        <w:outlineLvl w:val="9"/>
        <w:rPr>
          <w:rFonts w:hint="eastAsia" w:ascii="宋体" w:hAnsi="宋体" w:cs="宋体"/>
          <w:color w:val="000000"/>
          <w:sz w:val="24"/>
          <w:highlight w:val="none"/>
        </w:rPr>
      </w:pPr>
      <w:r>
        <w:rPr>
          <w:rFonts w:hint="eastAsia" w:ascii="宋体" w:hAnsi="宋体" w:cs="宋体"/>
          <w:color w:val="000000"/>
          <w:sz w:val="24"/>
          <w:highlight w:val="none"/>
        </w:rPr>
        <w:t>五、响应文件的磋商与评审</w:t>
      </w:r>
    </w:p>
    <w:p w14:paraId="1C1B100C">
      <w:pPr>
        <w:tabs>
          <w:tab w:val="left" w:pos="0"/>
        </w:tabs>
        <w:adjustRightInd w:val="0"/>
        <w:snapToGrid w:val="0"/>
        <w:spacing w:line="420" w:lineRule="exact"/>
        <w:outlineLvl w:val="9"/>
        <w:rPr>
          <w:rFonts w:hint="eastAsia" w:ascii="宋体" w:hAnsi="宋体" w:cs="宋体"/>
          <w:b/>
          <w:bCs/>
          <w:color w:val="000000"/>
          <w:szCs w:val="21"/>
          <w:highlight w:val="none"/>
        </w:rPr>
      </w:pPr>
      <w:r>
        <w:rPr>
          <w:rFonts w:hint="eastAsia" w:ascii="宋体" w:hAnsi="宋体" w:cs="宋体"/>
          <w:b/>
          <w:bCs/>
          <w:color w:val="000000"/>
          <w:szCs w:val="21"/>
          <w:highlight w:val="none"/>
        </w:rPr>
        <w:t>25.磋商程序</w:t>
      </w:r>
    </w:p>
    <w:p w14:paraId="51BF5A03">
      <w:pPr>
        <w:widowControl/>
        <w:adjustRightInd w:val="0"/>
        <w:snapToGrid w:val="0"/>
        <w:spacing w:line="420" w:lineRule="exact"/>
        <w:ind w:firstLine="420"/>
        <w:jc w:val="left"/>
        <w:outlineLvl w:val="9"/>
        <w:rPr>
          <w:rFonts w:hint="eastAsia" w:ascii="宋体" w:hAnsi="宋体" w:cs="宋体"/>
          <w:bCs/>
          <w:color w:val="000000"/>
          <w:szCs w:val="21"/>
          <w:highlight w:val="none"/>
        </w:rPr>
      </w:pPr>
      <w:r>
        <w:rPr>
          <w:rFonts w:hint="eastAsia" w:ascii="宋体" w:hAnsi="宋体" w:cs="宋体"/>
          <w:color w:val="000000"/>
          <w:kern w:val="0"/>
          <w:szCs w:val="21"/>
          <w:highlight w:val="none"/>
        </w:rPr>
        <w:t>25.1磋商程序：响应文件审查、磋商（包括澄清）、响应文件评审、</w:t>
      </w:r>
      <w:r>
        <w:rPr>
          <w:rFonts w:hint="eastAsia" w:ascii="宋体" w:hAnsi="宋体" w:cs="宋体"/>
          <w:bCs/>
          <w:color w:val="000000"/>
          <w:szCs w:val="21"/>
          <w:highlight w:val="none"/>
        </w:rPr>
        <w:t>提出成交供应商。其中，</w:t>
      </w:r>
      <w:r>
        <w:rPr>
          <w:rFonts w:hint="eastAsia" w:ascii="宋体" w:hAnsi="宋体" w:cs="宋体"/>
          <w:color w:val="000000"/>
          <w:kern w:val="0"/>
          <w:szCs w:val="21"/>
          <w:highlight w:val="none"/>
        </w:rPr>
        <w:t>磋商按</w:t>
      </w:r>
      <w:r>
        <w:rPr>
          <w:rFonts w:hint="eastAsia" w:ascii="宋体" w:hAnsi="宋体" w:cs="宋体"/>
          <w:color w:val="000000"/>
          <w:szCs w:val="21"/>
          <w:highlight w:val="none"/>
        </w:rPr>
        <w:t>本章</w:t>
      </w:r>
      <w:r>
        <w:rPr>
          <w:rFonts w:hint="eastAsia" w:ascii="宋体" w:hAnsi="宋体" w:cs="宋体"/>
          <w:color w:val="000000"/>
          <w:highlight w:val="none"/>
        </w:rPr>
        <w:t>第30.1</w:t>
      </w:r>
      <w:r>
        <w:rPr>
          <w:rFonts w:hint="eastAsia" w:ascii="宋体" w:hAnsi="宋体" w:cs="宋体"/>
          <w:color w:val="000000"/>
          <w:kern w:val="0"/>
          <w:szCs w:val="21"/>
          <w:highlight w:val="none"/>
          <w:lang w:val="zh-CN"/>
        </w:rPr>
        <w:t>款或者</w:t>
      </w:r>
      <w:r>
        <w:rPr>
          <w:rFonts w:hint="eastAsia" w:ascii="宋体" w:hAnsi="宋体" w:cs="宋体"/>
          <w:color w:val="000000"/>
          <w:highlight w:val="none"/>
        </w:rPr>
        <w:t>第30.2</w:t>
      </w:r>
      <w:r>
        <w:rPr>
          <w:rFonts w:hint="eastAsia" w:ascii="宋体" w:hAnsi="宋体" w:cs="宋体"/>
          <w:color w:val="000000"/>
          <w:kern w:val="0"/>
          <w:szCs w:val="21"/>
          <w:highlight w:val="none"/>
          <w:lang w:val="zh-CN"/>
        </w:rPr>
        <w:t>款</w:t>
      </w:r>
      <w:r>
        <w:rPr>
          <w:rFonts w:hint="eastAsia" w:ascii="宋体" w:hAnsi="宋体" w:cs="宋体"/>
          <w:color w:val="000000"/>
          <w:highlight w:val="none"/>
        </w:rPr>
        <w:t>情形</w:t>
      </w:r>
      <w:r>
        <w:rPr>
          <w:rFonts w:hint="eastAsia" w:ascii="宋体" w:hAnsi="宋体" w:cs="宋体"/>
          <w:bCs/>
          <w:color w:val="000000"/>
          <w:szCs w:val="21"/>
          <w:highlight w:val="none"/>
        </w:rPr>
        <w:t>进行。</w:t>
      </w:r>
    </w:p>
    <w:p w14:paraId="73F0C1EC">
      <w:pPr>
        <w:widowControl/>
        <w:adjustRightInd w:val="0"/>
        <w:snapToGrid w:val="0"/>
        <w:spacing w:line="420" w:lineRule="exact"/>
        <w:outlineLvl w:val="9"/>
        <w:rPr>
          <w:rFonts w:hint="eastAsia" w:ascii="宋体" w:hAnsi="宋体" w:cs="宋体"/>
          <w:b/>
          <w:color w:val="000000"/>
          <w:szCs w:val="21"/>
          <w:highlight w:val="none"/>
        </w:rPr>
      </w:pPr>
      <w:r>
        <w:rPr>
          <w:rFonts w:hint="eastAsia" w:ascii="宋体" w:hAnsi="宋体" w:cs="宋体"/>
          <w:b/>
          <w:color w:val="000000"/>
          <w:kern w:val="0"/>
          <w:szCs w:val="21"/>
          <w:highlight w:val="none"/>
        </w:rPr>
        <w:t>26.</w:t>
      </w:r>
      <w:r>
        <w:rPr>
          <w:rFonts w:hint="eastAsia" w:ascii="宋体" w:hAnsi="宋体" w:cs="宋体"/>
          <w:color w:val="000000"/>
          <w:highlight w:val="none"/>
        </w:rPr>
        <w:t xml:space="preserve"> </w:t>
      </w:r>
      <w:r>
        <w:rPr>
          <w:rFonts w:hint="eastAsia" w:ascii="宋体" w:hAnsi="宋体" w:cs="宋体"/>
          <w:b/>
          <w:color w:val="000000"/>
          <w:kern w:val="0"/>
          <w:szCs w:val="21"/>
          <w:highlight w:val="none"/>
        </w:rPr>
        <w:t>响应文件审查</w:t>
      </w:r>
      <w:r>
        <w:rPr>
          <w:rFonts w:hint="eastAsia" w:ascii="宋体" w:hAnsi="宋体" w:cs="宋体"/>
          <w:b/>
          <w:color w:val="000000"/>
          <w:szCs w:val="21"/>
          <w:highlight w:val="none"/>
        </w:rPr>
        <w:t xml:space="preserve"> </w:t>
      </w:r>
    </w:p>
    <w:p w14:paraId="6FE5DB45">
      <w:pPr>
        <w:adjustRightInd w:val="0"/>
        <w:snapToGrid w:val="0"/>
        <w:spacing w:before="120" w:beforeLines="50"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26.1资格性审查：根据本章第3.1项规定的供应商资格条件要求，对</w:t>
      </w:r>
      <w:r>
        <w:rPr>
          <w:rFonts w:hint="eastAsia" w:ascii="宋体" w:hAnsi="宋体" w:cs="宋体"/>
          <w:color w:val="000000"/>
          <w:highlight w:val="none"/>
        </w:rPr>
        <w:t>响应</w:t>
      </w:r>
      <w:r>
        <w:rPr>
          <w:rFonts w:hint="eastAsia" w:ascii="宋体" w:hAnsi="宋体" w:cs="宋体"/>
          <w:color w:val="000000"/>
          <w:szCs w:val="21"/>
          <w:highlight w:val="none"/>
        </w:rPr>
        <w:t>文件的资格证明等进行审查，以确定供应商是否具备磋商资格条件。</w:t>
      </w:r>
    </w:p>
    <w:p w14:paraId="0FAD312E">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26.2符合性审查: 对响应文件(包括首次提交的响应文件、重新提交的响应文件)的有效性、完整性和响应程度进行审查，以确定是否对磋商文件的实质性要求作出响应。</w:t>
      </w:r>
    </w:p>
    <w:p w14:paraId="1FDC81BB">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26.3响应文件审查结束后，磋商小组所有成员集中与单一供应商分别进行磋商，并给予所有参加磋商的供应商平等的磋商机会。供应商应派其法定代表人或委托代理人参加磋商。</w:t>
      </w:r>
    </w:p>
    <w:p w14:paraId="69729739">
      <w:pPr>
        <w:pStyle w:val="27"/>
        <w:adjustRightInd w:val="0"/>
        <w:snapToGrid w:val="0"/>
        <w:spacing w:line="420" w:lineRule="exact"/>
        <w:outlineLvl w:val="9"/>
        <w:rPr>
          <w:rFonts w:hint="eastAsia" w:hAnsi="宋体" w:cs="宋体"/>
          <w:b/>
          <w:color w:val="000000"/>
          <w:kern w:val="0"/>
          <w:highlight w:val="none"/>
        </w:rPr>
      </w:pPr>
      <w:r>
        <w:rPr>
          <w:rFonts w:hint="eastAsia" w:hAnsi="宋体" w:cs="宋体"/>
          <w:b/>
          <w:color w:val="000000"/>
          <w:kern w:val="0"/>
          <w:highlight w:val="none"/>
        </w:rPr>
        <w:t>27.实质性响应</w:t>
      </w:r>
    </w:p>
    <w:p w14:paraId="7C89869F">
      <w:pPr>
        <w:pStyle w:val="27"/>
        <w:adjustRightInd w:val="0"/>
        <w:snapToGrid w:val="0"/>
        <w:spacing w:line="420" w:lineRule="exact"/>
        <w:ind w:firstLine="420" w:firstLineChars="200"/>
        <w:outlineLvl w:val="9"/>
        <w:rPr>
          <w:rFonts w:hint="eastAsia" w:hAnsi="宋体" w:cs="宋体"/>
          <w:color w:val="000000"/>
          <w:kern w:val="0"/>
          <w:highlight w:val="none"/>
          <w:u w:val="single"/>
        </w:rPr>
      </w:pPr>
      <w:r>
        <w:rPr>
          <w:rFonts w:hint="eastAsia" w:hAnsi="宋体" w:cs="宋体"/>
          <w:color w:val="000000"/>
          <w:kern w:val="0"/>
          <w:highlight w:val="none"/>
        </w:rPr>
        <w:t>27.1</w:t>
      </w:r>
      <w:r>
        <w:rPr>
          <w:rFonts w:hint="eastAsia" w:hAnsi="宋体" w:cs="宋体"/>
          <w:color w:val="000000"/>
          <w:highlight w:val="none"/>
        </w:rPr>
        <w:t>实质性响应是指响应文件(包括首次响应文件、重新提交的响应文件)与磋商文件要求的所有条款、条件和规格相符，没有偏离。偏离指不满足、或不响应磋商文件的要求。</w:t>
      </w:r>
    </w:p>
    <w:p w14:paraId="4C00FF92">
      <w:pPr>
        <w:tabs>
          <w:tab w:val="left" w:pos="0"/>
          <w:tab w:val="left" w:pos="7560"/>
          <w:tab w:val="left" w:pos="7740"/>
          <w:tab w:val="left" w:pos="7920"/>
        </w:tabs>
        <w:adjustRightInd w:val="0"/>
        <w:snapToGrid w:val="0"/>
        <w:spacing w:line="420" w:lineRule="exact"/>
        <w:ind w:right="23" w:rightChars="11"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27.2</w:t>
      </w:r>
      <w:r>
        <w:rPr>
          <w:rFonts w:hint="eastAsia" w:ascii="宋体" w:hAnsi="宋体" w:cs="宋体"/>
          <w:color w:val="000000"/>
          <w:highlight w:val="none"/>
        </w:rPr>
        <w:t>响应文件是否实质性响应磋商文件要求由磋商小组依据磋商文件规定认定。</w:t>
      </w:r>
      <w:r>
        <w:rPr>
          <w:rFonts w:hint="eastAsia" w:ascii="宋体" w:hAnsi="宋体" w:cs="宋体"/>
          <w:color w:val="000000"/>
          <w:kern w:val="0"/>
          <w:szCs w:val="21"/>
          <w:highlight w:val="none"/>
        </w:rPr>
        <w:t>磋商小组</w:t>
      </w:r>
      <w:r>
        <w:rPr>
          <w:rFonts w:hint="eastAsia" w:ascii="宋体" w:hAnsi="宋体" w:cs="宋体"/>
          <w:color w:val="000000"/>
          <w:szCs w:val="21"/>
          <w:highlight w:val="none"/>
        </w:rPr>
        <w:t>决定</w:t>
      </w:r>
      <w:r>
        <w:rPr>
          <w:rFonts w:hint="eastAsia" w:ascii="宋体" w:hAnsi="宋体" w:cs="宋体"/>
          <w:color w:val="000000"/>
          <w:highlight w:val="none"/>
        </w:rPr>
        <w:t>响应文件</w:t>
      </w:r>
      <w:r>
        <w:rPr>
          <w:rFonts w:hint="eastAsia" w:ascii="宋体" w:hAnsi="宋体" w:cs="宋体"/>
          <w:color w:val="000000"/>
          <w:szCs w:val="21"/>
          <w:highlight w:val="none"/>
        </w:rPr>
        <w:t>的响应性只根据</w:t>
      </w:r>
      <w:r>
        <w:rPr>
          <w:rFonts w:hint="eastAsia" w:ascii="宋体" w:hAnsi="宋体" w:cs="宋体"/>
          <w:color w:val="000000"/>
          <w:highlight w:val="none"/>
        </w:rPr>
        <w:t>响应文件</w:t>
      </w:r>
      <w:r>
        <w:rPr>
          <w:rFonts w:hint="eastAsia" w:ascii="宋体" w:hAnsi="宋体" w:cs="宋体"/>
          <w:color w:val="000000"/>
          <w:szCs w:val="21"/>
          <w:highlight w:val="none"/>
        </w:rPr>
        <w:t>本身的真实无误的内容，而不依据外部的证据。</w:t>
      </w:r>
    </w:p>
    <w:p w14:paraId="7D2ACE02">
      <w:pPr>
        <w:pStyle w:val="27"/>
        <w:adjustRightInd w:val="0"/>
        <w:snapToGrid w:val="0"/>
        <w:spacing w:line="420" w:lineRule="exact"/>
        <w:outlineLvl w:val="9"/>
        <w:rPr>
          <w:rFonts w:hint="eastAsia" w:hAnsi="宋体" w:cs="宋体"/>
          <w:b/>
          <w:color w:val="000000"/>
          <w:kern w:val="0"/>
          <w:highlight w:val="none"/>
        </w:rPr>
      </w:pPr>
      <w:r>
        <w:rPr>
          <w:rFonts w:hint="eastAsia" w:hAnsi="宋体" w:cs="宋体"/>
          <w:b/>
          <w:color w:val="000000"/>
          <w:kern w:val="0"/>
          <w:highlight w:val="none"/>
        </w:rPr>
        <w:t xml:space="preserve">28.无效响应 </w:t>
      </w:r>
    </w:p>
    <w:p w14:paraId="45DCE764">
      <w:pPr>
        <w:pStyle w:val="27"/>
        <w:adjustRightInd w:val="0"/>
        <w:snapToGrid w:val="0"/>
        <w:spacing w:line="420" w:lineRule="exact"/>
        <w:ind w:firstLine="411" w:firstLineChars="196"/>
        <w:outlineLvl w:val="9"/>
        <w:rPr>
          <w:rFonts w:hint="eastAsia" w:hAnsi="宋体" w:cs="宋体"/>
          <w:b/>
          <w:color w:val="000000"/>
          <w:kern w:val="0"/>
          <w:highlight w:val="none"/>
        </w:rPr>
      </w:pPr>
      <w:r>
        <w:rPr>
          <w:rFonts w:hint="eastAsia" w:hAnsi="宋体" w:cs="宋体"/>
          <w:color w:val="000000"/>
          <w:kern w:val="0"/>
          <w:highlight w:val="none"/>
        </w:rPr>
        <w:t>28.1</w:t>
      </w:r>
      <w:r>
        <w:rPr>
          <w:rFonts w:hint="eastAsia" w:hAnsi="宋体" w:cs="宋体"/>
          <w:color w:val="000000"/>
          <w:highlight w:val="none"/>
        </w:rPr>
        <w:t>磋商小组在对资格性和符合性进行审查时，有下列情况之一的，属无效响应，</w:t>
      </w:r>
      <w:r>
        <w:rPr>
          <w:rFonts w:hint="eastAsia" w:hAnsi="宋体" w:cs="宋体"/>
          <w:color w:val="000000"/>
          <w:kern w:val="0"/>
          <w:highlight w:val="none"/>
        </w:rPr>
        <w:t>磋商小组应当告知有关供应商</w:t>
      </w:r>
      <w:r>
        <w:rPr>
          <w:rFonts w:hint="eastAsia" w:hAnsi="宋体" w:cs="宋体"/>
          <w:color w:val="000000"/>
          <w:highlight w:val="none"/>
        </w:rPr>
        <w:t>：</w:t>
      </w:r>
    </w:p>
    <w:p w14:paraId="27F4D09A">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（1）供应商不具备本章第3.1款规定的供应商资格条件要求，或存在本章第3.3款情形的；</w:t>
      </w:r>
    </w:p>
    <w:p w14:paraId="1D72C20E">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（2）联合体不符合本章第3.2款规定的；</w:t>
      </w:r>
    </w:p>
    <w:p w14:paraId="56C723B0">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（3）应交未交磋商保证金或金额不足、磋商保证金缴纳形式不符合磋商文件要求的；</w:t>
      </w:r>
    </w:p>
    <w:p w14:paraId="50FBEB73">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（4）响应文件未按照磋商文件要求签署、盖章的；</w:t>
      </w:r>
    </w:p>
    <w:p w14:paraId="05643CD0">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（4）响应文件不满足本章第27.1款规定的实质性要求的；</w:t>
      </w:r>
    </w:p>
    <w:p w14:paraId="17FE2438">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（5）报价超过采购项目预算的；</w:t>
      </w:r>
    </w:p>
    <w:p w14:paraId="32C1B1EB">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（6）响应文件有效期不足的；</w:t>
      </w:r>
    </w:p>
    <w:p w14:paraId="419FD3DA">
      <w:pPr>
        <w:adjustRightInd w:val="0"/>
        <w:snapToGrid w:val="0"/>
        <w:spacing w:line="42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（7）响应文件不符合法律、规章、规范性文件和磋商文件规定及要求的。</w:t>
      </w:r>
    </w:p>
    <w:p w14:paraId="19AA1EEE">
      <w:pPr>
        <w:widowControl/>
        <w:adjustRightInd w:val="0"/>
        <w:snapToGrid w:val="0"/>
        <w:spacing w:line="420" w:lineRule="exact"/>
        <w:jc w:val="left"/>
        <w:outlineLvl w:val="9"/>
        <w:rPr>
          <w:rFonts w:hint="eastAsia" w:ascii="宋体" w:hAnsi="宋体" w:cs="宋体"/>
          <w:b/>
          <w:color w:val="000000"/>
          <w:kern w:val="0"/>
          <w:szCs w:val="21"/>
          <w:highlight w:val="none"/>
        </w:rPr>
      </w:pPr>
      <w:r>
        <w:rPr>
          <w:rFonts w:hint="eastAsia" w:ascii="宋体" w:hAnsi="宋体" w:cs="宋体"/>
          <w:b/>
          <w:color w:val="000000"/>
          <w:kern w:val="0"/>
          <w:szCs w:val="21"/>
          <w:highlight w:val="none"/>
        </w:rPr>
        <w:t>29.澄清</w:t>
      </w:r>
    </w:p>
    <w:p w14:paraId="542C304A">
      <w:pPr>
        <w:widowControl/>
        <w:adjustRightInd w:val="0"/>
        <w:snapToGrid w:val="0"/>
        <w:spacing w:line="420" w:lineRule="exact"/>
        <w:ind w:firstLine="420"/>
        <w:jc w:val="left"/>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7C065183">
      <w:pPr>
        <w:widowControl/>
        <w:adjustRightInd w:val="0"/>
        <w:snapToGrid w:val="0"/>
        <w:spacing w:line="420" w:lineRule="exact"/>
        <w:ind w:firstLine="420"/>
        <w:jc w:val="left"/>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29.2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36328EB3">
      <w:pPr>
        <w:widowControl/>
        <w:adjustRightInd w:val="0"/>
        <w:snapToGrid w:val="0"/>
        <w:spacing w:line="420" w:lineRule="exact"/>
        <w:jc w:val="left"/>
        <w:outlineLvl w:val="9"/>
        <w:rPr>
          <w:rFonts w:hint="eastAsia" w:ascii="宋体" w:hAnsi="宋体" w:cs="宋体"/>
          <w:b/>
          <w:color w:val="000000"/>
          <w:kern w:val="0"/>
          <w:szCs w:val="21"/>
          <w:highlight w:val="none"/>
        </w:rPr>
      </w:pPr>
      <w:r>
        <w:rPr>
          <w:rFonts w:hint="eastAsia" w:ascii="宋体" w:hAnsi="宋体" w:cs="宋体"/>
          <w:b/>
          <w:color w:val="000000"/>
          <w:kern w:val="0"/>
          <w:szCs w:val="21"/>
          <w:highlight w:val="none"/>
        </w:rPr>
        <w:t>30.磋商</w:t>
      </w:r>
    </w:p>
    <w:p w14:paraId="005C664B">
      <w:pPr>
        <w:widowControl/>
        <w:adjustRightInd w:val="0"/>
        <w:snapToGrid w:val="0"/>
        <w:spacing w:line="420" w:lineRule="exact"/>
        <w:ind w:firstLine="420"/>
        <w:jc w:val="left"/>
        <w:outlineLvl w:val="9"/>
        <w:rPr>
          <w:rFonts w:hint="eastAsia" w:ascii="宋体" w:hAnsi="宋体" w:cs="宋体"/>
          <w:color w:val="000000"/>
          <w:kern w:val="0"/>
          <w:szCs w:val="21"/>
          <w:highlight w:val="none"/>
          <w:lang w:val="zh-CN"/>
        </w:rPr>
      </w:pPr>
      <w:r>
        <w:rPr>
          <w:rFonts w:hint="eastAsia" w:ascii="宋体" w:hAnsi="宋体" w:cs="宋体"/>
          <w:color w:val="000000"/>
          <w:kern w:val="0"/>
          <w:szCs w:val="21"/>
          <w:highlight w:val="none"/>
        </w:rPr>
        <w:t>30.1</w:t>
      </w:r>
      <w:r>
        <w:rPr>
          <w:rFonts w:hint="eastAsia" w:ascii="宋体" w:hAnsi="宋体" w:cs="宋体"/>
          <w:color w:val="000000"/>
          <w:highlight w:val="none"/>
        </w:rPr>
        <w:t>本章第10.2项</w:t>
      </w:r>
      <w:r>
        <w:rPr>
          <w:rFonts w:hint="eastAsia" w:ascii="宋体" w:hAnsi="宋体" w:cs="宋体"/>
          <w:color w:val="000000"/>
          <w:kern w:val="0"/>
          <w:szCs w:val="21"/>
          <w:highlight w:val="none"/>
        </w:rPr>
        <w:t>未明确磋商文件实质性变动内容的，或者磋商文件明确了可能发生实质性变动内容，但在磋商过程中，</w:t>
      </w:r>
      <w:r>
        <w:rPr>
          <w:rFonts w:hint="eastAsia" w:ascii="宋体" w:hAnsi="宋体" w:cs="宋体"/>
          <w:bCs/>
          <w:color w:val="000000"/>
          <w:szCs w:val="21"/>
          <w:highlight w:val="none"/>
        </w:rPr>
        <w:t>磋商小组</w:t>
      </w:r>
      <w:r>
        <w:rPr>
          <w:rFonts w:hint="eastAsia" w:ascii="宋体" w:hAnsi="宋体" w:cs="宋体"/>
          <w:color w:val="000000"/>
          <w:kern w:val="0"/>
          <w:szCs w:val="21"/>
          <w:highlight w:val="none"/>
        </w:rPr>
        <w:t>根据磋商情况</w:t>
      </w:r>
      <w:r>
        <w:rPr>
          <w:rFonts w:hint="eastAsia" w:ascii="宋体" w:hAnsi="宋体" w:cs="宋体"/>
          <w:bCs/>
          <w:color w:val="000000"/>
          <w:szCs w:val="21"/>
          <w:highlight w:val="none"/>
        </w:rPr>
        <w:t>认为</w:t>
      </w:r>
      <w:r>
        <w:rPr>
          <w:rFonts w:hint="eastAsia" w:ascii="宋体" w:hAnsi="宋体" w:cs="宋体"/>
          <w:color w:val="000000"/>
          <w:kern w:val="0"/>
          <w:szCs w:val="21"/>
          <w:highlight w:val="none"/>
        </w:rPr>
        <w:t>磋商文件无需发生实质性变动的，磋商小组应当直接与响应文件审查合格的供应商就价格组织多轮磋商。</w:t>
      </w:r>
    </w:p>
    <w:p w14:paraId="44574D19">
      <w:pPr>
        <w:widowControl/>
        <w:tabs>
          <w:tab w:val="left" w:pos="1080"/>
          <w:tab w:val="left" w:pos="1260"/>
        </w:tabs>
        <w:adjustRightInd w:val="0"/>
        <w:snapToGrid w:val="0"/>
        <w:spacing w:line="420" w:lineRule="exact"/>
        <w:ind w:firstLine="420"/>
        <w:jc w:val="left"/>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（1）磋商结束后，磋商小组应当要求所有继续参加磋商的供应商在磋商小组规定时间内提交最后报价。</w:t>
      </w:r>
    </w:p>
    <w:p w14:paraId="4B896FB6">
      <w:pPr>
        <w:widowControl/>
        <w:tabs>
          <w:tab w:val="left" w:pos="1080"/>
          <w:tab w:val="left" w:pos="1260"/>
        </w:tabs>
        <w:adjustRightInd w:val="0"/>
        <w:snapToGrid w:val="0"/>
        <w:spacing w:line="420" w:lineRule="exact"/>
        <w:ind w:firstLine="420"/>
        <w:jc w:val="left"/>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（2）磋商文件明确可能发生实质性变动，但在磋商过程中</w:t>
      </w:r>
      <w:r>
        <w:rPr>
          <w:rFonts w:hint="eastAsia" w:ascii="宋体" w:hAnsi="宋体" w:cs="宋体"/>
          <w:bCs/>
          <w:color w:val="000000"/>
          <w:szCs w:val="21"/>
          <w:highlight w:val="none"/>
        </w:rPr>
        <w:t>磋商小组</w:t>
      </w:r>
      <w:r>
        <w:rPr>
          <w:rFonts w:hint="eastAsia" w:ascii="宋体" w:hAnsi="宋体" w:cs="宋体"/>
          <w:color w:val="000000"/>
          <w:kern w:val="0"/>
          <w:szCs w:val="21"/>
          <w:highlight w:val="none"/>
        </w:rPr>
        <w:t>根据磋商情况</w:t>
      </w:r>
      <w:r>
        <w:rPr>
          <w:rFonts w:hint="eastAsia" w:ascii="宋体" w:hAnsi="宋体" w:cs="宋体"/>
          <w:bCs/>
          <w:color w:val="000000"/>
          <w:szCs w:val="21"/>
          <w:highlight w:val="none"/>
        </w:rPr>
        <w:t>认为</w:t>
      </w:r>
      <w:r>
        <w:rPr>
          <w:rFonts w:hint="eastAsia" w:ascii="宋体" w:hAnsi="宋体" w:cs="宋体"/>
          <w:color w:val="000000"/>
          <w:kern w:val="0"/>
          <w:szCs w:val="21"/>
          <w:highlight w:val="none"/>
        </w:rPr>
        <w:t>磋商文件无需发生实质性变动的，磋商小组不另行通知。</w:t>
      </w:r>
    </w:p>
    <w:p w14:paraId="7EACB879">
      <w:pPr>
        <w:widowControl/>
        <w:adjustRightInd w:val="0"/>
        <w:snapToGrid w:val="0"/>
        <w:spacing w:line="420" w:lineRule="exact"/>
        <w:ind w:firstLine="420"/>
        <w:jc w:val="left"/>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30.2</w:t>
      </w:r>
      <w:r>
        <w:rPr>
          <w:rFonts w:hint="eastAsia" w:ascii="宋体" w:hAnsi="宋体" w:cs="宋体"/>
          <w:color w:val="000000"/>
          <w:highlight w:val="none"/>
        </w:rPr>
        <w:t>本章第10.2</w:t>
      </w:r>
      <w:r>
        <w:rPr>
          <w:rFonts w:hint="eastAsia" w:ascii="宋体" w:hAnsi="宋体" w:cs="宋体"/>
          <w:color w:val="000000"/>
          <w:kern w:val="0"/>
          <w:szCs w:val="21"/>
          <w:highlight w:val="none"/>
          <w:lang w:val="zh-CN"/>
        </w:rPr>
        <w:t>款</w:t>
      </w:r>
      <w:r>
        <w:rPr>
          <w:rFonts w:hint="eastAsia" w:ascii="宋体" w:hAnsi="宋体" w:cs="宋体"/>
          <w:color w:val="000000"/>
          <w:kern w:val="0"/>
          <w:szCs w:val="21"/>
          <w:highlight w:val="none"/>
        </w:rPr>
        <w:t>明确磋商文件实质性变动内容的，</w:t>
      </w:r>
      <w:r>
        <w:rPr>
          <w:rFonts w:hint="eastAsia" w:ascii="宋体" w:hAnsi="宋体" w:cs="宋体"/>
          <w:bCs/>
          <w:color w:val="000000"/>
          <w:szCs w:val="21"/>
          <w:highlight w:val="none"/>
        </w:rPr>
        <w:t>磋商小组</w:t>
      </w:r>
      <w:r>
        <w:rPr>
          <w:rFonts w:hint="eastAsia" w:ascii="宋体" w:hAnsi="宋体" w:cs="宋体"/>
          <w:color w:val="000000"/>
          <w:kern w:val="0"/>
          <w:szCs w:val="21"/>
          <w:highlight w:val="none"/>
        </w:rPr>
        <w:t>可以组织多轮磋商。</w:t>
      </w:r>
      <w:r>
        <w:rPr>
          <w:rFonts w:hint="eastAsia" w:ascii="宋体" w:hAnsi="宋体" w:cs="宋体"/>
          <w:bCs/>
          <w:color w:val="000000"/>
          <w:szCs w:val="21"/>
          <w:highlight w:val="none"/>
        </w:rPr>
        <w:t>在每一轮磋商中，磋商小组</w:t>
      </w:r>
      <w:r>
        <w:rPr>
          <w:rFonts w:hint="eastAsia" w:ascii="宋体" w:hAnsi="宋体" w:cs="宋体"/>
          <w:color w:val="000000"/>
          <w:kern w:val="0"/>
          <w:szCs w:val="21"/>
          <w:highlight w:val="none"/>
        </w:rPr>
        <w:t>可以根据磋商文件规定和磋商情况，</w:t>
      </w:r>
      <w:r>
        <w:rPr>
          <w:rFonts w:hint="eastAsia" w:ascii="宋体" w:hAnsi="宋体" w:cs="宋体"/>
          <w:bCs/>
          <w:color w:val="000000"/>
          <w:szCs w:val="21"/>
          <w:highlight w:val="none"/>
        </w:rPr>
        <w:t>对磋商文件的</w:t>
      </w:r>
      <w:r>
        <w:rPr>
          <w:rFonts w:hint="eastAsia" w:ascii="宋体" w:hAnsi="宋体" w:cs="宋体"/>
          <w:color w:val="000000"/>
          <w:kern w:val="0"/>
          <w:szCs w:val="21"/>
          <w:highlight w:val="none"/>
        </w:rPr>
        <w:t>采购需求中的技术、服务要求以及合同草案条款</w:t>
      </w:r>
      <w:r>
        <w:rPr>
          <w:rFonts w:hint="eastAsia" w:ascii="宋体" w:hAnsi="宋体" w:cs="宋体"/>
          <w:bCs/>
          <w:color w:val="000000"/>
          <w:szCs w:val="21"/>
          <w:highlight w:val="none"/>
        </w:rPr>
        <w:t>作实质性变动(磋商文件的实质性变动内容为磋商文件的组成部分)，并以书面形式要求</w:t>
      </w:r>
      <w:r>
        <w:rPr>
          <w:rFonts w:hint="eastAsia" w:ascii="宋体" w:hAnsi="宋体" w:cs="宋体"/>
          <w:color w:val="000000"/>
          <w:kern w:val="0"/>
          <w:szCs w:val="21"/>
          <w:highlight w:val="none"/>
        </w:rPr>
        <w:t>响应文件审查合格</w:t>
      </w:r>
      <w:r>
        <w:rPr>
          <w:rFonts w:hint="eastAsia" w:ascii="宋体" w:hAnsi="宋体" w:cs="宋体"/>
          <w:bCs/>
          <w:color w:val="000000"/>
          <w:szCs w:val="21"/>
          <w:highlight w:val="none"/>
        </w:rPr>
        <w:t>的供应商，在规定的</w:t>
      </w:r>
      <w:r>
        <w:rPr>
          <w:rFonts w:hint="eastAsia" w:ascii="宋体" w:hAnsi="宋体" w:cs="宋体"/>
          <w:color w:val="000000"/>
          <w:kern w:val="0"/>
          <w:szCs w:val="21"/>
          <w:highlight w:val="none"/>
        </w:rPr>
        <w:t>截止时间前</w:t>
      </w:r>
      <w:r>
        <w:rPr>
          <w:rFonts w:hint="eastAsia" w:ascii="宋体" w:hAnsi="宋体" w:cs="宋体"/>
          <w:bCs/>
          <w:color w:val="000000"/>
          <w:szCs w:val="21"/>
          <w:highlight w:val="none"/>
        </w:rPr>
        <w:t>重</w:t>
      </w:r>
      <w:r>
        <w:rPr>
          <w:rFonts w:hint="eastAsia" w:ascii="宋体" w:hAnsi="宋体" w:cs="宋体"/>
          <w:color w:val="000000"/>
          <w:kern w:val="0"/>
          <w:szCs w:val="21"/>
          <w:highlight w:val="none"/>
        </w:rPr>
        <w:t>新提交响应文件</w:t>
      </w:r>
      <w:r>
        <w:rPr>
          <w:rFonts w:hint="eastAsia" w:ascii="宋体" w:hAnsi="宋体" w:cs="宋体"/>
          <w:bCs/>
          <w:color w:val="000000"/>
          <w:szCs w:val="21"/>
          <w:highlight w:val="none"/>
        </w:rPr>
        <w:t>。</w:t>
      </w:r>
      <w:r>
        <w:rPr>
          <w:rFonts w:hint="eastAsia" w:ascii="宋体" w:hAnsi="宋体" w:cs="宋体"/>
          <w:color w:val="000000"/>
          <w:kern w:val="0"/>
          <w:szCs w:val="21"/>
          <w:highlight w:val="none"/>
        </w:rPr>
        <w:t>磋商小组应当</w:t>
      </w:r>
      <w:r>
        <w:rPr>
          <w:rFonts w:hint="eastAsia" w:ascii="宋体" w:hAnsi="宋体" w:cs="宋体"/>
          <w:color w:val="000000"/>
          <w:szCs w:val="21"/>
          <w:highlight w:val="none"/>
        </w:rPr>
        <w:t>根据本章第26.2</w:t>
      </w:r>
      <w:r>
        <w:rPr>
          <w:rFonts w:hint="eastAsia" w:ascii="宋体" w:hAnsi="宋体" w:cs="宋体"/>
          <w:color w:val="000000"/>
          <w:kern w:val="0"/>
          <w:szCs w:val="21"/>
          <w:highlight w:val="none"/>
          <w:lang w:val="zh-CN"/>
        </w:rPr>
        <w:t>款</w:t>
      </w:r>
      <w:r>
        <w:rPr>
          <w:rFonts w:hint="eastAsia" w:ascii="宋体" w:hAnsi="宋体" w:cs="宋体"/>
          <w:color w:val="000000"/>
          <w:szCs w:val="21"/>
          <w:highlight w:val="none"/>
        </w:rPr>
        <w:t>规定</w:t>
      </w:r>
      <w:r>
        <w:rPr>
          <w:rFonts w:hint="eastAsia" w:ascii="宋体" w:hAnsi="宋体" w:cs="宋体"/>
          <w:color w:val="000000"/>
          <w:kern w:val="0"/>
          <w:szCs w:val="21"/>
          <w:highlight w:val="none"/>
        </w:rPr>
        <w:t>对供应商重新提交的响应文件进行审查。供应商重新提交的响应文件审查不合格的，不得进入下一轮磋商，也不得要求提交最后报价。</w:t>
      </w:r>
    </w:p>
    <w:p w14:paraId="7DDB355E">
      <w:pPr>
        <w:adjustRightInd w:val="0"/>
        <w:snapToGrid w:val="0"/>
        <w:spacing w:line="420" w:lineRule="exact"/>
        <w:ind w:firstLine="420" w:firstLineChars="200"/>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（1）磋商文件能够详细列明采购需求的技术、服务要求的，磋商结束后，磋商小组应当要求所有继续参加磋商的供应商在规定时间内提交最后报价。</w:t>
      </w:r>
    </w:p>
    <w:p w14:paraId="355A3968">
      <w:pPr>
        <w:widowControl/>
        <w:adjustRightInd w:val="0"/>
        <w:snapToGrid w:val="0"/>
        <w:spacing w:line="420" w:lineRule="exact"/>
        <w:ind w:firstLine="420"/>
        <w:jc w:val="left"/>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69E0A757">
      <w:pPr>
        <w:widowControl/>
        <w:adjustRightInd w:val="0"/>
        <w:snapToGrid w:val="0"/>
        <w:spacing w:line="420" w:lineRule="exact"/>
        <w:ind w:firstLine="420"/>
        <w:jc w:val="left"/>
        <w:outlineLvl w:val="9"/>
        <w:rPr>
          <w:rFonts w:hint="eastAsia" w:ascii="宋体" w:hAnsi="宋体" w:cs="宋体"/>
          <w:bCs/>
          <w:color w:val="000000"/>
          <w:szCs w:val="21"/>
          <w:highlight w:val="none"/>
        </w:rPr>
      </w:pPr>
      <w:r>
        <w:rPr>
          <w:rFonts w:hint="eastAsia" w:ascii="宋体" w:hAnsi="宋体" w:cs="宋体"/>
          <w:bCs/>
          <w:color w:val="000000"/>
          <w:szCs w:val="21"/>
          <w:highlight w:val="none"/>
        </w:rPr>
        <w:t>30.3</w:t>
      </w:r>
      <w:r>
        <w:rPr>
          <w:rFonts w:hint="eastAsia" w:ascii="宋体" w:hAnsi="宋体" w:cs="宋体"/>
          <w:color w:val="000000"/>
          <w:highlight w:val="none"/>
        </w:rPr>
        <w:t xml:space="preserve"> </w:t>
      </w:r>
      <w:r>
        <w:rPr>
          <w:rFonts w:hint="eastAsia" w:ascii="宋体" w:hAnsi="宋体" w:cs="宋体"/>
          <w:bCs/>
          <w:color w:val="000000"/>
          <w:highlight w:val="none"/>
        </w:rPr>
        <w:t>重</w:t>
      </w:r>
      <w:r>
        <w:rPr>
          <w:rFonts w:hint="eastAsia" w:ascii="宋体" w:hAnsi="宋体" w:cs="宋体"/>
          <w:color w:val="000000"/>
          <w:kern w:val="0"/>
          <w:highlight w:val="none"/>
        </w:rPr>
        <w:t>新提交的响应文件</w:t>
      </w:r>
      <w:r>
        <w:rPr>
          <w:rFonts w:hint="eastAsia" w:ascii="宋体" w:hAnsi="宋体" w:cs="宋体"/>
          <w:color w:val="000000"/>
          <w:highlight w:val="none"/>
        </w:rPr>
        <w:t>或者最后报价应按</w:t>
      </w:r>
      <w:r>
        <w:rPr>
          <w:rFonts w:hint="eastAsia" w:ascii="宋体" w:hAnsi="宋体" w:cs="宋体"/>
          <w:color w:val="000000"/>
          <w:kern w:val="0"/>
          <w:szCs w:val="21"/>
          <w:highlight w:val="none"/>
        </w:rPr>
        <w:t>本章第</w:t>
      </w:r>
      <w:r>
        <w:rPr>
          <w:rFonts w:hint="eastAsia" w:ascii="宋体" w:hAnsi="宋体" w:cs="宋体"/>
          <w:color w:val="000000"/>
          <w:highlight w:val="none"/>
        </w:rPr>
        <w:t>21.3</w:t>
      </w:r>
      <w:r>
        <w:rPr>
          <w:rFonts w:hint="eastAsia" w:ascii="宋体" w:hAnsi="宋体" w:cs="宋体"/>
          <w:color w:val="000000"/>
          <w:kern w:val="0"/>
          <w:szCs w:val="21"/>
          <w:highlight w:val="none"/>
          <w:lang w:val="zh-CN"/>
        </w:rPr>
        <w:t>款</w:t>
      </w:r>
      <w:r>
        <w:rPr>
          <w:rFonts w:hint="eastAsia" w:ascii="宋体" w:hAnsi="宋体" w:cs="宋体"/>
          <w:color w:val="000000"/>
          <w:highlight w:val="none"/>
        </w:rPr>
        <w:t>规定，</w:t>
      </w:r>
      <w:r>
        <w:rPr>
          <w:rFonts w:hint="eastAsia" w:ascii="宋体" w:hAnsi="宋体" w:cs="宋体"/>
          <w:color w:val="000000"/>
          <w:kern w:val="0"/>
          <w:szCs w:val="21"/>
          <w:highlight w:val="none"/>
        </w:rPr>
        <w:t>由其法定代表人或其委托代理人签字或者加盖</w:t>
      </w:r>
      <w:r>
        <w:rPr>
          <w:rFonts w:hint="eastAsia" w:ascii="宋体" w:hAnsi="宋体" w:cs="宋体"/>
          <w:color w:val="000000"/>
          <w:kern w:val="0"/>
          <w:highlight w:val="none"/>
        </w:rPr>
        <w:t>供应商单位</w:t>
      </w:r>
      <w:r>
        <w:rPr>
          <w:rFonts w:hint="eastAsia" w:ascii="宋体" w:hAnsi="宋体" w:cs="宋体"/>
          <w:color w:val="000000"/>
          <w:kern w:val="0"/>
          <w:szCs w:val="21"/>
          <w:highlight w:val="none"/>
        </w:rPr>
        <w:t>章，在规定时间内密封递交给磋商小组</w:t>
      </w:r>
      <w:r>
        <w:rPr>
          <w:rFonts w:hint="eastAsia" w:ascii="宋体" w:hAnsi="宋体" w:cs="宋体"/>
          <w:bCs/>
          <w:color w:val="000000"/>
          <w:szCs w:val="21"/>
          <w:highlight w:val="none"/>
        </w:rPr>
        <w:t>。</w:t>
      </w:r>
    </w:p>
    <w:p w14:paraId="6EE60E9E">
      <w:pPr>
        <w:widowControl/>
        <w:adjustRightInd w:val="0"/>
        <w:snapToGrid w:val="0"/>
        <w:spacing w:line="420" w:lineRule="exact"/>
        <w:ind w:firstLine="420"/>
        <w:jc w:val="left"/>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30.4</w:t>
      </w:r>
      <w:r>
        <w:rPr>
          <w:rFonts w:hint="eastAsia" w:ascii="宋体" w:hAnsi="宋体" w:cs="宋体"/>
          <w:color w:val="000000"/>
          <w:kern w:val="0"/>
          <w:szCs w:val="21"/>
          <w:highlight w:val="none"/>
          <w:lang w:val="zh-CN"/>
        </w:rPr>
        <w:t>供应商的</w:t>
      </w:r>
      <w:r>
        <w:rPr>
          <w:rFonts w:hint="eastAsia" w:ascii="宋体" w:hAnsi="宋体" w:cs="宋体"/>
          <w:bCs/>
          <w:color w:val="000000"/>
          <w:szCs w:val="21"/>
          <w:highlight w:val="none"/>
        </w:rPr>
        <w:t>最</w:t>
      </w:r>
      <w:r>
        <w:rPr>
          <w:rFonts w:hint="eastAsia" w:ascii="宋体" w:hAnsi="宋体" w:cs="宋体"/>
          <w:color w:val="000000"/>
          <w:kern w:val="0"/>
          <w:szCs w:val="21"/>
          <w:highlight w:val="none"/>
          <w:lang w:val="zh-CN"/>
        </w:rPr>
        <w:t>后</w:t>
      </w:r>
      <w:r>
        <w:rPr>
          <w:rFonts w:hint="eastAsia" w:ascii="宋体" w:hAnsi="宋体" w:cs="宋体"/>
          <w:bCs/>
          <w:color w:val="000000"/>
          <w:szCs w:val="21"/>
          <w:highlight w:val="none"/>
        </w:rPr>
        <w:t>报价及</w:t>
      </w:r>
      <w:r>
        <w:rPr>
          <w:rFonts w:hint="eastAsia" w:ascii="宋体" w:hAnsi="宋体" w:cs="宋体"/>
          <w:color w:val="000000"/>
          <w:kern w:val="0"/>
          <w:szCs w:val="21"/>
          <w:highlight w:val="none"/>
        </w:rPr>
        <w:t>政府采购政策规定的价格扣除情况，磋商小组应召集所有参加最后报价的供应商当场开封</w:t>
      </w:r>
      <w:r>
        <w:rPr>
          <w:rFonts w:hint="eastAsia" w:ascii="宋体" w:hAnsi="宋体" w:cs="宋体"/>
          <w:bCs/>
          <w:color w:val="000000"/>
          <w:szCs w:val="21"/>
          <w:highlight w:val="none"/>
        </w:rPr>
        <w:t>公布，并由供应商代表签字确认。</w:t>
      </w:r>
    </w:p>
    <w:p w14:paraId="18658C0C">
      <w:pPr>
        <w:widowControl/>
        <w:adjustRightInd w:val="0"/>
        <w:snapToGrid w:val="0"/>
        <w:spacing w:line="420" w:lineRule="exact"/>
        <w:ind w:firstLine="420"/>
        <w:jc w:val="left"/>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30.5提交首次响应文件的供应商，在提交最后报价之前，可以根据磋商情况退出磋商，</w:t>
      </w:r>
      <w:r>
        <w:rPr>
          <w:rFonts w:hint="eastAsia" w:ascii="宋体" w:hAnsi="宋体" w:cs="宋体"/>
          <w:color w:val="000000"/>
          <w:kern w:val="0"/>
          <w:highlight w:val="none"/>
        </w:rPr>
        <w:t>并书面通知采购代理机构或者磋商小组。</w:t>
      </w:r>
      <w:r>
        <w:rPr>
          <w:rFonts w:hint="eastAsia" w:ascii="宋体" w:hAnsi="宋体" w:cs="宋体"/>
          <w:color w:val="000000"/>
          <w:highlight w:val="none"/>
        </w:rPr>
        <w:t>该通知由供应商法定代表人或其委托代理人签字。</w:t>
      </w:r>
      <w:r>
        <w:rPr>
          <w:rFonts w:hint="eastAsia" w:ascii="宋体" w:hAnsi="宋体" w:cs="宋体"/>
          <w:color w:val="000000"/>
          <w:kern w:val="0"/>
          <w:szCs w:val="21"/>
          <w:highlight w:val="none"/>
        </w:rPr>
        <w:t>采购代理机构</w:t>
      </w:r>
      <w:r>
        <w:rPr>
          <w:rFonts w:hint="eastAsia" w:ascii="宋体" w:hAnsi="宋体" w:cs="宋体"/>
          <w:color w:val="000000"/>
          <w:kern w:val="0"/>
          <w:highlight w:val="none"/>
        </w:rPr>
        <w:t>按</w:t>
      </w:r>
      <w:r>
        <w:rPr>
          <w:rFonts w:hint="eastAsia" w:ascii="宋体" w:hAnsi="宋体" w:cs="宋体"/>
          <w:color w:val="000000"/>
          <w:kern w:val="0"/>
          <w:szCs w:val="21"/>
          <w:highlight w:val="none"/>
        </w:rPr>
        <w:t>本章第</w:t>
      </w:r>
      <w:r>
        <w:rPr>
          <w:rFonts w:hint="eastAsia" w:ascii="宋体" w:hAnsi="宋体" w:cs="宋体"/>
          <w:color w:val="000000"/>
          <w:highlight w:val="none"/>
        </w:rPr>
        <w:t>19.4</w:t>
      </w:r>
      <w:r>
        <w:rPr>
          <w:rFonts w:hint="eastAsia" w:ascii="宋体" w:hAnsi="宋体" w:cs="宋体"/>
          <w:color w:val="000000"/>
          <w:kern w:val="0"/>
          <w:szCs w:val="21"/>
          <w:highlight w:val="none"/>
          <w:lang w:val="zh-CN"/>
        </w:rPr>
        <w:t>款</w:t>
      </w:r>
      <w:r>
        <w:rPr>
          <w:rFonts w:hint="eastAsia" w:ascii="宋体" w:hAnsi="宋体" w:cs="宋体"/>
          <w:color w:val="000000"/>
          <w:highlight w:val="none"/>
        </w:rPr>
        <w:t>规定</w:t>
      </w:r>
      <w:r>
        <w:rPr>
          <w:rFonts w:hint="eastAsia" w:ascii="宋体" w:hAnsi="宋体" w:cs="宋体"/>
          <w:color w:val="000000"/>
          <w:kern w:val="0"/>
          <w:szCs w:val="21"/>
          <w:highlight w:val="none"/>
        </w:rPr>
        <w:t>退还退出磋商的供应商的磋商保证金。</w:t>
      </w:r>
    </w:p>
    <w:p w14:paraId="3285164E">
      <w:pPr>
        <w:adjustRightInd w:val="0"/>
        <w:snapToGrid w:val="0"/>
        <w:spacing w:line="420" w:lineRule="exact"/>
        <w:ind w:firstLine="420" w:firstLineChars="200"/>
        <w:outlineLvl w:val="9"/>
        <w:rPr>
          <w:rFonts w:hint="eastAsia" w:ascii="宋体" w:hAnsi="宋体" w:cs="宋体"/>
          <w:color w:val="000000"/>
          <w:kern w:val="0"/>
          <w:szCs w:val="21"/>
          <w:highlight w:val="none"/>
        </w:rPr>
      </w:pPr>
      <w:r>
        <w:rPr>
          <w:rFonts w:hint="eastAsia" w:ascii="宋体" w:hAnsi="宋体" w:cs="宋体"/>
          <w:bCs/>
          <w:color w:val="000000"/>
          <w:szCs w:val="21"/>
          <w:highlight w:val="none"/>
        </w:rPr>
        <w:t>30.6</w:t>
      </w:r>
      <w:r>
        <w:rPr>
          <w:rFonts w:hint="eastAsia" w:ascii="宋体" w:hAnsi="宋体" w:cs="宋体"/>
          <w:color w:val="000000"/>
          <w:kern w:val="0"/>
          <w:szCs w:val="21"/>
          <w:highlight w:val="none"/>
        </w:rPr>
        <w:t>提交首次响应文件的供应商，未按磋商文件规定及磋商小组要求提交最后报价(或者</w:t>
      </w:r>
      <w:r>
        <w:rPr>
          <w:rFonts w:hint="eastAsia" w:ascii="宋体" w:hAnsi="宋体" w:cs="宋体"/>
          <w:bCs/>
          <w:color w:val="000000"/>
          <w:szCs w:val="21"/>
          <w:highlight w:val="none"/>
        </w:rPr>
        <w:t>重</w:t>
      </w:r>
      <w:r>
        <w:rPr>
          <w:rFonts w:hint="eastAsia" w:ascii="宋体" w:hAnsi="宋体" w:cs="宋体"/>
          <w:color w:val="000000"/>
          <w:kern w:val="0"/>
          <w:szCs w:val="21"/>
          <w:highlight w:val="none"/>
        </w:rPr>
        <w:t>新提交的响应文件和最后报价)，且又</w:t>
      </w:r>
      <w:r>
        <w:rPr>
          <w:rFonts w:hint="eastAsia" w:ascii="宋体" w:hAnsi="宋体" w:cs="宋体"/>
          <w:color w:val="000000"/>
          <w:kern w:val="0"/>
          <w:highlight w:val="none"/>
        </w:rPr>
        <w:t>未按</w:t>
      </w:r>
      <w:r>
        <w:rPr>
          <w:rFonts w:hint="eastAsia" w:ascii="宋体" w:hAnsi="宋体" w:cs="宋体"/>
          <w:color w:val="000000"/>
          <w:kern w:val="0"/>
          <w:szCs w:val="21"/>
          <w:highlight w:val="none"/>
        </w:rPr>
        <w:t>本章第</w:t>
      </w:r>
      <w:r>
        <w:rPr>
          <w:rFonts w:hint="eastAsia" w:ascii="宋体" w:hAnsi="宋体" w:cs="宋体"/>
          <w:color w:val="000000"/>
          <w:highlight w:val="none"/>
        </w:rPr>
        <w:t>30.5</w:t>
      </w:r>
      <w:r>
        <w:rPr>
          <w:rFonts w:hint="eastAsia" w:ascii="宋体" w:hAnsi="宋体" w:cs="宋体"/>
          <w:color w:val="000000"/>
          <w:kern w:val="0"/>
          <w:szCs w:val="21"/>
          <w:highlight w:val="none"/>
          <w:lang w:val="zh-CN"/>
        </w:rPr>
        <w:t>款</w:t>
      </w:r>
      <w:r>
        <w:rPr>
          <w:rFonts w:hint="eastAsia" w:ascii="宋体" w:hAnsi="宋体" w:cs="宋体"/>
          <w:color w:val="000000"/>
          <w:highlight w:val="none"/>
        </w:rPr>
        <w:t>规定</w:t>
      </w:r>
      <w:r>
        <w:rPr>
          <w:rFonts w:hint="eastAsia" w:ascii="宋体" w:hAnsi="宋体" w:cs="宋体"/>
          <w:color w:val="000000"/>
          <w:kern w:val="0"/>
          <w:szCs w:val="21"/>
          <w:highlight w:val="none"/>
        </w:rPr>
        <w:t>退出磋商的，供应商的磋商保证金不予退还。</w:t>
      </w:r>
    </w:p>
    <w:p w14:paraId="2972DDA1">
      <w:pPr>
        <w:keepNext w:val="0"/>
        <w:keepLines w:val="0"/>
        <w:pageBreakBefore w:val="0"/>
        <w:widowControl/>
        <w:kinsoku/>
        <w:wordWrap/>
        <w:overflowPunct/>
        <w:topLinePunct w:val="0"/>
        <w:autoSpaceDE/>
        <w:bidi w:val="0"/>
        <w:adjustRightInd w:val="0"/>
        <w:snapToGrid w:val="0"/>
        <w:spacing w:line="370" w:lineRule="exact"/>
        <w:jc w:val="left"/>
        <w:textAlignment w:val="auto"/>
        <w:outlineLvl w:val="9"/>
        <w:rPr>
          <w:rFonts w:hint="eastAsia" w:ascii="宋体" w:hAnsi="宋体" w:cs="宋体"/>
          <w:b/>
          <w:bCs/>
          <w:color w:val="000000"/>
          <w:szCs w:val="21"/>
          <w:highlight w:val="none"/>
        </w:rPr>
      </w:pPr>
      <w:r>
        <w:rPr>
          <w:rFonts w:hint="eastAsia" w:ascii="宋体" w:hAnsi="宋体" w:cs="宋体"/>
          <w:b/>
          <w:color w:val="000000"/>
          <w:kern w:val="0"/>
          <w:szCs w:val="21"/>
          <w:highlight w:val="none"/>
        </w:rPr>
        <w:t>31.响应文件评审</w:t>
      </w:r>
    </w:p>
    <w:p w14:paraId="204AED1B">
      <w:pPr>
        <w:keepNext w:val="0"/>
        <w:keepLines w:val="0"/>
        <w:pageBreakBefore w:val="0"/>
        <w:widowControl/>
        <w:kinsoku/>
        <w:wordWrap/>
        <w:overflowPunct/>
        <w:topLinePunct w:val="0"/>
        <w:autoSpaceDE/>
        <w:bidi w:val="0"/>
        <w:adjustRightInd w:val="0"/>
        <w:snapToGrid w:val="0"/>
        <w:spacing w:line="370" w:lineRule="exact"/>
        <w:ind w:firstLine="420" w:firstLineChars="200"/>
        <w:jc w:val="left"/>
        <w:textAlignment w:val="auto"/>
        <w:outlineLvl w:val="9"/>
        <w:rPr>
          <w:rFonts w:hint="eastAsia" w:ascii="宋体" w:hAnsi="宋体" w:cs="宋体"/>
          <w:bCs/>
          <w:color w:val="000000"/>
          <w:szCs w:val="21"/>
          <w:highlight w:val="none"/>
        </w:rPr>
      </w:pPr>
      <w:r>
        <w:rPr>
          <w:rFonts w:hint="eastAsia" w:ascii="宋体" w:hAnsi="宋体" w:cs="宋体"/>
          <w:bCs/>
          <w:color w:val="000000"/>
          <w:szCs w:val="21"/>
          <w:highlight w:val="none"/>
        </w:rPr>
        <w:t>31.1经磋商确定最终采购需求和提交最后报价的供应商后，由磋商小组采用综合评分法对提交最后报价的供应商的响应文件和最后报价进行综合评价。</w:t>
      </w:r>
    </w:p>
    <w:p w14:paraId="2DA4631D">
      <w:pPr>
        <w:keepNext w:val="0"/>
        <w:keepLines w:val="0"/>
        <w:pageBreakBefore w:val="0"/>
        <w:widowControl/>
        <w:kinsoku/>
        <w:wordWrap/>
        <w:overflowPunct/>
        <w:topLinePunct w:val="0"/>
        <w:autoSpaceDE/>
        <w:bidi w:val="0"/>
        <w:adjustRightInd w:val="0"/>
        <w:snapToGrid w:val="0"/>
        <w:spacing w:line="370" w:lineRule="exact"/>
        <w:ind w:firstLine="420" w:firstLineChars="200"/>
        <w:jc w:val="left"/>
        <w:textAlignment w:val="auto"/>
        <w:outlineLvl w:val="9"/>
        <w:rPr>
          <w:rFonts w:hint="eastAsia" w:ascii="宋体" w:hAnsi="宋体" w:cs="宋体"/>
          <w:bCs/>
          <w:color w:val="000000"/>
          <w:szCs w:val="21"/>
          <w:highlight w:val="none"/>
        </w:rPr>
      </w:pPr>
      <w:r>
        <w:rPr>
          <w:rFonts w:hint="eastAsia" w:ascii="宋体" w:hAnsi="宋体" w:cs="宋体"/>
          <w:bCs/>
          <w:color w:val="000000"/>
          <w:szCs w:val="21"/>
          <w:highlight w:val="none"/>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cs="宋体"/>
          <w:b/>
          <w:bCs/>
          <w:color w:val="000000"/>
          <w:szCs w:val="21"/>
          <w:highlight w:val="none"/>
        </w:rPr>
        <w:t>磋商须知前附表。</w:t>
      </w:r>
    </w:p>
    <w:p w14:paraId="21BD9589">
      <w:pPr>
        <w:keepNext w:val="0"/>
        <w:keepLines w:val="0"/>
        <w:pageBreakBefore w:val="0"/>
        <w:widowControl/>
        <w:kinsoku/>
        <w:wordWrap/>
        <w:overflowPunct/>
        <w:topLinePunct w:val="0"/>
        <w:autoSpaceDE/>
        <w:bidi w:val="0"/>
        <w:adjustRightInd w:val="0"/>
        <w:snapToGrid w:val="0"/>
        <w:spacing w:before="120" w:beforeLines="50" w:line="370" w:lineRule="exact"/>
        <w:ind w:firstLine="420" w:firstLineChars="200"/>
        <w:jc w:val="left"/>
        <w:textAlignment w:val="auto"/>
        <w:outlineLvl w:val="9"/>
        <w:rPr>
          <w:rFonts w:hint="eastAsia" w:ascii="宋体" w:hAnsi="宋体" w:cs="宋体"/>
          <w:bCs/>
          <w:color w:val="000000"/>
          <w:szCs w:val="21"/>
          <w:highlight w:val="none"/>
        </w:rPr>
      </w:pPr>
      <w:r>
        <w:rPr>
          <w:rFonts w:hint="eastAsia" w:ascii="宋体" w:hAnsi="宋体" w:cs="宋体"/>
          <w:color w:val="000000"/>
          <w:kern w:val="0"/>
          <w:szCs w:val="21"/>
          <w:highlight w:val="none"/>
        </w:rPr>
        <w:t>31.3</w:t>
      </w:r>
      <w:r>
        <w:rPr>
          <w:rFonts w:hint="eastAsia" w:ascii="宋体" w:hAnsi="宋体" w:cs="宋体"/>
          <w:color w:val="000000"/>
          <w:szCs w:val="21"/>
          <w:highlight w:val="none"/>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cs="宋体"/>
          <w:b/>
          <w:color w:val="000000"/>
          <w:szCs w:val="21"/>
          <w:highlight w:val="none"/>
        </w:rPr>
        <w:t>磋商须知前附表</w:t>
      </w:r>
      <w:r>
        <w:rPr>
          <w:rFonts w:hint="eastAsia" w:ascii="宋体" w:hAnsi="宋体" w:cs="宋体"/>
          <w:color w:val="000000"/>
          <w:szCs w:val="21"/>
          <w:highlight w:val="none"/>
        </w:rPr>
        <w:t>。</w:t>
      </w:r>
    </w:p>
    <w:p w14:paraId="67A65186">
      <w:pPr>
        <w:keepNext w:val="0"/>
        <w:keepLines w:val="0"/>
        <w:pageBreakBefore w:val="0"/>
        <w:widowControl/>
        <w:kinsoku/>
        <w:wordWrap/>
        <w:overflowPunct/>
        <w:topLinePunct w:val="0"/>
        <w:autoSpaceDE/>
        <w:bidi w:val="0"/>
        <w:adjustRightInd w:val="0"/>
        <w:snapToGrid w:val="0"/>
        <w:spacing w:line="370" w:lineRule="exact"/>
        <w:ind w:firstLine="420" w:firstLineChars="200"/>
        <w:jc w:val="left"/>
        <w:textAlignment w:val="auto"/>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31.4综合评分法中的价格分采用低价优先法计算，即满足磋商文件要求且经调整后的最后报价最低的供应商的价格为磋商基准价，其价格分为满分。其他供应商的价格分按照下列公式计算：</w:t>
      </w:r>
    </w:p>
    <w:p w14:paraId="73156658">
      <w:pPr>
        <w:keepNext w:val="0"/>
        <w:keepLines w:val="0"/>
        <w:pageBreakBefore w:val="0"/>
        <w:widowControl/>
        <w:kinsoku/>
        <w:wordWrap/>
        <w:overflowPunct/>
        <w:topLinePunct w:val="0"/>
        <w:autoSpaceDE/>
        <w:bidi w:val="0"/>
        <w:adjustRightInd w:val="0"/>
        <w:snapToGrid w:val="0"/>
        <w:spacing w:line="370" w:lineRule="exact"/>
        <w:ind w:firstLine="420" w:firstLineChars="200"/>
        <w:jc w:val="left"/>
        <w:textAlignment w:val="auto"/>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磋商报价得分=（磋商基准价/最后磋商报价）×价格权值×100</w:t>
      </w:r>
    </w:p>
    <w:p w14:paraId="72C16B4F">
      <w:pPr>
        <w:keepNext w:val="0"/>
        <w:keepLines w:val="0"/>
        <w:pageBreakBefore w:val="0"/>
        <w:widowControl/>
        <w:kinsoku/>
        <w:wordWrap/>
        <w:overflowPunct/>
        <w:topLinePunct w:val="0"/>
        <w:autoSpaceDE/>
        <w:bidi w:val="0"/>
        <w:adjustRightInd w:val="0"/>
        <w:snapToGrid w:val="0"/>
        <w:spacing w:line="370" w:lineRule="exact"/>
        <w:ind w:firstLine="420" w:firstLineChars="200"/>
        <w:jc w:val="left"/>
        <w:textAlignment w:val="auto"/>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项目评审过程中，不得去掉最后报价中的最高报价和最低报价。</w:t>
      </w:r>
    </w:p>
    <w:p w14:paraId="5E9C4702">
      <w:pPr>
        <w:keepNext w:val="0"/>
        <w:keepLines w:val="0"/>
        <w:pageBreakBefore w:val="0"/>
        <w:widowControl/>
        <w:kinsoku/>
        <w:wordWrap/>
        <w:overflowPunct/>
        <w:topLinePunct w:val="0"/>
        <w:autoSpaceDE/>
        <w:bidi w:val="0"/>
        <w:adjustRightInd w:val="0"/>
        <w:snapToGrid w:val="0"/>
        <w:spacing w:before="120" w:beforeLines="50" w:line="370" w:lineRule="exact"/>
        <w:ind w:firstLine="420" w:firstLineChars="200"/>
        <w:jc w:val="left"/>
        <w:textAlignment w:val="auto"/>
        <w:outlineLvl w:val="9"/>
        <w:rPr>
          <w:rFonts w:hint="eastAsia" w:ascii="宋体" w:hAnsi="宋体" w:cs="宋体"/>
          <w:color w:val="000000"/>
          <w:szCs w:val="21"/>
          <w:highlight w:val="none"/>
        </w:rPr>
      </w:pPr>
      <w:r>
        <w:rPr>
          <w:rFonts w:hint="eastAsia" w:ascii="宋体" w:hAnsi="宋体" w:cs="宋体"/>
          <w:bCs/>
          <w:color w:val="000000"/>
          <w:szCs w:val="21"/>
          <w:highlight w:val="none"/>
        </w:rPr>
        <w:t>31.5</w:t>
      </w:r>
      <w:r>
        <w:rPr>
          <w:rFonts w:hint="eastAsia" w:ascii="宋体" w:hAnsi="宋体" w:cs="宋体"/>
          <w:color w:val="000000"/>
          <w:szCs w:val="21"/>
          <w:highlight w:val="none"/>
        </w:rPr>
        <w:t>涉及政府采购政策优惠对供应商分值进行调整的，</w:t>
      </w:r>
      <w:r>
        <w:rPr>
          <w:rFonts w:hint="eastAsia" w:ascii="宋体" w:hAnsi="宋体" w:cs="宋体"/>
          <w:bCs/>
          <w:color w:val="000000"/>
          <w:szCs w:val="21"/>
          <w:highlight w:val="none"/>
        </w:rPr>
        <w:t>按</w:t>
      </w:r>
      <w:r>
        <w:rPr>
          <w:rFonts w:hint="eastAsia" w:ascii="宋体" w:hAnsi="宋体" w:cs="宋体"/>
          <w:b/>
          <w:color w:val="000000"/>
          <w:szCs w:val="21"/>
          <w:highlight w:val="none"/>
        </w:rPr>
        <w:t>磋商须知前附表</w:t>
      </w:r>
      <w:r>
        <w:rPr>
          <w:rFonts w:hint="eastAsia" w:ascii="宋体" w:hAnsi="宋体" w:cs="宋体"/>
          <w:bCs/>
          <w:color w:val="000000"/>
          <w:szCs w:val="21"/>
          <w:highlight w:val="none"/>
        </w:rPr>
        <w:t>规定</w:t>
      </w:r>
      <w:r>
        <w:rPr>
          <w:rFonts w:hint="eastAsia" w:ascii="宋体" w:hAnsi="宋体" w:cs="宋体"/>
          <w:color w:val="000000"/>
          <w:szCs w:val="21"/>
          <w:highlight w:val="none"/>
        </w:rPr>
        <w:t>调整供应商的技术、商务、价格</w:t>
      </w:r>
      <w:r>
        <w:rPr>
          <w:rFonts w:hint="eastAsia" w:ascii="宋体" w:hAnsi="宋体" w:cs="宋体"/>
          <w:color w:val="000000"/>
          <w:kern w:val="0"/>
          <w:szCs w:val="21"/>
          <w:highlight w:val="none"/>
        </w:rPr>
        <w:t>得分或总得分</w:t>
      </w:r>
      <w:r>
        <w:rPr>
          <w:rFonts w:hint="eastAsia" w:ascii="宋体" w:hAnsi="宋体" w:cs="宋体"/>
          <w:color w:val="000000"/>
          <w:szCs w:val="21"/>
          <w:highlight w:val="none"/>
        </w:rPr>
        <w:t>。</w:t>
      </w:r>
    </w:p>
    <w:p w14:paraId="046307E4">
      <w:pPr>
        <w:keepNext w:val="0"/>
        <w:keepLines w:val="0"/>
        <w:pageBreakBefore w:val="0"/>
        <w:kinsoku/>
        <w:wordWrap/>
        <w:overflowPunct/>
        <w:topLinePunct w:val="0"/>
        <w:autoSpaceDE/>
        <w:bidi w:val="0"/>
        <w:adjustRightInd w:val="0"/>
        <w:snapToGrid w:val="0"/>
        <w:spacing w:before="120" w:beforeLines="50" w:line="370" w:lineRule="exact"/>
        <w:ind w:firstLine="420" w:firstLineChars="200"/>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31.6涉及多处或部分获得政府采购政策优惠的，其多处或部分享受政府采购优惠政策的计算方法见</w:t>
      </w:r>
      <w:r>
        <w:rPr>
          <w:rFonts w:hint="eastAsia" w:ascii="宋体" w:hAnsi="宋体" w:cs="宋体"/>
          <w:b/>
          <w:color w:val="000000"/>
          <w:szCs w:val="21"/>
          <w:highlight w:val="none"/>
        </w:rPr>
        <w:t>磋商须知前附表</w:t>
      </w:r>
      <w:r>
        <w:rPr>
          <w:rFonts w:hint="eastAsia" w:ascii="宋体" w:hAnsi="宋体" w:cs="宋体"/>
          <w:color w:val="000000"/>
          <w:szCs w:val="21"/>
          <w:highlight w:val="none"/>
        </w:rPr>
        <w:t>相关规定。</w:t>
      </w:r>
    </w:p>
    <w:p w14:paraId="701258EE">
      <w:pPr>
        <w:keepNext w:val="0"/>
        <w:keepLines w:val="0"/>
        <w:pageBreakBefore w:val="0"/>
        <w:widowControl/>
        <w:kinsoku/>
        <w:wordWrap/>
        <w:overflowPunct/>
        <w:topLinePunct w:val="0"/>
        <w:autoSpaceDE/>
        <w:bidi w:val="0"/>
        <w:adjustRightInd w:val="0"/>
        <w:snapToGrid w:val="0"/>
        <w:spacing w:before="120" w:beforeLines="50" w:line="370" w:lineRule="exact"/>
        <w:ind w:firstLine="420" w:firstLineChars="200"/>
        <w:jc w:val="left"/>
        <w:textAlignment w:val="auto"/>
        <w:outlineLvl w:val="9"/>
        <w:rPr>
          <w:rFonts w:hint="eastAsia" w:ascii="宋体" w:hAnsi="宋体" w:cs="宋体"/>
          <w:color w:val="000000"/>
          <w:szCs w:val="21"/>
          <w:highlight w:val="none"/>
        </w:rPr>
      </w:pPr>
      <w:r>
        <w:rPr>
          <w:rFonts w:hint="eastAsia" w:ascii="宋体" w:hAnsi="宋体" w:cs="宋体"/>
          <w:color w:val="000000"/>
          <w:kern w:val="0"/>
          <w:szCs w:val="21"/>
          <w:highlight w:val="none"/>
        </w:rPr>
        <w:t>31.7</w:t>
      </w:r>
      <w:r>
        <w:rPr>
          <w:rFonts w:hint="eastAsia" w:ascii="宋体" w:hAnsi="宋体" w:cs="宋体"/>
          <w:color w:val="000000"/>
          <w:szCs w:val="21"/>
          <w:highlight w:val="none"/>
        </w:rPr>
        <w:t>评审时，磋商小组各成员应当独立对每个供应商的</w:t>
      </w:r>
      <w:r>
        <w:rPr>
          <w:rFonts w:hint="eastAsia" w:ascii="宋体" w:hAnsi="宋体" w:cs="宋体"/>
          <w:bCs/>
          <w:color w:val="000000"/>
          <w:szCs w:val="21"/>
          <w:highlight w:val="none"/>
        </w:rPr>
        <w:t>响应文件</w:t>
      </w:r>
      <w:r>
        <w:rPr>
          <w:rFonts w:hint="eastAsia" w:ascii="宋体" w:hAnsi="宋体" w:cs="宋体"/>
          <w:color w:val="000000"/>
          <w:szCs w:val="21"/>
          <w:highlight w:val="none"/>
        </w:rPr>
        <w:t>进行评价、评分，并按照政府采购优惠政策对最后报价进行价格扣除和技术、商务、价格加分后，汇总各供应商的总得分。</w:t>
      </w:r>
    </w:p>
    <w:p w14:paraId="01E1EEAA">
      <w:pPr>
        <w:keepNext w:val="0"/>
        <w:keepLines w:val="0"/>
        <w:pageBreakBefore w:val="0"/>
        <w:widowControl/>
        <w:kinsoku/>
        <w:wordWrap/>
        <w:overflowPunct/>
        <w:topLinePunct w:val="0"/>
        <w:autoSpaceDE/>
        <w:bidi w:val="0"/>
        <w:adjustRightInd w:val="0"/>
        <w:snapToGrid w:val="0"/>
        <w:spacing w:line="370" w:lineRule="exact"/>
        <w:jc w:val="left"/>
        <w:textAlignment w:val="auto"/>
        <w:outlineLvl w:val="9"/>
        <w:rPr>
          <w:rFonts w:hint="eastAsia" w:ascii="宋体" w:hAnsi="宋体" w:cs="宋体"/>
          <w:b/>
          <w:bCs/>
          <w:color w:val="000000"/>
          <w:szCs w:val="21"/>
          <w:highlight w:val="none"/>
        </w:rPr>
      </w:pPr>
      <w:r>
        <w:rPr>
          <w:rFonts w:hint="eastAsia" w:ascii="宋体" w:hAnsi="宋体" w:cs="宋体"/>
          <w:b/>
          <w:bCs/>
          <w:color w:val="000000"/>
          <w:szCs w:val="21"/>
          <w:highlight w:val="none"/>
        </w:rPr>
        <w:t>32</w:t>
      </w:r>
      <w:r>
        <w:rPr>
          <w:rFonts w:hint="eastAsia" w:ascii="宋体" w:hAnsi="宋体" w:cs="宋体"/>
          <w:b/>
          <w:color w:val="000000"/>
          <w:kern w:val="0"/>
          <w:szCs w:val="21"/>
          <w:highlight w:val="none"/>
        </w:rPr>
        <w:t>.</w:t>
      </w:r>
      <w:r>
        <w:rPr>
          <w:rFonts w:hint="eastAsia" w:ascii="宋体" w:hAnsi="宋体" w:cs="宋体"/>
          <w:b/>
          <w:bCs/>
          <w:color w:val="000000"/>
          <w:szCs w:val="21"/>
          <w:highlight w:val="none"/>
        </w:rPr>
        <w:t>提出成交供应商</w:t>
      </w:r>
    </w:p>
    <w:p w14:paraId="0733EB2C">
      <w:pPr>
        <w:keepNext w:val="0"/>
        <w:keepLines w:val="0"/>
        <w:pageBreakBefore w:val="0"/>
        <w:widowControl/>
        <w:kinsoku/>
        <w:wordWrap/>
        <w:overflowPunct/>
        <w:topLinePunct w:val="0"/>
        <w:autoSpaceDE/>
        <w:bidi w:val="0"/>
        <w:spacing w:line="370" w:lineRule="exact"/>
        <w:ind w:firstLine="420" w:firstLineChars="200"/>
        <w:jc w:val="both"/>
        <w:textAlignment w:val="auto"/>
        <w:outlineLvl w:val="9"/>
        <w:rPr>
          <w:rFonts w:hint="eastAsia" w:ascii="宋体" w:hAnsi="宋体" w:cs="宋体"/>
          <w:color w:val="000000"/>
          <w:highlight w:val="none"/>
        </w:rPr>
      </w:pPr>
      <w:r>
        <w:rPr>
          <w:rFonts w:hint="eastAsia" w:ascii="宋体" w:hAnsi="宋体" w:cs="宋体"/>
          <w:color w:val="000000"/>
          <w:kern w:val="0"/>
          <w:szCs w:val="21"/>
          <w:highlight w:val="none"/>
        </w:rPr>
        <w:t>32.1</w:t>
      </w:r>
      <w:r>
        <w:rPr>
          <w:rFonts w:hint="eastAsia" w:ascii="宋体" w:hAnsi="宋体" w:cs="宋体"/>
          <w:bCs/>
          <w:color w:val="000000"/>
          <w:szCs w:val="21"/>
          <w:highlight w:val="none"/>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库〔2014〕214号)</w:t>
      </w:r>
      <w:r>
        <w:rPr>
          <w:rFonts w:hint="eastAsia" w:ascii="宋体" w:hAnsi="宋体" w:cs="宋体"/>
          <w:color w:val="000000"/>
          <w:kern w:val="0"/>
          <w:szCs w:val="21"/>
          <w:highlight w:val="none"/>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cs="宋体"/>
          <w:bCs/>
          <w:color w:val="000000"/>
          <w:szCs w:val="21"/>
          <w:highlight w:val="none"/>
        </w:rPr>
        <w:t>可以推荐2家成交候选供应商。</w:t>
      </w:r>
    </w:p>
    <w:p w14:paraId="1471E0D1">
      <w:pPr>
        <w:keepNext w:val="0"/>
        <w:keepLines w:val="0"/>
        <w:pageBreakBefore w:val="0"/>
        <w:tabs>
          <w:tab w:val="left" w:pos="0"/>
        </w:tabs>
        <w:kinsoku/>
        <w:wordWrap/>
        <w:overflowPunct/>
        <w:topLinePunct w:val="0"/>
        <w:autoSpaceDE/>
        <w:bidi w:val="0"/>
        <w:adjustRightInd w:val="0"/>
        <w:snapToGrid w:val="0"/>
        <w:spacing w:line="370" w:lineRule="exact"/>
        <w:textAlignment w:val="auto"/>
        <w:outlineLvl w:val="9"/>
        <w:rPr>
          <w:rFonts w:hint="eastAsia" w:ascii="宋体" w:hAnsi="宋体" w:cs="宋体"/>
          <w:b/>
          <w:bCs/>
          <w:color w:val="000000"/>
          <w:szCs w:val="21"/>
          <w:highlight w:val="none"/>
        </w:rPr>
      </w:pPr>
      <w:r>
        <w:rPr>
          <w:rFonts w:hint="eastAsia" w:ascii="宋体" w:hAnsi="宋体" w:cs="宋体"/>
          <w:b/>
          <w:bCs/>
          <w:color w:val="000000"/>
          <w:szCs w:val="21"/>
          <w:highlight w:val="none"/>
        </w:rPr>
        <w:t>33.确定成交供应商</w:t>
      </w:r>
    </w:p>
    <w:p w14:paraId="0E0693EC">
      <w:pPr>
        <w:keepNext w:val="0"/>
        <w:keepLines w:val="0"/>
        <w:pageBreakBefore w:val="0"/>
        <w:widowControl/>
        <w:kinsoku/>
        <w:wordWrap/>
        <w:overflowPunct/>
        <w:topLinePunct w:val="0"/>
        <w:autoSpaceDE/>
        <w:bidi w:val="0"/>
        <w:adjustRightInd w:val="0"/>
        <w:snapToGrid w:val="0"/>
        <w:spacing w:line="370" w:lineRule="exact"/>
        <w:ind w:firstLine="420" w:firstLineChars="200"/>
        <w:jc w:val="left"/>
        <w:textAlignment w:val="auto"/>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33.1采购代理机构应当在评审结束后2个工作日内将评审报告送采购人确认。</w:t>
      </w:r>
    </w:p>
    <w:p w14:paraId="36C5D133">
      <w:pPr>
        <w:keepNext w:val="0"/>
        <w:keepLines w:val="0"/>
        <w:pageBreakBefore w:val="0"/>
        <w:widowControl/>
        <w:kinsoku/>
        <w:wordWrap/>
        <w:overflowPunct/>
        <w:topLinePunct w:val="0"/>
        <w:autoSpaceDE/>
        <w:bidi w:val="0"/>
        <w:adjustRightInd w:val="0"/>
        <w:snapToGrid w:val="0"/>
        <w:spacing w:line="370" w:lineRule="exact"/>
        <w:ind w:firstLine="420"/>
        <w:jc w:val="left"/>
        <w:textAlignment w:val="auto"/>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33.2采购人应当在收到评审报告后5个工作日内，从评审报告提出的成交候选供应商中，按照排序由高到低的原则确定成交供应商，也可以书面授权磋商小组直接确定成交供应商。</w:t>
      </w:r>
    </w:p>
    <w:p w14:paraId="7C7C0581">
      <w:pPr>
        <w:pStyle w:val="27"/>
        <w:keepNext w:val="0"/>
        <w:keepLines w:val="0"/>
        <w:pageBreakBefore w:val="0"/>
        <w:kinsoku/>
        <w:wordWrap/>
        <w:overflowPunct/>
        <w:topLinePunct w:val="0"/>
        <w:autoSpaceDE/>
        <w:bidi w:val="0"/>
        <w:adjustRightInd w:val="0"/>
        <w:snapToGrid w:val="0"/>
        <w:spacing w:line="370" w:lineRule="exact"/>
        <w:ind w:left="632" w:hanging="632" w:hangingChars="300"/>
        <w:textAlignment w:val="auto"/>
        <w:outlineLvl w:val="9"/>
        <w:rPr>
          <w:rFonts w:hint="eastAsia" w:hAnsi="宋体" w:cs="宋体"/>
          <w:b/>
          <w:color w:val="000000"/>
          <w:highlight w:val="none"/>
        </w:rPr>
      </w:pPr>
      <w:r>
        <w:rPr>
          <w:rFonts w:hint="eastAsia" w:hAnsi="宋体" w:cs="宋体"/>
          <w:b/>
          <w:color w:val="000000"/>
          <w:highlight w:val="none"/>
        </w:rPr>
        <w:t>34.磋商终止</w:t>
      </w:r>
    </w:p>
    <w:p w14:paraId="3A01F182">
      <w:pPr>
        <w:keepNext w:val="0"/>
        <w:keepLines w:val="0"/>
        <w:pageBreakBefore w:val="0"/>
        <w:widowControl/>
        <w:kinsoku/>
        <w:wordWrap/>
        <w:overflowPunct/>
        <w:topLinePunct w:val="0"/>
        <w:autoSpaceDE/>
        <w:bidi w:val="0"/>
        <w:adjustRightInd w:val="0"/>
        <w:snapToGrid w:val="0"/>
        <w:spacing w:line="370" w:lineRule="exact"/>
        <w:ind w:firstLine="420" w:firstLineChars="200"/>
        <w:jc w:val="left"/>
        <w:textAlignment w:val="auto"/>
        <w:outlineLvl w:val="9"/>
        <w:rPr>
          <w:rFonts w:hint="eastAsia" w:ascii="宋体" w:hAnsi="宋体" w:cs="宋体"/>
          <w:color w:val="000000"/>
          <w:kern w:val="0"/>
          <w:szCs w:val="21"/>
          <w:highlight w:val="none"/>
        </w:rPr>
      </w:pPr>
      <w:r>
        <w:rPr>
          <w:rFonts w:hint="eastAsia" w:ascii="宋体" w:hAnsi="宋体" w:cs="宋体"/>
          <w:bCs/>
          <w:color w:val="000000"/>
          <w:szCs w:val="21"/>
          <w:highlight w:val="none"/>
        </w:rPr>
        <w:t>34.1</w:t>
      </w:r>
      <w:r>
        <w:rPr>
          <w:rFonts w:hint="eastAsia" w:ascii="宋体" w:hAnsi="宋体" w:cs="宋体"/>
          <w:color w:val="000000"/>
          <w:kern w:val="0"/>
          <w:szCs w:val="21"/>
          <w:highlight w:val="none"/>
        </w:rPr>
        <w:t>出现下列情形之一的，采购人或者采购代理机构应当终止竞争性磋商采购活动，</w:t>
      </w:r>
      <w:r>
        <w:rPr>
          <w:rFonts w:hint="eastAsia" w:ascii="宋体" w:hAnsi="宋体" w:cs="宋体"/>
          <w:color w:val="000000"/>
          <w:highlight w:val="none"/>
        </w:rPr>
        <w:t>在本章第37.1款指定的媒体上</w:t>
      </w:r>
      <w:r>
        <w:rPr>
          <w:rFonts w:hint="eastAsia" w:ascii="宋体" w:hAnsi="宋体" w:cs="宋体"/>
          <w:color w:val="000000"/>
          <w:kern w:val="0"/>
          <w:szCs w:val="21"/>
          <w:highlight w:val="none"/>
        </w:rPr>
        <w:t xml:space="preserve">发布项目终止公告并说明原因，重新开展采购活动： </w:t>
      </w:r>
    </w:p>
    <w:p w14:paraId="753A61C1">
      <w:pPr>
        <w:keepNext w:val="0"/>
        <w:keepLines w:val="0"/>
        <w:pageBreakBefore w:val="0"/>
        <w:widowControl/>
        <w:kinsoku/>
        <w:wordWrap/>
        <w:overflowPunct/>
        <w:topLinePunct w:val="0"/>
        <w:autoSpaceDE/>
        <w:bidi w:val="0"/>
        <w:adjustRightInd w:val="0"/>
        <w:snapToGrid w:val="0"/>
        <w:spacing w:line="370" w:lineRule="exact"/>
        <w:ind w:firstLine="420" w:firstLineChars="200"/>
        <w:jc w:val="left"/>
        <w:textAlignment w:val="auto"/>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（1）因情况变化，不再符合规定的竞争性磋商采购方式适用情形的；</w:t>
      </w:r>
    </w:p>
    <w:p w14:paraId="248CEAF6">
      <w:pPr>
        <w:keepNext w:val="0"/>
        <w:keepLines w:val="0"/>
        <w:pageBreakBefore w:val="0"/>
        <w:widowControl/>
        <w:kinsoku/>
        <w:wordWrap/>
        <w:overflowPunct/>
        <w:topLinePunct w:val="0"/>
        <w:autoSpaceDE/>
        <w:bidi w:val="0"/>
        <w:adjustRightInd w:val="0"/>
        <w:snapToGrid w:val="0"/>
        <w:spacing w:line="370" w:lineRule="exact"/>
        <w:ind w:firstLine="420"/>
        <w:jc w:val="left"/>
        <w:textAlignment w:val="auto"/>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（2）出现影响采购公正的违法、违规行为的；</w:t>
      </w:r>
    </w:p>
    <w:p w14:paraId="7923B49F">
      <w:pPr>
        <w:keepNext w:val="0"/>
        <w:keepLines w:val="0"/>
        <w:pageBreakBefore w:val="0"/>
        <w:widowControl/>
        <w:kinsoku/>
        <w:wordWrap/>
        <w:overflowPunct/>
        <w:topLinePunct w:val="0"/>
        <w:autoSpaceDE/>
        <w:bidi w:val="0"/>
        <w:adjustRightInd w:val="0"/>
        <w:snapToGrid w:val="0"/>
        <w:spacing w:line="370" w:lineRule="exact"/>
        <w:ind w:firstLine="420"/>
        <w:jc w:val="left"/>
        <w:textAlignment w:val="auto"/>
        <w:outlineLvl w:val="9"/>
        <w:rPr>
          <w:rFonts w:hint="eastAsia" w:ascii="宋体" w:hAnsi="宋体" w:cs="宋体"/>
          <w:bCs/>
          <w:color w:val="000000"/>
          <w:szCs w:val="21"/>
          <w:highlight w:val="none"/>
        </w:rPr>
      </w:pPr>
      <w:r>
        <w:rPr>
          <w:rFonts w:hint="eastAsia" w:ascii="宋体" w:hAnsi="宋体" w:cs="宋体"/>
          <w:color w:val="000000"/>
          <w:kern w:val="0"/>
          <w:szCs w:val="21"/>
          <w:highlight w:val="none"/>
        </w:rPr>
        <w:t>（3）</w:t>
      </w:r>
      <w:r>
        <w:rPr>
          <w:rFonts w:hint="eastAsia" w:ascii="宋体" w:hAnsi="宋体" w:cs="宋体"/>
          <w:bCs/>
          <w:color w:val="000000"/>
          <w:szCs w:val="21"/>
          <w:highlight w:val="none"/>
        </w:rPr>
        <w:t>除《政府采购竞争性磋商采购方式管理暂行办法》(财库〔2014〕214号)</w:t>
      </w:r>
      <w:r>
        <w:rPr>
          <w:rFonts w:hint="eastAsia" w:ascii="宋体" w:hAnsi="宋体" w:cs="宋体"/>
          <w:color w:val="000000"/>
          <w:kern w:val="0"/>
          <w:szCs w:val="21"/>
          <w:highlight w:val="none"/>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cs="宋体"/>
          <w:bCs/>
          <w:color w:val="000000"/>
          <w:szCs w:val="21"/>
          <w:highlight w:val="none"/>
        </w:rPr>
        <w:t>情形外，在采购过程中符合要求的供应商或者报价未超过采购预算的供应商不足3家的；</w:t>
      </w:r>
    </w:p>
    <w:p w14:paraId="452BCE5A">
      <w:pPr>
        <w:keepNext w:val="0"/>
        <w:keepLines w:val="0"/>
        <w:pageBreakBefore w:val="0"/>
        <w:widowControl/>
        <w:kinsoku/>
        <w:wordWrap/>
        <w:overflowPunct/>
        <w:topLinePunct w:val="0"/>
        <w:autoSpaceDE/>
        <w:bidi w:val="0"/>
        <w:adjustRightInd w:val="0"/>
        <w:snapToGrid w:val="0"/>
        <w:spacing w:line="370" w:lineRule="exact"/>
        <w:ind w:firstLine="420"/>
        <w:jc w:val="left"/>
        <w:textAlignment w:val="auto"/>
        <w:outlineLvl w:val="9"/>
        <w:rPr>
          <w:rFonts w:hint="eastAsia" w:ascii="宋体" w:hAnsi="宋体" w:cs="宋体"/>
          <w:bCs/>
          <w:color w:val="000000"/>
          <w:szCs w:val="21"/>
          <w:highlight w:val="none"/>
        </w:rPr>
      </w:pPr>
      <w:r>
        <w:rPr>
          <w:rFonts w:hint="eastAsia" w:ascii="宋体" w:hAnsi="宋体" w:cs="宋体"/>
          <w:color w:val="000000"/>
          <w:kern w:val="0"/>
          <w:szCs w:val="21"/>
          <w:highlight w:val="none"/>
        </w:rPr>
        <w:t>（4）因重大变故，采购任务取消的。</w:t>
      </w:r>
    </w:p>
    <w:p w14:paraId="67A7D573">
      <w:pPr>
        <w:keepNext w:val="0"/>
        <w:keepLines w:val="0"/>
        <w:pageBreakBefore w:val="0"/>
        <w:widowControl/>
        <w:kinsoku/>
        <w:wordWrap/>
        <w:overflowPunct/>
        <w:topLinePunct w:val="0"/>
        <w:autoSpaceDE/>
        <w:bidi w:val="0"/>
        <w:adjustRightInd w:val="0"/>
        <w:snapToGrid w:val="0"/>
        <w:spacing w:line="370" w:lineRule="exact"/>
        <w:jc w:val="left"/>
        <w:textAlignment w:val="auto"/>
        <w:outlineLvl w:val="9"/>
        <w:rPr>
          <w:rFonts w:hint="eastAsia" w:ascii="宋体" w:hAnsi="宋体" w:cs="宋体"/>
          <w:b/>
          <w:color w:val="000000"/>
          <w:kern w:val="0"/>
          <w:szCs w:val="21"/>
          <w:highlight w:val="none"/>
        </w:rPr>
      </w:pPr>
      <w:r>
        <w:rPr>
          <w:rFonts w:hint="eastAsia" w:ascii="宋体" w:hAnsi="宋体" w:cs="宋体"/>
          <w:b/>
          <w:color w:val="000000"/>
          <w:kern w:val="0"/>
          <w:szCs w:val="21"/>
          <w:highlight w:val="none"/>
        </w:rPr>
        <w:t>35．重新评审</w:t>
      </w:r>
    </w:p>
    <w:p w14:paraId="333E8B8C">
      <w:pPr>
        <w:keepNext w:val="0"/>
        <w:keepLines w:val="0"/>
        <w:pageBreakBefore w:val="0"/>
        <w:widowControl/>
        <w:kinsoku/>
        <w:wordWrap/>
        <w:overflowPunct/>
        <w:topLinePunct w:val="0"/>
        <w:autoSpaceDE/>
        <w:bidi w:val="0"/>
        <w:adjustRightInd w:val="0"/>
        <w:snapToGrid w:val="0"/>
        <w:spacing w:line="370" w:lineRule="exact"/>
        <w:ind w:firstLine="420" w:firstLineChars="200"/>
        <w:jc w:val="left"/>
        <w:textAlignment w:val="auto"/>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464E1453">
      <w:pPr>
        <w:keepNext w:val="0"/>
        <w:keepLines w:val="0"/>
        <w:pageBreakBefore w:val="0"/>
        <w:kinsoku/>
        <w:wordWrap/>
        <w:overflowPunct/>
        <w:topLinePunct w:val="0"/>
        <w:autoSpaceDE/>
        <w:bidi w:val="0"/>
        <w:adjustRightInd w:val="0"/>
        <w:snapToGrid w:val="0"/>
        <w:spacing w:line="370" w:lineRule="exact"/>
        <w:textAlignment w:val="auto"/>
        <w:outlineLvl w:val="9"/>
        <w:rPr>
          <w:rFonts w:hint="eastAsia" w:ascii="宋体" w:hAnsi="宋体" w:cs="宋体"/>
          <w:b/>
          <w:bCs/>
          <w:color w:val="000000"/>
          <w:szCs w:val="21"/>
          <w:highlight w:val="none"/>
        </w:rPr>
      </w:pPr>
      <w:r>
        <w:rPr>
          <w:rFonts w:hint="eastAsia" w:ascii="宋体" w:hAnsi="宋体" w:cs="宋体"/>
          <w:b/>
          <w:bCs/>
          <w:color w:val="000000"/>
          <w:szCs w:val="21"/>
          <w:highlight w:val="none"/>
        </w:rPr>
        <w:t>36.保密及串通行为</w:t>
      </w:r>
    </w:p>
    <w:p w14:paraId="61AB382F">
      <w:pPr>
        <w:keepNext w:val="0"/>
        <w:keepLines w:val="0"/>
        <w:pageBreakBefore w:val="0"/>
        <w:kinsoku/>
        <w:wordWrap/>
        <w:overflowPunct/>
        <w:topLinePunct w:val="0"/>
        <w:autoSpaceDE/>
        <w:bidi w:val="0"/>
        <w:adjustRightInd w:val="0"/>
        <w:snapToGrid w:val="0"/>
        <w:spacing w:line="370" w:lineRule="exact"/>
        <w:ind w:firstLine="420" w:firstLineChars="200"/>
        <w:textAlignment w:val="auto"/>
        <w:outlineLvl w:val="9"/>
        <w:rPr>
          <w:rFonts w:hint="eastAsia" w:ascii="宋体" w:hAnsi="宋体" w:cs="宋体"/>
          <w:color w:val="000000"/>
          <w:highlight w:val="none"/>
        </w:rPr>
      </w:pPr>
      <w:r>
        <w:rPr>
          <w:rFonts w:hint="eastAsia" w:ascii="宋体" w:hAnsi="宋体" w:cs="宋体"/>
          <w:color w:val="000000"/>
          <w:highlight w:val="none"/>
        </w:rPr>
        <w:t>36.1磋商小组成员以及与评审工作有关的人员不得泄露评审情况以及评审过程中获悉的国家秘密、商业秘密。</w:t>
      </w:r>
    </w:p>
    <w:p w14:paraId="5AE8569A">
      <w:pPr>
        <w:keepNext w:val="0"/>
        <w:keepLines w:val="0"/>
        <w:pageBreakBefore w:val="0"/>
        <w:kinsoku/>
        <w:wordWrap/>
        <w:overflowPunct/>
        <w:topLinePunct w:val="0"/>
        <w:autoSpaceDE/>
        <w:bidi w:val="0"/>
        <w:adjustRightInd w:val="0"/>
        <w:snapToGrid w:val="0"/>
        <w:spacing w:line="370" w:lineRule="exact"/>
        <w:ind w:firstLine="420" w:firstLineChars="200"/>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36.2</w:t>
      </w:r>
      <w:r>
        <w:rPr>
          <w:rFonts w:hint="eastAsia" w:ascii="宋体" w:hAnsi="宋体" w:cs="宋体"/>
          <w:color w:val="000000"/>
          <w:kern w:val="0"/>
          <w:szCs w:val="21"/>
          <w:highlight w:val="none"/>
        </w:rPr>
        <w:t>供应商</w:t>
      </w:r>
      <w:r>
        <w:rPr>
          <w:rFonts w:hint="eastAsia" w:ascii="宋体" w:hAnsi="宋体" w:cs="宋体"/>
          <w:color w:val="000000"/>
          <w:szCs w:val="21"/>
          <w:highlight w:val="none"/>
        </w:rPr>
        <w:t>不得与</w:t>
      </w:r>
      <w:r>
        <w:rPr>
          <w:rFonts w:hint="eastAsia" w:ascii="宋体" w:hAnsi="宋体" w:cs="宋体"/>
          <w:color w:val="000000"/>
          <w:kern w:val="0"/>
          <w:szCs w:val="21"/>
          <w:highlight w:val="none"/>
        </w:rPr>
        <w:t>采购人、采购代理机构、其他供应商恶意</w:t>
      </w:r>
      <w:r>
        <w:rPr>
          <w:rFonts w:hint="eastAsia" w:ascii="宋体" w:hAnsi="宋体" w:cs="宋体"/>
          <w:color w:val="000000"/>
          <w:szCs w:val="21"/>
          <w:highlight w:val="none"/>
        </w:rPr>
        <w:t>串通；不得向</w:t>
      </w:r>
      <w:r>
        <w:rPr>
          <w:rFonts w:hint="eastAsia" w:ascii="宋体" w:hAnsi="宋体" w:cs="宋体"/>
          <w:color w:val="000000"/>
          <w:kern w:val="0"/>
          <w:szCs w:val="21"/>
          <w:highlight w:val="none"/>
        </w:rPr>
        <w:t>采购人、采购代理机构</w:t>
      </w:r>
      <w:r>
        <w:rPr>
          <w:rFonts w:hint="eastAsia" w:ascii="宋体" w:hAnsi="宋体" w:cs="宋体"/>
          <w:color w:val="000000"/>
          <w:szCs w:val="21"/>
          <w:highlight w:val="none"/>
        </w:rPr>
        <w:t>或者磋商小组成员行贿或者提供其他不正当利益；不得提供虚假资料谋取成交；不得以任何方式干扰、影响采购工作。</w:t>
      </w:r>
    </w:p>
    <w:p w14:paraId="73F66A0D">
      <w:pPr>
        <w:pStyle w:val="42"/>
        <w:keepNext w:val="0"/>
        <w:keepLines w:val="0"/>
        <w:pageBreakBefore w:val="0"/>
        <w:kinsoku/>
        <w:wordWrap/>
        <w:overflowPunct/>
        <w:topLinePunct w:val="0"/>
        <w:autoSpaceDE/>
        <w:bidi w:val="0"/>
        <w:adjustRightInd w:val="0"/>
        <w:snapToGrid w:val="0"/>
        <w:spacing w:before="0" w:beforeAutospacing="0" w:after="0" w:afterAutospacing="0" w:line="370" w:lineRule="exact"/>
        <w:ind w:firstLine="420" w:firstLineChars="200"/>
        <w:textAlignment w:val="auto"/>
        <w:outlineLvl w:val="9"/>
        <w:rPr>
          <w:rFonts w:hint="eastAsia"/>
          <w:color w:val="000000"/>
          <w:sz w:val="21"/>
          <w:szCs w:val="21"/>
          <w:highlight w:val="none"/>
          <w:lang w:val="zh-CN"/>
        </w:rPr>
      </w:pPr>
      <w:r>
        <w:rPr>
          <w:rFonts w:hint="eastAsia"/>
          <w:color w:val="000000"/>
          <w:sz w:val="21"/>
          <w:szCs w:val="21"/>
          <w:highlight w:val="none"/>
        </w:rPr>
        <w:t>36.3</w:t>
      </w:r>
      <w:r>
        <w:rPr>
          <w:rFonts w:hint="eastAsia"/>
          <w:color w:val="000000"/>
          <w:sz w:val="21"/>
          <w:szCs w:val="21"/>
          <w:highlight w:val="none"/>
          <w:lang w:val="zh-CN"/>
        </w:rPr>
        <w:t>有下列情形之一的，属于恶意串通，对供应商依照政府采购法第七十七条第一款的规定追究法律责任：</w:t>
      </w:r>
    </w:p>
    <w:p w14:paraId="39CE16AD">
      <w:pPr>
        <w:pStyle w:val="42"/>
        <w:keepNext w:val="0"/>
        <w:keepLines w:val="0"/>
        <w:pageBreakBefore w:val="0"/>
        <w:kinsoku/>
        <w:wordWrap/>
        <w:overflowPunct/>
        <w:topLinePunct w:val="0"/>
        <w:autoSpaceDE/>
        <w:bidi w:val="0"/>
        <w:adjustRightInd w:val="0"/>
        <w:snapToGrid w:val="0"/>
        <w:spacing w:before="0" w:beforeAutospacing="0" w:after="0" w:afterAutospacing="0" w:line="370" w:lineRule="exact"/>
        <w:ind w:firstLine="420" w:firstLineChars="200"/>
        <w:textAlignment w:val="auto"/>
        <w:outlineLvl w:val="9"/>
        <w:rPr>
          <w:rFonts w:hint="eastAsia"/>
          <w:color w:val="000000"/>
          <w:sz w:val="21"/>
          <w:szCs w:val="21"/>
          <w:highlight w:val="none"/>
          <w:lang w:val="zh-CN"/>
        </w:rPr>
      </w:pPr>
      <w:r>
        <w:rPr>
          <w:rFonts w:hint="eastAsia"/>
          <w:color w:val="000000"/>
          <w:sz w:val="21"/>
          <w:szCs w:val="21"/>
          <w:highlight w:val="none"/>
          <w:lang w:val="zh-CN"/>
        </w:rPr>
        <w:t>（一）供应商直接或者间接从采购人或者采购代理机构处获得其他供应商的相关情况并修改其投标文件或者响应文件；</w:t>
      </w:r>
    </w:p>
    <w:p w14:paraId="74C9DCD7">
      <w:pPr>
        <w:pStyle w:val="42"/>
        <w:keepNext w:val="0"/>
        <w:keepLines w:val="0"/>
        <w:pageBreakBefore w:val="0"/>
        <w:kinsoku/>
        <w:wordWrap/>
        <w:overflowPunct/>
        <w:topLinePunct w:val="0"/>
        <w:autoSpaceDE/>
        <w:bidi w:val="0"/>
        <w:adjustRightInd w:val="0"/>
        <w:snapToGrid w:val="0"/>
        <w:spacing w:before="0" w:beforeAutospacing="0" w:after="0" w:afterAutospacing="0" w:line="370" w:lineRule="exact"/>
        <w:ind w:firstLine="420" w:firstLineChars="200"/>
        <w:textAlignment w:val="auto"/>
        <w:outlineLvl w:val="9"/>
        <w:rPr>
          <w:rFonts w:hint="eastAsia"/>
          <w:color w:val="000000"/>
          <w:sz w:val="21"/>
          <w:szCs w:val="21"/>
          <w:highlight w:val="none"/>
          <w:lang w:val="zh-CN"/>
        </w:rPr>
      </w:pPr>
      <w:r>
        <w:rPr>
          <w:rFonts w:hint="eastAsia"/>
          <w:color w:val="000000"/>
          <w:sz w:val="21"/>
          <w:szCs w:val="21"/>
          <w:highlight w:val="none"/>
          <w:lang w:val="zh-CN"/>
        </w:rPr>
        <w:t>（二）供应商按照采购人或者采购代理机构的授意撤换、修改投标文件或者响应文件；</w:t>
      </w:r>
    </w:p>
    <w:p w14:paraId="2B1DABBA">
      <w:pPr>
        <w:pStyle w:val="42"/>
        <w:keepNext w:val="0"/>
        <w:keepLines w:val="0"/>
        <w:pageBreakBefore w:val="0"/>
        <w:kinsoku/>
        <w:wordWrap/>
        <w:overflowPunct/>
        <w:topLinePunct w:val="0"/>
        <w:autoSpaceDE/>
        <w:bidi w:val="0"/>
        <w:adjustRightInd w:val="0"/>
        <w:snapToGrid w:val="0"/>
        <w:spacing w:before="0" w:beforeAutospacing="0" w:after="0" w:afterAutospacing="0" w:line="370" w:lineRule="exact"/>
        <w:ind w:firstLine="420" w:firstLineChars="200"/>
        <w:textAlignment w:val="auto"/>
        <w:outlineLvl w:val="9"/>
        <w:rPr>
          <w:rFonts w:hint="eastAsia"/>
          <w:color w:val="000000"/>
          <w:sz w:val="21"/>
          <w:szCs w:val="21"/>
          <w:highlight w:val="none"/>
          <w:lang w:val="zh-CN"/>
        </w:rPr>
      </w:pPr>
      <w:r>
        <w:rPr>
          <w:rFonts w:hint="eastAsia"/>
          <w:color w:val="000000"/>
          <w:sz w:val="21"/>
          <w:szCs w:val="21"/>
          <w:highlight w:val="none"/>
          <w:lang w:val="zh-CN"/>
        </w:rPr>
        <w:t>（三）供应商之间协商报价、技术方案等投标文件或者响应文件的实质性内容；</w:t>
      </w:r>
    </w:p>
    <w:p w14:paraId="189EAA42">
      <w:pPr>
        <w:pStyle w:val="42"/>
        <w:keepNext w:val="0"/>
        <w:keepLines w:val="0"/>
        <w:pageBreakBefore w:val="0"/>
        <w:kinsoku/>
        <w:wordWrap/>
        <w:overflowPunct/>
        <w:topLinePunct w:val="0"/>
        <w:autoSpaceDE/>
        <w:bidi w:val="0"/>
        <w:adjustRightInd w:val="0"/>
        <w:snapToGrid w:val="0"/>
        <w:spacing w:before="0" w:beforeAutospacing="0" w:after="0" w:afterAutospacing="0" w:line="370" w:lineRule="exact"/>
        <w:ind w:firstLine="420" w:firstLineChars="200"/>
        <w:textAlignment w:val="auto"/>
        <w:outlineLvl w:val="9"/>
        <w:rPr>
          <w:rFonts w:hint="eastAsia"/>
          <w:color w:val="000000"/>
          <w:sz w:val="21"/>
          <w:szCs w:val="21"/>
          <w:highlight w:val="none"/>
          <w:lang w:val="zh-CN"/>
        </w:rPr>
      </w:pPr>
      <w:r>
        <w:rPr>
          <w:rFonts w:hint="eastAsia"/>
          <w:color w:val="000000"/>
          <w:sz w:val="21"/>
          <w:szCs w:val="21"/>
          <w:highlight w:val="none"/>
          <w:lang w:val="zh-CN"/>
        </w:rPr>
        <w:t>（四）属于同一集团、协会、商会等组织成员的供应商按照该组织要求协同参加政府采购活动；</w:t>
      </w:r>
    </w:p>
    <w:p w14:paraId="7EFED0EB">
      <w:pPr>
        <w:pStyle w:val="42"/>
        <w:keepNext w:val="0"/>
        <w:keepLines w:val="0"/>
        <w:pageBreakBefore w:val="0"/>
        <w:kinsoku/>
        <w:wordWrap/>
        <w:overflowPunct/>
        <w:topLinePunct w:val="0"/>
        <w:autoSpaceDE/>
        <w:bidi w:val="0"/>
        <w:adjustRightInd w:val="0"/>
        <w:snapToGrid w:val="0"/>
        <w:spacing w:before="0" w:beforeAutospacing="0" w:after="0" w:afterAutospacing="0" w:line="370" w:lineRule="exact"/>
        <w:ind w:firstLine="420" w:firstLineChars="200"/>
        <w:textAlignment w:val="auto"/>
        <w:outlineLvl w:val="9"/>
        <w:rPr>
          <w:rFonts w:hint="eastAsia"/>
          <w:color w:val="000000"/>
          <w:sz w:val="21"/>
          <w:szCs w:val="21"/>
          <w:highlight w:val="none"/>
          <w:lang w:val="zh-CN"/>
        </w:rPr>
      </w:pPr>
      <w:r>
        <w:rPr>
          <w:rFonts w:hint="eastAsia"/>
          <w:color w:val="000000"/>
          <w:sz w:val="21"/>
          <w:szCs w:val="21"/>
          <w:highlight w:val="none"/>
          <w:lang w:val="zh-CN"/>
        </w:rPr>
        <w:t>（五）供应商之间事先约定由某一特定供应商中标、成交；</w:t>
      </w:r>
    </w:p>
    <w:p w14:paraId="7D5FF1E2">
      <w:pPr>
        <w:pStyle w:val="42"/>
        <w:keepNext w:val="0"/>
        <w:keepLines w:val="0"/>
        <w:pageBreakBefore w:val="0"/>
        <w:kinsoku/>
        <w:wordWrap/>
        <w:overflowPunct/>
        <w:topLinePunct w:val="0"/>
        <w:autoSpaceDE/>
        <w:bidi w:val="0"/>
        <w:adjustRightInd w:val="0"/>
        <w:snapToGrid w:val="0"/>
        <w:spacing w:before="0" w:beforeAutospacing="0" w:after="0" w:afterAutospacing="0" w:line="370" w:lineRule="exact"/>
        <w:ind w:firstLine="420" w:firstLineChars="200"/>
        <w:textAlignment w:val="auto"/>
        <w:outlineLvl w:val="9"/>
        <w:rPr>
          <w:rFonts w:hint="eastAsia"/>
          <w:color w:val="000000"/>
          <w:sz w:val="21"/>
          <w:szCs w:val="21"/>
          <w:highlight w:val="none"/>
          <w:lang w:val="zh-CN"/>
        </w:rPr>
      </w:pPr>
      <w:r>
        <w:rPr>
          <w:rFonts w:hint="eastAsia"/>
          <w:color w:val="000000"/>
          <w:sz w:val="21"/>
          <w:szCs w:val="21"/>
          <w:highlight w:val="none"/>
          <w:lang w:val="zh-CN"/>
        </w:rPr>
        <w:t>（六）供应商之间商定部分供应商放弃参加政府采购活动或者放弃中标、成交；</w:t>
      </w:r>
    </w:p>
    <w:p w14:paraId="7B490214">
      <w:pPr>
        <w:pStyle w:val="42"/>
        <w:keepNext w:val="0"/>
        <w:keepLines w:val="0"/>
        <w:pageBreakBefore w:val="0"/>
        <w:kinsoku/>
        <w:wordWrap/>
        <w:overflowPunct/>
        <w:topLinePunct w:val="0"/>
        <w:autoSpaceDE/>
        <w:bidi w:val="0"/>
        <w:adjustRightInd w:val="0"/>
        <w:snapToGrid w:val="0"/>
        <w:spacing w:before="0" w:beforeAutospacing="0" w:after="0" w:afterAutospacing="0" w:line="370" w:lineRule="exact"/>
        <w:ind w:firstLine="420" w:firstLineChars="200"/>
        <w:textAlignment w:val="auto"/>
        <w:outlineLvl w:val="9"/>
        <w:rPr>
          <w:rFonts w:hint="eastAsia"/>
          <w:color w:val="000000"/>
          <w:sz w:val="21"/>
          <w:szCs w:val="21"/>
          <w:highlight w:val="none"/>
          <w:lang w:val="zh-CN"/>
        </w:rPr>
      </w:pPr>
      <w:r>
        <w:rPr>
          <w:rFonts w:hint="eastAsia"/>
          <w:color w:val="000000"/>
          <w:sz w:val="21"/>
          <w:szCs w:val="21"/>
          <w:highlight w:val="none"/>
          <w:lang w:val="zh-CN"/>
        </w:rPr>
        <w:t>（七）供应商与采购人或者采购代理机构之间、供应商相互之间，为谋求特定供应商中标、成交或者排斥其他供应商的其他串通行为。</w:t>
      </w:r>
    </w:p>
    <w:p w14:paraId="4C0F87F1">
      <w:pPr>
        <w:keepNext w:val="0"/>
        <w:keepLines w:val="0"/>
        <w:pageBreakBefore w:val="0"/>
        <w:widowControl w:val="0"/>
        <w:kinsoku/>
        <w:wordWrap/>
        <w:overflowPunct/>
        <w:topLinePunct w:val="0"/>
        <w:autoSpaceDE/>
        <w:bidi w:val="0"/>
        <w:adjustRightInd w:val="0"/>
        <w:snapToGrid w:val="0"/>
        <w:spacing w:line="370" w:lineRule="exact"/>
        <w:textAlignment w:val="auto"/>
        <w:outlineLvl w:val="9"/>
        <w:rPr>
          <w:rFonts w:hint="eastAsia" w:ascii="宋体" w:hAnsi="宋体" w:cs="宋体"/>
          <w:color w:val="000000"/>
          <w:sz w:val="24"/>
          <w:highlight w:val="none"/>
        </w:rPr>
      </w:pPr>
      <w:r>
        <w:rPr>
          <w:rFonts w:hint="eastAsia" w:ascii="宋体" w:hAnsi="宋体" w:cs="宋体"/>
          <w:color w:val="000000"/>
          <w:sz w:val="24"/>
          <w:highlight w:val="none"/>
        </w:rPr>
        <w:t>六、成交结果信息公布与授予合同</w:t>
      </w:r>
    </w:p>
    <w:p w14:paraId="1175321D">
      <w:pPr>
        <w:keepNext w:val="0"/>
        <w:keepLines w:val="0"/>
        <w:pageBreakBefore w:val="0"/>
        <w:widowControl w:val="0"/>
        <w:kinsoku/>
        <w:wordWrap/>
        <w:overflowPunct/>
        <w:topLinePunct w:val="0"/>
        <w:autoSpaceDE/>
        <w:bidi w:val="0"/>
        <w:adjustRightInd w:val="0"/>
        <w:snapToGrid w:val="0"/>
        <w:spacing w:line="370" w:lineRule="exact"/>
        <w:textAlignment w:val="auto"/>
        <w:outlineLvl w:val="9"/>
        <w:rPr>
          <w:rFonts w:hint="eastAsia" w:ascii="宋体" w:hAnsi="宋体" w:cs="宋体"/>
          <w:b/>
          <w:bCs/>
          <w:color w:val="000000"/>
          <w:szCs w:val="21"/>
          <w:highlight w:val="none"/>
        </w:rPr>
      </w:pPr>
      <w:r>
        <w:rPr>
          <w:rFonts w:hint="eastAsia" w:ascii="宋体" w:hAnsi="宋体" w:cs="宋体"/>
          <w:b/>
          <w:bCs/>
          <w:color w:val="000000"/>
          <w:szCs w:val="21"/>
          <w:highlight w:val="none"/>
        </w:rPr>
        <w:t>37.成交信息的公布</w:t>
      </w:r>
    </w:p>
    <w:p w14:paraId="581781DE">
      <w:pPr>
        <w:pStyle w:val="27"/>
        <w:keepNext w:val="0"/>
        <w:keepLines w:val="0"/>
        <w:pageBreakBefore w:val="0"/>
        <w:widowControl w:val="0"/>
        <w:kinsoku/>
        <w:wordWrap/>
        <w:overflowPunct/>
        <w:topLinePunct w:val="0"/>
        <w:autoSpaceDE/>
        <w:bidi w:val="0"/>
        <w:adjustRightInd w:val="0"/>
        <w:snapToGrid w:val="0"/>
        <w:spacing w:line="370" w:lineRule="exact"/>
        <w:ind w:firstLine="420" w:firstLineChars="200"/>
        <w:textAlignment w:val="auto"/>
        <w:outlineLvl w:val="9"/>
        <w:rPr>
          <w:rFonts w:hint="eastAsia" w:hAnsi="宋体" w:cs="宋体"/>
          <w:color w:val="000000"/>
          <w:highlight w:val="none"/>
        </w:rPr>
      </w:pPr>
      <w:r>
        <w:rPr>
          <w:rFonts w:hint="eastAsia" w:hAnsi="宋体" w:cs="宋体"/>
          <w:color w:val="000000"/>
          <w:highlight w:val="none"/>
        </w:rPr>
        <w:t>37.1成交供应商确定后2个工作日内，成交结果信息将在</w:t>
      </w:r>
      <w:r>
        <w:rPr>
          <w:rFonts w:hint="eastAsia" w:hAnsi="宋体" w:cs="宋体"/>
          <w:b/>
          <w:color w:val="000000"/>
          <w:highlight w:val="none"/>
        </w:rPr>
        <w:t>磋商须知前附表</w:t>
      </w:r>
      <w:r>
        <w:rPr>
          <w:rFonts w:hint="eastAsia" w:hAnsi="宋体" w:cs="宋体"/>
          <w:color w:val="000000"/>
          <w:highlight w:val="none"/>
        </w:rPr>
        <w:t>指定的媒体上公布。</w:t>
      </w:r>
    </w:p>
    <w:p w14:paraId="54778CF6">
      <w:pPr>
        <w:keepNext w:val="0"/>
        <w:keepLines w:val="0"/>
        <w:pageBreakBefore w:val="0"/>
        <w:widowControl w:val="0"/>
        <w:kinsoku/>
        <w:wordWrap/>
        <w:overflowPunct/>
        <w:topLinePunct w:val="0"/>
        <w:autoSpaceDE/>
        <w:bidi w:val="0"/>
        <w:adjustRightInd w:val="0"/>
        <w:snapToGrid w:val="0"/>
        <w:spacing w:line="370" w:lineRule="exact"/>
        <w:textAlignment w:val="auto"/>
        <w:outlineLvl w:val="9"/>
        <w:rPr>
          <w:rFonts w:hint="eastAsia" w:ascii="宋体" w:hAnsi="宋体" w:cs="宋体"/>
          <w:b/>
          <w:bCs/>
          <w:color w:val="000000"/>
          <w:szCs w:val="21"/>
          <w:highlight w:val="none"/>
        </w:rPr>
      </w:pPr>
      <w:r>
        <w:rPr>
          <w:rFonts w:hint="eastAsia" w:ascii="宋体" w:hAnsi="宋体" w:cs="宋体"/>
          <w:b/>
          <w:bCs/>
          <w:color w:val="000000"/>
          <w:szCs w:val="21"/>
          <w:highlight w:val="none"/>
        </w:rPr>
        <w:t>38.询问及质疑</w:t>
      </w:r>
    </w:p>
    <w:p w14:paraId="6FA493C3">
      <w:pPr>
        <w:keepNext w:val="0"/>
        <w:keepLines w:val="0"/>
        <w:pageBreakBefore w:val="0"/>
        <w:widowControl w:val="0"/>
        <w:kinsoku/>
        <w:wordWrap/>
        <w:overflowPunct/>
        <w:topLinePunct w:val="0"/>
        <w:autoSpaceDE/>
        <w:bidi w:val="0"/>
        <w:adjustRightInd w:val="0"/>
        <w:snapToGrid w:val="0"/>
        <w:spacing w:line="370" w:lineRule="exact"/>
        <w:ind w:firstLine="420" w:firstLineChars="200"/>
        <w:jc w:val="left"/>
        <w:textAlignment w:val="auto"/>
        <w:outlineLvl w:val="9"/>
        <w:rPr>
          <w:rFonts w:hint="eastAsia" w:ascii="宋体" w:hAnsi="宋体" w:cs="宋体"/>
          <w:color w:val="000000"/>
          <w:highlight w:val="none"/>
        </w:rPr>
      </w:pPr>
      <w:r>
        <w:rPr>
          <w:rFonts w:hint="eastAsia" w:ascii="宋体" w:hAnsi="宋体" w:cs="宋体"/>
          <w:color w:val="000000"/>
          <w:szCs w:val="21"/>
          <w:highlight w:val="none"/>
        </w:rPr>
        <w:t>38.1供应商对政府采购活动事项有疑问的，可以向采购人或采购代理机构提出询问。</w:t>
      </w:r>
    </w:p>
    <w:p w14:paraId="1A015A56">
      <w:pPr>
        <w:keepNext w:val="0"/>
        <w:keepLines w:val="0"/>
        <w:pageBreakBefore w:val="0"/>
        <w:widowControl w:val="0"/>
        <w:kinsoku/>
        <w:wordWrap/>
        <w:overflowPunct/>
        <w:topLinePunct w:val="0"/>
        <w:autoSpaceDE/>
        <w:bidi w:val="0"/>
        <w:adjustRightInd w:val="0"/>
        <w:snapToGrid w:val="0"/>
        <w:spacing w:line="370" w:lineRule="exact"/>
        <w:ind w:firstLine="420" w:firstLineChars="200"/>
        <w:jc w:val="left"/>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38.2供应商若认为磋商文件、采购过程和成交结果使自己的权益受到损害，可以按法律、行政法规及湖南省财政厅规范性文件规定向采购人或采购代理机构提出质疑。</w:t>
      </w:r>
    </w:p>
    <w:p w14:paraId="57D91915">
      <w:pPr>
        <w:keepNext w:val="0"/>
        <w:keepLines w:val="0"/>
        <w:pageBreakBefore w:val="0"/>
        <w:widowControl w:val="0"/>
        <w:kinsoku/>
        <w:wordWrap/>
        <w:overflowPunct/>
        <w:topLinePunct w:val="0"/>
        <w:autoSpaceDE/>
        <w:bidi w:val="0"/>
        <w:adjustRightInd w:val="0"/>
        <w:snapToGrid w:val="0"/>
        <w:spacing w:line="370" w:lineRule="exact"/>
        <w:textAlignment w:val="auto"/>
        <w:outlineLvl w:val="9"/>
        <w:rPr>
          <w:rFonts w:hint="eastAsia" w:ascii="宋体" w:hAnsi="宋体" w:cs="宋体"/>
          <w:b/>
          <w:bCs/>
          <w:color w:val="000000"/>
          <w:szCs w:val="21"/>
          <w:highlight w:val="none"/>
        </w:rPr>
      </w:pPr>
      <w:r>
        <w:rPr>
          <w:rFonts w:hint="eastAsia" w:ascii="宋体" w:hAnsi="宋体" w:cs="宋体"/>
          <w:b/>
          <w:bCs/>
          <w:color w:val="000000"/>
          <w:szCs w:val="21"/>
          <w:highlight w:val="none"/>
        </w:rPr>
        <w:t>39.成交通知</w:t>
      </w:r>
    </w:p>
    <w:p w14:paraId="76CA949A">
      <w:pPr>
        <w:pStyle w:val="27"/>
        <w:keepNext w:val="0"/>
        <w:keepLines w:val="0"/>
        <w:pageBreakBefore w:val="0"/>
        <w:widowControl w:val="0"/>
        <w:kinsoku/>
        <w:wordWrap/>
        <w:overflowPunct/>
        <w:topLinePunct w:val="0"/>
        <w:autoSpaceDE/>
        <w:bidi w:val="0"/>
        <w:adjustRightInd w:val="0"/>
        <w:snapToGrid w:val="0"/>
        <w:spacing w:line="370" w:lineRule="exact"/>
        <w:ind w:firstLine="420" w:firstLineChars="200"/>
        <w:textAlignment w:val="auto"/>
        <w:outlineLvl w:val="9"/>
        <w:rPr>
          <w:rFonts w:hint="eastAsia" w:hAnsi="宋体" w:cs="宋体"/>
          <w:color w:val="000000"/>
          <w:highlight w:val="none"/>
        </w:rPr>
      </w:pPr>
      <w:r>
        <w:rPr>
          <w:rFonts w:hint="eastAsia" w:hAnsi="宋体" w:cs="宋体"/>
          <w:color w:val="000000"/>
          <w:highlight w:val="none"/>
        </w:rPr>
        <w:t>39.1成交供应商确定后，采购人或采购代理机构将以书面形式向成交供应商发出成交通知书。成交通知书对采购人和成交供应商具有同等法律效力。</w:t>
      </w:r>
    </w:p>
    <w:p w14:paraId="53D3AC12">
      <w:pPr>
        <w:pStyle w:val="27"/>
        <w:keepNext w:val="0"/>
        <w:keepLines w:val="0"/>
        <w:pageBreakBefore w:val="0"/>
        <w:widowControl w:val="0"/>
        <w:kinsoku/>
        <w:wordWrap/>
        <w:overflowPunct/>
        <w:topLinePunct w:val="0"/>
        <w:autoSpaceDE/>
        <w:bidi w:val="0"/>
        <w:adjustRightInd w:val="0"/>
        <w:snapToGrid w:val="0"/>
        <w:spacing w:line="370" w:lineRule="exact"/>
        <w:ind w:firstLine="420" w:firstLineChars="200"/>
        <w:textAlignment w:val="auto"/>
        <w:outlineLvl w:val="9"/>
        <w:rPr>
          <w:rFonts w:hint="eastAsia" w:hAnsi="宋体" w:cs="宋体"/>
          <w:color w:val="000000"/>
          <w:highlight w:val="none"/>
        </w:rPr>
      </w:pPr>
      <w:r>
        <w:rPr>
          <w:rFonts w:hint="eastAsia" w:hAnsi="宋体" w:cs="宋体"/>
          <w:color w:val="000000"/>
          <w:highlight w:val="none"/>
        </w:rPr>
        <w:t>39.2 成交通知书是合同文件的组成部分。</w:t>
      </w:r>
    </w:p>
    <w:p w14:paraId="776AE60E">
      <w:pPr>
        <w:keepNext w:val="0"/>
        <w:keepLines w:val="0"/>
        <w:pageBreakBefore w:val="0"/>
        <w:widowControl w:val="0"/>
        <w:tabs>
          <w:tab w:val="left" w:pos="7560"/>
          <w:tab w:val="left" w:pos="7740"/>
          <w:tab w:val="left" w:pos="7920"/>
        </w:tabs>
        <w:kinsoku/>
        <w:wordWrap/>
        <w:overflowPunct/>
        <w:topLinePunct w:val="0"/>
        <w:autoSpaceDE/>
        <w:autoSpaceDN w:val="0"/>
        <w:bidi w:val="0"/>
        <w:adjustRightInd w:val="0"/>
        <w:snapToGrid w:val="0"/>
        <w:spacing w:line="370" w:lineRule="exact"/>
        <w:ind w:firstLine="420" w:firstLineChars="200"/>
        <w:textAlignment w:val="auto"/>
        <w:outlineLvl w:val="9"/>
        <w:rPr>
          <w:rFonts w:hint="eastAsia" w:ascii="宋体" w:hAnsi="宋体" w:cs="宋体"/>
          <w:color w:val="000000"/>
          <w:szCs w:val="21"/>
          <w:highlight w:val="none"/>
        </w:rPr>
      </w:pPr>
      <w:r>
        <w:rPr>
          <w:rFonts w:hint="eastAsia" w:ascii="宋体" w:hAnsi="宋体" w:cs="宋体"/>
          <w:color w:val="000000"/>
          <w:kern w:val="0"/>
          <w:szCs w:val="21"/>
          <w:highlight w:val="none"/>
        </w:rPr>
        <w:t xml:space="preserve">39.3 </w:t>
      </w:r>
      <w:r>
        <w:rPr>
          <w:rFonts w:hint="eastAsia" w:ascii="宋体" w:hAnsi="宋体" w:cs="宋体"/>
          <w:color w:val="000000"/>
          <w:szCs w:val="21"/>
          <w:highlight w:val="none"/>
        </w:rPr>
        <w:t>成交供应商在收到采购代理机构的成交通知书后10日内，应按照</w:t>
      </w:r>
      <w:r>
        <w:rPr>
          <w:rFonts w:hint="eastAsia" w:ascii="宋体" w:hAnsi="宋体" w:cs="宋体"/>
          <w:b/>
          <w:color w:val="000000"/>
          <w:szCs w:val="21"/>
          <w:highlight w:val="none"/>
        </w:rPr>
        <w:t>磋商须知前附表</w:t>
      </w:r>
      <w:r>
        <w:rPr>
          <w:rFonts w:hint="eastAsia" w:ascii="宋体" w:hAnsi="宋体" w:cs="宋体"/>
          <w:color w:val="000000"/>
          <w:szCs w:val="21"/>
          <w:highlight w:val="none"/>
        </w:rPr>
        <w:t>的规定，向采购人提交履约担保。联合体成交的，履约担保由联合体各方或联合体中牵头人的名义提交。</w:t>
      </w:r>
    </w:p>
    <w:p w14:paraId="41679175">
      <w:pPr>
        <w:pStyle w:val="27"/>
        <w:keepNext w:val="0"/>
        <w:keepLines w:val="0"/>
        <w:pageBreakBefore w:val="0"/>
        <w:widowControl w:val="0"/>
        <w:kinsoku/>
        <w:wordWrap/>
        <w:overflowPunct/>
        <w:topLinePunct w:val="0"/>
        <w:autoSpaceDE/>
        <w:bidi w:val="0"/>
        <w:adjustRightInd w:val="0"/>
        <w:snapToGrid w:val="0"/>
        <w:spacing w:line="370" w:lineRule="exact"/>
        <w:ind w:firstLine="420" w:firstLineChars="200"/>
        <w:textAlignment w:val="auto"/>
        <w:outlineLvl w:val="9"/>
        <w:rPr>
          <w:rFonts w:hint="eastAsia" w:hAnsi="宋体" w:cs="宋体"/>
          <w:color w:val="000000"/>
          <w:highlight w:val="none"/>
        </w:rPr>
      </w:pPr>
      <w:r>
        <w:rPr>
          <w:rFonts w:hint="eastAsia" w:hAnsi="宋体" w:cs="宋体"/>
          <w:color w:val="000000"/>
          <w:highlight w:val="none"/>
        </w:rPr>
        <w:t>39.4 成交供应商没有按照本章第39.3</w:t>
      </w:r>
      <w:r>
        <w:rPr>
          <w:rFonts w:hint="eastAsia" w:hAnsi="宋体" w:cs="宋体"/>
          <w:color w:val="000000"/>
          <w:kern w:val="0"/>
          <w:highlight w:val="none"/>
          <w:lang w:val="zh-CN"/>
        </w:rPr>
        <w:t>款</w:t>
      </w:r>
      <w:r>
        <w:rPr>
          <w:rFonts w:hint="eastAsia" w:hAnsi="宋体" w:cs="宋体"/>
          <w:color w:val="000000"/>
          <w:highlight w:val="none"/>
        </w:rPr>
        <w:t>规定提交履约担保的，视为放弃成交资格，其保证金不予退还。</w:t>
      </w:r>
    </w:p>
    <w:p w14:paraId="6EF80314">
      <w:pPr>
        <w:keepNext w:val="0"/>
        <w:keepLines w:val="0"/>
        <w:pageBreakBefore w:val="0"/>
        <w:widowControl w:val="0"/>
        <w:kinsoku/>
        <w:wordWrap/>
        <w:overflowPunct/>
        <w:topLinePunct w:val="0"/>
        <w:autoSpaceDE/>
        <w:bidi w:val="0"/>
        <w:adjustRightInd w:val="0"/>
        <w:snapToGrid w:val="0"/>
        <w:spacing w:line="370" w:lineRule="exact"/>
        <w:textAlignment w:val="auto"/>
        <w:outlineLvl w:val="9"/>
        <w:rPr>
          <w:rFonts w:hint="eastAsia" w:ascii="宋体" w:hAnsi="宋体" w:cs="宋体"/>
          <w:b/>
          <w:bCs/>
          <w:color w:val="000000"/>
          <w:szCs w:val="21"/>
          <w:highlight w:val="none"/>
        </w:rPr>
      </w:pPr>
      <w:r>
        <w:rPr>
          <w:rFonts w:hint="eastAsia" w:ascii="宋体" w:hAnsi="宋体" w:cs="宋体"/>
          <w:b/>
          <w:bCs/>
          <w:color w:val="000000"/>
          <w:szCs w:val="21"/>
          <w:highlight w:val="none"/>
        </w:rPr>
        <w:t>40.签订合同</w:t>
      </w:r>
    </w:p>
    <w:p w14:paraId="77A17A50">
      <w:pPr>
        <w:pStyle w:val="27"/>
        <w:keepNext w:val="0"/>
        <w:keepLines w:val="0"/>
        <w:pageBreakBefore w:val="0"/>
        <w:widowControl w:val="0"/>
        <w:kinsoku/>
        <w:wordWrap/>
        <w:overflowPunct/>
        <w:topLinePunct w:val="0"/>
        <w:autoSpaceDE/>
        <w:bidi w:val="0"/>
        <w:adjustRightInd w:val="0"/>
        <w:snapToGrid w:val="0"/>
        <w:spacing w:line="370" w:lineRule="exact"/>
        <w:ind w:firstLine="420" w:firstLineChars="200"/>
        <w:textAlignment w:val="auto"/>
        <w:outlineLvl w:val="9"/>
        <w:rPr>
          <w:rFonts w:hint="eastAsia" w:hAnsi="宋体" w:cs="宋体"/>
          <w:color w:val="000000"/>
          <w:highlight w:val="none"/>
        </w:rPr>
      </w:pPr>
      <w:r>
        <w:rPr>
          <w:rFonts w:hint="eastAsia" w:hAnsi="宋体" w:cs="宋体"/>
          <w:color w:val="000000"/>
          <w:highlight w:val="none"/>
        </w:rPr>
        <w:t>40.1成交供应商应当在成交通知书发出之日起30日内与采购人签订政府采购合同。</w:t>
      </w:r>
    </w:p>
    <w:p w14:paraId="6838651D">
      <w:pPr>
        <w:pStyle w:val="27"/>
        <w:keepNext w:val="0"/>
        <w:keepLines w:val="0"/>
        <w:pageBreakBefore w:val="0"/>
        <w:widowControl w:val="0"/>
        <w:kinsoku/>
        <w:wordWrap/>
        <w:overflowPunct/>
        <w:topLinePunct w:val="0"/>
        <w:autoSpaceDE/>
        <w:bidi w:val="0"/>
        <w:adjustRightInd w:val="0"/>
        <w:snapToGrid w:val="0"/>
        <w:spacing w:line="370" w:lineRule="exact"/>
        <w:ind w:firstLine="420" w:firstLineChars="200"/>
        <w:textAlignment w:val="auto"/>
        <w:outlineLvl w:val="9"/>
        <w:rPr>
          <w:rFonts w:hint="eastAsia" w:hAnsi="宋体" w:cs="宋体"/>
          <w:color w:val="000000"/>
          <w:highlight w:val="none"/>
        </w:rPr>
      </w:pPr>
      <w:r>
        <w:rPr>
          <w:rFonts w:hint="eastAsia" w:hAnsi="宋体" w:cs="宋体"/>
          <w:color w:val="000000"/>
          <w:highlight w:val="none"/>
        </w:rPr>
        <w:t>40.2磋商文件、成交供应商的响应文件等均为签订政府采购合同的依据。</w:t>
      </w:r>
    </w:p>
    <w:p w14:paraId="1187752A">
      <w:pPr>
        <w:pStyle w:val="27"/>
        <w:keepNext w:val="0"/>
        <w:keepLines w:val="0"/>
        <w:pageBreakBefore w:val="0"/>
        <w:widowControl w:val="0"/>
        <w:kinsoku/>
        <w:wordWrap/>
        <w:overflowPunct/>
        <w:topLinePunct w:val="0"/>
        <w:autoSpaceDE/>
        <w:bidi w:val="0"/>
        <w:adjustRightInd w:val="0"/>
        <w:snapToGrid w:val="0"/>
        <w:spacing w:line="370" w:lineRule="exact"/>
        <w:ind w:firstLine="420" w:firstLineChars="200"/>
        <w:textAlignment w:val="auto"/>
        <w:outlineLvl w:val="9"/>
        <w:rPr>
          <w:rFonts w:hint="eastAsia" w:hAnsi="宋体" w:cs="宋体"/>
          <w:color w:val="000000"/>
          <w:highlight w:val="none"/>
        </w:rPr>
      </w:pPr>
      <w:r>
        <w:rPr>
          <w:rFonts w:hint="eastAsia" w:hAnsi="宋体" w:cs="宋体"/>
          <w:color w:val="000000"/>
          <w:highlight w:val="none"/>
        </w:rPr>
        <w:t>40.3 成交供应商应当按照合同约定履行义务。成交供应商不得向他人转让成交项目，也不得将成交项目分包后分别向他人转让。</w:t>
      </w:r>
    </w:p>
    <w:p w14:paraId="043416C0">
      <w:pPr>
        <w:pStyle w:val="27"/>
        <w:keepNext w:val="0"/>
        <w:keepLines w:val="0"/>
        <w:pageBreakBefore w:val="0"/>
        <w:widowControl w:val="0"/>
        <w:kinsoku/>
        <w:wordWrap/>
        <w:overflowPunct/>
        <w:topLinePunct w:val="0"/>
        <w:autoSpaceDE/>
        <w:bidi w:val="0"/>
        <w:adjustRightInd w:val="0"/>
        <w:snapToGrid w:val="0"/>
        <w:spacing w:line="370" w:lineRule="exact"/>
        <w:ind w:firstLine="420" w:firstLineChars="200"/>
        <w:textAlignment w:val="auto"/>
        <w:outlineLvl w:val="9"/>
        <w:rPr>
          <w:rFonts w:hint="eastAsia" w:hAnsi="宋体" w:cs="宋体"/>
          <w:color w:val="000000"/>
          <w:highlight w:val="none"/>
        </w:rPr>
      </w:pPr>
      <w:r>
        <w:rPr>
          <w:rFonts w:hint="eastAsia" w:hAnsi="宋体" w:cs="宋体"/>
          <w:color w:val="000000"/>
          <w:highlight w:val="none"/>
        </w:rPr>
        <w:t>40.4 成交供应商有下列情形之一的，责令限期改正，情节严重的，列入不良行为记录名单，在1至3年内禁止参加政府采购活动，并予以通报：</w:t>
      </w:r>
    </w:p>
    <w:p w14:paraId="04EA4341">
      <w:pPr>
        <w:pStyle w:val="27"/>
        <w:keepNext w:val="0"/>
        <w:keepLines w:val="0"/>
        <w:pageBreakBefore w:val="0"/>
        <w:widowControl w:val="0"/>
        <w:kinsoku/>
        <w:wordWrap/>
        <w:overflowPunct/>
        <w:topLinePunct w:val="0"/>
        <w:autoSpaceDE/>
        <w:bidi w:val="0"/>
        <w:adjustRightInd w:val="0"/>
        <w:snapToGrid w:val="0"/>
        <w:spacing w:line="370" w:lineRule="exact"/>
        <w:ind w:firstLine="420" w:firstLineChars="200"/>
        <w:textAlignment w:val="auto"/>
        <w:outlineLvl w:val="9"/>
        <w:rPr>
          <w:rFonts w:hint="eastAsia" w:hAnsi="宋体" w:cs="宋体"/>
          <w:color w:val="000000"/>
          <w:highlight w:val="none"/>
        </w:rPr>
      </w:pPr>
      <w:r>
        <w:rPr>
          <w:rFonts w:hint="eastAsia" w:hAnsi="宋体" w:cs="宋体"/>
          <w:color w:val="000000"/>
          <w:highlight w:val="none"/>
        </w:rPr>
        <w:t>（一）成交后无正当理由不与采购人签订合同的；</w:t>
      </w:r>
    </w:p>
    <w:p w14:paraId="1D19742E">
      <w:pPr>
        <w:pStyle w:val="27"/>
        <w:keepNext w:val="0"/>
        <w:keepLines w:val="0"/>
        <w:pageBreakBefore w:val="0"/>
        <w:widowControl w:val="0"/>
        <w:kinsoku/>
        <w:wordWrap/>
        <w:overflowPunct/>
        <w:topLinePunct w:val="0"/>
        <w:autoSpaceDE/>
        <w:bidi w:val="0"/>
        <w:adjustRightInd w:val="0"/>
        <w:snapToGrid w:val="0"/>
        <w:spacing w:line="370" w:lineRule="exact"/>
        <w:ind w:firstLine="420" w:firstLineChars="200"/>
        <w:textAlignment w:val="auto"/>
        <w:outlineLvl w:val="9"/>
        <w:rPr>
          <w:rFonts w:hint="eastAsia" w:hAnsi="宋体" w:cs="宋体"/>
          <w:color w:val="000000"/>
          <w:highlight w:val="none"/>
        </w:rPr>
      </w:pPr>
      <w:r>
        <w:rPr>
          <w:rFonts w:hint="eastAsia" w:hAnsi="宋体" w:cs="宋体"/>
          <w:color w:val="000000"/>
          <w:highlight w:val="none"/>
        </w:rPr>
        <w:t>（二）未按照采购文件确定的事项签订政府采购合同，或者与采购人另行订立背离合同实质性内容的协议的；</w:t>
      </w:r>
    </w:p>
    <w:p w14:paraId="227F7871">
      <w:pPr>
        <w:pStyle w:val="27"/>
        <w:keepNext w:val="0"/>
        <w:keepLines w:val="0"/>
        <w:pageBreakBefore w:val="0"/>
        <w:widowControl w:val="0"/>
        <w:kinsoku/>
        <w:wordWrap/>
        <w:overflowPunct/>
        <w:topLinePunct w:val="0"/>
        <w:autoSpaceDE/>
        <w:bidi w:val="0"/>
        <w:adjustRightInd w:val="0"/>
        <w:snapToGrid w:val="0"/>
        <w:spacing w:line="370" w:lineRule="exact"/>
        <w:ind w:firstLine="420" w:firstLineChars="200"/>
        <w:textAlignment w:val="auto"/>
        <w:outlineLvl w:val="9"/>
        <w:rPr>
          <w:rFonts w:hint="eastAsia" w:hAnsi="宋体" w:cs="宋体"/>
          <w:color w:val="000000"/>
          <w:highlight w:val="none"/>
        </w:rPr>
      </w:pPr>
      <w:r>
        <w:rPr>
          <w:rFonts w:hint="eastAsia" w:hAnsi="宋体" w:cs="宋体"/>
          <w:color w:val="000000"/>
          <w:highlight w:val="none"/>
        </w:rPr>
        <w:t>（三）拒绝履行合同义务的；</w:t>
      </w:r>
    </w:p>
    <w:p w14:paraId="60275343">
      <w:pPr>
        <w:pStyle w:val="27"/>
        <w:keepNext w:val="0"/>
        <w:keepLines w:val="0"/>
        <w:pageBreakBefore w:val="0"/>
        <w:widowControl w:val="0"/>
        <w:kinsoku/>
        <w:wordWrap/>
        <w:overflowPunct/>
        <w:topLinePunct w:val="0"/>
        <w:autoSpaceDE/>
        <w:bidi w:val="0"/>
        <w:adjustRightInd w:val="0"/>
        <w:snapToGrid w:val="0"/>
        <w:spacing w:line="370" w:lineRule="exact"/>
        <w:ind w:firstLine="420" w:firstLineChars="200"/>
        <w:textAlignment w:val="auto"/>
        <w:outlineLvl w:val="9"/>
        <w:rPr>
          <w:rFonts w:hint="eastAsia" w:hAnsi="宋体" w:cs="宋体"/>
          <w:color w:val="000000"/>
          <w:kern w:val="0"/>
          <w:highlight w:val="none"/>
        </w:rPr>
      </w:pPr>
      <w:r>
        <w:rPr>
          <w:rFonts w:hint="eastAsia" w:hAnsi="宋体" w:cs="宋体"/>
          <w:color w:val="000000"/>
          <w:highlight w:val="none"/>
        </w:rPr>
        <w:t>（四）</w:t>
      </w:r>
      <w:r>
        <w:rPr>
          <w:rFonts w:hint="eastAsia" w:hAnsi="宋体" w:cs="宋体"/>
          <w:color w:val="000000"/>
          <w:kern w:val="0"/>
          <w:highlight w:val="none"/>
        </w:rPr>
        <w:t>违反法律、规章、规范性文件规定的。</w:t>
      </w:r>
    </w:p>
    <w:p w14:paraId="6D252400">
      <w:pPr>
        <w:keepNext w:val="0"/>
        <w:keepLines w:val="0"/>
        <w:pageBreakBefore w:val="0"/>
        <w:widowControl w:val="0"/>
        <w:kinsoku/>
        <w:wordWrap/>
        <w:overflowPunct/>
        <w:topLinePunct w:val="0"/>
        <w:autoSpaceDE/>
        <w:bidi w:val="0"/>
        <w:adjustRightInd w:val="0"/>
        <w:snapToGrid w:val="0"/>
        <w:spacing w:line="370" w:lineRule="exact"/>
        <w:textAlignment w:val="auto"/>
        <w:outlineLvl w:val="9"/>
        <w:rPr>
          <w:rFonts w:hint="eastAsia" w:ascii="宋体" w:hAnsi="宋体" w:cs="宋体"/>
          <w:color w:val="000000"/>
          <w:sz w:val="24"/>
          <w:highlight w:val="none"/>
        </w:rPr>
      </w:pPr>
      <w:r>
        <w:rPr>
          <w:rFonts w:hint="eastAsia" w:ascii="宋体" w:hAnsi="宋体" w:cs="宋体"/>
          <w:color w:val="000000"/>
          <w:sz w:val="24"/>
          <w:highlight w:val="none"/>
        </w:rPr>
        <w:t>七、其他规定</w:t>
      </w:r>
    </w:p>
    <w:p w14:paraId="18807055">
      <w:pPr>
        <w:keepNext w:val="0"/>
        <w:keepLines w:val="0"/>
        <w:pageBreakBefore w:val="0"/>
        <w:widowControl w:val="0"/>
        <w:kinsoku/>
        <w:wordWrap/>
        <w:overflowPunct/>
        <w:topLinePunct w:val="0"/>
        <w:autoSpaceDE/>
        <w:bidi w:val="0"/>
        <w:adjustRightInd w:val="0"/>
        <w:snapToGrid w:val="0"/>
        <w:spacing w:line="370" w:lineRule="exact"/>
        <w:jc w:val="left"/>
        <w:textAlignment w:val="auto"/>
        <w:outlineLvl w:val="9"/>
        <w:rPr>
          <w:rFonts w:hint="eastAsia" w:ascii="宋体" w:hAnsi="宋体" w:cs="宋体"/>
          <w:b/>
          <w:color w:val="000000"/>
          <w:szCs w:val="21"/>
          <w:highlight w:val="none"/>
        </w:rPr>
      </w:pPr>
      <w:r>
        <w:rPr>
          <w:rFonts w:hint="eastAsia" w:ascii="宋体" w:hAnsi="宋体" w:cs="宋体"/>
          <w:b/>
          <w:color w:val="000000"/>
          <w:szCs w:val="21"/>
          <w:highlight w:val="none"/>
        </w:rPr>
        <w:t>41.1采购代理服务费</w:t>
      </w:r>
    </w:p>
    <w:p w14:paraId="42B788CF">
      <w:pPr>
        <w:keepNext w:val="0"/>
        <w:keepLines w:val="0"/>
        <w:pageBreakBefore w:val="0"/>
        <w:widowControl w:val="0"/>
        <w:tabs>
          <w:tab w:val="left" w:pos="420"/>
          <w:tab w:val="left" w:pos="7560"/>
          <w:tab w:val="left" w:pos="7740"/>
          <w:tab w:val="left" w:pos="7920"/>
        </w:tabs>
        <w:kinsoku/>
        <w:wordWrap/>
        <w:overflowPunct/>
        <w:topLinePunct w:val="0"/>
        <w:autoSpaceDE/>
        <w:bidi w:val="0"/>
        <w:adjustRightInd w:val="0"/>
        <w:snapToGrid w:val="0"/>
        <w:spacing w:line="370" w:lineRule="exact"/>
        <w:ind w:firstLine="420" w:firstLineChars="200"/>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41.1采购代理机构应按</w:t>
      </w:r>
      <w:r>
        <w:rPr>
          <w:rFonts w:hint="eastAsia" w:ascii="宋体" w:hAnsi="宋体" w:cs="宋体"/>
          <w:b/>
          <w:color w:val="000000"/>
          <w:szCs w:val="21"/>
          <w:highlight w:val="none"/>
        </w:rPr>
        <w:t>磋商须知前附表</w:t>
      </w:r>
      <w:r>
        <w:rPr>
          <w:rFonts w:hint="eastAsia" w:ascii="宋体" w:hAnsi="宋体" w:cs="宋体"/>
          <w:color w:val="000000"/>
          <w:szCs w:val="21"/>
          <w:highlight w:val="none"/>
        </w:rPr>
        <w:t>规定收取采购代理服务费。</w:t>
      </w:r>
    </w:p>
    <w:p w14:paraId="1728B2DB">
      <w:pPr>
        <w:keepNext w:val="0"/>
        <w:keepLines w:val="0"/>
        <w:pageBreakBefore w:val="0"/>
        <w:widowControl w:val="0"/>
        <w:tabs>
          <w:tab w:val="left" w:pos="420"/>
          <w:tab w:val="left" w:pos="7560"/>
          <w:tab w:val="left" w:pos="7740"/>
          <w:tab w:val="left" w:pos="7920"/>
        </w:tabs>
        <w:kinsoku/>
        <w:wordWrap/>
        <w:overflowPunct/>
        <w:topLinePunct w:val="0"/>
        <w:autoSpaceDE/>
        <w:bidi w:val="0"/>
        <w:adjustRightInd w:val="0"/>
        <w:snapToGrid w:val="0"/>
        <w:spacing w:line="370" w:lineRule="exact"/>
        <w:ind w:firstLine="420" w:firstLineChars="200"/>
        <w:textAlignment w:val="auto"/>
        <w:outlineLvl w:val="9"/>
        <w:rPr>
          <w:rFonts w:hint="eastAsia" w:ascii="宋体" w:hAnsi="宋体" w:cs="宋体"/>
          <w:color w:val="000000"/>
          <w:szCs w:val="21"/>
          <w:highlight w:val="none"/>
        </w:rPr>
      </w:pPr>
      <w:r>
        <w:rPr>
          <w:rFonts w:hint="eastAsia" w:ascii="宋体" w:hAnsi="宋体" w:cs="宋体"/>
          <w:color w:val="000000"/>
          <w:szCs w:val="21"/>
          <w:highlight w:val="none"/>
        </w:rPr>
        <w:t>41.2集中采购机构不得收取采购代理服务费。</w:t>
      </w:r>
    </w:p>
    <w:p w14:paraId="40892C00">
      <w:pPr>
        <w:keepNext w:val="0"/>
        <w:keepLines w:val="0"/>
        <w:pageBreakBefore w:val="0"/>
        <w:widowControl w:val="0"/>
        <w:tabs>
          <w:tab w:val="left" w:pos="420"/>
          <w:tab w:val="left" w:pos="7560"/>
          <w:tab w:val="left" w:pos="7740"/>
          <w:tab w:val="left" w:pos="7920"/>
        </w:tabs>
        <w:kinsoku/>
        <w:wordWrap/>
        <w:overflowPunct/>
        <w:topLinePunct w:val="0"/>
        <w:autoSpaceDE/>
        <w:bidi w:val="0"/>
        <w:adjustRightInd w:val="0"/>
        <w:snapToGrid w:val="0"/>
        <w:spacing w:line="370" w:lineRule="exact"/>
        <w:textAlignment w:val="auto"/>
        <w:outlineLvl w:val="9"/>
        <w:rPr>
          <w:rFonts w:hint="eastAsia" w:ascii="宋体" w:hAnsi="宋体" w:cs="宋体"/>
          <w:b/>
          <w:color w:val="000000"/>
          <w:highlight w:val="none"/>
        </w:rPr>
      </w:pPr>
      <w:r>
        <w:rPr>
          <w:rFonts w:hint="eastAsia" w:ascii="宋体" w:hAnsi="宋体" w:cs="宋体"/>
          <w:b/>
          <w:color w:val="000000"/>
          <w:szCs w:val="21"/>
          <w:highlight w:val="none"/>
        </w:rPr>
        <w:t>42.</w:t>
      </w:r>
      <w:r>
        <w:rPr>
          <w:rFonts w:hint="eastAsia" w:ascii="宋体" w:hAnsi="宋体" w:cs="宋体"/>
          <w:b/>
          <w:color w:val="000000"/>
          <w:highlight w:val="none"/>
        </w:rPr>
        <w:t xml:space="preserve"> 其他规定</w:t>
      </w:r>
    </w:p>
    <w:p w14:paraId="4234F41D">
      <w:pPr>
        <w:keepNext w:val="0"/>
        <w:keepLines w:val="0"/>
        <w:pageBreakBefore w:val="0"/>
        <w:widowControl w:val="0"/>
        <w:tabs>
          <w:tab w:val="left" w:pos="420"/>
          <w:tab w:val="left" w:pos="7560"/>
          <w:tab w:val="left" w:pos="7740"/>
          <w:tab w:val="left" w:pos="7920"/>
        </w:tabs>
        <w:kinsoku/>
        <w:wordWrap/>
        <w:overflowPunct/>
        <w:topLinePunct w:val="0"/>
        <w:autoSpaceDE/>
        <w:bidi w:val="0"/>
        <w:adjustRightInd w:val="0"/>
        <w:snapToGrid w:val="0"/>
        <w:spacing w:line="370" w:lineRule="exact"/>
        <w:ind w:firstLine="420" w:firstLineChars="200"/>
        <w:textAlignment w:val="auto"/>
        <w:outlineLvl w:val="9"/>
        <w:rPr>
          <w:rFonts w:hint="eastAsia" w:ascii="宋体" w:hAnsi="宋体" w:cs="宋体"/>
          <w:color w:val="000000"/>
          <w:szCs w:val="21"/>
          <w:highlight w:val="none"/>
        </w:rPr>
      </w:pPr>
      <w:r>
        <w:rPr>
          <w:rFonts w:hint="eastAsia" w:ascii="宋体" w:hAnsi="宋体" w:cs="宋体"/>
          <w:color w:val="000000"/>
          <w:highlight w:val="none"/>
        </w:rPr>
        <w:t>42.1</w:t>
      </w:r>
      <w:r>
        <w:rPr>
          <w:rFonts w:hint="eastAsia" w:ascii="宋体" w:hAnsi="宋体" w:cs="宋体"/>
          <w:color w:val="000000"/>
          <w:szCs w:val="21"/>
          <w:highlight w:val="none"/>
        </w:rPr>
        <w:t>磋商文件</w:t>
      </w:r>
      <w:r>
        <w:rPr>
          <w:rFonts w:hint="eastAsia" w:ascii="宋体" w:hAnsi="宋体" w:cs="宋体"/>
          <w:color w:val="000000"/>
          <w:highlight w:val="none"/>
        </w:rPr>
        <w:t>的其他规定</w:t>
      </w:r>
      <w:r>
        <w:rPr>
          <w:rFonts w:hint="eastAsia" w:ascii="宋体" w:hAnsi="宋体" w:cs="宋体"/>
          <w:color w:val="000000"/>
          <w:szCs w:val="21"/>
          <w:highlight w:val="none"/>
        </w:rPr>
        <w:t>见</w:t>
      </w:r>
      <w:r>
        <w:rPr>
          <w:rFonts w:hint="eastAsia" w:ascii="宋体" w:hAnsi="宋体" w:cs="宋体"/>
          <w:b/>
          <w:color w:val="000000"/>
          <w:szCs w:val="21"/>
          <w:highlight w:val="none"/>
        </w:rPr>
        <w:t>磋商须知前附表</w:t>
      </w:r>
      <w:r>
        <w:rPr>
          <w:rFonts w:hint="eastAsia" w:ascii="宋体" w:hAnsi="宋体" w:cs="宋体"/>
          <w:color w:val="000000"/>
          <w:szCs w:val="21"/>
          <w:highlight w:val="none"/>
        </w:rPr>
        <w:t>。</w:t>
      </w:r>
    </w:p>
    <w:p w14:paraId="6B193FB6">
      <w:pPr>
        <w:adjustRightInd w:val="0"/>
        <w:snapToGrid w:val="0"/>
        <w:spacing w:before="120" w:beforeLines="50" w:line="360" w:lineRule="auto"/>
        <w:jc w:val="center"/>
        <w:outlineLvl w:val="0"/>
        <w:rPr>
          <w:rFonts w:hint="eastAsia" w:ascii="宋体" w:hAnsi="宋体" w:cs="宋体"/>
          <w:b/>
          <w:color w:val="000000"/>
          <w:sz w:val="32"/>
          <w:szCs w:val="32"/>
          <w:highlight w:val="none"/>
        </w:rPr>
      </w:pPr>
      <w:bookmarkStart w:id="4" w:name="_Toc12424"/>
      <w:r>
        <w:rPr>
          <w:rFonts w:hint="eastAsia" w:ascii="宋体" w:hAnsi="宋体" w:cs="宋体"/>
          <w:b/>
          <w:color w:val="000000"/>
          <w:sz w:val="32"/>
          <w:szCs w:val="32"/>
          <w:highlight w:val="none"/>
        </w:rPr>
        <w:t>第三章 磋商办法</w:t>
      </w:r>
      <w:bookmarkEnd w:id="4"/>
    </w:p>
    <w:p w14:paraId="3122D0DD">
      <w:pPr>
        <w:numPr>
          <w:ilvl w:val="0"/>
          <w:numId w:val="1"/>
        </w:numPr>
        <w:spacing w:line="500" w:lineRule="exact"/>
        <w:ind w:right="-109" w:rightChars="-52"/>
        <w:outlineLvl w:val="9"/>
        <w:rPr>
          <w:rFonts w:hint="eastAsia" w:ascii="宋体" w:hAnsi="宋体" w:cs="宋体"/>
          <w:b/>
          <w:color w:val="000000"/>
          <w:sz w:val="24"/>
          <w:highlight w:val="none"/>
        </w:rPr>
      </w:pPr>
      <w:r>
        <w:rPr>
          <w:rFonts w:hint="eastAsia" w:ascii="宋体" w:hAnsi="宋体" w:cs="宋体"/>
          <w:b/>
          <w:color w:val="000000"/>
          <w:sz w:val="24"/>
          <w:highlight w:val="none"/>
        </w:rPr>
        <w:t>通则</w:t>
      </w:r>
    </w:p>
    <w:p w14:paraId="338552EA">
      <w:pPr>
        <w:numPr>
          <w:ilvl w:val="1"/>
          <w:numId w:val="2"/>
        </w:numPr>
        <w:spacing w:line="50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评审采用</w:t>
      </w:r>
      <w:bookmarkStart w:id="5" w:name="_Toc324196831"/>
      <w:r>
        <w:rPr>
          <w:rFonts w:hint="eastAsia" w:ascii="宋体" w:hAnsi="宋体" w:cs="宋体"/>
          <w:color w:val="000000"/>
          <w:szCs w:val="21"/>
          <w:highlight w:val="none"/>
        </w:rPr>
        <w:t>“综合评分法</w:t>
      </w:r>
      <w:bookmarkEnd w:id="5"/>
      <w:r>
        <w:rPr>
          <w:rFonts w:hint="eastAsia" w:ascii="宋体" w:hAnsi="宋体" w:cs="宋体"/>
          <w:color w:val="000000"/>
          <w:szCs w:val="21"/>
          <w:highlight w:val="none"/>
        </w:rPr>
        <w:t>”。</w:t>
      </w:r>
    </w:p>
    <w:p w14:paraId="4768A13C">
      <w:pPr>
        <w:numPr>
          <w:ilvl w:val="1"/>
          <w:numId w:val="2"/>
        </w:numPr>
        <w:spacing w:line="50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评审因素：价格、技术、信誉、业绩、服务、对磋商文件的响应程度，以及相应的比重或者权值等，但不包括《第二章 磋商须知第3.1项》规定的供应商资格条件。</w:t>
      </w:r>
    </w:p>
    <w:p w14:paraId="25A04B84">
      <w:pPr>
        <w:numPr>
          <w:ilvl w:val="0"/>
          <w:numId w:val="1"/>
        </w:numPr>
        <w:spacing w:line="500" w:lineRule="exact"/>
        <w:ind w:right="-109" w:rightChars="-52"/>
        <w:outlineLvl w:val="9"/>
        <w:rPr>
          <w:rFonts w:hint="eastAsia" w:ascii="宋体" w:hAnsi="宋体" w:cs="宋体"/>
          <w:color w:val="000000"/>
          <w:sz w:val="24"/>
          <w:highlight w:val="none"/>
        </w:rPr>
      </w:pPr>
      <w:r>
        <w:rPr>
          <w:rFonts w:hint="eastAsia" w:ascii="宋体" w:hAnsi="宋体" w:cs="宋体"/>
          <w:b/>
          <w:color w:val="000000"/>
          <w:sz w:val="24"/>
          <w:highlight w:val="none"/>
        </w:rPr>
        <w:t>评审程序</w:t>
      </w:r>
    </w:p>
    <w:p w14:paraId="3AB3789A">
      <w:pPr>
        <w:spacing w:line="500" w:lineRule="exact"/>
        <w:ind w:right="-109" w:rightChars="-52" w:firstLine="630" w:firstLineChars="300"/>
        <w:outlineLvl w:val="9"/>
        <w:rPr>
          <w:rFonts w:hint="eastAsia" w:ascii="宋体" w:hAnsi="宋体" w:cs="宋体"/>
          <w:color w:val="000000"/>
          <w:highlight w:val="none"/>
        </w:rPr>
      </w:pPr>
      <w:r>
        <w:rPr>
          <w:rFonts w:hint="eastAsia" w:ascii="宋体" w:hAnsi="宋体" w:cs="宋体"/>
          <w:color w:val="000000"/>
          <w:kern w:val="0"/>
          <w:highlight w:val="none"/>
        </w:rPr>
        <w:t>响应文件审查、磋商（包括澄清）、响应文件评审、提出成交供应商</w:t>
      </w:r>
      <w:r>
        <w:rPr>
          <w:rFonts w:hint="eastAsia" w:ascii="宋体" w:hAnsi="宋体" w:cs="宋体"/>
          <w:color w:val="000000"/>
          <w:highlight w:val="none"/>
        </w:rPr>
        <w:t>。</w:t>
      </w:r>
    </w:p>
    <w:p w14:paraId="7C0D7C3E">
      <w:pPr>
        <w:numPr>
          <w:ilvl w:val="1"/>
          <w:numId w:val="3"/>
        </w:numPr>
        <w:spacing w:line="500" w:lineRule="exact"/>
        <w:ind w:left="632" w:hanging="632" w:hangingChars="300"/>
        <w:outlineLvl w:val="9"/>
        <w:rPr>
          <w:rFonts w:hint="eastAsia" w:ascii="宋体" w:hAnsi="宋体" w:cs="宋体"/>
          <w:b/>
          <w:color w:val="000000"/>
          <w:szCs w:val="21"/>
          <w:highlight w:val="none"/>
        </w:rPr>
      </w:pPr>
      <w:r>
        <w:rPr>
          <w:rFonts w:hint="eastAsia" w:ascii="宋体" w:hAnsi="宋体" w:cs="宋体"/>
          <w:b/>
          <w:color w:val="000000"/>
          <w:szCs w:val="21"/>
          <w:highlight w:val="none"/>
        </w:rPr>
        <w:t>供应商资格审查：</w:t>
      </w:r>
    </w:p>
    <w:p w14:paraId="6F6F183D">
      <w:pPr>
        <w:widowControl/>
        <w:numPr>
          <w:ilvl w:val="1"/>
          <w:numId w:val="4"/>
        </w:numPr>
        <w:spacing w:line="400" w:lineRule="exact"/>
        <w:jc w:val="center"/>
        <w:outlineLvl w:val="9"/>
        <w:rPr>
          <w:rFonts w:hint="eastAsia" w:ascii="宋体" w:hAnsi="宋体" w:cs="宋体"/>
          <w:b/>
          <w:color w:val="000000"/>
          <w:szCs w:val="21"/>
          <w:highlight w:val="none"/>
        </w:rPr>
      </w:pPr>
      <w:bookmarkStart w:id="6" w:name="_Toc8161080"/>
      <w:bookmarkStart w:id="7" w:name="_Toc2485"/>
      <w:r>
        <w:rPr>
          <w:rFonts w:hint="eastAsia" w:ascii="宋体" w:hAnsi="宋体" w:cs="宋体"/>
          <w:b/>
          <w:color w:val="000000"/>
          <w:szCs w:val="21"/>
          <w:highlight w:val="none"/>
        </w:rPr>
        <w:t>资格性审查表</w:t>
      </w:r>
      <w:bookmarkEnd w:id="6"/>
      <w:bookmarkEnd w:id="7"/>
    </w:p>
    <w:tbl>
      <w:tblPr>
        <w:tblStyle w:val="47"/>
        <w:tblW w:w="9394"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30"/>
        <w:gridCol w:w="4879"/>
        <w:gridCol w:w="709"/>
        <w:gridCol w:w="708"/>
        <w:gridCol w:w="709"/>
        <w:gridCol w:w="851"/>
        <w:gridCol w:w="815"/>
      </w:tblGrid>
      <w:tr w14:paraId="18E66E0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blHeader/>
          <w:jc w:val="center"/>
        </w:trPr>
        <w:tc>
          <w:tcPr>
            <w:tcW w:w="693" w:type="dxa"/>
            <w:vMerge w:val="restart"/>
            <w:noWrap w:val="0"/>
            <w:vAlign w:val="center"/>
          </w:tcPr>
          <w:p w14:paraId="7760B915">
            <w:pPr>
              <w:widowControl/>
              <w:spacing w:before="24" w:beforeLines="10" w:after="24" w:afterLines="10" w:line="300" w:lineRule="exact"/>
              <w:outlineLvl w:val="9"/>
              <w:rPr>
                <w:rFonts w:hint="eastAsia" w:ascii="宋体" w:hAnsi="宋体" w:cs="宋体"/>
                <w:color w:val="000000"/>
                <w:highlight w:val="none"/>
              </w:rPr>
            </w:pPr>
            <w:r>
              <w:rPr>
                <w:rFonts w:hint="eastAsia" w:ascii="宋体" w:hAnsi="宋体" w:cs="宋体"/>
                <w:b/>
                <w:color w:val="000000"/>
                <w:highlight w:val="none"/>
              </w:rPr>
              <w:t>序号</w:t>
            </w:r>
          </w:p>
        </w:tc>
        <w:tc>
          <w:tcPr>
            <w:tcW w:w="4909" w:type="dxa"/>
            <w:gridSpan w:val="2"/>
            <w:vMerge w:val="restart"/>
            <w:noWrap w:val="0"/>
            <w:vAlign w:val="center"/>
          </w:tcPr>
          <w:p w14:paraId="68018C58">
            <w:pPr>
              <w:widowControl/>
              <w:spacing w:before="24" w:beforeLines="10" w:after="24" w:afterLines="10" w:line="300" w:lineRule="exact"/>
              <w:jc w:val="center"/>
              <w:outlineLvl w:val="9"/>
              <w:rPr>
                <w:rFonts w:hint="eastAsia" w:ascii="宋体" w:hAnsi="宋体" w:cs="宋体"/>
                <w:color w:val="000000"/>
                <w:highlight w:val="none"/>
              </w:rPr>
            </w:pPr>
            <w:r>
              <w:rPr>
                <w:rFonts w:hint="eastAsia" w:ascii="宋体" w:hAnsi="宋体" w:cs="宋体"/>
                <w:b/>
                <w:color w:val="000000"/>
                <w:highlight w:val="none"/>
              </w:rPr>
              <w:t>检查项目</w:t>
            </w:r>
          </w:p>
        </w:tc>
        <w:tc>
          <w:tcPr>
            <w:tcW w:w="3792" w:type="dxa"/>
            <w:gridSpan w:val="5"/>
            <w:noWrap w:val="0"/>
            <w:vAlign w:val="center"/>
          </w:tcPr>
          <w:p w14:paraId="221664D7">
            <w:pPr>
              <w:widowControl/>
              <w:spacing w:before="24" w:beforeLines="10" w:after="24" w:afterLines="10" w:line="300" w:lineRule="exact"/>
              <w:jc w:val="center"/>
              <w:outlineLvl w:val="9"/>
              <w:rPr>
                <w:rFonts w:hint="eastAsia" w:ascii="宋体" w:hAnsi="宋体" w:cs="宋体"/>
                <w:color w:val="000000"/>
                <w:highlight w:val="none"/>
              </w:rPr>
            </w:pPr>
            <w:r>
              <w:rPr>
                <w:rFonts w:hint="eastAsia" w:ascii="宋体" w:hAnsi="宋体" w:cs="宋体"/>
                <w:b/>
                <w:color w:val="000000"/>
                <w:highlight w:val="none"/>
              </w:rPr>
              <w:t>供应商</w:t>
            </w:r>
          </w:p>
        </w:tc>
      </w:tr>
      <w:tr w14:paraId="08A7B64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blHeader/>
          <w:jc w:val="center"/>
        </w:trPr>
        <w:tc>
          <w:tcPr>
            <w:tcW w:w="693" w:type="dxa"/>
            <w:vMerge w:val="continue"/>
            <w:noWrap w:val="0"/>
            <w:vAlign w:val="center"/>
          </w:tcPr>
          <w:p w14:paraId="1515951D">
            <w:pPr>
              <w:widowControl/>
              <w:spacing w:before="24" w:beforeLines="10" w:after="24" w:afterLines="10" w:line="300" w:lineRule="exact"/>
              <w:outlineLvl w:val="9"/>
              <w:rPr>
                <w:rFonts w:hint="eastAsia" w:ascii="宋体" w:hAnsi="宋体" w:cs="宋体"/>
                <w:b/>
                <w:color w:val="000000"/>
                <w:highlight w:val="none"/>
              </w:rPr>
            </w:pPr>
          </w:p>
        </w:tc>
        <w:tc>
          <w:tcPr>
            <w:tcW w:w="4909" w:type="dxa"/>
            <w:gridSpan w:val="2"/>
            <w:vMerge w:val="continue"/>
            <w:noWrap w:val="0"/>
            <w:vAlign w:val="center"/>
          </w:tcPr>
          <w:p w14:paraId="26215C93">
            <w:pPr>
              <w:widowControl/>
              <w:spacing w:before="24" w:beforeLines="10" w:after="24" w:afterLines="10" w:line="300" w:lineRule="exact"/>
              <w:outlineLvl w:val="9"/>
              <w:rPr>
                <w:rFonts w:hint="eastAsia" w:ascii="宋体" w:hAnsi="宋体" w:cs="宋体"/>
                <w:b/>
                <w:color w:val="000000"/>
                <w:highlight w:val="none"/>
              </w:rPr>
            </w:pPr>
          </w:p>
        </w:tc>
        <w:tc>
          <w:tcPr>
            <w:tcW w:w="709" w:type="dxa"/>
            <w:noWrap w:val="0"/>
            <w:vAlign w:val="center"/>
          </w:tcPr>
          <w:p w14:paraId="341DADA6">
            <w:pPr>
              <w:widowControl/>
              <w:spacing w:before="24" w:beforeLines="10" w:after="24" w:afterLines="10" w:line="300" w:lineRule="exact"/>
              <w:jc w:val="center"/>
              <w:outlineLvl w:val="9"/>
              <w:rPr>
                <w:rFonts w:hint="eastAsia" w:ascii="宋体" w:hAnsi="宋体" w:cs="宋体"/>
                <w:b/>
                <w:color w:val="000000"/>
                <w:highlight w:val="none"/>
              </w:rPr>
            </w:pPr>
            <w:r>
              <w:rPr>
                <w:rFonts w:hint="eastAsia" w:ascii="宋体" w:hAnsi="宋体" w:cs="宋体"/>
                <w:b/>
                <w:color w:val="000000"/>
                <w:highlight w:val="none"/>
              </w:rPr>
              <w:t>1</w:t>
            </w:r>
          </w:p>
        </w:tc>
        <w:tc>
          <w:tcPr>
            <w:tcW w:w="708" w:type="dxa"/>
            <w:noWrap w:val="0"/>
            <w:vAlign w:val="center"/>
          </w:tcPr>
          <w:p w14:paraId="482131D3">
            <w:pPr>
              <w:widowControl/>
              <w:spacing w:before="24" w:beforeLines="10" w:after="24" w:afterLines="10" w:line="300" w:lineRule="exact"/>
              <w:jc w:val="center"/>
              <w:outlineLvl w:val="9"/>
              <w:rPr>
                <w:rFonts w:hint="eastAsia" w:ascii="宋体" w:hAnsi="宋体" w:cs="宋体"/>
                <w:b/>
                <w:color w:val="000000"/>
                <w:highlight w:val="none"/>
              </w:rPr>
            </w:pPr>
            <w:r>
              <w:rPr>
                <w:rFonts w:hint="eastAsia" w:ascii="宋体" w:hAnsi="宋体" w:cs="宋体"/>
                <w:b/>
                <w:color w:val="000000"/>
                <w:highlight w:val="none"/>
              </w:rPr>
              <w:t>2</w:t>
            </w:r>
          </w:p>
        </w:tc>
        <w:tc>
          <w:tcPr>
            <w:tcW w:w="709" w:type="dxa"/>
            <w:noWrap w:val="0"/>
            <w:vAlign w:val="center"/>
          </w:tcPr>
          <w:p w14:paraId="65E1E9BB">
            <w:pPr>
              <w:widowControl/>
              <w:spacing w:before="24" w:beforeLines="10" w:after="24" w:afterLines="10" w:line="300" w:lineRule="exact"/>
              <w:jc w:val="center"/>
              <w:outlineLvl w:val="9"/>
              <w:rPr>
                <w:rFonts w:hint="eastAsia" w:ascii="宋体" w:hAnsi="宋体" w:cs="宋体"/>
                <w:b/>
                <w:color w:val="000000"/>
                <w:highlight w:val="none"/>
              </w:rPr>
            </w:pPr>
            <w:r>
              <w:rPr>
                <w:rFonts w:hint="eastAsia" w:ascii="宋体" w:hAnsi="宋体" w:cs="宋体"/>
                <w:b/>
                <w:color w:val="000000"/>
                <w:highlight w:val="none"/>
              </w:rPr>
              <w:t>3</w:t>
            </w:r>
          </w:p>
        </w:tc>
        <w:tc>
          <w:tcPr>
            <w:tcW w:w="851" w:type="dxa"/>
            <w:noWrap w:val="0"/>
            <w:vAlign w:val="center"/>
          </w:tcPr>
          <w:p w14:paraId="560C577E">
            <w:pPr>
              <w:widowControl/>
              <w:spacing w:before="24" w:beforeLines="10" w:after="24" w:afterLines="10" w:line="300" w:lineRule="exact"/>
              <w:jc w:val="center"/>
              <w:outlineLvl w:val="9"/>
              <w:rPr>
                <w:rFonts w:hint="eastAsia" w:ascii="宋体" w:hAnsi="宋体" w:cs="宋体"/>
                <w:b/>
                <w:color w:val="000000"/>
                <w:highlight w:val="none"/>
              </w:rPr>
            </w:pPr>
            <w:r>
              <w:rPr>
                <w:rFonts w:hint="eastAsia" w:ascii="宋体" w:hAnsi="宋体" w:cs="宋体"/>
                <w:b/>
                <w:color w:val="000000"/>
                <w:highlight w:val="none"/>
              </w:rPr>
              <w:t>4</w:t>
            </w:r>
          </w:p>
        </w:tc>
        <w:tc>
          <w:tcPr>
            <w:tcW w:w="815" w:type="dxa"/>
            <w:noWrap w:val="0"/>
            <w:vAlign w:val="center"/>
          </w:tcPr>
          <w:p w14:paraId="50E836EF">
            <w:pPr>
              <w:widowControl/>
              <w:spacing w:before="24" w:beforeLines="10" w:after="24" w:afterLines="10" w:line="300" w:lineRule="exact"/>
              <w:jc w:val="center"/>
              <w:outlineLvl w:val="9"/>
              <w:rPr>
                <w:rFonts w:hint="eastAsia" w:ascii="宋体" w:hAnsi="宋体" w:eastAsia="宋体" w:cs="宋体"/>
                <w:b/>
                <w:color w:val="000000"/>
                <w:highlight w:val="none"/>
                <w:lang w:eastAsia="zh-CN"/>
              </w:rPr>
            </w:pPr>
            <w:r>
              <w:rPr>
                <w:rFonts w:hint="eastAsia" w:ascii="宋体" w:hAnsi="宋体" w:cs="宋体"/>
                <w:b/>
                <w:color w:val="000000"/>
                <w:highlight w:val="none"/>
                <w:lang w:eastAsia="zh-CN"/>
              </w:rPr>
              <w:t>……</w:t>
            </w:r>
          </w:p>
        </w:tc>
      </w:tr>
      <w:tr w14:paraId="0FFC10F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17" w:hRule="exact"/>
          <w:jc w:val="center"/>
        </w:trPr>
        <w:tc>
          <w:tcPr>
            <w:tcW w:w="693" w:type="dxa"/>
            <w:noWrap w:val="0"/>
            <w:vAlign w:val="center"/>
          </w:tcPr>
          <w:p w14:paraId="76B6E60B">
            <w:pPr>
              <w:widowControl/>
              <w:numPr>
                <w:ilvl w:val="0"/>
                <w:numId w:val="0"/>
              </w:numPr>
              <w:tabs>
                <w:tab w:val="left" w:pos="0"/>
              </w:tabs>
              <w:spacing w:before="24" w:beforeLines="10" w:after="24" w:afterLines="10" w:line="300" w:lineRule="exact"/>
              <w:ind w:left="0" w:leftChars="0" w:firstLine="0" w:firstLineChars="0"/>
              <w:jc w:val="center"/>
              <w:outlineLvl w:val="9"/>
              <w:rPr>
                <w:rFonts w:hint="eastAsia" w:ascii="宋体" w:hAnsi="宋体" w:eastAsia="宋体" w:cs="宋体"/>
                <w:color w:val="000000"/>
                <w:highlight w:val="none"/>
                <w:lang w:val="en-US" w:eastAsia="zh-CN"/>
              </w:rPr>
            </w:pPr>
            <w:r>
              <w:rPr>
                <w:rFonts w:hint="eastAsia" w:ascii="宋体" w:hAnsi="宋体" w:cs="宋体"/>
                <w:color w:val="000000"/>
                <w:highlight w:val="none"/>
                <w:lang w:val="en-US" w:eastAsia="zh-CN"/>
              </w:rPr>
              <w:t>1</w:t>
            </w:r>
          </w:p>
        </w:tc>
        <w:tc>
          <w:tcPr>
            <w:tcW w:w="4909" w:type="dxa"/>
            <w:gridSpan w:val="2"/>
            <w:noWrap w:val="0"/>
            <w:vAlign w:val="center"/>
          </w:tcPr>
          <w:p w14:paraId="36CE64D1">
            <w:pPr>
              <w:widowControl/>
              <w:spacing w:before="24" w:beforeLines="10" w:after="24" w:afterLines="10" w:line="300" w:lineRule="exact"/>
              <w:jc w:val="both"/>
              <w:outlineLvl w:val="9"/>
              <w:rPr>
                <w:rFonts w:hint="eastAsia" w:ascii="宋体" w:hAnsi="宋体" w:cs="宋体"/>
                <w:color w:val="000000"/>
                <w:highlight w:val="none"/>
              </w:rPr>
            </w:pPr>
            <w:r>
              <w:rPr>
                <w:rFonts w:hint="eastAsia" w:ascii="宋体" w:hAnsi="宋体" w:cs="宋体"/>
                <w:color w:val="000000"/>
                <w:highlight w:val="none"/>
              </w:rPr>
              <w:t>法人或者其他组织的营业执照等主体资格证明文件，自然人的身份证明</w:t>
            </w:r>
          </w:p>
        </w:tc>
        <w:tc>
          <w:tcPr>
            <w:tcW w:w="709" w:type="dxa"/>
            <w:noWrap w:val="0"/>
            <w:vAlign w:val="center"/>
          </w:tcPr>
          <w:p w14:paraId="29E44334">
            <w:pPr>
              <w:widowControl/>
              <w:spacing w:before="24" w:beforeLines="10" w:after="24" w:afterLines="10" w:line="300" w:lineRule="exact"/>
              <w:jc w:val="center"/>
              <w:outlineLvl w:val="9"/>
              <w:rPr>
                <w:rFonts w:hint="eastAsia" w:ascii="宋体" w:hAnsi="宋体" w:cs="宋体"/>
                <w:color w:val="000000"/>
                <w:highlight w:val="none"/>
              </w:rPr>
            </w:pPr>
          </w:p>
        </w:tc>
        <w:tc>
          <w:tcPr>
            <w:tcW w:w="708" w:type="dxa"/>
            <w:noWrap w:val="0"/>
            <w:vAlign w:val="center"/>
          </w:tcPr>
          <w:p w14:paraId="40F27E37">
            <w:pPr>
              <w:widowControl/>
              <w:spacing w:before="24" w:beforeLines="10" w:after="24" w:afterLines="10" w:line="300" w:lineRule="exact"/>
              <w:jc w:val="center"/>
              <w:outlineLvl w:val="9"/>
              <w:rPr>
                <w:rFonts w:hint="eastAsia" w:ascii="宋体" w:hAnsi="宋体" w:cs="宋体"/>
                <w:color w:val="000000"/>
                <w:highlight w:val="none"/>
              </w:rPr>
            </w:pPr>
          </w:p>
        </w:tc>
        <w:tc>
          <w:tcPr>
            <w:tcW w:w="709" w:type="dxa"/>
            <w:noWrap w:val="0"/>
            <w:vAlign w:val="center"/>
          </w:tcPr>
          <w:p w14:paraId="0375F6FD">
            <w:pPr>
              <w:widowControl/>
              <w:spacing w:before="24" w:beforeLines="10" w:after="24" w:afterLines="10" w:line="300" w:lineRule="exact"/>
              <w:jc w:val="center"/>
              <w:outlineLvl w:val="9"/>
              <w:rPr>
                <w:rFonts w:hint="eastAsia" w:ascii="宋体" w:hAnsi="宋体" w:cs="宋体"/>
                <w:color w:val="000000"/>
                <w:highlight w:val="none"/>
              </w:rPr>
            </w:pPr>
          </w:p>
        </w:tc>
        <w:tc>
          <w:tcPr>
            <w:tcW w:w="851" w:type="dxa"/>
            <w:noWrap w:val="0"/>
            <w:vAlign w:val="center"/>
          </w:tcPr>
          <w:p w14:paraId="50173659">
            <w:pPr>
              <w:widowControl/>
              <w:spacing w:before="24" w:beforeLines="10" w:after="24" w:afterLines="10" w:line="300" w:lineRule="exact"/>
              <w:jc w:val="center"/>
              <w:outlineLvl w:val="9"/>
              <w:rPr>
                <w:rFonts w:hint="eastAsia" w:ascii="宋体" w:hAnsi="宋体" w:cs="宋体"/>
                <w:color w:val="000000"/>
                <w:highlight w:val="none"/>
              </w:rPr>
            </w:pPr>
          </w:p>
        </w:tc>
        <w:tc>
          <w:tcPr>
            <w:tcW w:w="815" w:type="dxa"/>
            <w:noWrap w:val="0"/>
            <w:vAlign w:val="center"/>
          </w:tcPr>
          <w:p w14:paraId="2F006EE8">
            <w:pPr>
              <w:widowControl/>
              <w:spacing w:before="24" w:beforeLines="10" w:after="24" w:afterLines="10" w:line="300" w:lineRule="exact"/>
              <w:jc w:val="center"/>
              <w:outlineLvl w:val="9"/>
              <w:rPr>
                <w:rFonts w:hint="eastAsia" w:ascii="宋体" w:hAnsi="宋体" w:cs="宋体"/>
                <w:color w:val="000000"/>
                <w:highlight w:val="none"/>
              </w:rPr>
            </w:pPr>
          </w:p>
        </w:tc>
      </w:tr>
      <w:tr w14:paraId="3C9EB3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3" w:type="dxa"/>
            <w:noWrap w:val="0"/>
            <w:vAlign w:val="center"/>
          </w:tcPr>
          <w:p w14:paraId="03DDA050">
            <w:pPr>
              <w:widowControl/>
              <w:numPr>
                <w:ilvl w:val="0"/>
                <w:numId w:val="0"/>
              </w:numPr>
              <w:tabs>
                <w:tab w:val="left" w:pos="0"/>
              </w:tabs>
              <w:spacing w:before="24" w:beforeLines="10" w:after="24" w:afterLines="10" w:line="300" w:lineRule="exact"/>
              <w:ind w:left="0" w:leftChars="0" w:firstLine="0" w:firstLineChars="0"/>
              <w:jc w:val="center"/>
              <w:outlineLvl w:val="9"/>
              <w:rPr>
                <w:rFonts w:hint="eastAsia" w:ascii="宋体" w:hAnsi="宋体" w:eastAsia="宋体" w:cs="宋体"/>
                <w:color w:val="000000"/>
                <w:highlight w:val="none"/>
                <w:lang w:val="en-US" w:eastAsia="zh-CN"/>
              </w:rPr>
            </w:pPr>
            <w:r>
              <w:rPr>
                <w:rFonts w:hint="eastAsia" w:ascii="宋体" w:hAnsi="宋体" w:cs="宋体"/>
                <w:color w:val="000000"/>
                <w:highlight w:val="none"/>
                <w:lang w:val="en-US" w:eastAsia="zh-CN"/>
              </w:rPr>
              <w:t>2</w:t>
            </w:r>
          </w:p>
        </w:tc>
        <w:tc>
          <w:tcPr>
            <w:tcW w:w="4909" w:type="dxa"/>
            <w:gridSpan w:val="2"/>
            <w:noWrap w:val="0"/>
            <w:vAlign w:val="center"/>
          </w:tcPr>
          <w:p w14:paraId="5414F3C3">
            <w:pPr>
              <w:widowControl/>
              <w:spacing w:before="24" w:beforeLines="10" w:after="24" w:afterLines="10" w:line="300" w:lineRule="exact"/>
              <w:jc w:val="both"/>
              <w:outlineLvl w:val="9"/>
              <w:rPr>
                <w:rFonts w:ascii="宋体" w:hAnsi="宋体" w:cs="宋体"/>
                <w:color w:val="000000"/>
                <w:highlight w:val="none"/>
              </w:rPr>
            </w:pPr>
            <w:r>
              <w:rPr>
                <w:rFonts w:hint="eastAsia" w:ascii="宋体" w:hAnsi="宋体" w:eastAsia="宋体" w:cs="宋体"/>
                <w:color w:val="000000"/>
                <w:highlight w:val="none"/>
                <w:lang w:val="zh-CN"/>
              </w:rPr>
              <w:t>湖南省政府采购供应商资格承诺函</w:t>
            </w:r>
          </w:p>
        </w:tc>
        <w:tc>
          <w:tcPr>
            <w:tcW w:w="709" w:type="dxa"/>
            <w:noWrap w:val="0"/>
            <w:vAlign w:val="center"/>
          </w:tcPr>
          <w:p w14:paraId="45BD995C">
            <w:pPr>
              <w:widowControl/>
              <w:spacing w:before="24" w:beforeLines="10" w:after="24" w:afterLines="10" w:line="300" w:lineRule="exact"/>
              <w:jc w:val="center"/>
              <w:outlineLvl w:val="9"/>
              <w:rPr>
                <w:rFonts w:hint="eastAsia" w:ascii="宋体" w:hAnsi="宋体" w:cs="宋体"/>
                <w:color w:val="000000"/>
                <w:highlight w:val="none"/>
              </w:rPr>
            </w:pPr>
          </w:p>
        </w:tc>
        <w:tc>
          <w:tcPr>
            <w:tcW w:w="708" w:type="dxa"/>
            <w:noWrap w:val="0"/>
            <w:vAlign w:val="center"/>
          </w:tcPr>
          <w:p w14:paraId="394C94B4">
            <w:pPr>
              <w:widowControl/>
              <w:spacing w:before="24" w:beforeLines="10" w:after="24" w:afterLines="10" w:line="300" w:lineRule="exact"/>
              <w:jc w:val="center"/>
              <w:outlineLvl w:val="9"/>
              <w:rPr>
                <w:rFonts w:hint="eastAsia" w:ascii="宋体" w:hAnsi="宋体" w:cs="宋体"/>
                <w:color w:val="000000"/>
                <w:highlight w:val="none"/>
              </w:rPr>
            </w:pPr>
          </w:p>
        </w:tc>
        <w:tc>
          <w:tcPr>
            <w:tcW w:w="709" w:type="dxa"/>
            <w:noWrap w:val="0"/>
            <w:vAlign w:val="center"/>
          </w:tcPr>
          <w:p w14:paraId="5A39F232">
            <w:pPr>
              <w:widowControl/>
              <w:spacing w:before="24" w:beforeLines="10" w:after="24" w:afterLines="10" w:line="300" w:lineRule="exact"/>
              <w:jc w:val="center"/>
              <w:outlineLvl w:val="9"/>
              <w:rPr>
                <w:rFonts w:hint="eastAsia" w:ascii="宋体" w:hAnsi="宋体" w:cs="宋体"/>
                <w:color w:val="000000"/>
                <w:highlight w:val="none"/>
              </w:rPr>
            </w:pPr>
          </w:p>
        </w:tc>
        <w:tc>
          <w:tcPr>
            <w:tcW w:w="851" w:type="dxa"/>
            <w:noWrap w:val="0"/>
            <w:vAlign w:val="center"/>
          </w:tcPr>
          <w:p w14:paraId="194A3E7C">
            <w:pPr>
              <w:widowControl/>
              <w:spacing w:before="24" w:beforeLines="10" w:after="24" w:afterLines="10" w:line="300" w:lineRule="exact"/>
              <w:jc w:val="center"/>
              <w:outlineLvl w:val="9"/>
              <w:rPr>
                <w:rFonts w:hint="eastAsia" w:ascii="宋体" w:hAnsi="宋体" w:cs="宋体"/>
                <w:color w:val="000000"/>
                <w:highlight w:val="none"/>
              </w:rPr>
            </w:pPr>
          </w:p>
        </w:tc>
        <w:tc>
          <w:tcPr>
            <w:tcW w:w="815" w:type="dxa"/>
            <w:noWrap w:val="0"/>
            <w:vAlign w:val="center"/>
          </w:tcPr>
          <w:p w14:paraId="402A9B60">
            <w:pPr>
              <w:widowControl/>
              <w:spacing w:before="24" w:beforeLines="10" w:after="24" w:afterLines="10" w:line="300" w:lineRule="exact"/>
              <w:jc w:val="center"/>
              <w:outlineLvl w:val="9"/>
              <w:rPr>
                <w:rFonts w:hint="eastAsia" w:ascii="宋体" w:hAnsi="宋体" w:cs="宋体"/>
                <w:color w:val="000000"/>
                <w:highlight w:val="none"/>
              </w:rPr>
            </w:pPr>
          </w:p>
        </w:tc>
      </w:tr>
      <w:tr w14:paraId="3BCFB89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3" w:type="dxa"/>
            <w:noWrap w:val="0"/>
            <w:vAlign w:val="center"/>
          </w:tcPr>
          <w:p w14:paraId="60229A1F">
            <w:pPr>
              <w:widowControl/>
              <w:numPr>
                <w:ilvl w:val="0"/>
                <w:numId w:val="0"/>
              </w:numPr>
              <w:tabs>
                <w:tab w:val="left" w:pos="0"/>
              </w:tabs>
              <w:spacing w:before="24" w:beforeLines="10" w:after="24" w:afterLines="10" w:line="300" w:lineRule="exact"/>
              <w:ind w:left="0" w:leftChars="0" w:firstLine="0" w:firstLineChars="0"/>
              <w:jc w:val="center"/>
              <w:outlineLvl w:val="9"/>
              <w:rPr>
                <w:rFonts w:hint="eastAsia" w:ascii="宋体" w:hAnsi="宋体" w:eastAsia="宋体" w:cs="宋体"/>
                <w:color w:val="000000"/>
                <w:highlight w:val="none"/>
                <w:lang w:val="en-US" w:eastAsia="zh-CN"/>
              </w:rPr>
            </w:pPr>
            <w:r>
              <w:rPr>
                <w:rFonts w:hint="eastAsia" w:ascii="宋体" w:hAnsi="宋体" w:cs="宋体"/>
                <w:color w:val="000000"/>
                <w:highlight w:val="none"/>
                <w:lang w:val="en-US" w:eastAsia="zh-CN"/>
              </w:rPr>
              <w:t>3</w:t>
            </w:r>
          </w:p>
        </w:tc>
        <w:tc>
          <w:tcPr>
            <w:tcW w:w="4909" w:type="dxa"/>
            <w:gridSpan w:val="2"/>
            <w:noWrap w:val="0"/>
            <w:vAlign w:val="center"/>
          </w:tcPr>
          <w:p w14:paraId="1ECFCA1B">
            <w:pPr>
              <w:widowControl/>
              <w:spacing w:before="24" w:beforeLines="10" w:after="24" w:afterLines="10" w:line="300" w:lineRule="exact"/>
              <w:jc w:val="both"/>
              <w:outlineLvl w:val="9"/>
              <w:rPr>
                <w:rFonts w:hint="default" w:ascii="宋体" w:hAnsi="宋体" w:eastAsia="宋体" w:cs="宋体"/>
                <w:color w:val="000000"/>
                <w:highlight w:val="none"/>
                <w:lang w:val="en-US" w:eastAsia="zh-CN"/>
              </w:rPr>
            </w:pPr>
            <w:r>
              <w:rPr>
                <w:rFonts w:hint="eastAsia" w:ascii="宋体" w:hAnsi="宋体" w:eastAsia="宋体" w:cs="宋体"/>
                <w:color w:val="auto"/>
                <w:sz w:val="21"/>
                <w:szCs w:val="21"/>
                <w:highlight w:val="none"/>
              </w:rPr>
              <w:t>供应商资格声明</w:t>
            </w:r>
          </w:p>
        </w:tc>
        <w:tc>
          <w:tcPr>
            <w:tcW w:w="709" w:type="dxa"/>
            <w:noWrap w:val="0"/>
            <w:vAlign w:val="center"/>
          </w:tcPr>
          <w:p w14:paraId="0A671630">
            <w:pPr>
              <w:widowControl/>
              <w:spacing w:before="24" w:beforeLines="10" w:after="24" w:afterLines="10" w:line="300" w:lineRule="exact"/>
              <w:jc w:val="center"/>
              <w:outlineLvl w:val="9"/>
              <w:rPr>
                <w:rFonts w:hint="eastAsia" w:ascii="宋体" w:hAnsi="宋体" w:cs="宋体"/>
                <w:color w:val="000000"/>
                <w:highlight w:val="none"/>
              </w:rPr>
            </w:pPr>
          </w:p>
        </w:tc>
        <w:tc>
          <w:tcPr>
            <w:tcW w:w="708" w:type="dxa"/>
            <w:noWrap w:val="0"/>
            <w:vAlign w:val="center"/>
          </w:tcPr>
          <w:p w14:paraId="34D3A076">
            <w:pPr>
              <w:widowControl/>
              <w:spacing w:before="24" w:beforeLines="10" w:after="24" w:afterLines="10" w:line="300" w:lineRule="exact"/>
              <w:jc w:val="center"/>
              <w:outlineLvl w:val="9"/>
              <w:rPr>
                <w:rFonts w:hint="eastAsia" w:ascii="宋体" w:hAnsi="宋体" w:cs="宋体"/>
                <w:color w:val="000000"/>
                <w:highlight w:val="none"/>
              </w:rPr>
            </w:pPr>
          </w:p>
        </w:tc>
        <w:tc>
          <w:tcPr>
            <w:tcW w:w="709" w:type="dxa"/>
            <w:noWrap w:val="0"/>
            <w:vAlign w:val="center"/>
          </w:tcPr>
          <w:p w14:paraId="7A8672AE">
            <w:pPr>
              <w:widowControl/>
              <w:spacing w:before="24" w:beforeLines="10" w:after="24" w:afterLines="10" w:line="300" w:lineRule="exact"/>
              <w:jc w:val="center"/>
              <w:outlineLvl w:val="9"/>
              <w:rPr>
                <w:rFonts w:hint="eastAsia" w:ascii="宋体" w:hAnsi="宋体" w:cs="宋体"/>
                <w:color w:val="000000"/>
                <w:highlight w:val="none"/>
              </w:rPr>
            </w:pPr>
          </w:p>
        </w:tc>
        <w:tc>
          <w:tcPr>
            <w:tcW w:w="851" w:type="dxa"/>
            <w:noWrap w:val="0"/>
            <w:vAlign w:val="center"/>
          </w:tcPr>
          <w:p w14:paraId="24E71C21">
            <w:pPr>
              <w:widowControl/>
              <w:spacing w:before="24" w:beforeLines="10" w:after="24" w:afterLines="10" w:line="300" w:lineRule="exact"/>
              <w:jc w:val="center"/>
              <w:outlineLvl w:val="9"/>
              <w:rPr>
                <w:rFonts w:hint="eastAsia" w:ascii="宋体" w:hAnsi="宋体" w:cs="宋体"/>
                <w:color w:val="000000"/>
                <w:highlight w:val="none"/>
              </w:rPr>
            </w:pPr>
          </w:p>
        </w:tc>
        <w:tc>
          <w:tcPr>
            <w:tcW w:w="815" w:type="dxa"/>
            <w:noWrap w:val="0"/>
            <w:vAlign w:val="center"/>
          </w:tcPr>
          <w:p w14:paraId="0D32AD59">
            <w:pPr>
              <w:widowControl/>
              <w:spacing w:before="24" w:beforeLines="10" w:after="24" w:afterLines="10" w:line="300" w:lineRule="exact"/>
              <w:jc w:val="center"/>
              <w:outlineLvl w:val="9"/>
              <w:rPr>
                <w:rFonts w:hint="eastAsia" w:ascii="宋体" w:hAnsi="宋体" w:cs="宋体"/>
                <w:color w:val="000000"/>
                <w:highlight w:val="none"/>
              </w:rPr>
            </w:pPr>
          </w:p>
        </w:tc>
      </w:tr>
      <w:tr w14:paraId="393AAF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3" w:type="dxa"/>
            <w:noWrap w:val="0"/>
            <w:vAlign w:val="center"/>
          </w:tcPr>
          <w:p w14:paraId="683AF69E">
            <w:pPr>
              <w:widowControl/>
              <w:numPr>
                <w:ilvl w:val="0"/>
                <w:numId w:val="0"/>
              </w:numPr>
              <w:tabs>
                <w:tab w:val="left" w:pos="0"/>
              </w:tabs>
              <w:spacing w:before="24" w:beforeLines="10" w:after="24" w:afterLines="10" w:line="300" w:lineRule="exact"/>
              <w:ind w:left="0" w:leftChars="0" w:firstLine="0" w:firstLineChars="0"/>
              <w:jc w:val="center"/>
              <w:outlineLvl w:val="9"/>
              <w:rPr>
                <w:rFonts w:hint="eastAsia" w:ascii="宋体" w:hAnsi="宋体" w:eastAsia="宋体" w:cs="宋体"/>
                <w:color w:val="000000"/>
                <w:highlight w:val="none"/>
                <w:lang w:val="en-US" w:eastAsia="zh-CN"/>
              </w:rPr>
            </w:pPr>
            <w:r>
              <w:rPr>
                <w:rFonts w:hint="eastAsia" w:ascii="宋体" w:hAnsi="宋体" w:cs="宋体"/>
                <w:color w:val="000000"/>
                <w:highlight w:val="none"/>
                <w:lang w:val="en-US" w:eastAsia="zh-CN"/>
              </w:rPr>
              <w:t>4</w:t>
            </w:r>
          </w:p>
        </w:tc>
        <w:tc>
          <w:tcPr>
            <w:tcW w:w="4909" w:type="dxa"/>
            <w:gridSpan w:val="2"/>
            <w:noWrap w:val="0"/>
            <w:vAlign w:val="center"/>
          </w:tcPr>
          <w:p w14:paraId="1928B01E">
            <w:pPr>
              <w:widowControl/>
              <w:spacing w:before="24" w:beforeLines="10" w:after="24" w:afterLines="10" w:line="300" w:lineRule="exact"/>
              <w:jc w:val="both"/>
              <w:outlineLvl w:val="9"/>
              <w:rPr>
                <w:rFonts w:hint="eastAsia" w:ascii="宋体" w:hAnsi="宋体" w:cs="宋体"/>
                <w:color w:val="000000"/>
                <w:highlight w:val="none"/>
              </w:rPr>
            </w:pPr>
            <w:r>
              <w:rPr>
                <w:rFonts w:hint="eastAsia" w:ascii="宋体" w:hAnsi="宋体" w:cs="宋体"/>
                <w:color w:val="000000"/>
                <w:highlight w:val="none"/>
                <w:lang w:val="en-US" w:eastAsia="zh-CN"/>
              </w:rPr>
              <w:t>供应商</w:t>
            </w:r>
            <w:r>
              <w:rPr>
                <w:rFonts w:hint="eastAsia" w:ascii="宋体" w:hAnsi="宋体" w:cs="宋体"/>
                <w:color w:val="000000"/>
                <w:highlight w:val="none"/>
              </w:rPr>
              <w:t>信用查询</w:t>
            </w:r>
          </w:p>
        </w:tc>
        <w:tc>
          <w:tcPr>
            <w:tcW w:w="709" w:type="dxa"/>
            <w:noWrap w:val="0"/>
            <w:vAlign w:val="center"/>
          </w:tcPr>
          <w:p w14:paraId="7226AC84">
            <w:pPr>
              <w:widowControl/>
              <w:spacing w:before="24" w:beforeLines="10" w:after="24" w:afterLines="10" w:line="300" w:lineRule="exact"/>
              <w:jc w:val="center"/>
              <w:outlineLvl w:val="9"/>
              <w:rPr>
                <w:rFonts w:hint="eastAsia" w:ascii="宋体" w:hAnsi="宋体" w:cs="宋体"/>
                <w:color w:val="000000"/>
                <w:highlight w:val="none"/>
              </w:rPr>
            </w:pPr>
          </w:p>
        </w:tc>
        <w:tc>
          <w:tcPr>
            <w:tcW w:w="708" w:type="dxa"/>
            <w:noWrap w:val="0"/>
            <w:vAlign w:val="center"/>
          </w:tcPr>
          <w:p w14:paraId="2E946660">
            <w:pPr>
              <w:widowControl/>
              <w:spacing w:before="24" w:beforeLines="10" w:after="24" w:afterLines="10" w:line="300" w:lineRule="exact"/>
              <w:jc w:val="center"/>
              <w:outlineLvl w:val="9"/>
              <w:rPr>
                <w:rFonts w:hint="eastAsia" w:ascii="宋体" w:hAnsi="宋体" w:cs="宋体"/>
                <w:color w:val="000000"/>
                <w:highlight w:val="none"/>
              </w:rPr>
            </w:pPr>
          </w:p>
        </w:tc>
        <w:tc>
          <w:tcPr>
            <w:tcW w:w="709" w:type="dxa"/>
            <w:noWrap w:val="0"/>
            <w:vAlign w:val="center"/>
          </w:tcPr>
          <w:p w14:paraId="1B12EB76">
            <w:pPr>
              <w:widowControl/>
              <w:spacing w:before="24" w:beforeLines="10" w:after="24" w:afterLines="10" w:line="300" w:lineRule="exact"/>
              <w:jc w:val="center"/>
              <w:outlineLvl w:val="9"/>
              <w:rPr>
                <w:rFonts w:hint="eastAsia" w:ascii="宋体" w:hAnsi="宋体" w:cs="宋体"/>
                <w:color w:val="000000"/>
                <w:highlight w:val="none"/>
              </w:rPr>
            </w:pPr>
          </w:p>
        </w:tc>
        <w:tc>
          <w:tcPr>
            <w:tcW w:w="851" w:type="dxa"/>
            <w:noWrap w:val="0"/>
            <w:vAlign w:val="center"/>
          </w:tcPr>
          <w:p w14:paraId="4EC79099">
            <w:pPr>
              <w:widowControl/>
              <w:spacing w:before="24" w:beforeLines="10" w:after="24" w:afterLines="10" w:line="300" w:lineRule="exact"/>
              <w:jc w:val="center"/>
              <w:outlineLvl w:val="9"/>
              <w:rPr>
                <w:rFonts w:hint="eastAsia" w:ascii="宋体" w:hAnsi="宋体" w:cs="宋体"/>
                <w:color w:val="000000"/>
                <w:highlight w:val="none"/>
              </w:rPr>
            </w:pPr>
          </w:p>
        </w:tc>
        <w:tc>
          <w:tcPr>
            <w:tcW w:w="815" w:type="dxa"/>
            <w:noWrap w:val="0"/>
            <w:vAlign w:val="center"/>
          </w:tcPr>
          <w:p w14:paraId="0FE9A8D2">
            <w:pPr>
              <w:widowControl/>
              <w:spacing w:before="24" w:beforeLines="10" w:after="24" w:afterLines="10" w:line="300" w:lineRule="exact"/>
              <w:jc w:val="center"/>
              <w:outlineLvl w:val="9"/>
              <w:rPr>
                <w:rFonts w:hint="eastAsia" w:ascii="宋体" w:hAnsi="宋体" w:cs="宋体"/>
                <w:color w:val="000000"/>
                <w:highlight w:val="none"/>
              </w:rPr>
            </w:pPr>
          </w:p>
        </w:tc>
      </w:tr>
      <w:tr w14:paraId="1646F83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3" w:type="dxa"/>
            <w:noWrap w:val="0"/>
            <w:vAlign w:val="center"/>
          </w:tcPr>
          <w:p w14:paraId="0D4D762A">
            <w:pPr>
              <w:widowControl/>
              <w:numPr>
                <w:ilvl w:val="0"/>
                <w:numId w:val="0"/>
              </w:numPr>
              <w:tabs>
                <w:tab w:val="left" w:pos="0"/>
              </w:tabs>
              <w:spacing w:before="24" w:beforeLines="10" w:after="24" w:afterLines="10" w:line="300" w:lineRule="exact"/>
              <w:ind w:left="0" w:leftChars="0" w:firstLine="0" w:firstLineChars="0"/>
              <w:jc w:val="center"/>
              <w:outlineLvl w:val="9"/>
              <w:rPr>
                <w:rFonts w:hint="eastAsia" w:ascii="宋体" w:hAnsi="宋体" w:eastAsia="宋体" w:cs="宋体"/>
                <w:color w:val="000000"/>
                <w:highlight w:val="none"/>
                <w:lang w:val="en-US" w:eastAsia="zh-CN"/>
              </w:rPr>
            </w:pPr>
            <w:r>
              <w:rPr>
                <w:rFonts w:hint="eastAsia" w:ascii="宋体" w:hAnsi="宋体" w:cs="宋体"/>
                <w:color w:val="000000"/>
                <w:highlight w:val="none"/>
                <w:lang w:val="en-US" w:eastAsia="zh-CN"/>
              </w:rPr>
              <w:t>5</w:t>
            </w:r>
          </w:p>
        </w:tc>
        <w:tc>
          <w:tcPr>
            <w:tcW w:w="4909" w:type="dxa"/>
            <w:gridSpan w:val="2"/>
            <w:noWrap w:val="0"/>
            <w:vAlign w:val="center"/>
          </w:tcPr>
          <w:p w14:paraId="758ADB96">
            <w:pPr>
              <w:widowControl/>
              <w:spacing w:before="24" w:beforeLines="10" w:after="24" w:afterLines="10" w:line="300" w:lineRule="exact"/>
              <w:jc w:val="both"/>
              <w:outlineLvl w:val="9"/>
              <w:rPr>
                <w:rFonts w:hint="eastAsia" w:ascii="宋体" w:hAnsi="宋体" w:cs="宋体"/>
                <w:color w:val="000000"/>
                <w:highlight w:val="none"/>
              </w:rPr>
            </w:pPr>
            <w:r>
              <w:rPr>
                <w:rFonts w:hint="eastAsia" w:ascii="宋体" w:hAnsi="宋体" w:cs="宋体"/>
                <w:color w:val="000000"/>
                <w:highlight w:val="none"/>
              </w:rPr>
              <w:t>符合特定资格条件证明材料复印件或者情况说明</w:t>
            </w:r>
          </w:p>
        </w:tc>
        <w:tc>
          <w:tcPr>
            <w:tcW w:w="709" w:type="dxa"/>
            <w:noWrap w:val="0"/>
            <w:vAlign w:val="center"/>
          </w:tcPr>
          <w:p w14:paraId="31B6788E">
            <w:pPr>
              <w:widowControl/>
              <w:spacing w:before="24" w:beforeLines="10" w:after="24" w:afterLines="10" w:line="300" w:lineRule="exact"/>
              <w:jc w:val="center"/>
              <w:outlineLvl w:val="9"/>
              <w:rPr>
                <w:rFonts w:hint="eastAsia" w:ascii="宋体" w:hAnsi="宋体" w:cs="宋体"/>
                <w:color w:val="000000"/>
                <w:highlight w:val="none"/>
              </w:rPr>
            </w:pPr>
          </w:p>
        </w:tc>
        <w:tc>
          <w:tcPr>
            <w:tcW w:w="708" w:type="dxa"/>
            <w:noWrap w:val="0"/>
            <w:vAlign w:val="center"/>
          </w:tcPr>
          <w:p w14:paraId="26EC475E">
            <w:pPr>
              <w:widowControl/>
              <w:spacing w:before="24" w:beforeLines="10" w:after="24" w:afterLines="10" w:line="300" w:lineRule="exact"/>
              <w:jc w:val="center"/>
              <w:outlineLvl w:val="9"/>
              <w:rPr>
                <w:rFonts w:hint="eastAsia" w:ascii="宋体" w:hAnsi="宋体" w:cs="宋体"/>
                <w:color w:val="000000"/>
                <w:highlight w:val="none"/>
              </w:rPr>
            </w:pPr>
          </w:p>
        </w:tc>
        <w:tc>
          <w:tcPr>
            <w:tcW w:w="709" w:type="dxa"/>
            <w:noWrap w:val="0"/>
            <w:vAlign w:val="center"/>
          </w:tcPr>
          <w:p w14:paraId="3BE161FA">
            <w:pPr>
              <w:widowControl/>
              <w:spacing w:before="24" w:beforeLines="10" w:after="24" w:afterLines="10" w:line="300" w:lineRule="exact"/>
              <w:jc w:val="center"/>
              <w:outlineLvl w:val="9"/>
              <w:rPr>
                <w:rFonts w:hint="eastAsia" w:ascii="宋体" w:hAnsi="宋体" w:cs="宋体"/>
                <w:color w:val="000000"/>
                <w:highlight w:val="none"/>
              </w:rPr>
            </w:pPr>
          </w:p>
        </w:tc>
        <w:tc>
          <w:tcPr>
            <w:tcW w:w="851" w:type="dxa"/>
            <w:noWrap w:val="0"/>
            <w:vAlign w:val="center"/>
          </w:tcPr>
          <w:p w14:paraId="3AA75A68">
            <w:pPr>
              <w:widowControl/>
              <w:spacing w:before="24" w:beforeLines="10" w:after="24" w:afterLines="10" w:line="300" w:lineRule="exact"/>
              <w:jc w:val="center"/>
              <w:outlineLvl w:val="9"/>
              <w:rPr>
                <w:rFonts w:hint="eastAsia" w:ascii="宋体" w:hAnsi="宋体" w:cs="宋体"/>
                <w:color w:val="000000"/>
                <w:highlight w:val="none"/>
              </w:rPr>
            </w:pPr>
          </w:p>
        </w:tc>
        <w:tc>
          <w:tcPr>
            <w:tcW w:w="815" w:type="dxa"/>
            <w:noWrap w:val="0"/>
            <w:vAlign w:val="center"/>
          </w:tcPr>
          <w:p w14:paraId="193E3A5A">
            <w:pPr>
              <w:widowControl/>
              <w:spacing w:before="24" w:beforeLines="10" w:after="24" w:afterLines="10" w:line="300" w:lineRule="exact"/>
              <w:jc w:val="center"/>
              <w:outlineLvl w:val="9"/>
              <w:rPr>
                <w:rFonts w:hint="eastAsia" w:ascii="宋体" w:hAnsi="宋体" w:cs="宋体"/>
                <w:color w:val="000000"/>
                <w:highlight w:val="none"/>
              </w:rPr>
            </w:pPr>
          </w:p>
        </w:tc>
      </w:tr>
      <w:tr w14:paraId="78A022D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3" w:type="dxa"/>
            <w:noWrap w:val="0"/>
            <w:vAlign w:val="center"/>
          </w:tcPr>
          <w:p w14:paraId="3BCB34AA">
            <w:pPr>
              <w:widowControl/>
              <w:numPr>
                <w:ilvl w:val="0"/>
                <w:numId w:val="0"/>
              </w:numPr>
              <w:tabs>
                <w:tab w:val="left" w:pos="0"/>
              </w:tabs>
              <w:spacing w:before="24" w:beforeLines="10" w:after="24" w:afterLines="10" w:line="300" w:lineRule="exact"/>
              <w:ind w:leftChars="0"/>
              <w:jc w:val="center"/>
              <w:outlineLvl w:val="9"/>
              <w:rPr>
                <w:rFonts w:hint="eastAsia" w:ascii="宋体" w:hAnsi="宋体" w:eastAsia="宋体" w:cs="宋体"/>
                <w:color w:val="000000"/>
                <w:highlight w:val="none"/>
                <w:lang w:val="en-US" w:eastAsia="zh-CN"/>
              </w:rPr>
            </w:pPr>
            <w:r>
              <w:rPr>
                <w:rFonts w:hint="eastAsia" w:ascii="宋体" w:hAnsi="宋体" w:cs="宋体"/>
                <w:color w:val="000000"/>
                <w:highlight w:val="none"/>
                <w:lang w:val="en-US" w:eastAsia="zh-CN"/>
              </w:rPr>
              <w:t>6</w:t>
            </w:r>
          </w:p>
        </w:tc>
        <w:tc>
          <w:tcPr>
            <w:tcW w:w="4909" w:type="dxa"/>
            <w:gridSpan w:val="2"/>
            <w:noWrap w:val="0"/>
            <w:vAlign w:val="center"/>
          </w:tcPr>
          <w:p w14:paraId="79D34ABC">
            <w:pPr>
              <w:widowControl/>
              <w:spacing w:before="24" w:beforeLines="10" w:after="24" w:afterLines="10" w:line="300" w:lineRule="exact"/>
              <w:jc w:val="both"/>
              <w:outlineLvl w:val="9"/>
              <w:rPr>
                <w:rFonts w:hint="eastAsia" w:ascii="宋体" w:hAnsi="宋体" w:cs="宋体"/>
                <w:color w:val="000000"/>
                <w:highlight w:val="none"/>
              </w:rPr>
            </w:pPr>
            <w:r>
              <w:rPr>
                <w:rFonts w:hint="eastAsia" w:ascii="宋体" w:hAnsi="宋体" w:cs="宋体"/>
                <w:color w:val="000000"/>
                <w:highlight w:val="none"/>
              </w:rPr>
              <w:t>具备法律、行政法规规定的其他条件的证明材料</w:t>
            </w:r>
          </w:p>
        </w:tc>
        <w:tc>
          <w:tcPr>
            <w:tcW w:w="709" w:type="dxa"/>
            <w:noWrap w:val="0"/>
            <w:vAlign w:val="center"/>
          </w:tcPr>
          <w:p w14:paraId="1856FC2C">
            <w:pPr>
              <w:widowControl/>
              <w:spacing w:before="24" w:beforeLines="10" w:after="24" w:afterLines="10" w:line="300" w:lineRule="exact"/>
              <w:jc w:val="center"/>
              <w:outlineLvl w:val="9"/>
              <w:rPr>
                <w:rFonts w:hint="eastAsia" w:ascii="宋体" w:hAnsi="宋体" w:cs="宋体"/>
                <w:color w:val="000000"/>
                <w:highlight w:val="none"/>
              </w:rPr>
            </w:pPr>
          </w:p>
        </w:tc>
        <w:tc>
          <w:tcPr>
            <w:tcW w:w="708" w:type="dxa"/>
            <w:noWrap w:val="0"/>
            <w:vAlign w:val="center"/>
          </w:tcPr>
          <w:p w14:paraId="6951E7A6">
            <w:pPr>
              <w:widowControl/>
              <w:spacing w:before="24" w:beforeLines="10" w:after="24" w:afterLines="10" w:line="300" w:lineRule="exact"/>
              <w:jc w:val="center"/>
              <w:outlineLvl w:val="9"/>
              <w:rPr>
                <w:rFonts w:hint="eastAsia" w:ascii="宋体" w:hAnsi="宋体" w:cs="宋体"/>
                <w:color w:val="000000"/>
                <w:highlight w:val="none"/>
              </w:rPr>
            </w:pPr>
          </w:p>
        </w:tc>
        <w:tc>
          <w:tcPr>
            <w:tcW w:w="709" w:type="dxa"/>
            <w:noWrap w:val="0"/>
            <w:vAlign w:val="center"/>
          </w:tcPr>
          <w:p w14:paraId="646F95C6">
            <w:pPr>
              <w:widowControl/>
              <w:spacing w:before="24" w:beforeLines="10" w:after="24" w:afterLines="10" w:line="300" w:lineRule="exact"/>
              <w:jc w:val="center"/>
              <w:outlineLvl w:val="9"/>
              <w:rPr>
                <w:rFonts w:hint="eastAsia" w:ascii="宋体" w:hAnsi="宋体" w:cs="宋体"/>
                <w:color w:val="000000"/>
                <w:highlight w:val="none"/>
              </w:rPr>
            </w:pPr>
          </w:p>
        </w:tc>
        <w:tc>
          <w:tcPr>
            <w:tcW w:w="851" w:type="dxa"/>
            <w:noWrap w:val="0"/>
            <w:vAlign w:val="center"/>
          </w:tcPr>
          <w:p w14:paraId="69A086E0">
            <w:pPr>
              <w:widowControl/>
              <w:spacing w:before="24" w:beforeLines="10" w:after="24" w:afterLines="10" w:line="300" w:lineRule="exact"/>
              <w:jc w:val="center"/>
              <w:outlineLvl w:val="9"/>
              <w:rPr>
                <w:rFonts w:hint="eastAsia" w:ascii="宋体" w:hAnsi="宋体" w:cs="宋体"/>
                <w:color w:val="000000"/>
                <w:highlight w:val="none"/>
              </w:rPr>
            </w:pPr>
          </w:p>
        </w:tc>
        <w:tc>
          <w:tcPr>
            <w:tcW w:w="815" w:type="dxa"/>
            <w:noWrap w:val="0"/>
            <w:vAlign w:val="center"/>
          </w:tcPr>
          <w:p w14:paraId="4E5EFEA2">
            <w:pPr>
              <w:widowControl/>
              <w:spacing w:before="24" w:beforeLines="10" w:after="24" w:afterLines="10" w:line="300" w:lineRule="exact"/>
              <w:jc w:val="center"/>
              <w:outlineLvl w:val="9"/>
              <w:rPr>
                <w:rFonts w:hint="eastAsia" w:ascii="宋体" w:hAnsi="宋体" w:cs="宋体"/>
                <w:color w:val="000000"/>
                <w:highlight w:val="none"/>
              </w:rPr>
            </w:pPr>
          </w:p>
        </w:tc>
      </w:tr>
      <w:tr w14:paraId="51CEC4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602" w:type="dxa"/>
            <w:gridSpan w:val="3"/>
            <w:noWrap w:val="0"/>
            <w:vAlign w:val="center"/>
          </w:tcPr>
          <w:p w14:paraId="183EDE59">
            <w:pPr>
              <w:widowControl/>
              <w:spacing w:before="24" w:beforeLines="10" w:after="24" w:afterLines="10" w:line="300" w:lineRule="exact"/>
              <w:jc w:val="center"/>
              <w:outlineLvl w:val="9"/>
              <w:rPr>
                <w:rFonts w:hint="eastAsia" w:ascii="宋体" w:hAnsi="宋体" w:cs="宋体"/>
                <w:color w:val="000000"/>
                <w:highlight w:val="none"/>
              </w:rPr>
            </w:pPr>
            <w:r>
              <w:rPr>
                <w:rFonts w:hint="eastAsia" w:ascii="宋体" w:hAnsi="宋体" w:cs="宋体"/>
                <w:color w:val="000000"/>
                <w:highlight w:val="none"/>
              </w:rPr>
              <w:t>结论</w:t>
            </w:r>
          </w:p>
        </w:tc>
        <w:tc>
          <w:tcPr>
            <w:tcW w:w="709" w:type="dxa"/>
            <w:noWrap w:val="0"/>
            <w:vAlign w:val="center"/>
          </w:tcPr>
          <w:p w14:paraId="3D81E051">
            <w:pPr>
              <w:widowControl/>
              <w:spacing w:before="24" w:beforeLines="10" w:after="24" w:afterLines="10" w:line="300" w:lineRule="exact"/>
              <w:jc w:val="center"/>
              <w:outlineLvl w:val="9"/>
              <w:rPr>
                <w:rFonts w:hint="eastAsia" w:ascii="宋体" w:hAnsi="宋体" w:cs="宋体"/>
                <w:color w:val="000000"/>
                <w:highlight w:val="none"/>
              </w:rPr>
            </w:pPr>
          </w:p>
        </w:tc>
        <w:tc>
          <w:tcPr>
            <w:tcW w:w="708" w:type="dxa"/>
            <w:noWrap w:val="0"/>
            <w:vAlign w:val="center"/>
          </w:tcPr>
          <w:p w14:paraId="013B0A78">
            <w:pPr>
              <w:widowControl/>
              <w:spacing w:before="24" w:beforeLines="10" w:after="24" w:afterLines="10" w:line="300" w:lineRule="exact"/>
              <w:jc w:val="center"/>
              <w:outlineLvl w:val="9"/>
              <w:rPr>
                <w:rFonts w:hint="eastAsia" w:ascii="宋体" w:hAnsi="宋体" w:cs="宋体"/>
                <w:color w:val="000000"/>
                <w:highlight w:val="none"/>
              </w:rPr>
            </w:pPr>
          </w:p>
        </w:tc>
        <w:tc>
          <w:tcPr>
            <w:tcW w:w="709" w:type="dxa"/>
            <w:noWrap w:val="0"/>
            <w:vAlign w:val="center"/>
          </w:tcPr>
          <w:p w14:paraId="52CC8748">
            <w:pPr>
              <w:widowControl/>
              <w:spacing w:before="24" w:beforeLines="10" w:after="24" w:afterLines="10" w:line="300" w:lineRule="exact"/>
              <w:jc w:val="center"/>
              <w:outlineLvl w:val="9"/>
              <w:rPr>
                <w:rFonts w:hint="eastAsia" w:ascii="宋体" w:hAnsi="宋体" w:cs="宋体"/>
                <w:color w:val="000000"/>
                <w:highlight w:val="none"/>
              </w:rPr>
            </w:pPr>
          </w:p>
        </w:tc>
        <w:tc>
          <w:tcPr>
            <w:tcW w:w="851" w:type="dxa"/>
            <w:noWrap w:val="0"/>
            <w:vAlign w:val="center"/>
          </w:tcPr>
          <w:p w14:paraId="467F73BF">
            <w:pPr>
              <w:widowControl/>
              <w:spacing w:before="24" w:beforeLines="10" w:after="24" w:afterLines="10" w:line="300" w:lineRule="exact"/>
              <w:jc w:val="center"/>
              <w:outlineLvl w:val="9"/>
              <w:rPr>
                <w:rFonts w:hint="eastAsia" w:ascii="宋体" w:hAnsi="宋体" w:cs="宋体"/>
                <w:color w:val="000000"/>
                <w:highlight w:val="none"/>
              </w:rPr>
            </w:pPr>
          </w:p>
        </w:tc>
        <w:tc>
          <w:tcPr>
            <w:tcW w:w="815" w:type="dxa"/>
            <w:noWrap w:val="0"/>
            <w:vAlign w:val="center"/>
          </w:tcPr>
          <w:p w14:paraId="0B861A59">
            <w:pPr>
              <w:widowControl/>
              <w:spacing w:before="24" w:beforeLines="10" w:after="24" w:afterLines="10" w:line="300" w:lineRule="exact"/>
              <w:jc w:val="center"/>
              <w:outlineLvl w:val="9"/>
              <w:rPr>
                <w:rFonts w:hint="eastAsia" w:ascii="宋体" w:hAnsi="宋体" w:cs="宋体"/>
                <w:color w:val="000000"/>
                <w:highlight w:val="none"/>
              </w:rPr>
            </w:pPr>
          </w:p>
        </w:tc>
      </w:tr>
      <w:tr w14:paraId="124B047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267" w:hRule="atLeast"/>
          <w:jc w:val="center"/>
        </w:trPr>
        <w:tc>
          <w:tcPr>
            <w:tcW w:w="723" w:type="dxa"/>
            <w:gridSpan w:val="2"/>
            <w:noWrap w:val="0"/>
            <w:textDirection w:val="tbRlV"/>
            <w:vAlign w:val="center"/>
          </w:tcPr>
          <w:p w14:paraId="6461F6F3">
            <w:pPr>
              <w:widowControl/>
              <w:spacing w:before="24" w:beforeLines="10" w:after="24" w:afterLines="10" w:line="300" w:lineRule="exact"/>
              <w:ind w:left="420" w:right="113" w:hanging="420" w:hangingChars="200"/>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备注</w:t>
            </w:r>
          </w:p>
        </w:tc>
        <w:tc>
          <w:tcPr>
            <w:tcW w:w="8671" w:type="dxa"/>
            <w:gridSpan w:val="6"/>
            <w:noWrap w:val="0"/>
            <w:vAlign w:val="center"/>
          </w:tcPr>
          <w:p w14:paraId="38EFE5AF">
            <w:pPr>
              <w:pStyle w:val="3"/>
              <w:spacing w:after="0" w:line="300" w:lineRule="exact"/>
              <w:ind w:left="0" w:leftChars="0"/>
              <w:outlineLvl w:val="9"/>
              <w:rPr>
                <w:rFonts w:hint="eastAsia" w:ascii="宋体" w:hAnsi="宋体" w:cs="宋体"/>
                <w:color w:val="000000"/>
                <w:szCs w:val="21"/>
                <w:highlight w:val="none"/>
              </w:rPr>
            </w:pPr>
            <w:r>
              <w:rPr>
                <w:rFonts w:hint="eastAsia" w:ascii="宋体" w:hAnsi="宋体" w:cs="宋体"/>
                <w:color w:val="000000"/>
                <w:szCs w:val="21"/>
                <w:highlight w:val="none"/>
              </w:rPr>
              <w:t>1. 上述内容合格用“√”表示，不合格用“×”表示；</w:t>
            </w:r>
          </w:p>
          <w:p w14:paraId="32ADBB68">
            <w:pPr>
              <w:widowControl/>
              <w:spacing w:line="300" w:lineRule="exact"/>
              <w:ind w:left="420" w:hanging="420" w:hangingChars="200"/>
              <w:outlineLvl w:val="9"/>
              <w:rPr>
                <w:rFonts w:hint="eastAsia" w:ascii="宋体" w:hAnsi="宋体" w:cs="宋体"/>
                <w:color w:val="000000"/>
                <w:szCs w:val="21"/>
                <w:highlight w:val="none"/>
              </w:rPr>
            </w:pPr>
            <w:r>
              <w:rPr>
                <w:rFonts w:hint="eastAsia" w:ascii="宋体" w:hAnsi="宋体" w:cs="宋体"/>
                <w:color w:val="000000"/>
                <w:szCs w:val="21"/>
                <w:highlight w:val="none"/>
              </w:rPr>
              <w:t>2. 以上内容有一项不合格的，则资格性审查的综合评定结果为不合格。</w:t>
            </w:r>
          </w:p>
        </w:tc>
      </w:tr>
    </w:tbl>
    <w:p w14:paraId="2AD94CF6">
      <w:pPr>
        <w:numPr>
          <w:ilvl w:val="0"/>
          <w:numId w:val="0"/>
        </w:numPr>
        <w:adjustRightInd w:val="0"/>
        <w:snapToGrid w:val="0"/>
        <w:spacing w:before="120" w:beforeLines="50" w:line="360" w:lineRule="auto"/>
        <w:ind w:right="-109" w:rightChars="-52"/>
        <w:outlineLvl w:val="9"/>
        <w:rPr>
          <w:rFonts w:hint="eastAsia" w:ascii="宋体" w:hAnsi="宋体" w:cs="宋体"/>
          <w:color w:val="000000"/>
          <w:szCs w:val="21"/>
          <w:highlight w:val="none"/>
        </w:rPr>
      </w:pPr>
    </w:p>
    <w:p w14:paraId="4CA78FA4">
      <w:pPr>
        <w:pStyle w:val="2"/>
        <w:outlineLvl w:val="9"/>
        <w:rPr>
          <w:rFonts w:hint="eastAsia"/>
          <w:color w:val="000000"/>
          <w:highlight w:val="none"/>
        </w:rPr>
      </w:pPr>
    </w:p>
    <w:p w14:paraId="52D8D9D0">
      <w:pPr>
        <w:pStyle w:val="63"/>
        <w:outlineLvl w:val="9"/>
        <w:rPr>
          <w:rFonts w:hint="eastAsia"/>
          <w:color w:val="000000"/>
          <w:highlight w:val="none"/>
        </w:rPr>
      </w:pPr>
    </w:p>
    <w:p w14:paraId="188C19E1">
      <w:pPr>
        <w:pStyle w:val="63"/>
        <w:outlineLvl w:val="9"/>
        <w:rPr>
          <w:rFonts w:hint="eastAsia"/>
          <w:color w:val="000000"/>
          <w:highlight w:val="none"/>
        </w:rPr>
      </w:pPr>
    </w:p>
    <w:p w14:paraId="628518DE">
      <w:pPr>
        <w:pStyle w:val="63"/>
        <w:outlineLvl w:val="9"/>
        <w:rPr>
          <w:rFonts w:hint="eastAsia"/>
          <w:color w:val="000000"/>
          <w:highlight w:val="none"/>
        </w:rPr>
      </w:pPr>
    </w:p>
    <w:p w14:paraId="5A510250">
      <w:pPr>
        <w:pStyle w:val="63"/>
        <w:outlineLvl w:val="9"/>
        <w:rPr>
          <w:rFonts w:hint="eastAsia"/>
          <w:color w:val="000000"/>
          <w:highlight w:val="none"/>
        </w:rPr>
      </w:pPr>
    </w:p>
    <w:p w14:paraId="7D2C404F">
      <w:pPr>
        <w:pStyle w:val="63"/>
        <w:outlineLvl w:val="9"/>
        <w:rPr>
          <w:rFonts w:hint="eastAsia"/>
          <w:color w:val="000000"/>
          <w:highlight w:val="none"/>
        </w:rPr>
      </w:pPr>
    </w:p>
    <w:p w14:paraId="5E72646B">
      <w:pPr>
        <w:numPr>
          <w:ilvl w:val="1"/>
          <w:numId w:val="3"/>
        </w:numPr>
        <w:adjustRightInd w:val="0"/>
        <w:snapToGrid w:val="0"/>
        <w:spacing w:before="120" w:beforeLines="50" w:after="120" w:afterLines="50" w:line="360" w:lineRule="exact"/>
        <w:ind w:left="632" w:hanging="632" w:hangingChars="300"/>
        <w:outlineLvl w:val="9"/>
        <w:rPr>
          <w:rFonts w:hint="eastAsia" w:ascii="宋体" w:hAnsi="宋体" w:cs="宋体"/>
          <w:b/>
          <w:color w:val="000000"/>
          <w:szCs w:val="21"/>
          <w:highlight w:val="none"/>
        </w:rPr>
      </w:pPr>
      <w:r>
        <w:rPr>
          <w:rFonts w:hint="eastAsia" w:ascii="宋体" w:hAnsi="宋体" w:cs="宋体"/>
          <w:b/>
          <w:color w:val="000000"/>
          <w:szCs w:val="21"/>
          <w:highlight w:val="none"/>
        </w:rPr>
        <w:t>符合性审查表：</w:t>
      </w:r>
    </w:p>
    <w:p w14:paraId="21F0595F">
      <w:pPr>
        <w:widowControl/>
        <w:numPr>
          <w:ilvl w:val="1"/>
          <w:numId w:val="4"/>
        </w:numPr>
        <w:spacing w:line="400" w:lineRule="exact"/>
        <w:jc w:val="center"/>
        <w:outlineLvl w:val="9"/>
        <w:rPr>
          <w:rFonts w:hint="eastAsia" w:ascii="宋体" w:hAnsi="宋体" w:cs="宋体"/>
          <w:b/>
          <w:color w:val="000000"/>
          <w:szCs w:val="21"/>
          <w:highlight w:val="none"/>
        </w:rPr>
      </w:pPr>
      <w:r>
        <w:rPr>
          <w:rFonts w:hint="eastAsia" w:ascii="宋体" w:hAnsi="宋体" w:cs="宋体"/>
          <w:b/>
          <w:color w:val="000000"/>
          <w:szCs w:val="21"/>
          <w:highlight w:val="none"/>
        </w:rPr>
        <w:t>符合性审查表</w:t>
      </w:r>
    </w:p>
    <w:tbl>
      <w:tblPr>
        <w:tblStyle w:val="47"/>
        <w:tblW w:w="971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9"/>
        <w:gridCol w:w="47"/>
        <w:gridCol w:w="5155"/>
        <w:gridCol w:w="749"/>
        <w:gridCol w:w="748"/>
        <w:gridCol w:w="749"/>
        <w:gridCol w:w="900"/>
        <w:gridCol w:w="872"/>
      </w:tblGrid>
      <w:tr w14:paraId="6A1183A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blHeader/>
          <w:jc w:val="center"/>
        </w:trPr>
        <w:tc>
          <w:tcPr>
            <w:tcW w:w="499" w:type="dxa"/>
            <w:vMerge w:val="restart"/>
            <w:noWrap w:val="0"/>
            <w:vAlign w:val="center"/>
          </w:tcPr>
          <w:p w14:paraId="4F05EE46">
            <w:pPr>
              <w:widowControl/>
              <w:spacing w:before="24" w:beforeLines="10" w:after="24" w:afterLines="10" w:line="300" w:lineRule="exact"/>
              <w:outlineLvl w:val="9"/>
              <w:rPr>
                <w:rFonts w:hint="eastAsia" w:ascii="宋体" w:hAnsi="宋体" w:cs="宋体"/>
                <w:color w:val="000000"/>
                <w:highlight w:val="none"/>
              </w:rPr>
            </w:pPr>
            <w:r>
              <w:rPr>
                <w:rFonts w:hint="eastAsia" w:ascii="宋体" w:hAnsi="宋体" w:cs="宋体"/>
                <w:b/>
                <w:color w:val="000000"/>
                <w:highlight w:val="none"/>
              </w:rPr>
              <w:t>序号</w:t>
            </w:r>
          </w:p>
        </w:tc>
        <w:tc>
          <w:tcPr>
            <w:tcW w:w="5202" w:type="dxa"/>
            <w:gridSpan w:val="2"/>
            <w:vMerge w:val="restart"/>
            <w:noWrap w:val="0"/>
            <w:vAlign w:val="center"/>
          </w:tcPr>
          <w:p w14:paraId="2EB5E234">
            <w:pPr>
              <w:widowControl/>
              <w:spacing w:before="24" w:beforeLines="10" w:after="24" w:afterLines="10" w:line="300" w:lineRule="exact"/>
              <w:jc w:val="center"/>
              <w:outlineLvl w:val="9"/>
              <w:rPr>
                <w:rFonts w:hint="eastAsia" w:ascii="宋体" w:hAnsi="宋体" w:cs="宋体"/>
                <w:color w:val="000000"/>
                <w:highlight w:val="none"/>
              </w:rPr>
            </w:pPr>
            <w:r>
              <w:rPr>
                <w:rFonts w:hint="eastAsia" w:ascii="宋体" w:hAnsi="宋体" w:cs="宋体"/>
                <w:b/>
                <w:color w:val="000000"/>
                <w:highlight w:val="none"/>
              </w:rPr>
              <w:t>检查项目</w:t>
            </w:r>
          </w:p>
        </w:tc>
        <w:tc>
          <w:tcPr>
            <w:tcW w:w="4018" w:type="dxa"/>
            <w:gridSpan w:val="5"/>
            <w:noWrap w:val="0"/>
            <w:vAlign w:val="center"/>
          </w:tcPr>
          <w:p w14:paraId="5C0E5E60">
            <w:pPr>
              <w:widowControl/>
              <w:spacing w:before="24" w:beforeLines="10" w:after="24" w:afterLines="10" w:line="300" w:lineRule="exact"/>
              <w:jc w:val="center"/>
              <w:outlineLvl w:val="9"/>
              <w:rPr>
                <w:rFonts w:hint="eastAsia" w:ascii="宋体" w:hAnsi="宋体" w:cs="宋体"/>
                <w:color w:val="000000"/>
                <w:highlight w:val="none"/>
              </w:rPr>
            </w:pPr>
            <w:r>
              <w:rPr>
                <w:rFonts w:hint="eastAsia" w:ascii="宋体" w:hAnsi="宋体" w:cs="宋体"/>
                <w:b/>
                <w:color w:val="000000"/>
                <w:highlight w:val="none"/>
              </w:rPr>
              <w:t>供应商</w:t>
            </w:r>
          </w:p>
        </w:tc>
      </w:tr>
      <w:tr w14:paraId="72659F0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blHeader/>
          <w:jc w:val="center"/>
        </w:trPr>
        <w:tc>
          <w:tcPr>
            <w:tcW w:w="499" w:type="dxa"/>
            <w:vMerge w:val="continue"/>
            <w:noWrap w:val="0"/>
            <w:vAlign w:val="center"/>
          </w:tcPr>
          <w:p w14:paraId="7A57D0F4">
            <w:pPr>
              <w:widowControl/>
              <w:spacing w:before="24" w:beforeLines="10" w:after="24" w:afterLines="10" w:line="300" w:lineRule="exact"/>
              <w:outlineLvl w:val="9"/>
              <w:rPr>
                <w:rFonts w:hint="eastAsia" w:ascii="宋体" w:hAnsi="宋体" w:cs="宋体"/>
                <w:b/>
                <w:color w:val="000000"/>
                <w:highlight w:val="none"/>
              </w:rPr>
            </w:pPr>
          </w:p>
        </w:tc>
        <w:tc>
          <w:tcPr>
            <w:tcW w:w="5202" w:type="dxa"/>
            <w:gridSpan w:val="2"/>
            <w:vMerge w:val="continue"/>
            <w:noWrap w:val="0"/>
            <w:vAlign w:val="center"/>
          </w:tcPr>
          <w:p w14:paraId="3F473DAC">
            <w:pPr>
              <w:widowControl/>
              <w:spacing w:before="24" w:beforeLines="10" w:after="24" w:afterLines="10" w:line="300" w:lineRule="exact"/>
              <w:outlineLvl w:val="9"/>
              <w:rPr>
                <w:rFonts w:hint="eastAsia" w:ascii="宋体" w:hAnsi="宋体" w:cs="宋体"/>
                <w:b/>
                <w:color w:val="000000"/>
                <w:highlight w:val="none"/>
              </w:rPr>
            </w:pPr>
          </w:p>
        </w:tc>
        <w:tc>
          <w:tcPr>
            <w:tcW w:w="749" w:type="dxa"/>
            <w:noWrap w:val="0"/>
            <w:vAlign w:val="center"/>
          </w:tcPr>
          <w:p w14:paraId="22F0EF13">
            <w:pPr>
              <w:widowControl/>
              <w:spacing w:before="24" w:beforeLines="10" w:after="24" w:afterLines="10" w:line="300" w:lineRule="exact"/>
              <w:jc w:val="center"/>
              <w:outlineLvl w:val="9"/>
              <w:rPr>
                <w:rFonts w:hint="eastAsia" w:ascii="宋体" w:hAnsi="宋体" w:cs="宋体"/>
                <w:b/>
                <w:color w:val="000000"/>
                <w:highlight w:val="none"/>
              </w:rPr>
            </w:pPr>
            <w:r>
              <w:rPr>
                <w:rFonts w:hint="eastAsia" w:ascii="宋体" w:hAnsi="宋体" w:cs="宋体"/>
                <w:b/>
                <w:color w:val="000000"/>
                <w:highlight w:val="none"/>
              </w:rPr>
              <w:t>1</w:t>
            </w:r>
          </w:p>
        </w:tc>
        <w:tc>
          <w:tcPr>
            <w:tcW w:w="748" w:type="dxa"/>
            <w:noWrap w:val="0"/>
            <w:vAlign w:val="center"/>
          </w:tcPr>
          <w:p w14:paraId="44C33343">
            <w:pPr>
              <w:widowControl/>
              <w:spacing w:before="24" w:beforeLines="10" w:after="24" w:afterLines="10" w:line="300" w:lineRule="exact"/>
              <w:jc w:val="center"/>
              <w:outlineLvl w:val="9"/>
              <w:rPr>
                <w:rFonts w:hint="eastAsia" w:ascii="宋体" w:hAnsi="宋体" w:cs="宋体"/>
                <w:b/>
                <w:color w:val="000000"/>
                <w:highlight w:val="none"/>
              </w:rPr>
            </w:pPr>
            <w:r>
              <w:rPr>
                <w:rFonts w:hint="eastAsia" w:ascii="宋体" w:hAnsi="宋体" w:cs="宋体"/>
                <w:b/>
                <w:color w:val="000000"/>
                <w:highlight w:val="none"/>
              </w:rPr>
              <w:t>2</w:t>
            </w:r>
          </w:p>
        </w:tc>
        <w:tc>
          <w:tcPr>
            <w:tcW w:w="749" w:type="dxa"/>
            <w:noWrap w:val="0"/>
            <w:vAlign w:val="center"/>
          </w:tcPr>
          <w:p w14:paraId="5C1BE9DE">
            <w:pPr>
              <w:widowControl/>
              <w:spacing w:before="24" w:beforeLines="10" w:after="24" w:afterLines="10" w:line="300" w:lineRule="exact"/>
              <w:jc w:val="center"/>
              <w:outlineLvl w:val="9"/>
              <w:rPr>
                <w:rFonts w:hint="eastAsia" w:ascii="宋体" w:hAnsi="宋体" w:cs="宋体"/>
                <w:b/>
                <w:color w:val="000000"/>
                <w:highlight w:val="none"/>
              </w:rPr>
            </w:pPr>
            <w:r>
              <w:rPr>
                <w:rFonts w:hint="eastAsia" w:ascii="宋体" w:hAnsi="宋体" w:cs="宋体"/>
                <w:b/>
                <w:color w:val="000000"/>
                <w:highlight w:val="none"/>
              </w:rPr>
              <w:t>3</w:t>
            </w:r>
          </w:p>
        </w:tc>
        <w:tc>
          <w:tcPr>
            <w:tcW w:w="900" w:type="dxa"/>
            <w:noWrap w:val="0"/>
            <w:vAlign w:val="center"/>
          </w:tcPr>
          <w:p w14:paraId="0A8AD2FC">
            <w:pPr>
              <w:widowControl/>
              <w:spacing w:before="24" w:beforeLines="10" w:after="24" w:afterLines="10" w:line="300" w:lineRule="exact"/>
              <w:jc w:val="center"/>
              <w:outlineLvl w:val="9"/>
              <w:rPr>
                <w:rFonts w:hint="eastAsia" w:ascii="宋体" w:hAnsi="宋体" w:cs="宋体"/>
                <w:b/>
                <w:color w:val="000000"/>
                <w:highlight w:val="none"/>
              </w:rPr>
            </w:pPr>
            <w:r>
              <w:rPr>
                <w:rFonts w:hint="eastAsia" w:ascii="宋体" w:hAnsi="宋体" w:cs="宋体"/>
                <w:b/>
                <w:color w:val="000000"/>
                <w:highlight w:val="none"/>
              </w:rPr>
              <w:t>4</w:t>
            </w:r>
          </w:p>
        </w:tc>
        <w:tc>
          <w:tcPr>
            <w:tcW w:w="872" w:type="dxa"/>
            <w:noWrap w:val="0"/>
            <w:vAlign w:val="center"/>
          </w:tcPr>
          <w:p w14:paraId="3FEEC4ED">
            <w:pPr>
              <w:widowControl/>
              <w:spacing w:before="24" w:beforeLines="10" w:after="24" w:afterLines="10" w:line="300" w:lineRule="exact"/>
              <w:jc w:val="center"/>
              <w:outlineLvl w:val="9"/>
              <w:rPr>
                <w:rFonts w:hint="eastAsia" w:ascii="宋体" w:hAnsi="宋体" w:eastAsia="宋体" w:cs="宋体"/>
                <w:b/>
                <w:color w:val="000000"/>
                <w:highlight w:val="none"/>
                <w:lang w:eastAsia="zh-CN"/>
              </w:rPr>
            </w:pPr>
            <w:r>
              <w:rPr>
                <w:rFonts w:hint="eastAsia" w:ascii="宋体" w:hAnsi="宋体" w:cs="宋体"/>
                <w:b/>
                <w:color w:val="000000"/>
                <w:highlight w:val="none"/>
                <w:lang w:eastAsia="zh-CN"/>
              </w:rPr>
              <w:t>……</w:t>
            </w:r>
          </w:p>
        </w:tc>
      </w:tr>
      <w:tr w14:paraId="7FCD860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99" w:type="dxa"/>
            <w:noWrap w:val="0"/>
            <w:vAlign w:val="center"/>
          </w:tcPr>
          <w:p w14:paraId="07B4C1B8">
            <w:pPr>
              <w:widowControl/>
              <w:numPr>
                <w:ilvl w:val="0"/>
                <w:numId w:val="0"/>
              </w:numPr>
              <w:spacing w:before="24" w:beforeLines="10" w:after="24" w:afterLines="10" w:line="300" w:lineRule="exact"/>
              <w:ind w:left="0" w:leftChars="0" w:firstLine="0" w:firstLineChars="0"/>
              <w:jc w:val="center"/>
              <w:outlineLvl w:val="9"/>
              <w:rPr>
                <w:rFonts w:hint="eastAsia" w:ascii="宋体" w:hAnsi="宋体" w:eastAsia="宋体" w:cs="宋体"/>
                <w:color w:val="000000"/>
                <w:highlight w:val="none"/>
                <w:lang w:val="en-US" w:eastAsia="zh-CN"/>
              </w:rPr>
            </w:pPr>
            <w:r>
              <w:rPr>
                <w:rFonts w:hint="eastAsia" w:ascii="宋体" w:hAnsi="宋体" w:cs="宋体"/>
                <w:color w:val="000000"/>
                <w:highlight w:val="none"/>
                <w:lang w:val="en-US" w:eastAsia="zh-CN"/>
              </w:rPr>
              <w:t>1</w:t>
            </w:r>
          </w:p>
        </w:tc>
        <w:tc>
          <w:tcPr>
            <w:tcW w:w="5202" w:type="dxa"/>
            <w:gridSpan w:val="2"/>
            <w:noWrap w:val="0"/>
            <w:vAlign w:val="center"/>
          </w:tcPr>
          <w:p w14:paraId="76F8A93C">
            <w:pPr>
              <w:widowControl/>
              <w:spacing w:before="24" w:beforeLines="10" w:after="24" w:afterLines="10" w:line="300" w:lineRule="exact"/>
              <w:outlineLvl w:val="9"/>
              <w:rPr>
                <w:rFonts w:hint="eastAsia" w:ascii="宋体" w:hAnsi="宋体" w:cs="宋体"/>
                <w:color w:val="000000"/>
                <w:highlight w:val="none"/>
              </w:rPr>
            </w:pPr>
            <w:r>
              <w:rPr>
                <w:rFonts w:hint="eastAsia" w:ascii="宋体" w:hAnsi="宋体" w:cs="宋体"/>
                <w:color w:val="000000"/>
                <w:szCs w:val="21"/>
                <w:highlight w:val="none"/>
              </w:rPr>
              <w:t>响应文件按照磋商文件规定要求签署、盖章</w:t>
            </w:r>
          </w:p>
        </w:tc>
        <w:tc>
          <w:tcPr>
            <w:tcW w:w="749" w:type="dxa"/>
            <w:noWrap w:val="0"/>
            <w:vAlign w:val="center"/>
          </w:tcPr>
          <w:p w14:paraId="1E7C2A04">
            <w:pPr>
              <w:widowControl/>
              <w:spacing w:before="24" w:beforeLines="10" w:after="24" w:afterLines="10" w:line="300" w:lineRule="exact"/>
              <w:jc w:val="center"/>
              <w:outlineLvl w:val="9"/>
              <w:rPr>
                <w:rFonts w:hint="eastAsia" w:ascii="宋体" w:hAnsi="宋体" w:cs="宋体"/>
                <w:color w:val="000000"/>
                <w:highlight w:val="none"/>
              </w:rPr>
            </w:pPr>
          </w:p>
        </w:tc>
        <w:tc>
          <w:tcPr>
            <w:tcW w:w="748" w:type="dxa"/>
            <w:noWrap w:val="0"/>
            <w:vAlign w:val="center"/>
          </w:tcPr>
          <w:p w14:paraId="2A54FE3F">
            <w:pPr>
              <w:widowControl/>
              <w:spacing w:before="24" w:beforeLines="10" w:after="24" w:afterLines="10" w:line="300" w:lineRule="exact"/>
              <w:jc w:val="center"/>
              <w:outlineLvl w:val="9"/>
              <w:rPr>
                <w:rFonts w:hint="eastAsia" w:ascii="宋体" w:hAnsi="宋体" w:cs="宋体"/>
                <w:color w:val="000000"/>
                <w:highlight w:val="none"/>
              </w:rPr>
            </w:pPr>
          </w:p>
        </w:tc>
        <w:tc>
          <w:tcPr>
            <w:tcW w:w="749" w:type="dxa"/>
            <w:noWrap w:val="0"/>
            <w:vAlign w:val="center"/>
          </w:tcPr>
          <w:p w14:paraId="197024E9">
            <w:pPr>
              <w:widowControl/>
              <w:spacing w:before="24" w:beforeLines="10" w:after="24" w:afterLines="10" w:line="300" w:lineRule="exact"/>
              <w:jc w:val="center"/>
              <w:outlineLvl w:val="9"/>
              <w:rPr>
                <w:rFonts w:hint="eastAsia" w:ascii="宋体" w:hAnsi="宋体" w:cs="宋体"/>
                <w:color w:val="000000"/>
                <w:highlight w:val="none"/>
              </w:rPr>
            </w:pPr>
          </w:p>
        </w:tc>
        <w:tc>
          <w:tcPr>
            <w:tcW w:w="900" w:type="dxa"/>
            <w:noWrap w:val="0"/>
            <w:vAlign w:val="center"/>
          </w:tcPr>
          <w:p w14:paraId="47533D3A">
            <w:pPr>
              <w:widowControl/>
              <w:spacing w:before="24" w:beforeLines="10" w:after="24" w:afterLines="10" w:line="300" w:lineRule="exact"/>
              <w:jc w:val="center"/>
              <w:outlineLvl w:val="9"/>
              <w:rPr>
                <w:rFonts w:hint="eastAsia" w:ascii="宋体" w:hAnsi="宋体" w:cs="宋体"/>
                <w:color w:val="000000"/>
                <w:highlight w:val="none"/>
              </w:rPr>
            </w:pPr>
          </w:p>
        </w:tc>
        <w:tc>
          <w:tcPr>
            <w:tcW w:w="872" w:type="dxa"/>
            <w:noWrap w:val="0"/>
            <w:vAlign w:val="center"/>
          </w:tcPr>
          <w:p w14:paraId="6E03CFA2">
            <w:pPr>
              <w:widowControl/>
              <w:spacing w:before="24" w:beforeLines="10" w:after="24" w:afterLines="10" w:line="300" w:lineRule="exact"/>
              <w:jc w:val="center"/>
              <w:outlineLvl w:val="9"/>
              <w:rPr>
                <w:rFonts w:hint="eastAsia" w:ascii="宋体" w:hAnsi="宋体" w:cs="宋体"/>
                <w:color w:val="000000"/>
                <w:highlight w:val="none"/>
              </w:rPr>
            </w:pPr>
          </w:p>
        </w:tc>
      </w:tr>
      <w:tr w14:paraId="16AB3D0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99" w:type="dxa"/>
            <w:noWrap w:val="0"/>
            <w:vAlign w:val="center"/>
          </w:tcPr>
          <w:p w14:paraId="59C3E6D7">
            <w:pPr>
              <w:widowControl/>
              <w:numPr>
                <w:ilvl w:val="0"/>
                <w:numId w:val="0"/>
              </w:numPr>
              <w:spacing w:before="24" w:beforeLines="10" w:after="24" w:afterLines="10" w:line="300" w:lineRule="exact"/>
              <w:ind w:left="0" w:leftChars="0" w:firstLine="0" w:firstLineChars="0"/>
              <w:jc w:val="center"/>
              <w:outlineLvl w:val="9"/>
              <w:rPr>
                <w:rFonts w:hint="eastAsia" w:ascii="宋体" w:hAnsi="宋体" w:eastAsia="宋体" w:cs="宋体"/>
                <w:color w:val="000000"/>
                <w:highlight w:val="none"/>
                <w:lang w:val="en-US" w:eastAsia="zh-CN"/>
              </w:rPr>
            </w:pPr>
            <w:r>
              <w:rPr>
                <w:rFonts w:hint="eastAsia" w:ascii="宋体" w:hAnsi="宋体" w:cs="宋体"/>
                <w:color w:val="000000"/>
                <w:highlight w:val="none"/>
                <w:lang w:val="en-US" w:eastAsia="zh-CN"/>
              </w:rPr>
              <w:t>2</w:t>
            </w:r>
          </w:p>
        </w:tc>
        <w:tc>
          <w:tcPr>
            <w:tcW w:w="5202" w:type="dxa"/>
            <w:gridSpan w:val="2"/>
            <w:noWrap w:val="0"/>
            <w:vAlign w:val="center"/>
          </w:tcPr>
          <w:p w14:paraId="6F1584A4">
            <w:pPr>
              <w:widowControl/>
              <w:spacing w:before="24" w:beforeLines="10" w:after="24" w:afterLines="10" w:line="300" w:lineRule="exact"/>
              <w:outlineLvl w:val="9"/>
              <w:rPr>
                <w:rFonts w:hint="eastAsia" w:ascii="宋体" w:hAnsi="宋体" w:cs="宋体"/>
                <w:color w:val="000000"/>
                <w:highlight w:val="none"/>
              </w:rPr>
            </w:pPr>
            <w:r>
              <w:rPr>
                <w:rFonts w:hint="eastAsia" w:ascii="宋体" w:hAnsi="宋体" w:cs="宋体"/>
                <w:color w:val="000000"/>
                <w:szCs w:val="21"/>
                <w:highlight w:val="none"/>
              </w:rPr>
              <w:t>响应文件有效期符合磋商文件要求</w:t>
            </w:r>
          </w:p>
        </w:tc>
        <w:tc>
          <w:tcPr>
            <w:tcW w:w="749" w:type="dxa"/>
            <w:noWrap w:val="0"/>
            <w:vAlign w:val="center"/>
          </w:tcPr>
          <w:p w14:paraId="03F643C2">
            <w:pPr>
              <w:widowControl/>
              <w:spacing w:before="24" w:beforeLines="10" w:after="24" w:afterLines="10" w:line="300" w:lineRule="exact"/>
              <w:jc w:val="center"/>
              <w:outlineLvl w:val="9"/>
              <w:rPr>
                <w:rFonts w:hint="eastAsia" w:ascii="宋体" w:hAnsi="宋体" w:cs="宋体"/>
                <w:color w:val="000000"/>
                <w:highlight w:val="none"/>
              </w:rPr>
            </w:pPr>
          </w:p>
        </w:tc>
        <w:tc>
          <w:tcPr>
            <w:tcW w:w="748" w:type="dxa"/>
            <w:noWrap w:val="0"/>
            <w:vAlign w:val="center"/>
          </w:tcPr>
          <w:p w14:paraId="66F38417">
            <w:pPr>
              <w:widowControl/>
              <w:spacing w:before="24" w:beforeLines="10" w:after="24" w:afterLines="10" w:line="300" w:lineRule="exact"/>
              <w:jc w:val="center"/>
              <w:outlineLvl w:val="9"/>
              <w:rPr>
                <w:rFonts w:hint="eastAsia" w:ascii="宋体" w:hAnsi="宋体" w:cs="宋体"/>
                <w:color w:val="000000"/>
                <w:highlight w:val="none"/>
              </w:rPr>
            </w:pPr>
          </w:p>
        </w:tc>
        <w:tc>
          <w:tcPr>
            <w:tcW w:w="749" w:type="dxa"/>
            <w:noWrap w:val="0"/>
            <w:vAlign w:val="center"/>
          </w:tcPr>
          <w:p w14:paraId="432D2C10">
            <w:pPr>
              <w:widowControl/>
              <w:spacing w:before="24" w:beforeLines="10" w:after="24" w:afterLines="10" w:line="300" w:lineRule="exact"/>
              <w:jc w:val="center"/>
              <w:outlineLvl w:val="9"/>
              <w:rPr>
                <w:rFonts w:hint="eastAsia" w:ascii="宋体" w:hAnsi="宋体" w:cs="宋体"/>
                <w:color w:val="000000"/>
                <w:highlight w:val="none"/>
              </w:rPr>
            </w:pPr>
          </w:p>
        </w:tc>
        <w:tc>
          <w:tcPr>
            <w:tcW w:w="900" w:type="dxa"/>
            <w:noWrap w:val="0"/>
            <w:vAlign w:val="center"/>
          </w:tcPr>
          <w:p w14:paraId="1E279529">
            <w:pPr>
              <w:widowControl/>
              <w:spacing w:before="24" w:beforeLines="10" w:after="24" w:afterLines="10" w:line="300" w:lineRule="exact"/>
              <w:jc w:val="center"/>
              <w:outlineLvl w:val="9"/>
              <w:rPr>
                <w:rFonts w:hint="eastAsia" w:ascii="宋体" w:hAnsi="宋体" w:cs="宋体"/>
                <w:color w:val="000000"/>
                <w:highlight w:val="none"/>
              </w:rPr>
            </w:pPr>
          </w:p>
        </w:tc>
        <w:tc>
          <w:tcPr>
            <w:tcW w:w="872" w:type="dxa"/>
            <w:noWrap w:val="0"/>
            <w:vAlign w:val="center"/>
          </w:tcPr>
          <w:p w14:paraId="34B4946F">
            <w:pPr>
              <w:widowControl/>
              <w:spacing w:before="24" w:beforeLines="10" w:after="24" w:afterLines="10" w:line="300" w:lineRule="exact"/>
              <w:jc w:val="center"/>
              <w:outlineLvl w:val="9"/>
              <w:rPr>
                <w:rFonts w:hint="eastAsia" w:ascii="宋体" w:hAnsi="宋体" w:cs="宋体"/>
                <w:color w:val="000000"/>
                <w:highlight w:val="none"/>
              </w:rPr>
            </w:pPr>
          </w:p>
        </w:tc>
      </w:tr>
      <w:tr w14:paraId="0411A1C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99" w:type="dxa"/>
            <w:noWrap w:val="0"/>
            <w:vAlign w:val="center"/>
          </w:tcPr>
          <w:p w14:paraId="6FEFB7D7">
            <w:pPr>
              <w:widowControl/>
              <w:numPr>
                <w:ilvl w:val="0"/>
                <w:numId w:val="0"/>
              </w:numPr>
              <w:spacing w:before="24" w:beforeLines="10" w:after="24" w:afterLines="10" w:line="300" w:lineRule="exact"/>
              <w:ind w:left="0" w:leftChars="0" w:firstLine="0" w:firstLineChars="0"/>
              <w:jc w:val="center"/>
              <w:outlineLvl w:val="9"/>
              <w:rPr>
                <w:rFonts w:hint="eastAsia" w:ascii="宋体" w:hAnsi="宋体" w:eastAsia="宋体" w:cs="宋体"/>
                <w:color w:val="000000"/>
                <w:highlight w:val="none"/>
                <w:lang w:val="en-US" w:eastAsia="zh-CN"/>
              </w:rPr>
            </w:pPr>
            <w:r>
              <w:rPr>
                <w:rFonts w:hint="eastAsia" w:ascii="宋体" w:hAnsi="宋体" w:cs="宋体"/>
                <w:color w:val="000000"/>
                <w:highlight w:val="none"/>
                <w:lang w:val="en-US" w:eastAsia="zh-CN"/>
              </w:rPr>
              <w:t>3</w:t>
            </w:r>
          </w:p>
        </w:tc>
        <w:tc>
          <w:tcPr>
            <w:tcW w:w="5202" w:type="dxa"/>
            <w:gridSpan w:val="2"/>
            <w:noWrap w:val="0"/>
            <w:vAlign w:val="center"/>
          </w:tcPr>
          <w:p w14:paraId="1B0067EF">
            <w:pPr>
              <w:widowControl/>
              <w:spacing w:before="24" w:beforeLines="10" w:after="24" w:afterLines="10" w:line="300" w:lineRule="exact"/>
              <w:outlineLvl w:val="9"/>
              <w:rPr>
                <w:rFonts w:hint="eastAsia" w:ascii="宋体" w:hAnsi="宋体" w:cs="宋体"/>
                <w:color w:val="000000"/>
                <w:highlight w:val="none"/>
              </w:rPr>
            </w:pPr>
            <w:r>
              <w:rPr>
                <w:rFonts w:hint="eastAsia" w:ascii="宋体" w:hAnsi="宋体" w:cs="宋体"/>
                <w:color w:val="000000"/>
                <w:szCs w:val="21"/>
                <w:highlight w:val="none"/>
              </w:rPr>
              <w:t>报价未超过采购预算</w:t>
            </w:r>
            <w:r>
              <w:rPr>
                <w:rFonts w:hint="eastAsia" w:ascii="宋体" w:hAnsi="宋体" w:cs="宋体"/>
                <w:color w:val="000000"/>
                <w:szCs w:val="21"/>
                <w:highlight w:val="none"/>
                <w:lang w:val="en-US" w:eastAsia="zh-CN"/>
              </w:rPr>
              <w:t>或最高限价</w:t>
            </w:r>
          </w:p>
        </w:tc>
        <w:tc>
          <w:tcPr>
            <w:tcW w:w="749" w:type="dxa"/>
            <w:noWrap w:val="0"/>
            <w:vAlign w:val="center"/>
          </w:tcPr>
          <w:p w14:paraId="7FD19B22">
            <w:pPr>
              <w:widowControl/>
              <w:spacing w:before="24" w:beforeLines="10" w:after="24" w:afterLines="10" w:line="300" w:lineRule="exact"/>
              <w:jc w:val="center"/>
              <w:outlineLvl w:val="9"/>
              <w:rPr>
                <w:rFonts w:hint="eastAsia" w:ascii="宋体" w:hAnsi="宋体" w:cs="宋体"/>
                <w:color w:val="000000"/>
                <w:highlight w:val="none"/>
              </w:rPr>
            </w:pPr>
          </w:p>
        </w:tc>
        <w:tc>
          <w:tcPr>
            <w:tcW w:w="748" w:type="dxa"/>
            <w:noWrap w:val="0"/>
            <w:vAlign w:val="center"/>
          </w:tcPr>
          <w:p w14:paraId="7F8D0B76">
            <w:pPr>
              <w:widowControl/>
              <w:spacing w:before="24" w:beforeLines="10" w:after="24" w:afterLines="10" w:line="300" w:lineRule="exact"/>
              <w:jc w:val="center"/>
              <w:outlineLvl w:val="9"/>
              <w:rPr>
                <w:rFonts w:hint="eastAsia" w:ascii="宋体" w:hAnsi="宋体" w:cs="宋体"/>
                <w:color w:val="000000"/>
                <w:highlight w:val="none"/>
              </w:rPr>
            </w:pPr>
          </w:p>
        </w:tc>
        <w:tc>
          <w:tcPr>
            <w:tcW w:w="749" w:type="dxa"/>
            <w:noWrap w:val="0"/>
            <w:vAlign w:val="center"/>
          </w:tcPr>
          <w:p w14:paraId="376CD846">
            <w:pPr>
              <w:widowControl/>
              <w:spacing w:before="24" w:beforeLines="10" w:after="24" w:afterLines="10" w:line="300" w:lineRule="exact"/>
              <w:jc w:val="center"/>
              <w:outlineLvl w:val="9"/>
              <w:rPr>
                <w:rFonts w:hint="eastAsia" w:ascii="宋体" w:hAnsi="宋体" w:cs="宋体"/>
                <w:color w:val="000000"/>
                <w:highlight w:val="none"/>
              </w:rPr>
            </w:pPr>
          </w:p>
        </w:tc>
        <w:tc>
          <w:tcPr>
            <w:tcW w:w="900" w:type="dxa"/>
            <w:noWrap w:val="0"/>
            <w:vAlign w:val="center"/>
          </w:tcPr>
          <w:p w14:paraId="2858716D">
            <w:pPr>
              <w:widowControl/>
              <w:spacing w:before="24" w:beforeLines="10" w:after="24" w:afterLines="10" w:line="300" w:lineRule="exact"/>
              <w:jc w:val="center"/>
              <w:outlineLvl w:val="9"/>
              <w:rPr>
                <w:rFonts w:hint="eastAsia" w:ascii="宋体" w:hAnsi="宋体" w:cs="宋体"/>
                <w:color w:val="000000"/>
                <w:highlight w:val="none"/>
              </w:rPr>
            </w:pPr>
          </w:p>
        </w:tc>
        <w:tc>
          <w:tcPr>
            <w:tcW w:w="872" w:type="dxa"/>
            <w:noWrap w:val="0"/>
            <w:vAlign w:val="center"/>
          </w:tcPr>
          <w:p w14:paraId="69CCE05D">
            <w:pPr>
              <w:widowControl/>
              <w:spacing w:before="24" w:beforeLines="10" w:after="24" w:afterLines="10" w:line="300" w:lineRule="exact"/>
              <w:jc w:val="center"/>
              <w:outlineLvl w:val="9"/>
              <w:rPr>
                <w:rFonts w:hint="eastAsia" w:ascii="宋体" w:hAnsi="宋体" w:cs="宋体"/>
                <w:color w:val="000000"/>
                <w:highlight w:val="none"/>
              </w:rPr>
            </w:pPr>
          </w:p>
        </w:tc>
      </w:tr>
      <w:tr w14:paraId="59D3E0C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99" w:type="dxa"/>
            <w:noWrap w:val="0"/>
            <w:vAlign w:val="center"/>
          </w:tcPr>
          <w:p w14:paraId="5C8AC982">
            <w:pPr>
              <w:widowControl/>
              <w:numPr>
                <w:ilvl w:val="0"/>
                <w:numId w:val="0"/>
              </w:numPr>
              <w:spacing w:before="24" w:beforeLines="10" w:after="24" w:afterLines="10" w:line="300" w:lineRule="exact"/>
              <w:ind w:left="0" w:leftChars="0" w:firstLine="0" w:firstLineChars="0"/>
              <w:jc w:val="center"/>
              <w:outlineLvl w:val="9"/>
              <w:rPr>
                <w:rFonts w:hint="eastAsia" w:ascii="宋体" w:hAnsi="宋体" w:eastAsia="宋体" w:cs="宋体"/>
                <w:color w:val="000000"/>
                <w:highlight w:val="none"/>
                <w:lang w:val="en-US" w:eastAsia="zh-CN"/>
              </w:rPr>
            </w:pPr>
            <w:r>
              <w:rPr>
                <w:rFonts w:hint="eastAsia" w:ascii="宋体" w:hAnsi="宋体" w:cs="宋体"/>
                <w:color w:val="000000"/>
                <w:highlight w:val="none"/>
                <w:lang w:val="en-US" w:eastAsia="zh-CN"/>
              </w:rPr>
              <w:t>4</w:t>
            </w:r>
          </w:p>
        </w:tc>
        <w:tc>
          <w:tcPr>
            <w:tcW w:w="5202" w:type="dxa"/>
            <w:gridSpan w:val="2"/>
            <w:noWrap w:val="0"/>
            <w:vAlign w:val="center"/>
          </w:tcPr>
          <w:p w14:paraId="5499A81A">
            <w:pPr>
              <w:widowControl/>
              <w:spacing w:before="24" w:beforeLines="10" w:after="24" w:afterLines="10" w:line="300" w:lineRule="exact"/>
              <w:outlineLvl w:val="9"/>
              <w:rPr>
                <w:rFonts w:hint="default" w:ascii="宋体" w:hAnsi="宋体" w:eastAsia="宋体" w:cs="宋体"/>
                <w:color w:val="000000"/>
                <w:szCs w:val="21"/>
                <w:highlight w:val="none"/>
                <w:lang w:val="en-US" w:eastAsia="zh-CN"/>
              </w:rPr>
            </w:pPr>
            <w:r>
              <w:rPr>
                <w:rFonts w:hint="eastAsia" w:ascii="宋体" w:hAnsi="宋体" w:cs="宋体"/>
                <w:color w:val="000000"/>
                <w:szCs w:val="21"/>
                <w:highlight w:val="none"/>
              </w:rPr>
              <w:t>响应文件满足磋商文件规定的实质性要求</w:t>
            </w:r>
          </w:p>
        </w:tc>
        <w:tc>
          <w:tcPr>
            <w:tcW w:w="749" w:type="dxa"/>
            <w:noWrap w:val="0"/>
            <w:vAlign w:val="center"/>
          </w:tcPr>
          <w:p w14:paraId="7336282A">
            <w:pPr>
              <w:widowControl/>
              <w:spacing w:before="24" w:beforeLines="10" w:after="24" w:afterLines="10" w:line="300" w:lineRule="exact"/>
              <w:jc w:val="center"/>
              <w:outlineLvl w:val="9"/>
              <w:rPr>
                <w:rFonts w:hint="eastAsia" w:ascii="宋体" w:hAnsi="宋体" w:cs="宋体"/>
                <w:color w:val="000000"/>
                <w:highlight w:val="none"/>
              </w:rPr>
            </w:pPr>
          </w:p>
        </w:tc>
        <w:tc>
          <w:tcPr>
            <w:tcW w:w="748" w:type="dxa"/>
            <w:noWrap w:val="0"/>
            <w:vAlign w:val="center"/>
          </w:tcPr>
          <w:p w14:paraId="7253498C">
            <w:pPr>
              <w:widowControl/>
              <w:spacing w:before="24" w:beforeLines="10" w:after="24" w:afterLines="10" w:line="300" w:lineRule="exact"/>
              <w:jc w:val="center"/>
              <w:outlineLvl w:val="9"/>
              <w:rPr>
                <w:rFonts w:hint="eastAsia" w:ascii="宋体" w:hAnsi="宋体" w:cs="宋体"/>
                <w:color w:val="000000"/>
                <w:highlight w:val="none"/>
              </w:rPr>
            </w:pPr>
          </w:p>
        </w:tc>
        <w:tc>
          <w:tcPr>
            <w:tcW w:w="749" w:type="dxa"/>
            <w:noWrap w:val="0"/>
            <w:vAlign w:val="center"/>
          </w:tcPr>
          <w:p w14:paraId="0DC1D7D7">
            <w:pPr>
              <w:widowControl/>
              <w:spacing w:before="24" w:beforeLines="10" w:after="24" w:afterLines="10" w:line="300" w:lineRule="exact"/>
              <w:jc w:val="center"/>
              <w:outlineLvl w:val="9"/>
              <w:rPr>
                <w:rFonts w:hint="eastAsia" w:ascii="宋体" w:hAnsi="宋体" w:cs="宋体"/>
                <w:color w:val="000000"/>
                <w:highlight w:val="none"/>
              </w:rPr>
            </w:pPr>
          </w:p>
        </w:tc>
        <w:tc>
          <w:tcPr>
            <w:tcW w:w="900" w:type="dxa"/>
            <w:noWrap w:val="0"/>
            <w:vAlign w:val="center"/>
          </w:tcPr>
          <w:p w14:paraId="0C76A825">
            <w:pPr>
              <w:widowControl/>
              <w:spacing w:before="24" w:beforeLines="10" w:after="24" w:afterLines="10" w:line="300" w:lineRule="exact"/>
              <w:jc w:val="center"/>
              <w:outlineLvl w:val="9"/>
              <w:rPr>
                <w:rFonts w:hint="eastAsia" w:ascii="宋体" w:hAnsi="宋体" w:cs="宋体"/>
                <w:color w:val="000000"/>
                <w:highlight w:val="none"/>
              </w:rPr>
            </w:pPr>
          </w:p>
        </w:tc>
        <w:tc>
          <w:tcPr>
            <w:tcW w:w="872" w:type="dxa"/>
            <w:noWrap w:val="0"/>
            <w:vAlign w:val="center"/>
          </w:tcPr>
          <w:p w14:paraId="1CAE0D5C">
            <w:pPr>
              <w:widowControl/>
              <w:spacing w:before="24" w:beforeLines="10" w:after="24" w:afterLines="10" w:line="300" w:lineRule="exact"/>
              <w:jc w:val="center"/>
              <w:outlineLvl w:val="9"/>
              <w:rPr>
                <w:rFonts w:hint="eastAsia" w:ascii="宋体" w:hAnsi="宋体" w:cs="宋体"/>
                <w:color w:val="000000"/>
                <w:highlight w:val="none"/>
              </w:rPr>
            </w:pPr>
          </w:p>
        </w:tc>
      </w:tr>
      <w:tr w14:paraId="50CFA82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97" w:hRule="exact"/>
          <w:jc w:val="center"/>
        </w:trPr>
        <w:tc>
          <w:tcPr>
            <w:tcW w:w="499" w:type="dxa"/>
            <w:noWrap w:val="0"/>
            <w:vAlign w:val="center"/>
          </w:tcPr>
          <w:p w14:paraId="3D843340">
            <w:pPr>
              <w:widowControl/>
              <w:numPr>
                <w:ilvl w:val="0"/>
                <w:numId w:val="0"/>
              </w:numPr>
              <w:spacing w:before="24" w:beforeLines="10" w:after="24" w:afterLines="10" w:line="300" w:lineRule="exact"/>
              <w:ind w:left="0" w:leftChars="0" w:firstLine="0" w:firstLineChars="0"/>
              <w:jc w:val="center"/>
              <w:outlineLvl w:val="9"/>
              <w:rPr>
                <w:rFonts w:hint="eastAsia" w:ascii="宋体" w:hAnsi="宋体" w:eastAsia="宋体" w:cs="宋体"/>
                <w:color w:val="000000"/>
                <w:highlight w:val="none"/>
                <w:lang w:val="en-US" w:eastAsia="zh-CN"/>
              </w:rPr>
            </w:pPr>
            <w:r>
              <w:rPr>
                <w:rFonts w:hint="eastAsia" w:ascii="宋体" w:hAnsi="宋体" w:cs="宋体"/>
                <w:color w:val="000000"/>
                <w:highlight w:val="none"/>
                <w:lang w:val="en-US" w:eastAsia="zh-CN"/>
              </w:rPr>
              <w:t>5</w:t>
            </w:r>
          </w:p>
        </w:tc>
        <w:tc>
          <w:tcPr>
            <w:tcW w:w="5202" w:type="dxa"/>
            <w:gridSpan w:val="2"/>
            <w:noWrap w:val="0"/>
            <w:vAlign w:val="center"/>
          </w:tcPr>
          <w:p w14:paraId="142A6D84">
            <w:pPr>
              <w:widowControl/>
              <w:spacing w:before="24" w:beforeLines="10" w:after="24" w:afterLines="10" w:line="30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响应文件符合法律、规章、规范性文件和磋商文件规定及要求</w:t>
            </w:r>
          </w:p>
        </w:tc>
        <w:tc>
          <w:tcPr>
            <w:tcW w:w="749" w:type="dxa"/>
            <w:noWrap w:val="0"/>
            <w:vAlign w:val="center"/>
          </w:tcPr>
          <w:p w14:paraId="1C1E5AFB">
            <w:pPr>
              <w:widowControl/>
              <w:spacing w:before="24" w:beforeLines="10" w:after="24" w:afterLines="10" w:line="300" w:lineRule="exact"/>
              <w:jc w:val="center"/>
              <w:outlineLvl w:val="9"/>
              <w:rPr>
                <w:rFonts w:hint="eastAsia" w:ascii="宋体" w:hAnsi="宋体" w:cs="宋体"/>
                <w:color w:val="000000"/>
                <w:highlight w:val="none"/>
              </w:rPr>
            </w:pPr>
          </w:p>
        </w:tc>
        <w:tc>
          <w:tcPr>
            <w:tcW w:w="748" w:type="dxa"/>
            <w:noWrap w:val="0"/>
            <w:vAlign w:val="center"/>
          </w:tcPr>
          <w:p w14:paraId="64B367B9">
            <w:pPr>
              <w:widowControl/>
              <w:spacing w:before="24" w:beforeLines="10" w:after="24" w:afterLines="10" w:line="300" w:lineRule="exact"/>
              <w:jc w:val="center"/>
              <w:outlineLvl w:val="9"/>
              <w:rPr>
                <w:rFonts w:hint="eastAsia" w:ascii="宋体" w:hAnsi="宋体" w:cs="宋体"/>
                <w:color w:val="000000"/>
                <w:highlight w:val="none"/>
              </w:rPr>
            </w:pPr>
          </w:p>
        </w:tc>
        <w:tc>
          <w:tcPr>
            <w:tcW w:w="749" w:type="dxa"/>
            <w:noWrap w:val="0"/>
            <w:vAlign w:val="center"/>
          </w:tcPr>
          <w:p w14:paraId="2863332D">
            <w:pPr>
              <w:widowControl/>
              <w:spacing w:before="24" w:beforeLines="10" w:after="24" w:afterLines="10" w:line="300" w:lineRule="exact"/>
              <w:jc w:val="center"/>
              <w:outlineLvl w:val="9"/>
              <w:rPr>
                <w:rFonts w:hint="eastAsia" w:ascii="宋体" w:hAnsi="宋体" w:cs="宋体"/>
                <w:color w:val="000000"/>
                <w:highlight w:val="none"/>
              </w:rPr>
            </w:pPr>
          </w:p>
        </w:tc>
        <w:tc>
          <w:tcPr>
            <w:tcW w:w="900" w:type="dxa"/>
            <w:noWrap w:val="0"/>
            <w:vAlign w:val="center"/>
          </w:tcPr>
          <w:p w14:paraId="11E7113F">
            <w:pPr>
              <w:widowControl/>
              <w:spacing w:before="24" w:beforeLines="10" w:after="24" w:afterLines="10" w:line="300" w:lineRule="exact"/>
              <w:jc w:val="center"/>
              <w:outlineLvl w:val="9"/>
              <w:rPr>
                <w:rFonts w:hint="eastAsia" w:ascii="宋体" w:hAnsi="宋体" w:cs="宋体"/>
                <w:color w:val="000000"/>
                <w:highlight w:val="none"/>
              </w:rPr>
            </w:pPr>
          </w:p>
        </w:tc>
        <w:tc>
          <w:tcPr>
            <w:tcW w:w="872" w:type="dxa"/>
            <w:noWrap w:val="0"/>
            <w:vAlign w:val="center"/>
          </w:tcPr>
          <w:p w14:paraId="1C6BB5E6">
            <w:pPr>
              <w:widowControl/>
              <w:spacing w:before="24" w:beforeLines="10" w:after="24" w:afterLines="10" w:line="300" w:lineRule="exact"/>
              <w:jc w:val="center"/>
              <w:outlineLvl w:val="9"/>
              <w:rPr>
                <w:rFonts w:hint="eastAsia" w:ascii="宋体" w:hAnsi="宋体" w:cs="宋体"/>
                <w:color w:val="000000"/>
                <w:highlight w:val="none"/>
              </w:rPr>
            </w:pPr>
          </w:p>
        </w:tc>
      </w:tr>
      <w:tr w14:paraId="0C7C5AA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701" w:type="dxa"/>
            <w:gridSpan w:val="3"/>
            <w:noWrap w:val="0"/>
            <w:vAlign w:val="center"/>
          </w:tcPr>
          <w:p w14:paraId="2299EA0E">
            <w:pPr>
              <w:widowControl/>
              <w:spacing w:before="24" w:beforeLines="10" w:after="24" w:afterLines="10" w:line="300" w:lineRule="exact"/>
              <w:jc w:val="center"/>
              <w:outlineLvl w:val="9"/>
              <w:rPr>
                <w:rFonts w:hint="eastAsia" w:ascii="宋体" w:hAnsi="宋体" w:cs="宋体"/>
                <w:color w:val="000000"/>
                <w:highlight w:val="none"/>
              </w:rPr>
            </w:pPr>
            <w:r>
              <w:rPr>
                <w:rFonts w:hint="eastAsia" w:ascii="宋体" w:hAnsi="宋体" w:cs="宋体"/>
                <w:color w:val="000000"/>
                <w:highlight w:val="none"/>
              </w:rPr>
              <w:t>结论</w:t>
            </w:r>
          </w:p>
        </w:tc>
        <w:tc>
          <w:tcPr>
            <w:tcW w:w="749" w:type="dxa"/>
            <w:noWrap w:val="0"/>
            <w:vAlign w:val="center"/>
          </w:tcPr>
          <w:p w14:paraId="3936930B">
            <w:pPr>
              <w:widowControl/>
              <w:spacing w:before="24" w:beforeLines="10" w:after="24" w:afterLines="10" w:line="300" w:lineRule="exact"/>
              <w:jc w:val="center"/>
              <w:outlineLvl w:val="9"/>
              <w:rPr>
                <w:rFonts w:hint="eastAsia" w:ascii="宋体" w:hAnsi="宋体" w:cs="宋体"/>
                <w:color w:val="000000"/>
                <w:highlight w:val="none"/>
              </w:rPr>
            </w:pPr>
          </w:p>
        </w:tc>
        <w:tc>
          <w:tcPr>
            <w:tcW w:w="748" w:type="dxa"/>
            <w:noWrap w:val="0"/>
            <w:vAlign w:val="center"/>
          </w:tcPr>
          <w:p w14:paraId="0501F419">
            <w:pPr>
              <w:widowControl/>
              <w:spacing w:before="24" w:beforeLines="10" w:after="24" w:afterLines="10" w:line="300" w:lineRule="exact"/>
              <w:jc w:val="center"/>
              <w:outlineLvl w:val="9"/>
              <w:rPr>
                <w:rFonts w:hint="eastAsia" w:ascii="宋体" w:hAnsi="宋体" w:cs="宋体"/>
                <w:color w:val="000000"/>
                <w:highlight w:val="none"/>
              </w:rPr>
            </w:pPr>
          </w:p>
        </w:tc>
        <w:tc>
          <w:tcPr>
            <w:tcW w:w="749" w:type="dxa"/>
            <w:noWrap w:val="0"/>
            <w:vAlign w:val="center"/>
          </w:tcPr>
          <w:p w14:paraId="742D64D4">
            <w:pPr>
              <w:widowControl/>
              <w:spacing w:before="24" w:beforeLines="10" w:after="24" w:afterLines="10" w:line="300" w:lineRule="exact"/>
              <w:jc w:val="center"/>
              <w:outlineLvl w:val="9"/>
              <w:rPr>
                <w:rFonts w:hint="eastAsia" w:ascii="宋体" w:hAnsi="宋体" w:cs="宋体"/>
                <w:color w:val="000000"/>
                <w:highlight w:val="none"/>
              </w:rPr>
            </w:pPr>
          </w:p>
        </w:tc>
        <w:tc>
          <w:tcPr>
            <w:tcW w:w="900" w:type="dxa"/>
            <w:noWrap w:val="0"/>
            <w:vAlign w:val="center"/>
          </w:tcPr>
          <w:p w14:paraId="037CC278">
            <w:pPr>
              <w:widowControl/>
              <w:spacing w:before="24" w:beforeLines="10" w:after="24" w:afterLines="10" w:line="300" w:lineRule="exact"/>
              <w:jc w:val="center"/>
              <w:outlineLvl w:val="9"/>
              <w:rPr>
                <w:rFonts w:hint="eastAsia" w:ascii="宋体" w:hAnsi="宋体" w:cs="宋体"/>
                <w:color w:val="000000"/>
                <w:highlight w:val="none"/>
              </w:rPr>
            </w:pPr>
          </w:p>
        </w:tc>
        <w:tc>
          <w:tcPr>
            <w:tcW w:w="872" w:type="dxa"/>
            <w:noWrap w:val="0"/>
            <w:vAlign w:val="center"/>
          </w:tcPr>
          <w:p w14:paraId="1829F0AD">
            <w:pPr>
              <w:widowControl/>
              <w:spacing w:before="24" w:beforeLines="10" w:after="24" w:afterLines="10" w:line="300" w:lineRule="exact"/>
              <w:jc w:val="center"/>
              <w:outlineLvl w:val="9"/>
              <w:rPr>
                <w:rFonts w:hint="eastAsia" w:ascii="宋体" w:hAnsi="宋体" w:cs="宋体"/>
                <w:color w:val="000000"/>
                <w:highlight w:val="none"/>
              </w:rPr>
            </w:pPr>
          </w:p>
        </w:tc>
      </w:tr>
      <w:tr w14:paraId="2CFA5D3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917" w:hRule="atLeast"/>
          <w:jc w:val="center"/>
        </w:trPr>
        <w:tc>
          <w:tcPr>
            <w:tcW w:w="546" w:type="dxa"/>
            <w:gridSpan w:val="2"/>
            <w:noWrap w:val="0"/>
            <w:textDirection w:val="tbRlV"/>
            <w:vAlign w:val="center"/>
          </w:tcPr>
          <w:p w14:paraId="13749BC0">
            <w:pPr>
              <w:widowControl/>
              <w:spacing w:before="24" w:beforeLines="10" w:after="24" w:afterLines="10" w:line="300" w:lineRule="exact"/>
              <w:ind w:left="113" w:right="113"/>
              <w:jc w:val="center"/>
              <w:outlineLvl w:val="9"/>
              <w:rPr>
                <w:rFonts w:hint="eastAsia" w:ascii="宋体" w:hAnsi="宋体" w:cs="宋体"/>
                <w:color w:val="000000"/>
                <w:highlight w:val="none"/>
              </w:rPr>
            </w:pPr>
            <w:r>
              <w:rPr>
                <w:rFonts w:hint="eastAsia" w:ascii="宋体" w:hAnsi="宋体" w:cs="宋体"/>
                <w:color w:val="000000"/>
                <w:szCs w:val="21"/>
                <w:highlight w:val="none"/>
              </w:rPr>
              <w:t>备注</w:t>
            </w:r>
          </w:p>
        </w:tc>
        <w:tc>
          <w:tcPr>
            <w:tcW w:w="9173" w:type="dxa"/>
            <w:gridSpan w:val="6"/>
            <w:noWrap w:val="0"/>
            <w:vAlign w:val="center"/>
          </w:tcPr>
          <w:p w14:paraId="4A1A8853">
            <w:pPr>
              <w:pStyle w:val="3"/>
              <w:spacing w:after="0" w:line="300" w:lineRule="exact"/>
              <w:ind w:left="0" w:leftChars="0"/>
              <w:outlineLvl w:val="9"/>
              <w:rPr>
                <w:rFonts w:hint="eastAsia" w:ascii="宋体" w:hAnsi="宋体" w:cs="宋体"/>
                <w:color w:val="000000"/>
                <w:szCs w:val="21"/>
                <w:highlight w:val="none"/>
              </w:rPr>
            </w:pPr>
            <w:r>
              <w:rPr>
                <w:rFonts w:hint="eastAsia" w:ascii="宋体" w:hAnsi="宋体" w:cs="宋体"/>
                <w:color w:val="000000"/>
                <w:szCs w:val="21"/>
                <w:highlight w:val="none"/>
              </w:rPr>
              <w:t>1、上述内容合格用“√”表示，不合格用“×”表示；</w:t>
            </w:r>
          </w:p>
          <w:p w14:paraId="54116442">
            <w:pPr>
              <w:widowControl/>
              <w:spacing w:line="300" w:lineRule="exact"/>
              <w:outlineLvl w:val="9"/>
              <w:rPr>
                <w:rFonts w:hint="eastAsia" w:ascii="宋体" w:hAnsi="宋体" w:cs="宋体"/>
                <w:color w:val="000000"/>
                <w:highlight w:val="none"/>
              </w:rPr>
            </w:pPr>
            <w:r>
              <w:rPr>
                <w:rFonts w:hint="eastAsia" w:ascii="宋体" w:hAnsi="宋体" w:cs="宋体"/>
                <w:color w:val="000000"/>
                <w:szCs w:val="21"/>
                <w:highlight w:val="none"/>
              </w:rPr>
              <w:t>2、以上内容有一项不合格的，则符合性审查的综合评定结果为不合格。</w:t>
            </w:r>
          </w:p>
        </w:tc>
      </w:tr>
    </w:tbl>
    <w:p w14:paraId="0BB0B4DB">
      <w:pPr>
        <w:numPr>
          <w:ilvl w:val="1"/>
          <w:numId w:val="3"/>
        </w:numPr>
        <w:adjustRightInd w:val="0"/>
        <w:snapToGrid w:val="0"/>
        <w:spacing w:before="120" w:beforeLines="50" w:after="120" w:afterLines="50" w:line="500" w:lineRule="exact"/>
        <w:ind w:left="632" w:hanging="632" w:hangingChars="300"/>
        <w:outlineLvl w:val="9"/>
        <w:rPr>
          <w:rFonts w:hint="eastAsia" w:ascii="宋体" w:hAnsi="宋体" w:cs="宋体"/>
          <w:b/>
          <w:color w:val="000000"/>
          <w:szCs w:val="21"/>
          <w:highlight w:val="none"/>
        </w:rPr>
      </w:pPr>
      <w:r>
        <w:rPr>
          <w:rFonts w:hint="eastAsia" w:ascii="宋体" w:hAnsi="宋体" w:cs="宋体"/>
          <w:b/>
          <w:color w:val="000000"/>
          <w:szCs w:val="21"/>
          <w:highlight w:val="none"/>
        </w:rPr>
        <w:t>磋商</w:t>
      </w:r>
    </w:p>
    <w:p w14:paraId="1F45FDA9">
      <w:pPr>
        <w:adjustRightInd w:val="0"/>
        <w:snapToGrid w:val="0"/>
        <w:spacing w:before="120" w:beforeLines="50" w:after="120" w:afterLines="50" w:line="500" w:lineRule="exact"/>
        <w:ind w:right="-109" w:rightChars="-52" w:firstLine="525" w:firstLineChars="250"/>
        <w:outlineLvl w:val="9"/>
        <w:rPr>
          <w:rFonts w:hint="eastAsia" w:ascii="宋体" w:hAnsi="宋体" w:cs="宋体"/>
          <w:color w:val="000000"/>
          <w:szCs w:val="21"/>
          <w:highlight w:val="none"/>
        </w:rPr>
      </w:pPr>
      <w:r>
        <w:rPr>
          <w:rFonts w:hint="eastAsia" w:ascii="宋体" w:hAnsi="宋体" w:cs="宋体"/>
          <w:color w:val="000000"/>
          <w:szCs w:val="21"/>
          <w:highlight w:val="none"/>
        </w:rPr>
        <w:t>磋商小组可根据磋商文件的规定与供应商进行多轮磋商。</w:t>
      </w:r>
    </w:p>
    <w:p w14:paraId="64BD22FE">
      <w:pPr>
        <w:numPr>
          <w:ilvl w:val="1"/>
          <w:numId w:val="3"/>
        </w:numPr>
        <w:adjustRightInd w:val="0"/>
        <w:snapToGrid w:val="0"/>
        <w:spacing w:before="120" w:beforeLines="50" w:after="120" w:afterLines="50" w:line="500" w:lineRule="exact"/>
        <w:ind w:left="632" w:hanging="632" w:hangingChars="300"/>
        <w:outlineLvl w:val="9"/>
        <w:rPr>
          <w:rFonts w:hint="eastAsia" w:ascii="宋体" w:hAnsi="宋体" w:cs="宋体"/>
          <w:b/>
          <w:color w:val="000000"/>
          <w:szCs w:val="21"/>
          <w:highlight w:val="none"/>
        </w:rPr>
      </w:pPr>
      <w:r>
        <w:rPr>
          <w:rFonts w:hint="eastAsia" w:ascii="宋体" w:hAnsi="宋体" w:cs="宋体"/>
          <w:b/>
          <w:color w:val="000000"/>
          <w:szCs w:val="21"/>
          <w:highlight w:val="none"/>
        </w:rPr>
        <w:t>澄清有关问题</w:t>
      </w:r>
    </w:p>
    <w:p w14:paraId="324C9D11">
      <w:pPr>
        <w:adjustRightInd w:val="0"/>
        <w:snapToGrid w:val="0"/>
        <w:spacing w:before="120" w:beforeLines="50" w:after="120" w:afterLines="50" w:line="500" w:lineRule="exact"/>
        <w:ind w:left="525" w:hanging="525" w:hangingChars="250"/>
        <w:outlineLvl w:val="9"/>
        <w:rPr>
          <w:rFonts w:hint="eastAsia" w:ascii="宋体" w:hAnsi="宋体" w:cs="宋体"/>
          <w:color w:val="000000"/>
          <w:szCs w:val="21"/>
          <w:highlight w:val="none"/>
        </w:rPr>
      </w:pPr>
      <w:r>
        <w:rPr>
          <w:rFonts w:hint="eastAsia" w:ascii="宋体" w:hAnsi="宋体" w:cs="宋体"/>
          <w:color w:val="000000"/>
          <w:szCs w:val="21"/>
          <w:highlight w:val="none"/>
        </w:rPr>
        <w:t>2.</w:t>
      </w:r>
      <w:r>
        <w:rPr>
          <w:rFonts w:hint="eastAsia" w:ascii="宋体" w:hAnsi="宋体" w:cs="宋体"/>
          <w:color w:val="000000"/>
          <w:szCs w:val="21"/>
          <w:highlight w:val="none"/>
          <w:lang w:val="en-US" w:eastAsia="zh-CN"/>
        </w:rPr>
        <w:t>4</w:t>
      </w:r>
      <w:r>
        <w:rPr>
          <w:rFonts w:hint="eastAsia" w:ascii="宋体" w:hAnsi="宋体" w:cs="宋体"/>
          <w:color w:val="000000"/>
          <w:szCs w:val="21"/>
          <w:highlight w:val="none"/>
        </w:rPr>
        <w:t>.1对响应文件中含义不明确、同类问题表述不一致或者有明显文字和计算错误的内容，磋商小组将以书面形式通知供应商作出必要的澄清、说明，但不得超出响应文件的范围或对响应文件做实质性的修改（计算错误修正除外）。磋商小组不接受供应商主动提出的澄清、说明。</w:t>
      </w:r>
    </w:p>
    <w:p w14:paraId="434BE198">
      <w:pPr>
        <w:pStyle w:val="20"/>
        <w:outlineLvl w:val="9"/>
        <w:rPr>
          <w:rFonts w:hint="eastAsia" w:ascii="宋体" w:hAnsi="宋体" w:cs="宋体"/>
          <w:color w:val="000000"/>
          <w:szCs w:val="21"/>
          <w:highlight w:val="none"/>
        </w:rPr>
      </w:pPr>
    </w:p>
    <w:p w14:paraId="28AC7358">
      <w:pPr>
        <w:outlineLvl w:val="9"/>
        <w:rPr>
          <w:rFonts w:hint="eastAsia" w:ascii="宋体" w:hAnsi="宋体" w:cs="宋体"/>
          <w:color w:val="000000"/>
          <w:szCs w:val="21"/>
          <w:highlight w:val="none"/>
        </w:rPr>
      </w:pPr>
    </w:p>
    <w:p w14:paraId="3B55720A">
      <w:pPr>
        <w:pStyle w:val="20"/>
        <w:outlineLvl w:val="9"/>
        <w:rPr>
          <w:rFonts w:hint="eastAsia"/>
          <w:color w:val="000000"/>
          <w:highlight w:val="none"/>
        </w:rPr>
      </w:pPr>
    </w:p>
    <w:p w14:paraId="558720FB">
      <w:pPr>
        <w:pStyle w:val="20"/>
        <w:outlineLvl w:val="9"/>
        <w:rPr>
          <w:rFonts w:hint="eastAsia" w:ascii="宋体" w:hAnsi="宋体" w:cs="宋体"/>
          <w:color w:val="000000"/>
          <w:szCs w:val="21"/>
          <w:highlight w:val="none"/>
        </w:rPr>
      </w:pPr>
    </w:p>
    <w:p w14:paraId="41B077CF">
      <w:pPr>
        <w:outlineLvl w:val="9"/>
        <w:rPr>
          <w:rFonts w:hint="eastAsia" w:ascii="宋体" w:hAnsi="宋体" w:cs="宋体"/>
          <w:color w:val="000000"/>
          <w:szCs w:val="21"/>
          <w:highlight w:val="none"/>
        </w:rPr>
      </w:pPr>
    </w:p>
    <w:p w14:paraId="110C4A15">
      <w:pPr>
        <w:pStyle w:val="2"/>
        <w:outlineLvl w:val="9"/>
        <w:rPr>
          <w:rFonts w:hint="eastAsia"/>
          <w:color w:val="000000"/>
          <w:highlight w:val="none"/>
        </w:rPr>
      </w:pPr>
    </w:p>
    <w:p w14:paraId="1783CA49">
      <w:pPr>
        <w:pStyle w:val="4"/>
        <w:rPr>
          <w:rFonts w:hint="eastAsia"/>
          <w:color w:val="000000"/>
          <w:highlight w:val="none"/>
        </w:rPr>
      </w:pPr>
    </w:p>
    <w:p w14:paraId="552E8B88">
      <w:pPr>
        <w:pStyle w:val="5"/>
        <w:rPr>
          <w:rFonts w:hint="eastAsia"/>
          <w:color w:val="000000"/>
          <w:highlight w:val="none"/>
        </w:rPr>
      </w:pPr>
    </w:p>
    <w:p w14:paraId="04744220">
      <w:pPr>
        <w:pStyle w:val="5"/>
        <w:rPr>
          <w:rFonts w:hint="eastAsia"/>
          <w:color w:val="000000"/>
          <w:highlight w:val="none"/>
        </w:rPr>
      </w:pPr>
    </w:p>
    <w:p w14:paraId="7274A668">
      <w:pPr>
        <w:outlineLvl w:val="9"/>
        <w:rPr>
          <w:rFonts w:hint="eastAsia"/>
          <w:color w:val="000000"/>
          <w:highlight w:val="none"/>
        </w:rPr>
      </w:pPr>
    </w:p>
    <w:p w14:paraId="52F13FC9">
      <w:pPr>
        <w:widowControl/>
        <w:numPr>
          <w:ilvl w:val="1"/>
          <w:numId w:val="4"/>
        </w:numPr>
        <w:spacing w:line="400" w:lineRule="exact"/>
        <w:jc w:val="center"/>
        <w:outlineLvl w:val="9"/>
        <w:rPr>
          <w:rFonts w:hint="eastAsia" w:ascii="宋体" w:hAnsi="宋体" w:cs="宋体"/>
          <w:b/>
          <w:color w:val="000000"/>
          <w:szCs w:val="21"/>
          <w:highlight w:val="none"/>
        </w:rPr>
      </w:pPr>
      <w:r>
        <w:rPr>
          <w:rFonts w:hint="eastAsia" w:ascii="宋体" w:hAnsi="宋体" w:cs="宋体"/>
          <w:b/>
          <w:color w:val="000000"/>
          <w:szCs w:val="21"/>
          <w:highlight w:val="none"/>
        </w:rPr>
        <w:t xml:space="preserve"> 澄清、说明、补正事项纪要表</w:t>
      </w:r>
    </w:p>
    <w:tbl>
      <w:tblPr>
        <w:tblStyle w:val="47"/>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2003"/>
        <w:gridCol w:w="1570"/>
        <w:gridCol w:w="1570"/>
        <w:gridCol w:w="1570"/>
        <w:gridCol w:w="2159"/>
      </w:tblGrid>
      <w:tr w14:paraId="5E1A719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764" w:type="dxa"/>
            <w:noWrap w:val="0"/>
            <w:vAlign w:val="center"/>
          </w:tcPr>
          <w:p w14:paraId="3F0A9FF8">
            <w:pPr>
              <w:widowControl/>
              <w:spacing w:line="240" w:lineRule="atLeast"/>
              <w:outlineLvl w:val="9"/>
              <w:rPr>
                <w:rFonts w:hint="eastAsia" w:ascii="宋体" w:hAnsi="宋体" w:cs="宋体"/>
                <w:color w:val="000000"/>
                <w:szCs w:val="21"/>
                <w:highlight w:val="none"/>
              </w:rPr>
            </w:pPr>
            <w:r>
              <w:rPr>
                <w:rFonts w:hint="eastAsia" w:ascii="宋体" w:hAnsi="宋体" w:cs="宋体"/>
                <w:color w:val="000000"/>
                <w:szCs w:val="21"/>
                <w:highlight w:val="none"/>
              </w:rPr>
              <w:t>序号</w:t>
            </w:r>
          </w:p>
        </w:tc>
        <w:tc>
          <w:tcPr>
            <w:tcW w:w="2003" w:type="dxa"/>
            <w:noWrap w:val="0"/>
            <w:vAlign w:val="center"/>
          </w:tcPr>
          <w:p w14:paraId="25F058DD">
            <w:pPr>
              <w:widowControl/>
              <w:spacing w:line="495" w:lineRule="atLeas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供应商</w:t>
            </w:r>
          </w:p>
        </w:tc>
        <w:tc>
          <w:tcPr>
            <w:tcW w:w="1570" w:type="dxa"/>
            <w:noWrap w:val="0"/>
            <w:vAlign w:val="center"/>
          </w:tcPr>
          <w:p w14:paraId="3212BCF6">
            <w:pPr>
              <w:widowControl/>
              <w:spacing w:line="240" w:lineRule="atLeast"/>
              <w:outlineLvl w:val="9"/>
              <w:rPr>
                <w:rFonts w:hint="eastAsia" w:ascii="宋体" w:hAnsi="宋体" w:cs="宋体"/>
                <w:color w:val="000000"/>
                <w:szCs w:val="21"/>
                <w:highlight w:val="none"/>
              </w:rPr>
            </w:pPr>
            <w:r>
              <w:rPr>
                <w:rFonts w:hint="eastAsia" w:ascii="宋体" w:hAnsi="宋体" w:cs="宋体"/>
                <w:color w:val="000000"/>
                <w:szCs w:val="21"/>
                <w:highlight w:val="none"/>
              </w:rPr>
              <w:t>响应文件中需要澄清的页次</w:t>
            </w:r>
          </w:p>
        </w:tc>
        <w:tc>
          <w:tcPr>
            <w:tcW w:w="1570" w:type="dxa"/>
            <w:noWrap w:val="0"/>
            <w:vAlign w:val="center"/>
          </w:tcPr>
          <w:p w14:paraId="35382C13">
            <w:pPr>
              <w:widowControl/>
              <w:spacing w:line="240" w:lineRule="atLeast"/>
              <w:outlineLvl w:val="9"/>
              <w:rPr>
                <w:rFonts w:hint="eastAsia" w:ascii="宋体" w:hAnsi="宋体" w:cs="宋体"/>
                <w:color w:val="000000"/>
                <w:szCs w:val="21"/>
                <w:highlight w:val="none"/>
              </w:rPr>
            </w:pPr>
            <w:r>
              <w:rPr>
                <w:rFonts w:hint="eastAsia" w:ascii="宋体" w:hAnsi="宋体" w:cs="宋体"/>
                <w:color w:val="000000"/>
                <w:szCs w:val="21"/>
                <w:highlight w:val="none"/>
              </w:rPr>
              <w:t>对响应文件中含义不明确</w:t>
            </w:r>
          </w:p>
        </w:tc>
        <w:tc>
          <w:tcPr>
            <w:tcW w:w="1570" w:type="dxa"/>
            <w:noWrap w:val="0"/>
            <w:vAlign w:val="center"/>
          </w:tcPr>
          <w:p w14:paraId="49B0368C">
            <w:pPr>
              <w:widowControl/>
              <w:spacing w:line="240" w:lineRule="atLeast"/>
              <w:outlineLvl w:val="9"/>
              <w:rPr>
                <w:rFonts w:hint="eastAsia" w:ascii="宋体" w:hAnsi="宋体" w:cs="宋体"/>
                <w:color w:val="000000"/>
                <w:szCs w:val="21"/>
                <w:highlight w:val="none"/>
              </w:rPr>
            </w:pPr>
            <w:r>
              <w:rPr>
                <w:rFonts w:hint="eastAsia" w:ascii="宋体" w:hAnsi="宋体" w:cs="宋体"/>
                <w:color w:val="000000"/>
                <w:szCs w:val="21"/>
                <w:highlight w:val="none"/>
              </w:rPr>
              <w:t>对同类问题表述不一致</w:t>
            </w:r>
          </w:p>
        </w:tc>
        <w:tc>
          <w:tcPr>
            <w:tcW w:w="2159" w:type="dxa"/>
            <w:noWrap w:val="0"/>
            <w:vAlign w:val="center"/>
          </w:tcPr>
          <w:p w14:paraId="05583A3D">
            <w:pPr>
              <w:widowControl/>
              <w:spacing w:line="240" w:lineRule="atLeast"/>
              <w:outlineLvl w:val="9"/>
              <w:rPr>
                <w:rFonts w:hint="eastAsia" w:ascii="宋体" w:hAnsi="宋体" w:cs="宋体"/>
                <w:color w:val="000000"/>
                <w:szCs w:val="21"/>
                <w:highlight w:val="none"/>
              </w:rPr>
            </w:pPr>
            <w:r>
              <w:rPr>
                <w:rFonts w:hint="eastAsia" w:ascii="宋体" w:hAnsi="宋体" w:cs="宋体"/>
                <w:color w:val="000000"/>
                <w:szCs w:val="21"/>
                <w:highlight w:val="none"/>
              </w:rPr>
              <w:t>明显文字和计算错误的内容</w:t>
            </w:r>
          </w:p>
        </w:tc>
      </w:tr>
      <w:tr w14:paraId="535F9C4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764" w:type="dxa"/>
            <w:noWrap w:val="0"/>
            <w:vAlign w:val="center"/>
          </w:tcPr>
          <w:p w14:paraId="3C179670">
            <w:pPr>
              <w:widowControl/>
              <w:spacing w:line="32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1</w:t>
            </w:r>
          </w:p>
        </w:tc>
        <w:tc>
          <w:tcPr>
            <w:tcW w:w="2003" w:type="dxa"/>
            <w:noWrap w:val="0"/>
            <w:vAlign w:val="center"/>
          </w:tcPr>
          <w:p w14:paraId="0C65C820">
            <w:pPr>
              <w:widowControl/>
              <w:spacing w:line="495" w:lineRule="atLeast"/>
              <w:outlineLvl w:val="9"/>
              <w:rPr>
                <w:rFonts w:hint="eastAsia" w:ascii="宋体" w:hAnsi="宋体" w:cs="宋体"/>
                <w:color w:val="000000"/>
                <w:szCs w:val="21"/>
                <w:highlight w:val="none"/>
              </w:rPr>
            </w:pPr>
          </w:p>
        </w:tc>
        <w:tc>
          <w:tcPr>
            <w:tcW w:w="1570" w:type="dxa"/>
            <w:noWrap w:val="0"/>
            <w:vAlign w:val="center"/>
          </w:tcPr>
          <w:p w14:paraId="16E6D884">
            <w:pPr>
              <w:widowControl/>
              <w:spacing w:line="495" w:lineRule="atLeast"/>
              <w:outlineLvl w:val="9"/>
              <w:rPr>
                <w:rFonts w:hint="eastAsia" w:ascii="宋体" w:hAnsi="宋体" w:cs="宋体"/>
                <w:color w:val="000000"/>
                <w:szCs w:val="21"/>
                <w:highlight w:val="none"/>
              </w:rPr>
            </w:pPr>
          </w:p>
        </w:tc>
        <w:tc>
          <w:tcPr>
            <w:tcW w:w="1570" w:type="dxa"/>
            <w:noWrap w:val="0"/>
            <w:vAlign w:val="center"/>
          </w:tcPr>
          <w:p w14:paraId="001E0222">
            <w:pPr>
              <w:widowControl/>
              <w:spacing w:line="495" w:lineRule="atLeast"/>
              <w:outlineLvl w:val="9"/>
              <w:rPr>
                <w:rFonts w:hint="eastAsia" w:ascii="宋体" w:hAnsi="宋体" w:cs="宋体"/>
                <w:color w:val="000000"/>
                <w:szCs w:val="21"/>
                <w:highlight w:val="none"/>
              </w:rPr>
            </w:pPr>
          </w:p>
        </w:tc>
        <w:tc>
          <w:tcPr>
            <w:tcW w:w="1570" w:type="dxa"/>
            <w:noWrap w:val="0"/>
            <w:vAlign w:val="center"/>
          </w:tcPr>
          <w:p w14:paraId="6A441A8D">
            <w:pPr>
              <w:widowControl/>
              <w:spacing w:line="495" w:lineRule="atLeast"/>
              <w:outlineLvl w:val="9"/>
              <w:rPr>
                <w:rFonts w:hint="eastAsia" w:ascii="宋体" w:hAnsi="宋体" w:cs="宋体"/>
                <w:color w:val="000000"/>
                <w:szCs w:val="21"/>
                <w:highlight w:val="none"/>
              </w:rPr>
            </w:pPr>
          </w:p>
        </w:tc>
        <w:tc>
          <w:tcPr>
            <w:tcW w:w="2159" w:type="dxa"/>
            <w:noWrap w:val="0"/>
            <w:vAlign w:val="center"/>
          </w:tcPr>
          <w:p w14:paraId="427CF01F">
            <w:pPr>
              <w:widowControl/>
              <w:spacing w:line="495" w:lineRule="atLeast"/>
              <w:outlineLvl w:val="9"/>
              <w:rPr>
                <w:rFonts w:hint="eastAsia" w:ascii="宋体" w:hAnsi="宋体" w:cs="宋体"/>
                <w:color w:val="000000"/>
                <w:szCs w:val="21"/>
                <w:highlight w:val="none"/>
              </w:rPr>
            </w:pPr>
          </w:p>
        </w:tc>
      </w:tr>
      <w:tr w14:paraId="1725F2F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764" w:type="dxa"/>
            <w:noWrap w:val="0"/>
            <w:vAlign w:val="center"/>
          </w:tcPr>
          <w:p w14:paraId="2CE41D20">
            <w:pPr>
              <w:widowControl/>
              <w:spacing w:line="32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2</w:t>
            </w:r>
          </w:p>
        </w:tc>
        <w:tc>
          <w:tcPr>
            <w:tcW w:w="2003" w:type="dxa"/>
            <w:noWrap w:val="0"/>
            <w:vAlign w:val="center"/>
          </w:tcPr>
          <w:p w14:paraId="327F86AE">
            <w:pPr>
              <w:widowControl/>
              <w:spacing w:line="495" w:lineRule="atLeast"/>
              <w:outlineLvl w:val="9"/>
              <w:rPr>
                <w:rFonts w:hint="eastAsia" w:ascii="宋体" w:hAnsi="宋体" w:cs="宋体"/>
                <w:color w:val="000000"/>
                <w:szCs w:val="21"/>
                <w:highlight w:val="none"/>
              </w:rPr>
            </w:pPr>
          </w:p>
        </w:tc>
        <w:tc>
          <w:tcPr>
            <w:tcW w:w="1570" w:type="dxa"/>
            <w:noWrap w:val="0"/>
            <w:vAlign w:val="center"/>
          </w:tcPr>
          <w:p w14:paraId="3FCECFF9">
            <w:pPr>
              <w:widowControl/>
              <w:spacing w:line="495" w:lineRule="atLeast"/>
              <w:outlineLvl w:val="9"/>
              <w:rPr>
                <w:rFonts w:hint="eastAsia" w:ascii="宋体" w:hAnsi="宋体" w:cs="宋体"/>
                <w:color w:val="000000"/>
                <w:szCs w:val="21"/>
                <w:highlight w:val="none"/>
              </w:rPr>
            </w:pPr>
          </w:p>
        </w:tc>
        <w:tc>
          <w:tcPr>
            <w:tcW w:w="1570" w:type="dxa"/>
            <w:noWrap w:val="0"/>
            <w:vAlign w:val="center"/>
          </w:tcPr>
          <w:p w14:paraId="56AE2203">
            <w:pPr>
              <w:widowControl/>
              <w:spacing w:line="495" w:lineRule="atLeast"/>
              <w:outlineLvl w:val="9"/>
              <w:rPr>
                <w:rFonts w:hint="eastAsia" w:ascii="宋体" w:hAnsi="宋体" w:cs="宋体"/>
                <w:color w:val="000000"/>
                <w:szCs w:val="21"/>
                <w:highlight w:val="none"/>
              </w:rPr>
            </w:pPr>
          </w:p>
        </w:tc>
        <w:tc>
          <w:tcPr>
            <w:tcW w:w="1570" w:type="dxa"/>
            <w:noWrap w:val="0"/>
            <w:vAlign w:val="center"/>
          </w:tcPr>
          <w:p w14:paraId="044D8576">
            <w:pPr>
              <w:widowControl/>
              <w:spacing w:line="495" w:lineRule="atLeast"/>
              <w:outlineLvl w:val="9"/>
              <w:rPr>
                <w:rFonts w:hint="eastAsia" w:ascii="宋体" w:hAnsi="宋体" w:cs="宋体"/>
                <w:color w:val="000000"/>
                <w:szCs w:val="21"/>
                <w:highlight w:val="none"/>
              </w:rPr>
            </w:pPr>
          </w:p>
        </w:tc>
        <w:tc>
          <w:tcPr>
            <w:tcW w:w="2159" w:type="dxa"/>
            <w:noWrap w:val="0"/>
            <w:vAlign w:val="center"/>
          </w:tcPr>
          <w:p w14:paraId="65923817">
            <w:pPr>
              <w:widowControl/>
              <w:spacing w:line="495" w:lineRule="atLeast"/>
              <w:outlineLvl w:val="9"/>
              <w:rPr>
                <w:rFonts w:hint="eastAsia" w:ascii="宋体" w:hAnsi="宋体" w:cs="宋体"/>
                <w:color w:val="000000"/>
                <w:szCs w:val="21"/>
                <w:highlight w:val="none"/>
              </w:rPr>
            </w:pPr>
          </w:p>
        </w:tc>
      </w:tr>
      <w:tr w14:paraId="4ACC577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764" w:type="dxa"/>
            <w:noWrap w:val="0"/>
            <w:vAlign w:val="center"/>
          </w:tcPr>
          <w:p w14:paraId="4025C8ED">
            <w:pPr>
              <w:widowControl/>
              <w:spacing w:line="32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3</w:t>
            </w:r>
          </w:p>
        </w:tc>
        <w:tc>
          <w:tcPr>
            <w:tcW w:w="2003" w:type="dxa"/>
            <w:noWrap w:val="0"/>
            <w:vAlign w:val="center"/>
          </w:tcPr>
          <w:p w14:paraId="53BB7FFF">
            <w:pPr>
              <w:widowControl/>
              <w:spacing w:line="495" w:lineRule="atLeast"/>
              <w:outlineLvl w:val="9"/>
              <w:rPr>
                <w:rFonts w:hint="eastAsia" w:ascii="宋体" w:hAnsi="宋体" w:cs="宋体"/>
                <w:color w:val="000000"/>
                <w:szCs w:val="21"/>
                <w:highlight w:val="none"/>
              </w:rPr>
            </w:pPr>
          </w:p>
        </w:tc>
        <w:tc>
          <w:tcPr>
            <w:tcW w:w="1570" w:type="dxa"/>
            <w:noWrap w:val="0"/>
            <w:vAlign w:val="center"/>
          </w:tcPr>
          <w:p w14:paraId="6364D675">
            <w:pPr>
              <w:widowControl/>
              <w:spacing w:line="495" w:lineRule="atLeast"/>
              <w:outlineLvl w:val="9"/>
              <w:rPr>
                <w:rFonts w:hint="eastAsia" w:ascii="宋体" w:hAnsi="宋体" w:cs="宋体"/>
                <w:color w:val="000000"/>
                <w:szCs w:val="21"/>
                <w:highlight w:val="none"/>
              </w:rPr>
            </w:pPr>
          </w:p>
        </w:tc>
        <w:tc>
          <w:tcPr>
            <w:tcW w:w="1570" w:type="dxa"/>
            <w:noWrap w:val="0"/>
            <w:vAlign w:val="center"/>
          </w:tcPr>
          <w:p w14:paraId="43ED9695">
            <w:pPr>
              <w:widowControl/>
              <w:spacing w:line="495" w:lineRule="atLeast"/>
              <w:outlineLvl w:val="9"/>
              <w:rPr>
                <w:rFonts w:hint="eastAsia" w:ascii="宋体" w:hAnsi="宋体" w:cs="宋体"/>
                <w:color w:val="000000"/>
                <w:szCs w:val="21"/>
                <w:highlight w:val="none"/>
              </w:rPr>
            </w:pPr>
          </w:p>
        </w:tc>
        <w:tc>
          <w:tcPr>
            <w:tcW w:w="1570" w:type="dxa"/>
            <w:noWrap w:val="0"/>
            <w:vAlign w:val="center"/>
          </w:tcPr>
          <w:p w14:paraId="477032D2">
            <w:pPr>
              <w:widowControl/>
              <w:spacing w:line="495" w:lineRule="atLeast"/>
              <w:outlineLvl w:val="9"/>
              <w:rPr>
                <w:rFonts w:hint="eastAsia" w:ascii="宋体" w:hAnsi="宋体" w:cs="宋体"/>
                <w:color w:val="000000"/>
                <w:szCs w:val="21"/>
                <w:highlight w:val="none"/>
              </w:rPr>
            </w:pPr>
          </w:p>
        </w:tc>
        <w:tc>
          <w:tcPr>
            <w:tcW w:w="2159" w:type="dxa"/>
            <w:noWrap w:val="0"/>
            <w:vAlign w:val="center"/>
          </w:tcPr>
          <w:p w14:paraId="69354631">
            <w:pPr>
              <w:widowControl/>
              <w:spacing w:line="495" w:lineRule="atLeast"/>
              <w:outlineLvl w:val="9"/>
              <w:rPr>
                <w:rFonts w:hint="eastAsia" w:ascii="宋体" w:hAnsi="宋体" w:cs="宋体"/>
                <w:color w:val="000000"/>
                <w:szCs w:val="21"/>
                <w:highlight w:val="none"/>
              </w:rPr>
            </w:pPr>
          </w:p>
        </w:tc>
      </w:tr>
      <w:tr w14:paraId="6F4F014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764" w:type="dxa"/>
            <w:noWrap w:val="0"/>
            <w:vAlign w:val="center"/>
          </w:tcPr>
          <w:p w14:paraId="29527C81">
            <w:pPr>
              <w:widowControl/>
              <w:spacing w:line="32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4</w:t>
            </w:r>
          </w:p>
        </w:tc>
        <w:tc>
          <w:tcPr>
            <w:tcW w:w="2003" w:type="dxa"/>
            <w:noWrap w:val="0"/>
            <w:vAlign w:val="center"/>
          </w:tcPr>
          <w:p w14:paraId="222CE47A">
            <w:pPr>
              <w:widowControl/>
              <w:spacing w:line="495" w:lineRule="atLeast"/>
              <w:outlineLvl w:val="9"/>
              <w:rPr>
                <w:rFonts w:hint="eastAsia" w:ascii="宋体" w:hAnsi="宋体" w:cs="宋体"/>
                <w:color w:val="000000"/>
                <w:szCs w:val="21"/>
                <w:highlight w:val="none"/>
              </w:rPr>
            </w:pPr>
          </w:p>
        </w:tc>
        <w:tc>
          <w:tcPr>
            <w:tcW w:w="1570" w:type="dxa"/>
            <w:noWrap w:val="0"/>
            <w:vAlign w:val="center"/>
          </w:tcPr>
          <w:p w14:paraId="22B63975">
            <w:pPr>
              <w:widowControl/>
              <w:spacing w:line="495" w:lineRule="atLeast"/>
              <w:outlineLvl w:val="9"/>
              <w:rPr>
                <w:rFonts w:hint="eastAsia" w:ascii="宋体" w:hAnsi="宋体" w:cs="宋体"/>
                <w:color w:val="000000"/>
                <w:szCs w:val="21"/>
                <w:highlight w:val="none"/>
              </w:rPr>
            </w:pPr>
          </w:p>
        </w:tc>
        <w:tc>
          <w:tcPr>
            <w:tcW w:w="1570" w:type="dxa"/>
            <w:noWrap w:val="0"/>
            <w:vAlign w:val="center"/>
          </w:tcPr>
          <w:p w14:paraId="08C57CB5">
            <w:pPr>
              <w:widowControl/>
              <w:spacing w:line="495" w:lineRule="atLeast"/>
              <w:outlineLvl w:val="9"/>
              <w:rPr>
                <w:rFonts w:hint="eastAsia" w:ascii="宋体" w:hAnsi="宋体" w:cs="宋体"/>
                <w:color w:val="000000"/>
                <w:szCs w:val="21"/>
                <w:highlight w:val="none"/>
              </w:rPr>
            </w:pPr>
          </w:p>
        </w:tc>
        <w:tc>
          <w:tcPr>
            <w:tcW w:w="1570" w:type="dxa"/>
            <w:noWrap w:val="0"/>
            <w:vAlign w:val="center"/>
          </w:tcPr>
          <w:p w14:paraId="0D99B2C5">
            <w:pPr>
              <w:widowControl/>
              <w:spacing w:line="495" w:lineRule="atLeast"/>
              <w:outlineLvl w:val="9"/>
              <w:rPr>
                <w:rFonts w:hint="eastAsia" w:ascii="宋体" w:hAnsi="宋体" w:cs="宋体"/>
                <w:color w:val="000000"/>
                <w:szCs w:val="21"/>
                <w:highlight w:val="none"/>
              </w:rPr>
            </w:pPr>
          </w:p>
        </w:tc>
        <w:tc>
          <w:tcPr>
            <w:tcW w:w="2159" w:type="dxa"/>
            <w:noWrap w:val="0"/>
            <w:vAlign w:val="center"/>
          </w:tcPr>
          <w:p w14:paraId="43B794F9">
            <w:pPr>
              <w:widowControl/>
              <w:spacing w:line="495" w:lineRule="atLeast"/>
              <w:outlineLvl w:val="9"/>
              <w:rPr>
                <w:rFonts w:hint="eastAsia" w:ascii="宋体" w:hAnsi="宋体" w:cs="宋体"/>
                <w:color w:val="000000"/>
                <w:szCs w:val="21"/>
                <w:highlight w:val="none"/>
              </w:rPr>
            </w:pPr>
          </w:p>
        </w:tc>
      </w:tr>
    </w:tbl>
    <w:p w14:paraId="74B03B51">
      <w:pPr>
        <w:adjustRightInd w:val="0"/>
        <w:snapToGrid w:val="0"/>
        <w:spacing w:before="120" w:beforeLines="50" w:after="120" w:afterLines="50" w:line="500" w:lineRule="exact"/>
        <w:ind w:left="525" w:hanging="525" w:hangingChars="250"/>
        <w:outlineLvl w:val="9"/>
        <w:rPr>
          <w:rFonts w:hint="eastAsia" w:ascii="宋体" w:hAnsi="宋体" w:cs="宋体"/>
          <w:color w:val="000000"/>
          <w:szCs w:val="21"/>
          <w:highlight w:val="none"/>
        </w:rPr>
      </w:pPr>
      <w:r>
        <w:rPr>
          <w:rFonts w:hint="eastAsia" w:ascii="宋体" w:hAnsi="宋体" w:cs="宋体"/>
          <w:color w:val="000000"/>
          <w:szCs w:val="21"/>
          <w:highlight w:val="none"/>
        </w:rPr>
        <w:t>2.</w:t>
      </w:r>
      <w:r>
        <w:rPr>
          <w:rFonts w:hint="eastAsia" w:ascii="宋体" w:hAnsi="宋体" w:cs="宋体"/>
          <w:color w:val="000000"/>
          <w:szCs w:val="21"/>
          <w:highlight w:val="none"/>
          <w:lang w:val="en-US" w:eastAsia="zh-CN"/>
        </w:rPr>
        <w:t>4</w:t>
      </w:r>
      <w:r>
        <w:rPr>
          <w:rFonts w:hint="eastAsia" w:ascii="宋体" w:hAnsi="宋体" w:cs="宋体"/>
          <w:color w:val="000000"/>
          <w:szCs w:val="21"/>
          <w:highlight w:val="none"/>
        </w:rPr>
        <w:t>.2计算错误将按以下方法修正：如果响应文件的大写金额和小写金额不一致的，以大写金额为准；总价金额与按单价汇总金额不一致的，以单价金额计算结果为准；单价金额小数点有明显错位的，应以总价为准，并修改单价；若文字大写表示的数据与数字表示的有差别，则以文字大写表示的数据为准。若供应商拒绝接受上述修正，在评审时将其视为无效响应文件。</w:t>
      </w:r>
    </w:p>
    <w:p w14:paraId="6645C174">
      <w:pPr>
        <w:numPr>
          <w:ilvl w:val="0"/>
          <w:numId w:val="1"/>
        </w:numPr>
        <w:adjustRightInd w:val="0"/>
        <w:snapToGrid w:val="0"/>
        <w:spacing w:before="240" w:beforeLines="100" w:line="500" w:lineRule="exact"/>
        <w:ind w:right="-109" w:rightChars="-52"/>
        <w:outlineLvl w:val="9"/>
        <w:rPr>
          <w:rFonts w:hint="eastAsia" w:ascii="宋体" w:hAnsi="宋体" w:cs="宋体"/>
          <w:b/>
          <w:color w:val="000000"/>
          <w:szCs w:val="21"/>
          <w:highlight w:val="none"/>
        </w:rPr>
      </w:pPr>
      <w:r>
        <w:rPr>
          <w:rFonts w:hint="eastAsia" w:ascii="宋体" w:hAnsi="宋体" w:cs="宋体"/>
          <w:b/>
          <w:color w:val="000000"/>
          <w:szCs w:val="21"/>
          <w:highlight w:val="none"/>
        </w:rPr>
        <w:t>综合评审</w:t>
      </w:r>
    </w:p>
    <w:p w14:paraId="667A56E8">
      <w:pPr>
        <w:adjustRightInd w:val="0"/>
        <w:snapToGrid w:val="0"/>
        <w:spacing w:before="120" w:beforeLines="50" w:after="120" w:afterLines="50" w:line="500" w:lineRule="exact"/>
        <w:ind w:left="420" w:leftChars="200"/>
        <w:outlineLvl w:val="9"/>
        <w:rPr>
          <w:rFonts w:hint="eastAsia" w:ascii="宋体" w:hAnsi="宋体" w:cs="宋体"/>
          <w:color w:val="000000"/>
          <w:szCs w:val="21"/>
          <w:highlight w:val="none"/>
        </w:rPr>
      </w:pPr>
      <w:r>
        <w:rPr>
          <w:rFonts w:hint="eastAsia" w:ascii="宋体" w:hAnsi="宋体" w:cs="宋体"/>
          <w:color w:val="000000"/>
          <w:szCs w:val="21"/>
          <w:highlight w:val="none"/>
        </w:rPr>
        <w:t>磋商小组应按照磋商文件中规定的评审方法和标准，对资格审查、符合性审查合格的响应文件进行商务和技术评估，综合比较进行评分。</w:t>
      </w:r>
    </w:p>
    <w:p w14:paraId="0EC84AD9">
      <w:pPr>
        <w:jc w:val="both"/>
        <w:outlineLvl w:val="9"/>
        <w:rPr>
          <w:rFonts w:hint="eastAsia" w:ascii="宋体" w:hAnsi="宋体" w:cs="宋体"/>
          <w:color w:val="000000"/>
          <w:szCs w:val="21"/>
          <w:highlight w:val="none"/>
        </w:rPr>
      </w:pPr>
      <w:bookmarkStart w:id="8" w:name="_Toc26420"/>
    </w:p>
    <w:p w14:paraId="787CB54B">
      <w:pPr>
        <w:jc w:val="both"/>
        <w:outlineLvl w:val="9"/>
        <w:rPr>
          <w:rFonts w:hint="eastAsia" w:ascii="宋体" w:hAnsi="宋体" w:cs="宋体"/>
          <w:color w:val="000000"/>
          <w:szCs w:val="21"/>
          <w:highlight w:val="none"/>
        </w:rPr>
      </w:pPr>
    </w:p>
    <w:p w14:paraId="1B87B5A8">
      <w:pPr>
        <w:pStyle w:val="2"/>
        <w:rPr>
          <w:rFonts w:hint="eastAsia"/>
          <w:highlight w:val="none"/>
        </w:rPr>
      </w:pPr>
    </w:p>
    <w:p w14:paraId="220A9DB6">
      <w:pPr>
        <w:jc w:val="both"/>
        <w:outlineLvl w:val="9"/>
        <w:rPr>
          <w:rFonts w:hint="eastAsia" w:ascii="宋体" w:hAnsi="宋体" w:cs="宋体"/>
          <w:color w:val="000000"/>
          <w:szCs w:val="21"/>
          <w:highlight w:val="none"/>
        </w:rPr>
      </w:pPr>
      <w:bookmarkStart w:id="9" w:name="_Toc28652"/>
      <w:bookmarkStart w:id="10" w:name="_Toc17121"/>
      <w:r>
        <w:rPr>
          <w:rFonts w:hint="eastAsia" w:ascii="宋体" w:hAnsi="宋体" w:cs="宋体"/>
          <w:color w:val="000000"/>
          <w:szCs w:val="21"/>
          <w:highlight w:val="none"/>
        </w:rPr>
        <w:t>附页</w:t>
      </w:r>
      <w:r>
        <w:rPr>
          <w:rFonts w:hint="eastAsia" w:ascii="宋体" w:hAnsi="宋体" w:cs="宋体"/>
          <w:color w:val="000000"/>
          <w:szCs w:val="21"/>
          <w:highlight w:val="none"/>
          <w:lang w:val="en-US" w:eastAsia="zh-CN"/>
        </w:rPr>
        <w:t>1</w:t>
      </w:r>
      <w:r>
        <w:rPr>
          <w:rFonts w:hint="eastAsia" w:ascii="宋体" w:hAnsi="宋体" w:cs="宋体"/>
          <w:color w:val="000000"/>
          <w:szCs w:val="21"/>
          <w:highlight w:val="none"/>
        </w:rPr>
        <w:t>：</w:t>
      </w:r>
      <w:bookmarkEnd w:id="8"/>
      <w:bookmarkStart w:id="11" w:name="_Toc7927"/>
      <w:r>
        <w:rPr>
          <w:rFonts w:hint="eastAsia" w:ascii="宋体" w:hAnsi="宋体" w:cs="宋体"/>
          <w:color w:val="000000"/>
          <w:szCs w:val="21"/>
          <w:highlight w:val="none"/>
        </w:rPr>
        <w:t>评审因素和标准</w:t>
      </w:r>
      <w:bookmarkEnd w:id="9"/>
      <w:bookmarkEnd w:id="10"/>
      <w:bookmarkEnd w:id="11"/>
    </w:p>
    <w:tbl>
      <w:tblPr>
        <w:tblStyle w:val="47"/>
        <w:tblW w:w="883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58"/>
        <w:gridCol w:w="4327"/>
        <w:gridCol w:w="3248"/>
      </w:tblGrid>
      <w:tr w14:paraId="5AE471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6" w:hRule="atLeast"/>
          <w:jc w:val="center"/>
        </w:trPr>
        <w:tc>
          <w:tcPr>
            <w:tcW w:w="1258" w:type="dxa"/>
            <w:noWrap w:val="0"/>
            <w:vAlign w:val="center"/>
          </w:tcPr>
          <w:p w14:paraId="0A479BBC">
            <w:pPr>
              <w:spacing w:line="38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序号</w:t>
            </w:r>
          </w:p>
        </w:tc>
        <w:tc>
          <w:tcPr>
            <w:tcW w:w="4327" w:type="dxa"/>
            <w:noWrap w:val="0"/>
            <w:vAlign w:val="center"/>
          </w:tcPr>
          <w:p w14:paraId="21075B20">
            <w:pPr>
              <w:spacing w:line="38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项   目</w:t>
            </w:r>
          </w:p>
        </w:tc>
        <w:tc>
          <w:tcPr>
            <w:tcW w:w="3248" w:type="dxa"/>
            <w:noWrap w:val="0"/>
            <w:vAlign w:val="center"/>
          </w:tcPr>
          <w:p w14:paraId="124AD3EC">
            <w:pPr>
              <w:spacing w:line="38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权值的取值</w:t>
            </w:r>
          </w:p>
        </w:tc>
      </w:tr>
      <w:tr w14:paraId="1DDA3E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21" w:hRule="atLeast"/>
          <w:jc w:val="center"/>
        </w:trPr>
        <w:tc>
          <w:tcPr>
            <w:tcW w:w="1258" w:type="dxa"/>
            <w:noWrap w:val="0"/>
            <w:vAlign w:val="center"/>
          </w:tcPr>
          <w:p w14:paraId="1D6AAEA4">
            <w:pPr>
              <w:spacing w:line="38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1</w:t>
            </w:r>
          </w:p>
        </w:tc>
        <w:tc>
          <w:tcPr>
            <w:tcW w:w="4327" w:type="dxa"/>
            <w:noWrap w:val="0"/>
            <w:vAlign w:val="center"/>
          </w:tcPr>
          <w:p w14:paraId="06F7CCFD">
            <w:pPr>
              <w:spacing w:line="38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价格</w:t>
            </w:r>
          </w:p>
        </w:tc>
        <w:tc>
          <w:tcPr>
            <w:tcW w:w="3248" w:type="dxa"/>
            <w:noWrap w:val="0"/>
            <w:vAlign w:val="center"/>
          </w:tcPr>
          <w:p w14:paraId="1606BD19">
            <w:pPr>
              <w:spacing w:line="380" w:lineRule="exact"/>
              <w:jc w:val="center"/>
              <w:rPr>
                <w:rFonts w:hint="eastAsia" w:ascii="宋体" w:hAnsi="宋体" w:cs="宋体"/>
                <w:color w:val="000000"/>
                <w:szCs w:val="21"/>
                <w:highlight w:val="none"/>
              </w:rPr>
            </w:pPr>
            <w:bookmarkStart w:id="12" w:name="S_2_7"/>
            <w:bookmarkEnd w:id="12"/>
            <w:r>
              <w:rPr>
                <w:rFonts w:hint="eastAsia" w:ascii="宋体" w:hAnsi="宋体" w:eastAsia="宋体" w:cs="宋体"/>
                <w:color w:val="auto"/>
                <w:spacing w:val="0"/>
                <w:position w:val="0"/>
                <w:sz w:val="21"/>
                <w:szCs w:val="21"/>
                <w:highlight w:val="none"/>
                <w:lang w:val="en-US" w:eastAsia="zh-CN"/>
              </w:rPr>
              <w:t>A1=30</w:t>
            </w:r>
            <w:r>
              <w:rPr>
                <w:rFonts w:hint="eastAsia" w:ascii="宋体" w:hAnsi="宋体" w:eastAsia="宋体" w:cs="宋体"/>
                <w:color w:val="auto"/>
                <w:spacing w:val="0"/>
                <w:position w:val="0"/>
                <w:sz w:val="21"/>
                <w:szCs w:val="21"/>
                <w:highlight w:val="none"/>
              </w:rPr>
              <w:t>%</w:t>
            </w:r>
          </w:p>
        </w:tc>
      </w:tr>
      <w:tr w14:paraId="5EDCFD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5" w:hRule="atLeast"/>
          <w:jc w:val="center"/>
        </w:trPr>
        <w:tc>
          <w:tcPr>
            <w:tcW w:w="1258" w:type="dxa"/>
            <w:noWrap w:val="0"/>
            <w:vAlign w:val="center"/>
          </w:tcPr>
          <w:p w14:paraId="12F0C119">
            <w:pPr>
              <w:spacing w:line="38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2</w:t>
            </w:r>
          </w:p>
        </w:tc>
        <w:tc>
          <w:tcPr>
            <w:tcW w:w="4327" w:type="dxa"/>
            <w:noWrap w:val="0"/>
            <w:vAlign w:val="center"/>
          </w:tcPr>
          <w:p w14:paraId="17371D60">
            <w:pPr>
              <w:spacing w:line="38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技术</w:t>
            </w:r>
          </w:p>
        </w:tc>
        <w:tc>
          <w:tcPr>
            <w:tcW w:w="3248" w:type="dxa"/>
            <w:noWrap w:val="0"/>
            <w:vAlign w:val="center"/>
          </w:tcPr>
          <w:p w14:paraId="7FB89DF3">
            <w:pPr>
              <w:spacing w:line="380" w:lineRule="exact"/>
              <w:jc w:val="center"/>
              <w:rPr>
                <w:rFonts w:hint="eastAsia" w:ascii="宋体" w:hAnsi="宋体" w:cs="宋体"/>
                <w:color w:val="000000"/>
                <w:szCs w:val="21"/>
                <w:highlight w:val="none"/>
              </w:rPr>
            </w:pPr>
            <w:r>
              <w:rPr>
                <w:rFonts w:hint="eastAsia" w:ascii="宋体" w:hAnsi="宋体" w:eastAsia="宋体" w:cs="宋体"/>
                <w:color w:val="auto"/>
                <w:spacing w:val="0"/>
                <w:position w:val="0"/>
                <w:sz w:val="21"/>
                <w:szCs w:val="21"/>
                <w:highlight w:val="none"/>
                <w:lang w:val="en-US" w:eastAsia="zh-CN"/>
              </w:rPr>
              <w:t>A2=50</w:t>
            </w:r>
            <w:r>
              <w:rPr>
                <w:rFonts w:hint="eastAsia" w:ascii="宋体" w:hAnsi="宋体" w:eastAsia="宋体" w:cs="宋体"/>
                <w:color w:val="auto"/>
                <w:spacing w:val="0"/>
                <w:position w:val="0"/>
                <w:sz w:val="21"/>
                <w:szCs w:val="21"/>
                <w:highlight w:val="none"/>
              </w:rPr>
              <w:t>%</w:t>
            </w:r>
          </w:p>
        </w:tc>
      </w:tr>
      <w:tr w14:paraId="13E0C8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9" w:hRule="atLeast"/>
          <w:jc w:val="center"/>
        </w:trPr>
        <w:tc>
          <w:tcPr>
            <w:tcW w:w="1258" w:type="dxa"/>
            <w:noWrap w:val="0"/>
            <w:vAlign w:val="center"/>
          </w:tcPr>
          <w:p w14:paraId="42767164">
            <w:pPr>
              <w:spacing w:line="38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3</w:t>
            </w:r>
          </w:p>
        </w:tc>
        <w:tc>
          <w:tcPr>
            <w:tcW w:w="4327" w:type="dxa"/>
            <w:noWrap w:val="0"/>
            <w:vAlign w:val="center"/>
          </w:tcPr>
          <w:p w14:paraId="069D0917">
            <w:pPr>
              <w:spacing w:line="38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商务</w:t>
            </w:r>
          </w:p>
        </w:tc>
        <w:tc>
          <w:tcPr>
            <w:tcW w:w="3248" w:type="dxa"/>
            <w:noWrap w:val="0"/>
            <w:vAlign w:val="center"/>
          </w:tcPr>
          <w:p w14:paraId="0F9D9F32">
            <w:pPr>
              <w:spacing w:line="380" w:lineRule="exact"/>
              <w:jc w:val="center"/>
              <w:rPr>
                <w:rFonts w:hint="eastAsia" w:ascii="宋体" w:hAnsi="宋体" w:cs="宋体"/>
                <w:color w:val="000000"/>
                <w:szCs w:val="21"/>
                <w:highlight w:val="none"/>
              </w:rPr>
            </w:pPr>
            <w:bookmarkStart w:id="13" w:name="S_2_9"/>
            <w:bookmarkEnd w:id="13"/>
            <w:r>
              <w:rPr>
                <w:rFonts w:hint="eastAsia" w:ascii="宋体" w:hAnsi="宋体" w:eastAsia="宋体" w:cs="宋体"/>
                <w:color w:val="auto"/>
                <w:spacing w:val="0"/>
                <w:position w:val="0"/>
                <w:sz w:val="21"/>
                <w:szCs w:val="21"/>
                <w:highlight w:val="none"/>
                <w:lang w:val="en-US" w:eastAsia="zh-CN"/>
              </w:rPr>
              <w:t>A3=20</w:t>
            </w:r>
            <w:r>
              <w:rPr>
                <w:rFonts w:hint="eastAsia" w:ascii="宋体" w:hAnsi="宋体" w:eastAsia="宋体" w:cs="宋体"/>
                <w:color w:val="auto"/>
                <w:spacing w:val="0"/>
                <w:position w:val="0"/>
                <w:sz w:val="21"/>
                <w:szCs w:val="21"/>
                <w:highlight w:val="none"/>
              </w:rPr>
              <w:t>%</w:t>
            </w:r>
          </w:p>
        </w:tc>
      </w:tr>
      <w:tr w14:paraId="79DEA8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02" w:hRule="atLeast"/>
          <w:jc w:val="center"/>
        </w:trPr>
        <w:tc>
          <w:tcPr>
            <w:tcW w:w="8833" w:type="dxa"/>
            <w:gridSpan w:val="3"/>
            <w:noWrap w:val="0"/>
            <w:vAlign w:val="center"/>
          </w:tcPr>
          <w:p w14:paraId="35651C9D">
            <w:pPr>
              <w:spacing w:line="380" w:lineRule="exact"/>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∑(1+2+3)=1</w:t>
            </w:r>
          </w:p>
        </w:tc>
      </w:tr>
    </w:tbl>
    <w:p w14:paraId="4038A59C">
      <w:pPr>
        <w:outlineLvl w:val="9"/>
        <w:rPr>
          <w:rFonts w:hint="eastAsia"/>
          <w:color w:val="000000"/>
          <w:highlight w:val="none"/>
        </w:rPr>
      </w:pPr>
    </w:p>
    <w:tbl>
      <w:tblPr>
        <w:tblStyle w:val="47"/>
        <w:tblW w:w="951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84"/>
        <w:gridCol w:w="1635"/>
        <w:gridCol w:w="6694"/>
      </w:tblGrid>
      <w:tr w14:paraId="7AD479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184" w:type="dxa"/>
            <w:noWrap w:val="0"/>
            <w:vAlign w:val="center"/>
          </w:tcPr>
          <w:p w14:paraId="62B2286F">
            <w:pPr>
              <w:keepNext w:val="0"/>
              <w:keepLines w:val="0"/>
              <w:pageBreakBefore w:val="0"/>
              <w:widowControl/>
              <w:kinsoku/>
              <w:wordWrap/>
              <w:overflowPunct/>
              <w:topLinePunct w:val="0"/>
              <w:bidi w:val="0"/>
              <w:adjustRightInd w:val="0"/>
              <w:snapToGrid/>
              <w:spacing w:line="340" w:lineRule="exact"/>
              <w:jc w:val="center"/>
              <w:textAlignment w:val="auto"/>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评分因素及权重</w:t>
            </w:r>
          </w:p>
        </w:tc>
        <w:tc>
          <w:tcPr>
            <w:tcW w:w="1635" w:type="dxa"/>
            <w:noWrap w:val="0"/>
            <w:vAlign w:val="center"/>
          </w:tcPr>
          <w:p w14:paraId="5BED4FCB">
            <w:pPr>
              <w:keepNext w:val="0"/>
              <w:keepLines w:val="0"/>
              <w:pageBreakBefore w:val="0"/>
              <w:widowControl/>
              <w:kinsoku/>
              <w:wordWrap/>
              <w:overflowPunct/>
              <w:topLinePunct w:val="0"/>
              <w:bidi w:val="0"/>
              <w:adjustRightInd w:val="0"/>
              <w:snapToGrid/>
              <w:spacing w:line="340" w:lineRule="exact"/>
              <w:jc w:val="center"/>
              <w:textAlignment w:val="auto"/>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分值</w:t>
            </w:r>
          </w:p>
        </w:tc>
        <w:tc>
          <w:tcPr>
            <w:tcW w:w="6694" w:type="dxa"/>
            <w:noWrap w:val="0"/>
            <w:vAlign w:val="center"/>
          </w:tcPr>
          <w:p w14:paraId="35842C36">
            <w:pPr>
              <w:keepNext w:val="0"/>
              <w:keepLines w:val="0"/>
              <w:pageBreakBefore w:val="0"/>
              <w:widowControl/>
              <w:kinsoku/>
              <w:wordWrap/>
              <w:overflowPunct/>
              <w:topLinePunct w:val="0"/>
              <w:bidi w:val="0"/>
              <w:adjustRightInd w:val="0"/>
              <w:snapToGrid/>
              <w:spacing w:line="340" w:lineRule="exact"/>
              <w:jc w:val="center"/>
              <w:textAlignment w:val="auto"/>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评分标准</w:t>
            </w:r>
          </w:p>
        </w:tc>
      </w:tr>
      <w:tr w14:paraId="5C3079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1184" w:type="dxa"/>
            <w:noWrap w:val="0"/>
            <w:vAlign w:val="center"/>
          </w:tcPr>
          <w:p w14:paraId="73F41985">
            <w:pPr>
              <w:keepNext w:val="0"/>
              <w:keepLines w:val="0"/>
              <w:pageBreakBefore w:val="0"/>
              <w:widowControl/>
              <w:kinsoku/>
              <w:wordWrap/>
              <w:overflowPunct/>
              <w:topLinePunct w:val="0"/>
              <w:bidi w:val="0"/>
              <w:adjustRightInd w:val="0"/>
              <w:snapToGrid/>
              <w:spacing w:line="340" w:lineRule="exact"/>
              <w:jc w:val="center"/>
              <w:textAlignment w:val="auto"/>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价格部分</w:t>
            </w:r>
          </w:p>
          <w:p w14:paraId="375AA6C2">
            <w:pPr>
              <w:keepNext w:val="0"/>
              <w:keepLines w:val="0"/>
              <w:pageBreakBefore w:val="0"/>
              <w:widowControl/>
              <w:kinsoku/>
              <w:wordWrap/>
              <w:overflowPunct/>
              <w:topLinePunct w:val="0"/>
              <w:bidi w:val="0"/>
              <w:adjustRightInd w:val="0"/>
              <w:snapToGrid/>
              <w:spacing w:line="340" w:lineRule="exact"/>
              <w:jc w:val="center"/>
              <w:textAlignment w:val="auto"/>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w:t>
            </w:r>
            <w:r>
              <w:rPr>
                <w:rFonts w:hint="eastAsia" w:ascii="宋体" w:hAnsi="宋体" w:eastAsia="宋体" w:cs="宋体"/>
                <w:color w:val="000000"/>
                <w:kern w:val="0"/>
                <w:szCs w:val="21"/>
                <w:highlight w:val="none"/>
                <w:lang w:val="en-US" w:eastAsia="zh-CN"/>
              </w:rPr>
              <w:t>30</w:t>
            </w:r>
            <w:r>
              <w:rPr>
                <w:rFonts w:hint="eastAsia" w:ascii="宋体" w:hAnsi="宋体" w:eastAsia="宋体" w:cs="宋体"/>
                <w:color w:val="000000"/>
                <w:kern w:val="0"/>
                <w:szCs w:val="21"/>
                <w:highlight w:val="none"/>
              </w:rPr>
              <w:t>分）</w:t>
            </w:r>
          </w:p>
        </w:tc>
        <w:tc>
          <w:tcPr>
            <w:tcW w:w="1635" w:type="dxa"/>
            <w:noWrap w:val="0"/>
            <w:vAlign w:val="center"/>
          </w:tcPr>
          <w:p w14:paraId="378EB442">
            <w:pPr>
              <w:keepNext w:val="0"/>
              <w:keepLines w:val="0"/>
              <w:pageBreakBefore w:val="0"/>
              <w:widowControl/>
              <w:kinsoku/>
              <w:wordWrap/>
              <w:overflowPunct/>
              <w:topLinePunct w:val="0"/>
              <w:bidi w:val="0"/>
              <w:adjustRightInd w:val="0"/>
              <w:snapToGrid/>
              <w:spacing w:line="340" w:lineRule="exact"/>
              <w:jc w:val="center"/>
              <w:textAlignment w:val="auto"/>
              <w:rPr>
                <w:rFonts w:hint="eastAsia" w:ascii="宋体" w:hAnsi="宋体" w:eastAsia="宋体" w:cs="宋体"/>
                <w:color w:val="000000"/>
                <w:kern w:val="0"/>
                <w:szCs w:val="21"/>
                <w:highlight w:val="none"/>
                <w:lang w:val="en-US" w:eastAsia="zh-CN"/>
              </w:rPr>
            </w:pPr>
            <w:r>
              <w:rPr>
                <w:rFonts w:hint="eastAsia" w:ascii="宋体" w:hAnsi="宋体" w:eastAsia="宋体" w:cs="宋体"/>
                <w:color w:val="000000"/>
                <w:kern w:val="0"/>
                <w:szCs w:val="21"/>
                <w:highlight w:val="none"/>
                <w:lang w:val="en-US" w:eastAsia="zh-CN"/>
              </w:rPr>
              <w:t>报价</w:t>
            </w:r>
          </w:p>
          <w:p w14:paraId="2CAD425D">
            <w:pPr>
              <w:keepNext w:val="0"/>
              <w:keepLines w:val="0"/>
              <w:pageBreakBefore w:val="0"/>
              <w:widowControl/>
              <w:kinsoku/>
              <w:wordWrap/>
              <w:overflowPunct/>
              <w:topLinePunct w:val="0"/>
              <w:bidi w:val="0"/>
              <w:adjustRightInd w:val="0"/>
              <w:snapToGrid/>
              <w:spacing w:line="340" w:lineRule="exact"/>
              <w:jc w:val="center"/>
              <w:textAlignment w:val="auto"/>
              <w:rPr>
                <w:rFonts w:hint="eastAsia" w:ascii="宋体" w:hAnsi="宋体" w:eastAsia="宋体" w:cs="宋体"/>
                <w:color w:val="000000"/>
                <w:kern w:val="0"/>
                <w:szCs w:val="21"/>
                <w:highlight w:val="none"/>
                <w:lang w:eastAsia="zh-CN"/>
              </w:rPr>
            </w:pPr>
            <w:r>
              <w:rPr>
                <w:rFonts w:hint="eastAsia" w:ascii="宋体" w:hAnsi="宋体" w:eastAsia="宋体" w:cs="宋体"/>
                <w:color w:val="000000"/>
                <w:kern w:val="0"/>
                <w:szCs w:val="21"/>
                <w:highlight w:val="none"/>
                <w:lang w:val="en-US" w:eastAsia="zh-CN"/>
              </w:rPr>
              <w:t>（3</w:t>
            </w:r>
            <w:r>
              <w:rPr>
                <w:rFonts w:hint="eastAsia" w:ascii="宋体" w:hAnsi="宋体" w:eastAsia="宋体" w:cs="宋体"/>
                <w:color w:val="000000"/>
                <w:kern w:val="0"/>
                <w:szCs w:val="21"/>
                <w:highlight w:val="none"/>
              </w:rPr>
              <w:t>0分</w:t>
            </w:r>
            <w:r>
              <w:rPr>
                <w:rFonts w:hint="eastAsia" w:ascii="宋体" w:hAnsi="宋体" w:eastAsia="宋体" w:cs="宋体"/>
                <w:color w:val="000000"/>
                <w:kern w:val="0"/>
                <w:szCs w:val="21"/>
                <w:highlight w:val="none"/>
                <w:lang w:eastAsia="zh-CN"/>
              </w:rPr>
              <w:t>）</w:t>
            </w:r>
          </w:p>
        </w:tc>
        <w:tc>
          <w:tcPr>
            <w:tcW w:w="6694" w:type="dxa"/>
            <w:noWrap w:val="0"/>
            <w:vAlign w:val="center"/>
          </w:tcPr>
          <w:p w14:paraId="4DEE19C9">
            <w:pPr>
              <w:keepNext w:val="0"/>
              <w:keepLines w:val="0"/>
              <w:pageBreakBefore w:val="0"/>
              <w:widowControl/>
              <w:kinsoku/>
              <w:wordWrap/>
              <w:overflowPunct/>
              <w:topLinePunct w:val="0"/>
              <w:bidi w:val="0"/>
              <w:adjustRightInd w:val="0"/>
              <w:snapToGrid/>
              <w:spacing w:line="340" w:lineRule="exact"/>
              <w:textAlignment w:val="auto"/>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满足</w:t>
            </w:r>
            <w:r>
              <w:rPr>
                <w:rFonts w:hint="eastAsia" w:ascii="宋体" w:hAnsi="宋体" w:eastAsia="宋体" w:cs="宋体"/>
                <w:color w:val="000000"/>
                <w:kern w:val="0"/>
                <w:szCs w:val="21"/>
                <w:highlight w:val="none"/>
                <w:lang w:val="en-US" w:eastAsia="zh-CN"/>
              </w:rPr>
              <w:t>磋商</w:t>
            </w:r>
            <w:r>
              <w:rPr>
                <w:rFonts w:hint="eastAsia" w:ascii="宋体" w:hAnsi="宋体" w:eastAsia="宋体" w:cs="宋体"/>
                <w:color w:val="000000"/>
                <w:kern w:val="0"/>
                <w:szCs w:val="21"/>
                <w:highlight w:val="none"/>
              </w:rPr>
              <w:t>文件要求且投标价格中最低的投标报价为评标基准价，其价格分为满分（</w:t>
            </w:r>
            <w:r>
              <w:rPr>
                <w:rFonts w:hint="eastAsia" w:ascii="宋体" w:hAnsi="宋体" w:eastAsia="宋体" w:cs="宋体"/>
                <w:color w:val="000000"/>
                <w:kern w:val="0"/>
                <w:szCs w:val="21"/>
                <w:highlight w:val="none"/>
                <w:lang w:val="en-US" w:eastAsia="zh-CN"/>
              </w:rPr>
              <w:t>3</w:t>
            </w:r>
            <w:r>
              <w:rPr>
                <w:rFonts w:hint="eastAsia" w:ascii="宋体" w:hAnsi="宋体" w:eastAsia="宋体" w:cs="宋体"/>
                <w:color w:val="000000"/>
                <w:kern w:val="0"/>
                <w:szCs w:val="21"/>
                <w:highlight w:val="none"/>
              </w:rPr>
              <w:t>0分）。其他供应商的价格分统一按照下列公式计算：投标报价得分=（评标基准价/投标报价）×</w:t>
            </w:r>
            <w:r>
              <w:rPr>
                <w:rFonts w:hint="eastAsia" w:ascii="宋体" w:hAnsi="宋体" w:eastAsia="宋体" w:cs="宋体"/>
                <w:color w:val="000000"/>
                <w:kern w:val="0"/>
                <w:szCs w:val="21"/>
                <w:highlight w:val="none"/>
                <w:lang w:val="en-US" w:eastAsia="zh-CN"/>
              </w:rPr>
              <w:t>3</w:t>
            </w:r>
            <w:r>
              <w:rPr>
                <w:rFonts w:hint="eastAsia" w:ascii="宋体" w:hAnsi="宋体" w:eastAsia="宋体" w:cs="宋体"/>
                <w:color w:val="000000"/>
                <w:kern w:val="0"/>
                <w:szCs w:val="21"/>
                <w:highlight w:val="none"/>
              </w:rPr>
              <w:t>0。</w:t>
            </w:r>
          </w:p>
          <w:p w14:paraId="40BE0474">
            <w:pPr>
              <w:keepNext w:val="0"/>
              <w:keepLines w:val="0"/>
              <w:pageBreakBefore w:val="0"/>
              <w:widowControl/>
              <w:kinsoku/>
              <w:wordWrap/>
              <w:overflowPunct/>
              <w:topLinePunct w:val="0"/>
              <w:bidi w:val="0"/>
              <w:adjustRightInd w:val="0"/>
              <w:snapToGrid/>
              <w:spacing w:line="340" w:lineRule="exact"/>
              <w:textAlignment w:val="auto"/>
              <w:rPr>
                <w:rFonts w:hint="eastAsia" w:ascii="Times New Roman" w:hAnsi="Times New Roman" w:eastAsia="宋体" w:cs="Times New Roman"/>
                <w:highlight w:val="none"/>
              </w:rPr>
            </w:pPr>
            <w:r>
              <w:rPr>
                <w:rFonts w:hint="eastAsia" w:ascii="宋体" w:hAnsi="宋体" w:eastAsia="宋体" w:cs="宋体"/>
                <w:color w:val="000000"/>
                <w:kern w:val="0"/>
                <w:szCs w:val="21"/>
                <w:highlight w:val="none"/>
                <w:lang w:val="en-US" w:eastAsia="zh-CN"/>
              </w:rPr>
              <w:t>注：</w:t>
            </w:r>
            <w:r>
              <w:rPr>
                <w:rFonts w:hint="eastAsia" w:ascii="宋体" w:hAnsi="宋体" w:eastAsia="宋体" w:cs="宋体"/>
                <w:color w:val="000000"/>
                <w:kern w:val="0"/>
                <w:szCs w:val="21"/>
                <w:highlight w:val="none"/>
              </w:rPr>
              <w:t>磋商小组认为供应商的报价明显低于其他通过符合性审查供应商的报价，有可能影响产品质量或者不能诚信履约的，应当要求其在评标现场合理的时间内提供书面说明，必要时提交相关证明材料;供应商不能证明其报价合理性的，磋商小组应当将其作为无效投标处理。</w:t>
            </w:r>
          </w:p>
        </w:tc>
      </w:tr>
      <w:tr w14:paraId="410349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93" w:hRule="atLeast"/>
          <w:jc w:val="center"/>
        </w:trPr>
        <w:tc>
          <w:tcPr>
            <w:tcW w:w="1184" w:type="dxa"/>
            <w:vMerge w:val="restart"/>
            <w:noWrap w:val="0"/>
            <w:vAlign w:val="center"/>
          </w:tcPr>
          <w:p w14:paraId="597CEEF9">
            <w:pPr>
              <w:keepNext w:val="0"/>
              <w:keepLines w:val="0"/>
              <w:pageBreakBefore w:val="0"/>
              <w:widowControl/>
              <w:kinsoku/>
              <w:wordWrap/>
              <w:overflowPunct/>
              <w:topLinePunct w:val="0"/>
              <w:bidi w:val="0"/>
              <w:adjustRightInd w:val="0"/>
              <w:snapToGrid/>
              <w:spacing w:line="340" w:lineRule="exact"/>
              <w:jc w:val="center"/>
              <w:textAlignment w:val="auto"/>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技术部分</w:t>
            </w:r>
          </w:p>
          <w:p w14:paraId="77DB5A79">
            <w:pPr>
              <w:keepNext w:val="0"/>
              <w:keepLines w:val="0"/>
              <w:pageBreakBefore w:val="0"/>
              <w:widowControl/>
              <w:kinsoku/>
              <w:wordWrap/>
              <w:overflowPunct/>
              <w:topLinePunct w:val="0"/>
              <w:bidi w:val="0"/>
              <w:adjustRightInd w:val="0"/>
              <w:snapToGrid/>
              <w:spacing w:line="340" w:lineRule="exact"/>
              <w:jc w:val="center"/>
              <w:textAlignment w:val="auto"/>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w:t>
            </w:r>
            <w:r>
              <w:rPr>
                <w:rFonts w:hint="eastAsia" w:ascii="宋体" w:hAnsi="宋体" w:eastAsia="宋体" w:cs="宋体"/>
                <w:color w:val="000000"/>
                <w:kern w:val="0"/>
                <w:szCs w:val="21"/>
                <w:highlight w:val="none"/>
                <w:lang w:val="en-US" w:eastAsia="zh-CN"/>
              </w:rPr>
              <w:t>50</w:t>
            </w:r>
            <w:r>
              <w:rPr>
                <w:rFonts w:hint="eastAsia" w:ascii="宋体" w:hAnsi="宋体" w:eastAsia="宋体" w:cs="宋体"/>
                <w:color w:val="000000"/>
                <w:kern w:val="0"/>
                <w:szCs w:val="21"/>
                <w:highlight w:val="none"/>
              </w:rPr>
              <w:t>分）</w:t>
            </w:r>
          </w:p>
        </w:tc>
        <w:tc>
          <w:tcPr>
            <w:tcW w:w="1635" w:type="dxa"/>
            <w:noWrap w:val="0"/>
            <w:vAlign w:val="center"/>
          </w:tcPr>
          <w:p w14:paraId="797B04FA">
            <w:pPr>
              <w:keepNext w:val="0"/>
              <w:keepLines w:val="0"/>
              <w:pageBreakBefore w:val="0"/>
              <w:kinsoku/>
              <w:wordWrap/>
              <w:overflowPunct/>
              <w:topLinePunct w:val="0"/>
              <w:bidi w:val="0"/>
              <w:snapToGrid/>
              <w:spacing w:line="34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施工方案与技术措施</w:t>
            </w:r>
          </w:p>
          <w:p w14:paraId="00FE18B9">
            <w:pPr>
              <w:keepNext w:val="0"/>
              <w:keepLines w:val="0"/>
              <w:pageBreakBefore w:val="0"/>
              <w:kinsoku/>
              <w:wordWrap/>
              <w:overflowPunct/>
              <w:topLinePunct w:val="0"/>
              <w:bidi w:val="0"/>
              <w:snapToGrid/>
              <w:spacing w:line="340" w:lineRule="exact"/>
              <w:jc w:val="center"/>
              <w:textAlignment w:val="auto"/>
              <w:rPr>
                <w:rFonts w:hint="eastAsia" w:ascii="宋体" w:hAnsi="宋体" w:eastAsia="宋体" w:cs="宋体"/>
                <w:color w:val="000000"/>
                <w:szCs w:val="21"/>
                <w:highlight w:val="none"/>
                <w:lang w:eastAsia="zh-CN"/>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10分</w:t>
            </w:r>
            <w:r>
              <w:rPr>
                <w:rFonts w:hint="eastAsia" w:ascii="宋体" w:hAnsi="宋体" w:eastAsia="宋体" w:cs="宋体"/>
                <w:sz w:val="21"/>
                <w:szCs w:val="21"/>
                <w:highlight w:val="none"/>
                <w:lang w:eastAsia="zh-CN"/>
              </w:rPr>
              <w:t>）</w:t>
            </w:r>
          </w:p>
        </w:tc>
        <w:tc>
          <w:tcPr>
            <w:tcW w:w="6694" w:type="dxa"/>
            <w:noWrap w:val="0"/>
            <w:vAlign w:val="center"/>
          </w:tcPr>
          <w:p w14:paraId="1CB57980">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Times New Roman" w:hAnsi="Times New Roman" w:eastAsia="宋体" w:cs="Times New Roman"/>
                <w:b w:val="0"/>
                <w:bCs/>
                <w:color w:val="000000"/>
                <w:kern w:val="2"/>
                <w:sz w:val="24"/>
                <w:szCs w:val="24"/>
                <w:highlight w:val="none"/>
                <w:lang w:val="en-US" w:eastAsia="zh-CN" w:bidi="ar-SA"/>
              </w:rPr>
            </w:pPr>
            <w:r>
              <w:rPr>
                <w:rFonts w:hint="eastAsia" w:ascii="Times New Roman" w:hAnsi="Times New Roman" w:eastAsia="宋体" w:cs="Times New Roman"/>
                <w:b w:val="0"/>
                <w:bCs/>
                <w:color w:val="auto"/>
                <w:kern w:val="2"/>
                <w:sz w:val="21"/>
                <w:szCs w:val="24"/>
                <w:highlight w:val="none"/>
                <w:lang w:val="en-US" w:eastAsia="zh-CN" w:bidi="ar-SA"/>
              </w:rPr>
              <w:t>对项目总体概况表述是否清晰、完整；部署及措施是否先进、可靠；针对项目的重点、难点分析是否透彻，解决方案是否切实可行；施工平面布置是否有针对性、合理，能满足施工需要，是否符合安全、文明生产要求</w:t>
            </w:r>
            <w:r>
              <w:rPr>
                <w:rFonts w:hint="eastAsia" w:ascii="宋体" w:hAnsi="宋体" w:eastAsia="宋体" w:cs="宋体"/>
                <w:b w:val="0"/>
                <w:bCs/>
                <w:color w:val="auto"/>
                <w:kern w:val="2"/>
                <w:sz w:val="21"/>
                <w:szCs w:val="21"/>
                <w:highlight w:val="none"/>
                <w:lang w:val="en-US" w:eastAsia="zh-CN" w:bidi="ar-SA"/>
              </w:rPr>
              <w:t>进行综合评审</w:t>
            </w:r>
            <w:r>
              <w:rPr>
                <w:rFonts w:hint="eastAsia" w:ascii="宋体" w:hAnsi="宋体" w:eastAsia="宋体" w:cs="宋体"/>
                <w:b w:val="0"/>
                <w:bCs/>
                <w:color w:val="auto"/>
                <w:kern w:val="2"/>
                <w:sz w:val="22"/>
                <w:szCs w:val="22"/>
                <w:highlight w:val="none"/>
                <w:lang w:val="en-US" w:eastAsia="zh-CN" w:bidi="ar-SA"/>
              </w:rPr>
              <w:t>，</w:t>
            </w:r>
            <w:r>
              <w:rPr>
                <w:rFonts w:hint="eastAsia" w:ascii="Times New Roman" w:hAnsi="Times New Roman" w:eastAsia="宋体" w:cs="Times New Roman"/>
                <w:b w:val="0"/>
                <w:bCs/>
                <w:color w:val="auto"/>
                <w:kern w:val="2"/>
                <w:sz w:val="21"/>
                <w:szCs w:val="24"/>
                <w:highlight w:val="none"/>
                <w:lang w:val="en-US" w:eastAsia="zh-CN" w:bidi="ar-SA"/>
              </w:rPr>
              <w:t>以上内容有缺漏项、不合理、不符合项目实际情况的每处扣2分，扣完为止；未提供不计分。</w:t>
            </w:r>
          </w:p>
        </w:tc>
      </w:tr>
      <w:tr w14:paraId="7CDFC2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6" w:hRule="atLeast"/>
          <w:jc w:val="center"/>
        </w:trPr>
        <w:tc>
          <w:tcPr>
            <w:tcW w:w="1184" w:type="dxa"/>
            <w:vMerge w:val="continue"/>
            <w:noWrap w:val="0"/>
            <w:vAlign w:val="center"/>
          </w:tcPr>
          <w:p w14:paraId="417D2344">
            <w:pPr>
              <w:keepNext w:val="0"/>
              <w:keepLines w:val="0"/>
              <w:pageBreakBefore w:val="0"/>
              <w:widowControl/>
              <w:kinsoku/>
              <w:wordWrap/>
              <w:overflowPunct/>
              <w:topLinePunct w:val="0"/>
              <w:bidi w:val="0"/>
              <w:adjustRightInd w:val="0"/>
              <w:snapToGrid/>
              <w:spacing w:line="340" w:lineRule="exact"/>
              <w:jc w:val="center"/>
              <w:textAlignment w:val="auto"/>
              <w:rPr>
                <w:rFonts w:hint="eastAsia" w:ascii="宋体" w:hAnsi="宋体" w:eastAsia="宋体" w:cs="宋体"/>
                <w:color w:val="000000"/>
                <w:kern w:val="0"/>
                <w:szCs w:val="21"/>
                <w:highlight w:val="none"/>
              </w:rPr>
            </w:pPr>
          </w:p>
        </w:tc>
        <w:tc>
          <w:tcPr>
            <w:tcW w:w="1635" w:type="dxa"/>
            <w:noWrap w:val="0"/>
            <w:vAlign w:val="center"/>
          </w:tcPr>
          <w:p w14:paraId="24249BDB">
            <w:pPr>
              <w:keepNext w:val="0"/>
              <w:keepLines w:val="0"/>
              <w:pageBreakBefore w:val="0"/>
              <w:kinsoku/>
              <w:wordWrap/>
              <w:overflowPunct/>
              <w:topLinePunct w:val="0"/>
              <w:bidi w:val="0"/>
              <w:snapToGrid/>
              <w:spacing w:line="34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质量管理体系与措施</w:t>
            </w:r>
          </w:p>
          <w:p w14:paraId="5B8EA16E">
            <w:pPr>
              <w:keepNext w:val="0"/>
              <w:keepLines w:val="0"/>
              <w:pageBreakBefore w:val="0"/>
              <w:kinsoku/>
              <w:wordWrap/>
              <w:overflowPunct/>
              <w:topLinePunct w:val="0"/>
              <w:bidi w:val="0"/>
              <w:snapToGrid/>
              <w:spacing w:line="340" w:lineRule="exact"/>
              <w:jc w:val="center"/>
              <w:textAlignment w:val="auto"/>
              <w:rPr>
                <w:rFonts w:hint="eastAsia" w:ascii="宋体" w:hAnsi="宋体" w:eastAsia="宋体" w:cs="宋体"/>
                <w:color w:val="000000"/>
                <w:szCs w:val="21"/>
                <w:highlight w:val="none"/>
                <w:lang w:eastAsia="zh-CN"/>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10分</w:t>
            </w:r>
            <w:r>
              <w:rPr>
                <w:rFonts w:hint="eastAsia" w:ascii="宋体" w:hAnsi="宋体" w:eastAsia="宋体" w:cs="宋体"/>
                <w:sz w:val="21"/>
                <w:szCs w:val="21"/>
                <w:highlight w:val="none"/>
                <w:lang w:eastAsia="zh-CN"/>
              </w:rPr>
              <w:t>）</w:t>
            </w:r>
          </w:p>
        </w:tc>
        <w:tc>
          <w:tcPr>
            <w:tcW w:w="6694" w:type="dxa"/>
            <w:noWrap w:val="0"/>
            <w:vAlign w:val="center"/>
          </w:tcPr>
          <w:p w14:paraId="22835B7F">
            <w:pPr>
              <w:keepNext w:val="0"/>
              <w:keepLines w:val="0"/>
              <w:pageBreakBefore w:val="0"/>
              <w:widowControl w:val="0"/>
              <w:kinsoku/>
              <w:wordWrap/>
              <w:overflowPunct/>
              <w:topLinePunct w:val="0"/>
              <w:bidi w:val="0"/>
              <w:snapToGrid/>
              <w:spacing w:line="340" w:lineRule="exact"/>
              <w:jc w:val="both"/>
              <w:textAlignment w:val="auto"/>
              <w:rPr>
                <w:rFonts w:hint="eastAsia" w:ascii="Times New Roman" w:hAnsi="Times New Roman" w:eastAsia="宋体" w:cs="Times New Roman"/>
                <w:b w:val="0"/>
                <w:bCs/>
                <w:color w:val="000000"/>
                <w:kern w:val="2"/>
                <w:sz w:val="24"/>
                <w:szCs w:val="24"/>
                <w:highlight w:val="none"/>
                <w:lang w:val="en-US" w:eastAsia="zh-CN" w:bidi="ar-SA"/>
              </w:rPr>
            </w:pPr>
            <w:r>
              <w:rPr>
                <w:rFonts w:hint="eastAsia" w:ascii="宋体" w:hAnsi="宋体" w:eastAsia="宋体" w:cs="Times New Roman"/>
                <w:b w:val="0"/>
                <w:bCs/>
                <w:color w:val="auto"/>
                <w:kern w:val="2"/>
                <w:sz w:val="21"/>
                <w:szCs w:val="21"/>
                <w:highlight w:val="none"/>
                <w:lang w:val="zh-TW" w:eastAsia="zh-CN" w:bidi="ar-SA"/>
              </w:rPr>
              <w:t>对</w:t>
            </w:r>
            <w:r>
              <w:rPr>
                <w:rFonts w:hint="eastAsia" w:ascii="宋体" w:hAnsi="宋体" w:eastAsia="宋体" w:cs="Times New Roman"/>
                <w:b w:val="0"/>
                <w:bCs/>
                <w:color w:val="auto"/>
                <w:kern w:val="2"/>
                <w:sz w:val="21"/>
                <w:szCs w:val="21"/>
                <w:highlight w:val="none"/>
                <w:lang w:val="zh-TW" w:eastAsia="zh-TW" w:bidi="ar-SA"/>
              </w:rPr>
              <w:t>质量目标是否明确，是否</w:t>
            </w:r>
            <w:r>
              <w:rPr>
                <w:rFonts w:hint="eastAsia" w:ascii="宋体" w:hAnsi="宋体" w:eastAsia="宋体" w:cs="Times New Roman"/>
                <w:b w:val="0"/>
                <w:bCs/>
                <w:color w:val="auto"/>
                <w:kern w:val="2"/>
                <w:sz w:val="21"/>
                <w:szCs w:val="21"/>
                <w:highlight w:val="none"/>
                <w:lang w:val="en-US" w:eastAsia="zh-CN" w:bidi="ar-SA"/>
              </w:rPr>
              <w:t>满足磋商</w:t>
            </w:r>
            <w:r>
              <w:rPr>
                <w:rFonts w:hint="eastAsia" w:ascii="宋体" w:hAnsi="宋体" w:eastAsia="宋体" w:cs="Times New Roman"/>
                <w:b w:val="0"/>
                <w:bCs/>
                <w:color w:val="auto"/>
                <w:kern w:val="2"/>
                <w:sz w:val="21"/>
                <w:szCs w:val="21"/>
                <w:highlight w:val="none"/>
                <w:lang w:val="zh-TW" w:eastAsia="zh-TW" w:bidi="ar-SA"/>
              </w:rPr>
              <w:t>文件的要求；管理机构是否健全，职责分工是否明确；管理制度是否齐全；实施与监控措施是否全面、有效</w:t>
            </w:r>
            <w:r>
              <w:rPr>
                <w:rFonts w:hint="eastAsia" w:ascii="宋体" w:hAnsi="宋体" w:eastAsia="宋体" w:cs="宋体"/>
                <w:b w:val="0"/>
                <w:bCs/>
                <w:color w:val="auto"/>
                <w:kern w:val="2"/>
                <w:sz w:val="21"/>
                <w:szCs w:val="21"/>
                <w:highlight w:val="none"/>
                <w:lang w:val="en-US" w:eastAsia="zh-CN" w:bidi="ar-SA"/>
              </w:rPr>
              <w:t>进行综合评审</w:t>
            </w:r>
            <w:r>
              <w:rPr>
                <w:rFonts w:hint="eastAsia" w:ascii="宋体" w:hAnsi="宋体" w:eastAsia="宋体" w:cs="宋体"/>
                <w:b w:val="0"/>
                <w:bCs/>
                <w:color w:val="auto"/>
                <w:kern w:val="2"/>
                <w:sz w:val="22"/>
                <w:szCs w:val="22"/>
                <w:highlight w:val="none"/>
                <w:lang w:val="en-US" w:eastAsia="zh-CN" w:bidi="ar-SA"/>
              </w:rPr>
              <w:t>，</w:t>
            </w:r>
            <w:r>
              <w:rPr>
                <w:rFonts w:hint="eastAsia" w:ascii="Times New Roman" w:hAnsi="Times New Roman" w:eastAsia="宋体" w:cs="Times New Roman"/>
                <w:b w:val="0"/>
                <w:bCs/>
                <w:color w:val="auto"/>
                <w:kern w:val="2"/>
                <w:sz w:val="21"/>
                <w:szCs w:val="24"/>
                <w:highlight w:val="none"/>
                <w:lang w:val="en-US" w:eastAsia="zh-CN" w:bidi="ar-SA"/>
              </w:rPr>
              <w:t>以上内容有缺漏项、不合理、不符合项目实际情况的每处扣2分，扣完为止；未提供不计分。</w:t>
            </w:r>
          </w:p>
        </w:tc>
      </w:tr>
      <w:tr w14:paraId="7F71F1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6" w:hRule="atLeast"/>
          <w:jc w:val="center"/>
        </w:trPr>
        <w:tc>
          <w:tcPr>
            <w:tcW w:w="1184" w:type="dxa"/>
            <w:vMerge w:val="continue"/>
            <w:noWrap w:val="0"/>
            <w:vAlign w:val="center"/>
          </w:tcPr>
          <w:p w14:paraId="1952F014">
            <w:pPr>
              <w:keepNext w:val="0"/>
              <w:keepLines w:val="0"/>
              <w:pageBreakBefore w:val="0"/>
              <w:widowControl/>
              <w:kinsoku/>
              <w:wordWrap/>
              <w:overflowPunct/>
              <w:topLinePunct w:val="0"/>
              <w:bidi w:val="0"/>
              <w:adjustRightInd w:val="0"/>
              <w:snapToGrid/>
              <w:spacing w:line="340" w:lineRule="exact"/>
              <w:jc w:val="center"/>
              <w:textAlignment w:val="auto"/>
              <w:rPr>
                <w:rFonts w:hint="eastAsia" w:ascii="宋体" w:hAnsi="宋体" w:eastAsia="宋体" w:cs="宋体"/>
                <w:color w:val="000000"/>
                <w:kern w:val="0"/>
                <w:szCs w:val="21"/>
                <w:highlight w:val="none"/>
              </w:rPr>
            </w:pPr>
          </w:p>
        </w:tc>
        <w:tc>
          <w:tcPr>
            <w:tcW w:w="1635" w:type="dxa"/>
            <w:noWrap w:val="0"/>
            <w:vAlign w:val="center"/>
          </w:tcPr>
          <w:p w14:paraId="75A81832">
            <w:pPr>
              <w:keepNext w:val="0"/>
              <w:keepLines w:val="0"/>
              <w:pageBreakBefore w:val="0"/>
              <w:kinsoku/>
              <w:wordWrap/>
              <w:overflowPunct/>
              <w:topLinePunct w:val="0"/>
              <w:bidi w:val="0"/>
              <w:snapToGrid/>
              <w:spacing w:line="34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安全管理体系与措施</w:t>
            </w:r>
          </w:p>
          <w:p w14:paraId="03D07A71">
            <w:pPr>
              <w:keepNext w:val="0"/>
              <w:keepLines w:val="0"/>
              <w:pageBreakBefore w:val="0"/>
              <w:kinsoku/>
              <w:wordWrap/>
              <w:overflowPunct/>
              <w:topLinePunct w:val="0"/>
              <w:bidi w:val="0"/>
              <w:snapToGrid/>
              <w:spacing w:line="340" w:lineRule="exact"/>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10分</w:t>
            </w:r>
            <w:r>
              <w:rPr>
                <w:rFonts w:hint="eastAsia" w:ascii="宋体" w:hAnsi="宋体" w:eastAsia="宋体" w:cs="宋体"/>
                <w:sz w:val="21"/>
                <w:szCs w:val="21"/>
                <w:highlight w:val="none"/>
                <w:lang w:eastAsia="zh-CN"/>
              </w:rPr>
              <w:t>）</w:t>
            </w:r>
          </w:p>
        </w:tc>
        <w:tc>
          <w:tcPr>
            <w:tcW w:w="6694" w:type="dxa"/>
            <w:noWrap w:val="0"/>
            <w:vAlign w:val="center"/>
          </w:tcPr>
          <w:p w14:paraId="1E2A26CD">
            <w:pPr>
              <w:keepNext w:val="0"/>
              <w:keepLines w:val="0"/>
              <w:pageBreakBefore w:val="0"/>
              <w:widowControl w:val="0"/>
              <w:kinsoku/>
              <w:wordWrap/>
              <w:overflowPunct/>
              <w:topLinePunct w:val="0"/>
              <w:bidi w:val="0"/>
              <w:snapToGrid/>
              <w:spacing w:line="340" w:lineRule="exact"/>
              <w:jc w:val="both"/>
              <w:textAlignment w:val="auto"/>
              <w:rPr>
                <w:rFonts w:hint="eastAsia" w:ascii="Times New Roman" w:hAnsi="Times New Roman" w:eastAsia="宋体" w:cs="Times New Roman"/>
                <w:b w:val="0"/>
                <w:bCs/>
                <w:color w:val="000000"/>
                <w:kern w:val="2"/>
                <w:sz w:val="24"/>
                <w:szCs w:val="24"/>
                <w:highlight w:val="none"/>
                <w:lang w:val="en-US" w:eastAsia="zh-CN" w:bidi="ar-SA"/>
              </w:rPr>
            </w:pPr>
            <w:r>
              <w:rPr>
                <w:rFonts w:hint="eastAsia" w:ascii="宋体" w:hAnsi="宋体" w:eastAsia="宋体" w:cs="Times New Roman"/>
                <w:b w:val="0"/>
                <w:bCs/>
                <w:color w:val="auto"/>
                <w:kern w:val="2"/>
                <w:sz w:val="21"/>
                <w:szCs w:val="21"/>
                <w:highlight w:val="none"/>
                <w:lang w:val="zh-TW" w:eastAsia="zh-CN" w:bidi="ar-SA"/>
              </w:rPr>
              <w:t>对安全目标是否明确，是否</w:t>
            </w:r>
            <w:r>
              <w:rPr>
                <w:rFonts w:hint="eastAsia" w:ascii="宋体" w:hAnsi="宋体" w:eastAsia="宋体" w:cs="Times New Roman"/>
                <w:b w:val="0"/>
                <w:bCs/>
                <w:color w:val="auto"/>
                <w:kern w:val="2"/>
                <w:sz w:val="21"/>
                <w:szCs w:val="21"/>
                <w:highlight w:val="none"/>
                <w:lang w:val="en-US" w:eastAsia="zh-CN" w:bidi="ar-SA"/>
              </w:rPr>
              <w:t>满足磋商</w:t>
            </w:r>
            <w:r>
              <w:rPr>
                <w:rFonts w:hint="eastAsia" w:ascii="宋体" w:hAnsi="宋体" w:eastAsia="宋体" w:cs="Times New Roman"/>
                <w:b w:val="0"/>
                <w:bCs/>
                <w:color w:val="auto"/>
                <w:kern w:val="2"/>
                <w:sz w:val="21"/>
                <w:szCs w:val="21"/>
                <w:highlight w:val="none"/>
                <w:lang w:val="zh-TW" w:eastAsia="zh-CN" w:bidi="ar-SA"/>
              </w:rPr>
              <w:t>文件的要求；管理机构是否健全，职责分工是否明确；管理制度是否齐全；实施与监控措施是否全面、有效</w:t>
            </w:r>
            <w:r>
              <w:rPr>
                <w:rFonts w:hint="eastAsia" w:ascii="宋体" w:hAnsi="宋体" w:eastAsia="宋体" w:cs="宋体"/>
                <w:b w:val="0"/>
                <w:bCs/>
                <w:color w:val="auto"/>
                <w:kern w:val="2"/>
                <w:sz w:val="21"/>
                <w:szCs w:val="21"/>
                <w:highlight w:val="none"/>
                <w:lang w:val="en-US" w:eastAsia="zh-CN" w:bidi="ar-SA"/>
              </w:rPr>
              <w:t>进行综合评审</w:t>
            </w:r>
            <w:r>
              <w:rPr>
                <w:rFonts w:hint="eastAsia" w:ascii="宋体" w:hAnsi="宋体" w:eastAsia="宋体" w:cs="宋体"/>
                <w:b w:val="0"/>
                <w:bCs/>
                <w:color w:val="auto"/>
                <w:kern w:val="2"/>
                <w:sz w:val="22"/>
                <w:szCs w:val="22"/>
                <w:highlight w:val="none"/>
                <w:lang w:val="en-US" w:eastAsia="zh-CN" w:bidi="ar-SA"/>
              </w:rPr>
              <w:t>，</w:t>
            </w:r>
            <w:r>
              <w:rPr>
                <w:rFonts w:hint="eastAsia" w:ascii="Times New Roman" w:hAnsi="Times New Roman" w:eastAsia="宋体" w:cs="Times New Roman"/>
                <w:b w:val="0"/>
                <w:bCs/>
                <w:color w:val="auto"/>
                <w:kern w:val="2"/>
                <w:sz w:val="21"/>
                <w:szCs w:val="24"/>
                <w:highlight w:val="none"/>
                <w:lang w:val="en-US" w:eastAsia="zh-CN" w:bidi="ar-SA"/>
              </w:rPr>
              <w:t>以上内容有缺漏项、不合理、不符合项目实际情况的每处扣2分，扣完为止；未提供不计分。</w:t>
            </w:r>
          </w:p>
        </w:tc>
      </w:tr>
      <w:tr w14:paraId="6D4D86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184" w:type="dxa"/>
            <w:vMerge w:val="continue"/>
            <w:noWrap w:val="0"/>
            <w:vAlign w:val="center"/>
          </w:tcPr>
          <w:p w14:paraId="64985BA0">
            <w:pPr>
              <w:keepNext w:val="0"/>
              <w:keepLines w:val="0"/>
              <w:pageBreakBefore w:val="0"/>
              <w:widowControl/>
              <w:kinsoku/>
              <w:wordWrap/>
              <w:overflowPunct/>
              <w:topLinePunct w:val="0"/>
              <w:bidi w:val="0"/>
              <w:adjustRightInd w:val="0"/>
              <w:snapToGrid/>
              <w:spacing w:line="340" w:lineRule="exact"/>
              <w:jc w:val="center"/>
              <w:textAlignment w:val="auto"/>
              <w:rPr>
                <w:rFonts w:hint="eastAsia" w:ascii="宋体" w:hAnsi="宋体" w:eastAsia="宋体" w:cs="宋体"/>
                <w:color w:val="000000"/>
                <w:kern w:val="0"/>
                <w:szCs w:val="21"/>
                <w:highlight w:val="none"/>
              </w:rPr>
            </w:pPr>
          </w:p>
        </w:tc>
        <w:tc>
          <w:tcPr>
            <w:tcW w:w="1635" w:type="dxa"/>
            <w:noWrap w:val="0"/>
            <w:vAlign w:val="center"/>
          </w:tcPr>
          <w:p w14:paraId="7D732C76">
            <w:pPr>
              <w:keepNext w:val="0"/>
              <w:keepLines w:val="0"/>
              <w:pageBreakBefore w:val="0"/>
              <w:kinsoku/>
              <w:wordWrap/>
              <w:overflowPunct/>
              <w:topLinePunct w:val="0"/>
              <w:bidi w:val="0"/>
              <w:snapToGrid/>
              <w:spacing w:line="34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环境保护管理体系与措施</w:t>
            </w:r>
          </w:p>
          <w:p w14:paraId="79DFB7F4">
            <w:pPr>
              <w:keepNext w:val="0"/>
              <w:keepLines w:val="0"/>
              <w:pageBreakBefore w:val="0"/>
              <w:kinsoku/>
              <w:wordWrap/>
              <w:overflowPunct/>
              <w:topLinePunct w:val="0"/>
              <w:bidi w:val="0"/>
              <w:snapToGrid/>
              <w:spacing w:line="340" w:lineRule="exact"/>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5分</w:t>
            </w:r>
            <w:r>
              <w:rPr>
                <w:rFonts w:hint="eastAsia" w:ascii="宋体" w:hAnsi="宋体" w:eastAsia="宋体" w:cs="宋体"/>
                <w:sz w:val="21"/>
                <w:szCs w:val="21"/>
                <w:highlight w:val="none"/>
                <w:lang w:eastAsia="zh-CN"/>
              </w:rPr>
              <w:t>）</w:t>
            </w:r>
          </w:p>
        </w:tc>
        <w:tc>
          <w:tcPr>
            <w:tcW w:w="6694" w:type="dxa"/>
            <w:noWrap w:val="0"/>
            <w:vAlign w:val="center"/>
          </w:tcPr>
          <w:p w14:paraId="7B338954">
            <w:pPr>
              <w:keepNext w:val="0"/>
              <w:keepLines w:val="0"/>
              <w:pageBreakBefore w:val="0"/>
              <w:widowControl w:val="0"/>
              <w:kinsoku/>
              <w:wordWrap/>
              <w:overflowPunct/>
              <w:topLinePunct w:val="0"/>
              <w:bidi w:val="0"/>
              <w:snapToGrid/>
              <w:spacing w:line="340" w:lineRule="exact"/>
              <w:jc w:val="both"/>
              <w:textAlignment w:val="auto"/>
              <w:rPr>
                <w:rFonts w:hint="eastAsia" w:ascii="Times New Roman" w:hAnsi="Times New Roman" w:eastAsia="宋体" w:cs="Times New Roman"/>
                <w:b w:val="0"/>
                <w:bCs/>
                <w:color w:val="000000"/>
                <w:kern w:val="2"/>
                <w:sz w:val="24"/>
                <w:szCs w:val="24"/>
                <w:highlight w:val="none"/>
                <w:lang w:val="en-US" w:eastAsia="zh-CN" w:bidi="ar-SA"/>
              </w:rPr>
            </w:pPr>
            <w:r>
              <w:rPr>
                <w:rFonts w:hint="eastAsia" w:ascii="宋体" w:hAnsi="宋体" w:eastAsia="宋体" w:cs="Times New Roman"/>
                <w:b w:val="0"/>
                <w:bCs/>
                <w:color w:val="auto"/>
                <w:kern w:val="2"/>
                <w:sz w:val="21"/>
                <w:szCs w:val="21"/>
                <w:highlight w:val="none"/>
                <w:lang w:val="zh-TW" w:eastAsia="zh-CN" w:bidi="ar-SA"/>
              </w:rPr>
              <w:t>对</w:t>
            </w:r>
            <w:r>
              <w:rPr>
                <w:rFonts w:hint="eastAsia" w:ascii="宋体" w:hAnsi="宋体" w:eastAsia="宋体" w:cs="宋体"/>
                <w:b w:val="0"/>
                <w:bCs/>
                <w:color w:val="auto"/>
                <w:kern w:val="2"/>
                <w:sz w:val="21"/>
                <w:szCs w:val="24"/>
                <w:highlight w:val="none"/>
                <w:lang w:val="en-US" w:eastAsia="zh-CN" w:bidi="ar-SA"/>
              </w:rPr>
              <w:t>环境管理目标是否明确，是否</w:t>
            </w:r>
            <w:r>
              <w:rPr>
                <w:rFonts w:hint="eastAsia" w:ascii="宋体" w:hAnsi="宋体" w:eastAsia="宋体" w:cs="Times New Roman"/>
                <w:b w:val="0"/>
                <w:bCs/>
                <w:color w:val="auto"/>
                <w:kern w:val="2"/>
                <w:sz w:val="21"/>
                <w:szCs w:val="21"/>
                <w:highlight w:val="none"/>
                <w:lang w:val="en-US" w:eastAsia="zh-CN" w:bidi="ar-SA"/>
              </w:rPr>
              <w:t>满足磋商</w:t>
            </w:r>
            <w:r>
              <w:rPr>
                <w:rFonts w:hint="eastAsia" w:ascii="宋体" w:hAnsi="宋体" w:eastAsia="宋体" w:cs="宋体"/>
                <w:b w:val="0"/>
                <w:bCs/>
                <w:color w:val="auto"/>
                <w:kern w:val="2"/>
                <w:sz w:val="21"/>
                <w:szCs w:val="24"/>
                <w:highlight w:val="none"/>
                <w:lang w:val="en-US" w:eastAsia="zh-CN" w:bidi="ar-SA"/>
              </w:rPr>
              <w:t>文件的要求；是否管理机构健全，职责分工是否明确；管理制度是否齐全；实施与监控措施是否全面、有效</w:t>
            </w:r>
            <w:r>
              <w:rPr>
                <w:rFonts w:hint="eastAsia" w:ascii="宋体" w:hAnsi="宋体" w:eastAsia="宋体" w:cs="宋体"/>
                <w:b w:val="0"/>
                <w:bCs/>
                <w:color w:val="auto"/>
                <w:kern w:val="2"/>
                <w:sz w:val="21"/>
                <w:szCs w:val="21"/>
                <w:highlight w:val="none"/>
                <w:lang w:val="en-US" w:eastAsia="zh-CN" w:bidi="ar-SA"/>
              </w:rPr>
              <w:t>进行综合评审</w:t>
            </w:r>
            <w:r>
              <w:rPr>
                <w:rFonts w:hint="eastAsia" w:ascii="宋体" w:hAnsi="宋体" w:eastAsia="宋体" w:cs="宋体"/>
                <w:b w:val="0"/>
                <w:bCs/>
                <w:color w:val="auto"/>
                <w:kern w:val="2"/>
                <w:sz w:val="22"/>
                <w:szCs w:val="22"/>
                <w:highlight w:val="none"/>
                <w:lang w:val="en-US" w:eastAsia="zh-CN" w:bidi="ar-SA"/>
              </w:rPr>
              <w:t>，</w:t>
            </w:r>
            <w:r>
              <w:rPr>
                <w:rFonts w:hint="eastAsia" w:ascii="Times New Roman" w:hAnsi="Times New Roman" w:eastAsia="宋体" w:cs="Times New Roman"/>
                <w:b w:val="0"/>
                <w:bCs/>
                <w:color w:val="auto"/>
                <w:kern w:val="2"/>
                <w:sz w:val="21"/>
                <w:szCs w:val="24"/>
                <w:highlight w:val="none"/>
                <w:lang w:val="en-US" w:eastAsia="zh-CN" w:bidi="ar-SA"/>
              </w:rPr>
              <w:t>以上内容有缺漏项、不合理、不符合项目实际情况的每处扣1分，扣完为止；未提供不计分。</w:t>
            </w:r>
          </w:p>
        </w:tc>
      </w:tr>
      <w:tr w14:paraId="50E3DB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6" w:hRule="atLeast"/>
          <w:jc w:val="center"/>
        </w:trPr>
        <w:tc>
          <w:tcPr>
            <w:tcW w:w="1184" w:type="dxa"/>
            <w:vMerge w:val="continue"/>
            <w:noWrap w:val="0"/>
            <w:vAlign w:val="center"/>
          </w:tcPr>
          <w:p w14:paraId="1C86BBF7">
            <w:pPr>
              <w:keepNext w:val="0"/>
              <w:keepLines w:val="0"/>
              <w:pageBreakBefore w:val="0"/>
              <w:widowControl/>
              <w:kinsoku/>
              <w:wordWrap/>
              <w:overflowPunct/>
              <w:topLinePunct w:val="0"/>
              <w:bidi w:val="0"/>
              <w:adjustRightInd w:val="0"/>
              <w:snapToGrid/>
              <w:spacing w:line="340" w:lineRule="exact"/>
              <w:jc w:val="center"/>
              <w:textAlignment w:val="auto"/>
              <w:rPr>
                <w:rFonts w:hint="eastAsia" w:ascii="宋体" w:hAnsi="宋体" w:eastAsia="宋体" w:cs="宋体"/>
                <w:color w:val="000000"/>
                <w:kern w:val="0"/>
                <w:szCs w:val="21"/>
                <w:highlight w:val="none"/>
              </w:rPr>
            </w:pPr>
          </w:p>
        </w:tc>
        <w:tc>
          <w:tcPr>
            <w:tcW w:w="1635" w:type="dxa"/>
            <w:noWrap w:val="0"/>
            <w:vAlign w:val="center"/>
          </w:tcPr>
          <w:p w14:paraId="5F883F60">
            <w:pPr>
              <w:keepNext w:val="0"/>
              <w:keepLines w:val="0"/>
              <w:pageBreakBefore w:val="0"/>
              <w:kinsoku/>
              <w:wordWrap/>
              <w:overflowPunct/>
              <w:topLinePunct w:val="0"/>
              <w:bidi w:val="0"/>
              <w:snapToGrid/>
              <w:spacing w:line="340" w:lineRule="exact"/>
              <w:jc w:val="center"/>
              <w:textAlignment w:val="auto"/>
              <w:rPr>
                <w:rFonts w:ascii="宋体" w:hAnsi="宋体" w:eastAsia="宋体" w:cs="宋体"/>
                <w:sz w:val="21"/>
                <w:highlight w:val="none"/>
              </w:rPr>
            </w:pPr>
            <w:r>
              <w:rPr>
                <w:rFonts w:ascii="宋体" w:hAnsi="宋体" w:eastAsia="宋体" w:cs="宋体"/>
                <w:sz w:val="21"/>
                <w:highlight w:val="none"/>
              </w:rPr>
              <w:t>工程进度计划与保证措施</w:t>
            </w:r>
          </w:p>
          <w:p w14:paraId="55A2F437">
            <w:pPr>
              <w:keepNext w:val="0"/>
              <w:keepLines w:val="0"/>
              <w:pageBreakBefore w:val="0"/>
              <w:kinsoku/>
              <w:wordWrap/>
              <w:overflowPunct/>
              <w:topLinePunct w:val="0"/>
              <w:bidi w:val="0"/>
              <w:snapToGrid/>
              <w:spacing w:line="34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10分</w:t>
            </w:r>
            <w:r>
              <w:rPr>
                <w:rFonts w:hint="eastAsia" w:ascii="宋体" w:hAnsi="宋体" w:eastAsia="宋体" w:cs="宋体"/>
                <w:sz w:val="21"/>
                <w:szCs w:val="21"/>
                <w:highlight w:val="none"/>
                <w:lang w:eastAsia="zh-CN"/>
              </w:rPr>
              <w:t>）</w:t>
            </w:r>
          </w:p>
        </w:tc>
        <w:tc>
          <w:tcPr>
            <w:tcW w:w="6694" w:type="dxa"/>
            <w:noWrap w:val="0"/>
            <w:vAlign w:val="center"/>
          </w:tcPr>
          <w:p w14:paraId="387EEE7E">
            <w:pPr>
              <w:keepNext w:val="0"/>
              <w:keepLines w:val="0"/>
              <w:pageBreakBefore w:val="0"/>
              <w:widowControl w:val="0"/>
              <w:kinsoku/>
              <w:wordWrap/>
              <w:overflowPunct/>
              <w:topLinePunct w:val="0"/>
              <w:bidi w:val="0"/>
              <w:snapToGrid/>
              <w:spacing w:line="340" w:lineRule="exact"/>
              <w:jc w:val="both"/>
              <w:textAlignment w:val="auto"/>
              <w:rPr>
                <w:rFonts w:hint="eastAsia" w:ascii="Times New Roman" w:hAnsi="Times New Roman" w:eastAsia="宋体" w:cs="Times New Roman"/>
                <w:b w:val="0"/>
                <w:bCs/>
                <w:color w:val="000000"/>
                <w:kern w:val="2"/>
                <w:sz w:val="24"/>
                <w:szCs w:val="24"/>
                <w:highlight w:val="none"/>
                <w:lang w:val="en-US" w:eastAsia="zh-CN" w:bidi="ar-SA"/>
              </w:rPr>
            </w:pPr>
            <w:r>
              <w:rPr>
                <w:rFonts w:hint="eastAsia" w:ascii="宋体" w:hAnsi="宋体" w:eastAsia="宋体" w:cs="Times New Roman"/>
                <w:b w:val="0"/>
                <w:bCs/>
                <w:color w:val="auto"/>
                <w:kern w:val="2"/>
                <w:sz w:val="21"/>
                <w:szCs w:val="21"/>
                <w:highlight w:val="none"/>
                <w:lang w:val="zh-TW" w:eastAsia="zh-CN" w:bidi="ar-SA"/>
              </w:rPr>
              <w:t>对</w:t>
            </w:r>
            <w:r>
              <w:rPr>
                <w:rFonts w:hint="eastAsia" w:ascii="宋体" w:hAnsi="宋体" w:eastAsia="宋体" w:cs="Times New Roman"/>
                <w:b w:val="0"/>
                <w:bCs/>
                <w:color w:val="auto"/>
                <w:kern w:val="2"/>
                <w:sz w:val="21"/>
                <w:szCs w:val="24"/>
                <w:highlight w:val="none"/>
                <w:lang w:val="en-US" w:eastAsia="zh-CN" w:bidi="ar-SA"/>
              </w:rPr>
              <w:t>总工期及节点工期是否满足</w:t>
            </w:r>
            <w:r>
              <w:rPr>
                <w:rFonts w:hint="eastAsia" w:ascii="宋体" w:hAnsi="宋体" w:eastAsia="宋体" w:cs="Times New Roman"/>
                <w:b w:val="0"/>
                <w:bCs/>
                <w:color w:val="auto"/>
                <w:kern w:val="2"/>
                <w:sz w:val="21"/>
                <w:szCs w:val="21"/>
                <w:highlight w:val="none"/>
                <w:lang w:val="en-US" w:eastAsia="zh-CN" w:bidi="ar-SA"/>
              </w:rPr>
              <w:t>磋商</w:t>
            </w:r>
            <w:r>
              <w:rPr>
                <w:rFonts w:hint="eastAsia" w:ascii="宋体" w:hAnsi="宋体" w:eastAsia="宋体" w:cs="Times New Roman"/>
                <w:b w:val="0"/>
                <w:bCs/>
                <w:color w:val="auto"/>
                <w:kern w:val="2"/>
                <w:sz w:val="21"/>
                <w:szCs w:val="24"/>
                <w:highlight w:val="none"/>
                <w:lang w:val="en-US" w:eastAsia="zh-CN" w:bidi="ar-SA"/>
              </w:rPr>
              <w:t>文件要求；施工进度计划内容是否全面，线路是否清晰、准确、完整，计划编制是否合理、可行；措施是否有力、合理、可行</w:t>
            </w:r>
            <w:r>
              <w:rPr>
                <w:rFonts w:hint="eastAsia" w:ascii="宋体" w:hAnsi="宋体" w:eastAsia="宋体" w:cs="宋体"/>
                <w:b w:val="0"/>
                <w:bCs/>
                <w:color w:val="auto"/>
                <w:kern w:val="2"/>
                <w:sz w:val="21"/>
                <w:szCs w:val="21"/>
                <w:highlight w:val="none"/>
                <w:lang w:val="en-US" w:eastAsia="zh-CN" w:bidi="ar-SA"/>
              </w:rPr>
              <w:t>进行综合评审</w:t>
            </w:r>
            <w:r>
              <w:rPr>
                <w:rFonts w:hint="eastAsia" w:ascii="宋体" w:hAnsi="宋体" w:eastAsia="宋体" w:cs="宋体"/>
                <w:b w:val="0"/>
                <w:bCs/>
                <w:color w:val="auto"/>
                <w:kern w:val="2"/>
                <w:sz w:val="22"/>
                <w:szCs w:val="22"/>
                <w:highlight w:val="none"/>
                <w:lang w:val="en-US" w:eastAsia="zh-CN" w:bidi="ar-SA"/>
              </w:rPr>
              <w:t>，</w:t>
            </w:r>
            <w:r>
              <w:rPr>
                <w:rFonts w:hint="eastAsia" w:ascii="Times New Roman" w:hAnsi="Times New Roman" w:eastAsia="宋体" w:cs="Times New Roman"/>
                <w:b w:val="0"/>
                <w:bCs/>
                <w:color w:val="auto"/>
                <w:kern w:val="2"/>
                <w:sz w:val="21"/>
                <w:szCs w:val="24"/>
                <w:highlight w:val="none"/>
                <w:lang w:val="en-US" w:eastAsia="zh-CN" w:bidi="ar-SA"/>
              </w:rPr>
              <w:t>以上内容有缺漏项、不合理、不符合项目实际情况的每处扣2分，扣完为止；未提供不计分。</w:t>
            </w:r>
          </w:p>
        </w:tc>
      </w:tr>
      <w:tr w14:paraId="6DC35D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6" w:hRule="atLeast"/>
          <w:jc w:val="center"/>
        </w:trPr>
        <w:tc>
          <w:tcPr>
            <w:tcW w:w="1184" w:type="dxa"/>
            <w:vMerge w:val="continue"/>
            <w:noWrap w:val="0"/>
            <w:vAlign w:val="center"/>
          </w:tcPr>
          <w:p w14:paraId="6A80D066">
            <w:pPr>
              <w:keepNext w:val="0"/>
              <w:keepLines w:val="0"/>
              <w:pageBreakBefore w:val="0"/>
              <w:widowControl/>
              <w:kinsoku/>
              <w:wordWrap/>
              <w:overflowPunct/>
              <w:topLinePunct w:val="0"/>
              <w:bidi w:val="0"/>
              <w:adjustRightInd w:val="0"/>
              <w:snapToGrid/>
              <w:spacing w:line="340" w:lineRule="exact"/>
              <w:jc w:val="center"/>
              <w:textAlignment w:val="auto"/>
              <w:rPr>
                <w:rFonts w:hint="eastAsia" w:ascii="宋体" w:hAnsi="宋体" w:eastAsia="宋体" w:cs="宋体"/>
                <w:color w:val="000000"/>
                <w:kern w:val="0"/>
                <w:szCs w:val="21"/>
                <w:highlight w:val="none"/>
              </w:rPr>
            </w:pPr>
          </w:p>
        </w:tc>
        <w:tc>
          <w:tcPr>
            <w:tcW w:w="1635" w:type="dxa"/>
            <w:noWrap w:val="0"/>
            <w:vAlign w:val="center"/>
          </w:tcPr>
          <w:p w14:paraId="1C0E3D5C">
            <w:pPr>
              <w:keepNext w:val="0"/>
              <w:keepLines w:val="0"/>
              <w:pageBreakBefore w:val="0"/>
              <w:kinsoku/>
              <w:wordWrap/>
              <w:overflowPunct/>
              <w:topLinePunct w:val="0"/>
              <w:bidi w:val="0"/>
              <w:snapToGrid/>
              <w:spacing w:line="340" w:lineRule="exact"/>
              <w:jc w:val="center"/>
              <w:textAlignment w:val="auto"/>
              <w:rPr>
                <w:rFonts w:ascii="宋体" w:hAnsi="宋体" w:eastAsia="宋体" w:cs="宋体"/>
                <w:sz w:val="21"/>
                <w:highlight w:val="none"/>
              </w:rPr>
            </w:pPr>
            <w:r>
              <w:rPr>
                <w:rFonts w:ascii="宋体" w:hAnsi="宋体" w:eastAsia="宋体" w:cs="宋体"/>
                <w:sz w:val="21"/>
                <w:highlight w:val="none"/>
              </w:rPr>
              <w:t>资源配备计划</w:t>
            </w:r>
          </w:p>
          <w:p w14:paraId="2958D9E7">
            <w:pPr>
              <w:keepNext w:val="0"/>
              <w:keepLines w:val="0"/>
              <w:pageBreakBefore w:val="0"/>
              <w:kinsoku/>
              <w:wordWrap/>
              <w:overflowPunct/>
              <w:topLinePunct w:val="0"/>
              <w:bidi w:val="0"/>
              <w:snapToGrid/>
              <w:spacing w:line="340" w:lineRule="exact"/>
              <w:jc w:val="center"/>
              <w:textAlignment w:val="auto"/>
              <w:rPr>
                <w:rFonts w:ascii="宋体" w:hAnsi="宋体" w:eastAsia="宋体" w:cs="宋体"/>
                <w:sz w:val="21"/>
                <w:highlight w:val="none"/>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5分</w:t>
            </w:r>
            <w:r>
              <w:rPr>
                <w:rFonts w:hint="eastAsia" w:ascii="宋体" w:hAnsi="宋体" w:eastAsia="宋体" w:cs="宋体"/>
                <w:sz w:val="21"/>
                <w:szCs w:val="21"/>
                <w:highlight w:val="none"/>
                <w:lang w:eastAsia="zh-CN"/>
              </w:rPr>
              <w:t>）</w:t>
            </w:r>
          </w:p>
        </w:tc>
        <w:tc>
          <w:tcPr>
            <w:tcW w:w="6694" w:type="dxa"/>
            <w:noWrap w:val="0"/>
            <w:vAlign w:val="center"/>
          </w:tcPr>
          <w:p w14:paraId="2A0E06F9">
            <w:pPr>
              <w:keepNext w:val="0"/>
              <w:keepLines w:val="0"/>
              <w:pageBreakBefore w:val="0"/>
              <w:widowControl w:val="0"/>
              <w:kinsoku/>
              <w:wordWrap/>
              <w:overflowPunct/>
              <w:topLinePunct w:val="0"/>
              <w:bidi w:val="0"/>
              <w:snapToGrid/>
              <w:spacing w:line="340" w:lineRule="exact"/>
              <w:jc w:val="both"/>
              <w:textAlignment w:val="auto"/>
              <w:rPr>
                <w:rFonts w:hint="eastAsia" w:ascii="Times New Roman" w:hAnsi="Times New Roman" w:eastAsia="宋体" w:cs="Times New Roman"/>
                <w:b w:val="0"/>
                <w:bCs/>
                <w:color w:val="000000"/>
                <w:kern w:val="2"/>
                <w:sz w:val="24"/>
                <w:szCs w:val="24"/>
                <w:highlight w:val="none"/>
                <w:lang w:val="en-US" w:eastAsia="zh-CN" w:bidi="ar-SA"/>
              </w:rPr>
            </w:pPr>
            <w:r>
              <w:rPr>
                <w:rFonts w:hint="eastAsia" w:ascii="宋体" w:hAnsi="宋体" w:eastAsia="宋体" w:cs="Times New Roman"/>
                <w:b w:val="0"/>
                <w:bCs/>
                <w:color w:val="auto"/>
                <w:kern w:val="2"/>
                <w:sz w:val="21"/>
                <w:szCs w:val="21"/>
                <w:highlight w:val="none"/>
                <w:lang w:val="zh-TW" w:eastAsia="zh-CN" w:bidi="ar-SA"/>
              </w:rPr>
              <w:t>对</w:t>
            </w:r>
            <w:r>
              <w:rPr>
                <w:rFonts w:hint="eastAsia" w:ascii="宋体" w:hAnsi="宋体" w:eastAsia="宋体" w:cs="宋体"/>
                <w:b w:val="0"/>
                <w:bCs/>
                <w:color w:val="auto"/>
                <w:kern w:val="2"/>
                <w:sz w:val="21"/>
                <w:szCs w:val="21"/>
                <w:highlight w:val="none"/>
                <w:lang w:val="en-US" w:eastAsia="zh-CN" w:bidi="ar-SA"/>
              </w:rPr>
              <w:t>资源投入计划与施工部署、施工方法及进度计划是否呼应，是否满足施工需要，调配投入计划是否合理、准确进行综合评审，</w:t>
            </w:r>
            <w:r>
              <w:rPr>
                <w:rFonts w:hint="eastAsia" w:ascii="Times New Roman" w:hAnsi="Times New Roman" w:eastAsia="宋体" w:cs="Times New Roman"/>
                <w:b w:val="0"/>
                <w:bCs/>
                <w:color w:val="auto"/>
                <w:kern w:val="2"/>
                <w:sz w:val="21"/>
                <w:szCs w:val="24"/>
                <w:highlight w:val="none"/>
                <w:lang w:val="en-US" w:eastAsia="zh-CN" w:bidi="ar-SA"/>
              </w:rPr>
              <w:t>以上内容有缺漏项、不合理、不符合项目实际情况的每处扣1分，扣完为止；未提供不计分。</w:t>
            </w:r>
          </w:p>
        </w:tc>
      </w:tr>
      <w:tr w14:paraId="04F11A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6" w:hRule="atLeast"/>
          <w:jc w:val="center"/>
        </w:trPr>
        <w:tc>
          <w:tcPr>
            <w:tcW w:w="9513" w:type="dxa"/>
            <w:gridSpan w:val="3"/>
            <w:noWrap w:val="0"/>
            <w:vAlign w:val="center"/>
          </w:tcPr>
          <w:p w14:paraId="017FF61D">
            <w:pPr>
              <w:keepNext w:val="0"/>
              <w:keepLines w:val="0"/>
              <w:pageBreakBefore w:val="0"/>
              <w:widowControl w:val="0"/>
              <w:kinsoku/>
              <w:wordWrap/>
              <w:overflowPunct/>
              <w:topLinePunct w:val="0"/>
              <w:bidi w:val="0"/>
              <w:snapToGrid/>
              <w:spacing w:line="340" w:lineRule="exact"/>
              <w:jc w:val="both"/>
              <w:textAlignment w:val="auto"/>
              <w:rPr>
                <w:rFonts w:hint="eastAsia" w:ascii="宋体" w:hAnsi="宋体" w:eastAsia="宋体" w:cs="Times New Roman"/>
                <w:b w:val="0"/>
                <w:bCs/>
                <w:color w:val="auto"/>
                <w:kern w:val="2"/>
                <w:sz w:val="21"/>
                <w:szCs w:val="21"/>
                <w:highlight w:val="none"/>
                <w:lang w:val="zh-TW" w:eastAsia="zh-CN" w:bidi="ar-SA"/>
              </w:rPr>
            </w:pPr>
            <w:r>
              <w:rPr>
                <w:rFonts w:hint="default" w:ascii="宋体" w:hAnsi="宋体" w:eastAsia="宋体" w:cs="宋体"/>
                <w:b/>
                <w:color w:val="auto"/>
                <w:kern w:val="2"/>
                <w:sz w:val="21"/>
                <w:szCs w:val="24"/>
                <w:highlight w:val="none"/>
                <w:lang w:val="en-US" w:eastAsia="zh-CN" w:bidi="ar-SA"/>
              </w:rPr>
              <w:t>注：不合理指内容逻辑混乱、存在科学原理错误、不符合相关的国家、行业标准；不完整指内容具有明显缺陷，存在逻辑漏洞、前后内容无法连贯；不符合项目实际情况指内容脱离了实际情况，只有单纯的文字描述，不具备实施的可能性以及涉及的规范、标准与本项目要求不一致等情形。</w:t>
            </w:r>
          </w:p>
        </w:tc>
      </w:tr>
      <w:tr w14:paraId="3E9AA7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63" w:hRule="atLeast"/>
          <w:jc w:val="center"/>
        </w:trPr>
        <w:tc>
          <w:tcPr>
            <w:tcW w:w="1184" w:type="dxa"/>
            <w:noWrap w:val="0"/>
            <w:vAlign w:val="center"/>
          </w:tcPr>
          <w:p w14:paraId="11E0A81A">
            <w:pPr>
              <w:keepNext w:val="0"/>
              <w:keepLines w:val="0"/>
              <w:pageBreakBefore w:val="0"/>
              <w:widowControl/>
              <w:kinsoku/>
              <w:wordWrap/>
              <w:overflowPunct/>
              <w:topLinePunct w:val="0"/>
              <w:bidi w:val="0"/>
              <w:adjustRightInd w:val="0"/>
              <w:snapToGrid/>
              <w:spacing w:line="340" w:lineRule="exact"/>
              <w:textAlignment w:val="auto"/>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商务部分</w:t>
            </w:r>
          </w:p>
          <w:p w14:paraId="146654BF">
            <w:pPr>
              <w:keepNext w:val="0"/>
              <w:keepLines w:val="0"/>
              <w:pageBreakBefore w:val="0"/>
              <w:widowControl/>
              <w:kinsoku/>
              <w:wordWrap/>
              <w:overflowPunct/>
              <w:topLinePunct w:val="0"/>
              <w:bidi w:val="0"/>
              <w:adjustRightInd w:val="0"/>
              <w:snapToGrid/>
              <w:spacing w:line="340" w:lineRule="exact"/>
              <w:textAlignment w:val="auto"/>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w:t>
            </w:r>
            <w:r>
              <w:rPr>
                <w:rFonts w:hint="eastAsia" w:ascii="宋体" w:hAnsi="宋体" w:eastAsia="宋体" w:cs="宋体"/>
                <w:color w:val="000000"/>
                <w:kern w:val="0"/>
                <w:szCs w:val="21"/>
                <w:highlight w:val="none"/>
                <w:lang w:val="en-US" w:eastAsia="zh-CN"/>
              </w:rPr>
              <w:t>20</w:t>
            </w:r>
            <w:r>
              <w:rPr>
                <w:rFonts w:hint="eastAsia" w:ascii="宋体" w:hAnsi="宋体" w:eastAsia="宋体" w:cs="宋体"/>
                <w:color w:val="000000"/>
                <w:kern w:val="0"/>
                <w:szCs w:val="21"/>
                <w:highlight w:val="none"/>
              </w:rPr>
              <w:t>分）</w:t>
            </w:r>
          </w:p>
        </w:tc>
        <w:tc>
          <w:tcPr>
            <w:tcW w:w="1635" w:type="dxa"/>
            <w:noWrap w:val="0"/>
            <w:vAlign w:val="center"/>
          </w:tcPr>
          <w:p w14:paraId="0222D30D">
            <w:pPr>
              <w:keepNext w:val="0"/>
              <w:keepLines w:val="0"/>
              <w:pageBreakBefore w:val="0"/>
              <w:kinsoku/>
              <w:wordWrap/>
              <w:overflowPunct/>
              <w:topLinePunct w:val="0"/>
              <w:autoSpaceDE w:val="0"/>
              <w:autoSpaceDN w:val="0"/>
              <w:bidi w:val="0"/>
              <w:adjustRightInd w:val="0"/>
              <w:snapToGrid/>
              <w:spacing w:line="340" w:lineRule="exact"/>
              <w:jc w:val="center"/>
              <w:textAlignment w:val="auto"/>
              <w:rPr>
                <w:rFonts w:hint="eastAsia" w:ascii="宋体" w:hAnsi="宋体" w:eastAsia="宋体" w:cs="宋体"/>
                <w:color w:val="000000"/>
                <w:spacing w:val="0"/>
                <w:kern w:val="0"/>
                <w:position w:val="0"/>
                <w:szCs w:val="21"/>
                <w:highlight w:val="none"/>
              </w:rPr>
            </w:pPr>
            <w:r>
              <w:rPr>
                <w:rFonts w:hint="eastAsia" w:ascii="宋体" w:hAnsi="宋体" w:eastAsia="宋体" w:cs="宋体"/>
                <w:color w:val="000000"/>
                <w:spacing w:val="0"/>
                <w:kern w:val="0"/>
                <w:position w:val="0"/>
                <w:szCs w:val="21"/>
                <w:highlight w:val="none"/>
              </w:rPr>
              <w:t>类似业绩</w:t>
            </w:r>
          </w:p>
          <w:p w14:paraId="1E0E338B">
            <w:pPr>
              <w:keepNext w:val="0"/>
              <w:keepLines w:val="0"/>
              <w:pageBreakBefore w:val="0"/>
              <w:kinsoku/>
              <w:wordWrap/>
              <w:overflowPunct/>
              <w:topLinePunct w:val="0"/>
              <w:autoSpaceDE w:val="0"/>
              <w:autoSpaceDN w:val="0"/>
              <w:bidi w:val="0"/>
              <w:adjustRightInd w:val="0"/>
              <w:snapToGrid/>
              <w:spacing w:line="340" w:lineRule="exact"/>
              <w:jc w:val="center"/>
              <w:textAlignment w:val="auto"/>
              <w:rPr>
                <w:rFonts w:hint="eastAsia" w:ascii="宋体" w:hAnsi="宋体" w:eastAsia="宋体" w:cs="宋体"/>
                <w:color w:val="000000"/>
                <w:kern w:val="0"/>
                <w:szCs w:val="21"/>
                <w:highlight w:val="none"/>
              </w:rPr>
            </w:pPr>
            <w:r>
              <w:rPr>
                <w:rFonts w:hint="eastAsia" w:ascii="宋体" w:hAnsi="宋体" w:eastAsia="宋体" w:cs="宋体"/>
                <w:color w:val="000000"/>
                <w:spacing w:val="0"/>
                <w:kern w:val="0"/>
                <w:position w:val="0"/>
                <w:szCs w:val="21"/>
                <w:highlight w:val="none"/>
              </w:rPr>
              <w:t>（</w:t>
            </w:r>
            <w:r>
              <w:rPr>
                <w:rFonts w:hint="eastAsia" w:ascii="宋体" w:hAnsi="宋体" w:eastAsia="宋体" w:cs="宋体"/>
                <w:color w:val="000000"/>
                <w:spacing w:val="0"/>
                <w:kern w:val="0"/>
                <w:position w:val="0"/>
                <w:szCs w:val="21"/>
                <w:highlight w:val="none"/>
                <w:lang w:val="en-US" w:eastAsia="zh-CN"/>
              </w:rPr>
              <w:t>20</w:t>
            </w:r>
            <w:r>
              <w:rPr>
                <w:rFonts w:hint="eastAsia" w:ascii="宋体" w:hAnsi="宋体" w:eastAsia="宋体" w:cs="宋体"/>
                <w:color w:val="000000"/>
                <w:spacing w:val="0"/>
                <w:kern w:val="0"/>
                <w:position w:val="0"/>
                <w:szCs w:val="21"/>
                <w:highlight w:val="none"/>
              </w:rPr>
              <w:t>分）</w:t>
            </w:r>
          </w:p>
        </w:tc>
        <w:tc>
          <w:tcPr>
            <w:tcW w:w="6694" w:type="dxa"/>
            <w:noWrap w:val="0"/>
            <w:vAlign w:val="center"/>
          </w:tcPr>
          <w:p w14:paraId="52D5DA4E">
            <w:pPr>
              <w:keepNext w:val="0"/>
              <w:keepLines w:val="0"/>
              <w:pageBreakBefore w:val="0"/>
              <w:kinsoku/>
              <w:wordWrap/>
              <w:overflowPunct/>
              <w:topLinePunct w:val="0"/>
              <w:autoSpaceDE w:val="0"/>
              <w:autoSpaceDN w:val="0"/>
              <w:bidi w:val="0"/>
              <w:adjustRightInd w:val="0"/>
              <w:snapToGrid/>
              <w:spacing w:line="340" w:lineRule="exact"/>
              <w:textAlignment w:val="auto"/>
              <w:rPr>
                <w:rFonts w:hint="eastAsia" w:ascii="新宋体" w:hAnsi="新宋体" w:eastAsia="新宋体" w:cs="新宋体"/>
                <w:highlight w:val="none"/>
                <w:lang w:val="en-US" w:eastAsia="zh-CN"/>
              </w:rPr>
            </w:pPr>
            <w:r>
              <w:rPr>
                <w:rFonts w:hint="eastAsia" w:ascii="新宋体" w:hAnsi="新宋体" w:eastAsia="新宋体" w:cs="新宋体"/>
                <w:highlight w:val="none"/>
                <w:lang w:val="en-US" w:eastAsia="zh-CN"/>
              </w:rPr>
              <w:t>1、供应商自2023年9月1日（含）以来（以合同签订日期为准），承建过类似工程施工项目的，每提供一个计5分，最多计10分。</w:t>
            </w:r>
          </w:p>
          <w:p w14:paraId="7EE9717D">
            <w:pPr>
              <w:keepNext w:val="0"/>
              <w:keepLines w:val="0"/>
              <w:pageBreakBefore w:val="0"/>
              <w:kinsoku/>
              <w:wordWrap/>
              <w:overflowPunct/>
              <w:topLinePunct w:val="0"/>
              <w:autoSpaceDE w:val="0"/>
              <w:autoSpaceDN w:val="0"/>
              <w:bidi w:val="0"/>
              <w:adjustRightInd w:val="0"/>
              <w:snapToGrid/>
              <w:spacing w:line="340" w:lineRule="exact"/>
              <w:textAlignment w:val="auto"/>
              <w:rPr>
                <w:rFonts w:hint="eastAsia" w:ascii="新宋体" w:hAnsi="新宋体" w:eastAsia="新宋体" w:cs="新宋体"/>
                <w:highlight w:val="none"/>
                <w:lang w:val="en-US" w:eastAsia="zh-CN"/>
              </w:rPr>
            </w:pPr>
            <w:r>
              <w:rPr>
                <w:rFonts w:hint="eastAsia" w:ascii="新宋体" w:hAnsi="新宋体" w:eastAsia="新宋体" w:cs="新宋体"/>
                <w:highlight w:val="none"/>
                <w:lang w:val="en-US" w:eastAsia="zh-CN"/>
              </w:rPr>
              <w:t>2、供应商拟任项目负责人自2023年9月1日（含）以来（以合同签订日期为准），担任过类似工程施工项目负责人的，每提供一个计5分，最多计10分。</w:t>
            </w:r>
          </w:p>
          <w:p w14:paraId="706B49BB">
            <w:pPr>
              <w:keepNext w:val="0"/>
              <w:keepLines w:val="0"/>
              <w:pageBreakBefore w:val="0"/>
              <w:kinsoku/>
              <w:wordWrap/>
              <w:overflowPunct/>
              <w:topLinePunct w:val="0"/>
              <w:autoSpaceDE w:val="0"/>
              <w:autoSpaceDN w:val="0"/>
              <w:bidi w:val="0"/>
              <w:adjustRightInd w:val="0"/>
              <w:snapToGrid/>
              <w:spacing w:line="340" w:lineRule="exact"/>
              <w:textAlignment w:val="auto"/>
              <w:rPr>
                <w:rFonts w:hint="eastAsia" w:ascii="新宋体" w:hAnsi="新宋体" w:eastAsia="新宋体" w:cs="新宋体"/>
                <w:highlight w:val="none"/>
                <w:lang w:val="en-US" w:eastAsia="zh-CN"/>
              </w:rPr>
            </w:pPr>
            <w:r>
              <w:rPr>
                <w:rFonts w:hint="eastAsia" w:ascii="新宋体" w:hAnsi="新宋体" w:eastAsia="新宋体" w:cs="新宋体"/>
                <w:highlight w:val="none"/>
                <w:lang w:val="en-US" w:eastAsia="zh-CN"/>
              </w:rPr>
              <w:t>注：</w:t>
            </w:r>
            <w:r>
              <w:rPr>
                <w:rFonts w:hint="eastAsia" w:ascii="新宋体" w:hAnsi="新宋体" w:eastAsia="新宋体" w:cs="新宋体"/>
                <w:b w:val="0"/>
                <w:bCs w:val="0"/>
                <w:highlight w:val="none"/>
                <w:lang w:val="en-US" w:eastAsia="zh-CN"/>
              </w:rPr>
              <w:t>1、</w:t>
            </w:r>
            <w:r>
              <w:rPr>
                <w:rFonts w:hint="eastAsia" w:ascii="新宋体" w:hAnsi="新宋体" w:eastAsia="新宋体" w:cs="新宋体"/>
                <w:highlight w:val="none"/>
              </w:rPr>
              <w:t>响应文件中</w:t>
            </w:r>
            <w:r>
              <w:rPr>
                <w:rFonts w:hint="eastAsia" w:ascii="新宋体" w:hAnsi="新宋体" w:eastAsia="新宋体" w:cs="新宋体"/>
                <w:highlight w:val="none"/>
                <w:lang w:val="en-US" w:eastAsia="zh-CN"/>
              </w:rPr>
              <w:t>须</w:t>
            </w:r>
            <w:r>
              <w:rPr>
                <w:rFonts w:hint="eastAsia" w:ascii="新宋体" w:hAnsi="新宋体" w:eastAsia="新宋体" w:cs="新宋体"/>
                <w:highlight w:val="none"/>
              </w:rPr>
              <w:t>提供相应施工合同</w:t>
            </w:r>
            <w:r>
              <w:rPr>
                <w:rFonts w:hint="eastAsia" w:ascii="新宋体" w:hAnsi="新宋体" w:eastAsia="新宋体" w:cs="新宋体"/>
                <w:highlight w:val="none"/>
                <w:lang w:val="en-US" w:eastAsia="zh-CN"/>
              </w:rPr>
              <w:t>复印件，</w:t>
            </w:r>
            <w:r>
              <w:rPr>
                <w:rFonts w:hint="eastAsia" w:ascii="新宋体" w:hAnsi="新宋体" w:eastAsia="新宋体" w:cs="新宋体"/>
                <w:b w:val="0"/>
                <w:bCs w:val="0"/>
                <w:color w:val="000000"/>
                <w:szCs w:val="21"/>
                <w:highlight w:val="none"/>
              </w:rPr>
              <w:t>并加盖</w:t>
            </w:r>
            <w:r>
              <w:rPr>
                <w:rFonts w:hint="eastAsia" w:ascii="新宋体" w:hAnsi="新宋体" w:eastAsia="新宋体" w:cs="新宋体"/>
                <w:b w:val="0"/>
                <w:bCs w:val="0"/>
                <w:color w:val="000000"/>
                <w:szCs w:val="21"/>
                <w:highlight w:val="none"/>
                <w:lang w:val="en-US" w:eastAsia="zh-CN"/>
              </w:rPr>
              <w:t>供应商</w:t>
            </w:r>
            <w:r>
              <w:rPr>
                <w:rFonts w:hint="eastAsia" w:ascii="新宋体" w:hAnsi="新宋体" w:eastAsia="新宋体" w:cs="新宋体"/>
                <w:b w:val="0"/>
                <w:bCs w:val="0"/>
                <w:color w:val="000000"/>
                <w:szCs w:val="21"/>
                <w:highlight w:val="none"/>
              </w:rPr>
              <w:t>公章</w:t>
            </w:r>
            <w:r>
              <w:rPr>
                <w:rFonts w:hint="eastAsia" w:ascii="新宋体" w:hAnsi="新宋体" w:eastAsia="新宋体" w:cs="新宋体"/>
                <w:b w:val="0"/>
                <w:bCs w:val="0"/>
                <w:color w:val="000000"/>
                <w:szCs w:val="21"/>
                <w:highlight w:val="none"/>
                <w:lang w:eastAsia="zh-CN"/>
              </w:rPr>
              <w:t>，</w:t>
            </w:r>
            <w:r>
              <w:rPr>
                <w:rFonts w:hint="eastAsia" w:ascii="新宋体" w:hAnsi="新宋体" w:eastAsia="新宋体" w:cs="新宋体"/>
                <w:highlight w:val="none"/>
              </w:rPr>
              <w:t>否则不计分。</w:t>
            </w:r>
            <w:r>
              <w:rPr>
                <w:rFonts w:hint="eastAsia" w:ascii="新宋体" w:hAnsi="新宋体" w:eastAsia="新宋体" w:cs="新宋体"/>
                <w:highlight w:val="none"/>
                <w:lang w:val="en-US" w:eastAsia="zh-CN"/>
              </w:rPr>
              <w:t>（如复印件不清晰的，请提供原件现场备查）</w:t>
            </w:r>
          </w:p>
          <w:p w14:paraId="0092A803">
            <w:pPr>
              <w:keepNext w:val="0"/>
              <w:keepLines w:val="0"/>
              <w:pageBreakBefore w:val="0"/>
              <w:kinsoku/>
              <w:wordWrap/>
              <w:overflowPunct/>
              <w:topLinePunct w:val="0"/>
              <w:autoSpaceDE w:val="0"/>
              <w:autoSpaceDN w:val="0"/>
              <w:bidi w:val="0"/>
              <w:adjustRightInd w:val="0"/>
              <w:snapToGrid/>
              <w:spacing w:line="340" w:lineRule="exact"/>
              <w:textAlignment w:val="auto"/>
              <w:rPr>
                <w:rFonts w:hint="eastAsia" w:ascii="Times New Roman" w:hAnsi="Times New Roman" w:eastAsia="宋体" w:cs="Times New Roman"/>
                <w:highlight w:val="none"/>
                <w:lang w:val="en-US" w:eastAsia="zh-CN"/>
              </w:rPr>
            </w:pPr>
            <w:r>
              <w:rPr>
                <w:rFonts w:hint="eastAsia" w:ascii="新宋体" w:hAnsi="新宋体" w:eastAsia="新宋体" w:cs="新宋体"/>
                <w:b w:val="0"/>
                <w:bCs w:val="0"/>
                <w:color w:val="000000"/>
                <w:szCs w:val="21"/>
                <w:highlight w:val="none"/>
                <w:lang w:val="en-US" w:eastAsia="zh-CN"/>
              </w:rPr>
              <w:t>2、</w:t>
            </w:r>
            <w:r>
              <w:rPr>
                <w:rFonts w:hint="eastAsia" w:ascii="新宋体" w:hAnsi="新宋体" w:eastAsia="新宋体" w:cs="新宋体"/>
                <w:highlight w:val="none"/>
              </w:rPr>
              <w:t>供应商</w:t>
            </w:r>
            <w:r>
              <w:rPr>
                <w:rFonts w:hint="eastAsia" w:ascii="新宋体" w:hAnsi="新宋体" w:eastAsia="新宋体" w:cs="新宋体"/>
                <w:highlight w:val="none"/>
                <w:lang w:eastAsia="zh-CN"/>
              </w:rPr>
              <w:t>拟任项目负责人的</w:t>
            </w:r>
            <w:r>
              <w:rPr>
                <w:rFonts w:hint="eastAsia" w:ascii="新宋体" w:hAnsi="新宋体" w:eastAsia="新宋体" w:cs="新宋体"/>
                <w:highlight w:val="none"/>
              </w:rPr>
              <w:t>类似</w:t>
            </w:r>
            <w:r>
              <w:rPr>
                <w:rFonts w:hint="eastAsia" w:ascii="新宋体" w:hAnsi="新宋体" w:eastAsia="新宋体" w:cs="新宋体"/>
                <w:highlight w:val="none"/>
                <w:lang w:eastAsia="zh-CN"/>
              </w:rPr>
              <w:t>业绩与供应商的</w:t>
            </w:r>
            <w:r>
              <w:rPr>
                <w:rFonts w:hint="eastAsia" w:ascii="新宋体" w:hAnsi="新宋体" w:eastAsia="新宋体" w:cs="新宋体"/>
                <w:highlight w:val="none"/>
              </w:rPr>
              <w:t>类似</w:t>
            </w:r>
            <w:r>
              <w:rPr>
                <w:rFonts w:hint="eastAsia" w:ascii="新宋体" w:hAnsi="新宋体" w:eastAsia="新宋体" w:cs="新宋体"/>
                <w:highlight w:val="none"/>
                <w:lang w:eastAsia="zh-CN"/>
              </w:rPr>
              <w:t>业绩为同一项目时，可以</w:t>
            </w:r>
            <w:r>
              <w:rPr>
                <w:rFonts w:hint="eastAsia" w:ascii="新宋体" w:hAnsi="新宋体" w:eastAsia="新宋体" w:cs="新宋体"/>
                <w:highlight w:val="none"/>
                <w:lang w:val="en-US" w:eastAsia="zh-CN"/>
              </w:rPr>
              <w:t>全部</w:t>
            </w:r>
            <w:r>
              <w:rPr>
                <w:rFonts w:hint="eastAsia" w:ascii="新宋体" w:hAnsi="新宋体" w:eastAsia="新宋体" w:cs="新宋体"/>
                <w:highlight w:val="none"/>
                <w:lang w:eastAsia="zh-CN"/>
              </w:rPr>
              <w:t>计分。</w:t>
            </w:r>
          </w:p>
        </w:tc>
      </w:tr>
    </w:tbl>
    <w:p w14:paraId="7E617839">
      <w:pPr>
        <w:numPr>
          <w:ilvl w:val="0"/>
          <w:numId w:val="0"/>
        </w:numPr>
        <w:tabs>
          <w:tab w:val="left" w:pos="653"/>
        </w:tabs>
        <w:adjustRightInd w:val="0"/>
        <w:snapToGrid w:val="0"/>
        <w:spacing w:line="440" w:lineRule="exact"/>
        <w:ind w:firstLine="420" w:firstLineChars="200"/>
        <w:outlineLvl w:val="9"/>
        <w:rPr>
          <w:rFonts w:hint="eastAsia" w:ascii="宋体" w:hAnsi="宋体" w:cs="宋体"/>
          <w:color w:val="000000"/>
          <w:szCs w:val="21"/>
          <w:highlight w:val="none"/>
          <w:lang w:eastAsia="zh-CN"/>
        </w:rPr>
      </w:pPr>
    </w:p>
    <w:p w14:paraId="0BE25553">
      <w:pPr>
        <w:numPr>
          <w:ilvl w:val="0"/>
          <w:numId w:val="0"/>
        </w:numPr>
        <w:tabs>
          <w:tab w:val="left" w:pos="653"/>
        </w:tabs>
        <w:adjustRightInd w:val="0"/>
        <w:snapToGrid w:val="0"/>
        <w:spacing w:line="440" w:lineRule="exact"/>
        <w:ind w:firstLine="420" w:firstLineChars="200"/>
        <w:outlineLvl w:val="9"/>
        <w:rPr>
          <w:rFonts w:hint="eastAsia" w:ascii="宋体" w:hAnsi="宋体" w:eastAsia="宋体" w:cs="宋体"/>
          <w:color w:val="000000"/>
          <w:szCs w:val="21"/>
          <w:highlight w:val="none"/>
          <w:lang w:val="en-US" w:eastAsia="zh-CN"/>
        </w:rPr>
      </w:pPr>
      <w:r>
        <w:rPr>
          <w:rFonts w:hint="eastAsia" w:ascii="宋体" w:hAnsi="宋体" w:cs="宋体"/>
          <w:color w:val="000000"/>
          <w:szCs w:val="21"/>
          <w:highlight w:val="none"/>
          <w:lang w:eastAsia="zh-CN"/>
        </w:rPr>
        <w:t>（</w:t>
      </w:r>
      <w:r>
        <w:rPr>
          <w:rFonts w:hint="eastAsia" w:ascii="宋体" w:hAnsi="宋体" w:cs="宋体"/>
          <w:color w:val="000000"/>
          <w:szCs w:val="21"/>
          <w:highlight w:val="none"/>
          <w:lang w:val="en-US" w:eastAsia="zh-CN"/>
        </w:rPr>
        <w:t>1</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评分准则</w:t>
      </w:r>
    </w:p>
    <w:p w14:paraId="5E4395B0">
      <w:pPr>
        <w:adjustRightInd w:val="0"/>
        <w:snapToGrid w:val="0"/>
        <w:spacing w:line="440" w:lineRule="exact"/>
        <w:ind w:left="630" w:leftChars="300"/>
        <w:outlineLvl w:val="9"/>
        <w:rPr>
          <w:rFonts w:hint="eastAsia" w:ascii="宋体" w:hAnsi="宋体" w:cs="宋体"/>
          <w:color w:val="000000"/>
          <w:szCs w:val="21"/>
          <w:highlight w:val="none"/>
        </w:rPr>
      </w:pPr>
      <w:r>
        <w:rPr>
          <w:rFonts w:hint="eastAsia" w:ascii="宋体" w:hAnsi="宋体" w:cs="宋体"/>
          <w:color w:val="000000"/>
          <w:szCs w:val="21"/>
          <w:highlight w:val="none"/>
        </w:rPr>
        <w:t>评标总得分为投标报价、技术、商务等评分项得分(含优先采购政策加分)之和，评分按以下计算汇总供应商最后得分。其计算公式如下：</w:t>
      </w:r>
    </w:p>
    <w:p w14:paraId="4E77C35C">
      <w:pPr>
        <w:adjustRightInd w:val="0"/>
        <w:snapToGrid w:val="0"/>
        <w:spacing w:line="440" w:lineRule="exact"/>
        <w:ind w:left="630" w:leftChars="300"/>
        <w:outlineLvl w:val="9"/>
        <w:rPr>
          <w:rFonts w:hint="eastAsia" w:ascii="宋体" w:hAnsi="宋体" w:cs="宋体"/>
          <w:color w:val="000000"/>
          <w:sz w:val="18"/>
          <w:szCs w:val="18"/>
          <w:highlight w:val="none"/>
          <w:vertAlign w:val="subscript"/>
        </w:rPr>
      </w:pPr>
      <w:r>
        <w:rPr>
          <w:rFonts w:hint="eastAsia" w:ascii="宋体" w:hAnsi="宋体" w:cs="宋体"/>
          <w:color w:val="000000"/>
          <w:szCs w:val="21"/>
          <w:highlight w:val="none"/>
        </w:rPr>
        <w:t>评审总得分＝</w:t>
      </w:r>
      <w:r>
        <w:rPr>
          <w:rFonts w:hint="eastAsia" w:ascii="宋体" w:hAnsi="宋体" w:cs="宋体"/>
          <w:color w:val="000000"/>
          <w:sz w:val="18"/>
          <w:szCs w:val="18"/>
          <w:highlight w:val="none"/>
        </w:rPr>
        <w:t>F</w:t>
      </w:r>
      <w:r>
        <w:rPr>
          <w:rFonts w:hint="eastAsia" w:ascii="宋体" w:hAnsi="宋体" w:cs="宋体"/>
          <w:color w:val="000000"/>
          <w:sz w:val="18"/>
          <w:szCs w:val="18"/>
          <w:highlight w:val="none"/>
          <w:vertAlign w:val="subscript"/>
        </w:rPr>
        <w:t>磋商报价</w:t>
      </w:r>
      <w:r>
        <w:rPr>
          <w:rFonts w:hint="eastAsia" w:ascii="宋体" w:hAnsi="宋体" w:cs="宋体"/>
          <w:color w:val="000000"/>
          <w:sz w:val="18"/>
          <w:szCs w:val="18"/>
          <w:highlight w:val="none"/>
        </w:rPr>
        <w:t>+F</w:t>
      </w:r>
      <w:r>
        <w:rPr>
          <w:rFonts w:hint="eastAsia" w:ascii="宋体" w:hAnsi="宋体" w:cs="宋体"/>
          <w:color w:val="000000"/>
          <w:sz w:val="18"/>
          <w:szCs w:val="18"/>
          <w:highlight w:val="none"/>
          <w:vertAlign w:val="subscript"/>
        </w:rPr>
        <w:t>商务</w:t>
      </w:r>
      <w:r>
        <w:rPr>
          <w:rFonts w:hint="eastAsia" w:ascii="宋体" w:hAnsi="宋体" w:cs="宋体"/>
          <w:color w:val="000000"/>
          <w:sz w:val="18"/>
          <w:szCs w:val="18"/>
          <w:highlight w:val="none"/>
        </w:rPr>
        <w:t>+F</w:t>
      </w:r>
      <w:r>
        <w:rPr>
          <w:rFonts w:hint="eastAsia" w:ascii="宋体" w:hAnsi="宋体" w:cs="宋体"/>
          <w:color w:val="000000"/>
          <w:sz w:val="18"/>
          <w:szCs w:val="18"/>
          <w:highlight w:val="none"/>
          <w:vertAlign w:val="subscript"/>
        </w:rPr>
        <w:t>技术</w:t>
      </w:r>
    </w:p>
    <w:p w14:paraId="03355B9C">
      <w:pPr>
        <w:adjustRightInd w:val="0"/>
        <w:snapToGrid w:val="0"/>
        <w:spacing w:line="440" w:lineRule="exact"/>
        <w:ind w:left="630" w:leftChars="300"/>
        <w:outlineLvl w:val="9"/>
        <w:rPr>
          <w:rFonts w:hint="eastAsia" w:ascii="宋体" w:hAnsi="宋体" w:cs="宋体"/>
          <w:color w:val="000000"/>
          <w:szCs w:val="21"/>
          <w:highlight w:val="none"/>
        </w:rPr>
      </w:pPr>
      <w:r>
        <w:rPr>
          <w:rFonts w:hint="eastAsia" w:ascii="宋体" w:hAnsi="宋体" w:cs="宋体"/>
          <w:color w:val="000000"/>
          <w:sz w:val="18"/>
          <w:szCs w:val="18"/>
          <w:highlight w:val="none"/>
        </w:rPr>
        <w:t>F</w:t>
      </w:r>
      <w:r>
        <w:rPr>
          <w:rFonts w:hint="eastAsia" w:ascii="宋体" w:hAnsi="宋体" w:cs="宋体"/>
          <w:color w:val="000000"/>
          <w:sz w:val="18"/>
          <w:szCs w:val="18"/>
          <w:highlight w:val="none"/>
          <w:vertAlign w:val="subscript"/>
        </w:rPr>
        <w:t>商务</w:t>
      </w:r>
      <w:r>
        <w:rPr>
          <w:rFonts w:hint="eastAsia" w:ascii="宋体" w:hAnsi="宋体" w:cs="宋体"/>
          <w:color w:val="000000"/>
          <w:sz w:val="18"/>
          <w:szCs w:val="18"/>
          <w:highlight w:val="none"/>
        </w:rPr>
        <w:t>：</w:t>
      </w:r>
      <w:r>
        <w:rPr>
          <w:rFonts w:hint="eastAsia" w:ascii="宋体" w:hAnsi="宋体" w:cs="宋体"/>
          <w:color w:val="000000"/>
          <w:szCs w:val="21"/>
          <w:highlight w:val="none"/>
        </w:rPr>
        <w:t>各评委商务评分的算术平均值；</w:t>
      </w:r>
    </w:p>
    <w:p w14:paraId="6F032FB8">
      <w:pPr>
        <w:adjustRightInd w:val="0"/>
        <w:snapToGrid w:val="0"/>
        <w:spacing w:line="440" w:lineRule="exact"/>
        <w:ind w:left="630" w:leftChars="300"/>
        <w:outlineLvl w:val="9"/>
        <w:rPr>
          <w:rFonts w:hint="eastAsia" w:ascii="宋体" w:hAnsi="宋体" w:cs="宋体"/>
          <w:color w:val="000000"/>
          <w:sz w:val="18"/>
          <w:szCs w:val="18"/>
          <w:highlight w:val="none"/>
          <w:vertAlign w:val="subscript"/>
        </w:rPr>
      </w:pPr>
      <w:r>
        <w:rPr>
          <w:rFonts w:hint="eastAsia" w:ascii="宋体" w:hAnsi="宋体" w:cs="宋体"/>
          <w:color w:val="000000"/>
          <w:sz w:val="18"/>
          <w:szCs w:val="18"/>
          <w:highlight w:val="none"/>
        </w:rPr>
        <w:t>F</w:t>
      </w:r>
      <w:r>
        <w:rPr>
          <w:rFonts w:hint="eastAsia" w:ascii="宋体" w:hAnsi="宋体" w:cs="宋体"/>
          <w:color w:val="000000"/>
          <w:sz w:val="18"/>
          <w:szCs w:val="18"/>
          <w:highlight w:val="none"/>
          <w:vertAlign w:val="subscript"/>
        </w:rPr>
        <w:t>技术</w:t>
      </w:r>
      <w:r>
        <w:rPr>
          <w:rFonts w:hint="eastAsia" w:ascii="宋体" w:hAnsi="宋体" w:cs="宋体"/>
          <w:color w:val="000000"/>
          <w:sz w:val="18"/>
          <w:szCs w:val="18"/>
          <w:highlight w:val="none"/>
        </w:rPr>
        <w:t>：</w:t>
      </w:r>
      <w:r>
        <w:rPr>
          <w:rFonts w:hint="eastAsia" w:ascii="宋体" w:hAnsi="宋体" w:cs="宋体"/>
          <w:color w:val="000000"/>
          <w:szCs w:val="21"/>
          <w:highlight w:val="none"/>
        </w:rPr>
        <w:t>各评委技术评分的算术平均值。</w:t>
      </w:r>
    </w:p>
    <w:p w14:paraId="616DBA44">
      <w:pPr>
        <w:tabs>
          <w:tab w:val="left" w:pos="653"/>
        </w:tabs>
        <w:adjustRightInd w:val="0"/>
        <w:snapToGrid w:val="0"/>
        <w:spacing w:line="440" w:lineRule="exact"/>
        <w:ind w:firstLine="420" w:firstLineChars="200"/>
        <w:outlineLvl w:val="9"/>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cs="宋体"/>
          <w:color w:val="000000"/>
          <w:szCs w:val="21"/>
          <w:highlight w:val="none"/>
          <w:lang w:val="en-US" w:eastAsia="zh-CN"/>
        </w:rPr>
        <w:t>2</w:t>
      </w:r>
      <w:r>
        <w:rPr>
          <w:rFonts w:hint="eastAsia" w:ascii="宋体" w:hAnsi="宋体" w:cs="宋体"/>
          <w:color w:val="000000"/>
          <w:szCs w:val="21"/>
          <w:highlight w:val="none"/>
        </w:rPr>
        <w:t>）记分、计算规则</w:t>
      </w:r>
    </w:p>
    <w:p w14:paraId="61F57AE9">
      <w:pPr>
        <w:adjustRightInd w:val="0"/>
        <w:snapToGrid w:val="0"/>
        <w:spacing w:line="440" w:lineRule="exact"/>
        <w:ind w:left="630" w:leftChars="300"/>
        <w:outlineLvl w:val="9"/>
        <w:rPr>
          <w:rFonts w:hint="eastAsia" w:ascii="宋体" w:hAnsi="宋体" w:cs="宋体"/>
          <w:color w:val="000000"/>
          <w:szCs w:val="21"/>
          <w:highlight w:val="none"/>
        </w:rPr>
      </w:pPr>
      <w:r>
        <w:rPr>
          <w:rFonts w:hint="eastAsia" w:ascii="宋体" w:hAnsi="宋体" w:cs="宋体"/>
          <w:color w:val="000000"/>
          <w:szCs w:val="21"/>
          <w:highlight w:val="none"/>
        </w:rPr>
        <w:t>A、每次评分计算保留2位小数（百分比亦取2位小数），第三位小数四舍五入。</w:t>
      </w:r>
    </w:p>
    <w:p w14:paraId="6D701C56">
      <w:pPr>
        <w:adjustRightInd w:val="0"/>
        <w:snapToGrid w:val="0"/>
        <w:spacing w:line="440" w:lineRule="exact"/>
        <w:ind w:left="630" w:leftChars="300"/>
        <w:outlineLvl w:val="9"/>
        <w:rPr>
          <w:rFonts w:hint="eastAsia" w:ascii="宋体" w:hAnsi="宋体" w:cs="宋体"/>
          <w:color w:val="000000"/>
          <w:szCs w:val="21"/>
          <w:highlight w:val="none"/>
        </w:rPr>
      </w:pPr>
      <w:r>
        <w:rPr>
          <w:rFonts w:hint="eastAsia" w:ascii="宋体" w:hAnsi="宋体" w:cs="宋体"/>
          <w:color w:val="000000"/>
          <w:szCs w:val="21"/>
          <w:highlight w:val="none"/>
        </w:rPr>
        <w:t>B、有下列情况之一者单项评分为无效分，评委须作出解释，并重新打分：</w:t>
      </w:r>
    </w:p>
    <w:p w14:paraId="67F85E30">
      <w:pPr>
        <w:adjustRightInd w:val="0"/>
        <w:snapToGrid w:val="0"/>
        <w:spacing w:line="440" w:lineRule="exact"/>
        <w:ind w:left="630" w:leftChars="300"/>
        <w:outlineLvl w:val="9"/>
        <w:rPr>
          <w:rFonts w:hint="eastAsia" w:ascii="宋体" w:hAnsi="宋体" w:cs="宋体"/>
          <w:color w:val="000000"/>
          <w:szCs w:val="21"/>
          <w:highlight w:val="none"/>
        </w:rPr>
      </w:pPr>
      <w:r>
        <w:rPr>
          <w:rFonts w:hint="eastAsia" w:ascii="宋体" w:hAnsi="宋体" w:cs="宋体"/>
          <w:color w:val="000000"/>
          <w:szCs w:val="21"/>
          <w:highlight w:val="none"/>
        </w:rPr>
        <w:t>① 评分高出规定最高分或低于规定最低分的；</w:t>
      </w:r>
    </w:p>
    <w:p w14:paraId="37C9ACD5">
      <w:pPr>
        <w:adjustRightInd w:val="0"/>
        <w:snapToGrid w:val="0"/>
        <w:spacing w:line="440" w:lineRule="exact"/>
        <w:ind w:left="630" w:leftChars="300"/>
        <w:outlineLvl w:val="9"/>
        <w:rPr>
          <w:rFonts w:hint="eastAsia" w:ascii="宋体" w:hAnsi="宋体" w:cs="宋体"/>
          <w:color w:val="000000"/>
          <w:szCs w:val="21"/>
          <w:highlight w:val="none"/>
        </w:rPr>
      </w:pPr>
      <w:r>
        <w:rPr>
          <w:rFonts w:hint="eastAsia" w:ascii="宋体" w:hAnsi="宋体" w:cs="宋体"/>
          <w:color w:val="000000"/>
          <w:szCs w:val="21"/>
          <w:highlight w:val="none"/>
        </w:rPr>
        <w:t>② 一个记分内容有2个或2个以上记分的；</w:t>
      </w:r>
    </w:p>
    <w:p w14:paraId="4BD313E9">
      <w:pPr>
        <w:adjustRightInd w:val="0"/>
        <w:snapToGrid w:val="0"/>
        <w:spacing w:before="120" w:beforeLines="50" w:after="120" w:afterLines="50" w:line="320" w:lineRule="exact"/>
        <w:ind w:left="630" w:leftChars="300" w:right="-109" w:rightChars="-52"/>
        <w:outlineLvl w:val="9"/>
        <w:rPr>
          <w:rFonts w:hint="eastAsia" w:ascii="宋体" w:hAnsi="宋体" w:cs="宋体"/>
          <w:color w:val="000000"/>
          <w:szCs w:val="21"/>
          <w:highlight w:val="none"/>
        </w:rPr>
      </w:pPr>
      <w:r>
        <w:rPr>
          <w:rFonts w:hint="eastAsia" w:ascii="宋体" w:hAnsi="宋体" w:cs="宋体"/>
          <w:color w:val="000000"/>
          <w:szCs w:val="21"/>
          <w:highlight w:val="none"/>
        </w:rPr>
        <w:t>③ 无记分；</w:t>
      </w:r>
    </w:p>
    <w:p w14:paraId="3CCB4101">
      <w:pPr>
        <w:pStyle w:val="27"/>
        <w:spacing w:before="120" w:beforeLines="50" w:after="120" w:afterLines="50" w:line="320" w:lineRule="exact"/>
        <w:ind w:firstLine="630" w:firstLineChars="300"/>
        <w:outlineLvl w:val="9"/>
        <w:rPr>
          <w:rFonts w:hint="eastAsia" w:hAnsi="宋体" w:cs="宋体"/>
          <w:color w:val="000000"/>
          <w:highlight w:val="none"/>
        </w:rPr>
      </w:pPr>
      <w:r>
        <w:rPr>
          <w:rFonts w:hint="eastAsia" w:hAnsi="宋体" w:cs="宋体"/>
          <w:color w:val="000000"/>
          <w:highlight w:val="none"/>
        </w:rPr>
        <w:t>④ 其它明显不合理记分。</w:t>
      </w:r>
    </w:p>
    <w:p w14:paraId="74C2FE65">
      <w:pPr>
        <w:keepNext w:val="0"/>
        <w:keepLines w:val="0"/>
        <w:pageBreakBefore w:val="0"/>
        <w:widowControl w:val="0"/>
        <w:numPr>
          <w:ilvl w:val="0"/>
          <w:numId w:val="1"/>
        </w:numPr>
        <w:kinsoku/>
        <w:wordWrap/>
        <w:overflowPunct/>
        <w:topLinePunct w:val="0"/>
        <w:autoSpaceDE/>
        <w:autoSpaceDN/>
        <w:bidi w:val="0"/>
        <w:adjustRightInd w:val="0"/>
        <w:snapToGrid w:val="0"/>
        <w:spacing w:before="240" w:beforeLines="100" w:after="313" w:afterLines="100" w:line="440" w:lineRule="exact"/>
        <w:ind w:right="-109" w:rightChars="-52"/>
        <w:textAlignment w:val="auto"/>
        <w:outlineLvl w:val="9"/>
        <w:rPr>
          <w:rFonts w:hint="eastAsia" w:ascii="宋体" w:hAnsi="宋体" w:cs="宋体"/>
          <w:b/>
          <w:color w:val="000000"/>
          <w:sz w:val="24"/>
          <w:highlight w:val="none"/>
        </w:rPr>
      </w:pPr>
      <w:r>
        <w:rPr>
          <w:rFonts w:hint="eastAsia" w:ascii="宋体" w:hAnsi="宋体" w:cs="宋体"/>
          <w:b/>
          <w:color w:val="000000"/>
          <w:sz w:val="24"/>
          <w:highlight w:val="none"/>
        </w:rPr>
        <w:t>推荐成交候选供应商</w:t>
      </w:r>
    </w:p>
    <w:p w14:paraId="670F37E0">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4.1 按得分由高到低顺序排列。得分相同的，按报价由低到高顺序排列。得分且报价相同的并列。响应文件满足磋商文件全部实质性要求，且按照评审因素的量化指标评审得分最高的供应商为排名第一的成交候选供应商。当排名第一的成交候选供应商存在并列情况时，由磋商小组采取随机抽取的方式确定排序。</w:t>
      </w:r>
    </w:p>
    <w:p w14:paraId="2F5C0E9C">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w:t>
      </w:r>
      <w:r>
        <w:rPr>
          <w:rFonts w:hint="eastAsia" w:ascii="宋体" w:hAnsi="宋体" w:cs="宋体"/>
          <w:color w:val="000000"/>
          <w:szCs w:val="21"/>
          <w:highlight w:val="none"/>
          <w:lang w:val="en-US" w:eastAsia="zh-CN"/>
        </w:rPr>
        <w:t>2</w:t>
      </w:r>
      <w:r>
        <w:rPr>
          <w:rFonts w:hint="eastAsia" w:ascii="宋体" w:hAnsi="宋体" w:eastAsia="宋体" w:cs="宋体"/>
          <w:color w:val="000000"/>
          <w:szCs w:val="21"/>
          <w:highlight w:val="none"/>
        </w:rPr>
        <w:t xml:space="preserve"> 本次磋商推荐的成交候选供应商磋商小组应当根据综合评分情况，按照评审得分由高到低顺序推荐3名以上成交候选供应商，并编写评审报告。</w:t>
      </w:r>
    </w:p>
    <w:p w14:paraId="40511558">
      <w:pPr>
        <w:pStyle w:val="20"/>
        <w:outlineLvl w:val="9"/>
        <w:rPr>
          <w:rFonts w:hint="eastAsia"/>
          <w:color w:val="000000"/>
          <w:highlight w:val="none"/>
        </w:rPr>
      </w:pPr>
    </w:p>
    <w:p w14:paraId="3D22DB16">
      <w:pPr>
        <w:outlineLvl w:val="9"/>
        <w:rPr>
          <w:rFonts w:hint="eastAsia"/>
          <w:color w:val="000000"/>
          <w:highlight w:val="none"/>
        </w:rPr>
      </w:pPr>
    </w:p>
    <w:p w14:paraId="19E8E581">
      <w:pPr>
        <w:jc w:val="center"/>
        <w:outlineLvl w:val="9"/>
        <w:rPr>
          <w:rFonts w:hint="eastAsia" w:ascii="黑体" w:hAnsi="Times New Roman" w:eastAsia="黑体" w:cs="Times New Roman"/>
          <w:color w:val="000000"/>
          <w:sz w:val="32"/>
          <w:szCs w:val="32"/>
          <w:highlight w:val="none"/>
          <w:lang w:val="en-US" w:eastAsia="zh-CN"/>
        </w:rPr>
      </w:pPr>
      <w:bookmarkStart w:id="14" w:name="_Toc10228"/>
    </w:p>
    <w:p w14:paraId="21C0B690">
      <w:pPr>
        <w:jc w:val="center"/>
        <w:outlineLvl w:val="9"/>
        <w:rPr>
          <w:rFonts w:hint="eastAsia" w:ascii="宋体" w:hAnsi="宋体" w:cs="宋体"/>
          <w:b/>
          <w:bCs/>
          <w:color w:val="000000"/>
          <w:sz w:val="32"/>
          <w:szCs w:val="32"/>
          <w:highlight w:val="none"/>
        </w:rPr>
      </w:pPr>
      <w:r>
        <w:rPr>
          <w:rFonts w:hint="eastAsia" w:ascii="黑体" w:hAnsi="Times New Roman" w:eastAsia="黑体" w:cs="Times New Roman"/>
          <w:color w:val="000000"/>
          <w:sz w:val="32"/>
          <w:szCs w:val="32"/>
          <w:highlight w:val="none"/>
          <w:lang w:val="en-US" w:eastAsia="zh-CN"/>
        </w:rPr>
        <w:t>第四章 政府采购合同格式</w:t>
      </w:r>
      <w:bookmarkEnd w:id="14"/>
    </w:p>
    <w:p w14:paraId="27B4DADE">
      <w:pPr>
        <w:keepNext w:val="0"/>
        <w:keepLines w:val="0"/>
        <w:pageBreakBefore w:val="0"/>
        <w:widowControl w:val="0"/>
        <w:kinsoku/>
        <w:wordWrap/>
        <w:overflowPunct/>
        <w:topLinePunct w:val="0"/>
        <w:autoSpaceDE/>
        <w:autoSpaceDN/>
        <w:bidi w:val="0"/>
        <w:adjustRightInd/>
        <w:snapToGrid/>
        <w:spacing w:before="313" w:beforeLines="100"/>
        <w:jc w:val="center"/>
        <w:textAlignment w:val="auto"/>
        <w:outlineLvl w:val="9"/>
        <w:rPr>
          <w:rFonts w:hint="eastAsia" w:ascii="黑体" w:eastAsia="黑体"/>
          <w:color w:val="000000"/>
          <w:sz w:val="30"/>
          <w:szCs w:val="30"/>
          <w:highlight w:val="none"/>
          <w:lang w:val="en-US" w:eastAsia="zh-CN"/>
        </w:rPr>
      </w:pPr>
      <w:r>
        <w:rPr>
          <w:rFonts w:hint="eastAsia" w:ascii="黑体" w:eastAsia="黑体"/>
          <w:color w:val="000000"/>
          <w:sz w:val="30"/>
          <w:szCs w:val="30"/>
          <w:highlight w:val="none"/>
          <w:lang w:val="en-US" w:eastAsia="zh-CN"/>
        </w:rPr>
        <w:t>（以最终签订的合同为准）</w:t>
      </w:r>
    </w:p>
    <w:p w14:paraId="1ADD3878">
      <w:pPr>
        <w:keepNext w:val="0"/>
        <w:keepLines w:val="0"/>
        <w:pageBreakBefore w:val="0"/>
        <w:widowControl w:val="0"/>
        <w:kinsoku/>
        <w:wordWrap/>
        <w:overflowPunct/>
        <w:topLinePunct w:val="0"/>
        <w:autoSpaceDE/>
        <w:autoSpaceDN/>
        <w:bidi w:val="0"/>
        <w:adjustRightInd/>
        <w:snapToGrid/>
        <w:spacing w:before="313" w:beforeLines="100"/>
        <w:jc w:val="center"/>
        <w:textAlignment w:val="auto"/>
        <w:outlineLvl w:val="9"/>
        <w:rPr>
          <w:rFonts w:hint="eastAsia" w:ascii="黑体" w:hAnsi="宋体" w:eastAsia="黑体"/>
          <w:color w:val="000000"/>
          <w:sz w:val="30"/>
          <w:szCs w:val="30"/>
          <w:highlight w:val="none"/>
        </w:rPr>
      </w:pPr>
      <w:r>
        <w:rPr>
          <w:rFonts w:hint="eastAsia" w:ascii="黑体" w:eastAsia="黑体"/>
          <w:color w:val="000000"/>
          <w:sz w:val="30"/>
          <w:szCs w:val="30"/>
          <w:highlight w:val="none"/>
          <w:lang w:val="en-US" w:eastAsia="zh-CN"/>
        </w:rPr>
        <w:t xml:space="preserve">第一节 </w:t>
      </w:r>
      <w:r>
        <w:rPr>
          <w:rFonts w:hint="eastAsia" w:ascii="黑体" w:eastAsia="黑体"/>
          <w:color w:val="000000"/>
          <w:sz w:val="30"/>
          <w:szCs w:val="30"/>
          <w:highlight w:val="none"/>
        </w:rPr>
        <w:t>合同协议书</w:t>
      </w:r>
    </w:p>
    <w:p w14:paraId="4542001C">
      <w:pPr>
        <w:spacing w:line="360" w:lineRule="auto"/>
        <w:outlineLvl w:val="9"/>
        <w:rPr>
          <w:rFonts w:hint="eastAsia" w:ascii="宋体" w:hAnsi="宋体"/>
          <w:color w:val="000000"/>
          <w:szCs w:val="21"/>
          <w:highlight w:val="none"/>
        </w:rPr>
      </w:pPr>
    </w:p>
    <w:p w14:paraId="2CDBC126">
      <w:pPr>
        <w:adjustRightInd w:val="0"/>
        <w:snapToGrid w:val="0"/>
        <w:spacing w:before="120" w:beforeLines="50" w:line="360" w:lineRule="auto"/>
        <w:ind w:firstLine="5460" w:firstLineChars="2600"/>
        <w:outlineLvl w:val="9"/>
        <w:rPr>
          <w:rFonts w:ascii="宋体" w:hAnsi="宋体" w:eastAsia="宋体"/>
          <w:b/>
          <w:color w:val="000000"/>
          <w:szCs w:val="21"/>
          <w:highlight w:val="none"/>
        </w:rPr>
      </w:pPr>
      <w:r>
        <w:rPr>
          <w:rFonts w:hint="eastAsia" w:ascii="宋体" w:hAnsi="宋体" w:eastAsia="宋体"/>
          <w:color w:val="000000"/>
          <w:szCs w:val="21"/>
          <w:highlight w:val="none"/>
        </w:rPr>
        <w:t>采购合同编号：</w:t>
      </w:r>
      <w:r>
        <w:rPr>
          <w:rFonts w:ascii="宋体" w:hAnsi="宋体" w:eastAsia="宋体"/>
          <w:color w:val="000000"/>
          <w:szCs w:val="21"/>
          <w:highlight w:val="none"/>
          <w:u w:val="single"/>
        </w:rPr>
        <w:t xml:space="preserve">                 </w:t>
      </w:r>
    </w:p>
    <w:p w14:paraId="6288C769">
      <w:pPr>
        <w:outlineLvl w:val="9"/>
        <w:rPr>
          <w:color w:val="000000"/>
          <w:highlight w:val="none"/>
        </w:rPr>
      </w:pPr>
    </w:p>
    <w:p w14:paraId="43B56DBA">
      <w:pPr>
        <w:adjustRightInd w:val="0"/>
        <w:snapToGrid w:val="0"/>
        <w:spacing w:before="120" w:beforeLines="50" w:line="360" w:lineRule="auto"/>
        <w:outlineLvl w:val="9"/>
        <w:rPr>
          <w:rFonts w:ascii="宋体" w:hAnsi="宋体" w:eastAsia="宋体"/>
          <w:color w:val="000000"/>
          <w:szCs w:val="21"/>
          <w:highlight w:val="none"/>
        </w:rPr>
      </w:pPr>
      <w:r>
        <w:rPr>
          <w:rFonts w:hint="eastAsia" w:ascii="宋体" w:hAnsi="宋体" w:eastAsia="宋体"/>
          <w:color w:val="000000"/>
          <w:szCs w:val="21"/>
          <w:highlight w:val="none"/>
        </w:rPr>
        <w:t>采购人（全称）：</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（甲方）</w:t>
      </w:r>
    </w:p>
    <w:p w14:paraId="3E91D83D">
      <w:pPr>
        <w:adjustRightInd w:val="0"/>
        <w:snapToGrid w:val="0"/>
        <w:spacing w:before="120" w:beforeLines="50" w:line="360" w:lineRule="auto"/>
        <w:outlineLvl w:val="9"/>
        <w:rPr>
          <w:rFonts w:ascii="宋体" w:hAnsi="宋体" w:eastAsia="宋体"/>
          <w:color w:val="000000"/>
          <w:szCs w:val="21"/>
          <w:highlight w:val="none"/>
        </w:rPr>
      </w:pPr>
      <w:r>
        <w:rPr>
          <w:rFonts w:hint="eastAsia" w:ascii="宋体" w:hAnsi="宋体" w:eastAsia="宋体"/>
          <w:color w:val="000000"/>
          <w:szCs w:val="21"/>
          <w:highlight w:val="none"/>
        </w:rPr>
        <w:t>供应商（全称）：</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（乙方）</w:t>
      </w:r>
    </w:p>
    <w:p w14:paraId="2AE939D6">
      <w:pPr>
        <w:pStyle w:val="3"/>
        <w:outlineLvl w:val="9"/>
        <w:rPr>
          <w:color w:val="000000"/>
          <w:highlight w:val="none"/>
        </w:rPr>
      </w:pPr>
    </w:p>
    <w:p w14:paraId="11A7FFCF">
      <w:pPr>
        <w:pStyle w:val="3"/>
        <w:adjustRightInd w:val="0"/>
        <w:snapToGrid w:val="0"/>
        <w:spacing w:before="120" w:beforeLines="50" w:after="0" w:line="360" w:lineRule="auto"/>
        <w:ind w:left="0" w:leftChars="0" w:firstLine="420" w:firstLineChars="200"/>
        <w:outlineLvl w:val="9"/>
        <w:rPr>
          <w:rFonts w:ascii="宋体" w:hAnsi="宋体" w:eastAsia="宋体"/>
          <w:color w:val="000000"/>
          <w:szCs w:val="21"/>
          <w:highlight w:val="none"/>
        </w:rPr>
      </w:pPr>
      <w:r>
        <w:rPr>
          <w:rFonts w:hint="eastAsia" w:ascii="宋体" w:hAnsi="宋体" w:eastAsia="宋体"/>
          <w:color w:val="000000"/>
          <w:szCs w:val="21"/>
          <w:highlight w:val="none"/>
        </w:rPr>
        <w:t>为了保护甲、乙双方合法权益，根据《</w:t>
      </w:r>
      <w:r>
        <w:rPr>
          <w:rFonts w:hint="eastAsia" w:ascii="宋体" w:hAnsi="宋体"/>
          <w:color w:val="000000"/>
          <w:szCs w:val="21"/>
          <w:highlight w:val="none"/>
        </w:rPr>
        <w:t>中华人民共和国民法典</w:t>
      </w:r>
      <w:r>
        <w:rPr>
          <w:rFonts w:hint="eastAsia" w:ascii="宋体" w:hAnsi="宋体" w:eastAsia="宋体"/>
          <w:color w:val="000000"/>
          <w:szCs w:val="21"/>
          <w:highlight w:val="none"/>
        </w:rPr>
        <w:t>》、《中华人民共和国政府采购法》及其他有关法律、法规、规章，双方签订本合同协议书。</w:t>
      </w:r>
    </w:p>
    <w:p w14:paraId="4C762AA7">
      <w:pPr>
        <w:adjustRightInd w:val="0"/>
        <w:snapToGrid w:val="0"/>
        <w:spacing w:before="120" w:beforeLines="50" w:line="360" w:lineRule="auto"/>
        <w:ind w:firstLine="422" w:firstLineChars="200"/>
        <w:outlineLvl w:val="9"/>
        <w:rPr>
          <w:rFonts w:ascii="宋体" w:hAnsi="宋体" w:eastAsia="宋体"/>
          <w:b/>
          <w:color w:val="000000"/>
          <w:szCs w:val="21"/>
          <w:highlight w:val="none"/>
        </w:rPr>
      </w:pPr>
      <w:r>
        <w:rPr>
          <w:rFonts w:hint="eastAsia" w:ascii="宋体" w:hAnsi="宋体" w:eastAsia="宋体"/>
          <w:b/>
          <w:color w:val="000000"/>
          <w:szCs w:val="21"/>
          <w:highlight w:val="none"/>
        </w:rPr>
        <w:t>1.项目信息</w:t>
      </w:r>
    </w:p>
    <w:p w14:paraId="7671B0AA">
      <w:pPr>
        <w:pStyle w:val="3"/>
        <w:adjustRightInd w:val="0"/>
        <w:snapToGrid w:val="0"/>
        <w:spacing w:before="120" w:beforeLines="50" w:after="0"/>
        <w:outlineLvl w:val="9"/>
        <w:rPr>
          <w:rFonts w:ascii="宋体" w:hAnsi="宋体" w:eastAsia="宋体"/>
          <w:color w:val="000000"/>
          <w:szCs w:val="21"/>
          <w:highlight w:val="none"/>
        </w:rPr>
      </w:pPr>
      <w:r>
        <w:rPr>
          <w:rFonts w:hint="eastAsia" w:ascii="宋体" w:hAnsi="宋体" w:eastAsia="宋体"/>
          <w:color w:val="000000"/>
          <w:szCs w:val="21"/>
          <w:highlight w:val="none"/>
        </w:rPr>
        <w:t>（1）采购项目名称：</w:t>
      </w:r>
      <w:r>
        <w:rPr>
          <w:rFonts w:ascii="宋体" w:hAnsi="宋体" w:eastAsia="宋体"/>
          <w:color w:val="000000"/>
          <w:szCs w:val="21"/>
          <w:highlight w:val="none"/>
          <w:u w:val="single"/>
        </w:rPr>
        <w:t xml:space="preserve">                                          </w:t>
      </w:r>
    </w:p>
    <w:p w14:paraId="75B8B6CF">
      <w:pPr>
        <w:pStyle w:val="3"/>
        <w:adjustRightInd w:val="0"/>
        <w:snapToGrid w:val="0"/>
        <w:spacing w:before="120" w:beforeLines="50" w:after="0"/>
        <w:outlineLvl w:val="9"/>
        <w:rPr>
          <w:rFonts w:ascii="宋体" w:hAnsi="宋体" w:eastAsia="宋体"/>
          <w:color w:val="000000"/>
          <w:szCs w:val="21"/>
          <w:highlight w:val="none"/>
        </w:rPr>
      </w:pPr>
      <w:r>
        <w:rPr>
          <w:rFonts w:hint="eastAsia" w:ascii="宋体" w:hAnsi="宋体" w:eastAsia="宋体"/>
          <w:color w:val="000000"/>
          <w:szCs w:val="21"/>
          <w:highlight w:val="none"/>
        </w:rPr>
        <w:t>（2）采购计划编号：</w:t>
      </w:r>
      <w:r>
        <w:rPr>
          <w:rFonts w:ascii="宋体" w:hAnsi="宋体" w:eastAsia="宋体"/>
          <w:color w:val="000000"/>
          <w:szCs w:val="21"/>
          <w:highlight w:val="none"/>
          <w:u w:val="single"/>
        </w:rPr>
        <w:t xml:space="preserve">                </w:t>
      </w:r>
      <w:r>
        <w:rPr>
          <w:rFonts w:hint="eastAsia" w:ascii="宋体" w:hAnsi="宋体" w:eastAsia="宋体"/>
          <w:color w:val="000000"/>
          <w:szCs w:val="21"/>
          <w:highlight w:val="none"/>
          <w:u w:val="single"/>
        </w:rPr>
        <w:t xml:space="preserve">               </w:t>
      </w:r>
      <w:r>
        <w:rPr>
          <w:rFonts w:ascii="宋体" w:hAnsi="宋体" w:eastAsia="宋体"/>
          <w:color w:val="000000"/>
          <w:szCs w:val="21"/>
          <w:highlight w:val="none"/>
          <w:u w:val="single"/>
        </w:rPr>
        <w:t xml:space="preserve">   </w:t>
      </w:r>
      <w:r>
        <w:rPr>
          <w:rFonts w:hint="eastAsia" w:ascii="宋体" w:hAnsi="宋体" w:eastAsia="宋体"/>
          <w:color w:val="000000"/>
          <w:szCs w:val="21"/>
          <w:highlight w:val="none"/>
          <w:u w:val="single"/>
        </w:rPr>
        <w:t xml:space="preserve"> </w:t>
      </w:r>
      <w:r>
        <w:rPr>
          <w:rFonts w:ascii="宋体" w:hAnsi="宋体" w:eastAsia="宋体"/>
          <w:color w:val="000000"/>
          <w:szCs w:val="21"/>
          <w:highlight w:val="none"/>
          <w:u w:val="single"/>
        </w:rPr>
        <w:t xml:space="preserve">       </w:t>
      </w:r>
      <w:r>
        <w:rPr>
          <w:rFonts w:ascii="宋体" w:hAnsi="宋体" w:eastAsia="宋体"/>
          <w:color w:val="000000"/>
          <w:szCs w:val="21"/>
          <w:highlight w:val="none"/>
        </w:rPr>
        <w:t xml:space="preserve"> </w:t>
      </w:r>
    </w:p>
    <w:p w14:paraId="7FACCD19">
      <w:pPr>
        <w:adjustRightInd w:val="0"/>
        <w:snapToGrid w:val="0"/>
        <w:spacing w:before="120" w:beforeLines="50"/>
        <w:ind w:firstLine="420" w:firstLineChars="200"/>
        <w:outlineLvl w:val="9"/>
        <w:rPr>
          <w:rFonts w:ascii="宋体" w:hAnsi="宋体" w:eastAsia="宋体"/>
          <w:color w:val="000000"/>
          <w:szCs w:val="21"/>
          <w:highlight w:val="none"/>
        </w:rPr>
      </w:pPr>
      <w:r>
        <w:rPr>
          <w:rFonts w:hint="eastAsia" w:ascii="宋体" w:hAnsi="宋体" w:eastAsia="宋体"/>
          <w:color w:val="000000"/>
          <w:szCs w:val="21"/>
          <w:highlight w:val="none"/>
        </w:rPr>
        <w:t>（3）项目内容：</w:t>
      </w:r>
      <w:r>
        <w:rPr>
          <w:rFonts w:hint="eastAsia" w:ascii="宋体" w:hAnsi="宋体" w:eastAsia="宋体"/>
          <w:color w:val="000000"/>
          <w:szCs w:val="21"/>
          <w:highlight w:val="none"/>
          <w:u w:val="single"/>
        </w:rPr>
        <w:t xml:space="preserve">                                              </w:t>
      </w:r>
    </w:p>
    <w:p w14:paraId="4049A860">
      <w:pPr>
        <w:adjustRightInd w:val="0"/>
        <w:snapToGrid w:val="0"/>
        <w:spacing w:before="120" w:beforeLines="50"/>
        <w:ind w:firstLine="420" w:firstLineChars="200"/>
        <w:outlineLvl w:val="9"/>
        <w:rPr>
          <w:rFonts w:ascii="宋体" w:hAnsi="宋体" w:eastAsia="宋体"/>
          <w:color w:val="000000"/>
          <w:szCs w:val="21"/>
          <w:highlight w:val="none"/>
        </w:rPr>
      </w:pPr>
      <w:r>
        <w:rPr>
          <w:rFonts w:hint="eastAsia" w:ascii="宋体" w:hAnsi="宋体" w:eastAsia="宋体"/>
          <w:color w:val="000000"/>
          <w:szCs w:val="21"/>
          <w:highlight w:val="none"/>
        </w:rPr>
        <w:t>（4）项目负责人：</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 xml:space="preserve"> </w:t>
      </w:r>
    </w:p>
    <w:p w14:paraId="0C990B93">
      <w:pPr>
        <w:adjustRightInd w:val="0"/>
        <w:snapToGrid w:val="0"/>
        <w:spacing w:before="120" w:beforeLines="50" w:line="360" w:lineRule="auto"/>
        <w:ind w:firstLine="413" w:firstLineChars="196"/>
        <w:outlineLvl w:val="9"/>
        <w:rPr>
          <w:rFonts w:ascii="宋体" w:hAnsi="宋体" w:eastAsia="宋体"/>
          <w:b/>
          <w:color w:val="000000"/>
          <w:szCs w:val="21"/>
          <w:highlight w:val="none"/>
        </w:rPr>
      </w:pPr>
      <w:r>
        <w:rPr>
          <w:rFonts w:hint="eastAsia" w:ascii="宋体" w:hAnsi="宋体" w:eastAsia="宋体"/>
          <w:b/>
          <w:color w:val="000000"/>
          <w:szCs w:val="21"/>
          <w:highlight w:val="none"/>
        </w:rPr>
        <w:t>2.合同金额</w:t>
      </w:r>
    </w:p>
    <w:p w14:paraId="1ACF2A2B">
      <w:pPr>
        <w:adjustRightInd w:val="0"/>
        <w:snapToGrid w:val="0"/>
        <w:spacing w:before="120" w:beforeLines="50"/>
        <w:ind w:firstLine="420" w:firstLineChars="200"/>
        <w:outlineLvl w:val="9"/>
        <w:rPr>
          <w:rFonts w:ascii="宋体" w:hAnsi="宋体" w:eastAsia="宋体"/>
          <w:color w:val="000000"/>
          <w:szCs w:val="21"/>
          <w:highlight w:val="none"/>
        </w:rPr>
      </w:pPr>
      <w:r>
        <w:rPr>
          <w:rFonts w:hint="eastAsia" w:ascii="宋体" w:hAnsi="宋体" w:eastAsia="宋体"/>
          <w:color w:val="000000"/>
          <w:szCs w:val="21"/>
          <w:highlight w:val="none"/>
        </w:rPr>
        <w:t>（1）合同金额小写：</w:t>
      </w:r>
      <w:r>
        <w:rPr>
          <w:rFonts w:hint="eastAsia" w:ascii="宋体" w:hAnsi="宋体" w:eastAsia="宋体"/>
          <w:color w:val="000000"/>
          <w:szCs w:val="21"/>
          <w:highlight w:val="none"/>
          <w:u w:val="single"/>
        </w:rPr>
        <w:t xml:space="preserve">                                          </w:t>
      </w:r>
    </w:p>
    <w:p w14:paraId="444BF2C4">
      <w:pPr>
        <w:adjustRightInd w:val="0"/>
        <w:snapToGrid w:val="0"/>
        <w:spacing w:before="120" w:beforeLines="50"/>
        <w:ind w:firstLine="1260" w:firstLineChars="600"/>
        <w:outlineLvl w:val="9"/>
        <w:rPr>
          <w:rFonts w:ascii="宋体" w:hAnsi="宋体" w:eastAsia="宋体"/>
          <w:b/>
          <w:color w:val="000000"/>
          <w:szCs w:val="21"/>
          <w:highlight w:val="none"/>
        </w:rPr>
      </w:pPr>
      <w:r>
        <w:rPr>
          <w:rFonts w:hint="eastAsia" w:ascii="宋体" w:hAnsi="宋体" w:eastAsia="宋体"/>
          <w:color w:val="000000"/>
          <w:szCs w:val="21"/>
          <w:highlight w:val="none"/>
        </w:rPr>
        <w:t>大写：</w:t>
      </w:r>
      <w:r>
        <w:rPr>
          <w:rFonts w:hint="eastAsia" w:ascii="宋体" w:hAnsi="宋体" w:eastAsia="宋体"/>
          <w:color w:val="000000"/>
          <w:szCs w:val="21"/>
          <w:highlight w:val="none"/>
          <w:u w:val="single"/>
        </w:rPr>
        <w:t xml:space="preserve">                                               </w:t>
      </w:r>
    </w:p>
    <w:p w14:paraId="0D949AEE">
      <w:pPr>
        <w:adjustRightInd w:val="0"/>
        <w:snapToGrid w:val="0"/>
        <w:spacing w:before="120" w:beforeLines="50"/>
        <w:ind w:firstLine="420" w:firstLineChars="200"/>
        <w:outlineLvl w:val="9"/>
        <w:rPr>
          <w:rFonts w:ascii="宋体" w:hAnsi="宋体" w:eastAsia="宋体"/>
          <w:color w:val="000000"/>
          <w:szCs w:val="21"/>
          <w:highlight w:val="none"/>
        </w:rPr>
      </w:pPr>
      <w:r>
        <w:rPr>
          <w:rFonts w:hint="eastAsia" w:ascii="宋体" w:hAnsi="宋体" w:eastAsia="宋体"/>
          <w:color w:val="000000"/>
          <w:szCs w:val="21"/>
          <w:highlight w:val="none"/>
        </w:rPr>
        <w:t>（2）具体标的见附件。</w:t>
      </w:r>
    </w:p>
    <w:p w14:paraId="566C5560">
      <w:pPr>
        <w:adjustRightInd w:val="0"/>
        <w:snapToGrid w:val="0"/>
        <w:spacing w:before="120" w:beforeLines="50"/>
        <w:ind w:firstLine="420" w:firstLineChars="200"/>
        <w:outlineLvl w:val="9"/>
        <w:rPr>
          <w:rFonts w:ascii="宋体" w:hAnsi="宋体" w:eastAsia="宋体"/>
          <w:color w:val="000000"/>
          <w:szCs w:val="21"/>
          <w:highlight w:val="none"/>
        </w:rPr>
      </w:pPr>
      <w:r>
        <w:rPr>
          <w:rFonts w:hint="eastAsia" w:ascii="宋体" w:hAnsi="宋体" w:eastAsia="宋体"/>
          <w:color w:val="000000"/>
          <w:szCs w:val="21"/>
          <w:highlight w:val="none"/>
        </w:rPr>
        <w:t>（3）合同价格形式：</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 xml:space="preserve"> </w:t>
      </w:r>
    </w:p>
    <w:p w14:paraId="275FC9E6">
      <w:pPr>
        <w:adjustRightInd w:val="0"/>
        <w:snapToGrid w:val="0"/>
        <w:spacing w:before="120" w:beforeLines="50" w:line="360" w:lineRule="auto"/>
        <w:ind w:firstLine="422" w:firstLineChars="200"/>
        <w:outlineLvl w:val="9"/>
        <w:rPr>
          <w:rFonts w:ascii="宋体" w:hAnsi="宋体" w:eastAsia="宋体"/>
          <w:color w:val="000000"/>
          <w:szCs w:val="21"/>
          <w:highlight w:val="none"/>
          <w:u w:val="single"/>
        </w:rPr>
      </w:pPr>
      <w:r>
        <w:rPr>
          <w:rFonts w:hint="eastAsia" w:ascii="宋体" w:hAnsi="宋体" w:eastAsia="宋体"/>
          <w:b/>
          <w:color w:val="000000"/>
          <w:szCs w:val="21"/>
          <w:highlight w:val="none"/>
        </w:rPr>
        <w:t>3.履行合同的时间、地点及方式</w:t>
      </w:r>
    </w:p>
    <w:p w14:paraId="33DB6D63">
      <w:pPr>
        <w:adjustRightInd w:val="0"/>
        <w:snapToGrid w:val="0"/>
        <w:spacing w:before="120" w:beforeLines="50"/>
        <w:ind w:firstLine="630" w:firstLineChars="300"/>
        <w:outlineLvl w:val="9"/>
        <w:rPr>
          <w:rFonts w:ascii="宋体" w:hAnsi="宋体" w:eastAsia="宋体"/>
          <w:color w:val="000000"/>
          <w:szCs w:val="21"/>
          <w:highlight w:val="none"/>
        </w:rPr>
      </w:pPr>
      <w:r>
        <w:rPr>
          <w:rFonts w:hint="eastAsia" w:ascii="宋体" w:hAnsi="宋体" w:eastAsia="宋体"/>
          <w:color w:val="000000"/>
          <w:szCs w:val="21"/>
          <w:highlight w:val="none"/>
        </w:rPr>
        <w:t>起始日期：</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年</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月</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日，完成日期：</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年</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月</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日。总日历天数：</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天。</w:t>
      </w:r>
    </w:p>
    <w:p w14:paraId="404AE8BD">
      <w:pPr>
        <w:adjustRightInd w:val="0"/>
        <w:snapToGrid w:val="0"/>
        <w:spacing w:before="120" w:beforeLines="50"/>
        <w:ind w:firstLine="630" w:firstLineChars="300"/>
        <w:outlineLvl w:val="9"/>
        <w:rPr>
          <w:rFonts w:ascii="宋体" w:hAnsi="宋体" w:eastAsia="宋体"/>
          <w:color w:val="000000"/>
          <w:szCs w:val="21"/>
          <w:highlight w:val="none"/>
          <w:u w:val="single"/>
        </w:rPr>
      </w:pPr>
      <w:r>
        <w:rPr>
          <w:rFonts w:hint="eastAsia" w:ascii="宋体" w:hAnsi="宋体" w:eastAsia="宋体"/>
          <w:color w:val="000000"/>
          <w:szCs w:val="21"/>
          <w:highlight w:val="none"/>
        </w:rPr>
        <w:t>地点</w:t>
      </w:r>
      <w:r>
        <w:rPr>
          <w:rFonts w:hint="eastAsia" w:ascii="宋体" w:hAnsi="宋体" w:eastAsia="宋体"/>
          <w:b/>
          <w:color w:val="000000"/>
          <w:szCs w:val="21"/>
          <w:highlight w:val="none"/>
        </w:rPr>
        <w:t>：</w:t>
      </w:r>
      <w:r>
        <w:rPr>
          <w:rFonts w:hint="eastAsia" w:ascii="宋体" w:hAnsi="宋体" w:eastAsia="宋体"/>
          <w:color w:val="000000"/>
          <w:szCs w:val="21"/>
          <w:highlight w:val="none"/>
          <w:u w:val="single"/>
        </w:rPr>
        <w:t xml:space="preserve">                             </w:t>
      </w:r>
    </w:p>
    <w:p w14:paraId="1A1A3B7B">
      <w:pPr>
        <w:adjustRightInd w:val="0"/>
        <w:snapToGrid w:val="0"/>
        <w:spacing w:before="120" w:beforeLines="50"/>
        <w:ind w:firstLine="630" w:firstLineChars="300"/>
        <w:outlineLvl w:val="9"/>
        <w:rPr>
          <w:rFonts w:ascii="宋体" w:hAnsi="宋体" w:eastAsia="宋体"/>
          <w:color w:val="000000"/>
          <w:szCs w:val="21"/>
          <w:highlight w:val="none"/>
        </w:rPr>
      </w:pPr>
      <w:r>
        <w:rPr>
          <w:rFonts w:hint="eastAsia" w:ascii="宋体" w:hAnsi="宋体" w:eastAsia="宋体"/>
          <w:color w:val="000000"/>
          <w:szCs w:val="21"/>
          <w:highlight w:val="none"/>
        </w:rPr>
        <w:t>方式：</w:t>
      </w:r>
      <w:r>
        <w:rPr>
          <w:rFonts w:hint="eastAsia" w:ascii="宋体" w:hAnsi="宋体" w:eastAsia="宋体"/>
          <w:color w:val="000000"/>
          <w:szCs w:val="21"/>
          <w:highlight w:val="none"/>
          <w:u w:val="single"/>
        </w:rPr>
        <w:t xml:space="preserve">                             </w:t>
      </w:r>
    </w:p>
    <w:p w14:paraId="05B5C2B3">
      <w:pPr>
        <w:adjustRightInd w:val="0"/>
        <w:snapToGrid w:val="0"/>
        <w:spacing w:before="120" w:beforeLines="50" w:line="360" w:lineRule="auto"/>
        <w:ind w:firstLine="422" w:firstLineChars="200"/>
        <w:outlineLvl w:val="9"/>
        <w:rPr>
          <w:rFonts w:ascii="宋体" w:hAnsi="宋体" w:eastAsia="宋体"/>
          <w:b/>
          <w:color w:val="000000"/>
          <w:szCs w:val="21"/>
          <w:highlight w:val="none"/>
        </w:rPr>
      </w:pPr>
      <w:r>
        <w:rPr>
          <w:rFonts w:hint="eastAsia" w:ascii="宋体" w:hAnsi="宋体" w:eastAsia="宋体"/>
          <w:b/>
          <w:color w:val="000000"/>
          <w:szCs w:val="21"/>
          <w:highlight w:val="none"/>
        </w:rPr>
        <w:t>4.付款方式</w:t>
      </w:r>
    </w:p>
    <w:p w14:paraId="40151847">
      <w:pPr>
        <w:adjustRightInd w:val="0"/>
        <w:snapToGrid w:val="0"/>
        <w:spacing w:before="120" w:beforeLines="50"/>
        <w:ind w:firstLine="630" w:firstLineChars="300"/>
        <w:outlineLvl w:val="9"/>
        <w:rPr>
          <w:rFonts w:ascii="宋体" w:hAnsi="宋体" w:eastAsia="宋体"/>
          <w:bCs/>
          <w:color w:val="000000"/>
          <w:szCs w:val="21"/>
          <w:highlight w:val="none"/>
        </w:rPr>
      </w:pPr>
      <w:r>
        <w:rPr>
          <w:rFonts w:hint="eastAsia" w:ascii="宋体" w:hAnsi="宋体" w:eastAsia="宋体"/>
          <w:color w:val="000000"/>
          <w:szCs w:val="21"/>
          <w:highlight w:val="none"/>
        </w:rPr>
        <w:t>1、</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 xml:space="preserve">。  </w:t>
      </w:r>
    </w:p>
    <w:p w14:paraId="532161D9">
      <w:pPr>
        <w:adjustRightInd w:val="0"/>
        <w:snapToGrid w:val="0"/>
        <w:spacing w:before="120" w:beforeLines="50" w:line="360" w:lineRule="auto"/>
        <w:ind w:firstLine="422" w:firstLineChars="200"/>
        <w:outlineLvl w:val="9"/>
        <w:rPr>
          <w:rFonts w:ascii="宋体" w:hAnsi="宋体" w:eastAsia="宋体"/>
          <w:b/>
          <w:color w:val="000000"/>
          <w:szCs w:val="21"/>
          <w:highlight w:val="none"/>
        </w:rPr>
      </w:pPr>
      <w:r>
        <w:rPr>
          <w:rFonts w:hint="eastAsia" w:ascii="宋体" w:hAnsi="宋体" w:eastAsia="宋体"/>
          <w:b/>
          <w:color w:val="000000"/>
          <w:szCs w:val="21"/>
          <w:highlight w:val="none"/>
        </w:rPr>
        <w:t>5.解决合同纠纷方式</w:t>
      </w:r>
    </w:p>
    <w:p w14:paraId="16BB3261">
      <w:pPr>
        <w:adjustRightInd w:val="0"/>
        <w:snapToGrid w:val="0"/>
        <w:spacing w:before="120" w:beforeLines="50" w:line="360" w:lineRule="auto"/>
        <w:ind w:firstLine="420" w:firstLineChars="200"/>
        <w:outlineLvl w:val="9"/>
        <w:rPr>
          <w:rFonts w:ascii="宋体" w:hAnsi="宋体" w:eastAsia="宋体"/>
          <w:color w:val="000000"/>
          <w:szCs w:val="21"/>
          <w:highlight w:val="none"/>
        </w:rPr>
      </w:pPr>
      <w:r>
        <w:rPr>
          <w:rFonts w:hint="eastAsia" w:ascii="宋体" w:hAnsi="宋体" w:eastAsia="宋体"/>
          <w:color w:val="000000"/>
          <w:szCs w:val="21"/>
          <w:highlight w:val="none"/>
        </w:rPr>
        <w:t>首先通过双方协商解决，协商解决不成，则通过以下途径之一解决纠纷：</w:t>
      </w:r>
    </w:p>
    <w:p w14:paraId="681F2EFC">
      <w:pPr>
        <w:adjustRightInd w:val="0"/>
        <w:snapToGrid w:val="0"/>
        <w:spacing w:before="120" w:beforeLines="50" w:line="360" w:lineRule="auto"/>
        <w:ind w:firstLine="840" w:firstLineChars="400"/>
        <w:outlineLvl w:val="9"/>
        <w:rPr>
          <w:rFonts w:ascii="宋体" w:hAnsi="宋体" w:eastAsia="宋体"/>
          <w:color w:val="000000"/>
          <w:szCs w:val="21"/>
          <w:highlight w:val="none"/>
        </w:rPr>
      </w:pPr>
      <w:r>
        <w:rPr>
          <w:rFonts w:hint="eastAsia" w:ascii="宋体" w:hAnsi="宋体" w:eastAsia="宋体"/>
          <w:color w:val="000000"/>
          <w:szCs w:val="21"/>
          <w:highlight w:val="none"/>
        </w:rPr>
        <w:t>□ 提请仲裁       □ 向人民法院提起诉讼</w:t>
      </w:r>
    </w:p>
    <w:p w14:paraId="5B17A4AF">
      <w:pPr>
        <w:adjustRightInd w:val="0"/>
        <w:snapToGrid w:val="0"/>
        <w:spacing w:before="120" w:beforeLines="50" w:line="360" w:lineRule="auto"/>
        <w:ind w:firstLine="422" w:firstLineChars="200"/>
        <w:outlineLvl w:val="9"/>
        <w:rPr>
          <w:rFonts w:ascii="宋体" w:hAnsi="宋体" w:eastAsia="宋体"/>
          <w:b/>
          <w:color w:val="000000"/>
          <w:szCs w:val="21"/>
          <w:highlight w:val="none"/>
        </w:rPr>
      </w:pPr>
      <w:r>
        <w:rPr>
          <w:rFonts w:hint="eastAsia" w:ascii="宋体" w:hAnsi="宋体" w:eastAsia="宋体"/>
          <w:b/>
          <w:color w:val="000000"/>
          <w:szCs w:val="21"/>
          <w:highlight w:val="none"/>
        </w:rPr>
        <w:t>6.组成合同的文件</w:t>
      </w:r>
    </w:p>
    <w:p w14:paraId="357A3537">
      <w:pPr>
        <w:adjustRightInd w:val="0"/>
        <w:snapToGrid w:val="0"/>
        <w:spacing w:before="120" w:beforeLines="50"/>
        <w:ind w:firstLine="420" w:firstLineChars="200"/>
        <w:outlineLvl w:val="9"/>
        <w:rPr>
          <w:rFonts w:ascii="宋体" w:hAnsi="宋体" w:eastAsia="宋体"/>
          <w:color w:val="000000"/>
          <w:szCs w:val="21"/>
          <w:highlight w:val="none"/>
        </w:rPr>
      </w:pPr>
      <w:r>
        <w:rPr>
          <w:rFonts w:hint="eastAsia" w:ascii="宋体" w:hAnsi="宋体" w:eastAsia="宋体"/>
          <w:color w:val="000000"/>
          <w:szCs w:val="21"/>
          <w:highlight w:val="none"/>
        </w:rPr>
        <w:t>本协议书与下列文件一起构成合同文件，如下述文件之间有任何抵触、矛盾或歧义，应按以下顺序解释：</w:t>
      </w:r>
    </w:p>
    <w:p w14:paraId="4162B597">
      <w:pPr>
        <w:adjustRightInd w:val="0"/>
        <w:snapToGrid w:val="0"/>
        <w:spacing w:before="120" w:beforeLines="50"/>
        <w:ind w:firstLine="420" w:firstLineChars="200"/>
        <w:outlineLvl w:val="9"/>
        <w:rPr>
          <w:rFonts w:ascii="宋体" w:hAnsi="宋体" w:eastAsia="宋体"/>
          <w:color w:val="000000"/>
          <w:szCs w:val="21"/>
          <w:highlight w:val="none"/>
        </w:rPr>
      </w:pPr>
      <w:r>
        <w:rPr>
          <w:rFonts w:hint="eastAsia" w:ascii="宋体" w:hAnsi="宋体" w:eastAsia="宋体"/>
          <w:color w:val="000000"/>
          <w:szCs w:val="21"/>
          <w:highlight w:val="none"/>
        </w:rPr>
        <w:t>（1）在采购或合同履行过程中乙方作出的承诺以及双方协商达成的变更或补充协议</w:t>
      </w:r>
    </w:p>
    <w:p w14:paraId="3A61EC80">
      <w:pPr>
        <w:adjustRightInd w:val="0"/>
        <w:snapToGrid w:val="0"/>
        <w:spacing w:before="120" w:beforeLines="50"/>
        <w:ind w:firstLine="420" w:firstLineChars="200"/>
        <w:outlineLvl w:val="9"/>
        <w:rPr>
          <w:rFonts w:ascii="宋体" w:hAnsi="宋体" w:eastAsia="宋体"/>
          <w:color w:val="000000"/>
          <w:szCs w:val="21"/>
          <w:highlight w:val="none"/>
        </w:rPr>
      </w:pPr>
      <w:r>
        <w:rPr>
          <w:rFonts w:hint="eastAsia" w:ascii="宋体" w:hAnsi="宋体" w:eastAsia="宋体"/>
          <w:color w:val="000000"/>
          <w:szCs w:val="21"/>
          <w:highlight w:val="none"/>
        </w:rPr>
        <w:t>（2）本合同协议书</w:t>
      </w:r>
    </w:p>
    <w:p w14:paraId="1E68A98F">
      <w:pPr>
        <w:adjustRightInd w:val="0"/>
        <w:snapToGrid w:val="0"/>
        <w:spacing w:before="120" w:beforeLines="50"/>
        <w:ind w:firstLine="420" w:firstLineChars="200"/>
        <w:outlineLvl w:val="9"/>
        <w:rPr>
          <w:rFonts w:ascii="宋体" w:hAnsi="宋体" w:eastAsia="宋体"/>
          <w:color w:val="000000"/>
          <w:szCs w:val="21"/>
          <w:highlight w:val="none"/>
        </w:rPr>
      </w:pPr>
      <w:r>
        <w:rPr>
          <w:rFonts w:hint="eastAsia" w:ascii="宋体" w:hAnsi="宋体" w:eastAsia="宋体"/>
          <w:color w:val="000000"/>
          <w:szCs w:val="21"/>
          <w:highlight w:val="none"/>
        </w:rPr>
        <w:t>（3）</w:t>
      </w:r>
      <w:r>
        <w:rPr>
          <w:rFonts w:hint="eastAsia" w:ascii="宋体" w:hAnsi="宋体"/>
          <w:color w:val="000000"/>
          <w:szCs w:val="21"/>
          <w:highlight w:val="none"/>
          <w:lang w:val="en-US" w:eastAsia="zh-CN"/>
        </w:rPr>
        <w:t>成交</w:t>
      </w:r>
      <w:r>
        <w:rPr>
          <w:rFonts w:hint="eastAsia" w:ascii="宋体" w:hAnsi="宋体" w:eastAsia="宋体"/>
          <w:color w:val="000000"/>
          <w:szCs w:val="21"/>
          <w:highlight w:val="none"/>
        </w:rPr>
        <w:t>通知书</w:t>
      </w:r>
    </w:p>
    <w:p w14:paraId="58206EC3">
      <w:pPr>
        <w:adjustRightInd w:val="0"/>
        <w:snapToGrid w:val="0"/>
        <w:spacing w:before="120" w:beforeLines="50"/>
        <w:ind w:firstLine="420" w:firstLineChars="200"/>
        <w:outlineLvl w:val="9"/>
        <w:rPr>
          <w:rFonts w:ascii="宋体" w:hAnsi="宋体" w:eastAsia="宋体"/>
          <w:color w:val="000000"/>
          <w:szCs w:val="21"/>
          <w:highlight w:val="none"/>
        </w:rPr>
      </w:pPr>
      <w:r>
        <w:rPr>
          <w:rFonts w:hint="eastAsia" w:ascii="宋体" w:hAnsi="宋体" w:eastAsia="宋体"/>
          <w:color w:val="000000"/>
          <w:szCs w:val="21"/>
          <w:highlight w:val="none"/>
        </w:rPr>
        <w:t>（4）</w:t>
      </w:r>
      <w:r>
        <w:rPr>
          <w:rFonts w:hint="eastAsia" w:ascii="宋体" w:hAnsi="宋体"/>
          <w:color w:val="000000"/>
          <w:szCs w:val="21"/>
          <w:highlight w:val="none"/>
          <w:lang w:val="en-US" w:eastAsia="zh-CN"/>
        </w:rPr>
        <w:t>响应</w:t>
      </w:r>
      <w:r>
        <w:rPr>
          <w:rFonts w:hint="eastAsia" w:ascii="宋体" w:hAnsi="宋体" w:eastAsia="宋体"/>
          <w:color w:val="000000"/>
          <w:szCs w:val="21"/>
          <w:highlight w:val="none"/>
        </w:rPr>
        <w:t>文件</w:t>
      </w:r>
    </w:p>
    <w:p w14:paraId="3E7CB60A">
      <w:pPr>
        <w:adjustRightInd w:val="0"/>
        <w:snapToGrid w:val="0"/>
        <w:spacing w:before="120" w:beforeLines="50"/>
        <w:ind w:firstLine="420" w:firstLineChars="200"/>
        <w:outlineLvl w:val="9"/>
        <w:rPr>
          <w:rFonts w:ascii="宋体" w:hAnsi="宋体" w:eastAsia="宋体"/>
          <w:color w:val="000000"/>
          <w:szCs w:val="21"/>
          <w:highlight w:val="none"/>
        </w:rPr>
      </w:pPr>
      <w:r>
        <w:rPr>
          <w:rFonts w:hint="eastAsia" w:ascii="宋体" w:hAnsi="宋体" w:eastAsia="宋体"/>
          <w:color w:val="000000"/>
          <w:szCs w:val="21"/>
          <w:highlight w:val="none"/>
        </w:rPr>
        <w:t>（5）政府采购合同专用条款</w:t>
      </w:r>
    </w:p>
    <w:p w14:paraId="2F200E3C">
      <w:pPr>
        <w:adjustRightInd w:val="0"/>
        <w:snapToGrid w:val="0"/>
        <w:spacing w:before="120" w:beforeLines="50"/>
        <w:ind w:firstLine="420" w:firstLineChars="200"/>
        <w:outlineLvl w:val="9"/>
        <w:rPr>
          <w:rFonts w:ascii="宋体" w:hAnsi="宋体" w:eastAsia="宋体"/>
          <w:color w:val="000000"/>
          <w:szCs w:val="21"/>
          <w:highlight w:val="none"/>
        </w:rPr>
      </w:pPr>
      <w:r>
        <w:rPr>
          <w:rFonts w:hint="eastAsia" w:ascii="宋体" w:hAnsi="宋体" w:eastAsia="宋体"/>
          <w:color w:val="000000"/>
          <w:szCs w:val="21"/>
          <w:highlight w:val="none"/>
        </w:rPr>
        <w:t>（6）政府采购合同通用条款</w:t>
      </w:r>
    </w:p>
    <w:p w14:paraId="12BE43D0">
      <w:pPr>
        <w:adjustRightInd w:val="0"/>
        <w:snapToGrid w:val="0"/>
        <w:spacing w:before="120" w:beforeLines="50"/>
        <w:ind w:firstLine="420" w:firstLineChars="200"/>
        <w:outlineLvl w:val="9"/>
        <w:rPr>
          <w:rFonts w:ascii="宋体" w:hAnsi="宋体" w:eastAsia="宋体"/>
          <w:color w:val="000000"/>
          <w:szCs w:val="21"/>
          <w:highlight w:val="none"/>
        </w:rPr>
      </w:pPr>
      <w:r>
        <w:rPr>
          <w:rFonts w:hint="eastAsia" w:ascii="宋体" w:hAnsi="宋体" w:eastAsia="宋体"/>
          <w:color w:val="000000"/>
          <w:szCs w:val="21"/>
          <w:highlight w:val="none"/>
        </w:rPr>
        <w:t>（7）标准、规范及有关技术文件，图纸</w:t>
      </w:r>
    </w:p>
    <w:p w14:paraId="12F1CAF7">
      <w:pPr>
        <w:adjustRightInd w:val="0"/>
        <w:snapToGrid w:val="0"/>
        <w:spacing w:before="120" w:beforeLines="50"/>
        <w:ind w:firstLine="420" w:firstLineChars="200"/>
        <w:outlineLvl w:val="9"/>
        <w:rPr>
          <w:rFonts w:ascii="宋体" w:hAnsi="宋体" w:eastAsia="宋体"/>
          <w:color w:val="000000"/>
          <w:szCs w:val="21"/>
          <w:highlight w:val="none"/>
        </w:rPr>
      </w:pPr>
      <w:r>
        <w:rPr>
          <w:rFonts w:hint="eastAsia" w:ascii="宋体" w:hAnsi="宋体" w:eastAsia="宋体"/>
          <w:color w:val="000000"/>
          <w:szCs w:val="21"/>
          <w:highlight w:val="none"/>
        </w:rPr>
        <w:t>（8）其他合同文件。</w:t>
      </w:r>
    </w:p>
    <w:p w14:paraId="6F0C62E1">
      <w:pPr>
        <w:adjustRightInd w:val="0"/>
        <w:snapToGrid w:val="0"/>
        <w:spacing w:before="120" w:beforeLines="50" w:line="360" w:lineRule="auto"/>
        <w:ind w:firstLine="310" w:firstLineChars="147"/>
        <w:outlineLvl w:val="9"/>
        <w:rPr>
          <w:rFonts w:ascii="宋体" w:hAnsi="宋体" w:eastAsia="宋体"/>
          <w:b/>
          <w:color w:val="000000"/>
          <w:szCs w:val="21"/>
          <w:highlight w:val="none"/>
        </w:rPr>
      </w:pPr>
      <w:r>
        <w:rPr>
          <w:rFonts w:hint="eastAsia" w:ascii="宋体" w:hAnsi="宋体" w:eastAsia="宋体"/>
          <w:b/>
          <w:color w:val="000000"/>
          <w:szCs w:val="21"/>
          <w:highlight w:val="none"/>
        </w:rPr>
        <w:t>7.合同生效</w:t>
      </w:r>
    </w:p>
    <w:p w14:paraId="3B4FC480">
      <w:pPr>
        <w:adjustRightInd w:val="0"/>
        <w:snapToGrid w:val="0"/>
        <w:spacing w:before="120" w:beforeLines="50" w:line="360" w:lineRule="auto"/>
        <w:ind w:firstLine="420" w:firstLineChars="200"/>
        <w:outlineLvl w:val="9"/>
        <w:rPr>
          <w:rFonts w:ascii="宋体" w:hAnsi="宋体" w:eastAsia="宋体"/>
          <w:color w:val="000000"/>
          <w:szCs w:val="21"/>
          <w:highlight w:val="none"/>
        </w:rPr>
      </w:pPr>
      <w:r>
        <w:rPr>
          <w:rFonts w:hint="eastAsia" w:ascii="宋体" w:hAnsi="宋体" w:eastAsia="宋体"/>
          <w:color w:val="000000"/>
          <w:szCs w:val="21"/>
          <w:highlight w:val="none"/>
        </w:rPr>
        <w:t>本合同自</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生效。</w:t>
      </w:r>
    </w:p>
    <w:p w14:paraId="3184D0F2">
      <w:pPr>
        <w:adjustRightInd w:val="0"/>
        <w:snapToGrid w:val="0"/>
        <w:spacing w:before="120" w:beforeLines="50" w:line="360" w:lineRule="auto"/>
        <w:ind w:firstLine="310" w:firstLineChars="147"/>
        <w:outlineLvl w:val="9"/>
        <w:rPr>
          <w:rFonts w:ascii="宋体" w:hAnsi="宋体" w:eastAsia="宋体"/>
          <w:b/>
          <w:color w:val="000000"/>
          <w:szCs w:val="21"/>
          <w:highlight w:val="none"/>
        </w:rPr>
      </w:pPr>
      <w:r>
        <w:rPr>
          <w:rFonts w:hint="eastAsia" w:ascii="宋体" w:hAnsi="宋体" w:eastAsia="宋体"/>
          <w:b/>
          <w:color w:val="000000"/>
          <w:szCs w:val="21"/>
          <w:highlight w:val="none"/>
        </w:rPr>
        <w:t>8.合同份数</w:t>
      </w:r>
    </w:p>
    <w:p w14:paraId="338A3190">
      <w:pPr>
        <w:adjustRightInd w:val="0"/>
        <w:snapToGrid w:val="0"/>
        <w:spacing w:before="120" w:beforeLines="50" w:line="360" w:lineRule="auto"/>
        <w:ind w:firstLine="420" w:firstLineChars="200"/>
        <w:outlineLvl w:val="9"/>
        <w:rPr>
          <w:rFonts w:ascii="宋体" w:hAnsi="宋体" w:eastAsia="宋体"/>
          <w:color w:val="000000"/>
          <w:szCs w:val="21"/>
          <w:highlight w:val="none"/>
        </w:rPr>
      </w:pPr>
      <w:r>
        <w:rPr>
          <w:rFonts w:hint="eastAsia" w:ascii="宋体" w:hAnsi="宋体" w:eastAsia="宋体"/>
          <w:color w:val="000000"/>
          <w:szCs w:val="21"/>
          <w:highlight w:val="none"/>
        </w:rPr>
        <w:t>本合同一式</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份，采购人执</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份，供应商执</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份，均具有同等法律效力。</w:t>
      </w:r>
    </w:p>
    <w:p w14:paraId="1E742DA6">
      <w:pPr>
        <w:outlineLvl w:val="9"/>
        <w:rPr>
          <w:color w:val="000000"/>
          <w:highlight w:val="none"/>
        </w:rPr>
      </w:pPr>
    </w:p>
    <w:p w14:paraId="72E48519">
      <w:pPr>
        <w:adjustRightInd w:val="0"/>
        <w:snapToGrid w:val="0"/>
        <w:spacing w:before="120" w:beforeLines="50" w:line="360" w:lineRule="auto"/>
        <w:outlineLvl w:val="9"/>
        <w:rPr>
          <w:rFonts w:ascii="宋体" w:hAnsi="宋体" w:eastAsia="宋体"/>
          <w:color w:val="000000"/>
          <w:szCs w:val="21"/>
          <w:highlight w:val="none"/>
        </w:rPr>
      </w:pPr>
      <w:r>
        <w:rPr>
          <w:rFonts w:hint="eastAsia" w:ascii="宋体" w:hAnsi="宋体" w:eastAsia="宋体"/>
          <w:color w:val="000000"/>
          <w:szCs w:val="21"/>
          <w:highlight w:val="none"/>
        </w:rPr>
        <w:t>合同订立时间：</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年</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月</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日</w:t>
      </w:r>
    </w:p>
    <w:p w14:paraId="1A324648">
      <w:pPr>
        <w:adjustRightInd w:val="0"/>
        <w:snapToGrid w:val="0"/>
        <w:spacing w:before="120" w:beforeLines="50" w:line="360" w:lineRule="auto"/>
        <w:outlineLvl w:val="9"/>
        <w:rPr>
          <w:rFonts w:ascii="宋体" w:hAnsi="宋体" w:eastAsia="宋体"/>
          <w:color w:val="000000"/>
          <w:szCs w:val="21"/>
          <w:highlight w:val="none"/>
        </w:rPr>
      </w:pPr>
      <w:r>
        <w:rPr>
          <w:rFonts w:hint="eastAsia" w:ascii="宋体" w:hAnsi="宋体" w:eastAsia="宋体"/>
          <w:color w:val="000000"/>
          <w:szCs w:val="21"/>
          <w:highlight w:val="none"/>
        </w:rPr>
        <w:t>合同订立地点：</w:t>
      </w:r>
      <w:r>
        <w:rPr>
          <w:rFonts w:hint="eastAsia" w:ascii="宋体" w:hAnsi="宋体" w:eastAsia="宋体"/>
          <w:color w:val="000000"/>
          <w:szCs w:val="21"/>
          <w:highlight w:val="none"/>
          <w:u w:val="single"/>
        </w:rPr>
        <w:t xml:space="preserve">                           </w:t>
      </w:r>
    </w:p>
    <w:p w14:paraId="31042B82">
      <w:pPr>
        <w:adjustRightInd w:val="0"/>
        <w:snapToGrid w:val="0"/>
        <w:spacing w:before="120" w:beforeLines="50" w:line="360" w:lineRule="auto"/>
        <w:ind w:firstLine="420" w:firstLineChars="200"/>
        <w:outlineLvl w:val="9"/>
        <w:rPr>
          <w:rFonts w:ascii="宋体" w:hAnsi="宋体" w:eastAsia="宋体"/>
          <w:color w:val="000000"/>
          <w:szCs w:val="21"/>
          <w:highlight w:val="none"/>
        </w:rPr>
      </w:pPr>
      <w:r>
        <w:rPr>
          <w:rFonts w:hint="eastAsia" w:ascii="宋体" w:hAnsi="宋体" w:eastAsia="宋体"/>
          <w:color w:val="000000"/>
          <w:szCs w:val="21"/>
          <w:highlight w:val="none"/>
        </w:rPr>
        <w:t xml:space="preserve">    </w:t>
      </w:r>
    </w:p>
    <w:p w14:paraId="28157EE1">
      <w:pPr>
        <w:adjustRightInd w:val="0"/>
        <w:snapToGrid w:val="0"/>
        <w:spacing w:before="120" w:beforeLines="50" w:line="360" w:lineRule="auto"/>
        <w:outlineLvl w:val="9"/>
        <w:rPr>
          <w:rFonts w:ascii="宋体" w:hAnsi="宋体" w:eastAsia="宋体"/>
          <w:color w:val="000000"/>
          <w:szCs w:val="21"/>
          <w:highlight w:val="none"/>
        </w:rPr>
      </w:pPr>
      <w:r>
        <w:rPr>
          <w:rFonts w:hint="eastAsia" w:ascii="宋体" w:hAnsi="宋体" w:eastAsia="宋体"/>
          <w:color w:val="000000"/>
          <w:szCs w:val="21"/>
          <w:highlight w:val="none"/>
        </w:rPr>
        <w:t xml:space="preserve">甲      方：（公章）                     </w:t>
      </w:r>
      <w:r>
        <w:rPr>
          <w:rFonts w:hint="eastAsia" w:ascii="宋体" w:hAnsi="宋体" w:eastAsia="宋体"/>
          <w:color w:val="000000"/>
          <w:szCs w:val="21"/>
          <w:highlight w:val="none"/>
          <w:lang w:val="en-US" w:eastAsia="zh-CN"/>
        </w:rPr>
        <w:t xml:space="preserve">     </w:t>
      </w:r>
      <w:r>
        <w:rPr>
          <w:rFonts w:hint="eastAsia" w:ascii="宋体" w:hAnsi="宋体" w:eastAsia="宋体"/>
          <w:color w:val="000000"/>
          <w:szCs w:val="21"/>
          <w:highlight w:val="none"/>
        </w:rPr>
        <w:t>乙      方：（公章）</w:t>
      </w:r>
    </w:p>
    <w:p w14:paraId="4A313586">
      <w:pPr>
        <w:adjustRightInd w:val="0"/>
        <w:snapToGrid w:val="0"/>
        <w:spacing w:before="120" w:beforeLines="50" w:line="360" w:lineRule="auto"/>
        <w:outlineLvl w:val="9"/>
        <w:rPr>
          <w:rFonts w:ascii="宋体" w:hAnsi="宋体" w:eastAsia="宋体"/>
          <w:color w:val="000000"/>
          <w:szCs w:val="21"/>
          <w:highlight w:val="none"/>
        </w:rPr>
      </w:pPr>
      <w:r>
        <w:rPr>
          <w:rFonts w:hint="eastAsia" w:ascii="宋体" w:hAnsi="宋体" w:eastAsia="宋体"/>
          <w:color w:val="000000"/>
          <w:szCs w:val="21"/>
          <w:highlight w:val="none"/>
        </w:rPr>
        <w:t>法定代表人：</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 xml:space="preserve">         </w:t>
      </w:r>
      <w:r>
        <w:rPr>
          <w:rFonts w:hint="eastAsia" w:ascii="宋体" w:hAnsi="宋体" w:eastAsia="宋体"/>
          <w:color w:val="000000"/>
          <w:szCs w:val="21"/>
          <w:highlight w:val="none"/>
          <w:lang w:val="en-US" w:eastAsia="zh-CN"/>
        </w:rPr>
        <w:t xml:space="preserve">      </w:t>
      </w:r>
      <w:r>
        <w:rPr>
          <w:rFonts w:hint="eastAsia" w:ascii="宋体" w:hAnsi="宋体" w:eastAsia="宋体"/>
          <w:color w:val="000000"/>
          <w:szCs w:val="21"/>
          <w:highlight w:val="none"/>
        </w:rPr>
        <w:t>法定代表人：</w:t>
      </w:r>
      <w:r>
        <w:rPr>
          <w:rFonts w:hint="eastAsia" w:ascii="宋体" w:hAnsi="宋体" w:eastAsia="宋体"/>
          <w:color w:val="000000"/>
          <w:szCs w:val="21"/>
          <w:highlight w:val="none"/>
          <w:u w:val="single"/>
        </w:rPr>
        <w:t xml:space="preserve">                   </w:t>
      </w:r>
    </w:p>
    <w:p w14:paraId="2DA90436">
      <w:pPr>
        <w:adjustRightInd w:val="0"/>
        <w:snapToGrid w:val="0"/>
        <w:spacing w:before="120" w:beforeLines="50" w:line="360" w:lineRule="auto"/>
        <w:outlineLvl w:val="9"/>
        <w:rPr>
          <w:rFonts w:ascii="宋体" w:hAnsi="宋体" w:eastAsia="宋体"/>
          <w:color w:val="000000"/>
          <w:szCs w:val="21"/>
          <w:highlight w:val="none"/>
        </w:rPr>
      </w:pPr>
      <w:r>
        <w:rPr>
          <w:rFonts w:hint="eastAsia" w:ascii="宋体" w:hAnsi="宋体" w:eastAsia="宋体"/>
          <w:color w:val="000000"/>
          <w:szCs w:val="21"/>
          <w:highlight w:val="none"/>
        </w:rPr>
        <w:t>委托代理人：</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 xml:space="preserve">         </w:t>
      </w:r>
      <w:r>
        <w:rPr>
          <w:rFonts w:hint="eastAsia" w:ascii="宋体" w:hAnsi="宋体" w:eastAsia="宋体"/>
          <w:color w:val="000000"/>
          <w:szCs w:val="21"/>
          <w:highlight w:val="none"/>
          <w:lang w:val="en-US" w:eastAsia="zh-CN"/>
        </w:rPr>
        <w:t xml:space="preserve">      </w:t>
      </w:r>
      <w:r>
        <w:rPr>
          <w:rFonts w:hint="eastAsia" w:ascii="宋体" w:hAnsi="宋体" w:eastAsia="宋体"/>
          <w:color w:val="000000"/>
          <w:szCs w:val="21"/>
          <w:highlight w:val="none"/>
        </w:rPr>
        <w:t>委托代理人：</w:t>
      </w:r>
      <w:r>
        <w:rPr>
          <w:rFonts w:hint="eastAsia" w:ascii="宋体" w:hAnsi="宋体" w:eastAsia="宋体"/>
          <w:color w:val="000000"/>
          <w:szCs w:val="21"/>
          <w:highlight w:val="none"/>
          <w:u w:val="single"/>
        </w:rPr>
        <w:t xml:space="preserve">                   </w:t>
      </w:r>
    </w:p>
    <w:p w14:paraId="41523371">
      <w:pPr>
        <w:adjustRightInd w:val="0"/>
        <w:snapToGrid w:val="0"/>
        <w:spacing w:before="120" w:beforeLines="50" w:line="360" w:lineRule="auto"/>
        <w:outlineLvl w:val="9"/>
        <w:rPr>
          <w:rFonts w:ascii="宋体" w:hAnsi="宋体" w:eastAsia="宋体"/>
          <w:color w:val="000000"/>
          <w:szCs w:val="21"/>
          <w:highlight w:val="none"/>
        </w:rPr>
      </w:pPr>
      <w:r>
        <w:rPr>
          <w:rFonts w:hint="eastAsia" w:ascii="宋体" w:hAnsi="宋体" w:eastAsia="宋体"/>
          <w:color w:val="000000"/>
          <w:szCs w:val="21"/>
          <w:highlight w:val="none"/>
        </w:rPr>
        <w:t>电      话：</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 xml:space="preserve">        </w:t>
      </w:r>
      <w:r>
        <w:rPr>
          <w:rFonts w:hint="eastAsia" w:ascii="宋体" w:hAnsi="宋体" w:eastAsia="宋体"/>
          <w:color w:val="000000"/>
          <w:szCs w:val="21"/>
          <w:highlight w:val="none"/>
          <w:lang w:val="en-US" w:eastAsia="zh-CN"/>
        </w:rPr>
        <w:t xml:space="preserve">       </w:t>
      </w:r>
      <w:r>
        <w:rPr>
          <w:rFonts w:hint="eastAsia" w:ascii="宋体" w:hAnsi="宋体" w:eastAsia="宋体"/>
          <w:color w:val="000000"/>
          <w:szCs w:val="21"/>
          <w:highlight w:val="none"/>
        </w:rPr>
        <w:t>电      话：</w:t>
      </w:r>
      <w:r>
        <w:rPr>
          <w:rFonts w:hint="eastAsia" w:ascii="宋体" w:hAnsi="宋体" w:eastAsia="宋体"/>
          <w:color w:val="000000"/>
          <w:szCs w:val="21"/>
          <w:highlight w:val="none"/>
          <w:u w:val="single"/>
        </w:rPr>
        <w:t xml:space="preserve">                   </w:t>
      </w:r>
    </w:p>
    <w:p w14:paraId="05B56DA2">
      <w:pPr>
        <w:adjustRightInd w:val="0"/>
        <w:snapToGrid w:val="0"/>
        <w:spacing w:before="120" w:beforeLines="50" w:line="360" w:lineRule="auto"/>
        <w:outlineLvl w:val="9"/>
        <w:rPr>
          <w:rFonts w:ascii="宋体" w:hAnsi="宋体" w:eastAsia="宋体"/>
          <w:color w:val="000000"/>
          <w:szCs w:val="21"/>
          <w:highlight w:val="none"/>
        </w:rPr>
      </w:pPr>
      <w:r>
        <w:rPr>
          <w:rFonts w:hint="eastAsia" w:ascii="宋体" w:hAnsi="宋体" w:eastAsia="宋体"/>
          <w:color w:val="000000"/>
          <w:szCs w:val="21"/>
          <w:highlight w:val="none"/>
        </w:rPr>
        <w:t>传      真：</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 xml:space="preserve">        </w:t>
      </w:r>
      <w:r>
        <w:rPr>
          <w:rFonts w:hint="eastAsia" w:ascii="宋体" w:hAnsi="宋体" w:eastAsia="宋体"/>
          <w:color w:val="000000"/>
          <w:szCs w:val="21"/>
          <w:highlight w:val="none"/>
          <w:lang w:val="en-US" w:eastAsia="zh-CN"/>
        </w:rPr>
        <w:t xml:space="preserve">       </w:t>
      </w:r>
      <w:r>
        <w:rPr>
          <w:rFonts w:hint="eastAsia" w:ascii="宋体" w:hAnsi="宋体" w:eastAsia="宋体"/>
          <w:color w:val="000000"/>
          <w:szCs w:val="21"/>
          <w:highlight w:val="none"/>
        </w:rPr>
        <w:t>传      真：</w:t>
      </w:r>
      <w:r>
        <w:rPr>
          <w:rFonts w:hint="eastAsia" w:ascii="宋体" w:hAnsi="宋体" w:eastAsia="宋体"/>
          <w:color w:val="000000"/>
          <w:szCs w:val="21"/>
          <w:highlight w:val="none"/>
          <w:u w:val="single"/>
        </w:rPr>
        <w:t xml:space="preserve">                   </w:t>
      </w:r>
    </w:p>
    <w:p w14:paraId="39294398">
      <w:pPr>
        <w:adjustRightInd w:val="0"/>
        <w:snapToGrid w:val="0"/>
        <w:spacing w:before="120" w:beforeLines="50" w:line="360" w:lineRule="auto"/>
        <w:ind w:firstLine="420" w:firstLineChars="200"/>
        <w:outlineLvl w:val="9"/>
        <w:rPr>
          <w:rFonts w:ascii="宋体" w:hAnsi="宋体" w:eastAsia="宋体"/>
          <w:color w:val="000000"/>
          <w:szCs w:val="21"/>
          <w:highlight w:val="none"/>
        </w:rPr>
      </w:pPr>
      <w:r>
        <w:rPr>
          <w:rFonts w:hint="eastAsia" w:ascii="宋体" w:hAnsi="宋体" w:eastAsia="宋体"/>
          <w:color w:val="000000"/>
          <w:szCs w:val="21"/>
          <w:highlight w:val="none"/>
        </w:rPr>
        <w:t xml:space="preserve">                                    </w:t>
      </w:r>
      <w:r>
        <w:rPr>
          <w:rFonts w:hint="eastAsia" w:ascii="宋体" w:hAnsi="宋体" w:eastAsia="宋体"/>
          <w:color w:val="000000"/>
          <w:szCs w:val="21"/>
          <w:highlight w:val="none"/>
          <w:lang w:val="en-US" w:eastAsia="zh-CN"/>
        </w:rPr>
        <w:t xml:space="preserve">      </w:t>
      </w:r>
      <w:r>
        <w:rPr>
          <w:rFonts w:hint="eastAsia" w:ascii="宋体" w:hAnsi="宋体" w:eastAsia="宋体"/>
          <w:color w:val="000000"/>
          <w:szCs w:val="21"/>
          <w:highlight w:val="none"/>
        </w:rPr>
        <w:t>开 户 银 行：</w:t>
      </w:r>
      <w:r>
        <w:rPr>
          <w:rFonts w:hint="eastAsia" w:ascii="宋体" w:hAnsi="宋体" w:eastAsia="宋体"/>
          <w:color w:val="000000"/>
          <w:szCs w:val="21"/>
          <w:highlight w:val="none"/>
          <w:u w:val="single"/>
        </w:rPr>
        <w:t xml:space="preserve">                   </w:t>
      </w:r>
    </w:p>
    <w:p w14:paraId="0F8A9A10">
      <w:pPr>
        <w:adjustRightInd w:val="0"/>
        <w:snapToGrid w:val="0"/>
        <w:spacing w:line="360" w:lineRule="auto"/>
        <w:jc w:val="center"/>
        <w:outlineLvl w:val="9"/>
        <w:rPr>
          <w:rFonts w:hint="eastAsia" w:ascii="宋体" w:hAnsi="宋体"/>
          <w:b/>
          <w:color w:val="000000"/>
          <w:szCs w:val="21"/>
          <w:highlight w:val="none"/>
        </w:rPr>
      </w:pPr>
      <w:r>
        <w:rPr>
          <w:rFonts w:hint="eastAsia" w:ascii="宋体" w:hAnsi="宋体" w:eastAsia="宋体"/>
          <w:color w:val="000000"/>
          <w:szCs w:val="21"/>
          <w:highlight w:val="none"/>
        </w:rPr>
        <w:t xml:space="preserve">    </w:t>
      </w:r>
      <w:r>
        <w:rPr>
          <w:rFonts w:hint="eastAsia" w:ascii="宋体" w:hAnsi="宋体" w:eastAsia="宋体"/>
          <w:color w:val="000000"/>
          <w:szCs w:val="21"/>
          <w:highlight w:val="none"/>
          <w:lang w:val="en-US" w:eastAsia="zh-CN"/>
        </w:rPr>
        <w:t xml:space="preserve">        </w:t>
      </w:r>
      <w:r>
        <w:rPr>
          <w:rFonts w:hint="eastAsia" w:ascii="宋体" w:hAnsi="宋体"/>
          <w:color w:val="000000"/>
          <w:szCs w:val="21"/>
          <w:highlight w:val="none"/>
          <w:lang w:val="en-US" w:eastAsia="zh-CN"/>
        </w:rPr>
        <w:t xml:space="preserve">           </w:t>
      </w:r>
      <w:r>
        <w:rPr>
          <w:rFonts w:hint="eastAsia" w:ascii="宋体" w:hAnsi="宋体" w:eastAsia="宋体"/>
          <w:color w:val="000000"/>
          <w:szCs w:val="21"/>
          <w:highlight w:val="none"/>
          <w:lang w:val="en-US" w:eastAsia="zh-CN"/>
        </w:rPr>
        <w:t xml:space="preserve"> </w:t>
      </w:r>
      <w:r>
        <w:rPr>
          <w:rFonts w:hint="eastAsia" w:ascii="宋体" w:hAnsi="宋体" w:eastAsia="宋体"/>
          <w:color w:val="000000"/>
          <w:szCs w:val="21"/>
          <w:highlight w:val="none"/>
        </w:rPr>
        <w:t>帐       号：</w:t>
      </w:r>
      <w:r>
        <w:rPr>
          <w:rFonts w:hint="eastAsia" w:ascii="宋体" w:hAnsi="宋体" w:eastAsia="宋体"/>
          <w:color w:val="000000"/>
          <w:szCs w:val="21"/>
          <w:highlight w:val="none"/>
          <w:u w:val="single"/>
        </w:rPr>
        <w:t xml:space="preserve">                   </w:t>
      </w:r>
    </w:p>
    <w:p w14:paraId="76F9895E">
      <w:pPr>
        <w:pStyle w:val="20"/>
        <w:outlineLvl w:val="9"/>
        <w:rPr>
          <w:color w:val="000000"/>
          <w:highlight w:val="none"/>
        </w:rPr>
      </w:pPr>
    </w:p>
    <w:p w14:paraId="3CFE4AB4">
      <w:pPr>
        <w:outlineLvl w:val="9"/>
        <w:rPr>
          <w:color w:val="000000"/>
          <w:highlight w:val="none"/>
        </w:rPr>
      </w:pPr>
    </w:p>
    <w:p w14:paraId="6E2B5713">
      <w:pPr>
        <w:pStyle w:val="20"/>
        <w:outlineLvl w:val="9"/>
        <w:rPr>
          <w:color w:val="000000"/>
          <w:highlight w:val="none"/>
        </w:rPr>
      </w:pPr>
    </w:p>
    <w:p w14:paraId="68F100F2">
      <w:pPr>
        <w:outlineLvl w:val="9"/>
        <w:rPr>
          <w:color w:val="000000"/>
          <w:highlight w:val="none"/>
        </w:rPr>
      </w:pPr>
    </w:p>
    <w:p w14:paraId="46951DB2">
      <w:pPr>
        <w:pStyle w:val="20"/>
        <w:outlineLvl w:val="9"/>
        <w:rPr>
          <w:color w:val="000000"/>
          <w:highlight w:val="none"/>
        </w:rPr>
      </w:pPr>
    </w:p>
    <w:p w14:paraId="04EECA44">
      <w:pPr>
        <w:rPr>
          <w:highlight w:val="none"/>
        </w:rPr>
      </w:pPr>
    </w:p>
    <w:p w14:paraId="4B7E322F">
      <w:pPr>
        <w:adjustRightInd w:val="0"/>
        <w:snapToGrid w:val="0"/>
        <w:spacing w:line="360" w:lineRule="auto"/>
        <w:ind w:firstLine="420" w:firstLineChars="200"/>
        <w:outlineLvl w:val="9"/>
        <w:rPr>
          <w:rFonts w:ascii="宋体"/>
          <w:bCs/>
          <w:color w:val="000000"/>
          <w:szCs w:val="21"/>
          <w:highlight w:val="none"/>
        </w:rPr>
      </w:pPr>
    </w:p>
    <w:p w14:paraId="5695B098">
      <w:pPr>
        <w:tabs>
          <w:tab w:val="left" w:pos="8820"/>
          <w:tab w:val="left" w:pos="9345"/>
          <w:tab w:val="left" w:pos="9765"/>
        </w:tabs>
        <w:adjustRightInd w:val="0"/>
        <w:snapToGrid w:val="0"/>
        <w:spacing w:before="120" w:beforeLines="50" w:line="360" w:lineRule="auto"/>
        <w:ind w:right="384" w:rightChars="183"/>
        <w:jc w:val="center"/>
        <w:outlineLvl w:val="1"/>
        <w:rPr>
          <w:rFonts w:hint="eastAsia" w:ascii="黑体" w:hAnsi="华文中宋" w:eastAsia="黑体"/>
          <w:b/>
          <w:bCs/>
          <w:color w:val="000000"/>
          <w:sz w:val="30"/>
          <w:szCs w:val="30"/>
          <w:highlight w:val="none"/>
        </w:rPr>
      </w:pPr>
      <w:bookmarkStart w:id="15" w:name="_Toc3699"/>
    </w:p>
    <w:bookmarkEnd w:id="15"/>
    <w:p w14:paraId="7B1A574D">
      <w:pPr>
        <w:keepNext/>
        <w:keepLines/>
        <w:adjustRightInd w:val="0"/>
        <w:snapToGrid w:val="0"/>
        <w:spacing w:before="156" w:beforeLines="50" w:line="360" w:lineRule="auto"/>
        <w:jc w:val="center"/>
        <w:outlineLvl w:val="1"/>
        <w:rPr>
          <w:rFonts w:ascii="黑体" w:hAnsi="黑体" w:eastAsia="黑体"/>
          <w:b/>
          <w:bCs/>
          <w:color w:val="auto"/>
          <w:sz w:val="28"/>
          <w:szCs w:val="28"/>
          <w:highlight w:val="none"/>
        </w:rPr>
      </w:pPr>
      <w:bookmarkStart w:id="16" w:name="_Toc21153"/>
      <w:bookmarkStart w:id="17" w:name="_Toc22201111"/>
      <w:r>
        <w:rPr>
          <w:rFonts w:hint="eastAsia" w:ascii="黑体" w:hAnsi="黑体" w:eastAsia="黑体"/>
          <w:b/>
          <w:bCs/>
          <w:color w:val="auto"/>
          <w:sz w:val="28"/>
          <w:szCs w:val="28"/>
          <w:highlight w:val="none"/>
        </w:rPr>
        <w:t>第二节 政府采购合同</w:t>
      </w:r>
      <w:bookmarkEnd w:id="16"/>
      <w:bookmarkEnd w:id="17"/>
    </w:p>
    <w:p w14:paraId="472EAECC">
      <w:pPr>
        <w:rPr>
          <w:color w:val="auto"/>
          <w:highlight w:val="none"/>
        </w:rPr>
      </w:pPr>
    </w:p>
    <w:p w14:paraId="5AF8DA18">
      <w:pPr>
        <w:adjustRightInd w:val="0"/>
        <w:snapToGrid w:val="0"/>
        <w:spacing w:line="360" w:lineRule="auto"/>
        <w:jc w:val="center"/>
        <w:rPr>
          <w:rFonts w:hint="eastAsia" w:ascii="宋体" w:hAnsi="宋体" w:cs="宋体"/>
          <w:color w:val="000000"/>
          <w:szCs w:val="21"/>
          <w:highlight w:val="none"/>
        </w:rPr>
      </w:pPr>
      <w:bookmarkStart w:id="18" w:name="_Toc11231"/>
      <w:r>
        <w:rPr>
          <w:rFonts w:hint="eastAsia" w:ascii="黑体" w:hAnsi="黑体" w:eastAsia="黑体" w:cs="Times New Roman"/>
          <w:b/>
          <w:bCs/>
          <w:color w:val="auto"/>
          <w:sz w:val="28"/>
          <w:szCs w:val="28"/>
          <w:highlight w:val="none"/>
          <w:lang w:eastAsia="zh-CN"/>
        </w:rPr>
        <w:t>（以实际签订的合同为准）</w:t>
      </w:r>
      <w:bookmarkEnd w:id="18"/>
    </w:p>
    <w:p w14:paraId="1BDB3449">
      <w:pPr>
        <w:pStyle w:val="20"/>
        <w:outlineLvl w:val="9"/>
        <w:rPr>
          <w:rFonts w:hint="eastAsia" w:ascii="宋体" w:hAnsi="宋体" w:cs="宋体"/>
          <w:b/>
          <w:color w:val="000000"/>
          <w:sz w:val="32"/>
          <w:szCs w:val="32"/>
          <w:highlight w:val="none"/>
        </w:rPr>
      </w:pPr>
    </w:p>
    <w:p w14:paraId="0746A151">
      <w:pPr>
        <w:outlineLvl w:val="9"/>
        <w:rPr>
          <w:rFonts w:hint="eastAsia"/>
          <w:color w:val="000000"/>
          <w:highlight w:val="none"/>
        </w:rPr>
      </w:pPr>
    </w:p>
    <w:p w14:paraId="7DFE6C78">
      <w:pPr>
        <w:adjustRightInd w:val="0"/>
        <w:snapToGrid w:val="0"/>
        <w:spacing w:before="120" w:beforeLines="50" w:line="360" w:lineRule="auto"/>
        <w:outlineLvl w:val="9"/>
        <w:rPr>
          <w:rFonts w:hint="eastAsia" w:ascii="宋体" w:hAnsi="宋体" w:cs="宋体"/>
          <w:b/>
          <w:color w:val="000000"/>
          <w:sz w:val="32"/>
          <w:szCs w:val="32"/>
          <w:highlight w:val="none"/>
        </w:rPr>
      </w:pPr>
    </w:p>
    <w:p w14:paraId="35EC6468">
      <w:pPr>
        <w:pStyle w:val="20"/>
        <w:outlineLvl w:val="9"/>
        <w:rPr>
          <w:rFonts w:hint="eastAsia" w:ascii="宋体" w:hAnsi="宋体" w:cs="宋体"/>
          <w:b/>
          <w:color w:val="000000"/>
          <w:sz w:val="32"/>
          <w:szCs w:val="32"/>
          <w:highlight w:val="none"/>
        </w:rPr>
      </w:pPr>
    </w:p>
    <w:p w14:paraId="6D4615A2">
      <w:pPr>
        <w:outlineLvl w:val="9"/>
        <w:rPr>
          <w:rFonts w:hint="eastAsia" w:ascii="宋体" w:hAnsi="宋体" w:cs="宋体"/>
          <w:b/>
          <w:color w:val="000000"/>
          <w:sz w:val="32"/>
          <w:szCs w:val="32"/>
          <w:highlight w:val="none"/>
        </w:rPr>
      </w:pPr>
    </w:p>
    <w:p w14:paraId="7E492945">
      <w:pPr>
        <w:pStyle w:val="20"/>
        <w:outlineLvl w:val="9"/>
        <w:rPr>
          <w:rFonts w:hint="eastAsia" w:ascii="宋体" w:hAnsi="宋体" w:cs="宋体"/>
          <w:b/>
          <w:color w:val="000000"/>
          <w:sz w:val="32"/>
          <w:szCs w:val="32"/>
          <w:highlight w:val="none"/>
        </w:rPr>
      </w:pPr>
    </w:p>
    <w:p w14:paraId="0A1D0DC3">
      <w:pPr>
        <w:outlineLvl w:val="9"/>
        <w:rPr>
          <w:rFonts w:hint="eastAsia" w:ascii="宋体" w:hAnsi="宋体" w:cs="宋体"/>
          <w:b/>
          <w:color w:val="000000"/>
          <w:sz w:val="32"/>
          <w:szCs w:val="32"/>
          <w:highlight w:val="none"/>
        </w:rPr>
      </w:pPr>
    </w:p>
    <w:p w14:paraId="74E7F373">
      <w:pPr>
        <w:pStyle w:val="20"/>
        <w:outlineLvl w:val="9"/>
        <w:rPr>
          <w:rFonts w:hint="eastAsia" w:ascii="宋体" w:hAnsi="宋体" w:cs="宋体"/>
          <w:b/>
          <w:color w:val="000000"/>
          <w:sz w:val="32"/>
          <w:szCs w:val="32"/>
          <w:highlight w:val="none"/>
        </w:rPr>
      </w:pPr>
    </w:p>
    <w:p w14:paraId="21386738">
      <w:pPr>
        <w:outlineLvl w:val="9"/>
        <w:rPr>
          <w:rFonts w:hint="eastAsia" w:ascii="宋体" w:hAnsi="宋体" w:cs="宋体"/>
          <w:b/>
          <w:color w:val="000000"/>
          <w:sz w:val="32"/>
          <w:szCs w:val="32"/>
          <w:highlight w:val="none"/>
        </w:rPr>
      </w:pPr>
    </w:p>
    <w:p w14:paraId="5651355D">
      <w:pPr>
        <w:outlineLvl w:val="9"/>
        <w:rPr>
          <w:rFonts w:hint="eastAsia" w:ascii="宋体" w:hAnsi="宋体" w:cs="宋体"/>
          <w:b/>
          <w:color w:val="000000"/>
          <w:sz w:val="32"/>
          <w:szCs w:val="32"/>
          <w:highlight w:val="none"/>
        </w:rPr>
      </w:pPr>
    </w:p>
    <w:p w14:paraId="2EF07686">
      <w:pPr>
        <w:outlineLvl w:val="9"/>
        <w:rPr>
          <w:rFonts w:hint="eastAsia" w:ascii="宋体" w:hAnsi="宋体" w:cs="宋体"/>
          <w:b/>
          <w:color w:val="000000"/>
          <w:sz w:val="32"/>
          <w:szCs w:val="32"/>
          <w:highlight w:val="none"/>
        </w:rPr>
      </w:pPr>
    </w:p>
    <w:p w14:paraId="38280312">
      <w:pPr>
        <w:outlineLvl w:val="9"/>
        <w:rPr>
          <w:rFonts w:hint="eastAsia" w:ascii="宋体" w:hAnsi="宋体" w:cs="宋体"/>
          <w:b/>
          <w:color w:val="000000"/>
          <w:sz w:val="32"/>
          <w:szCs w:val="32"/>
          <w:highlight w:val="none"/>
        </w:rPr>
      </w:pPr>
    </w:p>
    <w:p w14:paraId="3C19ABB3">
      <w:pPr>
        <w:outlineLvl w:val="9"/>
        <w:rPr>
          <w:rFonts w:hint="eastAsia" w:ascii="宋体" w:hAnsi="宋体" w:cs="宋体"/>
          <w:b/>
          <w:color w:val="000000"/>
          <w:sz w:val="32"/>
          <w:szCs w:val="32"/>
          <w:highlight w:val="none"/>
        </w:rPr>
      </w:pPr>
    </w:p>
    <w:p w14:paraId="15D5D060">
      <w:pPr>
        <w:outlineLvl w:val="9"/>
        <w:rPr>
          <w:rFonts w:hint="eastAsia" w:ascii="宋体" w:hAnsi="宋体" w:cs="宋体"/>
          <w:b/>
          <w:color w:val="000000"/>
          <w:sz w:val="32"/>
          <w:szCs w:val="32"/>
          <w:highlight w:val="none"/>
        </w:rPr>
      </w:pPr>
    </w:p>
    <w:p w14:paraId="6FCD0FD0">
      <w:pPr>
        <w:outlineLvl w:val="9"/>
        <w:rPr>
          <w:rFonts w:hint="eastAsia" w:ascii="宋体" w:hAnsi="宋体" w:cs="宋体"/>
          <w:b/>
          <w:color w:val="000000"/>
          <w:sz w:val="32"/>
          <w:szCs w:val="32"/>
          <w:highlight w:val="none"/>
        </w:rPr>
      </w:pPr>
    </w:p>
    <w:p w14:paraId="1BCB2914">
      <w:pPr>
        <w:outlineLvl w:val="9"/>
        <w:rPr>
          <w:rFonts w:hint="eastAsia" w:ascii="宋体" w:hAnsi="宋体" w:cs="宋体"/>
          <w:b/>
          <w:color w:val="000000"/>
          <w:sz w:val="32"/>
          <w:szCs w:val="32"/>
          <w:highlight w:val="none"/>
        </w:rPr>
      </w:pPr>
    </w:p>
    <w:p w14:paraId="55B8AA0D">
      <w:pPr>
        <w:pStyle w:val="9"/>
        <w:rPr>
          <w:rFonts w:hint="eastAsia" w:ascii="宋体" w:hAnsi="宋体" w:cs="宋体"/>
          <w:b/>
          <w:color w:val="000000"/>
          <w:sz w:val="32"/>
          <w:szCs w:val="32"/>
          <w:highlight w:val="none"/>
        </w:rPr>
      </w:pPr>
    </w:p>
    <w:p w14:paraId="422A4D42">
      <w:pPr>
        <w:rPr>
          <w:rFonts w:hint="eastAsia" w:ascii="宋体" w:hAnsi="宋体" w:cs="宋体"/>
          <w:b/>
          <w:color w:val="000000"/>
          <w:sz w:val="32"/>
          <w:szCs w:val="32"/>
          <w:highlight w:val="none"/>
        </w:rPr>
      </w:pPr>
    </w:p>
    <w:p w14:paraId="492159D6">
      <w:pPr>
        <w:rPr>
          <w:rFonts w:hint="eastAsia" w:ascii="宋体" w:hAnsi="宋体" w:cs="宋体"/>
          <w:b/>
          <w:color w:val="000000"/>
          <w:sz w:val="32"/>
          <w:szCs w:val="32"/>
          <w:highlight w:val="none"/>
        </w:rPr>
      </w:pPr>
    </w:p>
    <w:p w14:paraId="10ABC918">
      <w:pPr>
        <w:rPr>
          <w:rFonts w:hint="eastAsia" w:ascii="宋体" w:hAnsi="宋体" w:cs="宋体"/>
          <w:b/>
          <w:color w:val="000000"/>
          <w:sz w:val="32"/>
          <w:szCs w:val="32"/>
          <w:highlight w:val="none"/>
        </w:rPr>
      </w:pPr>
    </w:p>
    <w:p w14:paraId="1EB15637">
      <w:pPr>
        <w:rPr>
          <w:rFonts w:hint="eastAsia" w:ascii="宋体" w:hAnsi="宋体" w:cs="宋体"/>
          <w:b/>
          <w:color w:val="000000"/>
          <w:sz w:val="32"/>
          <w:szCs w:val="32"/>
          <w:highlight w:val="none"/>
        </w:rPr>
      </w:pPr>
    </w:p>
    <w:p w14:paraId="06FBDF07">
      <w:pPr>
        <w:rPr>
          <w:rFonts w:hint="eastAsia" w:ascii="宋体" w:hAnsi="宋体" w:cs="宋体"/>
          <w:b/>
          <w:color w:val="000000"/>
          <w:sz w:val="32"/>
          <w:szCs w:val="32"/>
          <w:highlight w:val="none"/>
        </w:rPr>
      </w:pPr>
    </w:p>
    <w:p w14:paraId="6D86E1FA">
      <w:pPr>
        <w:rPr>
          <w:rFonts w:hint="eastAsia" w:ascii="宋体" w:hAnsi="宋体" w:cs="宋体"/>
          <w:b/>
          <w:color w:val="000000"/>
          <w:sz w:val="32"/>
          <w:szCs w:val="32"/>
          <w:highlight w:val="none"/>
        </w:rPr>
      </w:pPr>
    </w:p>
    <w:p w14:paraId="3213BF8B">
      <w:pPr>
        <w:rPr>
          <w:rFonts w:hint="eastAsia" w:ascii="宋体" w:hAnsi="宋体" w:cs="宋体"/>
          <w:b/>
          <w:color w:val="000000"/>
          <w:sz w:val="32"/>
          <w:szCs w:val="32"/>
          <w:highlight w:val="none"/>
        </w:rPr>
      </w:pPr>
    </w:p>
    <w:p w14:paraId="56F5ECA5">
      <w:pPr>
        <w:rPr>
          <w:rFonts w:hint="eastAsia" w:ascii="宋体" w:hAnsi="宋体" w:cs="宋体"/>
          <w:b/>
          <w:color w:val="000000"/>
          <w:sz w:val="32"/>
          <w:szCs w:val="32"/>
          <w:highlight w:val="none"/>
        </w:rPr>
      </w:pPr>
    </w:p>
    <w:p w14:paraId="1122215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outlineLvl w:val="0"/>
        <w:rPr>
          <w:rFonts w:hint="eastAsia" w:ascii="宋体" w:hAnsi="宋体" w:cs="宋体"/>
          <w:b/>
          <w:color w:val="000000"/>
          <w:sz w:val="32"/>
          <w:szCs w:val="32"/>
          <w:highlight w:val="none"/>
          <w:lang w:val="en-US" w:eastAsia="zh-CN"/>
        </w:rPr>
      </w:pPr>
      <w:bookmarkStart w:id="19" w:name="_Toc7420"/>
    </w:p>
    <w:p w14:paraId="0DC45E9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center"/>
        <w:textAlignment w:val="auto"/>
        <w:outlineLvl w:val="0"/>
        <w:rPr>
          <w:rFonts w:hint="eastAsia" w:ascii="宋体" w:hAnsi="宋体" w:cs="宋体"/>
          <w:b/>
          <w:color w:val="000000"/>
          <w:sz w:val="32"/>
          <w:szCs w:val="32"/>
          <w:highlight w:val="none"/>
        </w:rPr>
      </w:pPr>
      <w:r>
        <w:rPr>
          <w:rFonts w:hint="eastAsia" w:ascii="宋体" w:hAnsi="宋体" w:cs="宋体"/>
          <w:b/>
          <w:color w:val="000000"/>
          <w:sz w:val="32"/>
          <w:szCs w:val="32"/>
          <w:highlight w:val="none"/>
          <w:lang w:val="en-US" w:eastAsia="zh-CN"/>
        </w:rPr>
        <w:t xml:space="preserve">第五章 </w:t>
      </w:r>
      <w:r>
        <w:rPr>
          <w:rFonts w:hint="eastAsia" w:ascii="宋体" w:hAnsi="宋体" w:cs="宋体"/>
          <w:b/>
          <w:color w:val="000000"/>
          <w:sz w:val="32"/>
          <w:szCs w:val="32"/>
          <w:highlight w:val="none"/>
        </w:rPr>
        <w:t>采购需求</w:t>
      </w:r>
      <w:bookmarkEnd w:id="19"/>
    </w:p>
    <w:p w14:paraId="4F5E6DE4">
      <w:pPr>
        <w:keepNext/>
        <w:keepLines/>
        <w:pageBreakBefore w:val="0"/>
        <w:widowControl w:val="0"/>
        <w:kinsoku/>
        <w:wordWrap/>
        <w:overflowPunct/>
        <w:topLinePunct w:val="0"/>
        <w:autoSpaceDE/>
        <w:autoSpaceDN/>
        <w:bidi w:val="0"/>
        <w:adjustRightInd w:val="0"/>
        <w:snapToGrid w:val="0"/>
        <w:spacing w:line="336" w:lineRule="auto"/>
        <w:jc w:val="center"/>
        <w:textAlignment w:val="auto"/>
        <w:outlineLvl w:val="1"/>
        <w:rPr>
          <w:rFonts w:hint="eastAsia" w:ascii="宋体" w:hAnsi="宋体" w:eastAsia="宋体" w:cs="宋体"/>
          <w:b/>
          <w:bCs/>
          <w:color w:val="000000"/>
          <w:kern w:val="2"/>
          <w:sz w:val="24"/>
          <w:szCs w:val="32"/>
          <w:highlight w:val="none"/>
          <w:lang w:val="en-US" w:eastAsia="zh-CN" w:bidi="ar-SA"/>
        </w:rPr>
      </w:pPr>
      <w:bookmarkStart w:id="20" w:name="_Toc19317"/>
      <w:bookmarkStart w:id="21" w:name="_Toc34637775"/>
      <w:r>
        <w:rPr>
          <w:rFonts w:hint="eastAsia" w:ascii="宋体" w:hAnsi="宋体" w:eastAsia="宋体" w:cs="宋体"/>
          <w:b/>
          <w:bCs/>
          <w:color w:val="000000"/>
          <w:kern w:val="2"/>
          <w:sz w:val="28"/>
          <w:szCs w:val="28"/>
          <w:highlight w:val="none"/>
          <w:lang w:val="en-US" w:eastAsia="zh-CN" w:bidi="ar-SA"/>
        </w:rPr>
        <w:t>第一节 技术要求</w:t>
      </w:r>
      <w:bookmarkEnd w:id="20"/>
      <w:bookmarkEnd w:id="21"/>
    </w:p>
    <w:p w14:paraId="27E83C59">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right="23" w:rightChars="11"/>
        <w:textAlignment w:val="auto"/>
        <w:outlineLvl w:val="2"/>
        <w:rPr>
          <w:rFonts w:hint="eastAsia" w:ascii="宋体" w:hAnsi="宋体" w:eastAsia="宋体" w:cs="宋体"/>
          <w:b/>
          <w:bCs/>
          <w:color w:val="000000"/>
          <w:highlight w:val="none"/>
        </w:rPr>
      </w:pPr>
      <w:r>
        <w:rPr>
          <w:rFonts w:hint="eastAsia" w:ascii="宋体" w:hAnsi="宋体" w:eastAsia="宋体" w:cs="宋体"/>
          <w:b/>
          <w:bCs/>
          <w:color w:val="000000"/>
          <w:highlight w:val="none"/>
          <w:lang w:val="en-US" w:eastAsia="zh-CN"/>
        </w:rPr>
        <w:t>一、</w:t>
      </w:r>
      <w:r>
        <w:rPr>
          <w:rFonts w:hint="eastAsia" w:ascii="宋体" w:hAnsi="宋体" w:eastAsia="宋体" w:cs="宋体"/>
          <w:b/>
          <w:bCs/>
          <w:color w:val="000000"/>
          <w:highlight w:val="none"/>
        </w:rPr>
        <w:t>采购项目名称</w:t>
      </w:r>
      <w:bookmarkStart w:id="22" w:name="_Toc3620"/>
      <w:bookmarkStart w:id="23" w:name="_Toc3478"/>
      <w:bookmarkStart w:id="24" w:name="_Toc18470"/>
      <w:bookmarkStart w:id="25" w:name="_Toc31431"/>
      <w:bookmarkStart w:id="26" w:name="_Toc300678508"/>
      <w:r>
        <w:rPr>
          <w:rFonts w:hint="eastAsia" w:ascii="宋体" w:hAnsi="宋体" w:eastAsia="宋体" w:cs="宋体"/>
          <w:b/>
          <w:bCs/>
          <w:color w:val="000000"/>
          <w:highlight w:val="none"/>
        </w:rPr>
        <w:t>：</w:t>
      </w:r>
      <w:r>
        <w:rPr>
          <w:rFonts w:hint="eastAsia" w:ascii="宋体" w:hAnsi="宋体" w:eastAsia="宋体" w:cs="宋体"/>
          <w:b/>
          <w:bCs/>
          <w:color w:val="000000"/>
          <w:highlight w:val="none"/>
          <w:lang w:eastAsia="zh-CN"/>
        </w:rPr>
        <w:t>麻阳苗族自治县岩门镇中心小学运动场维修改造及附属工程</w:t>
      </w:r>
    </w:p>
    <w:p w14:paraId="5AD654A6">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right="23" w:rightChars="11"/>
        <w:textAlignment w:val="auto"/>
        <w:outlineLvl w:val="2"/>
        <w:rPr>
          <w:rFonts w:hint="eastAsia" w:ascii="宋体" w:hAnsi="宋体" w:eastAsia="宋体" w:cs="宋体"/>
          <w:b/>
          <w:bCs/>
          <w:color w:val="000000"/>
          <w:highlight w:val="none"/>
        </w:rPr>
      </w:pPr>
      <w:r>
        <w:rPr>
          <w:rFonts w:hint="eastAsia" w:ascii="宋体" w:hAnsi="宋体" w:eastAsia="宋体" w:cs="宋体"/>
          <w:b/>
          <w:bCs/>
          <w:color w:val="000000"/>
          <w:highlight w:val="none"/>
          <w:lang w:val="en-US" w:eastAsia="zh-CN"/>
        </w:rPr>
        <w:t>二、</w:t>
      </w:r>
      <w:r>
        <w:rPr>
          <w:rFonts w:hint="eastAsia" w:ascii="宋体" w:hAnsi="宋体" w:eastAsia="宋体" w:cs="宋体"/>
          <w:b/>
          <w:bCs/>
          <w:color w:val="000000"/>
          <w:highlight w:val="none"/>
        </w:rPr>
        <w:t>工程概况</w:t>
      </w:r>
      <w:bookmarkEnd w:id="22"/>
      <w:bookmarkEnd w:id="23"/>
      <w:bookmarkEnd w:id="24"/>
      <w:bookmarkEnd w:id="25"/>
    </w:p>
    <w:p w14:paraId="37F832D0">
      <w:pPr>
        <w:keepNext w:val="0"/>
        <w:keepLines w:val="0"/>
        <w:pageBreakBefore w:val="0"/>
        <w:widowControl w:val="0"/>
        <w:kinsoku/>
        <w:wordWrap/>
        <w:overflowPunct/>
        <w:topLinePunct w:val="0"/>
        <w:autoSpaceDE/>
        <w:autoSpaceDN/>
        <w:bidi w:val="0"/>
        <w:adjustRightInd w:val="0"/>
        <w:snapToGrid w:val="0"/>
        <w:spacing w:line="336" w:lineRule="auto"/>
        <w:ind w:right="23" w:rightChars="11" w:firstLine="420" w:firstLineChars="200"/>
        <w:textAlignment w:val="auto"/>
        <w:rPr>
          <w:rFonts w:hint="default" w:ascii="宋体" w:hAnsi="宋体" w:eastAsia="宋体" w:cs="宋体"/>
          <w:color w:val="000000"/>
          <w:highlight w:val="none"/>
          <w:lang w:val="en-US" w:eastAsia="zh-CN"/>
        </w:rPr>
      </w:pPr>
      <w:r>
        <w:rPr>
          <w:rFonts w:hint="eastAsia" w:ascii="宋体" w:hAnsi="宋体" w:eastAsia="宋体" w:cs="宋体"/>
          <w:color w:val="000000"/>
          <w:highlight w:val="none"/>
        </w:rPr>
        <w:t>本项目为</w:t>
      </w:r>
      <w:r>
        <w:rPr>
          <w:rFonts w:hint="eastAsia" w:ascii="宋体" w:hAnsi="宋体" w:eastAsia="宋体" w:cs="宋体"/>
          <w:color w:val="000000"/>
          <w:highlight w:val="none"/>
          <w:lang w:eastAsia="zh-CN"/>
        </w:rPr>
        <w:t>麻阳苗族自治县岩门镇中心小学运动场维修改造及附属工程</w:t>
      </w:r>
      <w:r>
        <w:rPr>
          <w:rFonts w:hint="eastAsia" w:ascii="宋体" w:hAnsi="宋体" w:eastAsia="宋体" w:cs="宋体"/>
          <w:color w:val="000000"/>
          <w:highlight w:val="none"/>
        </w:rPr>
        <w:t>，主要内容包括:15cm厚混凝土地面硬化2680</w:t>
      </w:r>
      <w:r>
        <w:rPr>
          <w:rFonts w:hint="eastAsia" w:ascii="宋体" w:hAnsi="宋体" w:eastAsia="宋体" w:cs="宋体"/>
          <w:color w:val="000000"/>
          <w:highlight w:val="none"/>
          <w:lang w:val="en-US" w:eastAsia="zh-CN"/>
        </w:rPr>
        <w:t>㎡</w:t>
      </w:r>
      <w:r>
        <w:rPr>
          <w:rFonts w:hint="eastAsia" w:ascii="宋体" w:hAnsi="宋体" w:eastAsia="宋体" w:cs="宋体"/>
          <w:color w:val="000000"/>
          <w:highlight w:val="none"/>
        </w:rPr>
        <w:t>，8mm厚硅PU运动场地面510</w:t>
      </w:r>
      <w:r>
        <w:rPr>
          <w:rFonts w:hint="eastAsia" w:ascii="宋体" w:hAnsi="宋体" w:eastAsia="宋体" w:cs="宋体"/>
          <w:color w:val="000000"/>
          <w:highlight w:val="none"/>
          <w:lang w:val="en-US" w:eastAsia="zh-CN"/>
        </w:rPr>
        <w:t>㎡</w:t>
      </w:r>
      <w:r>
        <w:rPr>
          <w:rFonts w:hint="eastAsia" w:ascii="宋体" w:hAnsi="宋体" w:eastAsia="宋体" w:cs="宋体"/>
          <w:color w:val="000000"/>
          <w:highlight w:val="none"/>
        </w:rPr>
        <w:t>，8mm厚预制热塑型运动跑道600</w:t>
      </w:r>
      <w:r>
        <w:rPr>
          <w:rFonts w:hint="eastAsia" w:ascii="宋体" w:hAnsi="宋体" w:eastAsia="宋体" w:cs="宋体"/>
          <w:color w:val="000000"/>
          <w:highlight w:val="none"/>
          <w:lang w:val="en-US" w:eastAsia="zh-CN"/>
        </w:rPr>
        <w:t>㎡</w:t>
      </w:r>
      <w:r>
        <w:rPr>
          <w:rFonts w:hint="eastAsia" w:ascii="宋体" w:hAnsi="宋体" w:eastAsia="宋体" w:cs="宋体"/>
          <w:color w:val="000000"/>
          <w:highlight w:val="none"/>
        </w:rPr>
        <w:t>，4mm厚丙烯酸地面1570</w:t>
      </w:r>
      <w:r>
        <w:rPr>
          <w:rFonts w:hint="eastAsia" w:ascii="宋体" w:hAnsi="宋体" w:eastAsia="宋体" w:cs="宋体"/>
          <w:color w:val="000000"/>
          <w:highlight w:val="none"/>
          <w:lang w:val="en-US" w:eastAsia="zh-CN"/>
        </w:rPr>
        <w:t>㎡</w:t>
      </w:r>
      <w:r>
        <w:rPr>
          <w:rFonts w:hint="eastAsia" w:ascii="宋体" w:hAnsi="宋体" w:eastAsia="宋体" w:cs="宋体"/>
          <w:color w:val="000000"/>
          <w:highlight w:val="none"/>
        </w:rPr>
        <w:t>，新建排水沟140m，厕所改造、教室改造、围墙维修改造等</w:t>
      </w:r>
      <w:r>
        <w:rPr>
          <w:rFonts w:hint="eastAsia" w:ascii="宋体" w:hAnsi="宋体" w:eastAsia="宋体" w:cs="宋体"/>
          <w:color w:val="000000"/>
          <w:highlight w:val="none"/>
          <w:lang w:eastAsia="zh-CN"/>
        </w:rPr>
        <w:t>。（</w:t>
      </w:r>
      <w:r>
        <w:rPr>
          <w:rFonts w:hint="eastAsia" w:ascii="宋体" w:hAnsi="宋体" w:eastAsia="宋体" w:cs="宋体"/>
          <w:color w:val="000000"/>
          <w:highlight w:val="none"/>
          <w:lang w:val="en-US" w:eastAsia="zh-CN"/>
        </w:rPr>
        <w:t>具体</w:t>
      </w:r>
      <w:r>
        <w:rPr>
          <w:rFonts w:hint="eastAsia" w:ascii="宋体" w:hAnsi="宋体" w:eastAsia="宋体" w:cs="宋体"/>
          <w:color w:val="000000"/>
          <w:kern w:val="0"/>
          <w:szCs w:val="21"/>
          <w:highlight w:val="none"/>
        </w:rPr>
        <w:t>详见工程量清单及</w:t>
      </w:r>
      <w:r>
        <w:rPr>
          <w:rFonts w:hint="eastAsia" w:ascii="宋体" w:hAnsi="宋体" w:eastAsia="宋体" w:cs="宋体"/>
          <w:color w:val="000000"/>
          <w:kern w:val="0"/>
          <w:szCs w:val="21"/>
          <w:highlight w:val="none"/>
          <w:lang w:val="en-US" w:eastAsia="zh-CN"/>
        </w:rPr>
        <w:t>相关</w:t>
      </w:r>
      <w:r>
        <w:rPr>
          <w:rFonts w:hint="eastAsia" w:ascii="宋体" w:hAnsi="宋体" w:eastAsia="宋体" w:cs="宋体"/>
          <w:color w:val="000000"/>
          <w:kern w:val="0"/>
          <w:szCs w:val="21"/>
          <w:highlight w:val="none"/>
        </w:rPr>
        <w:t>图纸</w:t>
      </w:r>
      <w:r>
        <w:rPr>
          <w:rFonts w:hint="eastAsia" w:ascii="宋体" w:hAnsi="宋体" w:eastAsia="宋体" w:cs="宋体"/>
          <w:color w:val="000000"/>
          <w:highlight w:val="none"/>
          <w:lang w:val="en-US" w:eastAsia="zh-CN"/>
        </w:rPr>
        <w:t>）</w:t>
      </w:r>
    </w:p>
    <w:bookmarkEnd w:id="26"/>
    <w:p w14:paraId="677B2681">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right="23" w:rightChars="11"/>
        <w:textAlignment w:val="auto"/>
        <w:outlineLvl w:val="2"/>
        <w:rPr>
          <w:rFonts w:hint="eastAsia" w:ascii="宋体" w:hAnsi="宋体" w:eastAsia="宋体" w:cs="宋体"/>
          <w:b/>
          <w:bCs/>
          <w:color w:val="000000"/>
          <w:highlight w:val="none"/>
        </w:rPr>
      </w:pPr>
      <w:bookmarkStart w:id="27" w:name="_Toc14208"/>
      <w:bookmarkStart w:id="28" w:name="_Toc22112"/>
      <w:bookmarkStart w:id="29" w:name="_Toc18222"/>
      <w:bookmarkStart w:id="30" w:name="_Toc32450"/>
      <w:r>
        <w:rPr>
          <w:rFonts w:hint="eastAsia" w:ascii="宋体" w:hAnsi="宋体" w:eastAsia="宋体" w:cs="宋体"/>
          <w:b/>
          <w:bCs/>
          <w:color w:val="000000"/>
          <w:highlight w:val="none"/>
          <w:lang w:val="en-US" w:eastAsia="zh-CN"/>
        </w:rPr>
        <w:t>三、</w:t>
      </w:r>
      <w:r>
        <w:rPr>
          <w:rFonts w:hint="eastAsia" w:ascii="宋体" w:hAnsi="宋体" w:eastAsia="宋体" w:cs="宋体"/>
          <w:b/>
          <w:bCs/>
          <w:color w:val="000000"/>
          <w:highlight w:val="none"/>
        </w:rPr>
        <w:t>项目清单及说明（含工程量清单表、说明、标准等）</w:t>
      </w:r>
      <w:bookmarkEnd w:id="27"/>
      <w:bookmarkEnd w:id="28"/>
      <w:bookmarkEnd w:id="29"/>
      <w:bookmarkEnd w:id="30"/>
    </w:p>
    <w:p w14:paraId="0B21BDBD">
      <w:pPr>
        <w:keepNext w:val="0"/>
        <w:keepLines w:val="0"/>
        <w:pageBreakBefore w:val="0"/>
        <w:widowControl w:val="0"/>
        <w:kinsoku/>
        <w:wordWrap/>
        <w:overflowPunct/>
        <w:topLinePunct w:val="0"/>
        <w:autoSpaceDE/>
        <w:autoSpaceDN/>
        <w:bidi w:val="0"/>
        <w:adjustRightInd w:val="0"/>
        <w:snapToGrid w:val="0"/>
        <w:spacing w:line="336" w:lineRule="auto"/>
        <w:ind w:right="23" w:rightChars="11" w:firstLine="420" w:firstLineChars="200"/>
        <w:textAlignment w:val="auto"/>
        <w:rPr>
          <w:rFonts w:hint="eastAsia" w:ascii="宋体" w:hAnsi="宋体" w:eastAsia="宋体" w:cs="宋体"/>
          <w:b/>
          <w:bCs/>
          <w:color w:val="000000"/>
          <w:highlight w:val="none"/>
        </w:rPr>
      </w:pPr>
      <w:r>
        <w:rPr>
          <w:rFonts w:hint="eastAsia" w:ascii="宋体" w:hAnsi="宋体" w:eastAsia="宋体" w:cs="宋体"/>
          <w:color w:val="000000"/>
          <w:highlight w:val="none"/>
        </w:rPr>
        <w:t>1. 工程量清单表及说明：</w:t>
      </w:r>
      <w:r>
        <w:rPr>
          <w:rFonts w:hint="eastAsia" w:ascii="宋体" w:hAnsi="宋体" w:eastAsia="宋体" w:cs="宋体"/>
          <w:b/>
          <w:bCs/>
          <w:color w:val="000000"/>
          <w:highlight w:val="none"/>
        </w:rPr>
        <w:t>详见附件（附后）</w:t>
      </w:r>
    </w:p>
    <w:p w14:paraId="4DF75F42">
      <w:pPr>
        <w:keepNext w:val="0"/>
        <w:keepLines w:val="0"/>
        <w:pageBreakBefore w:val="0"/>
        <w:widowControl w:val="0"/>
        <w:kinsoku/>
        <w:wordWrap/>
        <w:overflowPunct/>
        <w:topLinePunct w:val="0"/>
        <w:autoSpaceDE/>
        <w:autoSpaceDN/>
        <w:bidi w:val="0"/>
        <w:adjustRightInd w:val="0"/>
        <w:snapToGrid w:val="0"/>
        <w:spacing w:line="336" w:lineRule="auto"/>
        <w:ind w:right="23" w:rightChars="11"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2. 技术规范</w:t>
      </w:r>
    </w:p>
    <w:p w14:paraId="44AEBD89">
      <w:pPr>
        <w:keepNext w:val="0"/>
        <w:keepLines w:val="0"/>
        <w:pageBreakBefore w:val="0"/>
        <w:widowControl w:val="0"/>
        <w:kinsoku/>
        <w:wordWrap/>
        <w:overflowPunct/>
        <w:topLinePunct w:val="0"/>
        <w:autoSpaceDE/>
        <w:autoSpaceDN/>
        <w:bidi w:val="0"/>
        <w:adjustRightInd w:val="0"/>
        <w:snapToGrid w:val="0"/>
        <w:spacing w:line="336" w:lineRule="auto"/>
        <w:ind w:right="23" w:rightChars="11"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本项目应严格按照现行最新的施工验收规范进行施工。</w:t>
      </w:r>
    </w:p>
    <w:p w14:paraId="7B12247B">
      <w:pPr>
        <w:keepNext w:val="0"/>
        <w:keepLines w:val="0"/>
        <w:pageBreakBefore w:val="0"/>
        <w:widowControl w:val="0"/>
        <w:kinsoku/>
        <w:wordWrap/>
        <w:overflowPunct/>
        <w:topLinePunct w:val="0"/>
        <w:autoSpaceDE/>
        <w:autoSpaceDN/>
        <w:bidi w:val="0"/>
        <w:adjustRightInd w:val="0"/>
        <w:snapToGrid w:val="0"/>
        <w:spacing w:line="336" w:lineRule="auto"/>
        <w:ind w:right="23" w:rightChars="11" w:firstLine="315" w:firstLineChars="15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 未列出的技术规范按国家有关规定执行。</w:t>
      </w:r>
    </w:p>
    <w:p w14:paraId="40CFBC18">
      <w:pPr>
        <w:keepNext w:val="0"/>
        <w:keepLines w:val="0"/>
        <w:pageBreakBefore w:val="0"/>
        <w:widowControl w:val="0"/>
        <w:kinsoku/>
        <w:wordWrap/>
        <w:overflowPunct/>
        <w:topLinePunct w:val="0"/>
        <w:autoSpaceDE/>
        <w:autoSpaceDN/>
        <w:bidi w:val="0"/>
        <w:adjustRightInd w:val="0"/>
        <w:snapToGrid w:val="0"/>
        <w:spacing w:line="336" w:lineRule="auto"/>
        <w:ind w:right="23" w:rightChars="11"/>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    除上述技术规范外，若有遗缺，按国家或行业现行的有关规定执行，国家和行业不全的按本地有关部门规定和标准执行。</w:t>
      </w:r>
    </w:p>
    <w:p w14:paraId="1887A21E">
      <w:pPr>
        <w:keepNext w:val="0"/>
        <w:keepLines w:val="0"/>
        <w:pageBreakBefore w:val="0"/>
        <w:widowControl w:val="0"/>
        <w:kinsoku/>
        <w:wordWrap/>
        <w:overflowPunct/>
        <w:topLinePunct w:val="0"/>
        <w:autoSpaceDE/>
        <w:autoSpaceDN/>
        <w:bidi w:val="0"/>
        <w:adjustRightInd w:val="0"/>
        <w:snapToGrid w:val="0"/>
        <w:spacing w:line="336" w:lineRule="auto"/>
        <w:ind w:right="21" w:rightChars="10"/>
        <w:textAlignment w:val="auto"/>
        <w:outlineLvl w:val="2"/>
        <w:rPr>
          <w:rFonts w:hint="eastAsia" w:ascii="宋体" w:hAnsi="宋体" w:eastAsia="宋体" w:cs="宋体"/>
          <w:b/>
          <w:bCs/>
          <w:color w:val="000000"/>
          <w:highlight w:val="none"/>
        </w:rPr>
      </w:pPr>
      <w:bookmarkStart w:id="31" w:name="_Toc32296"/>
      <w:bookmarkStart w:id="32" w:name="_Toc11380"/>
      <w:bookmarkStart w:id="33" w:name="_Toc24927"/>
      <w:bookmarkStart w:id="34" w:name="_Toc1964"/>
      <w:r>
        <w:rPr>
          <w:rFonts w:hint="eastAsia" w:ascii="宋体" w:hAnsi="宋体" w:eastAsia="宋体" w:cs="宋体"/>
          <w:b/>
          <w:bCs/>
          <w:color w:val="000000"/>
          <w:highlight w:val="none"/>
        </w:rPr>
        <w:t>四、工期及质量要求</w:t>
      </w:r>
      <w:bookmarkEnd w:id="31"/>
      <w:bookmarkEnd w:id="32"/>
      <w:bookmarkEnd w:id="33"/>
      <w:bookmarkEnd w:id="34"/>
    </w:p>
    <w:p w14:paraId="68C1F37B">
      <w:pPr>
        <w:keepNext w:val="0"/>
        <w:keepLines w:val="0"/>
        <w:pageBreakBefore w:val="0"/>
        <w:widowControl w:val="0"/>
        <w:kinsoku/>
        <w:wordWrap/>
        <w:overflowPunct/>
        <w:topLinePunct w:val="0"/>
        <w:autoSpaceDE/>
        <w:autoSpaceDN/>
        <w:bidi w:val="0"/>
        <w:adjustRightInd w:val="0"/>
        <w:snapToGrid w:val="0"/>
        <w:spacing w:line="336" w:lineRule="auto"/>
        <w:ind w:right="21" w:rightChars="10"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1.工期要求：</w:t>
      </w:r>
      <w:r>
        <w:rPr>
          <w:rFonts w:hint="eastAsia" w:ascii="宋体" w:hAnsi="宋体" w:cs="Times New Roman"/>
          <w:bCs/>
          <w:color w:val="000000"/>
          <w:szCs w:val="21"/>
          <w:highlight w:val="none"/>
          <w:u w:val="none"/>
          <w:lang w:val="en-US" w:eastAsia="zh-CN"/>
        </w:rPr>
        <w:t>45</w:t>
      </w:r>
      <w:r>
        <w:rPr>
          <w:rFonts w:hint="eastAsia" w:ascii="宋体" w:hAnsi="宋体" w:eastAsia="宋体" w:cs="Times New Roman"/>
          <w:bCs/>
          <w:color w:val="000000"/>
          <w:szCs w:val="21"/>
          <w:highlight w:val="none"/>
          <w:u w:val="none"/>
          <w:lang w:val="en-US" w:eastAsia="zh-CN"/>
        </w:rPr>
        <w:t>日历天</w:t>
      </w:r>
      <w:r>
        <w:rPr>
          <w:rFonts w:hint="eastAsia" w:ascii="宋体" w:hAnsi="宋体" w:eastAsia="宋体" w:cs="宋体"/>
          <w:color w:val="000000"/>
          <w:highlight w:val="none"/>
        </w:rPr>
        <w:t>。</w:t>
      </w:r>
    </w:p>
    <w:p w14:paraId="59C2D23A">
      <w:pPr>
        <w:keepNext w:val="0"/>
        <w:keepLines w:val="0"/>
        <w:pageBreakBefore w:val="0"/>
        <w:widowControl w:val="0"/>
        <w:kinsoku/>
        <w:wordWrap/>
        <w:overflowPunct/>
        <w:topLinePunct w:val="0"/>
        <w:autoSpaceDE/>
        <w:autoSpaceDN/>
        <w:bidi w:val="0"/>
        <w:adjustRightInd w:val="0"/>
        <w:snapToGrid w:val="0"/>
        <w:spacing w:line="336" w:lineRule="auto"/>
        <w:ind w:right="21" w:rightChars="10"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2.质量标准：符合《工程施工质量验收规范》要求的合格工程。</w:t>
      </w:r>
    </w:p>
    <w:p w14:paraId="004C83E3">
      <w:pPr>
        <w:keepNext w:val="0"/>
        <w:keepLines w:val="0"/>
        <w:pageBreakBefore w:val="0"/>
        <w:widowControl w:val="0"/>
        <w:kinsoku/>
        <w:wordWrap/>
        <w:overflowPunct/>
        <w:topLinePunct w:val="0"/>
        <w:autoSpaceDE/>
        <w:autoSpaceDN/>
        <w:bidi w:val="0"/>
        <w:adjustRightInd w:val="0"/>
        <w:snapToGrid w:val="0"/>
        <w:spacing w:line="336" w:lineRule="auto"/>
        <w:ind w:right="21" w:rightChars="10"/>
        <w:textAlignment w:val="auto"/>
        <w:outlineLvl w:val="2"/>
        <w:rPr>
          <w:rFonts w:hint="eastAsia" w:ascii="宋体" w:hAnsi="宋体" w:eastAsia="宋体" w:cs="宋体"/>
          <w:b/>
          <w:bCs/>
          <w:color w:val="000000"/>
          <w:highlight w:val="none"/>
        </w:rPr>
      </w:pPr>
      <w:bookmarkStart w:id="35" w:name="_Toc23203"/>
      <w:bookmarkStart w:id="36" w:name="_Toc17265"/>
      <w:bookmarkStart w:id="37" w:name="_Toc12429"/>
      <w:bookmarkStart w:id="38" w:name="_Toc1803"/>
      <w:r>
        <w:rPr>
          <w:rFonts w:hint="eastAsia" w:ascii="宋体" w:hAnsi="宋体" w:eastAsia="宋体" w:cs="宋体"/>
          <w:b/>
          <w:bCs/>
          <w:color w:val="000000"/>
          <w:highlight w:val="none"/>
        </w:rPr>
        <w:t>五、项目实施要求</w:t>
      </w:r>
      <w:bookmarkEnd w:id="35"/>
      <w:bookmarkEnd w:id="36"/>
      <w:bookmarkEnd w:id="37"/>
      <w:bookmarkEnd w:id="38"/>
    </w:p>
    <w:p w14:paraId="221E2DB7">
      <w:pPr>
        <w:keepNext w:val="0"/>
        <w:keepLines w:val="0"/>
        <w:pageBreakBefore w:val="0"/>
        <w:widowControl w:val="0"/>
        <w:kinsoku/>
        <w:wordWrap/>
        <w:overflowPunct/>
        <w:topLinePunct w:val="0"/>
        <w:autoSpaceDE/>
        <w:autoSpaceDN/>
        <w:bidi w:val="0"/>
        <w:adjustRightInd w:val="0"/>
        <w:snapToGrid w:val="0"/>
        <w:spacing w:line="336" w:lineRule="auto"/>
        <w:ind w:right="21" w:rightChars="10" w:firstLine="422" w:firstLineChars="200"/>
        <w:textAlignment w:val="auto"/>
        <w:rPr>
          <w:rFonts w:hint="eastAsia" w:ascii="宋体" w:hAnsi="宋体" w:eastAsia="宋体" w:cs="宋体"/>
          <w:b/>
          <w:bCs/>
          <w:color w:val="000000"/>
          <w:highlight w:val="none"/>
        </w:rPr>
      </w:pPr>
      <w:r>
        <w:rPr>
          <w:rFonts w:hint="eastAsia" w:ascii="宋体" w:hAnsi="宋体" w:eastAsia="宋体" w:cs="宋体"/>
          <w:b/>
          <w:bCs/>
          <w:color w:val="000000"/>
          <w:highlight w:val="none"/>
        </w:rPr>
        <w:t>1．</w:t>
      </w:r>
      <w:r>
        <w:rPr>
          <w:rFonts w:hint="eastAsia" w:ascii="宋体" w:hAnsi="宋体" w:eastAsia="宋体" w:cs="宋体"/>
          <w:b/>
          <w:bCs/>
          <w:color w:val="000000"/>
          <w:highlight w:val="none"/>
        </w:rPr>
        <w:tab/>
      </w:r>
      <w:r>
        <w:rPr>
          <w:rFonts w:hint="eastAsia" w:ascii="宋体" w:hAnsi="宋体" w:eastAsia="宋体" w:cs="宋体"/>
          <w:b/>
          <w:bCs/>
          <w:color w:val="000000"/>
          <w:highlight w:val="none"/>
        </w:rPr>
        <w:t>建筑材料运输、保管及保险</w:t>
      </w:r>
    </w:p>
    <w:p w14:paraId="6E893EAD">
      <w:pPr>
        <w:keepNext w:val="0"/>
        <w:keepLines w:val="0"/>
        <w:pageBreakBefore w:val="0"/>
        <w:widowControl w:val="0"/>
        <w:kinsoku/>
        <w:wordWrap/>
        <w:overflowPunct/>
        <w:topLinePunct w:val="0"/>
        <w:autoSpaceDE/>
        <w:autoSpaceDN/>
        <w:bidi w:val="0"/>
        <w:adjustRightInd w:val="0"/>
        <w:snapToGrid w:val="0"/>
        <w:spacing w:line="336" w:lineRule="auto"/>
        <w:ind w:right="21" w:rightChars="10"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1.1</w:t>
      </w:r>
      <w:r>
        <w:rPr>
          <w:rFonts w:hint="eastAsia" w:ascii="宋体" w:hAnsi="宋体" w:eastAsia="宋体" w:cs="宋体"/>
          <w:color w:val="000000"/>
          <w:highlight w:val="none"/>
        </w:rPr>
        <w:tab/>
      </w:r>
      <w:r>
        <w:rPr>
          <w:rFonts w:hint="eastAsia" w:ascii="宋体" w:hAnsi="宋体" w:eastAsia="宋体" w:cs="宋体"/>
          <w:color w:val="000000"/>
          <w:highlight w:val="none"/>
        </w:rPr>
        <w:t>成交供应商负责建筑材料到施工地点的全部运输，包括装卸及现场搬运等。</w:t>
      </w:r>
    </w:p>
    <w:p w14:paraId="2F1AADC9">
      <w:pPr>
        <w:keepNext w:val="0"/>
        <w:keepLines w:val="0"/>
        <w:pageBreakBefore w:val="0"/>
        <w:widowControl w:val="0"/>
        <w:kinsoku/>
        <w:wordWrap/>
        <w:overflowPunct/>
        <w:topLinePunct w:val="0"/>
        <w:autoSpaceDE/>
        <w:autoSpaceDN/>
        <w:bidi w:val="0"/>
        <w:adjustRightInd w:val="0"/>
        <w:snapToGrid w:val="0"/>
        <w:spacing w:line="336" w:lineRule="auto"/>
        <w:ind w:right="21" w:rightChars="10"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1.2</w:t>
      </w:r>
      <w:r>
        <w:rPr>
          <w:rFonts w:hint="eastAsia" w:ascii="宋体" w:hAnsi="宋体" w:eastAsia="宋体" w:cs="宋体"/>
          <w:color w:val="000000"/>
          <w:highlight w:val="none"/>
        </w:rPr>
        <w:tab/>
      </w:r>
      <w:r>
        <w:rPr>
          <w:rFonts w:hint="eastAsia" w:ascii="宋体" w:hAnsi="宋体" w:eastAsia="宋体" w:cs="宋体"/>
          <w:color w:val="000000"/>
          <w:highlight w:val="none"/>
        </w:rPr>
        <w:t>成交供应商负责建筑材料在施工地点的保管，直至项目验收合格。</w:t>
      </w:r>
    </w:p>
    <w:p w14:paraId="12BD3C5A">
      <w:pPr>
        <w:keepNext w:val="0"/>
        <w:keepLines w:val="0"/>
        <w:pageBreakBefore w:val="0"/>
        <w:widowControl w:val="0"/>
        <w:kinsoku/>
        <w:wordWrap/>
        <w:overflowPunct/>
        <w:topLinePunct w:val="0"/>
        <w:autoSpaceDE/>
        <w:autoSpaceDN/>
        <w:bidi w:val="0"/>
        <w:adjustRightInd w:val="0"/>
        <w:snapToGrid w:val="0"/>
        <w:spacing w:line="336" w:lineRule="auto"/>
        <w:ind w:right="21" w:rightChars="10"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1.3</w:t>
      </w:r>
      <w:r>
        <w:rPr>
          <w:rFonts w:hint="eastAsia" w:ascii="宋体" w:hAnsi="宋体" w:eastAsia="宋体" w:cs="宋体"/>
          <w:color w:val="000000"/>
          <w:highlight w:val="none"/>
        </w:rPr>
        <w:tab/>
      </w:r>
      <w:r>
        <w:rPr>
          <w:rFonts w:hint="eastAsia" w:ascii="宋体" w:hAnsi="宋体" w:eastAsia="宋体" w:cs="宋体"/>
          <w:color w:val="000000"/>
          <w:highlight w:val="none"/>
        </w:rPr>
        <w:t>成交供应商负责其派出的施工人员的人身意外保险。</w:t>
      </w:r>
    </w:p>
    <w:p w14:paraId="061FC19C">
      <w:pPr>
        <w:keepNext w:val="0"/>
        <w:keepLines w:val="0"/>
        <w:pageBreakBefore w:val="0"/>
        <w:widowControl w:val="0"/>
        <w:kinsoku/>
        <w:wordWrap/>
        <w:overflowPunct/>
        <w:topLinePunct w:val="0"/>
        <w:autoSpaceDE/>
        <w:autoSpaceDN/>
        <w:bidi w:val="0"/>
        <w:adjustRightInd w:val="0"/>
        <w:snapToGrid w:val="0"/>
        <w:spacing w:line="336" w:lineRule="auto"/>
        <w:ind w:right="21" w:rightChars="10" w:firstLine="422" w:firstLineChars="200"/>
        <w:textAlignment w:val="auto"/>
        <w:rPr>
          <w:rFonts w:hint="eastAsia" w:ascii="宋体" w:hAnsi="宋体" w:eastAsia="宋体" w:cs="宋体"/>
          <w:b/>
          <w:bCs/>
          <w:color w:val="000000"/>
          <w:highlight w:val="none"/>
        </w:rPr>
      </w:pPr>
      <w:r>
        <w:rPr>
          <w:rFonts w:hint="eastAsia" w:ascii="宋体" w:hAnsi="宋体" w:eastAsia="宋体" w:cs="宋体"/>
          <w:b/>
          <w:bCs/>
          <w:color w:val="000000"/>
          <w:highlight w:val="none"/>
        </w:rPr>
        <w:t>2.</w:t>
      </w:r>
      <w:r>
        <w:rPr>
          <w:rFonts w:hint="eastAsia" w:ascii="宋体" w:hAnsi="宋体" w:eastAsia="宋体" w:cs="宋体"/>
          <w:b/>
          <w:bCs/>
          <w:color w:val="000000"/>
          <w:highlight w:val="none"/>
        </w:rPr>
        <w:tab/>
      </w:r>
      <w:r>
        <w:rPr>
          <w:rFonts w:hint="eastAsia" w:ascii="宋体" w:hAnsi="宋体" w:eastAsia="宋体" w:cs="宋体"/>
          <w:b/>
          <w:bCs/>
          <w:color w:val="000000"/>
          <w:highlight w:val="none"/>
        </w:rPr>
        <w:t>施工要求</w:t>
      </w:r>
    </w:p>
    <w:p w14:paraId="0273B65A">
      <w:pPr>
        <w:keepNext w:val="0"/>
        <w:keepLines w:val="0"/>
        <w:pageBreakBefore w:val="0"/>
        <w:widowControl w:val="0"/>
        <w:kinsoku/>
        <w:wordWrap/>
        <w:overflowPunct/>
        <w:topLinePunct w:val="0"/>
        <w:autoSpaceDE/>
        <w:autoSpaceDN/>
        <w:bidi w:val="0"/>
        <w:adjustRightInd w:val="0"/>
        <w:snapToGrid w:val="0"/>
        <w:spacing w:line="336" w:lineRule="auto"/>
        <w:ind w:right="21" w:rightChars="10"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2.1</w:t>
      </w:r>
      <w:r>
        <w:rPr>
          <w:rFonts w:hint="eastAsia" w:ascii="宋体" w:hAnsi="宋体" w:eastAsia="宋体" w:cs="宋体"/>
          <w:color w:val="000000"/>
          <w:highlight w:val="none"/>
        </w:rPr>
        <w:tab/>
      </w:r>
      <w:r>
        <w:rPr>
          <w:rFonts w:hint="eastAsia" w:ascii="宋体" w:hAnsi="宋体" w:eastAsia="宋体" w:cs="宋体"/>
          <w:color w:val="000000"/>
          <w:highlight w:val="none"/>
        </w:rPr>
        <w:t>成交供应商须加强施工的组织管理，所有施工人员须遵守文明安全施工的有关规章制度，持证上岗。</w:t>
      </w:r>
    </w:p>
    <w:p w14:paraId="3A33F715">
      <w:pPr>
        <w:keepNext w:val="0"/>
        <w:keepLines w:val="0"/>
        <w:pageBreakBefore w:val="0"/>
        <w:widowControl w:val="0"/>
        <w:kinsoku/>
        <w:wordWrap/>
        <w:overflowPunct/>
        <w:topLinePunct w:val="0"/>
        <w:autoSpaceDE/>
        <w:autoSpaceDN/>
        <w:bidi w:val="0"/>
        <w:adjustRightInd w:val="0"/>
        <w:snapToGrid w:val="0"/>
        <w:spacing w:line="336" w:lineRule="auto"/>
        <w:ind w:right="21" w:rightChars="10" w:firstLine="422" w:firstLineChars="200"/>
        <w:textAlignment w:val="auto"/>
        <w:rPr>
          <w:rFonts w:hint="eastAsia" w:ascii="宋体" w:hAnsi="宋体" w:eastAsia="宋体" w:cs="宋体"/>
          <w:b/>
          <w:bCs/>
          <w:color w:val="000000"/>
          <w:highlight w:val="none"/>
        </w:rPr>
      </w:pPr>
      <w:r>
        <w:rPr>
          <w:rFonts w:hint="eastAsia" w:ascii="宋体" w:hAnsi="宋体" w:eastAsia="宋体" w:cs="宋体"/>
          <w:b/>
          <w:bCs/>
          <w:color w:val="000000"/>
          <w:highlight w:val="none"/>
        </w:rPr>
        <w:t>3.</w:t>
      </w:r>
      <w:r>
        <w:rPr>
          <w:rFonts w:hint="eastAsia" w:ascii="宋体" w:hAnsi="宋体" w:eastAsia="宋体" w:cs="宋体"/>
          <w:b/>
          <w:bCs/>
          <w:color w:val="000000"/>
          <w:highlight w:val="none"/>
        </w:rPr>
        <w:tab/>
      </w:r>
      <w:r>
        <w:rPr>
          <w:rFonts w:hint="eastAsia" w:ascii="宋体" w:hAnsi="宋体" w:eastAsia="宋体" w:cs="宋体"/>
          <w:b/>
          <w:bCs/>
          <w:color w:val="000000"/>
          <w:highlight w:val="none"/>
        </w:rPr>
        <w:t>验收要求</w:t>
      </w:r>
    </w:p>
    <w:p w14:paraId="7FA3E5F3">
      <w:pPr>
        <w:keepNext w:val="0"/>
        <w:keepLines w:val="0"/>
        <w:pageBreakBefore w:val="0"/>
        <w:widowControl w:val="0"/>
        <w:kinsoku/>
        <w:wordWrap/>
        <w:overflowPunct/>
        <w:topLinePunct w:val="0"/>
        <w:autoSpaceDE/>
        <w:autoSpaceDN/>
        <w:bidi w:val="0"/>
        <w:adjustRightInd w:val="0"/>
        <w:snapToGrid w:val="0"/>
        <w:spacing w:line="336" w:lineRule="auto"/>
        <w:ind w:right="21" w:rightChars="10"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3.1</w:t>
      </w:r>
      <w:r>
        <w:rPr>
          <w:rFonts w:hint="eastAsia" w:ascii="宋体" w:hAnsi="宋体" w:eastAsia="宋体" w:cs="宋体"/>
          <w:color w:val="000000"/>
          <w:highlight w:val="none"/>
        </w:rPr>
        <w:tab/>
      </w:r>
      <w:r>
        <w:rPr>
          <w:rFonts w:hint="eastAsia" w:ascii="宋体" w:hAnsi="宋体" w:eastAsia="宋体" w:cs="宋体"/>
          <w:color w:val="000000"/>
          <w:highlight w:val="none"/>
        </w:rPr>
        <w:t>由采购人组织验收活动，成交供应商负责在当地建设行政主管部门办理工程竣工验收备案（如需要）。</w:t>
      </w:r>
    </w:p>
    <w:p w14:paraId="61448ABE">
      <w:pPr>
        <w:keepNext w:val="0"/>
        <w:keepLines w:val="0"/>
        <w:pageBreakBefore w:val="0"/>
        <w:widowControl w:val="0"/>
        <w:kinsoku/>
        <w:wordWrap/>
        <w:overflowPunct/>
        <w:topLinePunct w:val="0"/>
        <w:autoSpaceDE/>
        <w:autoSpaceDN/>
        <w:bidi w:val="0"/>
        <w:adjustRightInd w:val="0"/>
        <w:snapToGrid w:val="0"/>
        <w:spacing w:line="336" w:lineRule="auto"/>
        <w:ind w:right="21" w:rightChars="10" w:firstLine="422" w:firstLineChars="200"/>
        <w:textAlignment w:val="auto"/>
        <w:rPr>
          <w:rFonts w:hint="eastAsia" w:ascii="宋体" w:hAnsi="宋体" w:eastAsia="宋体" w:cs="宋体"/>
          <w:b/>
          <w:bCs/>
          <w:color w:val="000000"/>
          <w:highlight w:val="none"/>
        </w:rPr>
      </w:pPr>
      <w:r>
        <w:rPr>
          <w:rFonts w:hint="eastAsia" w:ascii="宋体" w:hAnsi="宋体" w:eastAsia="宋体" w:cs="宋体"/>
          <w:b/>
          <w:bCs/>
          <w:color w:val="000000"/>
          <w:highlight w:val="none"/>
        </w:rPr>
        <w:t>4.</w:t>
      </w:r>
      <w:r>
        <w:rPr>
          <w:rFonts w:hint="eastAsia" w:ascii="宋体" w:hAnsi="宋体" w:eastAsia="宋体" w:cs="宋体"/>
          <w:b/>
          <w:bCs/>
          <w:color w:val="000000"/>
          <w:highlight w:val="none"/>
        </w:rPr>
        <w:tab/>
      </w:r>
      <w:r>
        <w:rPr>
          <w:rFonts w:hint="eastAsia" w:ascii="宋体" w:hAnsi="宋体" w:eastAsia="宋体" w:cs="宋体"/>
          <w:b/>
          <w:bCs/>
          <w:color w:val="000000"/>
          <w:highlight w:val="none"/>
        </w:rPr>
        <w:t>质量保证</w:t>
      </w:r>
    </w:p>
    <w:p w14:paraId="190203C5">
      <w:pPr>
        <w:keepNext w:val="0"/>
        <w:keepLines w:val="0"/>
        <w:pageBreakBefore w:val="0"/>
        <w:widowControl w:val="0"/>
        <w:kinsoku/>
        <w:wordWrap/>
        <w:overflowPunct/>
        <w:topLinePunct w:val="0"/>
        <w:autoSpaceDE/>
        <w:autoSpaceDN/>
        <w:bidi w:val="0"/>
        <w:adjustRightInd w:val="0"/>
        <w:snapToGrid w:val="0"/>
        <w:spacing w:line="336" w:lineRule="auto"/>
        <w:ind w:right="21" w:rightChars="10"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4.1 本工程质量符合《工程施工质量验收规范》要求验收合格。</w:t>
      </w:r>
    </w:p>
    <w:p w14:paraId="7D44881E">
      <w:pPr>
        <w:keepNext w:val="0"/>
        <w:keepLines w:val="0"/>
        <w:pageBreakBefore w:val="0"/>
        <w:widowControl w:val="0"/>
        <w:kinsoku/>
        <w:wordWrap/>
        <w:overflowPunct/>
        <w:topLinePunct w:val="0"/>
        <w:autoSpaceDE/>
        <w:autoSpaceDN/>
        <w:bidi w:val="0"/>
        <w:adjustRightInd w:val="0"/>
        <w:snapToGrid w:val="0"/>
        <w:spacing w:line="336" w:lineRule="auto"/>
        <w:ind w:right="21" w:rightChars="10"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4.2 施工期间，应接受采购人及监理工程师的监督管理，遵守有关规定。</w:t>
      </w:r>
    </w:p>
    <w:p w14:paraId="66EE6C16">
      <w:pPr>
        <w:keepNext w:val="0"/>
        <w:keepLines w:val="0"/>
        <w:pageBreakBefore w:val="0"/>
        <w:widowControl w:val="0"/>
        <w:kinsoku/>
        <w:wordWrap/>
        <w:overflowPunct/>
        <w:topLinePunct w:val="0"/>
        <w:autoSpaceDE/>
        <w:autoSpaceDN/>
        <w:bidi w:val="0"/>
        <w:adjustRightInd w:val="0"/>
        <w:snapToGrid w:val="0"/>
        <w:spacing w:line="336" w:lineRule="auto"/>
        <w:ind w:right="21" w:rightChars="10"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4.3 质量保修：按国务院[2000]279号令及国家相关规定执行。保修期间进场维修，保证无偿修理完好，否则，由采购人安排维修，维修费在质保金中双倍扣除。</w:t>
      </w:r>
    </w:p>
    <w:p w14:paraId="0E6997DC">
      <w:pPr>
        <w:keepNext w:val="0"/>
        <w:keepLines w:val="0"/>
        <w:pageBreakBefore w:val="0"/>
        <w:widowControl w:val="0"/>
        <w:kinsoku/>
        <w:wordWrap/>
        <w:overflowPunct/>
        <w:topLinePunct w:val="0"/>
        <w:autoSpaceDE/>
        <w:autoSpaceDN/>
        <w:bidi w:val="0"/>
        <w:adjustRightInd w:val="0"/>
        <w:snapToGrid w:val="0"/>
        <w:spacing w:line="336" w:lineRule="auto"/>
        <w:ind w:right="21" w:rightChars="10"/>
        <w:textAlignment w:val="auto"/>
        <w:outlineLvl w:val="2"/>
        <w:rPr>
          <w:rFonts w:hint="eastAsia" w:ascii="宋体" w:hAnsi="宋体" w:eastAsia="宋体" w:cs="宋体"/>
          <w:b/>
          <w:bCs/>
          <w:color w:val="000000"/>
          <w:highlight w:val="none"/>
        </w:rPr>
      </w:pPr>
      <w:bookmarkStart w:id="39" w:name="_Toc23166"/>
      <w:bookmarkStart w:id="40" w:name="_Toc8264"/>
      <w:bookmarkStart w:id="41" w:name="_Toc26591"/>
      <w:bookmarkStart w:id="42" w:name="_Toc2522"/>
      <w:r>
        <w:rPr>
          <w:rFonts w:hint="eastAsia" w:ascii="宋体" w:hAnsi="宋体" w:eastAsia="宋体" w:cs="宋体"/>
          <w:b/>
          <w:bCs/>
          <w:color w:val="000000"/>
          <w:highlight w:val="none"/>
        </w:rPr>
        <w:t>六、项目特别说明</w:t>
      </w:r>
      <w:bookmarkEnd w:id="39"/>
      <w:bookmarkEnd w:id="40"/>
      <w:bookmarkEnd w:id="41"/>
      <w:bookmarkEnd w:id="42"/>
    </w:p>
    <w:p w14:paraId="6FCF5429">
      <w:pPr>
        <w:keepNext w:val="0"/>
        <w:keepLines w:val="0"/>
        <w:pageBreakBefore w:val="0"/>
        <w:widowControl w:val="0"/>
        <w:kinsoku/>
        <w:wordWrap/>
        <w:overflowPunct/>
        <w:topLinePunct w:val="0"/>
        <w:autoSpaceDE/>
        <w:autoSpaceDN/>
        <w:bidi w:val="0"/>
        <w:adjustRightInd w:val="0"/>
        <w:snapToGrid w:val="0"/>
        <w:spacing w:line="336" w:lineRule="auto"/>
        <w:ind w:right="21" w:rightChars="10" w:firstLine="422" w:firstLineChars="200"/>
        <w:textAlignment w:val="auto"/>
        <w:rPr>
          <w:rFonts w:hint="eastAsia" w:ascii="宋体" w:hAnsi="宋体" w:eastAsia="宋体" w:cs="宋体"/>
          <w:b w:val="0"/>
          <w:bCs w:val="0"/>
          <w:color w:val="000000"/>
          <w:highlight w:val="none"/>
          <w:lang w:eastAsia="zh-CN"/>
        </w:rPr>
      </w:pPr>
      <w:r>
        <w:rPr>
          <w:rFonts w:hint="eastAsia" w:ascii="宋体" w:hAnsi="宋体" w:eastAsia="宋体" w:cs="宋体"/>
          <w:b/>
          <w:bCs/>
          <w:color w:val="000000"/>
          <w:highlight w:val="none"/>
        </w:rPr>
        <w:t>1．实施地点</w:t>
      </w:r>
      <w:r>
        <w:rPr>
          <w:rFonts w:hint="eastAsia" w:ascii="宋体" w:hAnsi="宋体" w:eastAsia="宋体" w:cs="宋体"/>
          <w:b w:val="0"/>
          <w:bCs w:val="0"/>
          <w:color w:val="000000"/>
          <w:highlight w:val="none"/>
          <w:lang w:eastAsia="zh-CN"/>
        </w:rPr>
        <w:t>：采购人指定地点。</w:t>
      </w:r>
    </w:p>
    <w:p w14:paraId="1AA91CEB">
      <w:pPr>
        <w:keepNext w:val="0"/>
        <w:keepLines w:val="0"/>
        <w:pageBreakBefore w:val="0"/>
        <w:widowControl w:val="0"/>
        <w:kinsoku/>
        <w:wordWrap/>
        <w:overflowPunct/>
        <w:topLinePunct w:val="0"/>
        <w:autoSpaceDE/>
        <w:autoSpaceDN/>
        <w:bidi w:val="0"/>
        <w:adjustRightInd w:val="0"/>
        <w:snapToGrid w:val="0"/>
        <w:spacing w:line="336" w:lineRule="auto"/>
        <w:ind w:right="21" w:rightChars="10" w:firstLine="422" w:firstLineChars="200"/>
        <w:textAlignment w:val="auto"/>
        <w:rPr>
          <w:rFonts w:hint="eastAsia" w:ascii="宋体" w:hAnsi="宋体" w:eastAsia="宋体" w:cs="宋体"/>
          <w:b/>
          <w:bCs/>
          <w:color w:val="000000"/>
          <w:highlight w:val="none"/>
        </w:rPr>
      </w:pPr>
      <w:r>
        <w:rPr>
          <w:rFonts w:hint="eastAsia" w:ascii="宋体" w:hAnsi="宋体" w:eastAsia="宋体" w:cs="宋体"/>
          <w:b/>
          <w:bCs/>
          <w:color w:val="000000"/>
          <w:highlight w:val="none"/>
        </w:rPr>
        <w:t>2．结算方法</w:t>
      </w:r>
    </w:p>
    <w:p w14:paraId="7422EEB0">
      <w:pPr>
        <w:keepNext w:val="0"/>
        <w:keepLines w:val="0"/>
        <w:pageBreakBefore w:val="0"/>
        <w:widowControl w:val="0"/>
        <w:kinsoku/>
        <w:wordWrap/>
        <w:overflowPunct/>
        <w:topLinePunct w:val="0"/>
        <w:autoSpaceDE/>
        <w:autoSpaceDN/>
        <w:bidi w:val="0"/>
        <w:spacing w:line="336" w:lineRule="auto"/>
        <w:ind w:right="23" w:rightChars="11" w:firstLine="420" w:firstLineChars="200"/>
        <w:jc w:val="lef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2.1 付款人：麻阳苗族自治县岩门镇中心小学</w:t>
      </w:r>
    </w:p>
    <w:p w14:paraId="736D18DC">
      <w:pPr>
        <w:keepNext w:val="0"/>
        <w:keepLines w:val="0"/>
        <w:pageBreakBefore w:val="0"/>
        <w:widowControl w:val="0"/>
        <w:kinsoku/>
        <w:wordWrap/>
        <w:overflowPunct/>
        <w:topLinePunct w:val="0"/>
        <w:autoSpaceDE/>
        <w:autoSpaceDN/>
        <w:bidi w:val="0"/>
        <w:spacing w:line="336" w:lineRule="auto"/>
        <w:ind w:right="23" w:rightChars="11" w:firstLine="420" w:firstLineChars="200"/>
        <w:jc w:val="left"/>
        <w:textAlignment w:val="auto"/>
        <w:rPr>
          <w:rFonts w:hint="eastAsia" w:ascii="宋体" w:hAnsi="宋体" w:eastAsia="宋体" w:cs="宋体"/>
          <w:bCs/>
          <w:color w:val="000000"/>
          <w:kern w:val="2"/>
          <w:sz w:val="21"/>
          <w:szCs w:val="21"/>
          <w:highlight w:val="none"/>
          <w:lang w:val="en-US" w:eastAsia="zh-CN" w:bidi="ar-SA"/>
        </w:rPr>
      </w:pPr>
      <w:r>
        <w:rPr>
          <w:rFonts w:hint="eastAsia" w:ascii="宋体" w:hAnsi="宋体" w:eastAsia="宋体" w:cs="宋体"/>
          <w:color w:val="auto"/>
          <w:kern w:val="2"/>
          <w:sz w:val="21"/>
          <w:szCs w:val="24"/>
          <w:highlight w:val="none"/>
          <w:lang w:val="en-US" w:eastAsia="zh-CN" w:bidi="ar-SA"/>
        </w:rPr>
        <w:t>2.2 支付方式：</w:t>
      </w:r>
      <w:r>
        <w:rPr>
          <w:rFonts w:hint="eastAsia" w:ascii="宋体" w:hAnsi="宋体" w:eastAsia="宋体" w:cs="宋体"/>
          <w:bCs/>
          <w:color w:val="000000"/>
          <w:kern w:val="2"/>
          <w:sz w:val="21"/>
          <w:szCs w:val="21"/>
          <w:highlight w:val="none"/>
          <w:lang w:val="en-US" w:eastAsia="zh-CN" w:bidi="ar-SA"/>
        </w:rPr>
        <w:t>按合同约定支付</w:t>
      </w:r>
    </w:p>
    <w:p w14:paraId="5BCFB62C">
      <w:pPr>
        <w:keepNext w:val="0"/>
        <w:keepLines w:val="0"/>
        <w:pageBreakBefore w:val="0"/>
        <w:widowControl w:val="0"/>
        <w:kinsoku/>
        <w:wordWrap/>
        <w:overflowPunct/>
        <w:topLinePunct w:val="0"/>
        <w:autoSpaceDE/>
        <w:autoSpaceDN/>
        <w:bidi w:val="0"/>
        <w:spacing w:line="336" w:lineRule="auto"/>
        <w:ind w:right="23" w:rightChars="11" w:firstLine="422" w:firstLineChars="200"/>
        <w:jc w:val="left"/>
        <w:textAlignment w:val="auto"/>
        <w:rPr>
          <w:rFonts w:hint="eastAsia" w:ascii="宋体" w:hAnsi="宋体" w:eastAsia="宋体" w:cs="宋体"/>
          <w:b/>
          <w:bCs w:val="0"/>
          <w:color w:val="000000"/>
          <w:kern w:val="2"/>
          <w:sz w:val="21"/>
          <w:szCs w:val="21"/>
          <w:highlight w:val="none"/>
          <w:lang w:val="en-US" w:eastAsia="zh-CN" w:bidi="ar-SA"/>
        </w:rPr>
      </w:pPr>
      <w:r>
        <w:rPr>
          <w:rFonts w:hint="eastAsia" w:ascii="宋体" w:hAnsi="宋体" w:eastAsia="宋体" w:cs="宋体"/>
          <w:b/>
          <w:bCs w:val="0"/>
          <w:color w:val="000000"/>
          <w:kern w:val="2"/>
          <w:sz w:val="21"/>
          <w:szCs w:val="21"/>
          <w:highlight w:val="none"/>
          <w:lang w:val="en-US" w:eastAsia="zh-CN" w:bidi="ar-SA"/>
        </w:rPr>
        <w:t>3.工程变更</w:t>
      </w:r>
    </w:p>
    <w:p w14:paraId="33B45C52">
      <w:pPr>
        <w:keepNext w:val="0"/>
        <w:keepLines w:val="0"/>
        <w:pageBreakBefore w:val="0"/>
        <w:widowControl w:val="0"/>
        <w:kinsoku/>
        <w:wordWrap/>
        <w:overflowPunct/>
        <w:topLinePunct w:val="0"/>
        <w:autoSpaceDE/>
        <w:autoSpaceDN/>
        <w:bidi w:val="0"/>
        <w:spacing w:line="336" w:lineRule="auto"/>
        <w:ind w:right="23" w:rightChars="11" w:firstLine="420" w:firstLineChars="200"/>
        <w:jc w:val="left"/>
        <w:textAlignment w:val="auto"/>
        <w:rPr>
          <w:rFonts w:hint="eastAsia" w:ascii="宋体" w:hAnsi="宋体" w:eastAsia="宋体" w:cs="宋体"/>
          <w:bCs/>
          <w:color w:val="000000"/>
          <w:kern w:val="2"/>
          <w:sz w:val="21"/>
          <w:szCs w:val="21"/>
          <w:highlight w:val="none"/>
          <w:lang w:val="en-US" w:eastAsia="zh-CN" w:bidi="ar-SA"/>
        </w:rPr>
      </w:pPr>
      <w:r>
        <w:rPr>
          <w:rFonts w:hint="eastAsia" w:ascii="宋体" w:hAnsi="宋体" w:eastAsia="宋体" w:cs="宋体"/>
          <w:bCs/>
          <w:color w:val="000000"/>
          <w:kern w:val="2"/>
          <w:sz w:val="21"/>
          <w:szCs w:val="21"/>
          <w:highlight w:val="none"/>
          <w:lang w:val="en-US" w:eastAsia="zh-CN" w:bidi="ar-SA"/>
        </w:rPr>
        <w:t>3.1 采用暂定价形式的由有关部门审定。</w:t>
      </w:r>
    </w:p>
    <w:p w14:paraId="3129A56E">
      <w:pPr>
        <w:keepNext w:val="0"/>
        <w:keepLines w:val="0"/>
        <w:pageBreakBefore w:val="0"/>
        <w:widowControl w:val="0"/>
        <w:kinsoku/>
        <w:wordWrap/>
        <w:overflowPunct/>
        <w:topLinePunct w:val="0"/>
        <w:autoSpaceDE/>
        <w:autoSpaceDN/>
        <w:bidi w:val="0"/>
        <w:spacing w:line="336" w:lineRule="auto"/>
        <w:ind w:right="23" w:rightChars="11" w:firstLine="420" w:firstLineChars="200"/>
        <w:jc w:val="left"/>
        <w:textAlignment w:val="auto"/>
        <w:rPr>
          <w:rFonts w:hint="eastAsia" w:ascii="宋体" w:hAnsi="宋体" w:eastAsia="宋体" w:cs="宋体"/>
          <w:bCs/>
          <w:color w:val="000000"/>
          <w:kern w:val="2"/>
          <w:sz w:val="21"/>
          <w:szCs w:val="21"/>
          <w:highlight w:val="none"/>
          <w:lang w:val="en-US" w:eastAsia="zh-CN" w:bidi="ar-SA"/>
        </w:rPr>
      </w:pPr>
      <w:r>
        <w:rPr>
          <w:rFonts w:hint="eastAsia" w:ascii="宋体" w:hAnsi="宋体" w:eastAsia="宋体" w:cs="宋体"/>
          <w:bCs/>
          <w:color w:val="000000"/>
          <w:kern w:val="2"/>
          <w:sz w:val="21"/>
          <w:szCs w:val="21"/>
          <w:highlight w:val="none"/>
          <w:lang w:val="en-US" w:eastAsia="zh-CN" w:bidi="ar-SA"/>
        </w:rPr>
        <w:t>3.2 当发生工程变更、工程量增减时，由采购人、监理公司进行初审，报有关部门审定备案。</w:t>
      </w:r>
    </w:p>
    <w:p w14:paraId="3BBEE43E">
      <w:pPr>
        <w:keepNext w:val="0"/>
        <w:keepLines w:val="0"/>
        <w:pageBreakBefore w:val="0"/>
        <w:widowControl w:val="0"/>
        <w:kinsoku/>
        <w:wordWrap/>
        <w:overflowPunct/>
        <w:topLinePunct w:val="0"/>
        <w:autoSpaceDE/>
        <w:autoSpaceDN/>
        <w:bidi w:val="0"/>
        <w:adjustRightInd w:val="0"/>
        <w:snapToGrid w:val="0"/>
        <w:spacing w:line="336" w:lineRule="auto"/>
        <w:ind w:right="21" w:rightChars="10" w:firstLine="422" w:firstLineChars="200"/>
        <w:textAlignment w:val="auto"/>
        <w:rPr>
          <w:rFonts w:hint="eastAsia" w:ascii="宋体" w:hAnsi="宋体" w:eastAsia="宋体" w:cs="宋体"/>
          <w:b/>
          <w:bCs/>
          <w:color w:val="000000"/>
          <w:highlight w:val="none"/>
        </w:rPr>
      </w:pPr>
      <w:r>
        <w:rPr>
          <w:rFonts w:hint="eastAsia" w:ascii="宋体" w:hAnsi="宋体" w:eastAsia="宋体" w:cs="宋体"/>
          <w:b/>
          <w:bCs/>
          <w:color w:val="000000"/>
          <w:highlight w:val="none"/>
        </w:rPr>
        <w:t>4.工程保修</w:t>
      </w:r>
    </w:p>
    <w:p w14:paraId="256B7A2C">
      <w:pPr>
        <w:keepNext w:val="0"/>
        <w:keepLines w:val="0"/>
        <w:pageBreakBefore w:val="0"/>
        <w:widowControl w:val="0"/>
        <w:kinsoku/>
        <w:wordWrap/>
        <w:overflowPunct/>
        <w:topLinePunct w:val="0"/>
        <w:autoSpaceDE/>
        <w:autoSpaceDN/>
        <w:bidi w:val="0"/>
        <w:adjustRightInd w:val="0"/>
        <w:snapToGrid w:val="0"/>
        <w:spacing w:line="336" w:lineRule="auto"/>
        <w:ind w:right="21" w:rightChars="10" w:firstLine="420" w:firstLineChars="20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按国务院[2000]279号令及国家相关规定执行，由成交供应商承担其责任与义务。保修金额按本文件中的约定。</w:t>
      </w:r>
    </w:p>
    <w:p w14:paraId="7C457F4C">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right="21" w:rightChars="10" w:firstLine="422" w:firstLineChars="200"/>
        <w:textAlignment w:val="auto"/>
        <w:rPr>
          <w:rFonts w:hint="eastAsia" w:ascii="宋体" w:hAnsi="宋体" w:eastAsia="宋体" w:cs="宋体"/>
          <w:b/>
          <w:bCs/>
          <w:color w:val="000000"/>
          <w:highlight w:val="none"/>
        </w:rPr>
      </w:pPr>
      <w:r>
        <w:rPr>
          <w:rFonts w:hint="eastAsia" w:ascii="宋体" w:hAnsi="宋体" w:eastAsia="宋体" w:cs="宋体"/>
          <w:b/>
          <w:bCs/>
          <w:color w:val="000000"/>
          <w:highlight w:val="none"/>
          <w:lang w:val="en-US" w:eastAsia="zh-CN"/>
        </w:rPr>
        <w:t>5.</w:t>
      </w:r>
      <w:r>
        <w:rPr>
          <w:rFonts w:hint="eastAsia" w:ascii="宋体" w:hAnsi="宋体" w:eastAsia="宋体" w:cs="宋体"/>
          <w:b/>
          <w:bCs/>
          <w:color w:val="000000"/>
          <w:highlight w:val="none"/>
        </w:rPr>
        <w:t>争议的解决</w:t>
      </w:r>
    </w:p>
    <w:p w14:paraId="722B8F7B">
      <w:pPr>
        <w:keepNext w:val="0"/>
        <w:keepLines w:val="0"/>
        <w:pageBreakBefore w:val="0"/>
        <w:widowControl w:val="0"/>
        <w:kinsoku/>
        <w:wordWrap/>
        <w:overflowPunct/>
        <w:topLinePunct w:val="0"/>
        <w:autoSpaceDE/>
        <w:autoSpaceDN/>
        <w:bidi w:val="0"/>
        <w:adjustRightInd w:val="0"/>
        <w:snapToGrid w:val="0"/>
        <w:spacing w:line="336" w:lineRule="auto"/>
        <w:ind w:right="21" w:rightChars="1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 xml:space="preserve">    本合同在履行过程中发生争议，双方应及时协商解决，协商不成时，</w:t>
      </w:r>
      <w:r>
        <w:rPr>
          <w:rFonts w:hint="eastAsia" w:ascii="宋体" w:hAnsi="宋体" w:eastAsia="宋体" w:cs="宋体"/>
          <w:bCs/>
          <w:color w:val="000000"/>
          <w:szCs w:val="21"/>
          <w:highlight w:val="none"/>
        </w:rPr>
        <w:t>双方通过向人民法院提起诉讼方式解决</w:t>
      </w:r>
      <w:r>
        <w:rPr>
          <w:rFonts w:hint="eastAsia" w:ascii="宋体" w:hAnsi="宋体" w:eastAsia="宋体" w:cs="宋体"/>
          <w:color w:val="000000"/>
          <w:highlight w:val="none"/>
        </w:rPr>
        <w:t>。</w:t>
      </w:r>
    </w:p>
    <w:p w14:paraId="69C670AD">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Chars="200" w:right="21" w:rightChars="10"/>
        <w:textAlignment w:val="auto"/>
        <w:rPr>
          <w:rFonts w:hint="default" w:ascii="宋体" w:hAnsi="宋体" w:eastAsia="宋体" w:cs="宋体"/>
          <w:b/>
          <w:bCs/>
          <w:color w:val="000000"/>
          <w:highlight w:val="none"/>
          <w:lang w:val="en-US" w:eastAsia="zh-CN"/>
        </w:rPr>
      </w:pPr>
      <w:r>
        <w:rPr>
          <w:rFonts w:hint="eastAsia" w:ascii="宋体" w:hAnsi="宋体" w:eastAsia="宋体" w:cs="宋体"/>
          <w:b/>
          <w:bCs/>
          <w:color w:val="000000"/>
          <w:highlight w:val="none"/>
          <w:lang w:val="en-US" w:eastAsia="zh-CN"/>
        </w:rPr>
        <w:t>6.其他说明</w:t>
      </w:r>
    </w:p>
    <w:p w14:paraId="23286968">
      <w:pPr>
        <w:keepNext w:val="0"/>
        <w:keepLines w:val="0"/>
        <w:pageBreakBefore w:val="0"/>
        <w:widowControl w:val="0"/>
        <w:kinsoku/>
        <w:wordWrap/>
        <w:overflowPunct/>
        <w:topLinePunct w:val="0"/>
        <w:autoSpaceDE/>
        <w:autoSpaceDN/>
        <w:bidi w:val="0"/>
        <w:adjustRightInd w:val="0"/>
        <w:snapToGrid w:val="0"/>
        <w:spacing w:line="336" w:lineRule="auto"/>
        <w:ind w:right="21" w:rightChars="10" w:firstLine="420" w:firstLineChars="200"/>
        <w:textAlignment w:val="auto"/>
        <w:rPr>
          <w:rFonts w:hint="eastAsia" w:ascii="宋体" w:hAnsi="宋体" w:eastAsia="宋体" w:cs="宋体"/>
          <w:b w:val="0"/>
          <w:bCs w:val="0"/>
          <w:color w:val="000000"/>
          <w:highlight w:val="none"/>
          <w:lang w:val="en-US" w:eastAsia="zh-CN"/>
        </w:rPr>
      </w:pPr>
      <w:r>
        <w:rPr>
          <w:rFonts w:hint="eastAsia" w:ascii="宋体" w:hAnsi="宋体" w:eastAsia="宋体" w:cs="宋体"/>
          <w:b w:val="0"/>
          <w:bCs w:val="0"/>
          <w:color w:val="000000"/>
          <w:highlight w:val="none"/>
          <w:lang w:val="en-US" w:eastAsia="zh-CN"/>
        </w:rPr>
        <w:t>其它未尽事宜签订合同时另行约定。</w:t>
      </w:r>
    </w:p>
    <w:p w14:paraId="31FCCDBD">
      <w:pPr>
        <w:keepNext w:val="0"/>
        <w:keepLines w:val="0"/>
        <w:pageBreakBefore w:val="0"/>
        <w:widowControl w:val="0"/>
        <w:kinsoku/>
        <w:wordWrap/>
        <w:overflowPunct/>
        <w:topLinePunct w:val="0"/>
        <w:autoSpaceDE/>
        <w:autoSpaceDN/>
        <w:bidi w:val="0"/>
        <w:adjustRightInd w:val="0"/>
        <w:snapToGrid w:val="0"/>
        <w:spacing w:line="336" w:lineRule="auto"/>
        <w:ind w:right="21" w:rightChars="10" w:firstLine="422" w:firstLineChars="200"/>
        <w:textAlignment w:val="auto"/>
        <w:rPr>
          <w:rFonts w:hint="eastAsia" w:ascii="宋体" w:hAnsi="宋体" w:eastAsia="宋体" w:cs="宋体"/>
          <w:b/>
          <w:bCs/>
          <w:color w:val="000000"/>
          <w:highlight w:val="none"/>
          <w:lang w:val="en-US" w:eastAsia="zh-CN"/>
        </w:rPr>
      </w:pPr>
    </w:p>
    <w:p w14:paraId="43DA8B2F">
      <w:pPr>
        <w:keepNext w:val="0"/>
        <w:keepLines w:val="0"/>
        <w:pageBreakBefore w:val="0"/>
        <w:widowControl w:val="0"/>
        <w:kinsoku/>
        <w:wordWrap/>
        <w:overflowPunct/>
        <w:topLinePunct w:val="0"/>
        <w:autoSpaceDE/>
        <w:autoSpaceDN/>
        <w:bidi w:val="0"/>
        <w:adjustRightInd w:val="0"/>
        <w:snapToGrid w:val="0"/>
        <w:spacing w:line="336" w:lineRule="auto"/>
        <w:ind w:right="21" w:rightChars="10" w:firstLine="422" w:firstLineChars="200"/>
        <w:textAlignment w:val="auto"/>
        <w:rPr>
          <w:rFonts w:hint="eastAsia" w:ascii="宋体" w:hAnsi="宋体" w:eastAsia="宋体" w:cs="宋体"/>
          <w:b/>
          <w:bCs/>
          <w:color w:val="000000"/>
          <w:sz w:val="28"/>
          <w:szCs w:val="28"/>
          <w:highlight w:val="none"/>
        </w:rPr>
      </w:pPr>
      <w:r>
        <w:rPr>
          <w:rFonts w:hint="eastAsia" w:ascii="宋体" w:hAnsi="宋体" w:eastAsia="宋体" w:cs="宋体"/>
          <w:b/>
          <w:bCs/>
          <w:color w:val="000000"/>
          <w:highlight w:val="none"/>
          <w:lang w:val="en-US" w:eastAsia="zh-CN"/>
        </w:rPr>
        <w:t>注：</w:t>
      </w:r>
      <w:r>
        <w:rPr>
          <w:rFonts w:hint="eastAsia" w:ascii="宋体" w:hAnsi="宋体" w:eastAsia="宋体" w:cs="宋体"/>
          <w:b/>
          <w:bCs/>
          <w:color w:val="000000"/>
          <w:highlight w:val="none"/>
        </w:rPr>
        <w:t>对于上述项目要求，供应商应在响应文件中进行回应，作出承诺及说明。</w:t>
      </w:r>
    </w:p>
    <w:p w14:paraId="1B5FD864">
      <w:pPr>
        <w:keepNext/>
        <w:keepLines/>
        <w:pageBreakBefore w:val="0"/>
        <w:widowControl w:val="0"/>
        <w:kinsoku/>
        <w:wordWrap/>
        <w:overflowPunct/>
        <w:topLinePunct w:val="0"/>
        <w:autoSpaceDE/>
        <w:autoSpaceDN/>
        <w:bidi w:val="0"/>
        <w:spacing w:line="336" w:lineRule="auto"/>
        <w:jc w:val="center"/>
        <w:textAlignment w:val="auto"/>
        <w:outlineLvl w:val="1"/>
        <w:rPr>
          <w:rFonts w:hint="eastAsia" w:ascii="宋体" w:hAnsi="宋体" w:eastAsia="宋体" w:cs="宋体"/>
          <w:b/>
          <w:bCs/>
          <w:color w:val="000000"/>
          <w:kern w:val="2"/>
          <w:sz w:val="28"/>
          <w:szCs w:val="28"/>
          <w:highlight w:val="none"/>
          <w:lang w:val="en-US" w:eastAsia="zh-CN" w:bidi="ar-SA"/>
        </w:rPr>
      </w:pPr>
    </w:p>
    <w:p w14:paraId="28392928">
      <w:pPr>
        <w:keepNext/>
        <w:keepLines/>
        <w:pageBreakBefore w:val="0"/>
        <w:widowControl w:val="0"/>
        <w:kinsoku/>
        <w:wordWrap/>
        <w:overflowPunct/>
        <w:topLinePunct w:val="0"/>
        <w:autoSpaceDE/>
        <w:autoSpaceDN/>
        <w:bidi w:val="0"/>
        <w:spacing w:line="336" w:lineRule="auto"/>
        <w:jc w:val="center"/>
        <w:textAlignment w:val="auto"/>
        <w:outlineLvl w:val="1"/>
        <w:rPr>
          <w:rFonts w:hint="eastAsia" w:ascii="宋体" w:hAnsi="宋体" w:eastAsia="宋体" w:cs="宋体"/>
          <w:b/>
          <w:bCs/>
          <w:color w:val="000000"/>
          <w:kern w:val="2"/>
          <w:sz w:val="28"/>
          <w:szCs w:val="28"/>
          <w:highlight w:val="none"/>
          <w:lang w:val="en-US" w:eastAsia="zh-CN" w:bidi="ar-SA"/>
        </w:rPr>
      </w:pPr>
      <w:r>
        <w:rPr>
          <w:rFonts w:hint="eastAsia" w:ascii="宋体" w:hAnsi="宋体" w:eastAsia="宋体" w:cs="宋体"/>
          <w:b/>
          <w:bCs/>
          <w:color w:val="000000"/>
          <w:kern w:val="2"/>
          <w:sz w:val="28"/>
          <w:szCs w:val="28"/>
          <w:highlight w:val="none"/>
          <w:lang w:val="en-US" w:eastAsia="zh-CN" w:bidi="ar-SA"/>
        </w:rPr>
        <w:t>第二节 工程量清单</w:t>
      </w:r>
    </w:p>
    <w:p w14:paraId="1FDAA190">
      <w:pPr>
        <w:pageBreakBefore w:val="0"/>
        <w:widowControl/>
        <w:kinsoku/>
        <w:wordWrap/>
        <w:overflowPunct/>
        <w:topLinePunct w:val="0"/>
        <w:autoSpaceDE/>
        <w:autoSpaceDN/>
        <w:bidi w:val="0"/>
        <w:spacing w:line="336" w:lineRule="auto"/>
        <w:jc w:val="center"/>
        <w:textAlignment w:val="auto"/>
        <w:rPr>
          <w:rFonts w:hint="eastAsia" w:ascii="宋体" w:hAnsi="宋体" w:eastAsia="宋体" w:cs="宋体"/>
          <w:color w:val="000000"/>
          <w:szCs w:val="21"/>
          <w:highlight w:val="none"/>
        </w:rPr>
      </w:pPr>
    </w:p>
    <w:p w14:paraId="31494B73">
      <w:pPr>
        <w:keepNext w:val="0"/>
        <w:keepLines w:val="0"/>
        <w:pageBreakBefore w:val="0"/>
        <w:widowControl w:val="0"/>
        <w:kinsoku/>
        <w:wordWrap/>
        <w:overflowPunct/>
        <w:topLinePunct w:val="0"/>
        <w:autoSpaceDE/>
        <w:autoSpaceDN/>
        <w:bidi w:val="0"/>
        <w:adjustRightInd w:val="0"/>
        <w:snapToGrid w:val="0"/>
        <w:spacing w:line="336" w:lineRule="auto"/>
        <w:ind w:right="21" w:rightChars="10" w:firstLine="482" w:firstLineChars="200"/>
        <w:textAlignment w:val="auto"/>
        <w:outlineLvl w:val="9"/>
        <w:rPr>
          <w:rFonts w:hint="eastAsia" w:ascii="宋体" w:hAnsi="宋体" w:cs="宋体"/>
          <w:b/>
          <w:bCs/>
          <w:color w:val="000000"/>
          <w:highlight w:val="none"/>
          <w:lang w:val="en-US" w:eastAsia="zh-CN"/>
        </w:rPr>
      </w:pPr>
      <w:r>
        <w:rPr>
          <w:rFonts w:hint="eastAsia" w:ascii="宋体" w:hAnsi="宋体" w:eastAsia="宋体" w:cs="宋体"/>
          <w:b/>
          <w:bCs/>
          <w:color w:val="000000"/>
          <w:sz w:val="24"/>
          <w:szCs w:val="24"/>
          <w:highlight w:val="none"/>
        </w:rPr>
        <w:t>本项目工程量清单附后。</w:t>
      </w:r>
    </w:p>
    <w:p w14:paraId="45FC7F66">
      <w:pPr>
        <w:keepNext w:val="0"/>
        <w:keepLines w:val="0"/>
        <w:pageBreakBefore w:val="0"/>
        <w:widowControl w:val="0"/>
        <w:kinsoku/>
        <w:wordWrap/>
        <w:overflowPunct/>
        <w:topLinePunct w:val="0"/>
        <w:autoSpaceDE/>
        <w:autoSpaceDN/>
        <w:bidi w:val="0"/>
        <w:adjustRightInd w:val="0"/>
        <w:snapToGrid w:val="0"/>
        <w:spacing w:line="336" w:lineRule="auto"/>
        <w:ind w:right="21" w:rightChars="10"/>
        <w:textAlignment w:val="auto"/>
        <w:outlineLvl w:val="9"/>
        <w:rPr>
          <w:rFonts w:hint="eastAsia" w:ascii="宋体" w:hAnsi="宋体" w:cs="宋体"/>
          <w:b/>
          <w:bCs/>
          <w:color w:val="000000"/>
          <w:highlight w:val="none"/>
          <w:lang w:val="en-US" w:eastAsia="zh-CN"/>
        </w:rPr>
      </w:pPr>
    </w:p>
    <w:p w14:paraId="53FE03EC">
      <w:pPr>
        <w:pStyle w:val="63"/>
        <w:keepNext w:val="0"/>
        <w:keepLines w:val="0"/>
        <w:pageBreakBefore w:val="0"/>
        <w:widowControl w:val="0"/>
        <w:kinsoku/>
        <w:wordWrap/>
        <w:overflowPunct/>
        <w:topLinePunct w:val="0"/>
        <w:autoSpaceDE/>
        <w:autoSpaceDN/>
        <w:bidi w:val="0"/>
        <w:spacing w:line="336" w:lineRule="auto"/>
        <w:textAlignment w:val="auto"/>
        <w:rPr>
          <w:rFonts w:hint="eastAsia"/>
          <w:lang w:val="en-US" w:eastAsia="zh-CN"/>
        </w:rPr>
      </w:pPr>
    </w:p>
    <w:p w14:paraId="27CF07BC">
      <w:pPr>
        <w:pageBreakBefore w:val="0"/>
        <w:kinsoku/>
        <w:wordWrap/>
        <w:overflowPunct/>
        <w:topLinePunct w:val="0"/>
        <w:autoSpaceDE/>
        <w:autoSpaceDN/>
        <w:bidi w:val="0"/>
        <w:spacing w:line="336" w:lineRule="auto"/>
        <w:jc w:val="center"/>
        <w:textAlignment w:val="auto"/>
        <w:outlineLvl w:val="9"/>
        <w:rPr>
          <w:rFonts w:hint="eastAsia" w:ascii="宋体" w:hAnsi="宋体" w:cs="宋体"/>
          <w:color w:val="000000"/>
          <w:sz w:val="28"/>
          <w:szCs w:val="28"/>
          <w:highlight w:val="none"/>
        </w:rPr>
      </w:pPr>
      <w:bookmarkStart w:id="43" w:name="_Toc34637776"/>
      <w:bookmarkStart w:id="44" w:name="_Toc7577"/>
    </w:p>
    <w:p w14:paraId="248D7285">
      <w:pPr>
        <w:pStyle w:val="63"/>
        <w:rPr>
          <w:rFonts w:hint="eastAsia" w:ascii="宋体" w:hAnsi="宋体" w:cs="宋体"/>
          <w:color w:val="000000"/>
          <w:sz w:val="28"/>
          <w:szCs w:val="28"/>
          <w:highlight w:val="none"/>
        </w:rPr>
      </w:pPr>
    </w:p>
    <w:p w14:paraId="3725E4A6">
      <w:pPr>
        <w:pStyle w:val="63"/>
        <w:rPr>
          <w:rFonts w:hint="eastAsia" w:ascii="宋体" w:hAnsi="宋体" w:cs="宋体"/>
          <w:color w:val="000000"/>
          <w:sz w:val="28"/>
          <w:szCs w:val="28"/>
          <w:highlight w:val="none"/>
        </w:rPr>
      </w:pPr>
    </w:p>
    <w:p w14:paraId="1CC4D748">
      <w:pPr>
        <w:pStyle w:val="63"/>
        <w:rPr>
          <w:rFonts w:hint="eastAsia" w:ascii="宋体" w:hAnsi="宋体" w:cs="宋体"/>
          <w:color w:val="000000"/>
          <w:sz w:val="28"/>
          <w:szCs w:val="28"/>
          <w:highlight w:val="none"/>
        </w:rPr>
      </w:pPr>
    </w:p>
    <w:p w14:paraId="600F6DCC">
      <w:pPr>
        <w:pStyle w:val="63"/>
        <w:rPr>
          <w:rFonts w:hint="eastAsia" w:ascii="宋体" w:hAnsi="宋体" w:cs="宋体"/>
          <w:color w:val="000000"/>
          <w:sz w:val="28"/>
          <w:szCs w:val="28"/>
          <w:highlight w:val="none"/>
        </w:rPr>
      </w:pPr>
    </w:p>
    <w:p w14:paraId="42E64C51">
      <w:pPr>
        <w:pStyle w:val="63"/>
        <w:rPr>
          <w:rFonts w:hint="eastAsia" w:ascii="宋体" w:hAnsi="宋体" w:cs="宋体"/>
          <w:color w:val="000000"/>
          <w:sz w:val="28"/>
          <w:szCs w:val="28"/>
          <w:highlight w:val="none"/>
        </w:rPr>
      </w:pPr>
    </w:p>
    <w:p w14:paraId="2FC18D5D">
      <w:pPr>
        <w:pStyle w:val="63"/>
        <w:rPr>
          <w:rFonts w:hint="eastAsia" w:ascii="宋体" w:hAnsi="宋体" w:cs="宋体"/>
          <w:color w:val="000000"/>
          <w:sz w:val="28"/>
          <w:szCs w:val="28"/>
          <w:highlight w:val="none"/>
        </w:rPr>
      </w:pPr>
    </w:p>
    <w:p w14:paraId="2974017B">
      <w:pPr>
        <w:pStyle w:val="63"/>
        <w:rPr>
          <w:rFonts w:hint="eastAsia" w:ascii="宋体" w:hAnsi="宋体" w:cs="宋体"/>
          <w:color w:val="000000"/>
          <w:sz w:val="28"/>
          <w:szCs w:val="28"/>
          <w:highlight w:val="none"/>
        </w:rPr>
      </w:pPr>
    </w:p>
    <w:bookmarkEnd w:id="43"/>
    <w:bookmarkEnd w:id="44"/>
    <w:p w14:paraId="00AC2ADB">
      <w:pPr>
        <w:adjustRightInd w:val="0"/>
        <w:snapToGrid w:val="0"/>
        <w:spacing w:line="360" w:lineRule="auto"/>
        <w:jc w:val="center"/>
        <w:outlineLvl w:val="0"/>
        <w:rPr>
          <w:rFonts w:hint="eastAsia" w:ascii="宋体" w:hAnsi="宋体" w:cs="宋体"/>
          <w:b/>
          <w:color w:val="000000"/>
          <w:sz w:val="32"/>
          <w:szCs w:val="32"/>
          <w:highlight w:val="none"/>
        </w:rPr>
      </w:pPr>
      <w:bookmarkStart w:id="45" w:name="_Toc19563"/>
      <w:bookmarkStart w:id="46" w:name="_Toc34637836"/>
      <w:r>
        <w:rPr>
          <w:rFonts w:hint="eastAsia" w:ascii="宋体" w:hAnsi="宋体" w:cs="宋体"/>
          <w:b/>
          <w:color w:val="000000"/>
          <w:sz w:val="32"/>
          <w:szCs w:val="32"/>
          <w:highlight w:val="none"/>
        </w:rPr>
        <w:t>第六章 响应文件组成</w:t>
      </w:r>
      <w:bookmarkEnd w:id="45"/>
    </w:p>
    <w:p w14:paraId="3845885A">
      <w:pPr>
        <w:spacing w:line="500" w:lineRule="exact"/>
        <w:ind w:firstLine="420" w:firstLineChars="200"/>
        <w:outlineLvl w:val="9"/>
        <w:rPr>
          <w:rFonts w:hint="eastAsia" w:ascii="宋体"/>
          <w:color w:val="000000"/>
          <w:highlight w:val="none"/>
        </w:rPr>
      </w:pPr>
      <w:r>
        <w:rPr>
          <w:rFonts w:hint="eastAsia" w:ascii="宋体"/>
          <w:color w:val="000000"/>
          <w:highlight w:val="none"/>
        </w:rPr>
        <w:t>供应商的响应文件应包含以下部分：</w:t>
      </w:r>
    </w:p>
    <w:p w14:paraId="53F7E7A3">
      <w:pPr>
        <w:adjustRightInd w:val="0"/>
        <w:snapToGrid w:val="0"/>
        <w:spacing w:line="500" w:lineRule="exact"/>
        <w:ind w:firstLine="422" w:firstLineChars="200"/>
        <w:jc w:val="left"/>
        <w:outlineLvl w:val="9"/>
        <w:rPr>
          <w:rFonts w:hint="eastAsia" w:ascii="宋体" w:hAnsi="宋体"/>
          <w:b/>
          <w:color w:val="000000"/>
          <w:szCs w:val="21"/>
          <w:highlight w:val="none"/>
        </w:rPr>
      </w:pPr>
      <w:bookmarkStart w:id="47" w:name="_Toc5692"/>
      <w:bookmarkStart w:id="48" w:name="_Toc22353"/>
      <w:bookmarkStart w:id="49" w:name="_Toc16490"/>
      <w:r>
        <w:rPr>
          <w:rFonts w:hint="eastAsia" w:ascii="宋体" w:hAnsi="宋体"/>
          <w:b/>
          <w:color w:val="000000"/>
          <w:szCs w:val="21"/>
          <w:highlight w:val="none"/>
        </w:rPr>
        <w:t>一、磋商响应声明</w:t>
      </w:r>
      <w:bookmarkEnd w:id="47"/>
      <w:bookmarkEnd w:id="48"/>
      <w:bookmarkEnd w:id="49"/>
    </w:p>
    <w:p w14:paraId="523D7A38">
      <w:pPr>
        <w:adjustRightInd w:val="0"/>
        <w:snapToGrid w:val="0"/>
        <w:spacing w:line="500" w:lineRule="exact"/>
        <w:ind w:firstLine="422" w:firstLineChars="200"/>
        <w:jc w:val="left"/>
        <w:outlineLvl w:val="9"/>
        <w:rPr>
          <w:rFonts w:hint="eastAsia" w:ascii="宋体" w:hAnsi="宋体"/>
          <w:b/>
          <w:color w:val="000000"/>
          <w:szCs w:val="21"/>
          <w:highlight w:val="none"/>
        </w:rPr>
      </w:pPr>
      <w:bookmarkStart w:id="50" w:name="_Toc4280"/>
      <w:bookmarkStart w:id="51" w:name="_Toc27110"/>
      <w:bookmarkStart w:id="52" w:name="_Toc23089"/>
      <w:r>
        <w:rPr>
          <w:rFonts w:hint="eastAsia" w:ascii="宋体" w:hAnsi="宋体"/>
          <w:b/>
          <w:color w:val="000000"/>
          <w:szCs w:val="21"/>
          <w:highlight w:val="none"/>
          <w:lang w:val="en-US" w:eastAsia="zh-CN"/>
        </w:rPr>
        <w:t>二</w:t>
      </w:r>
      <w:r>
        <w:rPr>
          <w:rFonts w:hint="eastAsia" w:ascii="宋体" w:hAnsi="宋体"/>
          <w:b/>
          <w:color w:val="000000"/>
          <w:szCs w:val="21"/>
          <w:highlight w:val="none"/>
        </w:rPr>
        <w:t>、供应商的资格证明资料</w:t>
      </w:r>
      <w:bookmarkEnd w:id="50"/>
      <w:bookmarkEnd w:id="51"/>
      <w:bookmarkEnd w:id="52"/>
    </w:p>
    <w:p w14:paraId="4089AE33">
      <w:pPr>
        <w:pStyle w:val="27"/>
        <w:adjustRightInd w:val="0"/>
        <w:snapToGrid w:val="0"/>
        <w:spacing w:line="500" w:lineRule="exact"/>
        <w:ind w:firstLine="422" w:firstLineChars="200"/>
        <w:outlineLvl w:val="9"/>
        <w:rPr>
          <w:rFonts w:hint="eastAsia" w:hAnsi="宋体" w:eastAsia="宋体"/>
          <w:b/>
          <w:color w:val="000000"/>
          <w:highlight w:val="none"/>
          <w:lang w:eastAsia="zh-CN"/>
        </w:rPr>
      </w:pPr>
      <w:r>
        <w:rPr>
          <w:rFonts w:hint="eastAsia" w:hAnsi="宋体"/>
          <w:b/>
          <w:color w:val="000000"/>
          <w:highlight w:val="none"/>
          <w:lang w:val="en-US" w:eastAsia="zh-CN"/>
        </w:rPr>
        <w:t>三</w:t>
      </w:r>
      <w:r>
        <w:rPr>
          <w:rFonts w:hint="eastAsia" w:hAnsi="宋体"/>
          <w:b/>
          <w:color w:val="000000"/>
          <w:highlight w:val="none"/>
        </w:rPr>
        <w:t>、</w:t>
      </w:r>
      <w:r>
        <w:rPr>
          <w:rFonts w:hint="eastAsia" w:hAnsi="宋体"/>
          <w:b/>
          <w:color w:val="000000"/>
          <w:highlight w:val="none"/>
          <w:lang w:val="en-US" w:eastAsia="zh-CN"/>
        </w:rPr>
        <w:t>技术方案</w:t>
      </w:r>
    </w:p>
    <w:p w14:paraId="44753BAA">
      <w:pPr>
        <w:adjustRightInd w:val="0"/>
        <w:snapToGrid w:val="0"/>
        <w:spacing w:line="500" w:lineRule="exact"/>
        <w:ind w:firstLine="422" w:firstLineChars="200"/>
        <w:outlineLvl w:val="9"/>
        <w:rPr>
          <w:rFonts w:hint="eastAsia" w:hAnsi="宋体"/>
          <w:b/>
          <w:color w:val="000000"/>
          <w:highlight w:val="none"/>
        </w:rPr>
      </w:pPr>
      <w:r>
        <w:rPr>
          <w:rFonts w:hint="eastAsia" w:hAnsi="宋体"/>
          <w:b/>
          <w:color w:val="000000"/>
          <w:highlight w:val="none"/>
          <w:lang w:val="en-US" w:eastAsia="zh-CN"/>
        </w:rPr>
        <w:t>四</w:t>
      </w:r>
      <w:r>
        <w:rPr>
          <w:rFonts w:hint="eastAsia" w:hAnsi="宋体"/>
          <w:b/>
          <w:color w:val="000000"/>
          <w:highlight w:val="none"/>
        </w:rPr>
        <w:t>、技术/商务响应与偏离表</w:t>
      </w:r>
    </w:p>
    <w:p w14:paraId="6DBB7C22">
      <w:pPr>
        <w:pStyle w:val="27"/>
        <w:adjustRightInd w:val="0"/>
        <w:snapToGrid w:val="0"/>
        <w:spacing w:line="500" w:lineRule="exact"/>
        <w:ind w:firstLine="422" w:firstLineChars="200"/>
        <w:outlineLvl w:val="9"/>
        <w:rPr>
          <w:rFonts w:hint="eastAsia" w:hAnsi="宋体"/>
          <w:b/>
          <w:color w:val="000000"/>
          <w:highlight w:val="none"/>
        </w:rPr>
      </w:pPr>
      <w:r>
        <w:rPr>
          <w:rFonts w:hint="eastAsia" w:hAnsi="宋体"/>
          <w:b/>
          <w:color w:val="000000"/>
          <w:highlight w:val="none"/>
          <w:lang w:val="en-US" w:eastAsia="zh-CN"/>
        </w:rPr>
        <w:t>五</w:t>
      </w:r>
      <w:r>
        <w:rPr>
          <w:rFonts w:hint="eastAsia" w:hAnsi="宋体"/>
          <w:b/>
          <w:color w:val="000000"/>
          <w:highlight w:val="none"/>
        </w:rPr>
        <w:t>、提供享受政府采购政策的证明材料</w:t>
      </w:r>
    </w:p>
    <w:p w14:paraId="670AA3C9">
      <w:pPr>
        <w:pStyle w:val="27"/>
        <w:adjustRightInd w:val="0"/>
        <w:snapToGrid w:val="0"/>
        <w:spacing w:line="500" w:lineRule="exact"/>
        <w:ind w:firstLine="422" w:firstLineChars="200"/>
        <w:outlineLvl w:val="9"/>
        <w:rPr>
          <w:rFonts w:hint="eastAsia" w:hAnsi="宋体"/>
          <w:b/>
          <w:color w:val="000000"/>
          <w:highlight w:val="none"/>
        </w:rPr>
      </w:pPr>
      <w:r>
        <w:rPr>
          <w:rFonts w:hint="eastAsia" w:hAnsi="宋体"/>
          <w:b/>
          <w:color w:val="000000"/>
          <w:highlight w:val="none"/>
          <w:lang w:val="en-US" w:eastAsia="zh-CN"/>
        </w:rPr>
        <w:t>六</w:t>
      </w:r>
      <w:r>
        <w:rPr>
          <w:rFonts w:hint="eastAsia" w:hAnsi="宋体"/>
          <w:b/>
          <w:color w:val="000000"/>
          <w:highlight w:val="none"/>
        </w:rPr>
        <w:t>、报价一览表及报价文件</w:t>
      </w:r>
    </w:p>
    <w:p w14:paraId="4BF3E788">
      <w:pPr>
        <w:pStyle w:val="27"/>
        <w:adjustRightInd w:val="0"/>
        <w:snapToGrid w:val="0"/>
        <w:spacing w:line="500" w:lineRule="exact"/>
        <w:ind w:firstLine="422" w:firstLineChars="200"/>
        <w:outlineLvl w:val="9"/>
        <w:rPr>
          <w:rFonts w:hint="eastAsia" w:hAnsi="宋体"/>
          <w:b/>
          <w:color w:val="000000"/>
          <w:highlight w:val="none"/>
        </w:rPr>
      </w:pPr>
      <w:r>
        <w:rPr>
          <w:rFonts w:hint="eastAsia" w:hAnsi="宋体"/>
          <w:b/>
          <w:color w:val="000000"/>
          <w:highlight w:val="none"/>
          <w:lang w:val="en-US" w:eastAsia="zh-CN"/>
        </w:rPr>
        <w:t>七</w:t>
      </w:r>
      <w:r>
        <w:rPr>
          <w:rFonts w:hint="eastAsia" w:hAnsi="宋体"/>
          <w:b/>
          <w:color w:val="000000"/>
          <w:highlight w:val="none"/>
        </w:rPr>
        <w:t>、供应商认为需提供的其它资料</w:t>
      </w:r>
    </w:p>
    <w:p w14:paraId="6EDCD8E5">
      <w:pPr>
        <w:pStyle w:val="27"/>
        <w:adjustRightInd w:val="0"/>
        <w:snapToGrid w:val="0"/>
        <w:spacing w:line="500" w:lineRule="exact"/>
        <w:ind w:firstLine="422" w:firstLineChars="200"/>
        <w:outlineLvl w:val="9"/>
        <w:rPr>
          <w:rFonts w:hint="eastAsia" w:hAnsi="宋体"/>
          <w:b/>
          <w:color w:val="000000"/>
          <w:highlight w:val="none"/>
        </w:rPr>
      </w:pPr>
      <w:r>
        <w:rPr>
          <w:rFonts w:hint="eastAsia" w:hAnsi="宋体"/>
          <w:b/>
          <w:color w:val="000000"/>
          <w:highlight w:val="none"/>
          <w:lang w:val="en-US" w:eastAsia="zh-CN"/>
        </w:rPr>
        <w:t>八</w:t>
      </w:r>
      <w:r>
        <w:rPr>
          <w:rFonts w:hint="eastAsia" w:hAnsi="宋体"/>
          <w:b/>
          <w:color w:val="000000"/>
          <w:highlight w:val="none"/>
        </w:rPr>
        <w:t>、最后报价</w:t>
      </w:r>
    </w:p>
    <w:p w14:paraId="5EB885A6">
      <w:pPr>
        <w:spacing w:line="360" w:lineRule="exact"/>
        <w:jc w:val="center"/>
        <w:outlineLvl w:val="9"/>
        <w:rPr>
          <w:rFonts w:hint="eastAsia" w:ascii="宋体" w:hAnsi="宋体" w:cs="宋体"/>
          <w:b/>
          <w:color w:val="000000"/>
          <w:sz w:val="32"/>
          <w:szCs w:val="32"/>
          <w:highlight w:val="none"/>
        </w:rPr>
      </w:pPr>
    </w:p>
    <w:p w14:paraId="55BCF64F">
      <w:pPr>
        <w:spacing w:line="360" w:lineRule="exact"/>
        <w:jc w:val="center"/>
        <w:outlineLvl w:val="9"/>
        <w:rPr>
          <w:rFonts w:hint="eastAsia" w:ascii="宋体" w:hAnsi="宋体" w:cs="宋体"/>
          <w:b/>
          <w:color w:val="000000"/>
          <w:sz w:val="32"/>
          <w:szCs w:val="32"/>
          <w:highlight w:val="none"/>
        </w:rPr>
      </w:pPr>
    </w:p>
    <w:p w14:paraId="683C6CD8">
      <w:pPr>
        <w:spacing w:line="360" w:lineRule="exact"/>
        <w:jc w:val="center"/>
        <w:outlineLvl w:val="9"/>
        <w:rPr>
          <w:rFonts w:hint="eastAsia" w:ascii="宋体" w:hAnsi="宋体" w:cs="宋体"/>
          <w:b/>
          <w:color w:val="000000"/>
          <w:sz w:val="32"/>
          <w:szCs w:val="32"/>
          <w:highlight w:val="none"/>
        </w:rPr>
      </w:pPr>
    </w:p>
    <w:p w14:paraId="05DB9C2C">
      <w:pPr>
        <w:spacing w:line="360" w:lineRule="exact"/>
        <w:jc w:val="center"/>
        <w:outlineLvl w:val="9"/>
        <w:rPr>
          <w:rFonts w:hint="eastAsia" w:ascii="宋体" w:hAnsi="宋体" w:cs="宋体"/>
          <w:b/>
          <w:color w:val="000000"/>
          <w:sz w:val="32"/>
          <w:szCs w:val="32"/>
          <w:highlight w:val="none"/>
        </w:rPr>
      </w:pPr>
    </w:p>
    <w:p w14:paraId="76CC3AD0">
      <w:pPr>
        <w:pStyle w:val="27"/>
        <w:adjustRightInd w:val="0"/>
        <w:snapToGrid w:val="0"/>
        <w:spacing w:line="360" w:lineRule="auto"/>
        <w:outlineLvl w:val="9"/>
        <w:rPr>
          <w:rFonts w:hint="eastAsia" w:hAnsi="宋体" w:cs="宋体"/>
          <w:b/>
          <w:bCs/>
          <w:color w:val="000000"/>
          <w:sz w:val="72"/>
          <w:szCs w:val="72"/>
          <w:highlight w:val="none"/>
        </w:rPr>
      </w:pPr>
      <w:bookmarkStart w:id="53" w:name="_Toc24205"/>
    </w:p>
    <w:p w14:paraId="57C2CCB6">
      <w:pPr>
        <w:pStyle w:val="27"/>
        <w:adjustRightInd w:val="0"/>
        <w:snapToGrid w:val="0"/>
        <w:spacing w:line="360" w:lineRule="auto"/>
        <w:outlineLvl w:val="9"/>
        <w:rPr>
          <w:rFonts w:hint="eastAsia" w:hAnsi="宋体" w:cs="宋体"/>
          <w:b/>
          <w:bCs/>
          <w:color w:val="000000"/>
          <w:sz w:val="72"/>
          <w:szCs w:val="72"/>
          <w:highlight w:val="none"/>
        </w:rPr>
      </w:pPr>
    </w:p>
    <w:p w14:paraId="517822F0">
      <w:pPr>
        <w:pStyle w:val="27"/>
        <w:adjustRightInd w:val="0"/>
        <w:snapToGrid w:val="0"/>
        <w:spacing w:line="360" w:lineRule="auto"/>
        <w:outlineLvl w:val="9"/>
        <w:rPr>
          <w:rFonts w:hint="eastAsia" w:hAnsi="宋体" w:cs="宋体"/>
          <w:b/>
          <w:bCs/>
          <w:color w:val="000000"/>
          <w:sz w:val="72"/>
          <w:szCs w:val="72"/>
          <w:highlight w:val="none"/>
        </w:rPr>
      </w:pPr>
    </w:p>
    <w:p w14:paraId="0D69BE88">
      <w:pPr>
        <w:pStyle w:val="27"/>
        <w:adjustRightInd w:val="0"/>
        <w:snapToGrid w:val="0"/>
        <w:spacing w:line="360" w:lineRule="auto"/>
        <w:outlineLvl w:val="9"/>
        <w:rPr>
          <w:rFonts w:hint="eastAsia" w:hAnsi="宋体" w:cs="宋体"/>
          <w:b/>
          <w:bCs/>
          <w:color w:val="000000"/>
          <w:sz w:val="72"/>
          <w:szCs w:val="72"/>
          <w:highlight w:val="none"/>
        </w:rPr>
      </w:pPr>
    </w:p>
    <w:p w14:paraId="4CCF75A4">
      <w:pPr>
        <w:pStyle w:val="27"/>
        <w:adjustRightInd w:val="0"/>
        <w:snapToGrid w:val="0"/>
        <w:spacing w:line="360" w:lineRule="auto"/>
        <w:outlineLvl w:val="9"/>
        <w:rPr>
          <w:rFonts w:hint="eastAsia" w:hAnsi="宋体" w:cs="宋体"/>
          <w:b/>
          <w:bCs/>
          <w:color w:val="000000"/>
          <w:sz w:val="72"/>
          <w:szCs w:val="72"/>
          <w:highlight w:val="none"/>
        </w:rPr>
      </w:pPr>
    </w:p>
    <w:p w14:paraId="1D5EFE83">
      <w:pPr>
        <w:pStyle w:val="27"/>
        <w:adjustRightInd w:val="0"/>
        <w:snapToGrid w:val="0"/>
        <w:spacing w:line="360" w:lineRule="auto"/>
        <w:jc w:val="center"/>
        <w:outlineLvl w:val="9"/>
        <w:rPr>
          <w:rFonts w:hint="eastAsia" w:hAnsi="宋体" w:cs="宋体"/>
          <w:b/>
          <w:bCs/>
          <w:color w:val="000000"/>
          <w:sz w:val="72"/>
          <w:szCs w:val="72"/>
          <w:highlight w:val="none"/>
        </w:rPr>
      </w:pPr>
      <w:bookmarkStart w:id="54" w:name="_Toc18935"/>
      <w:bookmarkStart w:id="55" w:name="_Toc30718"/>
      <w:bookmarkStart w:id="56" w:name="_Toc23545"/>
      <w:r>
        <w:rPr>
          <w:rFonts w:hint="eastAsia" w:hAnsi="宋体" w:cs="宋体"/>
          <w:b/>
          <w:bCs/>
          <w:color w:val="000000"/>
          <w:sz w:val="72"/>
          <w:szCs w:val="72"/>
          <w:highlight w:val="none"/>
        </w:rPr>
        <w:t>政府采购</w:t>
      </w:r>
      <w:bookmarkEnd w:id="53"/>
      <w:bookmarkEnd w:id="54"/>
      <w:bookmarkEnd w:id="55"/>
      <w:bookmarkEnd w:id="56"/>
    </w:p>
    <w:p w14:paraId="43ED14CB">
      <w:pPr>
        <w:adjustRightInd w:val="0"/>
        <w:snapToGrid w:val="0"/>
        <w:spacing w:line="360" w:lineRule="auto"/>
        <w:jc w:val="center"/>
        <w:outlineLvl w:val="9"/>
        <w:rPr>
          <w:rFonts w:hint="eastAsia" w:ascii="宋体" w:hAnsi="宋体" w:cs="宋体"/>
          <w:b/>
          <w:bCs/>
          <w:color w:val="000000"/>
          <w:sz w:val="84"/>
          <w:szCs w:val="84"/>
          <w:highlight w:val="none"/>
        </w:rPr>
      </w:pPr>
      <w:bookmarkStart w:id="57" w:name="_Toc17214"/>
      <w:bookmarkStart w:id="58" w:name="_Toc30483"/>
      <w:bookmarkStart w:id="59" w:name="_Toc10108"/>
      <w:bookmarkStart w:id="60" w:name="_Toc7193"/>
      <w:r>
        <w:rPr>
          <w:rFonts w:hint="eastAsia" w:ascii="宋体" w:hAnsi="宋体" w:cs="宋体"/>
          <w:b/>
          <w:bCs/>
          <w:color w:val="000000"/>
          <w:sz w:val="84"/>
          <w:szCs w:val="84"/>
          <w:highlight w:val="none"/>
        </w:rPr>
        <w:t>响 应 文 件</w:t>
      </w:r>
      <w:bookmarkEnd w:id="57"/>
      <w:bookmarkEnd w:id="58"/>
      <w:bookmarkEnd w:id="59"/>
      <w:bookmarkEnd w:id="60"/>
    </w:p>
    <w:p w14:paraId="1C209A54">
      <w:pPr>
        <w:adjustRightInd w:val="0"/>
        <w:snapToGrid w:val="0"/>
        <w:spacing w:line="360" w:lineRule="auto"/>
        <w:outlineLvl w:val="9"/>
        <w:rPr>
          <w:rFonts w:hint="eastAsia" w:ascii="宋体" w:hAnsi="宋体" w:cs="宋体"/>
          <w:b/>
          <w:color w:val="000000"/>
          <w:sz w:val="32"/>
          <w:szCs w:val="32"/>
          <w:highlight w:val="none"/>
        </w:rPr>
      </w:pPr>
    </w:p>
    <w:p w14:paraId="49B5FF7E">
      <w:pPr>
        <w:adjustRightInd w:val="0"/>
        <w:snapToGrid w:val="0"/>
        <w:spacing w:line="360" w:lineRule="auto"/>
        <w:outlineLvl w:val="9"/>
        <w:rPr>
          <w:rFonts w:hint="eastAsia" w:ascii="宋体" w:hAnsi="宋体" w:cs="宋体"/>
          <w:b/>
          <w:color w:val="000000"/>
          <w:sz w:val="30"/>
          <w:szCs w:val="30"/>
          <w:highlight w:val="none"/>
        </w:rPr>
      </w:pPr>
      <w:r>
        <w:rPr>
          <w:rFonts w:hint="eastAsia" w:ascii="宋体" w:hAnsi="宋体" w:cs="宋体"/>
          <w:b/>
          <w:color w:val="000000"/>
          <w:sz w:val="32"/>
          <w:szCs w:val="32"/>
          <w:highlight w:val="none"/>
        </w:rPr>
        <w:t xml:space="preserve">                     </w:t>
      </w:r>
    </w:p>
    <w:p w14:paraId="37497DBD">
      <w:pPr>
        <w:pStyle w:val="27"/>
        <w:adjustRightInd w:val="0"/>
        <w:snapToGrid w:val="0"/>
        <w:spacing w:line="360" w:lineRule="auto"/>
        <w:ind w:firstLine="904" w:firstLineChars="300"/>
        <w:outlineLvl w:val="9"/>
        <w:rPr>
          <w:rFonts w:hint="eastAsia" w:hAnsi="宋体" w:cs="宋体"/>
          <w:b/>
          <w:bCs/>
          <w:color w:val="000000"/>
          <w:sz w:val="30"/>
          <w:szCs w:val="30"/>
          <w:highlight w:val="none"/>
          <w:u w:val="single"/>
        </w:rPr>
      </w:pPr>
      <w:bookmarkStart w:id="61" w:name="_Toc28963"/>
      <w:bookmarkStart w:id="62" w:name="_Toc31634"/>
      <w:bookmarkStart w:id="63" w:name="_Toc32563"/>
      <w:bookmarkStart w:id="64" w:name="_Toc22902"/>
      <w:r>
        <w:rPr>
          <w:rFonts w:hint="eastAsia" w:hAnsi="宋体" w:cs="宋体"/>
          <w:b/>
          <w:bCs/>
          <w:color w:val="000000"/>
          <w:sz w:val="30"/>
          <w:szCs w:val="30"/>
          <w:highlight w:val="none"/>
        </w:rPr>
        <w:t>采购项目名称</w:t>
      </w:r>
      <w:bookmarkEnd w:id="61"/>
      <w:bookmarkEnd w:id="62"/>
      <w:bookmarkEnd w:id="63"/>
      <w:bookmarkEnd w:id="64"/>
      <w:r>
        <w:rPr>
          <w:rFonts w:hint="eastAsia" w:hAnsi="宋体" w:cs="宋体"/>
          <w:b/>
          <w:bCs/>
          <w:color w:val="000000"/>
          <w:sz w:val="30"/>
          <w:szCs w:val="30"/>
          <w:highlight w:val="none"/>
          <w:lang w:eastAsia="zh-CN"/>
        </w:rPr>
        <w:t>：</w:t>
      </w:r>
      <w:r>
        <w:rPr>
          <w:rFonts w:hint="eastAsia" w:hAnsi="宋体" w:cs="宋体"/>
          <w:b/>
          <w:bCs/>
          <w:color w:val="000000"/>
          <w:sz w:val="30"/>
          <w:szCs w:val="30"/>
          <w:highlight w:val="none"/>
          <w:u w:val="single"/>
        </w:rPr>
        <w:t xml:space="preserve">                      </w:t>
      </w:r>
    </w:p>
    <w:p w14:paraId="095E3077">
      <w:pPr>
        <w:pStyle w:val="27"/>
        <w:adjustRightInd w:val="0"/>
        <w:snapToGrid w:val="0"/>
        <w:spacing w:line="360" w:lineRule="auto"/>
        <w:ind w:firstLine="904" w:firstLineChars="300"/>
        <w:outlineLvl w:val="9"/>
        <w:rPr>
          <w:rFonts w:hint="eastAsia" w:hAnsi="宋体" w:cs="宋体"/>
          <w:b/>
          <w:bCs/>
          <w:color w:val="000000"/>
          <w:sz w:val="30"/>
          <w:szCs w:val="30"/>
          <w:highlight w:val="none"/>
        </w:rPr>
      </w:pPr>
      <w:bookmarkStart w:id="65" w:name="_Toc8890"/>
      <w:bookmarkStart w:id="66" w:name="_Toc31066"/>
      <w:bookmarkStart w:id="67" w:name="_Toc10344"/>
      <w:bookmarkStart w:id="68" w:name="_Toc15438"/>
      <w:r>
        <w:rPr>
          <w:rFonts w:hint="eastAsia" w:hAnsi="宋体" w:cs="宋体"/>
          <w:b/>
          <w:bCs/>
          <w:color w:val="000000"/>
          <w:sz w:val="30"/>
          <w:szCs w:val="30"/>
          <w:highlight w:val="none"/>
        </w:rPr>
        <w:t>采   购   人：</w:t>
      </w:r>
      <w:bookmarkEnd w:id="65"/>
      <w:bookmarkEnd w:id="66"/>
      <w:bookmarkEnd w:id="67"/>
      <w:bookmarkEnd w:id="68"/>
      <w:r>
        <w:rPr>
          <w:rFonts w:hint="eastAsia" w:hAnsi="宋体" w:cs="宋体"/>
          <w:b/>
          <w:bCs/>
          <w:color w:val="000000"/>
          <w:sz w:val="30"/>
          <w:szCs w:val="30"/>
          <w:highlight w:val="none"/>
          <w:u w:val="single"/>
        </w:rPr>
        <w:t xml:space="preserve">                      </w:t>
      </w:r>
    </w:p>
    <w:p w14:paraId="23E42B87">
      <w:pPr>
        <w:pStyle w:val="27"/>
        <w:adjustRightInd w:val="0"/>
        <w:snapToGrid w:val="0"/>
        <w:spacing w:line="360" w:lineRule="auto"/>
        <w:ind w:firstLine="904" w:firstLineChars="300"/>
        <w:outlineLvl w:val="9"/>
        <w:rPr>
          <w:rFonts w:hint="eastAsia" w:hAnsi="宋体" w:cs="宋体"/>
          <w:b/>
          <w:bCs/>
          <w:color w:val="000000"/>
          <w:sz w:val="30"/>
          <w:szCs w:val="30"/>
          <w:highlight w:val="none"/>
          <w:u w:val="single"/>
        </w:rPr>
      </w:pPr>
      <w:bookmarkStart w:id="69" w:name="_Toc21850"/>
      <w:bookmarkStart w:id="70" w:name="_Toc9141"/>
      <w:bookmarkStart w:id="71" w:name="_Toc21782"/>
      <w:bookmarkStart w:id="72" w:name="_Toc27619"/>
      <w:r>
        <w:rPr>
          <w:rFonts w:hint="eastAsia" w:hAnsi="宋体" w:cs="宋体"/>
          <w:b/>
          <w:bCs/>
          <w:color w:val="000000"/>
          <w:sz w:val="30"/>
          <w:szCs w:val="30"/>
          <w:highlight w:val="none"/>
          <w:lang w:eastAsia="zh-CN"/>
        </w:rPr>
        <w:t>政府采购计划编号</w:t>
      </w:r>
      <w:bookmarkEnd w:id="69"/>
      <w:bookmarkEnd w:id="70"/>
      <w:bookmarkEnd w:id="71"/>
      <w:bookmarkEnd w:id="72"/>
      <w:r>
        <w:rPr>
          <w:rFonts w:hint="eastAsia" w:hAnsi="宋体" w:cs="宋体"/>
          <w:b/>
          <w:bCs/>
          <w:color w:val="000000"/>
          <w:sz w:val="30"/>
          <w:szCs w:val="30"/>
          <w:highlight w:val="none"/>
          <w:lang w:eastAsia="zh-CN"/>
        </w:rPr>
        <w:t>：</w:t>
      </w:r>
      <w:r>
        <w:rPr>
          <w:rFonts w:hint="eastAsia" w:hAnsi="宋体" w:cs="宋体"/>
          <w:b/>
          <w:bCs/>
          <w:color w:val="000000"/>
          <w:sz w:val="30"/>
          <w:szCs w:val="30"/>
          <w:highlight w:val="none"/>
          <w:u w:val="single"/>
        </w:rPr>
        <w:t xml:space="preserve">                  </w:t>
      </w:r>
    </w:p>
    <w:p w14:paraId="3B5103E9">
      <w:pPr>
        <w:pStyle w:val="27"/>
        <w:adjustRightInd w:val="0"/>
        <w:snapToGrid w:val="0"/>
        <w:spacing w:line="360" w:lineRule="auto"/>
        <w:ind w:firstLine="904" w:firstLineChars="300"/>
        <w:outlineLvl w:val="9"/>
        <w:rPr>
          <w:rFonts w:hint="eastAsia" w:hAnsi="宋体" w:cs="宋体"/>
          <w:b/>
          <w:bCs/>
          <w:color w:val="000000"/>
          <w:sz w:val="30"/>
          <w:szCs w:val="30"/>
          <w:highlight w:val="none"/>
          <w:u w:val="single"/>
        </w:rPr>
      </w:pPr>
      <w:r>
        <w:rPr>
          <w:rFonts w:hint="eastAsia" w:hAnsi="宋体" w:cs="宋体"/>
          <w:b/>
          <w:bCs/>
          <w:color w:val="000000"/>
          <w:sz w:val="30"/>
          <w:szCs w:val="30"/>
          <w:highlight w:val="none"/>
          <w:lang w:eastAsia="zh-CN"/>
        </w:rPr>
        <w:t>委托代理编号：</w:t>
      </w:r>
      <w:r>
        <w:rPr>
          <w:rFonts w:hint="eastAsia" w:hAnsi="宋体" w:cs="宋体"/>
          <w:b/>
          <w:bCs/>
          <w:color w:val="000000"/>
          <w:sz w:val="30"/>
          <w:szCs w:val="30"/>
          <w:highlight w:val="none"/>
          <w:u w:val="single"/>
        </w:rPr>
        <w:t xml:space="preserve">                      </w:t>
      </w:r>
    </w:p>
    <w:p w14:paraId="109DE1E5">
      <w:pPr>
        <w:pStyle w:val="27"/>
        <w:adjustRightInd w:val="0"/>
        <w:snapToGrid w:val="0"/>
        <w:spacing w:line="360" w:lineRule="auto"/>
        <w:ind w:firstLine="904" w:firstLineChars="300"/>
        <w:outlineLvl w:val="9"/>
        <w:rPr>
          <w:rFonts w:hint="eastAsia" w:hAnsi="宋体" w:cs="宋体"/>
          <w:b/>
          <w:bCs/>
          <w:color w:val="000000"/>
          <w:sz w:val="30"/>
          <w:szCs w:val="30"/>
          <w:highlight w:val="none"/>
          <w:u w:val="single"/>
        </w:rPr>
      </w:pPr>
      <w:bookmarkStart w:id="73" w:name="_Toc25773"/>
      <w:bookmarkStart w:id="74" w:name="_Toc11545"/>
      <w:bookmarkStart w:id="75" w:name="_Toc22916"/>
      <w:bookmarkStart w:id="76" w:name="_Toc2784"/>
      <w:r>
        <w:rPr>
          <w:rFonts w:hint="eastAsia" w:hAnsi="宋体" w:cs="宋体"/>
          <w:b/>
          <w:bCs/>
          <w:color w:val="000000"/>
          <w:sz w:val="30"/>
          <w:szCs w:val="30"/>
          <w:highlight w:val="none"/>
        </w:rPr>
        <w:t>采购代理机构：</w:t>
      </w:r>
      <w:bookmarkEnd w:id="73"/>
      <w:bookmarkEnd w:id="74"/>
      <w:bookmarkEnd w:id="75"/>
      <w:bookmarkEnd w:id="76"/>
      <w:r>
        <w:rPr>
          <w:rFonts w:hint="eastAsia" w:hAnsi="宋体" w:cs="宋体"/>
          <w:b/>
          <w:bCs/>
          <w:color w:val="000000"/>
          <w:sz w:val="30"/>
          <w:szCs w:val="30"/>
          <w:highlight w:val="none"/>
          <w:u w:val="single"/>
        </w:rPr>
        <w:t xml:space="preserve">                      </w:t>
      </w:r>
    </w:p>
    <w:p w14:paraId="40EA5CF9">
      <w:pPr>
        <w:adjustRightInd w:val="0"/>
        <w:snapToGrid w:val="0"/>
        <w:spacing w:line="360" w:lineRule="auto"/>
        <w:outlineLvl w:val="9"/>
        <w:rPr>
          <w:rFonts w:hint="eastAsia" w:ascii="宋体" w:hAnsi="宋体" w:cs="宋体"/>
          <w:color w:val="000000"/>
          <w:sz w:val="30"/>
          <w:szCs w:val="30"/>
          <w:highlight w:val="none"/>
        </w:rPr>
      </w:pPr>
    </w:p>
    <w:p w14:paraId="29AAD311">
      <w:pPr>
        <w:adjustRightInd w:val="0"/>
        <w:snapToGrid w:val="0"/>
        <w:outlineLvl w:val="9"/>
        <w:rPr>
          <w:rFonts w:hint="eastAsia" w:ascii="宋体" w:hAnsi="宋体" w:cs="宋体"/>
          <w:color w:val="000000"/>
          <w:sz w:val="30"/>
          <w:szCs w:val="30"/>
          <w:highlight w:val="none"/>
        </w:rPr>
      </w:pPr>
    </w:p>
    <w:p w14:paraId="60664A80">
      <w:pPr>
        <w:adjustRightInd w:val="0"/>
        <w:snapToGrid w:val="0"/>
        <w:spacing w:line="360" w:lineRule="auto"/>
        <w:outlineLvl w:val="9"/>
        <w:rPr>
          <w:rFonts w:hint="eastAsia" w:ascii="宋体" w:hAnsi="宋体" w:cs="宋体"/>
          <w:color w:val="000000"/>
          <w:sz w:val="30"/>
          <w:szCs w:val="30"/>
          <w:highlight w:val="none"/>
        </w:rPr>
      </w:pPr>
    </w:p>
    <w:p w14:paraId="3BCC0718">
      <w:pPr>
        <w:adjustRightInd w:val="0"/>
        <w:snapToGrid w:val="0"/>
        <w:spacing w:line="360" w:lineRule="auto"/>
        <w:outlineLvl w:val="9"/>
        <w:rPr>
          <w:rFonts w:hint="eastAsia" w:ascii="宋体" w:hAnsi="宋体" w:cs="宋体"/>
          <w:color w:val="000000"/>
          <w:sz w:val="30"/>
          <w:szCs w:val="30"/>
          <w:highlight w:val="none"/>
        </w:rPr>
      </w:pPr>
    </w:p>
    <w:p w14:paraId="0C4B6BBA">
      <w:pPr>
        <w:adjustRightInd w:val="0"/>
        <w:snapToGrid w:val="0"/>
        <w:spacing w:line="360" w:lineRule="auto"/>
        <w:outlineLvl w:val="9"/>
        <w:rPr>
          <w:rFonts w:hint="eastAsia" w:ascii="宋体" w:hAnsi="宋体" w:cs="宋体"/>
          <w:color w:val="000000"/>
          <w:sz w:val="30"/>
          <w:szCs w:val="30"/>
          <w:highlight w:val="none"/>
        </w:rPr>
      </w:pPr>
    </w:p>
    <w:p w14:paraId="0EEB189F">
      <w:pPr>
        <w:adjustRightInd w:val="0"/>
        <w:snapToGrid w:val="0"/>
        <w:spacing w:line="360" w:lineRule="auto"/>
        <w:ind w:firstLine="960" w:firstLineChars="300"/>
        <w:outlineLvl w:val="9"/>
        <w:rPr>
          <w:rFonts w:hint="eastAsia" w:ascii="宋体" w:hAnsi="宋体" w:cs="宋体"/>
          <w:color w:val="000000"/>
          <w:sz w:val="32"/>
          <w:szCs w:val="32"/>
          <w:highlight w:val="none"/>
          <w:u w:val="single"/>
        </w:rPr>
      </w:pPr>
      <w:bookmarkStart w:id="77" w:name="_Toc6398"/>
      <w:bookmarkStart w:id="78" w:name="_Toc1247"/>
      <w:bookmarkStart w:id="79" w:name="_Toc31788"/>
      <w:bookmarkStart w:id="80" w:name="_Toc27673"/>
      <w:r>
        <w:rPr>
          <w:rFonts w:hint="eastAsia" w:ascii="宋体" w:hAnsi="宋体" w:cs="宋体"/>
          <w:color w:val="000000"/>
          <w:sz w:val="32"/>
          <w:szCs w:val="32"/>
          <w:highlight w:val="none"/>
        </w:rPr>
        <w:t>供应商</w:t>
      </w:r>
      <w:bookmarkEnd w:id="77"/>
      <w:bookmarkEnd w:id="78"/>
      <w:r>
        <w:rPr>
          <w:rFonts w:hint="eastAsia" w:ascii="宋体" w:hAnsi="宋体" w:cs="宋体"/>
          <w:color w:val="000000"/>
          <w:sz w:val="32"/>
          <w:szCs w:val="32"/>
          <w:highlight w:val="none"/>
          <w:lang w:eastAsia="zh-CN"/>
        </w:rPr>
        <w:t>：</w:t>
      </w:r>
      <w:bookmarkEnd w:id="79"/>
      <w:bookmarkEnd w:id="80"/>
      <w:r>
        <w:rPr>
          <w:rFonts w:hint="eastAsia" w:ascii="宋体" w:hAnsi="宋体" w:cs="宋体"/>
          <w:color w:val="000000"/>
          <w:sz w:val="32"/>
          <w:szCs w:val="32"/>
          <w:highlight w:val="none"/>
          <w:u w:val="single"/>
        </w:rPr>
        <w:t xml:space="preserve">                         </w:t>
      </w:r>
    </w:p>
    <w:p w14:paraId="46A1AE45">
      <w:pPr>
        <w:jc w:val="center"/>
        <w:outlineLvl w:val="9"/>
        <w:rPr>
          <w:rFonts w:hint="eastAsia" w:ascii="宋体" w:hAnsi="宋体" w:cs="宋体"/>
          <w:color w:val="000000"/>
          <w:sz w:val="32"/>
          <w:szCs w:val="32"/>
          <w:highlight w:val="none"/>
        </w:rPr>
      </w:pPr>
      <w:bookmarkStart w:id="81" w:name="_Toc18660"/>
      <w:bookmarkStart w:id="82" w:name="_Toc3502"/>
      <w:bookmarkStart w:id="83" w:name="_Toc7003"/>
      <w:bookmarkStart w:id="84" w:name="_Toc11477"/>
      <w:r>
        <w:rPr>
          <w:rFonts w:hint="eastAsia" w:ascii="宋体" w:hAnsi="宋体" w:cs="宋体"/>
          <w:color w:val="000000"/>
          <w:sz w:val="32"/>
          <w:szCs w:val="32"/>
          <w:highlight w:val="none"/>
        </w:rPr>
        <w:t>年  月  日</w:t>
      </w:r>
      <w:bookmarkEnd w:id="81"/>
      <w:bookmarkEnd w:id="82"/>
      <w:bookmarkEnd w:id="83"/>
      <w:bookmarkEnd w:id="84"/>
    </w:p>
    <w:p w14:paraId="01EF59A5">
      <w:pPr>
        <w:keepNext w:val="0"/>
        <w:keepLines w:val="0"/>
        <w:pageBreakBefore w:val="0"/>
        <w:widowControl w:val="0"/>
        <w:numPr>
          <w:ilvl w:val="0"/>
          <w:numId w:val="5"/>
        </w:numPr>
        <w:kinsoku/>
        <w:wordWrap/>
        <w:overflowPunct/>
        <w:topLinePunct w:val="0"/>
        <w:autoSpaceDE/>
        <w:autoSpaceDN/>
        <w:bidi w:val="0"/>
        <w:spacing w:line="312" w:lineRule="auto"/>
        <w:jc w:val="center"/>
        <w:textAlignment w:val="auto"/>
        <w:outlineLvl w:val="9"/>
        <w:rPr>
          <w:rFonts w:hint="eastAsia" w:ascii="宋体" w:hAnsi="宋体" w:cs="宋体"/>
          <w:b/>
          <w:bCs/>
          <w:color w:val="000000"/>
          <w:sz w:val="28"/>
          <w:szCs w:val="28"/>
          <w:highlight w:val="none"/>
        </w:rPr>
      </w:pPr>
      <w:r>
        <w:rPr>
          <w:rFonts w:hint="eastAsia" w:ascii="宋体" w:hAnsi="宋体" w:cs="宋体"/>
          <w:color w:val="000000"/>
          <w:highlight w:val="none"/>
        </w:rPr>
        <w:br w:type="page"/>
      </w:r>
      <w:bookmarkStart w:id="85" w:name="_Toc34637790"/>
      <w:r>
        <w:rPr>
          <w:rFonts w:hint="eastAsia" w:ascii="宋体" w:hAnsi="宋体" w:cs="宋体"/>
          <w:b/>
          <w:bCs/>
          <w:color w:val="000000"/>
          <w:sz w:val="30"/>
          <w:szCs w:val="30"/>
          <w:highlight w:val="none"/>
        </w:rPr>
        <w:t>磋商响应声明</w:t>
      </w:r>
      <w:bookmarkEnd w:id="85"/>
    </w:p>
    <w:p w14:paraId="676822F5">
      <w:pPr>
        <w:keepNext w:val="0"/>
        <w:keepLines w:val="0"/>
        <w:pageBreakBefore w:val="0"/>
        <w:widowControl w:val="0"/>
        <w:kinsoku/>
        <w:wordWrap/>
        <w:overflowPunct/>
        <w:topLinePunct w:val="0"/>
        <w:autoSpaceDE/>
        <w:autoSpaceDN/>
        <w:bidi w:val="0"/>
        <w:adjustRightInd w:val="0"/>
        <w:snapToGrid w:val="0"/>
        <w:spacing w:line="312" w:lineRule="auto"/>
        <w:textAlignment w:val="auto"/>
        <w:outlineLvl w:val="9"/>
        <w:rPr>
          <w:rFonts w:hint="eastAsia" w:ascii="宋体" w:hAnsi="宋体"/>
          <w:color w:val="000000"/>
          <w:szCs w:val="21"/>
          <w:highlight w:val="none"/>
        </w:rPr>
      </w:pPr>
      <w:bookmarkStart w:id="86" w:name="_Toc34637791"/>
      <w:r>
        <w:rPr>
          <w:rFonts w:hint="eastAsia" w:ascii="宋体" w:hAnsi="宋体"/>
          <w:color w:val="000000"/>
          <w:szCs w:val="21"/>
          <w:highlight w:val="none"/>
        </w:rPr>
        <w:t>致</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(采购人</w:t>
      </w:r>
      <w:r>
        <w:rPr>
          <w:rFonts w:hint="eastAsia" w:ascii="宋体" w:hAnsi="宋体"/>
          <w:color w:val="000000"/>
          <w:szCs w:val="21"/>
          <w:highlight w:val="none"/>
          <w:lang w:eastAsia="zh-CN"/>
        </w:rPr>
        <w:t>、</w:t>
      </w:r>
      <w:r>
        <w:rPr>
          <w:rFonts w:hint="eastAsia" w:ascii="宋体" w:hAnsi="宋体"/>
          <w:color w:val="000000"/>
          <w:szCs w:val="21"/>
          <w:highlight w:val="none"/>
        </w:rPr>
        <w:t>采购代理机构)：</w:t>
      </w:r>
    </w:p>
    <w:p w14:paraId="17041A47">
      <w:pPr>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我方已仔细研究了</w:t>
      </w:r>
      <w:r>
        <w:rPr>
          <w:rFonts w:hint="eastAsia" w:ascii="宋体" w:hAnsi="宋体"/>
          <w:color w:val="000000"/>
          <w:szCs w:val="21"/>
          <w:highlight w:val="none"/>
          <w:u w:val="single"/>
        </w:rPr>
        <w:t xml:space="preserve">                 (</w:t>
      </w:r>
      <w:r>
        <w:rPr>
          <w:rFonts w:hint="eastAsia" w:ascii="宋体" w:hAnsi="宋体"/>
          <w:color w:val="000000"/>
          <w:szCs w:val="21"/>
          <w:highlight w:val="none"/>
        </w:rPr>
        <w:t>项目名称)的竞争性磋商文件（</w:t>
      </w:r>
      <w:r>
        <w:rPr>
          <w:rFonts w:hint="eastAsia" w:ascii="宋体" w:hAnsi="宋体"/>
          <w:color w:val="000000"/>
          <w:szCs w:val="21"/>
          <w:highlight w:val="none"/>
          <w:lang w:eastAsia="zh-CN"/>
        </w:rPr>
        <w:t>政府采购计划编号</w:t>
      </w:r>
      <w:r>
        <w:rPr>
          <w:rFonts w:hint="eastAsia" w:ascii="宋体" w:hAnsi="宋体"/>
          <w:color w:val="000000"/>
          <w:szCs w:val="21"/>
          <w:highlight w:val="none"/>
        </w:rPr>
        <w:t>：</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w:t>
      </w:r>
      <w:r>
        <w:rPr>
          <w:rFonts w:hint="eastAsia" w:ascii="宋体" w:hAnsi="宋体"/>
          <w:color w:val="000000"/>
          <w:szCs w:val="21"/>
          <w:highlight w:val="none"/>
          <w:lang w:eastAsia="zh-CN"/>
        </w:rPr>
        <w:t>委托代理编号</w:t>
      </w:r>
      <w:r>
        <w:rPr>
          <w:rFonts w:hint="eastAsia" w:ascii="宋体" w:hAnsi="宋体"/>
          <w:color w:val="000000"/>
          <w:szCs w:val="21"/>
          <w:highlight w:val="none"/>
        </w:rPr>
        <w:t>：</w:t>
      </w:r>
      <w:r>
        <w:rPr>
          <w:rFonts w:hint="eastAsia" w:ascii="宋体" w:hAnsi="宋体"/>
          <w:color w:val="000000"/>
          <w:szCs w:val="21"/>
          <w:highlight w:val="none"/>
          <w:u w:val="single"/>
        </w:rPr>
        <w:t xml:space="preserve">           </w:t>
      </w:r>
      <w:r>
        <w:rPr>
          <w:rFonts w:hint="eastAsia" w:ascii="宋体" w:hAnsi="宋体"/>
          <w:color w:val="000000"/>
          <w:szCs w:val="21"/>
          <w:highlight w:val="none"/>
        </w:rPr>
        <w:t>）的全部内容，</w:t>
      </w:r>
      <w:r>
        <w:rPr>
          <w:rFonts w:hint="eastAsia" w:hAnsi="宋体"/>
          <w:color w:val="000000"/>
          <w:highlight w:val="none"/>
        </w:rPr>
        <w:t>知悉参加竞争性磋商的风险，我方承诺接受磋商文件的全部条款且无任何异议。</w:t>
      </w:r>
    </w:p>
    <w:p w14:paraId="5B260980">
      <w:pPr>
        <w:pStyle w:val="27"/>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outlineLvl w:val="9"/>
        <w:rPr>
          <w:rFonts w:hint="eastAsia" w:hAnsi="宋体"/>
          <w:color w:val="000000"/>
          <w:highlight w:val="none"/>
        </w:rPr>
      </w:pPr>
      <w:r>
        <w:rPr>
          <w:rFonts w:hint="eastAsia" w:hAnsi="宋体"/>
          <w:color w:val="000000"/>
          <w:highlight w:val="none"/>
        </w:rPr>
        <w:t>一、我方同意在磋商文件中规定的提交首次响应文件截止时间起</w:t>
      </w:r>
      <w:r>
        <w:rPr>
          <w:rFonts w:hint="eastAsia" w:hAnsi="宋体"/>
          <w:color w:val="000000"/>
          <w:highlight w:val="none"/>
          <w:u w:val="single"/>
        </w:rPr>
        <w:t xml:space="preserve">  </w:t>
      </w:r>
      <w:r>
        <w:rPr>
          <w:rFonts w:hint="eastAsia" w:hAnsi="宋体"/>
          <w:color w:val="000000"/>
          <w:highlight w:val="none"/>
          <w:u w:val="single"/>
          <w:lang w:val="en-US" w:eastAsia="zh-CN"/>
        </w:rPr>
        <w:t xml:space="preserve"> </w:t>
      </w:r>
      <w:r>
        <w:rPr>
          <w:rFonts w:hint="eastAsia" w:hAnsi="宋体"/>
          <w:color w:val="000000"/>
          <w:highlight w:val="none"/>
          <w:u w:val="single"/>
        </w:rPr>
        <w:t xml:space="preserve">  </w:t>
      </w:r>
      <w:r>
        <w:rPr>
          <w:rFonts w:hint="eastAsia" w:hAnsi="宋体"/>
          <w:color w:val="000000"/>
          <w:highlight w:val="none"/>
        </w:rPr>
        <w:t>日内(响应文件有效期)遵守本响应文件中的承诺且在此期限期满之前均具有法律约束力。</w:t>
      </w:r>
    </w:p>
    <w:p w14:paraId="0B032659">
      <w:pPr>
        <w:pStyle w:val="27"/>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outlineLvl w:val="9"/>
        <w:rPr>
          <w:rFonts w:hint="eastAsia" w:hAnsi="宋体"/>
          <w:color w:val="000000"/>
          <w:highlight w:val="none"/>
        </w:rPr>
      </w:pPr>
      <w:r>
        <w:rPr>
          <w:rFonts w:hint="eastAsia" w:hAnsi="宋体"/>
          <w:color w:val="000000"/>
          <w:highlight w:val="none"/>
        </w:rPr>
        <w:t>二、我方提交响应文件正本一份和副本一式</w:t>
      </w:r>
      <w:r>
        <w:rPr>
          <w:rFonts w:hint="eastAsia" w:hAnsi="宋体"/>
          <w:color w:val="000000"/>
          <w:highlight w:val="none"/>
          <w:u w:val="single"/>
        </w:rPr>
        <w:t xml:space="preserve">     </w:t>
      </w:r>
      <w:r>
        <w:rPr>
          <w:rFonts w:hint="eastAsia" w:hAnsi="宋体"/>
          <w:color w:val="000000"/>
          <w:highlight w:val="none"/>
        </w:rPr>
        <w:t>份，</w:t>
      </w:r>
      <w:r>
        <w:rPr>
          <w:rFonts w:hint="eastAsia" w:hAnsi="宋体" w:cs="宋体"/>
          <w:color w:val="000000"/>
          <w:highlight w:val="none"/>
        </w:rPr>
        <w:t>同时提供一份电子文档（U盘），</w:t>
      </w:r>
      <w:r>
        <w:rPr>
          <w:rFonts w:hint="eastAsia" w:hAnsi="宋体"/>
          <w:color w:val="000000"/>
          <w:highlight w:val="none"/>
        </w:rPr>
        <w:t>并保证响应文件提供的数据和资料全部内容真实、合法、准确和完整，我们对此负责，并愿承担由此引起的法律责任。</w:t>
      </w:r>
    </w:p>
    <w:p w14:paraId="5544E02E">
      <w:pPr>
        <w:pStyle w:val="27"/>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outlineLvl w:val="9"/>
        <w:rPr>
          <w:rFonts w:hint="eastAsia" w:hAnsi="宋体"/>
          <w:color w:val="000000"/>
          <w:highlight w:val="none"/>
        </w:rPr>
      </w:pPr>
      <w:r>
        <w:rPr>
          <w:rFonts w:hint="eastAsia" w:hAnsi="宋体"/>
          <w:color w:val="000000"/>
          <w:highlight w:val="none"/>
        </w:rPr>
        <w:t>三、我方愿意向贵方提供任何与本项采购有关的数据、情况和技术资料。若贵方需要，我方愿意提供我方作出的一切承诺的证明资料。</w:t>
      </w:r>
    </w:p>
    <w:p w14:paraId="12277E9F">
      <w:pPr>
        <w:pStyle w:val="27"/>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outlineLvl w:val="9"/>
        <w:rPr>
          <w:rFonts w:hint="eastAsia" w:hAnsi="宋体"/>
          <w:color w:val="000000"/>
          <w:highlight w:val="none"/>
        </w:rPr>
      </w:pPr>
      <w:r>
        <w:rPr>
          <w:rFonts w:hint="eastAsia" w:hAnsi="宋体"/>
          <w:color w:val="000000"/>
          <w:highlight w:val="none"/>
        </w:rPr>
        <w:t>四、我方愿意按磋商文件规定和磋商小组要求重新提交响应文件和最后报价。</w:t>
      </w:r>
    </w:p>
    <w:p w14:paraId="331F02A4">
      <w:pPr>
        <w:pStyle w:val="27"/>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outlineLvl w:val="9"/>
        <w:rPr>
          <w:rFonts w:hint="eastAsia" w:hAnsi="宋体"/>
          <w:color w:val="000000"/>
          <w:highlight w:val="none"/>
        </w:rPr>
      </w:pPr>
      <w:r>
        <w:rPr>
          <w:rFonts w:hint="eastAsia" w:hAnsi="宋体"/>
          <w:color w:val="000000"/>
          <w:highlight w:val="none"/>
        </w:rPr>
        <w:t>五、我方承诺遵守《中华人民共和国政府采购法》的有关规定，保证在获得成交资格后，按照磋商文件确定的事项签订政府采购合同，履行双方所签订的合同，并承担合同规定的责任和义务。</w:t>
      </w:r>
    </w:p>
    <w:p w14:paraId="27089245">
      <w:pPr>
        <w:pStyle w:val="27"/>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outlineLvl w:val="9"/>
        <w:rPr>
          <w:rFonts w:hint="eastAsia" w:hAnsi="宋体"/>
          <w:color w:val="000000"/>
          <w:highlight w:val="none"/>
        </w:rPr>
      </w:pPr>
      <w:r>
        <w:rPr>
          <w:rFonts w:hint="eastAsia" w:hAnsi="宋体"/>
          <w:color w:val="000000"/>
          <w:highlight w:val="none"/>
        </w:rPr>
        <w:t>六、我方同意并认可磋商文件中合同。</w:t>
      </w:r>
    </w:p>
    <w:p w14:paraId="3145E8C3">
      <w:pPr>
        <w:pStyle w:val="27"/>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outlineLvl w:val="9"/>
        <w:rPr>
          <w:rFonts w:hint="eastAsia" w:hAnsi="宋体"/>
          <w:color w:val="000000"/>
          <w:highlight w:val="none"/>
        </w:rPr>
      </w:pPr>
      <w:r>
        <w:rPr>
          <w:rFonts w:hint="eastAsia" w:hAnsi="宋体"/>
          <w:color w:val="000000"/>
          <w:highlight w:val="none"/>
        </w:rPr>
        <w:t xml:space="preserve">七、我方在此声明： </w:t>
      </w:r>
    </w:p>
    <w:p w14:paraId="3F3C2D07">
      <w:pPr>
        <w:pStyle w:val="27"/>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outlineLvl w:val="9"/>
        <w:rPr>
          <w:rFonts w:hint="eastAsia" w:hAnsi="宋体"/>
          <w:color w:val="000000"/>
          <w:highlight w:val="none"/>
        </w:rPr>
      </w:pPr>
      <w:r>
        <w:rPr>
          <w:rFonts w:hint="eastAsia" w:hAnsi="宋体"/>
          <w:color w:val="000000"/>
          <w:highlight w:val="none"/>
        </w:rPr>
        <w:t>（一）我方与采购人或采购代理机构不存在隶属关系或者其他利害关系。</w:t>
      </w:r>
    </w:p>
    <w:p w14:paraId="741C2A32">
      <w:pPr>
        <w:pStyle w:val="27"/>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outlineLvl w:val="9"/>
        <w:rPr>
          <w:rFonts w:hint="eastAsia" w:hAnsi="宋体"/>
          <w:color w:val="000000"/>
          <w:highlight w:val="none"/>
        </w:rPr>
      </w:pPr>
      <w:r>
        <w:rPr>
          <w:rFonts w:hint="eastAsia" w:hAnsi="宋体"/>
          <w:color w:val="000000"/>
          <w:highlight w:val="none"/>
        </w:rPr>
        <w:t>（二）我方与参加本项目的其他供应商不存在直接控股、管理关系，或者与其他供应商法定代表人（或者负责人）为同一人。</w:t>
      </w:r>
    </w:p>
    <w:p w14:paraId="2ACB16B1">
      <w:pPr>
        <w:pStyle w:val="27"/>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outlineLvl w:val="9"/>
        <w:rPr>
          <w:rFonts w:hint="eastAsia" w:hAnsi="宋体"/>
          <w:color w:val="000000"/>
          <w:highlight w:val="none"/>
        </w:rPr>
      </w:pPr>
      <w:r>
        <w:rPr>
          <w:rFonts w:hint="eastAsia" w:hAnsi="宋体"/>
          <w:color w:val="000000"/>
          <w:highlight w:val="none"/>
        </w:rPr>
        <w:t>（三）我方未为本项目前期准备提供整体设计、规范编制或者项目管理、监理、检测等服务。</w:t>
      </w:r>
    </w:p>
    <w:p w14:paraId="7848D9E0">
      <w:pPr>
        <w:pStyle w:val="27"/>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outlineLvl w:val="9"/>
        <w:rPr>
          <w:rFonts w:hint="eastAsia" w:hAnsi="宋体"/>
          <w:color w:val="000000"/>
          <w:highlight w:val="none"/>
        </w:rPr>
      </w:pPr>
      <w:r>
        <w:rPr>
          <w:rFonts w:hint="eastAsia" w:hAnsi="宋体"/>
          <w:color w:val="000000"/>
          <w:highlight w:val="none"/>
        </w:rPr>
        <w:t>（四）我方承诺（承诺期：成立三年以上的，为提交首次响应文件截止时间前三年内；成立不足三年的，为实际时间）：</w:t>
      </w:r>
    </w:p>
    <w:p w14:paraId="59A894A3">
      <w:pPr>
        <w:pStyle w:val="27"/>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outlineLvl w:val="9"/>
        <w:rPr>
          <w:rFonts w:hint="eastAsia" w:hAnsi="宋体"/>
          <w:color w:val="000000"/>
          <w:highlight w:val="none"/>
        </w:rPr>
      </w:pPr>
      <w:r>
        <w:rPr>
          <w:rFonts w:hint="eastAsia" w:hAnsi="宋体"/>
          <w:color w:val="000000"/>
          <w:highlight w:val="none"/>
        </w:rPr>
        <w:t>1、我方依法缴纳了各项税费及各项社会保障资金，没有偷税、漏税及欠缴行为。</w:t>
      </w:r>
    </w:p>
    <w:p w14:paraId="07E6723E">
      <w:pPr>
        <w:pStyle w:val="27"/>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outlineLvl w:val="9"/>
        <w:rPr>
          <w:rFonts w:hint="eastAsia" w:hAnsi="宋体"/>
          <w:color w:val="000000"/>
          <w:highlight w:val="none"/>
        </w:rPr>
      </w:pPr>
      <w:r>
        <w:rPr>
          <w:rFonts w:hint="eastAsia" w:hAnsi="宋体"/>
          <w:color w:val="000000"/>
          <w:highlight w:val="none"/>
        </w:rPr>
        <w:t>2、我方在经营活动中没有存在下列重大违法记录：</w:t>
      </w:r>
    </w:p>
    <w:p w14:paraId="3076A2A9">
      <w:pPr>
        <w:pStyle w:val="27"/>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outlineLvl w:val="9"/>
        <w:rPr>
          <w:rFonts w:hint="eastAsia" w:hAnsi="宋体"/>
          <w:color w:val="000000"/>
          <w:highlight w:val="none"/>
        </w:rPr>
      </w:pPr>
      <w:r>
        <w:rPr>
          <w:rFonts w:hint="eastAsia" w:hAnsi="宋体"/>
          <w:color w:val="000000"/>
          <w:highlight w:val="none"/>
        </w:rPr>
        <w:t>(1)受到刑事处罚；</w:t>
      </w:r>
    </w:p>
    <w:p w14:paraId="38275F7F">
      <w:pPr>
        <w:pStyle w:val="27"/>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outlineLvl w:val="9"/>
        <w:rPr>
          <w:rFonts w:hint="eastAsia" w:hAnsi="宋体"/>
          <w:color w:val="000000"/>
          <w:highlight w:val="none"/>
        </w:rPr>
      </w:pPr>
      <w:r>
        <w:rPr>
          <w:rFonts w:hint="eastAsia" w:hAnsi="宋体"/>
          <w:color w:val="000000"/>
          <w:highlight w:val="none"/>
        </w:rPr>
        <w:t>(2)受到三万元以上的罚款、责令停产停业、在一至三年内禁止参加政府采购活动、暂扣或者吊销许可证、暂扣或者吊销执照的行政处罚。</w:t>
      </w:r>
    </w:p>
    <w:p w14:paraId="45D87565">
      <w:pPr>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outlineLvl w:val="9"/>
        <w:rPr>
          <w:rFonts w:ascii="宋体" w:hAnsi="宋体"/>
          <w:color w:val="000000"/>
          <w:szCs w:val="21"/>
          <w:highlight w:val="none"/>
        </w:rPr>
      </w:pPr>
      <w:r>
        <w:rPr>
          <w:rFonts w:hint="eastAsia" w:ascii="宋体" w:hAnsi="宋体"/>
          <w:color w:val="000000"/>
          <w:szCs w:val="21"/>
          <w:highlight w:val="none"/>
        </w:rPr>
        <w:t>八、我方的联系方式：</w:t>
      </w:r>
    </w:p>
    <w:p w14:paraId="151D2ACB">
      <w:pPr>
        <w:keepNext w:val="0"/>
        <w:keepLines w:val="0"/>
        <w:pageBreakBefore w:val="0"/>
        <w:widowControl w:val="0"/>
        <w:kinsoku/>
        <w:wordWrap/>
        <w:overflowPunct/>
        <w:topLinePunct w:val="0"/>
        <w:autoSpaceDE/>
        <w:autoSpaceDN/>
        <w:bidi w:val="0"/>
        <w:adjustRightInd w:val="0"/>
        <w:snapToGrid w:val="0"/>
        <w:spacing w:line="312" w:lineRule="auto"/>
        <w:ind w:right="24" w:firstLine="420" w:firstLineChars="200"/>
        <w:textAlignment w:val="auto"/>
        <w:outlineLvl w:val="9"/>
        <w:rPr>
          <w:rFonts w:ascii="宋体" w:hAnsi="宋体"/>
          <w:bCs/>
          <w:color w:val="000000"/>
          <w:szCs w:val="21"/>
          <w:highlight w:val="none"/>
        </w:rPr>
      </w:pPr>
      <w:r>
        <w:rPr>
          <w:rFonts w:hint="eastAsia" w:ascii="宋体" w:hAnsi="宋体"/>
          <w:color w:val="000000"/>
          <w:szCs w:val="21"/>
          <w:highlight w:val="none"/>
        </w:rPr>
        <w:t>地址：</w:t>
      </w:r>
      <w:r>
        <w:rPr>
          <w:rFonts w:hint="eastAsia" w:ascii="宋体" w:hAnsi="宋体"/>
          <w:color w:val="000000"/>
          <w:szCs w:val="21"/>
          <w:highlight w:val="none"/>
          <w:u w:val="single"/>
        </w:rPr>
        <w:t xml:space="preserve">    </w:t>
      </w:r>
      <w:r>
        <w:rPr>
          <w:rFonts w:hint="eastAsia" w:ascii="宋体" w:hAnsi="宋体"/>
          <w:color w:val="000000"/>
          <w:szCs w:val="21"/>
          <w:highlight w:val="none"/>
        </w:rPr>
        <w:t>；邮编：</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；电话：</w:t>
      </w:r>
      <w:r>
        <w:rPr>
          <w:rFonts w:hint="eastAsia" w:ascii="宋体" w:hAnsi="宋体"/>
          <w:color w:val="000000"/>
          <w:szCs w:val="21"/>
          <w:highlight w:val="none"/>
          <w:u w:val="single"/>
        </w:rPr>
        <w:t xml:space="preserve">      </w:t>
      </w:r>
      <w:r>
        <w:rPr>
          <w:rFonts w:hint="eastAsia" w:ascii="宋体" w:hAnsi="宋体"/>
          <w:color w:val="000000"/>
          <w:szCs w:val="21"/>
          <w:highlight w:val="none"/>
        </w:rPr>
        <w:t>；电子邮箱：</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w:t>
      </w:r>
    </w:p>
    <w:p w14:paraId="12BF9004">
      <w:pPr>
        <w:keepNext w:val="0"/>
        <w:keepLines w:val="0"/>
        <w:pageBreakBefore w:val="0"/>
        <w:widowControl w:val="0"/>
        <w:kinsoku/>
        <w:wordWrap/>
        <w:overflowPunct/>
        <w:topLinePunct w:val="0"/>
        <w:autoSpaceDE/>
        <w:autoSpaceDN/>
        <w:bidi w:val="0"/>
        <w:adjustRightInd w:val="0"/>
        <w:snapToGrid w:val="0"/>
        <w:spacing w:line="312" w:lineRule="auto"/>
        <w:ind w:right="24"/>
        <w:textAlignment w:val="auto"/>
        <w:outlineLvl w:val="9"/>
        <w:rPr>
          <w:rFonts w:hint="eastAsia" w:ascii="宋体" w:hAnsi="宋体"/>
          <w:bCs/>
          <w:color w:val="000000"/>
          <w:szCs w:val="21"/>
          <w:highlight w:val="none"/>
        </w:rPr>
      </w:pPr>
    </w:p>
    <w:p w14:paraId="0B943757">
      <w:pPr>
        <w:keepNext w:val="0"/>
        <w:keepLines w:val="0"/>
        <w:pageBreakBefore w:val="0"/>
        <w:widowControl w:val="0"/>
        <w:kinsoku/>
        <w:wordWrap/>
        <w:overflowPunct/>
        <w:topLinePunct w:val="0"/>
        <w:autoSpaceDE/>
        <w:autoSpaceDN/>
        <w:bidi w:val="0"/>
        <w:adjustRightInd w:val="0"/>
        <w:snapToGrid w:val="0"/>
        <w:spacing w:line="312" w:lineRule="auto"/>
        <w:ind w:right="24"/>
        <w:textAlignment w:val="auto"/>
        <w:outlineLvl w:val="9"/>
        <w:rPr>
          <w:rFonts w:hint="eastAsia" w:ascii="宋体" w:hAnsi="宋体"/>
          <w:color w:val="000000"/>
          <w:szCs w:val="21"/>
          <w:highlight w:val="none"/>
        </w:rPr>
      </w:pPr>
      <w:r>
        <w:rPr>
          <w:rFonts w:hint="eastAsia" w:ascii="宋体" w:hAnsi="宋体"/>
          <w:bCs/>
          <w:color w:val="000000"/>
          <w:szCs w:val="21"/>
          <w:highlight w:val="none"/>
        </w:rPr>
        <w:t>附件1：</w:t>
      </w:r>
      <w:r>
        <w:rPr>
          <w:rFonts w:hint="eastAsia" w:ascii="宋体" w:hAnsi="宋体"/>
          <w:color w:val="000000"/>
          <w:szCs w:val="21"/>
          <w:highlight w:val="none"/>
        </w:rPr>
        <w:t>法定代表人身份证明</w:t>
      </w:r>
    </w:p>
    <w:p w14:paraId="131C6F08">
      <w:pPr>
        <w:keepNext w:val="0"/>
        <w:keepLines w:val="0"/>
        <w:pageBreakBefore w:val="0"/>
        <w:widowControl w:val="0"/>
        <w:kinsoku/>
        <w:wordWrap/>
        <w:overflowPunct/>
        <w:topLinePunct w:val="0"/>
        <w:autoSpaceDE/>
        <w:autoSpaceDN/>
        <w:bidi w:val="0"/>
        <w:adjustRightInd w:val="0"/>
        <w:snapToGrid w:val="0"/>
        <w:spacing w:line="312" w:lineRule="auto"/>
        <w:ind w:right="24"/>
        <w:textAlignment w:val="auto"/>
        <w:outlineLvl w:val="9"/>
        <w:rPr>
          <w:rFonts w:hint="eastAsia" w:ascii="宋体" w:hAnsi="宋体"/>
          <w:color w:val="000000"/>
          <w:szCs w:val="21"/>
          <w:highlight w:val="none"/>
        </w:rPr>
      </w:pPr>
      <w:r>
        <w:rPr>
          <w:rFonts w:hint="eastAsia" w:ascii="宋体" w:hAnsi="宋体"/>
          <w:bCs/>
          <w:color w:val="000000"/>
          <w:szCs w:val="21"/>
          <w:highlight w:val="none"/>
        </w:rPr>
        <w:t>附件2</w:t>
      </w:r>
      <w:r>
        <w:rPr>
          <w:rFonts w:hint="eastAsia" w:ascii="宋体" w:hAnsi="宋体"/>
          <w:color w:val="000000"/>
          <w:szCs w:val="21"/>
          <w:highlight w:val="none"/>
        </w:rPr>
        <w:t>：法定代表人授权书</w:t>
      </w:r>
    </w:p>
    <w:p w14:paraId="31AEB15D">
      <w:pPr>
        <w:pStyle w:val="27"/>
        <w:keepNext w:val="0"/>
        <w:keepLines w:val="0"/>
        <w:pageBreakBefore w:val="0"/>
        <w:widowControl w:val="0"/>
        <w:kinsoku/>
        <w:wordWrap/>
        <w:overflowPunct/>
        <w:topLinePunct w:val="0"/>
        <w:autoSpaceDE/>
        <w:autoSpaceDN/>
        <w:bidi w:val="0"/>
        <w:adjustRightInd w:val="0"/>
        <w:snapToGrid w:val="0"/>
        <w:spacing w:line="312" w:lineRule="auto"/>
        <w:textAlignment w:val="auto"/>
        <w:outlineLvl w:val="9"/>
        <w:rPr>
          <w:rFonts w:hint="eastAsia" w:hAnsi="宋体"/>
          <w:color w:val="000000"/>
          <w:highlight w:val="none"/>
        </w:rPr>
      </w:pPr>
    </w:p>
    <w:p w14:paraId="1A8C26F2">
      <w:pPr>
        <w:pStyle w:val="27"/>
        <w:keepNext w:val="0"/>
        <w:keepLines w:val="0"/>
        <w:pageBreakBefore w:val="0"/>
        <w:widowControl w:val="0"/>
        <w:kinsoku/>
        <w:wordWrap/>
        <w:overflowPunct/>
        <w:topLinePunct w:val="0"/>
        <w:autoSpaceDE/>
        <w:autoSpaceDN/>
        <w:bidi w:val="0"/>
        <w:adjustRightInd w:val="0"/>
        <w:snapToGrid w:val="0"/>
        <w:spacing w:line="312" w:lineRule="auto"/>
        <w:textAlignment w:val="auto"/>
        <w:outlineLvl w:val="9"/>
        <w:rPr>
          <w:rFonts w:hAnsi="宋体"/>
          <w:color w:val="000000"/>
          <w:highlight w:val="none"/>
          <w:u w:val="single"/>
        </w:rPr>
      </w:pPr>
      <w:r>
        <w:rPr>
          <w:rFonts w:hint="eastAsia" w:hAnsi="宋体"/>
          <w:color w:val="000000"/>
          <w:highlight w:val="none"/>
        </w:rPr>
        <w:t>供应商名称(盖单位章)：</w:t>
      </w:r>
      <w:r>
        <w:rPr>
          <w:rFonts w:hint="eastAsia" w:hAnsi="宋体"/>
          <w:color w:val="000000"/>
          <w:highlight w:val="none"/>
          <w:u w:val="single"/>
        </w:rPr>
        <w:t xml:space="preserve">               </w:t>
      </w:r>
    </w:p>
    <w:p w14:paraId="519946E4">
      <w:pPr>
        <w:keepNext w:val="0"/>
        <w:keepLines w:val="0"/>
        <w:pageBreakBefore w:val="0"/>
        <w:widowControl w:val="0"/>
        <w:kinsoku/>
        <w:wordWrap/>
        <w:overflowPunct/>
        <w:topLinePunct w:val="0"/>
        <w:autoSpaceDE/>
        <w:autoSpaceDN/>
        <w:bidi w:val="0"/>
        <w:adjustRightInd w:val="0"/>
        <w:snapToGrid w:val="0"/>
        <w:spacing w:line="312"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法定代表人或其委托代理人（签字或印章）：</w:t>
      </w:r>
      <w:r>
        <w:rPr>
          <w:rFonts w:hint="eastAsia" w:ascii="宋体" w:hAnsi="宋体"/>
          <w:color w:val="000000"/>
          <w:szCs w:val="21"/>
          <w:highlight w:val="none"/>
          <w:u w:val="single"/>
        </w:rPr>
        <w:t xml:space="preserve">            </w:t>
      </w:r>
    </w:p>
    <w:p w14:paraId="4ED12DF9">
      <w:pPr>
        <w:keepNext w:val="0"/>
        <w:keepLines w:val="0"/>
        <w:pageBreakBefore w:val="0"/>
        <w:widowControl w:val="0"/>
        <w:kinsoku/>
        <w:wordWrap/>
        <w:overflowPunct/>
        <w:topLinePunct w:val="0"/>
        <w:autoSpaceDE/>
        <w:autoSpaceDN/>
        <w:bidi w:val="0"/>
        <w:adjustRightInd w:val="0"/>
        <w:snapToGrid w:val="0"/>
        <w:spacing w:line="312"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日  期：</w:t>
      </w:r>
      <w:r>
        <w:rPr>
          <w:rFonts w:hint="eastAsia" w:ascii="宋体" w:hAnsi="宋体"/>
          <w:color w:val="000000"/>
          <w:szCs w:val="21"/>
          <w:highlight w:val="none"/>
          <w:u w:val="single"/>
        </w:rPr>
        <w:t xml:space="preserve">       </w:t>
      </w:r>
      <w:r>
        <w:rPr>
          <w:rFonts w:hint="eastAsia" w:ascii="宋体" w:hAnsi="宋体"/>
          <w:color w:val="000000"/>
          <w:szCs w:val="21"/>
          <w:highlight w:val="none"/>
        </w:rPr>
        <w:t>年</w:t>
      </w:r>
      <w:r>
        <w:rPr>
          <w:rFonts w:hint="eastAsia" w:ascii="宋体" w:hAnsi="宋体"/>
          <w:color w:val="000000"/>
          <w:szCs w:val="21"/>
          <w:highlight w:val="none"/>
          <w:u w:val="single"/>
        </w:rPr>
        <w:t xml:space="preserve">     </w:t>
      </w:r>
      <w:r>
        <w:rPr>
          <w:rFonts w:hint="eastAsia" w:ascii="宋体" w:hAnsi="宋体"/>
          <w:color w:val="000000"/>
          <w:szCs w:val="21"/>
          <w:highlight w:val="none"/>
        </w:rPr>
        <w:t>月</w:t>
      </w:r>
      <w:r>
        <w:rPr>
          <w:rFonts w:hint="eastAsia" w:ascii="宋体" w:hAnsi="宋体"/>
          <w:color w:val="000000"/>
          <w:szCs w:val="21"/>
          <w:highlight w:val="none"/>
          <w:u w:val="single"/>
        </w:rPr>
        <w:t xml:space="preserve">    </w:t>
      </w:r>
      <w:r>
        <w:rPr>
          <w:rFonts w:hint="eastAsia" w:ascii="宋体" w:hAnsi="宋体"/>
          <w:color w:val="000000"/>
          <w:szCs w:val="21"/>
          <w:highlight w:val="none"/>
        </w:rPr>
        <w:t>日</w:t>
      </w:r>
    </w:p>
    <w:p w14:paraId="25B403FB">
      <w:pPr>
        <w:adjustRightInd w:val="0"/>
        <w:snapToGrid w:val="0"/>
        <w:spacing w:line="360" w:lineRule="auto"/>
        <w:ind w:right="24"/>
        <w:outlineLvl w:val="9"/>
        <w:rPr>
          <w:rFonts w:hint="eastAsia" w:ascii="宋体" w:hAnsi="宋体" w:cs="宋体"/>
          <w:bCs/>
          <w:color w:val="000000"/>
          <w:sz w:val="30"/>
          <w:szCs w:val="30"/>
          <w:highlight w:val="none"/>
        </w:rPr>
      </w:pPr>
      <w:r>
        <w:rPr>
          <w:rFonts w:hint="eastAsia" w:ascii="宋体" w:hAnsi="宋体" w:cs="宋体"/>
          <w:bCs/>
          <w:color w:val="000000"/>
          <w:sz w:val="30"/>
          <w:szCs w:val="30"/>
          <w:highlight w:val="none"/>
        </w:rPr>
        <w:t>附件1</w:t>
      </w:r>
    </w:p>
    <w:p w14:paraId="6AB22E69">
      <w:pPr>
        <w:jc w:val="center"/>
        <w:outlineLvl w:val="9"/>
        <w:rPr>
          <w:rFonts w:hint="eastAsia" w:ascii="宋体" w:hAnsi="宋体" w:cs="宋体"/>
          <w:b/>
          <w:bCs/>
          <w:color w:val="000000"/>
          <w:sz w:val="30"/>
          <w:szCs w:val="30"/>
          <w:highlight w:val="none"/>
        </w:rPr>
      </w:pPr>
      <w:r>
        <w:rPr>
          <w:rFonts w:hint="eastAsia" w:ascii="宋体" w:hAnsi="宋体" w:cs="宋体"/>
          <w:b/>
          <w:bCs/>
          <w:color w:val="000000"/>
          <w:sz w:val="30"/>
          <w:szCs w:val="30"/>
          <w:highlight w:val="none"/>
        </w:rPr>
        <w:t>法定代表人身份证明(法定代表人参加磋商)</w:t>
      </w:r>
    </w:p>
    <w:p w14:paraId="274BE049">
      <w:pPr>
        <w:snapToGrid w:val="0"/>
        <w:spacing w:line="480" w:lineRule="auto"/>
        <w:outlineLvl w:val="9"/>
        <w:rPr>
          <w:rFonts w:hint="eastAsia" w:ascii="宋体" w:hAnsi="宋体" w:cs="宋体"/>
          <w:color w:val="000000"/>
          <w:szCs w:val="21"/>
          <w:highlight w:val="none"/>
        </w:rPr>
      </w:pPr>
    </w:p>
    <w:p w14:paraId="14B8CD4B">
      <w:pPr>
        <w:tabs>
          <w:tab w:val="left" w:pos="3880"/>
        </w:tabs>
        <w:autoSpaceDE w:val="0"/>
        <w:autoSpaceDN w:val="0"/>
        <w:adjustRightInd w:val="0"/>
        <w:snapToGrid w:val="0"/>
        <w:spacing w:line="600" w:lineRule="exact"/>
        <w:ind w:firstLine="420" w:firstLineChars="200"/>
        <w:jc w:val="left"/>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供应商名称：</w:t>
      </w:r>
      <w:r>
        <w:rPr>
          <w:rFonts w:hint="eastAsia" w:ascii="宋体" w:hAnsi="宋体" w:cs="宋体"/>
          <w:color w:val="000000"/>
          <w:szCs w:val="21"/>
          <w:highlight w:val="none"/>
          <w:u w:val="single"/>
        </w:rPr>
        <w:t xml:space="preserve">                 </w:t>
      </w:r>
    </w:p>
    <w:p w14:paraId="739E19C6">
      <w:pPr>
        <w:tabs>
          <w:tab w:val="left" w:pos="2400"/>
          <w:tab w:val="left" w:pos="3880"/>
          <w:tab w:val="left" w:pos="5340"/>
          <w:tab w:val="left" w:pos="6820"/>
        </w:tabs>
        <w:autoSpaceDE w:val="0"/>
        <w:autoSpaceDN w:val="0"/>
        <w:adjustRightInd w:val="0"/>
        <w:snapToGrid w:val="0"/>
        <w:spacing w:line="600" w:lineRule="exact"/>
        <w:ind w:firstLine="420" w:firstLineChars="200"/>
        <w:jc w:val="left"/>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统一社会信用代码：</w:t>
      </w:r>
      <w:r>
        <w:rPr>
          <w:rFonts w:hint="eastAsia" w:ascii="宋体" w:hAnsi="宋体" w:cs="宋体"/>
          <w:color w:val="000000"/>
          <w:szCs w:val="21"/>
          <w:highlight w:val="none"/>
          <w:u w:val="single"/>
        </w:rPr>
        <w:t xml:space="preserve">                 </w:t>
      </w:r>
    </w:p>
    <w:p w14:paraId="6E11E880">
      <w:pPr>
        <w:tabs>
          <w:tab w:val="left" w:pos="2400"/>
          <w:tab w:val="left" w:pos="3880"/>
          <w:tab w:val="left" w:pos="5340"/>
          <w:tab w:val="left" w:pos="6820"/>
        </w:tabs>
        <w:autoSpaceDE w:val="0"/>
        <w:autoSpaceDN w:val="0"/>
        <w:adjustRightInd w:val="0"/>
        <w:snapToGrid w:val="0"/>
        <w:spacing w:line="600" w:lineRule="exact"/>
        <w:ind w:firstLine="420" w:firstLineChars="200"/>
        <w:jc w:val="left"/>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注册地址：</w:t>
      </w:r>
      <w:r>
        <w:rPr>
          <w:rFonts w:hint="eastAsia" w:ascii="宋体" w:hAnsi="宋体" w:cs="宋体"/>
          <w:color w:val="000000"/>
          <w:szCs w:val="21"/>
          <w:highlight w:val="none"/>
          <w:u w:val="single"/>
        </w:rPr>
        <w:t xml:space="preserve">                 </w:t>
      </w:r>
    </w:p>
    <w:p w14:paraId="2174CA71">
      <w:pPr>
        <w:tabs>
          <w:tab w:val="left" w:pos="2400"/>
          <w:tab w:val="left" w:pos="3880"/>
          <w:tab w:val="left" w:pos="5340"/>
          <w:tab w:val="left" w:pos="6820"/>
        </w:tabs>
        <w:autoSpaceDE w:val="0"/>
        <w:autoSpaceDN w:val="0"/>
        <w:adjustRightInd w:val="0"/>
        <w:snapToGrid w:val="0"/>
        <w:spacing w:line="600" w:lineRule="exact"/>
        <w:ind w:firstLine="420" w:firstLineChars="200"/>
        <w:jc w:val="left"/>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姓名：</w:t>
      </w:r>
      <w:r>
        <w:rPr>
          <w:rFonts w:hint="eastAsia" w:ascii="宋体" w:hAnsi="宋体" w:cs="宋体"/>
          <w:color w:val="000000"/>
          <w:szCs w:val="21"/>
          <w:highlight w:val="none"/>
          <w:u w:val="single"/>
        </w:rPr>
        <w:t xml:space="preserve">         </w:t>
      </w:r>
      <w:r>
        <w:rPr>
          <w:rFonts w:hint="eastAsia" w:ascii="宋体" w:hAnsi="宋体" w:cs="宋体"/>
          <w:color w:val="000000"/>
          <w:kern w:val="0"/>
          <w:szCs w:val="21"/>
          <w:highlight w:val="none"/>
        </w:rPr>
        <w:t>性别：</w:t>
      </w:r>
      <w:r>
        <w:rPr>
          <w:rFonts w:hint="eastAsia" w:ascii="宋体" w:hAnsi="宋体" w:cs="宋体"/>
          <w:color w:val="000000"/>
          <w:szCs w:val="21"/>
          <w:highlight w:val="none"/>
          <w:u w:val="single"/>
        </w:rPr>
        <w:t xml:space="preserve">         </w:t>
      </w:r>
      <w:r>
        <w:rPr>
          <w:rFonts w:hint="eastAsia" w:ascii="宋体" w:hAnsi="宋体" w:cs="宋体"/>
          <w:color w:val="000000"/>
          <w:kern w:val="0"/>
          <w:szCs w:val="21"/>
          <w:highlight w:val="none"/>
        </w:rPr>
        <w:t>年龄：</w:t>
      </w:r>
      <w:r>
        <w:rPr>
          <w:rFonts w:hint="eastAsia" w:ascii="宋体" w:hAnsi="宋体" w:cs="宋体"/>
          <w:color w:val="000000"/>
          <w:szCs w:val="21"/>
          <w:highlight w:val="none"/>
          <w:u w:val="single"/>
        </w:rPr>
        <w:t xml:space="preserve">         </w:t>
      </w:r>
      <w:r>
        <w:rPr>
          <w:rFonts w:hint="eastAsia" w:ascii="宋体" w:hAnsi="宋体" w:cs="宋体"/>
          <w:color w:val="000000"/>
          <w:kern w:val="0"/>
          <w:szCs w:val="21"/>
          <w:highlight w:val="none"/>
        </w:rPr>
        <w:t>职务：</w:t>
      </w:r>
      <w:r>
        <w:rPr>
          <w:rFonts w:hint="eastAsia" w:ascii="宋体" w:hAnsi="宋体" w:cs="宋体"/>
          <w:color w:val="000000"/>
          <w:szCs w:val="21"/>
          <w:highlight w:val="none"/>
          <w:u w:val="single"/>
        </w:rPr>
        <w:t xml:space="preserve">         </w:t>
      </w:r>
      <w:r>
        <w:rPr>
          <w:rFonts w:hint="eastAsia" w:ascii="宋体" w:hAnsi="宋体" w:cs="宋体"/>
          <w:color w:val="000000"/>
          <w:kern w:val="0"/>
          <w:szCs w:val="21"/>
          <w:highlight w:val="none"/>
        </w:rPr>
        <w:t>系</w:t>
      </w:r>
      <w:r>
        <w:rPr>
          <w:rFonts w:hint="eastAsia" w:ascii="宋体" w:hAnsi="宋体" w:cs="宋体"/>
          <w:color w:val="000000"/>
          <w:szCs w:val="21"/>
          <w:highlight w:val="none"/>
          <w:u w:val="single"/>
        </w:rPr>
        <w:t xml:space="preserve">         </w:t>
      </w:r>
      <w:r>
        <w:rPr>
          <w:rFonts w:hint="eastAsia" w:ascii="宋体" w:hAnsi="宋体" w:cs="宋体"/>
          <w:color w:val="000000"/>
          <w:kern w:val="0"/>
          <w:szCs w:val="21"/>
          <w:highlight w:val="none"/>
        </w:rPr>
        <w:t>（供应商名称）的法定代表人（单位负责人）。</w:t>
      </w:r>
    </w:p>
    <w:p w14:paraId="327E5892">
      <w:pPr>
        <w:autoSpaceDE w:val="0"/>
        <w:autoSpaceDN w:val="0"/>
        <w:adjustRightInd w:val="0"/>
        <w:snapToGrid w:val="0"/>
        <w:spacing w:line="600" w:lineRule="exact"/>
        <w:ind w:firstLine="420" w:firstLineChars="200"/>
        <w:jc w:val="left"/>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特此证明。</w:t>
      </w:r>
    </w:p>
    <w:p w14:paraId="323FE01F">
      <w:pPr>
        <w:autoSpaceDE w:val="0"/>
        <w:autoSpaceDN w:val="0"/>
        <w:adjustRightInd w:val="0"/>
        <w:snapToGrid w:val="0"/>
        <w:spacing w:line="600" w:lineRule="exact"/>
        <w:ind w:firstLine="420" w:firstLineChars="200"/>
        <w:jc w:val="left"/>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附：法定代表人（单位负责人）身份证复印件。</w:t>
      </w:r>
    </w:p>
    <w:tbl>
      <w:tblPr>
        <w:tblStyle w:val="47"/>
        <w:tblW w:w="89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6"/>
      </w:tblGrid>
      <w:tr w14:paraId="5620D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0" w:hRule="atLeast"/>
        </w:trPr>
        <w:tc>
          <w:tcPr>
            <w:tcW w:w="8906" w:type="dxa"/>
            <w:noWrap w:val="0"/>
            <w:vAlign w:val="center"/>
          </w:tcPr>
          <w:p w14:paraId="2443058A">
            <w:pPr>
              <w:adjustRightInd w:val="0"/>
              <w:snapToGrid w:val="0"/>
              <w:spacing w:line="600" w:lineRule="exact"/>
              <w:jc w:val="center"/>
              <w:outlineLvl w:val="9"/>
              <w:rPr>
                <w:rFonts w:hint="default" w:ascii="宋体" w:hAnsi="宋体" w:eastAsia="宋体" w:cs="宋体"/>
                <w:color w:val="000000"/>
                <w:szCs w:val="21"/>
                <w:highlight w:val="none"/>
                <w:lang w:val="en-US" w:eastAsia="zh-CN"/>
              </w:rPr>
            </w:pPr>
            <w:r>
              <w:rPr>
                <w:rFonts w:hint="eastAsia" w:ascii="宋体" w:hAnsi="宋体" w:cs="宋体"/>
                <w:color w:val="000000"/>
                <w:szCs w:val="21"/>
                <w:highlight w:val="none"/>
              </w:rPr>
              <w:t>身份证</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lang w:val="en-US" w:eastAsia="zh-CN"/>
              </w:rPr>
              <w:t>正面及反面）</w:t>
            </w:r>
            <w:r>
              <w:rPr>
                <w:rFonts w:hint="eastAsia" w:ascii="宋体" w:hAnsi="宋体" w:cs="宋体"/>
                <w:color w:val="000000"/>
                <w:kern w:val="0"/>
                <w:szCs w:val="21"/>
                <w:highlight w:val="none"/>
              </w:rPr>
              <w:t>复印件</w:t>
            </w:r>
          </w:p>
        </w:tc>
      </w:tr>
    </w:tbl>
    <w:p w14:paraId="67A7B608">
      <w:pPr>
        <w:adjustRightInd w:val="0"/>
        <w:snapToGrid w:val="0"/>
        <w:spacing w:line="60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注：供应商代表为法定代表人（单位负责人）的提供。自然人投标的无需提供。</w:t>
      </w:r>
    </w:p>
    <w:p w14:paraId="6BACF1E0">
      <w:pPr>
        <w:adjustRightInd w:val="0"/>
        <w:snapToGrid w:val="0"/>
        <w:spacing w:line="600" w:lineRule="exact"/>
        <w:outlineLvl w:val="9"/>
        <w:rPr>
          <w:rFonts w:hint="eastAsia" w:ascii="宋体" w:hAnsi="宋体" w:cs="宋体"/>
          <w:color w:val="000000"/>
          <w:szCs w:val="21"/>
          <w:highlight w:val="none"/>
        </w:rPr>
      </w:pPr>
    </w:p>
    <w:p w14:paraId="6103DEEF">
      <w:pPr>
        <w:adjustRightInd w:val="0"/>
        <w:snapToGrid w:val="0"/>
        <w:spacing w:line="60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供应商名称（盖单位章）：</w:t>
      </w:r>
      <w:r>
        <w:rPr>
          <w:rFonts w:hint="eastAsia" w:ascii="宋体" w:hAnsi="宋体" w:cs="宋体"/>
          <w:color w:val="000000"/>
          <w:szCs w:val="21"/>
          <w:highlight w:val="none"/>
          <w:u w:val="single"/>
        </w:rPr>
        <w:t xml:space="preserve">         </w:t>
      </w:r>
    </w:p>
    <w:p w14:paraId="18DE244D">
      <w:pPr>
        <w:adjustRightInd w:val="0"/>
        <w:snapToGrid w:val="0"/>
        <w:spacing w:line="60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日期：</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年</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月</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日</w:t>
      </w:r>
    </w:p>
    <w:p w14:paraId="2DCF9B13">
      <w:pPr>
        <w:pStyle w:val="5"/>
        <w:outlineLvl w:val="9"/>
        <w:rPr>
          <w:rFonts w:hint="eastAsia" w:ascii="宋体" w:hAnsi="宋体" w:eastAsia="宋体" w:cs="宋体"/>
          <w:color w:val="000000"/>
          <w:szCs w:val="21"/>
          <w:highlight w:val="none"/>
        </w:rPr>
      </w:pPr>
    </w:p>
    <w:p w14:paraId="4FA83275">
      <w:pPr>
        <w:pStyle w:val="5"/>
        <w:outlineLvl w:val="9"/>
        <w:rPr>
          <w:rFonts w:hint="eastAsia" w:ascii="宋体" w:hAnsi="宋体" w:eastAsia="宋体" w:cs="宋体"/>
          <w:color w:val="000000"/>
          <w:szCs w:val="21"/>
          <w:highlight w:val="none"/>
        </w:rPr>
      </w:pPr>
    </w:p>
    <w:p w14:paraId="01278679">
      <w:pPr>
        <w:widowControl/>
        <w:topLinePunct/>
        <w:spacing w:line="440" w:lineRule="atLeast"/>
        <w:outlineLvl w:val="9"/>
        <w:rPr>
          <w:rFonts w:hint="eastAsia" w:ascii="宋体" w:hAnsi="宋体" w:cs="宋体"/>
          <w:b/>
          <w:bCs/>
          <w:color w:val="000000"/>
          <w:kern w:val="0"/>
          <w:szCs w:val="21"/>
          <w:highlight w:val="none"/>
        </w:rPr>
      </w:pPr>
      <w:r>
        <w:rPr>
          <w:rFonts w:hint="eastAsia" w:ascii="宋体" w:hAnsi="宋体" w:cs="宋体"/>
          <w:b/>
          <w:bCs/>
          <w:color w:val="000000"/>
          <w:szCs w:val="21"/>
          <w:highlight w:val="none"/>
        </w:rPr>
        <w:t>备注：法定代表人参加磋商时，“法定代表人身份证明”由法定代表人另外单独携带一份原件至开标现场，身份验证时交由监委查验。</w:t>
      </w:r>
    </w:p>
    <w:p w14:paraId="0F4D1F92">
      <w:pPr>
        <w:pStyle w:val="5"/>
        <w:outlineLvl w:val="9"/>
        <w:rPr>
          <w:rFonts w:hint="eastAsia" w:ascii="宋体" w:hAnsi="宋体"/>
          <w:color w:val="000000"/>
          <w:szCs w:val="21"/>
          <w:highlight w:val="none"/>
        </w:rPr>
      </w:pPr>
    </w:p>
    <w:bookmarkEnd w:id="86"/>
    <w:p w14:paraId="30BD6CBF">
      <w:pPr>
        <w:outlineLvl w:val="9"/>
        <w:rPr>
          <w:rFonts w:hint="eastAsia" w:ascii="宋体" w:hAnsi="宋体" w:cs="宋体"/>
          <w:color w:val="000000"/>
          <w:szCs w:val="21"/>
          <w:highlight w:val="none"/>
        </w:rPr>
      </w:pPr>
    </w:p>
    <w:p w14:paraId="4BA1C0E5">
      <w:pPr>
        <w:pStyle w:val="5"/>
        <w:outlineLvl w:val="9"/>
        <w:rPr>
          <w:rFonts w:hint="eastAsia" w:ascii="宋体" w:hAnsi="宋体" w:eastAsia="宋体" w:cs="宋体"/>
          <w:color w:val="000000"/>
          <w:szCs w:val="21"/>
          <w:highlight w:val="none"/>
        </w:rPr>
      </w:pPr>
    </w:p>
    <w:p w14:paraId="0F925518">
      <w:pPr>
        <w:pStyle w:val="5"/>
        <w:outlineLvl w:val="9"/>
        <w:rPr>
          <w:rFonts w:hint="eastAsia" w:ascii="宋体" w:hAnsi="宋体" w:eastAsia="宋体" w:cs="宋体"/>
          <w:color w:val="000000"/>
          <w:szCs w:val="21"/>
          <w:highlight w:val="none"/>
        </w:rPr>
      </w:pPr>
    </w:p>
    <w:p w14:paraId="777D23C4">
      <w:pPr>
        <w:pStyle w:val="5"/>
        <w:outlineLvl w:val="9"/>
        <w:rPr>
          <w:rFonts w:hint="eastAsia" w:ascii="宋体" w:hAnsi="宋体" w:eastAsia="宋体" w:cs="宋体"/>
          <w:color w:val="000000"/>
          <w:szCs w:val="21"/>
          <w:highlight w:val="none"/>
        </w:rPr>
      </w:pPr>
    </w:p>
    <w:p w14:paraId="2BAD7881">
      <w:pPr>
        <w:pStyle w:val="5"/>
        <w:outlineLvl w:val="9"/>
        <w:rPr>
          <w:rFonts w:hint="eastAsia" w:ascii="宋体" w:hAnsi="宋体" w:eastAsia="宋体" w:cs="宋体"/>
          <w:color w:val="000000"/>
          <w:szCs w:val="21"/>
          <w:highlight w:val="none"/>
        </w:rPr>
      </w:pPr>
    </w:p>
    <w:p w14:paraId="7C18C20D">
      <w:pPr>
        <w:adjustRightInd w:val="0"/>
        <w:snapToGrid w:val="0"/>
        <w:spacing w:before="120" w:beforeLines="50" w:line="360" w:lineRule="auto"/>
        <w:outlineLvl w:val="9"/>
        <w:rPr>
          <w:rFonts w:hint="eastAsia" w:ascii="宋体" w:hAnsi="宋体" w:cs="宋体"/>
          <w:color w:val="000000"/>
          <w:sz w:val="30"/>
          <w:szCs w:val="30"/>
          <w:highlight w:val="none"/>
        </w:rPr>
      </w:pPr>
      <w:r>
        <w:rPr>
          <w:rFonts w:hint="eastAsia" w:ascii="宋体" w:hAnsi="宋体" w:cs="宋体"/>
          <w:bCs/>
          <w:color w:val="000000"/>
          <w:sz w:val="30"/>
          <w:szCs w:val="30"/>
          <w:highlight w:val="none"/>
        </w:rPr>
        <w:t>附件2</w:t>
      </w:r>
    </w:p>
    <w:p w14:paraId="664B6E8F">
      <w:pPr>
        <w:jc w:val="center"/>
        <w:outlineLvl w:val="9"/>
        <w:rPr>
          <w:rFonts w:hint="eastAsia" w:ascii="宋体" w:hAnsi="宋体" w:cs="宋体"/>
          <w:b/>
          <w:bCs/>
          <w:color w:val="000000"/>
          <w:sz w:val="28"/>
          <w:szCs w:val="28"/>
          <w:highlight w:val="none"/>
        </w:rPr>
      </w:pPr>
      <w:r>
        <w:rPr>
          <w:rFonts w:hint="eastAsia" w:ascii="宋体" w:hAnsi="宋体" w:cs="宋体"/>
          <w:b/>
          <w:bCs/>
          <w:color w:val="000000"/>
          <w:sz w:val="30"/>
          <w:szCs w:val="30"/>
          <w:highlight w:val="none"/>
        </w:rPr>
        <w:t>法定代表人授权书(委托代理人参加磋商)</w:t>
      </w:r>
    </w:p>
    <w:p w14:paraId="339688E8">
      <w:pPr>
        <w:autoSpaceDE w:val="0"/>
        <w:autoSpaceDN w:val="0"/>
        <w:adjustRightInd w:val="0"/>
        <w:snapToGrid w:val="0"/>
        <w:spacing w:line="600" w:lineRule="exact"/>
        <w:ind w:firstLine="420" w:firstLineChars="200"/>
        <w:jc w:val="left"/>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本人</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（姓名、职务）系</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 xml:space="preserve"> （</w:t>
      </w:r>
      <w:r>
        <w:rPr>
          <w:rFonts w:hint="eastAsia" w:ascii="宋体" w:hAnsi="宋体" w:cs="宋体"/>
          <w:color w:val="000000"/>
          <w:szCs w:val="21"/>
          <w:highlight w:val="none"/>
        </w:rPr>
        <w:t>供应商</w:t>
      </w:r>
      <w:r>
        <w:rPr>
          <w:rFonts w:hint="eastAsia" w:ascii="宋体" w:hAnsi="宋体" w:cs="宋体"/>
          <w:color w:val="000000"/>
          <w:kern w:val="0"/>
          <w:szCs w:val="21"/>
          <w:highlight w:val="none"/>
        </w:rPr>
        <w:t>名称）的法定代表人，现授权</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（姓名、职务）为我方代理人。代理人根据授权，以我方名义：(1）签署、澄清、补正、修改、撤回、提交</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（项目名称、</w:t>
      </w:r>
      <w:r>
        <w:rPr>
          <w:rFonts w:hint="eastAsia" w:ascii="宋体" w:hAnsi="宋体" w:cs="宋体"/>
          <w:color w:val="000000"/>
          <w:szCs w:val="21"/>
          <w:highlight w:val="none"/>
          <w:lang w:eastAsia="zh-CN"/>
        </w:rPr>
        <w:t>政府采购计划编号</w:t>
      </w:r>
      <w:r>
        <w:rPr>
          <w:rFonts w:hint="eastAsia" w:ascii="宋体" w:hAnsi="宋体" w:cs="宋体"/>
          <w:color w:val="000000"/>
          <w:kern w:val="0"/>
          <w:szCs w:val="21"/>
          <w:highlight w:val="none"/>
        </w:rPr>
        <w:t>、</w:t>
      </w:r>
      <w:r>
        <w:rPr>
          <w:rFonts w:hint="eastAsia" w:ascii="宋体" w:hAnsi="宋体"/>
          <w:color w:val="000000"/>
          <w:szCs w:val="21"/>
          <w:highlight w:val="none"/>
          <w:lang w:eastAsia="zh-CN"/>
        </w:rPr>
        <w:t>委托代理编号</w:t>
      </w:r>
      <w:r>
        <w:rPr>
          <w:rFonts w:hint="eastAsia" w:ascii="宋体" w:hAnsi="宋体" w:cs="宋体"/>
          <w:color w:val="000000"/>
          <w:kern w:val="0"/>
          <w:szCs w:val="21"/>
          <w:highlight w:val="none"/>
        </w:rPr>
        <w:t>）响应文件；(2）签署并重新提交响应文件及最后报价；(3）退出磋商（如可能）；（4）签订合同和处理有关事宜，其法律后果由我方承担。</w:t>
      </w:r>
    </w:p>
    <w:p w14:paraId="34A50398">
      <w:pPr>
        <w:autoSpaceDE w:val="0"/>
        <w:autoSpaceDN w:val="0"/>
        <w:adjustRightInd w:val="0"/>
        <w:snapToGrid w:val="0"/>
        <w:spacing w:line="600" w:lineRule="exact"/>
        <w:ind w:firstLine="420" w:firstLineChars="200"/>
        <w:jc w:val="left"/>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委托期限：</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 xml:space="preserve"> 。</w:t>
      </w:r>
    </w:p>
    <w:p w14:paraId="17D51D81">
      <w:pPr>
        <w:spacing w:line="600" w:lineRule="exact"/>
        <w:ind w:firstLine="435"/>
        <w:outlineLvl w:val="9"/>
        <w:rPr>
          <w:rFonts w:hint="eastAsia" w:ascii="宋体" w:hAnsi="宋体" w:cs="宋体"/>
          <w:color w:val="000000"/>
          <w:kern w:val="0"/>
          <w:szCs w:val="21"/>
          <w:highlight w:val="none"/>
        </w:rPr>
      </w:pPr>
      <w:r>
        <w:rPr>
          <w:rFonts w:hint="eastAsia" w:ascii="宋体" w:hAnsi="宋体" w:cs="宋体"/>
          <w:color w:val="000000"/>
          <w:kern w:val="0"/>
          <w:szCs w:val="21"/>
          <w:highlight w:val="none"/>
        </w:rPr>
        <w:t>代理人无转委托权。</w:t>
      </w:r>
    </w:p>
    <w:p w14:paraId="5728E3D2">
      <w:pPr>
        <w:spacing w:line="600" w:lineRule="exact"/>
        <w:ind w:firstLine="435"/>
        <w:outlineLvl w:val="9"/>
        <w:rPr>
          <w:rFonts w:hint="eastAsia" w:ascii="宋体" w:hAnsi="宋体" w:cs="宋体"/>
          <w:color w:val="000000"/>
          <w:szCs w:val="21"/>
          <w:highlight w:val="none"/>
        </w:rPr>
      </w:pPr>
      <w:r>
        <w:rPr>
          <w:rFonts w:hint="eastAsia" w:ascii="宋体" w:hAnsi="宋体" w:cs="宋体"/>
          <w:color w:val="000000"/>
          <w:szCs w:val="21"/>
          <w:highlight w:val="none"/>
        </w:rPr>
        <w:t>本授权书于</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年</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月</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日签字生效，特此声明。</w:t>
      </w:r>
    </w:p>
    <w:p w14:paraId="4F73101D">
      <w:pPr>
        <w:pStyle w:val="199"/>
        <w:rPr>
          <w:rFonts w:hint="eastAsia"/>
          <w:highlight w:val="none"/>
        </w:rPr>
      </w:pP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62"/>
      </w:tblGrid>
      <w:tr w14:paraId="6373D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7962" w:type="dxa"/>
            <w:noWrap w:val="0"/>
            <w:vAlign w:val="center"/>
          </w:tcPr>
          <w:p w14:paraId="5D7674CD">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委托代理人身份证（正面</w:t>
            </w:r>
            <w:r>
              <w:rPr>
                <w:rFonts w:hint="eastAsia" w:ascii="宋体" w:hAnsi="宋体"/>
                <w:color w:val="auto"/>
                <w:szCs w:val="21"/>
                <w:highlight w:val="none"/>
                <w:lang w:val="en-US" w:eastAsia="zh-CN"/>
              </w:rPr>
              <w:t>及</w:t>
            </w:r>
            <w:r>
              <w:rPr>
                <w:rFonts w:hint="eastAsia" w:ascii="宋体" w:hAnsi="宋体"/>
                <w:color w:val="auto"/>
                <w:szCs w:val="21"/>
                <w:highlight w:val="none"/>
              </w:rPr>
              <w:t>反面）</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r>
      <w:tr w14:paraId="57E65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7962" w:type="dxa"/>
            <w:noWrap w:val="0"/>
            <w:vAlign w:val="center"/>
          </w:tcPr>
          <w:p w14:paraId="6FD68C59">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法定代表人身份证（正面</w:t>
            </w:r>
            <w:r>
              <w:rPr>
                <w:rFonts w:hint="eastAsia" w:ascii="宋体" w:hAnsi="宋体"/>
                <w:color w:val="auto"/>
                <w:szCs w:val="21"/>
                <w:highlight w:val="none"/>
                <w:lang w:val="en-US" w:eastAsia="zh-CN"/>
              </w:rPr>
              <w:t>及</w:t>
            </w:r>
            <w:r>
              <w:rPr>
                <w:rFonts w:hint="eastAsia" w:ascii="宋体" w:hAnsi="宋体"/>
                <w:color w:val="auto"/>
                <w:szCs w:val="21"/>
                <w:highlight w:val="none"/>
              </w:rPr>
              <w:t>反面）</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r>
    </w:tbl>
    <w:p w14:paraId="55E3D56C">
      <w:pPr>
        <w:adjustRightInd w:val="0"/>
        <w:snapToGrid w:val="0"/>
        <w:spacing w:line="50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注：供应商代表不是供应商的法定代表人（单位负责人）的提供，供应商为自然人的无须提供。</w:t>
      </w:r>
    </w:p>
    <w:p w14:paraId="4CBAE1A3">
      <w:pPr>
        <w:adjustRightInd w:val="0"/>
        <w:snapToGrid w:val="0"/>
        <w:spacing w:line="500" w:lineRule="exact"/>
        <w:outlineLvl w:val="9"/>
        <w:rPr>
          <w:rFonts w:hint="eastAsia" w:ascii="宋体" w:hAnsi="宋体" w:cs="宋体"/>
          <w:color w:val="000000"/>
          <w:szCs w:val="21"/>
          <w:highlight w:val="none"/>
        </w:rPr>
      </w:pPr>
    </w:p>
    <w:p w14:paraId="5EFB72B3">
      <w:pPr>
        <w:adjustRightInd w:val="0"/>
        <w:snapToGrid w:val="0"/>
        <w:spacing w:line="500" w:lineRule="exact"/>
        <w:outlineLvl w:val="9"/>
        <w:rPr>
          <w:rFonts w:hint="eastAsia" w:ascii="宋体" w:hAnsi="宋体" w:cs="宋体"/>
          <w:color w:val="000000"/>
          <w:szCs w:val="21"/>
          <w:highlight w:val="none"/>
          <w:u w:val="single"/>
        </w:rPr>
      </w:pPr>
      <w:r>
        <w:rPr>
          <w:rFonts w:hint="eastAsia" w:ascii="宋体" w:hAnsi="宋体" w:cs="宋体"/>
          <w:color w:val="000000"/>
          <w:szCs w:val="21"/>
          <w:highlight w:val="none"/>
        </w:rPr>
        <w:t>供应商名称（盖单位章）：</w:t>
      </w:r>
      <w:r>
        <w:rPr>
          <w:rFonts w:hint="eastAsia" w:ascii="宋体" w:hAnsi="宋体" w:cs="宋体"/>
          <w:color w:val="000000"/>
          <w:szCs w:val="21"/>
          <w:highlight w:val="none"/>
          <w:u w:val="single"/>
        </w:rPr>
        <w:t xml:space="preserve">                       </w:t>
      </w:r>
    </w:p>
    <w:p w14:paraId="6CB2DC05">
      <w:pPr>
        <w:adjustRightInd w:val="0"/>
        <w:snapToGrid w:val="0"/>
        <w:spacing w:line="50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法定代表人（单位负责人）签字或印章：</w:t>
      </w:r>
      <w:r>
        <w:rPr>
          <w:rFonts w:hint="eastAsia" w:ascii="宋体" w:hAnsi="宋体" w:cs="宋体"/>
          <w:color w:val="000000"/>
          <w:szCs w:val="21"/>
          <w:highlight w:val="none"/>
          <w:u w:val="single"/>
        </w:rPr>
        <w:t xml:space="preserve">                     </w:t>
      </w:r>
    </w:p>
    <w:p w14:paraId="4279F747">
      <w:pPr>
        <w:adjustRightInd w:val="0"/>
        <w:snapToGrid w:val="0"/>
        <w:spacing w:line="500" w:lineRule="exact"/>
        <w:outlineLvl w:val="9"/>
        <w:rPr>
          <w:rFonts w:hint="eastAsia" w:ascii="宋体" w:hAnsi="宋体" w:cs="宋体"/>
          <w:color w:val="000000"/>
          <w:szCs w:val="21"/>
          <w:highlight w:val="none"/>
        </w:rPr>
      </w:pPr>
      <w:r>
        <w:rPr>
          <w:rFonts w:hint="eastAsia" w:ascii="宋体" w:hAnsi="宋体"/>
          <w:color w:val="auto"/>
          <w:szCs w:val="21"/>
          <w:highlight w:val="none"/>
        </w:rPr>
        <w:t>委托代理人</w:t>
      </w:r>
      <w:r>
        <w:rPr>
          <w:rFonts w:hint="eastAsia" w:ascii="宋体" w:hAnsi="宋体" w:cs="宋体"/>
          <w:color w:val="000000"/>
          <w:szCs w:val="21"/>
          <w:highlight w:val="none"/>
        </w:rPr>
        <w:t>（签字或印章）：</w:t>
      </w:r>
      <w:r>
        <w:rPr>
          <w:rFonts w:hint="eastAsia" w:ascii="宋体" w:hAnsi="宋体" w:cs="宋体"/>
          <w:color w:val="000000"/>
          <w:szCs w:val="21"/>
          <w:highlight w:val="none"/>
          <w:u w:val="single"/>
        </w:rPr>
        <w:t xml:space="preserve">                     </w:t>
      </w:r>
    </w:p>
    <w:p w14:paraId="5EA96EC8">
      <w:pPr>
        <w:adjustRightInd w:val="0"/>
        <w:snapToGrid w:val="0"/>
        <w:spacing w:line="50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日期：</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年</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月</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日</w:t>
      </w:r>
    </w:p>
    <w:p w14:paraId="0D344C66">
      <w:pPr>
        <w:spacing w:line="360" w:lineRule="exact"/>
        <w:outlineLvl w:val="9"/>
        <w:rPr>
          <w:rFonts w:hint="eastAsia" w:ascii="宋体" w:hAnsi="宋体" w:cs="宋体"/>
          <w:b/>
          <w:bCs/>
          <w:color w:val="000000"/>
          <w:szCs w:val="21"/>
          <w:highlight w:val="none"/>
        </w:rPr>
      </w:pPr>
    </w:p>
    <w:p w14:paraId="46086C78">
      <w:pPr>
        <w:spacing w:line="360" w:lineRule="exact"/>
        <w:outlineLvl w:val="9"/>
        <w:rPr>
          <w:rFonts w:hint="eastAsia" w:ascii="宋体" w:hAnsi="宋体" w:cs="宋体"/>
          <w:b/>
          <w:bCs/>
          <w:color w:val="000000"/>
          <w:szCs w:val="21"/>
          <w:highlight w:val="none"/>
        </w:rPr>
      </w:pPr>
    </w:p>
    <w:p w14:paraId="2EAFA3A7">
      <w:pPr>
        <w:spacing w:line="360" w:lineRule="exact"/>
        <w:outlineLvl w:val="9"/>
        <w:rPr>
          <w:rFonts w:hint="eastAsia" w:ascii="宋体" w:hAnsi="宋体" w:cs="宋体"/>
          <w:b/>
          <w:color w:val="000000"/>
          <w:highlight w:val="none"/>
        </w:rPr>
      </w:pPr>
      <w:r>
        <w:rPr>
          <w:rFonts w:hint="eastAsia" w:ascii="宋体" w:hAnsi="宋体" w:cs="宋体"/>
          <w:b/>
          <w:bCs/>
          <w:color w:val="000000"/>
          <w:szCs w:val="21"/>
          <w:highlight w:val="none"/>
        </w:rPr>
        <w:t>备注：委托代理人参加磋商时，“法定代表人授权书（</w:t>
      </w:r>
      <w:r>
        <w:rPr>
          <w:rFonts w:hint="eastAsia" w:ascii="宋体" w:hAnsi="宋体" w:cs="宋体"/>
          <w:b/>
          <w:color w:val="000000"/>
          <w:szCs w:val="21"/>
          <w:highlight w:val="none"/>
        </w:rPr>
        <w:t>附件2</w:t>
      </w:r>
      <w:r>
        <w:rPr>
          <w:rFonts w:hint="eastAsia" w:ascii="宋体" w:hAnsi="宋体" w:cs="宋体"/>
          <w:b/>
          <w:bCs/>
          <w:color w:val="000000"/>
          <w:szCs w:val="21"/>
          <w:highlight w:val="none"/>
        </w:rPr>
        <w:t>）及法定代表人身份证明（</w:t>
      </w:r>
      <w:r>
        <w:rPr>
          <w:rFonts w:hint="eastAsia" w:ascii="宋体" w:hAnsi="宋体" w:cs="宋体"/>
          <w:b/>
          <w:color w:val="000000"/>
          <w:szCs w:val="21"/>
          <w:highlight w:val="none"/>
        </w:rPr>
        <w:t>附件1</w:t>
      </w:r>
      <w:r>
        <w:rPr>
          <w:rFonts w:hint="eastAsia" w:ascii="宋体" w:hAnsi="宋体" w:cs="宋体"/>
          <w:b/>
          <w:bCs/>
          <w:color w:val="000000"/>
          <w:szCs w:val="21"/>
          <w:highlight w:val="none"/>
        </w:rPr>
        <w:t>）”需由委托代理人另外单独携带一份原件至开标现场，身份验证时交由监委查验。</w:t>
      </w:r>
    </w:p>
    <w:p w14:paraId="3134CCBE">
      <w:pPr>
        <w:outlineLvl w:val="9"/>
        <w:rPr>
          <w:rFonts w:hint="eastAsia" w:ascii="宋体" w:hAnsi="宋体" w:cs="宋体"/>
          <w:color w:val="000000"/>
          <w:highlight w:val="none"/>
        </w:rPr>
      </w:pPr>
    </w:p>
    <w:p w14:paraId="5E52DAC4">
      <w:pPr>
        <w:outlineLvl w:val="9"/>
        <w:rPr>
          <w:rFonts w:hint="eastAsia"/>
          <w:color w:val="000000"/>
          <w:highlight w:val="none"/>
        </w:rPr>
      </w:pPr>
      <w:bookmarkStart w:id="87" w:name="_Toc80861930"/>
      <w:bookmarkStart w:id="88" w:name="_Toc472022215"/>
      <w:bookmarkStart w:id="89" w:name="_Toc13037"/>
    </w:p>
    <w:p w14:paraId="74C84188">
      <w:pPr>
        <w:spacing w:line="420" w:lineRule="atLeast"/>
        <w:jc w:val="center"/>
        <w:outlineLvl w:val="9"/>
        <w:rPr>
          <w:rFonts w:hint="eastAsia" w:ascii="宋体" w:hAnsi="宋体" w:cs="宋体"/>
          <w:color w:val="000000"/>
          <w:sz w:val="30"/>
          <w:szCs w:val="30"/>
          <w:highlight w:val="none"/>
        </w:rPr>
      </w:pPr>
      <w:r>
        <w:rPr>
          <w:rFonts w:hint="eastAsia" w:ascii="宋体" w:hAnsi="宋体" w:cs="宋体"/>
          <w:b/>
          <w:color w:val="000000"/>
          <w:sz w:val="32"/>
          <w:szCs w:val="32"/>
          <w:highlight w:val="none"/>
          <w:lang w:val="en-US" w:eastAsia="zh-CN"/>
        </w:rPr>
        <w:t>二</w:t>
      </w:r>
      <w:r>
        <w:rPr>
          <w:rFonts w:hint="eastAsia" w:ascii="宋体" w:hAnsi="宋体" w:cs="宋体"/>
          <w:b/>
          <w:color w:val="000000"/>
          <w:sz w:val="32"/>
          <w:szCs w:val="32"/>
          <w:highlight w:val="none"/>
        </w:rPr>
        <w:t>、供应商</w:t>
      </w:r>
      <w:r>
        <w:rPr>
          <w:rFonts w:hint="eastAsia" w:ascii="宋体" w:hAnsi="宋体" w:cs="宋体"/>
          <w:b/>
          <w:bCs/>
          <w:color w:val="000000"/>
          <w:sz w:val="32"/>
          <w:szCs w:val="32"/>
          <w:highlight w:val="none"/>
        </w:rPr>
        <w:t>的资格证明材料</w:t>
      </w:r>
    </w:p>
    <w:p w14:paraId="4F3BDF77">
      <w:pPr>
        <w:spacing w:line="480" w:lineRule="exact"/>
        <w:outlineLvl w:val="9"/>
        <w:rPr>
          <w:rFonts w:hint="eastAsia" w:ascii="宋体" w:hAnsi="宋体" w:eastAsia="宋体" w:cs="宋体"/>
          <w:color w:val="000000"/>
          <w:sz w:val="32"/>
          <w:szCs w:val="32"/>
          <w:highlight w:val="none"/>
          <w:lang w:eastAsia="zh-CN"/>
        </w:rPr>
      </w:pPr>
      <w:r>
        <w:rPr>
          <w:rFonts w:hint="eastAsia" w:ascii="宋体" w:hAnsi="宋体" w:cs="宋体"/>
          <w:color w:val="000000"/>
          <w:sz w:val="32"/>
          <w:szCs w:val="32"/>
          <w:highlight w:val="none"/>
        </w:rPr>
        <w:t>附件</w:t>
      </w:r>
      <w:r>
        <w:rPr>
          <w:rFonts w:hint="eastAsia" w:ascii="宋体" w:hAnsi="宋体" w:cs="宋体"/>
          <w:color w:val="000000"/>
          <w:sz w:val="32"/>
          <w:szCs w:val="32"/>
          <w:highlight w:val="none"/>
          <w:lang w:val="en-US" w:eastAsia="zh-CN"/>
        </w:rPr>
        <w:t>3</w:t>
      </w:r>
    </w:p>
    <w:p w14:paraId="1F4A5C9C">
      <w:pPr>
        <w:adjustRightInd w:val="0"/>
        <w:snapToGrid w:val="0"/>
        <w:spacing w:line="360" w:lineRule="auto"/>
        <w:jc w:val="center"/>
        <w:outlineLvl w:val="9"/>
        <w:rPr>
          <w:rFonts w:hint="eastAsia" w:ascii="宋体" w:hAnsi="宋体" w:cs="宋体"/>
          <w:b/>
          <w:bCs/>
          <w:color w:val="000000"/>
          <w:sz w:val="30"/>
          <w:szCs w:val="30"/>
          <w:highlight w:val="none"/>
        </w:rPr>
      </w:pPr>
      <w:r>
        <w:rPr>
          <w:rFonts w:hint="eastAsia" w:ascii="宋体" w:hAnsi="宋体" w:cs="宋体"/>
          <w:b/>
          <w:bCs/>
          <w:color w:val="000000"/>
          <w:sz w:val="30"/>
          <w:szCs w:val="30"/>
          <w:highlight w:val="none"/>
        </w:rPr>
        <w:t>供应商基本情况表</w:t>
      </w:r>
    </w:p>
    <w:p w14:paraId="03E263AD">
      <w:pPr>
        <w:adjustRightInd w:val="0"/>
        <w:snapToGrid w:val="0"/>
        <w:spacing w:line="360" w:lineRule="auto"/>
        <w:outlineLvl w:val="9"/>
        <w:rPr>
          <w:rFonts w:hint="eastAsia" w:ascii="宋体" w:hAnsi="宋体" w:cs="宋体"/>
          <w:color w:val="000000"/>
          <w:szCs w:val="21"/>
          <w:highlight w:val="none"/>
        </w:rPr>
      </w:pPr>
      <w:r>
        <w:rPr>
          <w:rFonts w:hint="eastAsia" w:ascii="宋体" w:hAnsi="宋体" w:cs="宋体"/>
          <w:color w:val="000000"/>
          <w:szCs w:val="21"/>
          <w:highlight w:val="none"/>
        </w:rPr>
        <w:t>盖供应商单位章</w:t>
      </w:r>
    </w:p>
    <w:tbl>
      <w:tblPr>
        <w:tblStyle w:val="47"/>
        <w:tblW w:w="8668"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80"/>
        <w:gridCol w:w="585"/>
        <w:gridCol w:w="571"/>
        <w:gridCol w:w="752"/>
        <w:gridCol w:w="689"/>
        <w:gridCol w:w="1186"/>
        <w:gridCol w:w="1391"/>
        <w:gridCol w:w="1425"/>
        <w:gridCol w:w="1289"/>
      </w:tblGrid>
      <w:tr w14:paraId="68AD52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1936" w:type="dxa"/>
            <w:gridSpan w:val="3"/>
            <w:tcBorders>
              <w:top w:val="double" w:color="auto" w:sz="4" w:space="0"/>
              <w:left w:val="double" w:color="auto" w:sz="4" w:space="0"/>
              <w:bottom w:val="single" w:color="auto" w:sz="6" w:space="0"/>
              <w:right w:val="single" w:color="auto" w:sz="6" w:space="0"/>
            </w:tcBorders>
            <w:noWrap w:val="0"/>
            <w:vAlign w:val="center"/>
          </w:tcPr>
          <w:p w14:paraId="059DAD47">
            <w:pPr>
              <w:topLinePunct/>
              <w:spacing w:line="440" w:lineRule="exact"/>
              <w:jc w:val="center"/>
              <w:outlineLvl w:val="9"/>
              <w:rPr>
                <w:rFonts w:ascii="宋体" w:hAnsi="宋体"/>
                <w:color w:val="000000"/>
                <w:szCs w:val="21"/>
                <w:highlight w:val="none"/>
              </w:rPr>
            </w:pPr>
            <w:r>
              <w:rPr>
                <w:rFonts w:hint="eastAsia" w:ascii="宋体" w:hAnsi="宋体"/>
                <w:color w:val="000000"/>
                <w:szCs w:val="21"/>
                <w:highlight w:val="none"/>
              </w:rPr>
              <w:t>供应商</w:t>
            </w:r>
            <w:r>
              <w:rPr>
                <w:rFonts w:ascii="宋体" w:hAnsi="宋体"/>
                <w:color w:val="000000"/>
                <w:szCs w:val="21"/>
                <w:highlight w:val="none"/>
              </w:rPr>
              <w:t>名称</w:t>
            </w:r>
          </w:p>
        </w:tc>
        <w:tc>
          <w:tcPr>
            <w:tcW w:w="4018" w:type="dxa"/>
            <w:gridSpan w:val="4"/>
            <w:tcBorders>
              <w:top w:val="double" w:color="auto" w:sz="4" w:space="0"/>
              <w:left w:val="single" w:color="auto" w:sz="6" w:space="0"/>
              <w:bottom w:val="single" w:color="auto" w:sz="6" w:space="0"/>
              <w:right w:val="single" w:color="auto" w:sz="6" w:space="0"/>
            </w:tcBorders>
            <w:noWrap w:val="0"/>
            <w:vAlign w:val="center"/>
          </w:tcPr>
          <w:p w14:paraId="13651271">
            <w:pPr>
              <w:topLinePunct/>
              <w:spacing w:line="440" w:lineRule="exact"/>
              <w:jc w:val="center"/>
              <w:outlineLvl w:val="9"/>
              <w:rPr>
                <w:rFonts w:ascii="宋体" w:hAnsi="宋体"/>
                <w:color w:val="000000"/>
                <w:szCs w:val="21"/>
                <w:highlight w:val="none"/>
              </w:rPr>
            </w:pPr>
          </w:p>
        </w:tc>
        <w:tc>
          <w:tcPr>
            <w:tcW w:w="1425" w:type="dxa"/>
            <w:tcBorders>
              <w:top w:val="double" w:color="auto" w:sz="4" w:space="0"/>
              <w:left w:val="single" w:color="auto" w:sz="6" w:space="0"/>
              <w:bottom w:val="single" w:color="auto" w:sz="6" w:space="0"/>
              <w:right w:val="single" w:color="auto" w:sz="6" w:space="0"/>
            </w:tcBorders>
            <w:noWrap w:val="0"/>
            <w:vAlign w:val="center"/>
          </w:tcPr>
          <w:p w14:paraId="649AAC38">
            <w:pPr>
              <w:topLinePunct/>
              <w:spacing w:line="440" w:lineRule="exact"/>
              <w:jc w:val="center"/>
              <w:outlineLvl w:val="9"/>
              <w:rPr>
                <w:rFonts w:ascii="宋体" w:hAnsi="宋体"/>
                <w:color w:val="000000"/>
                <w:szCs w:val="21"/>
                <w:highlight w:val="none"/>
              </w:rPr>
            </w:pPr>
            <w:r>
              <w:rPr>
                <w:rFonts w:ascii="宋体" w:hAnsi="宋体"/>
                <w:color w:val="000000"/>
                <w:szCs w:val="21"/>
                <w:highlight w:val="none"/>
              </w:rPr>
              <w:t>法定代表人</w:t>
            </w:r>
          </w:p>
        </w:tc>
        <w:tc>
          <w:tcPr>
            <w:tcW w:w="1289" w:type="dxa"/>
            <w:tcBorders>
              <w:top w:val="double" w:color="auto" w:sz="4" w:space="0"/>
              <w:left w:val="single" w:color="auto" w:sz="6" w:space="0"/>
              <w:bottom w:val="single" w:color="auto" w:sz="6" w:space="0"/>
              <w:right w:val="double" w:color="auto" w:sz="4" w:space="0"/>
            </w:tcBorders>
            <w:noWrap w:val="0"/>
            <w:vAlign w:val="center"/>
          </w:tcPr>
          <w:p w14:paraId="0F2D87D7">
            <w:pPr>
              <w:topLinePunct/>
              <w:spacing w:line="440" w:lineRule="exact"/>
              <w:jc w:val="center"/>
              <w:outlineLvl w:val="9"/>
              <w:rPr>
                <w:rFonts w:ascii="宋体" w:hAnsi="宋体"/>
                <w:color w:val="000000"/>
                <w:szCs w:val="21"/>
                <w:highlight w:val="none"/>
              </w:rPr>
            </w:pPr>
          </w:p>
        </w:tc>
      </w:tr>
      <w:tr w14:paraId="5AE3F2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936" w:type="dxa"/>
            <w:gridSpan w:val="3"/>
            <w:tcBorders>
              <w:top w:val="single" w:color="auto" w:sz="6" w:space="0"/>
              <w:left w:val="double" w:color="auto" w:sz="4" w:space="0"/>
              <w:bottom w:val="single" w:color="auto" w:sz="6" w:space="0"/>
              <w:right w:val="single" w:color="auto" w:sz="6" w:space="0"/>
            </w:tcBorders>
            <w:noWrap w:val="0"/>
            <w:vAlign w:val="center"/>
          </w:tcPr>
          <w:p w14:paraId="1BEF6151">
            <w:pPr>
              <w:topLinePunct/>
              <w:spacing w:line="440" w:lineRule="exact"/>
              <w:jc w:val="center"/>
              <w:outlineLvl w:val="9"/>
              <w:rPr>
                <w:rFonts w:ascii="宋体" w:hAnsi="宋体"/>
                <w:color w:val="000000"/>
                <w:szCs w:val="21"/>
                <w:highlight w:val="none"/>
              </w:rPr>
            </w:pPr>
            <w:r>
              <w:rPr>
                <w:rFonts w:hint="eastAsia" w:ascii="宋体" w:hAnsi="宋体"/>
                <w:color w:val="000000"/>
                <w:szCs w:val="21"/>
                <w:highlight w:val="none"/>
              </w:rPr>
              <w:t>委托代理</w:t>
            </w:r>
            <w:r>
              <w:rPr>
                <w:rFonts w:ascii="宋体" w:hAnsi="宋体"/>
                <w:color w:val="000000"/>
                <w:szCs w:val="21"/>
                <w:highlight w:val="none"/>
              </w:rPr>
              <w:t>人</w:t>
            </w:r>
          </w:p>
        </w:tc>
        <w:tc>
          <w:tcPr>
            <w:tcW w:w="4018" w:type="dxa"/>
            <w:gridSpan w:val="4"/>
            <w:tcBorders>
              <w:top w:val="single" w:color="auto" w:sz="6" w:space="0"/>
              <w:left w:val="single" w:color="auto" w:sz="6" w:space="0"/>
              <w:bottom w:val="single" w:color="auto" w:sz="6" w:space="0"/>
              <w:right w:val="single" w:color="auto" w:sz="6" w:space="0"/>
            </w:tcBorders>
            <w:noWrap w:val="0"/>
            <w:vAlign w:val="center"/>
          </w:tcPr>
          <w:p w14:paraId="6AD60EF3">
            <w:pPr>
              <w:topLinePunct/>
              <w:spacing w:line="440" w:lineRule="exact"/>
              <w:jc w:val="center"/>
              <w:outlineLvl w:val="9"/>
              <w:rPr>
                <w:rFonts w:ascii="宋体" w:hAnsi="宋体"/>
                <w:color w:val="000000"/>
                <w:szCs w:val="21"/>
                <w:highlight w:val="none"/>
              </w:rPr>
            </w:pPr>
          </w:p>
        </w:tc>
        <w:tc>
          <w:tcPr>
            <w:tcW w:w="1425" w:type="dxa"/>
            <w:tcBorders>
              <w:top w:val="single" w:color="auto" w:sz="6" w:space="0"/>
              <w:left w:val="single" w:color="auto" w:sz="6" w:space="0"/>
              <w:bottom w:val="single" w:color="auto" w:sz="6" w:space="0"/>
              <w:right w:val="single" w:color="auto" w:sz="6" w:space="0"/>
            </w:tcBorders>
            <w:noWrap w:val="0"/>
            <w:vAlign w:val="center"/>
          </w:tcPr>
          <w:p w14:paraId="6C3E97CA">
            <w:pPr>
              <w:topLinePunct/>
              <w:spacing w:line="440" w:lineRule="exact"/>
              <w:jc w:val="center"/>
              <w:outlineLvl w:val="9"/>
              <w:rPr>
                <w:rFonts w:ascii="宋体" w:hAnsi="宋体"/>
                <w:color w:val="000000"/>
                <w:szCs w:val="21"/>
                <w:highlight w:val="none"/>
              </w:rPr>
            </w:pPr>
            <w:r>
              <w:rPr>
                <w:rFonts w:hint="eastAsia" w:ascii="宋体" w:hAnsi="宋体"/>
                <w:color w:val="000000"/>
                <w:szCs w:val="21"/>
                <w:highlight w:val="none"/>
                <w:lang w:val="en-US" w:eastAsia="zh-CN"/>
              </w:rPr>
              <w:t>联系电话</w:t>
            </w:r>
          </w:p>
        </w:tc>
        <w:tc>
          <w:tcPr>
            <w:tcW w:w="1289" w:type="dxa"/>
            <w:tcBorders>
              <w:top w:val="single" w:color="auto" w:sz="6" w:space="0"/>
              <w:left w:val="single" w:color="auto" w:sz="6" w:space="0"/>
              <w:bottom w:val="single" w:color="auto" w:sz="6" w:space="0"/>
              <w:right w:val="double" w:color="auto" w:sz="4" w:space="0"/>
            </w:tcBorders>
            <w:noWrap w:val="0"/>
            <w:vAlign w:val="center"/>
          </w:tcPr>
          <w:p w14:paraId="4B29A126">
            <w:pPr>
              <w:topLinePunct/>
              <w:spacing w:line="440" w:lineRule="exact"/>
              <w:jc w:val="center"/>
              <w:outlineLvl w:val="9"/>
              <w:rPr>
                <w:rFonts w:ascii="宋体" w:hAnsi="宋体"/>
                <w:color w:val="000000"/>
                <w:szCs w:val="21"/>
                <w:highlight w:val="none"/>
              </w:rPr>
            </w:pPr>
          </w:p>
        </w:tc>
      </w:tr>
      <w:tr w14:paraId="1A5DB5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22" w:hRule="atLeast"/>
        </w:trPr>
        <w:tc>
          <w:tcPr>
            <w:tcW w:w="1936" w:type="dxa"/>
            <w:gridSpan w:val="3"/>
            <w:tcBorders>
              <w:top w:val="single" w:color="auto" w:sz="6" w:space="0"/>
              <w:left w:val="double" w:color="auto" w:sz="4" w:space="0"/>
              <w:bottom w:val="single" w:color="auto" w:sz="6" w:space="0"/>
              <w:right w:val="single" w:color="auto" w:sz="6" w:space="0"/>
            </w:tcBorders>
            <w:noWrap w:val="0"/>
            <w:vAlign w:val="center"/>
          </w:tcPr>
          <w:p w14:paraId="4D63D672">
            <w:pPr>
              <w:topLinePunct/>
              <w:spacing w:line="440" w:lineRule="exact"/>
              <w:jc w:val="center"/>
              <w:outlineLvl w:val="9"/>
              <w:rPr>
                <w:rFonts w:hint="eastAsia" w:ascii="宋体" w:hAnsi="宋体"/>
                <w:color w:val="000000"/>
                <w:szCs w:val="21"/>
                <w:highlight w:val="none"/>
              </w:rPr>
            </w:pPr>
            <w:r>
              <w:rPr>
                <w:rFonts w:hint="eastAsia" w:ascii="宋体" w:hAnsi="宋体"/>
                <w:color w:val="000000"/>
                <w:szCs w:val="21"/>
                <w:highlight w:val="none"/>
              </w:rPr>
              <w:t>统一社会信用代码</w:t>
            </w:r>
          </w:p>
        </w:tc>
        <w:tc>
          <w:tcPr>
            <w:tcW w:w="4018" w:type="dxa"/>
            <w:gridSpan w:val="4"/>
            <w:tcBorders>
              <w:top w:val="single" w:color="auto" w:sz="6" w:space="0"/>
              <w:left w:val="single" w:color="auto" w:sz="6" w:space="0"/>
              <w:bottom w:val="single" w:color="auto" w:sz="6" w:space="0"/>
              <w:right w:val="single" w:color="auto" w:sz="6" w:space="0"/>
            </w:tcBorders>
            <w:noWrap w:val="0"/>
            <w:vAlign w:val="center"/>
          </w:tcPr>
          <w:p w14:paraId="106F42FD">
            <w:pPr>
              <w:topLinePunct/>
              <w:spacing w:line="440" w:lineRule="exact"/>
              <w:jc w:val="center"/>
              <w:outlineLvl w:val="9"/>
              <w:rPr>
                <w:rFonts w:ascii="宋体" w:hAnsi="宋体"/>
                <w:color w:val="000000"/>
                <w:szCs w:val="21"/>
                <w:highlight w:val="none"/>
              </w:rPr>
            </w:pPr>
          </w:p>
        </w:tc>
        <w:tc>
          <w:tcPr>
            <w:tcW w:w="1425" w:type="dxa"/>
            <w:tcBorders>
              <w:top w:val="single" w:color="auto" w:sz="6" w:space="0"/>
              <w:left w:val="single" w:color="auto" w:sz="6" w:space="0"/>
              <w:bottom w:val="single" w:color="auto" w:sz="6" w:space="0"/>
              <w:right w:val="single" w:color="auto" w:sz="6" w:space="0"/>
            </w:tcBorders>
            <w:noWrap w:val="0"/>
            <w:vAlign w:val="center"/>
          </w:tcPr>
          <w:p w14:paraId="5A1B818E">
            <w:pPr>
              <w:topLinePunct/>
              <w:spacing w:line="440" w:lineRule="exact"/>
              <w:jc w:val="center"/>
              <w:outlineLvl w:val="9"/>
              <w:rPr>
                <w:rFonts w:hint="eastAsia" w:ascii="宋体" w:hAnsi="宋体" w:eastAsia="宋体"/>
                <w:color w:val="000000"/>
                <w:szCs w:val="21"/>
                <w:highlight w:val="none"/>
                <w:lang w:eastAsia="zh-CN"/>
              </w:rPr>
            </w:pPr>
            <w:r>
              <w:rPr>
                <w:rFonts w:hint="eastAsia" w:ascii="宋体" w:hAnsi="宋体"/>
                <w:color w:val="000000"/>
                <w:szCs w:val="21"/>
                <w:highlight w:val="none"/>
                <w:lang w:val="en-US" w:eastAsia="zh-CN"/>
              </w:rPr>
              <w:t>电子邮箱</w:t>
            </w:r>
          </w:p>
        </w:tc>
        <w:tc>
          <w:tcPr>
            <w:tcW w:w="1289" w:type="dxa"/>
            <w:tcBorders>
              <w:top w:val="single" w:color="auto" w:sz="6" w:space="0"/>
              <w:left w:val="single" w:color="auto" w:sz="6" w:space="0"/>
              <w:bottom w:val="single" w:color="auto" w:sz="6" w:space="0"/>
              <w:right w:val="double" w:color="auto" w:sz="4" w:space="0"/>
            </w:tcBorders>
            <w:noWrap w:val="0"/>
            <w:vAlign w:val="center"/>
          </w:tcPr>
          <w:p w14:paraId="274D81B6">
            <w:pPr>
              <w:topLinePunct/>
              <w:spacing w:line="440" w:lineRule="exact"/>
              <w:jc w:val="center"/>
              <w:outlineLvl w:val="9"/>
              <w:rPr>
                <w:rFonts w:ascii="宋体" w:hAnsi="宋体"/>
                <w:color w:val="000000"/>
                <w:szCs w:val="21"/>
                <w:highlight w:val="none"/>
              </w:rPr>
            </w:pPr>
          </w:p>
        </w:tc>
      </w:tr>
      <w:tr w14:paraId="59BA08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1936" w:type="dxa"/>
            <w:gridSpan w:val="3"/>
            <w:tcBorders>
              <w:top w:val="single" w:color="auto" w:sz="6" w:space="0"/>
              <w:left w:val="double" w:color="auto" w:sz="4" w:space="0"/>
              <w:bottom w:val="single" w:color="auto" w:sz="6" w:space="0"/>
              <w:right w:val="single" w:color="auto" w:sz="6" w:space="0"/>
            </w:tcBorders>
            <w:noWrap w:val="0"/>
            <w:vAlign w:val="center"/>
          </w:tcPr>
          <w:p w14:paraId="59C6C035">
            <w:pPr>
              <w:topLinePunct/>
              <w:spacing w:line="440" w:lineRule="exact"/>
              <w:jc w:val="center"/>
              <w:outlineLvl w:val="9"/>
              <w:rPr>
                <w:rFonts w:hint="eastAsia" w:ascii="宋体" w:hAnsi="宋体"/>
                <w:color w:val="000000"/>
                <w:szCs w:val="21"/>
                <w:highlight w:val="none"/>
              </w:rPr>
            </w:pPr>
            <w:r>
              <w:rPr>
                <w:rFonts w:hint="eastAsia" w:ascii="宋体" w:hAnsi="宋体"/>
                <w:color w:val="000000"/>
                <w:szCs w:val="21"/>
                <w:highlight w:val="none"/>
              </w:rPr>
              <w:t>上年营业收入</w:t>
            </w:r>
          </w:p>
        </w:tc>
        <w:tc>
          <w:tcPr>
            <w:tcW w:w="4018" w:type="dxa"/>
            <w:gridSpan w:val="4"/>
            <w:tcBorders>
              <w:top w:val="single" w:color="auto" w:sz="6" w:space="0"/>
              <w:left w:val="single" w:color="auto" w:sz="6" w:space="0"/>
              <w:bottom w:val="single" w:color="auto" w:sz="6" w:space="0"/>
              <w:right w:val="single" w:color="auto" w:sz="6" w:space="0"/>
            </w:tcBorders>
            <w:noWrap w:val="0"/>
            <w:vAlign w:val="center"/>
          </w:tcPr>
          <w:p w14:paraId="6071DE1F">
            <w:pPr>
              <w:topLinePunct/>
              <w:spacing w:line="440" w:lineRule="exact"/>
              <w:jc w:val="center"/>
              <w:outlineLvl w:val="9"/>
              <w:rPr>
                <w:rFonts w:hint="eastAsia" w:ascii="宋体" w:hAnsi="宋体"/>
                <w:color w:val="000000"/>
                <w:szCs w:val="21"/>
                <w:highlight w:val="none"/>
              </w:rPr>
            </w:pPr>
          </w:p>
        </w:tc>
        <w:tc>
          <w:tcPr>
            <w:tcW w:w="1425" w:type="dxa"/>
            <w:tcBorders>
              <w:top w:val="single" w:color="auto" w:sz="6" w:space="0"/>
              <w:left w:val="single" w:color="auto" w:sz="6" w:space="0"/>
              <w:bottom w:val="single" w:color="auto" w:sz="6" w:space="0"/>
              <w:right w:val="single" w:color="auto" w:sz="6" w:space="0"/>
            </w:tcBorders>
            <w:noWrap w:val="0"/>
            <w:vAlign w:val="center"/>
          </w:tcPr>
          <w:p w14:paraId="1B8E8D98">
            <w:pPr>
              <w:topLinePunct/>
              <w:spacing w:line="440" w:lineRule="exact"/>
              <w:jc w:val="center"/>
              <w:outlineLvl w:val="9"/>
              <w:rPr>
                <w:rFonts w:hint="eastAsia" w:ascii="宋体" w:hAnsi="宋体"/>
                <w:color w:val="000000"/>
                <w:szCs w:val="21"/>
                <w:highlight w:val="none"/>
              </w:rPr>
            </w:pPr>
            <w:r>
              <w:rPr>
                <w:rFonts w:hint="eastAsia" w:ascii="宋体" w:hAnsi="宋体"/>
                <w:color w:val="000000"/>
                <w:szCs w:val="21"/>
                <w:highlight w:val="none"/>
              </w:rPr>
              <w:t>员工总人数</w:t>
            </w:r>
          </w:p>
        </w:tc>
        <w:tc>
          <w:tcPr>
            <w:tcW w:w="1289" w:type="dxa"/>
            <w:tcBorders>
              <w:top w:val="single" w:color="auto" w:sz="6" w:space="0"/>
              <w:left w:val="single" w:color="auto" w:sz="6" w:space="0"/>
              <w:bottom w:val="single" w:color="auto" w:sz="6" w:space="0"/>
              <w:right w:val="double" w:color="auto" w:sz="4" w:space="0"/>
            </w:tcBorders>
            <w:noWrap w:val="0"/>
            <w:vAlign w:val="center"/>
          </w:tcPr>
          <w:p w14:paraId="0AFA2682">
            <w:pPr>
              <w:topLinePunct/>
              <w:spacing w:line="440" w:lineRule="exact"/>
              <w:jc w:val="center"/>
              <w:outlineLvl w:val="9"/>
              <w:rPr>
                <w:rFonts w:hint="eastAsia" w:ascii="宋体" w:hAnsi="宋体"/>
                <w:color w:val="000000"/>
                <w:szCs w:val="21"/>
                <w:highlight w:val="none"/>
              </w:rPr>
            </w:pPr>
          </w:p>
        </w:tc>
      </w:tr>
      <w:tr w14:paraId="645FDD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780" w:type="dxa"/>
            <w:vMerge w:val="restart"/>
            <w:tcBorders>
              <w:top w:val="single" w:color="auto" w:sz="6" w:space="0"/>
              <w:left w:val="double" w:color="auto" w:sz="4" w:space="0"/>
              <w:bottom w:val="single" w:color="auto" w:sz="6" w:space="0"/>
              <w:right w:val="single" w:color="auto" w:sz="6" w:space="0"/>
            </w:tcBorders>
            <w:noWrap w:val="0"/>
            <w:vAlign w:val="center"/>
          </w:tcPr>
          <w:p w14:paraId="5F98087D">
            <w:pPr>
              <w:topLinePunct/>
              <w:spacing w:line="440" w:lineRule="exact"/>
              <w:jc w:val="center"/>
              <w:outlineLvl w:val="9"/>
              <w:rPr>
                <w:rFonts w:ascii="宋体" w:hAnsi="宋体"/>
                <w:color w:val="000000"/>
                <w:szCs w:val="21"/>
                <w:highlight w:val="none"/>
              </w:rPr>
            </w:pPr>
            <w:r>
              <w:rPr>
                <w:rFonts w:hint="eastAsia" w:ascii="宋体" w:hAnsi="宋体"/>
                <w:color w:val="000000"/>
                <w:szCs w:val="21"/>
                <w:highlight w:val="none"/>
              </w:rPr>
              <w:t>营业执照</w:t>
            </w:r>
          </w:p>
        </w:tc>
        <w:tc>
          <w:tcPr>
            <w:tcW w:w="1908" w:type="dxa"/>
            <w:gridSpan w:val="3"/>
            <w:tcBorders>
              <w:top w:val="single" w:color="auto" w:sz="6" w:space="0"/>
              <w:left w:val="single" w:color="auto" w:sz="6" w:space="0"/>
              <w:bottom w:val="single" w:color="auto" w:sz="6" w:space="0"/>
              <w:right w:val="single" w:color="auto" w:sz="6" w:space="0"/>
            </w:tcBorders>
            <w:noWrap w:val="0"/>
            <w:vAlign w:val="center"/>
          </w:tcPr>
          <w:p w14:paraId="69B510FF">
            <w:pPr>
              <w:topLinePunct/>
              <w:spacing w:line="440" w:lineRule="exact"/>
              <w:jc w:val="center"/>
              <w:outlineLvl w:val="9"/>
              <w:rPr>
                <w:rFonts w:ascii="宋体" w:hAnsi="宋体"/>
                <w:color w:val="000000"/>
                <w:szCs w:val="21"/>
                <w:highlight w:val="none"/>
              </w:rPr>
            </w:pPr>
            <w:r>
              <w:rPr>
                <w:rFonts w:hint="eastAsia" w:ascii="宋体" w:hAnsi="宋体"/>
                <w:color w:val="000000"/>
                <w:szCs w:val="21"/>
                <w:highlight w:val="none"/>
              </w:rPr>
              <w:t>注册号码</w:t>
            </w:r>
          </w:p>
        </w:tc>
        <w:tc>
          <w:tcPr>
            <w:tcW w:w="1875" w:type="dxa"/>
            <w:gridSpan w:val="2"/>
            <w:tcBorders>
              <w:top w:val="single" w:color="auto" w:sz="6" w:space="0"/>
              <w:left w:val="single" w:color="auto" w:sz="6" w:space="0"/>
              <w:bottom w:val="single" w:color="auto" w:sz="6" w:space="0"/>
              <w:right w:val="single" w:color="auto" w:sz="6" w:space="0"/>
            </w:tcBorders>
            <w:noWrap w:val="0"/>
            <w:vAlign w:val="center"/>
          </w:tcPr>
          <w:p w14:paraId="10EB2667">
            <w:pPr>
              <w:topLinePunct/>
              <w:spacing w:line="440" w:lineRule="exact"/>
              <w:jc w:val="center"/>
              <w:outlineLvl w:val="9"/>
              <w:rPr>
                <w:rFonts w:ascii="宋体" w:hAnsi="宋体"/>
                <w:color w:val="000000"/>
                <w:szCs w:val="21"/>
                <w:highlight w:val="none"/>
              </w:rPr>
            </w:pPr>
          </w:p>
        </w:tc>
        <w:tc>
          <w:tcPr>
            <w:tcW w:w="1391" w:type="dxa"/>
            <w:tcBorders>
              <w:top w:val="single" w:color="auto" w:sz="6" w:space="0"/>
              <w:left w:val="single" w:color="auto" w:sz="6" w:space="0"/>
              <w:bottom w:val="single" w:color="auto" w:sz="6" w:space="0"/>
              <w:right w:val="single" w:color="auto" w:sz="6" w:space="0"/>
            </w:tcBorders>
            <w:noWrap w:val="0"/>
            <w:vAlign w:val="center"/>
          </w:tcPr>
          <w:p w14:paraId="6173BF53">
            <w:pPr>
              <w:topLinePunct/>
              <w:spacing w:line="440" w:lineRule="exact"/>
              <w:ind w:firstLine="105" w:firstLineChars="50"/>
              <w:jc w:val="center"/>
              <w:outlineLvl w:val="9"/>
              <w:rPr>
                <w:rFonts w:ascii="宋体" w:hAnsi="宋体"/>
                <w:color w:val="000000"/>
                <w:szCs w:val="21"/>
                <w:highlight w:val="none"/>
              </w:rPr>
            </w:pPr>
            <w:r>
              <w:rPr>
                <w:rFonts w:hint="eastAsia" w:ascii="宋体" w:hAnsi="宋体"/>
                <w:color w:val="000000"/>
                <w:szCs w:val="21"/>
                <w:highlight w:val="none"/>
              </w:rPr>
              <w:t>注册地址</w:t>
            </w:r>
          </w:p>
        </w:tc>
        <w:tc>
          <w:tcPr>
            <w:tcW w:w="2714" w:type="dxa"/>
            <w:gridSpan w:val="2"/>
            <w:tcBorders>
              <w:top w:val="single" w:color="auto" w:sz="6" w:space="0"/>
              <w:left w:val="single" w:color="auto" w:sz="6" w:space="0"/>
              <w:bottom w:val="single" w:color="auto" w:sz="6" w:space="0"/>
              <w:right w:val="double" w:color="auto" w:sz="4" w:space="0"/>
            </w:tcBorders>
            <w:noWrap w:val="0"/>
            <w:vAlign w:val="center"/>
          </w:tcPr>
          <w:p w14:paraId="1C266EC4">
            <w:pPr>
              <w:topLinePunct/>
              <w:spacing w:line="440" w:lineRule="exact"/>
              <w:ind w:firstLine="105" w:firstLineChars="50"/>
              <w:jc w:val="center"/>
              <w:outlineLvl w:val="9"/>
              <w:rPr>
                <w:rFonts w:ascii="宋体" w:hAnsi="宋体"/>
                <w:color w:val="000000"/>
                <w:szCs w:val="21"/>
                <w:highlight w:val="none"/>
              </w:rPr>
            </w:pPr>
          </w:p>
        </w:tc>
      </w:tr>
      <w:tr w14:paraId="51A94F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780" w:type="dxa"/>
            <w:vMerge w:val="continue"/>
            <w:tcBorders>
              <w:top w:val="single" w:color="auto" w:sz="6" w:space="0"/>
              <w:left w:val="double" w:color="auto" w:sz="4" w:space="0"/>
              <w:bottom w:val="single" w:color="auto" w:sz="6" w:space="0"/>
              <w:right w:val="single" w:color="auto" w:sz="6" w:space="0"/>
            </w:tcBorders>
            <w:noWrap w:val="0"/>
            <w:vAlign w:val="center"/>
          </w:tcPr>
          <w:p w14:paraId="50E94272">
            <w:pPr>
              <w:topLinePunct/>
              <w:spacing w:line="440" w:lineRule="exact"/>
              <w:jc w:val="center"/>
              <w:outlineLvl w:val="9"/>
              <w:rPr>
                <w:rFonts w:ascii="宋体" w:hAnsi="宋体"/>
                <w:color w:val="000000"/>
                <w:szCs w:val="21"/>
                <w:highlight w:val="none"/>
              </w:rPr>
            </w:pPr>
          </w:p>
        </w:tc>
        <w:tc>
          <w:tcPr>
            <w:tcW w:w="1908" w:type="dxa"/>
            <w:gridSpan w:val="3"/>
            <w:tcBorders>
              <w:top w:val="single" w:color="auto" w:sz="6" w:space="0"/>
              <w:left w:val="single" w:color="auto" w:sz="6" w:space="0"/>
              <w:bottom w:val="single" w:color="auto" w:sz="6" w:space="0"/>
              <w:right w:val="single" w:color="auto" w:sz="6" w:space="0"/>
            </w:tcBorders>
            <w:noWrap w:val="0"/>
            <w:vAlign w:val="center"/>
          </w:tcPr>
          <w:p w14:paraId="4AFE50DC">
            <w:pPr>
              <w:topLinePunct/>
              <w:spacing w:line="440" w:lineRule="exact"/>
              <w:jc w:val="center"/>
              <w:outlineLvl w:val="9"/>
              <w:rPr>
                <w:rFonts w:ascii="宋体" w:hAnsi="宋体"/>
                <w:color w:val="000000"/>
                <w:szCs w:val="21"/>
                <w:highlight w:val="none"/>
              </w:rPr>
            </w:pPr>
            <w:r>
              <w:rPr>
                <w:rFonts w:hint="eastAsia" w:ascii="宋体" w:hAnsi="宋体"/>
                <w:color w:val="000000"/>
                <w:szCs w:val="21"/>
                <w:highlight w:val="none"/>
              </w:rPr>
              <w:t>发证机关</w:t>
            </w:r>
          </w:p>
        </w:tc>
        <w:tc>
          <w:tcPr>
            <w:tcW w:w="1875" w:type="dxa"/>
            <w:gridSpan w:val="2"/>
            <w:tcBorders>
              <w:top w:val="single" w:color="auto" w:sz="6" w:space="0"/>
              <w:left w:val="single" w:color="auto" w:sz="6" w:space="0"/>
              <w:bottom w:val="single" w:color="auto" w:sz="6" w:space="0"/>
              <w:right w:val="single" w:color="auto" w:sz="6" w:space="0"/>
            </w:tcBorders>
            <w:noWrap w:val="0"/>
            <w:vAlign w:val="center"/>
          </w:tcPr>
          <w:p w14:paraId="26C28B31">
            <w:pPr>
              <w:topLinePunct/>
              <w:spacing w:line="440" w:lineRule="exact"/>
              <w:jc w:val="center"/>
              <w:outlineLvl w:val="9"/>
              <w:rPr>
                <w:rFonts w:ascii="宋体" w:hAnsi="宋体"/>
                <w:color w:val="000000"/>
                <w:szCs w:val="21"/>
                <w:highlight w:val="none"/>
              </w:rPr>
            </w:pPr>
          </w:p>
        </w:tc>
        <w:tc>
          <w:tcPr>
            <w:tcW w:w="1391" w:type="dxa"/>
            <w:tcBorders>
              <w:top w:val="single" w:color="auto" w:sz="6" w:space="0"/>
              <w:left w:val="single" w:color="auto" w:sz="6" w:space="0"/>
              <w:bottom w:val="single" w:color="auto" w:sz="6" w:space="0"/>
              <w:right w:val="single" w:color="auto" w:sz="6" w:space="0"/>
            </w:tcBorders>
            <w:noWrap w:val="0"/>
            <w:vAlign w:val="center"/>
          </w:tcPr>
          <w:p w14:paraId="67561651">
            <w:pPr>
              <w:topLinePunct/>
              <w:spacing w:line="440" w:lineRule="exact"/>
              <w:ind w:firstLine="105" w:firstLineChars="50"/>
              <w:jc w:val="center"/>
              <w:outlineLvl w:val="9"/>
              <w:rPr>
                <w:rFonts w:ascii="宋体" w:hAnsi="宋体"/>
                <w:color w:val="000000"/>
                <w:szCs w:val="21"/>
                <w:highlight w:val="none"/>
              </w:rPr>
            </w:pPr>
            <w:r>
              <w:rPr>
                <w:rFonts w:hint="eastAsia" w:ascii="宋体" w:hAnsi="宋体"/>
                <w:color w:val="000000"/>
                <w:szCs w:val="21"/>
                <w:highlight w:val="none"/>
              </w:rPr>
              <w:t>发证日期</w:t>
            </w:r>
          </w:p>
        </w:tc>
        <w:tc>
          <w:tcPr>
            <w:tcW w:w="2714" w:type="dxa"/>
            <w:gridSpan w:val="2"/>
            <w:tcBorders>
              <w:top w:val="single" w:color="auto" w:sz="6" w:space="0"/>
              <w:left w:val="single" w:color="auto" w:sz="6" w:space="0"/>
              <w:bottom w:val="single" w:color="auto" w:sz="6" w:space="0"/>
              <w:right w:val="double" w:color="auto" w:sz="4" w:space="0"/>
            </w:tcBorders>
            <w:noWrap w:val="0"/>
            <w:vAlign w:val="center"/>
          </w:tcPr>
          <w:p w14:paraId="09BFC399">
            <w:pPr>
              <w:topLinePunct/>
              <w:spacing w:line="440" w:lineRule="exact"/>
              <w:ind w:firstLine="105" w:firstLineChars="50"/>
              <w:jc w:val="center"/>
              <w:outlineLvl w:val="9"/>
              <w:rPr>
                <w:rFonts w:ascii="宋体" w:hAnsi="宋体"/>
                <w:color w:val="000000"/>
                <w:szCs w:val="21"/>
                <w:highlight w:val="none"/>
              </w:rPr>
            </w:pPr>
          </w:p>
        </w:tc>
      </w:tr>
      <w:tr w14:paraId="61F938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780" w:type="dxa"/>
            <w:vMerge w:val="continue"/>
            <w:tcBorders>
              <w:top w:val="single" w:color="auto" w:sz="6" w:space="0"/>
              <w:left w:val="double" w:color="auto" w:sz="4" w:space="0"/>
              <w:bottom w:val="single" w:color="auto" w:sz="6" w:space="0"/>
              <w:right w:val="single" w:color="auto" w:sz="6" w:space="0"/>
            </w:tcBorders>
            <w:noWrap w:val="0"/>
            <w:vAlign w:val="center"/>
          </w:tcPr>
          <w:p w14:paraId="0C82CAC8">
            <w:pPr>
              <w:topLinePunct/>
              <w:spacing w:line="440" w:lineRule="exact"/>
              <w:jc w:val="center"/>
              <w:outlineLvl w:val="9"/>
              <w:rPr>
                <w:rFonts w:ascii="宋体" w:hAnsi="宋体"/>
                <w:color w:val="000000"/>
                <w:szCs w:val="21"/>
                <w:highlight w:val="none"/>
              </w:rPr>
            </w:pPr>
          </w:p>
        </w:tc>
        <w:tc>
          <w:tcPr>
            <w:tcW w:w="1908" w:type="dxa"/>
            <w:gridSpan w:val="3"/>
            <w:tcBorders>
              <w:top w:val="single" w:color="auto" w:sz="6" w:space="0"/>
              <w:left w:val="single" w:color="auto" w:sz="6" w:space="0"/>
              <w:bottom w:val="single" w:color="auto" w:sz="6" w:space="0"/>
              <w:right w:val="single" w:color="auto" w:sz="6" w:space="0"/>
            </w:tcBorders>
            <w:noWrap w:val="0"/>
            <w:vAlign w:val="center"/>
          </w:tcPr>
          <w:p w14:paraId="6DBEBA11">
            <w:pPr>
              <w:topLinePunct/>
              <w:spacing w:line="440" w:lineRule="exact"/>
              <w:jc w:val="center"/>
              <w:outlineLvl w:val="9"/>
              <w:rPr>
                <w:rFonts w:ascii="宋体" w:hAnsi="宋体"/>
                <w:color w:val="000000"/>
                <w:szCs w:val="21"/>
                <w:highlight w:val="none"/>
              </w:rPr>
            </w:pPr>
            <w:r>
              <w:rPr>
                <w:rFonts w:hint="eastAsia" w:ascii="宋体" w:hAnsi="宋体"/>
                <w:color w:val="000000"/>
                <w:szCs w:val="21"/>
                <w:highlight w:val="none"/>
              </w:rPr>
              <w:t>营业范围（主营）</w:t>
            </w:r>
          </w:p>
        </w:tc>
        <w:tc>
          <w:tcPr>
            <w:tcW w:w="5980" w:type="dxa"/>
            <w:gridSpan w:val="5"/>
            <w:tcBorders>
              <w:top w:val="single" w:color="auto" w:sz="6" w:space="0"/>
              <w:left w:val="single" w:color="auto" w:sz="6" w:space="0"/>
              <w:bottom w:val="single" w:color="auto" w:sz="6" w:space="0"/>
              <w:right w:val="double" w:color="auto" w:sz="4" w:space="0"/>
            </w:tcBorders>
            <w:noWrap w:val="0"/>
            <w:vAlign w:val="center"/>
          </w:tcPr>
          <w:p w14:paraId="2BE9A5D3">
            <w:pPr>
              <w:topLinePunct/>
              <w:spacing w:line="440" w:lineRule="exact"/>
              <w:ind w:firstLine="105" w:firstLineChars="50"/>
              <w:jc w:val="center"/>
              <w:outlineLvl w:val="9"/>
              <w:rPr>
                <w:rFonts w:ascii="宋体" w:hAnsi="宋体"/>
                <w:color w:val="000000"/>
                <w:szCs w:val="21"/>
                <w:highlight w:val="none"/>
              </w:rPr>
            </w:pPr>
          </w:p>
        </w:tc>
      </w:tr>
      <w:tr w14:paraId="53EFA3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780" w:type="dxa"/>
            <w:vMerge w:val="continue"/>
            <w:tcBorders>
              <w:top w:val="single" w:color="auto" w:sz="6" w:space="0"/>
              <w:left w:val="double" w:color="auto" w:sz="4" w:space="0"/>
              <w:bottom w:val="single" w:color="auto" w:sz="6" w:space="0"/>
              <w:right w:val="single" w:color="auto" w:sz="6" w:space="0"/>
            </w:tcBorders>
            <w:noWrap w:val="0"/>
            <w:vAlign w:val="center"/>
          </w:tcPr>
          <w:p w14:paraId="089A02D9">
            <w:pPr>
              <w:topLinePunct/>
              <w:spacing w:line="440" w:lineRule="exact"/>
              <w:jc w:val="center"/>
              <w:outlineLvl w:val="9"/>
              <w:rPr>
                <w:rFonts w:ascii="宋体" w:hAnsi="宋体"/>
                <w:color w:val="000000"/>
                <w:szCs w:val="21"/>
                <w:highlight w:val="none"/>
              </w:rPr>
            </w:pPr>
          </w:p>
        </w:tc>
        <w:tc>
          <w:tcPr>
            <w:tcW w:w="1908" w:type="dxa"/>
            <w:gridSpan w:val="3"/>
            <w:tcBorders>
              <w:top w:val="single" w:color="auto" w:sz="6" w:space="0"/>
              <w:left w:val="single" w:color="auto" w:sz="6" w:space="0"/>
              <w:bottom w:val="single" w:color="auto" w:sz="6" w:space="0"/>
              <w:right w:val="single" w:color="auto" w:sz="6" w:space="0"/>
            </w:tcBorders>
            <w:noWrap w:val="0"/>
            <w:vAlign w:val="center"/>
          </w:tcPr>
          <w:p w14:paraId="7242122A">
            <w:pPr>
              <w:topLinePunct/>
              <w:spacing w:line="440" w:lineRule="exact"/>
              <w:jc w:val="center"/>
              <w:outlineLvl w:val="9"/>
              <w:rPr>
                <w:rFonts w:ascii="宋体" w:hAnsi="宋体"/>
                <w:color w:val="000000"/>
                <w:szCs w:val="21"/>
                <w:highlight w:val="none"/>
              </w:rPr>
            </w:pPr>
            <w:r>
              <w:rPr>
                <w:rFonts w:hint="eastAsia" w:ascii="宋体" w:hAnsi="宋体"/>
                <w:color w:val="000000"/>
                <w:szCs w:val="21"/>
                <w:highlight w:val="none"/>
              </w:rPr>
              <w:t>营业范围（兼营）</w:t>
            </w:r>
          </w:p>
        </w:tc>
        <w:tc>
          <w:tcPr>
            <w:tcW w:w="5980" w:type="dxa"/>
            <w:gridSpan w:val="5"/>
            <w:tcBorders>
              <w:top w:val="single" w:color="auto" w:sz="6" w:space="0"/>
              <w:left w:val="single" w:color="auto" w:sz="6" w:space="0"/>
              <w:bottom w:val="single" w:color="auto" w:sz="6" w:space="0"/>
              <w:right w:val="double" w:color="auto" w:sz="4" w:space="0"/>
            </w:tcBorders>
            <w:noWrap w:val="0"/>
            <w:vAlign w:val="center"/>
          </w:tcPr>
          <w:p w14:paraId="19A0F47E">
            <w:pPr>
              <w:topLinePunct/>
              <w:spacing w:line="440" w:lineRule="exact"/>
              <w:ind w:firstLine="105" w:firstLineChars="50"/>
              <w:jc w:val="center"/>
              <w:outlineLvl w:val="9"/>
              <w:rPr>
                <w:rFonts w:ascii="宋体" w:hAnsi="宋体"/>
                <w:color w:val="000000"/>
                <w:szCs w:val="21"/>
                <w:highlight w:val="none"/>
              </w:rPr>
            </w:pPr>
          </w:p>
        </w:tc>
      </w:tr>
      <w:tr w14:paraId="436D71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96" w:hRule="atLeast"/>
        </w:trPr>
        <w:tc>
          <w:tcPr>
            <w:tcW w:w="2688" w:type="dxa"/>
            <w:gridSpan w:val="4"/>
            <w:tcBorders>
              <w:top w:val="single" w:color="auto" w:sz="6" w:space="0"/>
              <w:left w:val="double" w:color="auto" w:sz="4" w:space="0"/>
              <w:bottom w:val="single" w:color="auto" w:sz="6" w:space="0"/>
              <w:right w:val="single" w:color="auto" w:sz="6" w:space="0"/>
            </w:tcBorders>
            <w:noWrap w:val="0"/>
            <w:vAlign w:val="center"/>
          </w:tcPr>
          <w:p w14:paraId="4DA24BC7">
            <w:pPr>
              <w:topLinePunct/>
              <w:spacing w:line="440" w:lineRule="exact"/>
              <w:jc w:val="center"/>
              <w:outlineLvl w:val="9"/>
              <w:rPr>
                <w:rFonts w:ascii="宋体" w:hAnsi="宋体"/>
                <w:color w:val="000000"/>
                <w:szCs w:val="21"/>
                <w:highlight w:val="none"/>
              </w:rPr>
            </w:pPr>
            <w:r>
              <w:rPr>
                <w:rFonts w:hint="eastAsia" w:ascii="宋体" w:hAnsi="宋体"/>
                <w:color w:val="000000"/>
                <w:szCs w:val="21"/>
                <w:highlight w:val="none"/>
              </w:rPr>
              <w:t>基本账户开户行及账号</w:t>
            </w:r>
          </w:p>
        </w:tc>
        <w:tc>
          <w:tcPr>
            <w:tcW w:w="5980" w:type="dxa"/>
            <w:gridSpan w:val="5"/>
            <w:tcBorders>
              <w:top w:val="single" w:color="auto" w:sz="6" w:space="0"/>
              <w:left w:val="single" w:color="auto" w:sz="6" w:space="0"/>
              <w:bottom w:val="single" w:color="auto" w:sz="6" w:space="0"/>
              <w:right w:val="double" w:color="auto" w:sz="4" w:space="0"/>
            </w:tcBorders>
            <w:noWrap w:val="0"/>
            <w:vAlign w:val="center"/>
          </w:tcPr>
          <w:p w14:paraId="7548A755">
            <w:pPr>
              <w:topLinePunct/>
              <w:spacing w:line="440" w:lineRule="exact"/>
              <w:jc w:val="center"/>
              <w:outlineLvl w:val="9"/>
              <w:rPr>
                <w:rFonts w:ascii="宋体" w:hAnsi="宋体"/>
                <w:color w:val="000000"/>
                <w:szCs w:val="21"/>
                <w:highlight w:val="none"/>
              </w:rPr>
            </w:pPr>
          </w:p>
        </w:tc>
      </w:tr>
      <w:tr w14:paraId="66E818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96" w:hRule="atLeast"/>
        </w:trPr>
        <w:tc>
          <w:tcPr>
            <w:tcW w:w="2688" w:type="dxa"/>
            <w:gridSpan w:val="4"/>
            <w:tcBorders>
              <w:top w:val="single" w:color="auto" w:sz="6" w:space="0"/>
              <w:left w:val="double" w:color="auto" w:sz="4" w:space="0"/>
              <w:bottom w:val="single" w:color="auto" w:sz="6" w:space="0"/>
              <w:right w:val="single" w:color="auto" w:sz="6" w:space="0"/>
            </w:tcBorders>
            <w:noWrap w:val="0"/>
            <w:vAlign w:val="center"/>
          </w:tcPr>
          <w:p w14:paraId="72A8CC9F">
            <w:pPr>
              <w:topLinePunct/>
              <w:spacing w:line="440" w:lineRule="exact"/>
              <w:jc w:val="center"/>
              <w:outlineLvl w:val="9"/>
              <w:rPr>
                <w:rFonts w:ascii="宋体" w:hAnsi="宋体"/>
                <w:color w:val="000000"/>
                <w:szCs w:val="21"/>
                <w:highlight w:val="none"/>
              </w:rPr>
            </w:pPr>
            <w:r>
              <w:rPr>
                <w:rFonts w:hint="eastAsia" w:ascii="宋体" w:hAnsi="宋体"/>
                <w:color w:val="000000"/>
                <w:szCs w:val="21"/>
                <w:highlight w:val="none"/>
              </w:rPr>
              <w:t>税务登记机关</w:t>
            </w:r>
          </w:p>
        </w:tc>
        <w:tc>
          <w:tcPr>
            <w:tcW w:w="5980" w:type="dxa"/>
            <w:gridSpan w:val="5"/>
            <w:tcBorders>
              <w:top w:val="single" w:color="auto" w:sz="6" w:space="0"/>
              <w:left w:val="single" w:color="auto" w:sz="6" w:space="0"/>
              <w:bottom w:val="single" w:color="auto" w:sz="6" w:space="0"/>
              <w:right w:val="double" w:color="auto" w:sz="4" w:space="0"/>
            </w:tcBorders>
            <w:noWrap w:val="0"/>
            <w:vAlign w:val="center"/>
          </w:tcPr>
          <w:p w14:paraId="70CA5225">
            <w:pPr>
              <w:topLinePunct/>
              <w:spacing w:line="440" w:lineRule="exact"/>
              <w:jc w:val="center"/>
              <w:outlineLvl w:val="9"/>
              <w:rPr>
                <w:rFonts w:ascii="宋体" w:hAnsi="宋体"/>
                <w:color w:val="000000"/>
                <w:szCs w:val="21"/>
                <w:highlight w:val="none"/>
              </w:rPr>
            </w:pPr>
          </w:p>
        </w:tc>
      </w:tr>
      <w:tr w14:paraId="4B2E88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42" w:hRule="atLeast"/>
        </w:trPr>
        <w:tc>
          <w:tcPr>
            <w:tcW w:w="3377" w:type="dxa"/>
            <w:gridSpan w:val="5"/>
            <w:tcBorders>
              <w:top w:val="single" w:color="auto" w:sz="6" w:space="0"/>
              <w:left w:val="double" w:color="auto" w:sz="4" w:space="0"/>
              <w:bottom w:val="single" w:color="auto" w:sz="6" w:space="0"/>
              <w:right w:val="single" w:color="auto" w:sz="6" w:space="0"/>
            </w:tcBorders>
            <w:noWrap w:val="0"/>
            <w:vAlign w:val="center"/>
          </w:tcPr>
          <w:p w14:paraId="7240174F">
            <w:pPr>
              <w:topLinePunct/>
              <w:spacing w:line="440" w:lineRule="exact"/>
              <w:jc w:val="center"/>
              <w:outlineLvl w:val="9"/>
              <w:rPr>
                <w:rFonts w:ascii="宋体" w:hAnsi="宋体"/>
                <w:color w:val="000000"/>
                <w:szCs w:val="21"/>
                <w:highlight w:val="none"/>
              </w:rPr>
            </w:pPr>
            <w:r>
              <w:rPr>
                <w:rFonts w:ascii="宋体" w:hAnsi="宋体"/>
                <w:color w:val="000000"/>
                <w:szCs w:val="21"/>
                <w:highlight w:val="none"/>
              </w:rPr>
              <w:t>资质</w:t>
            </w:r>
            <w:r>
              <w:rPr>
                <w:rFonts w:hint="eastAsia" w:ascii="宋体" w:hAnsi="宋体"/>
                <w:color w:val="000000"/>
                <w:szCs w:val="21"/>
                <w:highlight w:val="none"/>
              </w:rPr>
              <w:t>名称</w:t>
            </w:r>
          </w:p>
        </w:tc>
        <w:tc>
          <w:tcPr>
            <w:tcW w:w="1186" w:type="dxa"/>
            <w:tcBorders>
              <w:top w:val="single" w:color="auto" w:sz="6" w:space="0"/>
              <w:left w:val="single" w:color="auto" w:sz="6" w:space="0"/>
              <w:bottom w:val="single" w:color="auto" w:sz="6" w:space="0"/>
              <w:right w:val="single" w:color="auto" w:sz="6" w:space="0"/>
            </w:tcBorders>
            <w:noWrap w:val="0"/>
            <w:vAlign w:val="center"/>
          </w:tcPr>
          <w:p w14:paraId="6C62BDD4">
            <w:pPr>
              <w:topLinePunct/>
              <w:spacing w:line="440" w:lineRule="exact"/>
              <w:jc w:val="center"/>
              <w:outlineLvl w:val="9"/>
              <w:rPr>
                <w:rFonts w:ascii="宋体" w:hAnsi="宋体"/>
                <w:color w:val="000000"/>
                <w:szCs w:val="21"/>
                <w:highlight w:val="none"/>
              </w:rPr>
            </w:pPr>
            <w:r>
              <w:rPr>
                <w:rFonts w:ascii="宋体" w:hAnsi="宋体"/>
                <w:color w:val="000000"/>
                <w:szCs w:val="21"/>
                <w:highlight w:val="none"/>
              </w:rPr>
              <w:t>等级</w:t>
            </w:r>
          </w:p>
        </w:tc>
        <w:tc>
          <w:tcPr>
            <w:tcW w:w="1391" w:type="dxa"/>
            <w:tcBorders>
              <w:top w:val="single" w:color="auto" w:sz="6" w:space="0"/>
              <w:left w:val="single" w:color="auto" w:sz="6" w:space="0"/>
              <w:bottom w:val="single" w:color="auto" w:sz="6" w:space="0"/>
              <w:right w:val="single" w:color="auto" w:sz="6" w:space="0"/>
            </w:tcBorders>
            <w:noWrap w:val="0"/>
            <w:vAlign w:val="center"/>
          </w:tcPr>
          <w:p w14:paraId="118570FF">
            <w:pPr>
              <w:topLinePunct/>
              <w:spacing w:line="440" w:lineRule="exact"/>
              <w:jc w:val="center"/>
              <w:outlineLvl w:val="9"/>
              <w:rPr>
                <w:rFonts w:ascii="宋体" w:hAnsi="宋体"/>
                <w:color w:val="000000"/>
                <w:szCs w:val="21"/>
                <w:highlight w:val="none"/>
              </w:rPr>
            </w:pPr>
            <w:r>
              <w:rPr>
                <w:rFonts w:hint="eastAsia" w:ascii="宋体" w:hAnsi="宋体"/>
                <w:color w:val="000000"/>
                <w:szCs w:val="21"/>
                <w:highlight w:val="none"/>
              </w:rPr>
              <w:t>发证机关</w:t>
            </w:r>
          </w:p>
        </w:tc>
        <w:tc>
          <w:tcPr>
            <w:tcW w:w="2714" w:type="dxa"/>
            <w:gridSpan w:val="2"/>
            <w:tcBorders>
              <w:top w:val="single" w:color="auto" w:sz="6" w:space="0"/>
              <w:left w:val="single" w:color="auto" w:sz="6" w:space="0"/>
              <w:bottom w:val="single" w:color="auto" w:sz="6" w:space="0"/>
              <w:right w:val="double" w:color="auto" w:sz="4" w:space="0"/>
            </w:tcBorders>
            <w:noWrap w:val="0"/>
            <w:vAlign w:val="center"/>
          </w:tcPr>
          <w:p w14:paraId="506DEB84">
            <w:pPr>
              <w:topLinePunct/>
              <w:spacing w:line="440" w:lineRule="exact"/>
              <w:jc w:val="center"/>
              <w:outlineLvl w:val="9"/>
              <w:rPr>
                <w:rFonts w:ascii="宋体" w:hAnsi="宋体"/>
                <w:color w:val="000000"/>
                <w:szCs w:val="21"/>
                <w:highlight w:val="none"/>
              </w:rPr>
            </w:pPr>
            <w:r>
              <w:rPr>
                <w:rFonts w:hint="eastAsia" w:ascii="宋体" w:hAnsi="宋体"/>
                <w:color w:val="000000"/>
                <w:szCs w:val="21"/>
                <w:highlight w:val="none"/>
              </w:rPr>
              <w:t>有效期</w:t>
            </w:r>
          </w:p>
        </w:tc>
      </w:tr>
      <w:tr w14:paraId="6CE442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4" w:hRule="atLeast"/>
        </w:trPr>
        <w:tc>
          <w:tcPr>
            <w:tcW w:w="3377" w:type="dxa"/>
            <w:gridSpan w:val="5"/>
            <w:tcBorders>
              <w:top w:val="single" w:color="auto" w:sz="6" w:space="0"/>
              <w:left w:val="double" w:color="auto" w:sz="4" w:space="0"/>
              <w:bottom w:val="single" w:color="auto" w:sz="6" w:space="0"/>
              <w:right w:val="single" w:color="auto" w:sz="6" w:space="0"/>
            </w:tcBorders>
            <w:noWrap w:val="0"/>
            <w:vAlign w:val="center"/>
          </w:tcPr>
          <w:p w14:paraId="2244203D">
            <w:pPr>
              <w:topLinePunct/>
              <w:spacing w:line="440" w:lineRule="exact"/>
              <w:jc w:val="center"/>
              <w:outlineLvl w:val="9"/>
              <w:rPr>
                <w:rFonts w:ascii="宋体" w:hAnsi="宋体"/>
                <w:color w:val="000000"/>
                <w:szCs w:val="21"/>
                <w:highlight w:val="none"/>
              </w:rPr>
            </w:pPr>
          </w:p>
        </w:tc>
        <w:tc>
          <w:tcPr>
            <w:tcW w:w="1186" w:type="dxa"/>
            <w:tcBorders>
              <w:top w:val="single" w:color="auto" w:sz="6" w:space="0"/>
              <w:left w:val="single" w:color="auto" w:sz="6" w:space="0"/>
              <w:bottom w:val="single" w:color="auto" w:sz="6" w:space="0"/>
              <w:right w:val="single" w:color="auto" w:sz="6" w:space="0"/>
            </w:tcBorders>
            <w:noWrap w:val="0"/>
            <w:vAlign w:val="center"/>
          </w:tcPr>
          <w:p w14:paraId="481978EF">
            <w:pPr>
              <w:topLinePunct/>
              <w:spacing w:line="440" w:lineRule="exact"/>
              <w:jc w:val="center"/>
              <w:outlineLvl w:val="9"/>
              <w:rPr>
                <w:rFonts w:ascii="宋体" w:hAnsi="宋体"/>
                <w:color w:val="000000"/>
                <w:szCs w:val="21"/>
                <w:highlight w:val="none"/>
              </w:rPr>
            </w:pPr>
          </w:p>
        </w:tc>
        <w:tc>
          <w:tcPr>
            <w:tcW w:w="1391" w:type="dxa"/>
            <w:tcBorders>
              <w:top w:val="single" w:color="auto" w:sz="6" w:space="0"/>
              <w:left w:val="single" w:color="auto" w:sz="6" w:space="0"/>
              <w:bottom w:val="single" w:color="auto" w:sz="6" w:space="0"/>
              <w:right w:val="single" w:color="auto" w:sz="6" w:space="0"/>
            </w:tcBorders>
            <w:noWrap w:val="0"/>
            <w:vAlign w:val="center"/>
          </w:tcPr>
          <w:p w14:paraId="6B324791">
            <w:pPr>
              <w:topLinePunct/>
              <w:spacing w:line="440" w:lineRule="exact"/>
              <w:jc w:val="center"/>
              <w:outlineLvl w:val="9"/>
              <w:rPr>
                <w:rFonts w:ascii="宋体" w:hAnsi="宋体"/>
                <w:color w:val="000000"/>
                <w:szCs w:val="21"/>
                <w:highlight w:val="none"/>
              </w:rPr>
            </w:pPr>
          </w:p>
        </w:tc>
        <w:tc>
          <w:tcPr>
            <w:tcW w:w="2714" w:type="dxa"/>
            <w:gridSpan w:val="2"/>
            <w:tcBorders>
              <w:top w:val="single" w:color="auto" w:sz="6" w:space="0"/>
              <w:left w:val="single" w:color="auto" w:sz="6" w:space="0"/>
              <w:bottom w:val="single" w:color="auto" w:sz="6" w:space="0"/>
              <w:right w:val="double" w:color="auto" w:sz="4" w:space="0"/>
            </w:tcBorders>
            <w:noWrap w:val="0"/>
            <w:vAlign w:val="center"/>
          </w:tcPr>
          <w:p w14:paraId="7D48CB4B">
            <w:pPr>
              <w:topLinePunct/>
              <w:spacing w:line="440" w:lineRule="exact"/>
              <w:jc w:val="center"/>
              <w:outlineLvl w:val="9"/>
              <w:rPr>
                <w:rFonts w:ascii="宋体" w:hAnsi="宋体"/>
                <w:color w:val="000000"/>
                <w:szCs w:val="21"/>
                <w:highlight w:val="none"/>
              </w:rPr>
            </w:pPr>
          </w:p>
        </w:tc>
      </w:tr>
      <w:tr w14:paraId="2583DC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4" w:hRule="atLeast"/>
        </w:trPr>
        <w:tc>
          <w:tcPr>
            <w:tcW w:w="3377" w:type="dxa"/>
            <w:gridSpan w:val="5"/>
            <w:tcBorders>
              <w:top w:val="single" w:color="auto" w:sz="6" w:space="0"/>
              <w:left w:val="double" w:color="auto" w:sz="4" w:space="0"/>
              <w:bottom w:val="single" w:color="auto" w:sz="6" w:space="0"/>
              <w:right w:val="single" w:color="auto" w:sz="6" w:space="0"/>
            </w:tcBorders>
            <w:noWrap w:val="0"/>
            <w:vAlign w:val="center"/>
          </w:tcPr>
          <w:p w14:paraId="1035C671">
            <w:pPr>
              <w:topLinePunct/>
              <w:spacing w:line="440" w:lineRule="exact"/>
              <w:jc w:val="center"/>
              <w:outlineLvl w:val="9"/>
              <w:rPr>
                <w:rFonts w:ascii="宋体" w:hAnsi="宋体"/>
                <w:color w:val="000000"/>
                <w:szCs w:val="21"/>
                <w:highlight w:val="none"/>
              </w:rPr>
            </w:pPr>
          </w:p>
        </w:tc>
        <w:tc>
          <w:tcPr>
            <w:tcW w:w="1186" w:type="dxa"/>
            <w:tcBorders>
              <w:top w:val="single" w:color="auto" w:sz="6" w:space="0"/>
              <w:left w:val="single" w:color="auto" w:sz="6" w:space="0"/>
              <w:bottom w:val="single" w:color="auto" w:sz="6" w:space="0"/>
              <w:right w:val="single" w:color="auto" w:sz="6" w:space="0"/>
            </w:tcBorders>
            <w:noWrap w:val="0"/>
            <w:vAlign w:val="center"/>
          </w:tcPr>
          <w:p w14:paraId="6A7F5130">
            <w:pPr>
              <w:topLinePunct/>
              <w:spacing w:line="440" w:lineRule="exact"/>
              <w:jc w:val="center"/>
              <w:outlineLvl w:val="9"/>
              <w:rPr>
                <w:rFonts w:ascii="宋体" w:hAnsi="宋体"/>
                <w:color w:val="000000"/>
                <w:szCs w:val="21"/>
                <w:highlight w:val="none"/>
              </w:rPr>
            </w:pPr>
          </w:p>
        </w:tc>
        <w:tc>
          <w:tcPr>
            <w:tcW w:w="1391" w:type="dxa"/>
            <w:tcBorders>
              <w:top w:val="single" w:color="auto" w:sz="6" w:space="0"/>
              <w:left w:val="single" w:color="auto" w:sz="6" w:space="0"/>
              <w:bottom w:val="single" w:color="auto" w:sz="6" w:space="0"/>
              <w:right w:val="single" w:color="auto" w:sz="6" w:space="0"/>
            </w:tcBorders>
            <w:noWrap w:val="0"/>
            <w:vAlign w:val="center"/>
          </w:tcPr>
          <w:p w14:paraId="7FB53A65">
            <w:pPr>
              <w:topLinePunct/>
              <w:spacing w:line="440" w:lineRule="exact"/>
              <w:jc w:val="center"/>
              <w:outlineLvl w:val="9"/>
              <w:rPr>
                <w:rFonts w:ascii="宋体" w:hAnsi="宋体"/>
                <w:color w:val="000000"/>
                <w:szCs w:val="21"/>
                <w:highlight w:val="none"/>
              </w:rPr>
            </w:pPr>
          </w:p>
        </w:tc>
        <w:tc>
          <w:tcPr>
            <w:tcW w:w="2714" w:type="dxa"/>
            <w:gridSpan w:val="2"/>
            <w:tcBorders>
              <w:top w:val="single" w:color="auto" w:sz="6" w:space="0"/>
              <w:left w:val="single" w:color="auto" w:sz="6" w:space="0"/>
              <w:bottom w:val="single" w:color="auto" w:sz="6" w:space="0"/>
              <w:right w:val="double" w:color="auto" w:sz="4" w:space="0"/>
            </w:tcBorders>
            <w:noWrap w:val="0"/>
            <w:vAlign w:val="center"/>
          </w:tcPr>
          <w:p w14:paraId="78FAFD55">
            <w:pPr>
              <w:topLinePunct/>
              <w:spacing w:line="440" w:lineRule="exact"/>
              <w:jc w:val="center"/>
              <w:outlineLvl w:val="9"/>
              <w:rPr>
                <w:rFonts w:ascii="宋体" w:hAnsi="宋体"/>
                <w:color w:val="000000"/>
                <w:szCs w:val="21"/>
                <w:highlight w:val="none"/>
              </w:rPr>
            </w:pPr>
          </w:p>
        </w:tc>
      </w:tr>
      <w:tr w14:paraId="04E03E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4" w:hRule="atLeast"/>
        </w:trPr>
        <w:tc>
          <w:tcPr>
            <w:tcW w:w="3377" w:type="dxa"/>
            <w:gridSpan w:val="5"/>
            <w:tcBorders>
              <w:top w:val="single" w:color="auto" w:sz="6" w:space="0"/>
              <w:left w:val="double" w:color="auto" w:sz="4" w:space="0"/>
              <w:bottom w:val="single" w:color="auto" w:sz="6" w:space="0"/>
              <w:right w:val="single" w:color="auto" w:sz="6" w:space="0"/>
            </w:tcBorders>
            <w:noWrap w:val="0"/>
            <w:vAlign w:val="center"/>
          </w:tcPr>
          <w:p w14:paraId="2584E349">
            <w:pPr>
              <w:topLinePunct/>
              <w:spacing w:line="440" w:lineRule="exact"/>
              <w:jc w:val="center"/>
              <w:outlineLvl w:val="9"/>
              <w:rPr>
                <w:rFonts w:ascii="宋体" w:hAnsi="宋体"/>
                <w:color w:val="000000"/>
                <w:szCs w:val="21"/>
                <w:highlight w:val="none"/>
              </w:rPr>
            </w:pPr>
          </w:p>
        </w:tc>
        <w:tc>
          <w:tcPr>
            <w:tcW w:w="1186" w:type="dxa"/>
            <w:tcBorders>
              <w:top w:val="single" w:color="auto" w:sz="6" w:space="0"/>
              <w:left w:val="single" w:color="auto" w:sz="6" w:space="0"/>
              <w:bottom w:val="single" w:color="auto" w:sz="6" w:space="0"/>
              <w:right w:val="single" w:color="auto" w:sz="6" w:space="0"/>
            </w:tcBorders>
            <w:noWrap w:val="0"/>
            <w:vAlign w:val="center"/>
          </w:tcPr>
          <w:p w14:paraId="475082C0">
            <w:pPr>
              <w:topLinePunct/>
              <w:spacing w:line="440" w:lineRule="exact"/>
              <w:jc w:val="center"/>
              <w:outlineLvl w:val="9"/>
              <w:rPr>
                <w:rFonts w:ascii="宋体" w:hAnsi="宋体"/>
                <w:color w:val="000000"/>
                <w:szCs w:val="21"/>
                <w:highlight w:val="none"/>
              </w:rPr>
            </w:pPr>
          </w:p>
        </w:tc>
        <w:tc>
          <w:tcPr>
            <w:tcW w:w="1391" w:type="dxa"/>
            <w:tcBorders>
              <w:top w:val="single" w:color="auto" w:sz="6" w:space="0"/>
              <w:left w:val="single" w:color="auto" w:sz="6" w:space="0"/>
              <w:bottom w:val="single" w:color="auto" w:sz="6" w:space="0"/>
              <w:right w:val="single" w:color="auto" w:sz="6" w:space="0"/>
            </w:tcBorders>
            <w:noWrap w:val="0"/>
            <w:vAlign w:val="center"/>
          </w:tcPr>
          <w:p w14:paraId="22639FB7">
            <w:pPr>
              <w:topLinePunct/>
              <w:spacing w:line="440" w:lineRule="exact"/>
              <w:jc w:val="center"/>
              <w:outlineLvl w:val="9"/>
              <w:rPr>
                <w:rFonts w:ascii="宋体" w:hAnsi="宋体"/>
                <w:color w:val="000000"/>
                <w:szCs w:val="21"/>
                <w:highlight w:val="none"/>
              </w:rPr>
            </w:pPr>
          </w:p>
        </w:tc>
        <w:tc>
          <w:tcPr>
            <w:tcW w:w="2714" w:type="dxa"/>
            <w:gridSpan w:val="2"/>
            <w:tcBorders>
              <w:top w:val="single" w:color="auto" w:sz="6" w:space="0"/>
              <w:left w:val="single" w:color="auto" w:sz="6" w:space="0"/>
              <w:bottom w:val="single" w:color="auto" w:sz="6" w:space="0"/>
              <w:right w:val="double" w:color="auto" w:sz="4" w:space="0"/>
            </w:tcBorders>
            <w:noWrap w:val="0"/>
            <w:vAlign w:val="center"/>
          </w:tcPr>
          <w:p w14:paraId="1DA0EC2D">
            <w:pPr>
              <w:topLinePunct/>
              <w:spacing w:line="440" w:lineRule="exact"/>
              <w:jc w:val="center"/>
              <w:outlineLvl w:val="9"/>
              <w:rPr>
                <w:rFonts w:ascii="宋体" w:hAnsi="宋体"/>
                <w:color w:val="000000"/>
                <w:szCs w:val="21"/>
                <w:highlight w:val="none"/>
              </w:rPr>
            </w:pPr>
          </w:p>
        </w:tc>
      </w:tr>
      <w:tr w14:paraId="44FD89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365" w:type="dxa"/>
            <w:gridSpan w:val="2"/>
            <w:tcBorders>
              <w:top w:val="single" w:color="auto" w:sz="6" w:space="0"/>
              <w:left w:val="double" w:color="auto" w:sz="4" w:space="0"/>
              <w:bottom w:val="double" w:color="auto" w:sz="4" w:space="0"/>
              <w:right w:val="single" w:color="auto" w:sz="6" w:space="0"/>
            </w:tcBorders>
            <w:noWrap w:val="0"/>
            <w:vAlign w:val="center"/>
          </w:tcPr>
          <w:p w14:paraId="68DBEC2E">
            <w:pPr>
              <w:topLinePunct/>
              <w:spacing w:line="440" w:lineRule="exact"/>
              <w:jc w:val="center"/>
              <w:outlineLvl w:val="9"/>
              <w:rPr>
                <w:rFonts w:ascii="宋体" w:hAnsi="宋体"/>
                <w:color w:val="000000"/>
                <w:szCs w:val="21"/>
                <w:highlight w:val="none"/>
              </w:rPr>
            </w:pPr>
            <w:r>
              <w:rPr>
                <w:rFonts w:ascii="宋体" w:hAnsi="宋体"/>
                <w:color w:val="000000"/>
                <w:szCs w:val="21"/>
                <w:highlight w:val="none"/>
              </w:rPr>
              <w:t>备注</w:t>
            </w:r>
          </w:p>
        </w:tc>
        <w:tc>
          <w:tcPr>
            <w:tcW w:w="7303" w:type="dxa"/>
            <w:gridSpan w:val="7"/>
            <w:tcBorders>
              <w:top w:val="single" w:color="auto" w:sz="6" w:space="0"/>
              <w:left w:val="single" w:color="auto" w:sz="6" w:space="0"/>
              <w:bottom w:val="double" w:color="auto" w:sz="4" w:space="0"/>
              <w:right w:val="double" w:color="auto" w:sz="4" w:space="0"/>
            </w:tcBorders>
            <w:noWrap w:val="0"/>
            <w:vAlign w:val="center"/>
          </w:tcPr>
          <w:p w14:paraId="635A5B14">
            <w:pPr>
              <w:topLinePunct/>
              <w:spacing w:line="440" w:lineRule="exact"/>
              <w:outlineLvl w:val="9"/>
              <w:rPr>
                <w:rFonts w:hint="eastAsia" w:ascii="黑体" w:hAnsi="宋体" w:eastAsia="黑体"/>
                <w:color w:val="000000"/>
                <w:szCs w:val="21"/>
                <w:highlight w:val="none"/>
              </w:rPr>
            </w:pPr>
            <w:r>
              <w:rPr>
                <w:rFonts w:hint="eastAsia" w:ascii="宋体" w:hAnsi="宋体"/>
                <w:color w:val="000000"/>
                <w:szCs w:val="21"/>
                <w:highlight w:val="none"/>
              </w:rPr>
              <w:t>提供营业执照副本复印件</w:t>
            </w:r>
          </w:p>
        </w:tc>
      </w:tr>
    </w:tbl>
    <w:p w14:paraId="02690CE5">
      <w:pPr>
        <w:spacing w:before="120" w:beforeLines="50" w:after="240" w:afterLines="100" w:line="440" w:lineRule="exact"/>
        <w:jc w:val="center"/>
        <w:outlineLvl w:val="9"/>
        <w:rPr>
          <w:rFonts w:hint="eastAsia" w:ascii="宋体" w:hAnsi="宋体" w:cs="宋体"/>
          <w:color w:val="000000"/>
          <w:sz w:val="30"/>
          <w:szCs w:val="30"/>
          <w:highlight w:val="none"/>
        </w:rPr>
      </w:pPr>
    </w:p>
    <w:p w14:paraId="530D74A2">
      <w:pPr>
        <w:spacing w:line="480" w:lineRule="exact"/>
        <w:outlineLvl w:val="9"/>
        <w:rPr>
          <w:rFonts w:hint="eastAsia" w:ascii="宋体" w:hAnsi="宋体" w:cs="宋体"/>
          <w:color w:val="000000"/>
          <w:sz w:val="32"/>
          <w:szCs w:val="32"/>
          <w:highlight w:val="none"/>
        </w:rPr>
      </w:pPr>
      <w:r>
        <w:rPr>
          <w:rFonts w:hint="eastAsia" w:ascii="宋体" w:hAnsi="宋体" w:cs="宋体"/>
          <w:color w:val="000000"/>
          <w:sz w:val="32"/>
          <w:szCs w:val="32"/>
          <w:highlight w:val="none"/>
        </w:rPr>
        <w:t>附件</w:t>
      </w:r>
      <w:r>
        <w:rPr>
          <w:rFonts w:hint="eastAsia" w:ascii="宋体" w:hAnsi="宋体" w:cs="宋体"/>
          <w:color w:val="000000"/>
          <w:sz w:val="32"/>
          <w:szCs w:val="32"/>
          <w:highlight w:val="none"/>
          <w:lang w:val="en-US" w:eastAsia="zh-CN"/>
        </w:rPr>
        <w:t>4</w:t>
      </w:r>
      <w:r>
        <w:rPr>
          <w:rFonts w:hint="eastAsia" w:ascii="宋体" w:hAnsi="宋体" w:cs="宋体"/>
          <w:color w:val="000000"/>
          <w:sz w:val="32"/>
          <w:szCs w:val="32"/>
          <w:highlight w:val="none"/>
        </w:rPr>
        <w:t xml:space="preserve">        </w:t>
      </w:r>
    </w:p>
    <w:p w14:paraId="55E360D1">
      <w:pPr>
        <w:spacing w:line="480" w:lineRule="exact"/>
        <w:jc w:val="center"/>
        <w:outlineLvl w:val="9"/>
        <w:rPr>
          <w:rFonts w:hint="eastAsia" w:ascii="宋体" w:hAnsi="宋体" w:cs="宋体"/>
          <w:b/>
          <w:bCs/>
          <w:color w:val="000000"/>
          <w:sz w:val="32"/>
          <w:szCs w:val="32"/>
          <w:highlight w:val="none"/>
        </w:rPr>
      </w:pPr>
      <w:r>
        <w:rPr>
          <w:rFonts w:hint="eastAsia" w:ascii="宋体" w:hAnsi="宋体" w:cs="宋体"/>
          <w:b/>
          <w:bCs/>
          <w:color w:val="000000"/>
          <w:sz w:val="30"/>
          <w:szCs w:val="30"/>
          <w:highlight w:val="none"/>
        </w:rPr>
        <w:t>磋商文件规定的资格条件证明资料</w:t>
      </w:r>
    </w:p>
    <w:p w14:paraId="78031EBF">
      <w:pPr>
        <w:adjustRightInd w:val="0"/>
        <w:snapToGrid w:val="0"/>
        <w:spacing w:line="360" w:lineRule="auto"/>
        <w:ind w:firstLine="420" w:firstLineChars="200"/>
        <w:outlineLvl w:val="9"/>
        <w:rPr>
          <w:rFonts w:hint="eastAsia" w:ascii="宋体" w:hAnsi="宋体" w:cs="宋体"/>
          <w:color w:val="000000"/>
          <w:szCs w:val="21"/>
          <w:highlight w:val="none"/>
        </w:rPr>
      </w:pPr>
    </w:p>
    <w:p w14:paraId="4910E71D">
      <w:pPr>
        <w:adjustRightInd w:val="0"/>
        <w:snapToGrid w:val="0"/>
        <w:spacing w:line="360" w:lineRule="auto"/>
        <w:ind w:firstLine="420" w:firstLineChars="200"/>
        <w:outlineLvl w:val="9"/>
        <w:rPr>
          <w:rFonts w:hint="eastAsia" w:ascii="宋体" w:hAnsi="宋体" w:cs="宋体"/>
          <w:color w:val="000000"/>
          <w:sz w:val="30"/>
          <w:szCs w:val="30"/>
          <w:highlight w:val="none"/>
        </w:rPr>
      </w:pPr>
      <w:r>
        <w:rPr>
          <w:rFonts w:hint="eastAsia" w:ascii="宋体" w:hAnsi="宋体" w:cs="宋体"/>
          <w:color w:val="000000"/>
          <w:szCs w:val="21"/>
          <w:highlight w:val="none"/>
        </w:rPr>
        <w:t>说明：</w:t>
      </w:r>
      <w:r>
        <w:rPr>
          <w:rFonts w:hint="eastAsia" w:ascii="宋体" w:hAnsi="宋体" w:cs="宋体"/>
          <w:color w:val="000000"/>
          <w:kern w:val="0"/>
          <w:szCs w:val="21"/>
          <w:highlight w:val="none"/>
          <w:lang w:val="zh-CN"/>
        </w:rPr>
        <w:t>供应商根据磋商文件第二章“磋商须知前附表</w:t>
      </w:r>
      <w:r>
        <w:rPr>
          <w:rFonts w:hint="eastAsia" w:ascii="宋体" w:hAnsi="宋体" w:cs="宋体"/>
          <w:color w:val="000000"/>
          <w:szCs w:val="21"/>
          <w:highlight w:val="none"/>
        </w:rPr>
        <w:t>第3.1项</w:t>
      </w:r>
      <w:r>
        <w:rPr>
          <w:rFonts w:hint="eastAsia" w:ascii="宋体" w:hAnsi="宋体" w:cs="宋体"/>
          <w:color w:val="000000"/>
          <w:kern w:val="0"/>
          <w:szCs w:val="21"/>
          <w:highlight w:val="none"/>
          <w:lang w:val="zh-CN"/>
        </w:rPr>
        <w:t>”提供资料</w:t>
      </w:r>
      <w:r>
        <w:rPr>
          <w:rFonts w:hint="eastAsia" w:ascii="宋体" w:hAnsi="宋体" w:cs="宋体"/>
          <w:color w:val="000000"/>
          <w:szCs w:val="21"/>
          <w:highlight w:val="none"/>
        </w:rPr>
        <w:t>。</w:t>
      </w:r>
    </w:p>
    <w:p w14:paraId="1AB14823">
      <w:pPr>
        <w:pStyle w:val="27"/>
        <w:adjustRightInd w:val="0"/>
        <w:snapToGrid w:val="0"/>
        <w:spacing w:line="500" w:lineRule="exact"/>
        <w:ind w:firstLine="440" w:firstLineChars="200"/>
        <w:outlineLvl w:val="9"/>
        <w:rPr>
          <w:rFonts w:hint="eastAsia" w:hAnsi="宋体" w:cs="宋体"/>
          <w:color w:val="000000"/>
          <w:sz w:val="22"/>
          <w:highlight w:val="none"/>
        </w:rPr>
      </w:pPr>
      <w:r>
        <w:rPr>
          <w:rFonts w:hint="eastAsia" w:hAnsi="宋体" w:cs="宋体"/>
          <w:color w:val="000000"/>
          <w:sz w:val="22"/>
          <w:highlight w:val="none"/>
        </w:rPr>
        <w:t>注：为贯彻落实《湖南省财政厅关于政府采购促进中小企业发展有关措施的通知》（湘财购〔2023〕17号）文，要求供应商提供的相关财务状况、缴纳税收和社保等证明材料可改为书面承诺，符合法定条件的供应商凭《湖南省政府采购供应商资格承诺函》</w:t>
      </w:r>
      <w:r>
        <w:rPr>
          <w:rFonts w:hint="eastAsia" w:hAnsi="宋体" w:cs="宋体"/>
          <w:color w:val="000000"/>
          <w:sz w:val="22"/>
          <w:highlight w:val="none"/>
          <w:lang w:eastAsia="zh-CN"/>
        </w:rPr>
        <w:t>、</w:t>
      </w:r>
      <w:r>
        <w:rPr>
          <w:rFonts w:hint="eastAsia" w:hAnsi="宋体" w:cs="宋体"/>
          <w:color w:val="000000"/>
          <w:sz w:val="22"/>
          <w:highlight w:val="none"/>
        </w:rPr>
        <w:t>《供应商资格声明》（格式附后）参与政府采购活动。提供虚假承诺的供应商将以虚假资料谋取中标（成交）的违法行为，被列入不良记录名单。</w:t>
      </w:r>
    </w:p>
    <w:p w14:paraId="3C754B81">
      <w:pPr>
        <w:pStyle w:val="5"/>
        <w:outlineLvl w:val="9"/>
        <w:rPr>
          <w:rFonts w:hint="eastAsia" w:ascii="宋体" w:hAnsi="宋体" w:eastAsia="宋体" w:cs="宋体"/>
          <w:color w:val="000000"/>
          <w:sz w:val="30"/>
          <w:szCs w:val="30"/>
          <w:highlight w:val="none"/>
        </w:rPr>
      </w:pPr>
    </w:p>
    <w:p w14:paraId="704CC5B8">
      <w:pPr>
        <w:pStyle w:val="5"/>
        <w:outlineLvl w:val="9"/>
        <w:rPr>
          <w:rFonts w:hint="eastAsia" w:ascii="宋体" w:hAnsi="宋体" w:eastAsia="宋体" w:cs="宋体"/>
          <w:color w:val="000000"/>
          <w:sz w:val="30"/>
          <w:szCs w:val="30"/>
          <w:highlight w:val="none"/>
        </w:rPr>
      </w:pPr>
    </w:p>
    <w:p w14:paraId="760538C4">
      <w:pPr>
        <w:pStyle w:val="5"/>
        <w:outlineLvl w:val="9"/>
        <w:rPr>
          <w:rFonts w:hint="eastAsia" w:ascii="宋体" w:hAnsi="宋体" w:eastAsia="宋体" w:cs="宋体"/>
          <w:color w:val="000000"/>
          <w:sz w:val="30"/>
          <w:szCs w:val="30"/>
          <w:highlight w:val="none"/>
        </w:rPr>
      </w:pPr>
    </w:p>
    <w:p w14:paraId="260CB477">
      <w:pPr>
        <w:pStyle w:val="5"/>
        <w:outlineLvl w:val="9"/>
        <w:rPr>
          <w:rFonts w:hint="eastAsia" w:ascii="宋体" w:hAnsi="宋体" w:eastAsia="宋体" w:cs="宋体"/>
          <w:color w:val="000000"/>
          <w:sz w:val="30"/>
          <w:szCs w:val="30"/>
          <w:highlight w:val="none"/>
        </w:rPr>
      </w:pPr>
    </w:p>
    <w:p w14:paraId="784E22E7">
      <w:pPr>
        <w:pStyle w:val="5"/>
        <w:outlineLvl w:val="9"/>
        <w:rPr>
          <w:rFonts w:hint="eastAsia" w:ascii="宋体" w:hAnsi="宋体" w:eastAsia="宋体" w:cs="宋体"/>
          <w:color w:val="000000"/>
          <w:sz w:val="30"/>
          <w:szCs w:val="30"/>
          <w:highlight w:val="none"/>
        </w:rPr>
      </w:pPr>
    </w:p>
    <w:p w14:paraId="639BE95C">
      <w:pPr>
        <w:pStyle w:val="5"/>
        <w:outlineLvl w:val="9"/>
        <w:rPr>
          <w:rFonts w:hint="eastAsia" w:ascii="宋体" w:hAnsi="宋体" w:eastAsia="宋体" w:cs="宋体"/>
          <w:color w:val="000000"/>
          <w:sz w:val="30"/>
          <w:szCs w:val="30"/>
          <w:highlight w:val="none"/>
        </w:rPr>
      </w:pPr>
    </w:p>
    <w:p w14:paraId="303CB468">
      <w:pPr>
        <w:pStyle w:val="5"/>
        <w:outlineLvl w:val="9"/>
        <w:rPr>
          <w:rFonts w:hint="eastAsia" w:ascii="宋体" w:hAnsi="宋体" w:eastAsia="宋体" w:cs="宋体"/>
          <w:color w:val="000000"/>
          <w:sz w:val="30"/>
          <w:szCs w:val="30"/>
          <w:highlight w:val="none"/>
        </w:rPr>
      </w:pPr>
    </w:p>
    <w:p w14:paraId="7FA395AF">
      <w:pPr>
        <w:pStyle w:val="5"/>
        <w:outlineLvl w:val="9"/>
        <w:rPr>
          <w:rFonts w:hint="eastAsia" w:ascii="宋体" w:hAnsi="宋体" w:eastAsia="宋体" w:cs="宋体"/>
          <w:color w:val="000000"/>
          <w:sz w:val="30"/>
          <w:szCs w:val="30"/>
          <w:highlight w:val="none"/>
        </w:rPr>
      </w:pPr>
    </w:p>
    <w:p w14:paraId="6D4649CF">
      <w:pPr>
        <w:pStyle w:val="5"/>
        <w:outlineLvl w:val="9"/>
        <w:rPr>
          <w:rFonts w:hint="eastAsia" w:ascii="宋体" w:hAnsi="宋体" w:eastAsia="宋体" w:cs="宋体"/>
          <w:color w:val="000000"/>
          <w:sz w:val="30"/>
          <w:szCs w:val="30"/>
          <w:highlight w:val="none"/>
        </w:rPr>
      </w:pPr>
    </w:p>
    <w:p w14:paraId="37D0EF96">
      <w:pPr>
        <w:pStyle w:val="5"/>
        <w:outlineLvl w:val="9"/>
        <w:rPr>
          <w:rFonts w:hint="eastAsia" w:ascii="宋体" w:hAnsi="宋体" w:eastAsia="宋体" w:cs="宋体"/>
          <w:color w:val="000000"/>
          <w:sz w:val="30"/>
          <w:szCs w:val="30"/>
          <w:highlight w:val="none"/>
        </w:rPr>
      </w:pPr>
    </w:p>
    <w:p w14:paraId="33614E8C">
      <w:pPr>
        <w:pStyle w:val="5"/>
        <w:outlineLvl w:val="9"/>
        <w:rPr>
          <w:rFonts w:hint="eastAsia" w:ascii="宋体" w:hAnsi="宋体" w:eastAsia="宋体" w:cs="宋体"/>
          <w:color w:val="000000"/>
          <w:sz w:val="30"/>
          <w:szCs w:val="30"/>
          <w:highlight w:val="none"/>
        </w:rPr>
      </w:pPr>
    </w:p>
    <w:p w14:paraId="3CD0943B">
      <w:pPr>
        <w:pStyle w:val="5"/>
        <w:outlineLvl w:val="9"/>
        <w:rPr>
          <w:rFonts w:hint="eastAsia" w:ascii="宋体" w:hAnsi="宋体" w:eastAsia="宋体" w:cs="宋体"/>
          <w:color w:val="000000"/>
          <w:sz w:val="30"/>
          <w:szCs w:val="30"/>
          <w:highlight w:val="none"/>
        </w:rPr>
      </w:pPr>
    </w:p>
    <w:p w14:paraId="62757440">
      <w:pPr>
        <w:pStyle w:val="5"/>
        <w:outlineLvl w:val="9"/>
        <w:rPr>
          <w:rFonts w:hint="eastAsia" w:ascii="宋体" w:hAnsi="宋体" w:eastAsia="宋体" w:cs="宋体"/>
          <w:color w:val="000000"/>
          <w:sz w:val="30"/>
          <w:szCs w:val="30"/>
          <w:highlight w:val="none"/>
        </w:rPr>
      </w:pPr>
    </w:p>
    <w:p w14:paraId="4FF463D8">
      <w:pPr>
        <w:pStyle w:val="5"/>
        <w:outlineLvl w:val="9"/>
        <w:rPr>
          <w:rFonts w:hint="eastAsia" w:ascii="宋体" w:hAnsi="宋体" w:eastAsia="宋体" w:cs="宋体"/>
          <w:color w:val="000000"/>
          <w:sz w:val="30"/>
          <w:szCs w:val="30"/>
          <w:highlight w:val="none"/>
        </w:rPr>
      </w:pPr>
    </w:p>
    <w:p w14:paraId="54B9C3A2">
      <w:pPr>
        <w:pStyle w:val="5"/>
        <w:outlineLvl w:val="9"/>
        <w:rPr>
          <w:rFonts w:hint="eastAsia" w:ascii="宋体" w:hAnsi="宋体" w:eastAsia="宋体" w:cs="宋体"/>
          <w:color w:val="000000"/>
          <w:sz w:val="30"/>
          <w:szCs w:val="30"/>
          <w:highlight w:val="none"/>
        </w:rPr>
      </w:pPr>
    </w:p>
    <w:p w14:paraId="33BEA06B">
      <w:pPr>
        <w:pStyle w:val="5"/>
        <w:outlineLvl w:val="9"/>
        <w:rPr>
          <w:rFonts w:hint="eastAsia" w:ascii="宋体" w:hAnsi="宋体" w:eastAsia="宋体" w:cs="宋体"/>
          <w:color w:val="000000"/>
          <w:sz w:val="30"/>
          <w:szCs w:val="30"/>
          <w:highlight w:val="none"/>
        </w:rPr>
      </w:pPr>
    </w:p>
    <w:p w14:paraId="456776CF">
      <w:pPr>
        <w:pStyle w:val="5"/>
        <w:outlineLvl w:val="9"/>
        <w:rPr>
          <w:rFonts w:hint="eastAsia" w:ascii="宋体" w:hAnsi="宋体" w:eastAsia="宋体" w:cs="宋体"/>
          <w:color w:val="000000"/>
          <w:sz w:val="30"/>
          <w:szCs w:val="30"/>
          <w:highlight w:val="none"/>
        </w:rPr>
      </w:pPr>
    </w:p>
    <w:p w14:paraId="1A26BB20">
      <w:pPr>
        <w:pStyle w:val="5"/>
        <w:outlineLvl w:val="9"/>
        <w:rPr>
          <w:rFonts w:hint="eastAsia" w:ascii="宋体" w:hAnsi="宋体" w:eastAsia="宋体" w:cs="宋体"/>
          <w:color w:val="000000"/>
          <w:sz w:val="30"/>
          <w:szCs w:val="30"/>
          <w:highlight w:val="none"/>
        </w:rPr>
      </w:pPr>
    </w:p>
    <w:p w14:paraId="44C76427">
      <w:pPr>
        <w:pStyle w:val="5"/>
        <w:outlineLvl w:val="9"/>
        <w:rPr>
          <w:rFonts w:hint="eastAsia" w:ascii="宋体" w:hAnsi="宋体" w:eastAsia="宋体" w:cs="宋体"/>
          <w:color w:val="000000"/>
          <w:sz w:val="30"/>
          <w:szCs w:val="30"/>
          <w:highlight w:val="none"/>
        </w:rPr>
      </w:pPr>
    </w:p>
    <w:p w14:paraId="150C505A">
      <w:pPr>
        <w:pStyle w:val="5"/>
        <w:outlineLvl w:val="9"/>
        <w:rPr>
          <w:rFonts w:hint="eastAsia" w:ascii="宋体" w:hAnsi="宋体" w:eastAsia="宋体" w:cs="宋体"/>
          <w:color w:val="000000"/>
          <w:sz w:val="30"/>
          <w:szCs w:val="30"/>
          <w:highlight w:val="none"/>
        </w:rPr>
      </w:pPr>
    </w:p>
    <w:p w14:paraId="0C3D67F4">
      <w:pPr>
        <w:pStyle w:val="5"/>
        <w:outlineLvl w:val="9"/>
        <w:rPr>
          <w:rFonts w:hint="eastAsia" w:ascii="宋体" w:hAnsi="宋体" w:eastAsia="宋体" w:cs="宋体"/>
          <w:color w:val="000000"/>
          <w:sz w:val="30"/>
          <w:szCs w:val="30"/>
          <w:highlight w:val="none"/>
        </w:rPr>
      </w:pPr>
    </w:p>
    <w:p w14:paraId="7A6012BF">
      <w:pPr>
        <w:pStyle w:val="5"/>
        <w:outlineLvl w:val="9"/>
        <w:rPr>
          <w:rFonts w:hint="eastAsia" w:ascii="宋体" w:hAnsi="宋体" w:eastAsia="宋体" w:cs="宋体"/>
          <w:color w:val="000000"/>
          <w:sz w:val="30"/>
          <w:szCs w:val="30"/>
          <w:highlight w:val="none"/>
        </w:rPr>
      </w:pPr>
    </w:p>
    <w:p w14:paraId="00C3E425">
      <w:pPr>
        <w:pStyle w:val="5"/>
        <w:outlineLvl w:val="9"/>
        <w:rPr>
          <w:rFonts w:hint="eastAsia" w:ascii="宋体" w:hAnsi="宋体" w:eastAsia="宋体" w:cs="宋体"/>
          <w:color w:val="000000"/>
          <w:sz w:val="30"/>
          <w:szCs w:val="30"/>
          <w:highlight w:val="none"/>
        </w:rPr>
      </w:pPr>
    </w:p>
    <w:p w14:paraId="782E07E6">
      <w:pPr>
        <w:pStyle w:val="5"/>
        <w:outlineLvl w:val="9"/>
        <w:rPr>
          <w:rFonts w:hint="eastAsia" w:ascii="宋体" w:hAnsi="宋体" w:eastAsia="宋体" w:cs="宋体"/>
          <w:color w:val="000000"/>
          <w:sz w:val="30"/>
          <w:szCs w:val="30"/>
          <w:highlight w:val="none"/>
        </w:rPr>
      </w:pPr>
    </w:p>
    <w:p w14:paraId="27B07E20">
      <w:pPr>
        <w:pStyle w:val="5"/>
        <w:outlineLvl w:val="9"/>
        <w:rPr>
          <w:rFonts w:hint="eastAsia" w:ascii="宋体" w:hAnsi="宋体" w:eastAsia="宋体" w:cs="宋体"/>
          <w:color w:val="000000"/>
          <w:sz w:val="30"/>
          <w:szCs w:val="30"/>
          <w:highlight w:val="none"/>
        </w:rPr>
      </w:pPr>
    </w:p>
    <w:p w14:paraId="0640D648">
      <w:pPr>
        <w:pStyle w:val="5"/>
        <w:outlineLvl w:val="9"/>
        <w:rPr>
          <w:rFonts w:hint="eastAsia" w:ascii="宋体" w:hAnsi="宋体" w:eastAsia="宋体" w:cs="宋体"/>
          <w:color w:val="000000"/>
          <w:sz w:val="30"/>
          <w:szCs w:val="30"/>
          <w:highlight w:val="none"/>
        </w:rPr>
      </w:pPr>
    </w:p>
    <w:p w14:paraId="4EC13435">
      <w:pPr>
        <w:spacing w:line="500" w:lineRule="exact"/>
        <w:jc w:val="center"/>
        <w:outlineLvl w:val="9"/>
        <w:rPr>
          <w:rFonts w:hint="eastAsia" w:ascii="宋体" w:hAnsi="宋体" w:cs="宋体"/>
          <w:color w:val="000000"/>
          <w:sz w:val="22"/>
          <w:szCs w:val="22"/>
          <w:highlight w:val="none"/>
        </w:rPr>
      </w:pPr>
      <w:r>
        <w:rPr>
          <w:rFonts w:hint="eastAsia" w:ascii="宋体" w:hAnsi="宋体" w:cs="宋体"/>
          <w:b/>
          <w:bCs/>
          <w:color w:val="000000"/>
          <w:sz w:val="28"/>
          <w:szCs w:val="28"/>
          <w:highlight w:val="none"/>
        </w:rPr>
        <w:t>湖南省政府采购供应商资格承诺函</w:t>
      </w:r>
    </w:p>
    <w:p w14:paraId="49FDD655">
      <w:pPr>
        <w:spacing w:line="500" w:lineRule="exact"/>
        <w:outlineLvl w:val="9"/>
        <w:rPr>
          <w:rFonts w:hint="eastAsia" w:ascii="宋体" w:hAnsi="宋体" w:cs="宋体"/>
          <w:color w:val="000000"/>
          <w:sz w:val="22"/>
          <w:szCs w:val="22"/>
          <w:highlight w:val="none"/>
        </w:rPr>
      </w:pPr>
    </w:p>
    <w:p w14:paraId="1EC89DEE">
      <w:pPr>
        <w:spacing w:line="500" w:lineRule="exact"/>
        <w:ind w:firstLine="440" w:firstLineChars="200"/>
        <w:outlineLvl w:val="9"/>
        <w:rPr>
          <w:rFonts w:hint="eastAsia" w:ascii="宋体" w:hAnsi="宋体" w:cs="宋体"/>
          <w:color w:val="000000"/>
          <w:sz w:val="22"/>
          <w:szCs w:val="22"/>
          <w:highlight w:val="none"/>
        </w:rPr>
      </w:pPr>
      <w:r>
        <w:rPr>
          <w:rFonts w:hint="eastAsia" w:ascii="宋体" w:hAnsi="宋体" w:cs="宋体"/>
          <w:color w:val="000000"/>
          <w:sz w:val="22"/>
          <w:szCs w:val="22"/>
          <w:highlight w:val="none"/>
        </w:rPr>
        <w:t xml:space="preserve">本公司独立承担民事责任、具有良好的商业信誉和健全的财务会计制度、依法缴纳税收和社会保障资金，在前三年的经营活动中无重大违法记录，未列入严重失信行为名单，符合政府采购供应商的基本资格要求。 </w:t>
      </w:r>
    </w:p>
    <w:p w14:paraId="518D539A">
      <w:pPr>
        <w:spacing w:line="500" w:lineRule="exact"/>
        <w:ind w:firstLine="440" w:firstLineChars="200"/>
        <w:outlineLvl w:val="9"/>
        <w:rPr>
          <w:rFonts w:hint="eastAsia" w:ascii="宋体" w:hAnsi="宋体" w:cs="宋体"/>
          <w:color w:val="000000"/>
          <w:sz w:val="22"/>
          <w:szCs w:val="22"/>
          <w:highlight w:val="none"/>
        </w:rPr>
      </w:pPr>
      <w:r>
        <w:rPr>
          <w:rFonts w:hint="eastAsia" w:ascii="宋体" w:hAnsi="宋体" w:cs="宋体"/>
          <w:color w:val="000000"/>
          <w:sz w:val="22"/>
          <w:szCs w:val="22"/>
          <w:highlight w:val="none"/>
        </w:rPr>
        <w:t>按照《政府采购促进中小企业发展管理办法》（财库〔2020〕46 号），本公司企业规模为：</w:t>
      </w:r>
    </w:p>
    <w:p w14:paraId="11061E1B">
      <w:pPr>
        <w:spacing w:line="500" w:lineRule="exact"/>
        <w:ind w:firstLine="440" w:firstLineChars="200"/>
        <w:outlineLvl w:val="9"/>
        <w:rPr>
          <w:rFonts w:hint="eastAsia" w:ascii="宋体" w:hAnsi="宋体" w:cs="宋体"/>
          <w:color w:val="000000"/>
          <w:sz w:val="22"/>
          <w:szCs w:val="22"/>
          <w:highlight w:val="none"/>
        </w:rPr>
      </w:pPr>
      <w:r>
        <w:rPr>
          <w:rFonts w:hint="eastAsia" w:ascii="宋体" w:hAnsi="宋体" w:cs="宋体"/>
          <w:color w:val="000000"/>
          <w:sz w:val="22"/>
          <w:szCs w:val="22"/>
          <w:highlight w:val="none"/>
        </w:rPr>
        <w:t xml:space="preserve">大型□ </w:t>
      </w:r>
      <w:r>
        <w:rPr>
          <w:rFonts w:hint="eastAsia" w:ascii="宋体" w:hAnsi="宋体" w:cs="宋体"/>
          <w:color w:val="000000"/>
          <w:sz w:val="22"/>
          <w:szCs w:val="22"/>
          <w:highlight w:val="none"/>
          <w:lang w:val="en-US" w:eastAsia="zh-CN"/>
        </w:rPr>
        <w:t xml:space="preserve">   </w:t>
      </w:r>
      <w:r>
        <w:rPr>
          <w:rFonts w:hint="eastAsia" w:ascii="宋体" w:hAnsi="宋体" w:cs="宋体"/>
          <w:color w:val="000000"/>
          <w:sz w:val="22"/>
          <w:szCs w:val="22"/>
          <w:highlight w:val="none"/>
        </w:rPr>
        <w:t xml:space="preserve">中型□ </w:t>
      </w:r>
      <w:r>
        <w:rPr>
          <w:rFonts w:hint="eastAsia" w:ascii="宋体" w:hAnsi="宋体" w:cs="宋体"/>
          <w:color w:val="000000"/>
          <w:sz w:val="22"/>
          <w:szCs w:val="22"/>
          <w:highlight w:val="none"/>
          <w:lang w:val="en-US" w:eastAsia="zh-CN"/>
        </w:rPr>
        <w:t xml:space="preserve">   </w:t>
      </w:r>
      <w:r>
        <w:rPr>
          <w:rFonts w:hint="eastAsia" w:ascii="宋体" w:hAnsi="宋体" w:cs="宋体"/>
          <w:color w:val="000000"/>
          <w:sz w:val="22"/>
          <w:szCs w:val="22"/>
          <w:highlight w:val="none"/>
        </w:rPr>
        <w:t xml:space="preserve">小型□ </w:t>
      </w:r>
      <w:r>
        <w:rPr>
          <w:rFonts w:hint="eastAsia" w:ascii="宋体" w:hAnsi="宋体" w:cs="宋体"/>
          <w:color w:val="000000"/>
          <w:sz w:val="22"/>
          <w:szCs w:val="22"/>
          <w:highlight w:val="none"/>
          <w:lang w:val="en-US" w:eastAsia="zh-CN"/>
        </w:rPr>
        <w:t xml:space="preserve">   </w:t>
      </w:r>
      <w:r>
        <w:rPr>
          <w:rFonts w:hint="eastAsia" w:ascii="宋体" w:hAnsi="宋体" w:cs="宋体"/>
          <w:color w:val="000000"/>
          <w:sz w:val="22"/>
          <w:szCs w:val="22"/>
          <w:highlight w:val="none"/>
        </w:rPr>
        <w:t xml:space="preserve">微型□ </w:t>
      </w:r>
    </w:p>
    <w:p w14:paraId="3CF86848">
      <w:pPr>
        <w:spacing w:line="500" w:lineRule="exact"/>
        <w:outlineLvl w:val="9"/>
        <w:rPr>
          <w:rFonts w:hint="eastAsia" w:ascii="宋体" w:hAnsi="宋体" w:cs="宋体"/>
          <w:color w:val="000000"/>
          <w:sz w:val="22"/>
          <w:szCs w:val="22"/>
          <w:highlight w:val="none"/>
        </w:rPr>
      </w:pPr>
      <w:r>
        <w:rPr>
          <w:rFonts w:hint="eastAsia" w:ascii="宋体" w:hAnsi="宋体" w:cs="宋体"/>
          <w:color w:val="000000"/>
          <w:sz w:val="22"/>
          <w:szCs w:val="22"/>
          <w:highlight w:val="none"/>
        </w:rPr>
        <w:t>   </w:t>
      </w:r>
    </w:p>
    <w:p w14:paraId="7BD58A0B">
      <w:pPr>
        <w:spacing w:line="500" w:lineRule="exact"/>
        <w:jc w:val="right"/>
        <w:outlineLvl w:val="9"/>
        <w:rPr>
          <w:rFonts w:hint="eastAsia" w:ascii="宋体" w:hAnsi="宋体" w:cs="宋体"/>
          <w:color w:val="000000"/>
          <w:sz w:val="22"/>
          <w:szCs w:val="22"/>
          <w:highlight w:val="none"/>
        </w:rPr>
      </w:pPr>
      <w:r>
        <w:rPr>
          <w:rFonts w:hint="eastAsia" w:ascii="宋体" w:hAnsi="宋体" w:cs="宋体"/>
          <w:color w:val="000000"/>
          <w:sz w:val="22"/>
          <w:szCs w:val="22"/>
          <w:highlight w:val="none"/>
        </w:rPr>
        <w:t xml:space="preserve">公司（单位）名称（盖章） </w:t>
      </w:r>
    </w:p>
    <w:p w14:paraId="30834F6A">
      <w:pPr>
        <w:spacing w:line="500" w:lineRule="exact"/>
        <w:jc w:val="right"/>
        <w:outlineLvl w:val="9"/>
        <w:rPr>
          <w:rFonts w:hint="eastAsia" w:ascii="宋体" w:hAnsi="宋体" w:cs="宋体"/>
          <w:color w:val="000000"/>
          <w:sz w:val="22"/>
          <w:szCs w:val="22"/>
          <w:highlight w:val="none"/>
        </w:rPr>
      </w:pPr>
      <w:r>
        <w:rPr>
          <w:rFonts w:hint="eastAsia" w:ascii="宋体" w:hAnsi="宋体" w:cs="宋体"/>
          <w:color w:val="000000"/>
          <w:sz w:val="22"/>
          <w:szCs w:val="22"/>
          <w:highlight w:val="none"/>
        </w:rPr>
        <w:t xml:space="preserve">年    月    日 </w:t>
      </w:r>
    </w:p>
    <w:p w14:paraId="169F31B6">
      <w:pPr>
        <w:spacing w:line="500" w:lineRule="exact"/>
        <w:outlineLvl w:val="9"/>
        <w:rPr>
          <w:rFonts w:hint="eastAsia" w:ascii="宋体" w:hAnsi="宋体" w:cs="宋体"/>
          <w:color w:val="000000"/>
          <w:sz w:val="22"/>
          <w:szCs w:val="22"/>
          <w:highlight w:val="none"/>
        </w:rPr>
      </w:pPr>
    </w:p>
    <w:p w14:paraId="07D3C1F8">
      <w:pPr>
        <w:pStyle w:val="4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bidi w:val="0"/>
        <w:adjustRightInd/>
        <w:snapToGrid/>
        <w:spacing w:before="0" w:beforeAutospacing="0" w:after="0" w:afterAutospacing="0" w:line="360" w:lineRule="auto"/>
        <w:ind w:left="0" w:right="0" w:firstLine="0"/>
        <w:jc w:val="both"/>
        <w:textAlignment w:val="auto"/>
        <w:outlineLvl w:val="9"/>
        <w:rPr>
          <w:rFonts w:hint="eastAsia" w:ascii="宋体" w:hAnsi="宋体" w:eastAsia="宋体" w:cs="Times New Roman"/>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机构代码：</w:t>
      </w:r>
      <w:r>
        <w:rPr>
          <w:rFonts w:hint="eastAsia" w:ascii="宋体" w:hAnsi="宋体" w:eastAsia="宋体" w:cs="Times New Roman"/>
          <w:color w:val="000000"/>
          <w:kern w:val="2"/>
          <w:sz w:val="21"/>
          <w:szCs w:val="21"/>
          <w:highlight w:val="none"/>
          <w:u w:val="single"/>
          <w:lang w:val="en-US" w:eastAsia="zh-CN" w:bidi="ar"/>
        </w:rPr>
        <w:t xml:space="preserve">                         </w:t>
      </w:r>
    </w:p>
    <w:p w14:paraId="591A820A">
      <w:pPr>
        <w:pStyle w:val="4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bidi w:val="0"/>
        <w:adjustRightInd/>
        <w:snapToGrid/>
        <w:spacing w:before="0" w:beforeAutospacing="0" w:after="0" w:afterAutospacing="0" w:line="360" w:lineRule="auto"/>
        <w:ind w:left="0" w:right="0"/>
        <w:jc w:val="both"/>
        <w:textAlignment w:val="auto"/>
        <w:outlineLvl w:val="9"/>
        <w:rPr>
          <w:rFonts w:hint="eastAsia" w:ascii="宋体" w:hAnsi="宋体" w:eastAsia="宋体" w:cs="Times New Roman"/>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注册登记机构：</w:t>
      </w:r>
      <w:r>
        <w:rPr>
          <w:rFonts w:hint="eastAsia" w:ascii="宋体" w:hAnsi="宋体" w:eastAsia="宋体" w:cs="Times New Roman"/>
          <w:color w:val="000000"/>
          <w:kern w:val="2"/>
          <w:sz w:val="21"/>
          <w:szCs w:val="21"/>
          <w:highlight w:val="none"/>
          <w:u w:val="single"/>
          <w:lang w:val="en-US" w:eastAsia="zh-CN" w:bidi="ar"/>
        </w:rPr>
        <w:t xml:space="preserve">                     </w:t>
      </w:r>
    </w:p>
    <w:p w14:paraId="7D21F6F9">
      <w:pPr>
        <w:pStyle w:val="4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bidi w:val="0"/>
        <w:adjustRightInd/>
        <w:snapToGrid/>
        <w:spacing w:before="0" w:beforeAutospacing="0" w:after="0" w:afterAutospacing="0" w:line="360" w:lineRule="auto"/>
        <w:ind w:left="0" w:right="0"/>
        <w:jc w:val="both"/>
        <w:textAlignment w:val="auto"/>
        <w:outlineLvl w:val="9"/>
        <w:rPr>
          <w:rFonts w:hint="eastAsia" w:ascii="宋体" w:hAnsi="宋体" w:eastAsia="宋体" w:cs="Times New Roman"/>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日期：</w:t>
      </w:r>
      <w:r>
        <w:rPr>
          <w:rFonts w:hint="eastAsia" w:ascii="宋体" w:hAnsi="宋体" w:eastAsia="宋体" w:cs="Times New Roman"/>
          <w:color w:val="000000"/>
          <w:kern w:val="2"/>
          <w:sz w:val="21"/>
          <w:szCs w:val="21"/>
          <w:highlight w:val="none"/>
          <w:u w:val="single"/>
          <w:lang w:val="en-US" w:eastAsia="zh-CN" w:bidi="ar"/>
        </w:rPr>
        <w:t xml:space="preserve">                      </w:t>
      </w:r>
      <w:r>
        <w:rPr>
          <w:rFonts w:hint="eastAsia" w:ascii="宋体" w:hAnsi="宋体" w:eastAsia="宋体" w:cs="Times New Roman"/>
          <w:color w:val="000000"/>
          <w:kern w:val="2"/>
          <w:sz w:val="21"/>
          <w:szCs w:val="21"/>
          <w:highlight w:val="none"/>
          <w:u w:val="none"/>
          <w:lang w:val="en-US" w:eastAsia="zh-CN" w:bidi="ar"/>
        </w:rPr>
        <w:t xml:space="preserve">  </w:t>
      </w:r>
      <w:r>
        <w:rPr>
          <w:rFonts w:hint="eastAsia" w:ascii="宋体" w:hAnsi="宋体" w:eastAsia="宋体" w:cs="宋体"/>
          <w:color w:val="000000"/>
          <w:kern w:val="2"/>
          <w:sz w:val="21"/>
          <w:szCs w:val="21"/>
          <w:highlight w:val="none"/>
          <w:lang w:val="en-US" w:eastAsia="zh-CN" w:bidi="ar"/>
        </w:rPr>
        <w:t>有效期：</w:t>
      </w:r>
      <w:r>
        <w:rPr>
          <w:rFonts w:hint="eastAsia" w:ascii="宋体" w:hAnsi="宋体" w:eastAsia="宋体" w:cs="Times New Roman"/>
          <w:color w:val="000000"/>
          <w:kern w:val="2"/>
          <w:sz w:val="21"/>
          <w:szCs w:val="21"/>
          <w:highlight w:val="none"/>
          <w:u w:val="single"/>
          <w:lang w:val="en-US" w:eastAsia="zh-CN" w:bidi="ar"/>
        </w:rPr>
        <w:t xml:space="preserve">                       </w:t>
      </w:r>
    </w:p>
    <w:p w14:paraId="60242D6E">
      <w:pPr>
        <w:pStyle w:val="4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bidi w:val="0"/>
        <w:adjustRightInd/>
        <w:snapToGrid/>
        <w:spacing w:before="0" w:beforeAutospacing="0" w:after="0" w:afterAutospacing="0" w:line="360" w:lineRule="auto"/>
        <w:ind w:left="0" w:right="0"/>
        <w:jc w:val="both"/>
        <w:textAlignment w:val="auto"/>
        <w:outlineLvl w:val="9"/>
        <w:rPr>
          <w:rFonts w:hint="eastAsia" w:ascii="宋体" w:hAnsi="宋体" w:eastAsia="宋体" w:cs="Times New Roman"/>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注册资本：</w:t>
      </w:r>
      <w:r>
        <w:rPr>
          <w:rFonts w:hint="eastAsia" w:ascii="宋体" w:hAnsi="宋体" w:eastAsia="宋体" w:cs="Times New Roman"/>
          <w:color w:val="000000"/>
          <w:kern w:val="2"/>
          <w:sz w:val="21"/>
          <w:szCs w:val="21"/>
          <w:highlight w:val="none"/>
          <w:u w:val="single"/>
          <w:lang w:val="en-US" w:eastAsia="zh-CN" w:bidi="ar"/>
        </w:rPr>
        <w:t xml:space="preserve">                  </w:t>
      </w:r>
      <w:r>
        <w:rPr>
          <w:rFonts w:hint="eastAsia" w:ascii="宋体" w:hAnsi="宋体" w:eastAsia="宋体" w:cs="Times New Roman"/>
          <w:color w:val="000000"/>
          <w:kern w:val="2"/>
          <w:sz w:val="21"/>
          <w:szCs w:val="21"/>
          <w:highlight w:val="none"/>
          <w:u w:val="none"/>
          <w:lang w:val="en-US" w:eastAsia="zh-CN" w:bidi="ar"/>
        </w:rPr>
        <w:t xml:space="preserve">  </w:t>
      </w:r>
      <w:r>
        <w:rPr>
          <w:rFonts w:hint="eastAsia" w:ascii="宋体" w:hAnsi="宋体" w:eastAsia="宋体" w:cs="宋体"/>
          <w:color w:val="000000"/>
          <w:kern w:val="2"/>
          <w:sz w:val="21"/>
          <w:szCs w:val="21"/>
          <w:highlight w:val="none"/>
          <w:lang w:val="en-US" w:eastAsia="zh-CN" w:bidi="ar"/>
        </w:rPr>
        <w:t>地址：</w:t>
      </w:r>
      <w:r>
        <w:rPr>
          <w:rFonts w:hint="eastAsia" w:ascii="宋体" w:hAnsi="宋体" w:eastAsia="宋体" w:cs="Times New Roman"/>
          <w:color w:val="000000"/>
          <w:kern w:val="2"/>
          <w:sz w:val="21"/>
          <w:szCs w:val="21"/>
          <w:highlight w:val="none"/>
          <w:u w:val="single"/>
          <w:lang w:val="en-US" w:eastAsia="zh-CN" w:bidi="ar"/>
        </w:rPr>
        <w:t xml:space="preserve">                     </w:t>
      </w:r>
    </w:p>
    <w:p w14:paraId="5ACCF120">
      <w:pPr>
        <w:pStyle w:val="4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bidi w:val="0"/>
        <w:adjustRightInd/>
        <w:snapToGrid/>
        <w:spacing w:before="0" w:beforeAutospacing="0" w:after="0" w:afterAutospacing="0" w:line="360" w:lineRule="auto"/>
        <w:ind w:left="0" w:right="0"/>
        <w:jc w:val="both"/>
        <w:textAlignment w:val="auto"/>
        <w:outlineLvl w:val="9"/>
        <w:rPr>
          <w:rFonts w:hint="eastAsia" w:ascii="宋体" w:hAnsi="宋体" w:eastAsia="宋体" w:cs="Times New Roman"/>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经济行业：</w:t>
      </w:r>
      <w:r>
        <w:rPr>
          <w:rFonts w:hint="eastAsia" w:ascii="宋体" w:hAnsi="宋体" w:eastAsia="宋体" w:cs="Times New Roman"/>
          <w:color w:val="000000"/>
          <w:kern w:val="2"/>
          <w:sz w:val="21"/>
          <w:szCs w:val="21"/>
          <w:highlight w:val="none"/>
          <w:u w:val="single"/>
          <w:lang w:val="en-US" w:eastAsia="zh-CN" w:bidi="ar"/>
        </w:rPr>
        <w:t xml:space="preserve">                  </w:t>
      </w:r>
      <w:r>
        <w:rPr>
          <w:rFonts w:hint="eastAsia" w:ascii="宋体" w:hAnsi="宋体" w:eastAsia="宋体" w:cs="Times New Roman"/>
          <w:color w:val="000000"/>
          <w:kern w:val="2"/>
          <w:sz w:val="21"/>
          <w:szCs w:val="21"/>
          <w:highlight w:val="none"/>
          <w:u w:val="none"/>
          <w:lang w:val="en-US" w:eastAsia="zh-CN" w:bidi="ar"/>
        </w:rPr>
        <w:t xml:space="preserve">  </w:t>
      </w:r>
      <w:r>
        <w:rPr>
          <w:rFonts w:hint="eastAsia" w:ascii="宋体" w:hAnsi="宋体" w:eastAsia="宋体" w:cs="宋体"/>
          <w:color w:val="000000"/>
          <w:kern w:val="2"/>
          <w:sz w:val="21"/>
          <w:szCs w:val="21"/>
          <w:highlight w:val="none"/>
          <w:lang w:val="en-US" w:eastAsia="zh-CN" w:bidi="ar"/>
        </w:rPr>
        <w:t>经济性质：</w:t>
      </w:r>
      <w:r>
        <w:rPr>
          <w:rFonts w:hint="eastAsia" w:ascii="宋体" w:hAnsi="宋体" w:eastAsia="宋体" w:cs="Times New Roman"/>
          <w:color w:val="000000"/>
          <w:kern w:val="2"/>
          <w:sz w:val="21"/>
          <w:szCs w:val="21"/>
          <w:highlight w:val="none"/>
          <w:u w:val="single"/>
          <w:lang w:val="en-US" w:eastAsia="zh-CN" w:bidi="ar"/>
        </w:rPr>
        <w:t xml:space="preserve">                    </w:t>
      </w:r>
    </w:p>
    <w:p w14:paraId="7CA4A67C">
      <w:pPr>
        <w:pStyle w:val="4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bidi w:val="0"/>
        <w:adjustRightInd/>
        <w:snapToGrid/>
        <w:spacing w:before="0" w:beforeAutospacing="0" w:after="0" w:afterAutospacing="0" w:line="360" w:lineRule="auto"/>
        <w:ind w:left="0" w:right="0"/>
        <w:jc w:val="both"/>
        <w:textAlignment w:val="auto"/>
        <w:outlineLvl w:val="9"/>
        <w:rPr>
          <w:rFonts w:hint="eastAsia" w:ascii="宋体" w:hAnsi="宋体" w:eastAsia="宋体" w:cs="宋体"/>
          <w:color w:val="000000"/>
          <w:kern w:val="2"/>
          <w:sz w:val="21"/>
          <w:szCs w:val="21"/>
          <w:highlight w:val="none"/>
          <w:lang w:val="en-US" w:eastAsia="zh-CN" w:bidi="ar"/>
        </w:rPr>
      </w:pPr>
    </w:p>
    <w:p w14:paraId="513748D2">
      <w:pPr>
        <w:pStyle w:val="4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bidi w:val="0"/>
        <w:adjustRightInd/>
        <w:snapToGrid/>
        <w:spacing w:before="0" w:beforeAutospacing="0" w:after="0" w:afterAutospacing="0" w:line="360" w:lineRule="auto"/>
        <w:ind w:left="0" w:right="0"/>
        <w:jc w:val="both"/>
        <w:textAlignment w:val="auto"/>
        <w:outlineLvl w:val="9"/>
        <w:rPr>
          <w:rFonts w:hint="eastAsia" w:ascii="宋体" w:hAnsi="宋体" w:eastAsia="宋体" w:cs="宋体"/>
          <w:color w:val="000000"/>
          <w:kern w:val="2"/>
          <w:sz w:val="21"/>
          <w:szCs w:val="21"/>
          <w:highlight w:val="none"/>
          <w:lang w:val="en-US" w:eastAsia="zh-CN" w:bidi="ar"/>
        </w:rPr>
      </w:pPr>
    </w:p>
    <w:p w14:paraId="0B5D4A59">
      <w:pPr>
        <w:pStyle w:val="4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bidi w:val="0"/>
        <w:adjustRightInd/>
        <w:snapToGrid/>
        <w:spacing w:before="0" w:beforeAutospacing="0" w:after="0" w:afterAutospacing="0" w:line="360" w:lineRule="auto"/>
        <w:ind w:left="0" w:right="0"/>
        <w:jc w:val="both"/>
        <w:textAlignment w:val="auto"/>
        <w:outlineLvl w:val="9"/>
        <w:rPr>
          <w:rFonts w:hint="eastAsia" w:eastAsia="宋体" w:cs="Times New Roman"/>
          <w:color w:val="000000"/>
          <w:kern w:val="2"/>
          <w:sz w:val="21"/>
          <w:szCs w:val="21"/>
          <w:highlight w:val="none"/>
          <w:u w:val="none"/>
          <w:lang w:val="en-US" w:eastAsia="zh-CN" w:bidi="ar"/>
        </w:rPr>
      </w:pPr>
      <w:r>
        <w:rPr>
          <w:rFonts w:hint="eastAsia" w:ascii="宋体" w:hAnsi="宋体" w:eastAsia="宋体" w:cs="宋体"/>
          <w:color w:val="000000"/>
          <w:kern w:val="2"/>
          <w:sz w:val="21"/>
          <w:szCs w:val="21"/>
          <w:highlight w:val="none"/>
          <w:lang w:val="en-US" w:eastAsia="zh-CN" w:bidi="ar"/>
        </w:rPr>
        <w:t>法定代表人（负责人）</w:t>
      </w:r>
      <w:r>
        <w:rPr>
          <w:rFonts w:hint="eastAsia" w:cs="宋体"/>
          <w:color w:val="000000"/>
          <w:kern w:val="2"/>
          <w:sz w:val="21"/>
          <w:szCs w:val="21"/>
          <w:highlight w:val="none"/>
          <w:lang w:val="en-US" w:eastAsia="zh-CN" w:bidi="ar"/>
        </w:rPr>
        <w:t>姓名</w:t>
      </w:r>
      <w:r>
        <w:rPr>
          <w:rFonts w:hint="eastAsia" w:ascii="宋体" w:hAnsi="宋体" w:eastAsia="宋体" w:cs="宋体"/>
          <w:color w:val="000000"/>
          <w:kern w:val="2"/>
          <w:sz w:val="21"/>
          <w:szCs w:val="21"/>
          <w:highlight w:val="none"/>
          <w:lang w:val="en-US" w:eastAsia="zh-CN" w:bidi="ar"/>
        </w:rPr>
        <w:t>（签字）：</w:t>
      </w:r>
      <w:r>
        <w:rPr>
          <w:rFonts w:hint="eastAsia" w:ascii="宋体" w:hAnsi="宋体" w:eastAsia="宋体" w:cs="Times New Roman"/>
          <w:color w:val="000000"/>
          <w:kern w:val="2"/>
          <w:sz w:val="21"/>
          <w:szCs w:val="21"/>
          <w:highlight w:val="none"/>
          <w:u w:val="single"/>
          <w:lang w:val="en-US" w:eastAsia="zh-CN" w:bidi="ar"/>
        </w:rPr>
        <w:t xml:space="preserve">          </w:t>
      </w:r>
      <w:r>
        <w:rPr>
          <w:rFonts w:hint="eastAsia" w:eastAsia="宋体" w:cs="Times New Roman"/>
          <w:color w:val="000000"/>
          <w:kern w:val="2"/>
          <w:sz w:val="21"/>
          <w:szCs w:val="21"/>
          <w:highlight w:val="none"/>
          <w:u w:val="single"/>
          <w:lang w:val="en-US" w:eastAsia="zh-CN" w:bidi="ar"/>
        </w:rPr>
        <w:t xml:space="preserve">  </w:t>
      </w:r>
    </w:p>
    <w:p w14:paraId="7CA8237E">
      <w:pPr>
        <w:pStyle w:val="4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bidi w:val="0"/>
        <w:adjustRightInd/>
        <w:snapToGrid/>
        <w:spacing w:before="0" w:beforeAutospacing="0" w:after="0" w:afterAutospacing="0" w:line="360" w:lineRule="auto"/>
        <w:ind w:left="0" w:right="0"/>
        <w:jc w:val="both"/>
        <w:textAlignment w:val="auto"/>
        <w:outlineLvl w:val="9"/>
        <w:rPr>
          <w:rFonts w:hint="eastAsia" w:ascii="宋体" w:hAnsi="宋体" w:eastAsia="宋体" w:cs="Times New Roman"/>
          <w:color w:val="000000"/>
          <w:kern w:val="2"/>
          <w:sz w:val="21"/>
          <w:szCs w:val="21"/>
          <w:highlight w:val="none"/>
          <w:u w:val="single"/>
        </w:rPr>
      </w:pPr>
      <w:r>
        <w:rPr>
          <w:rFonts w:hint="eastAsia" w:ascii="宋体" w:hAnsi="宋体" w:eastAsia="宋体" w:cs="宋体"/>
          <w:color w:val="000000"/>
          <w:kern w:val="2"/>
          <w:sz w:val="21"/>
          <w:szCs w:val="21"/>
          <w:highlight w:val="none"/>
          <w:lang w:val="en-US" w:eastAsia="zh-CN" w:bidi="ar"/>
        </w:rPr>
        <w:t>身份证号：</w:t>
      </w:r>
      <w:r>
        <w:rPr>
          <w:rFonts w:hint="eastAsia" w:ascii="宋体" w:hAnsi="宋体" w:eastAsia="宋体" w:cs="Times New Roman"/>
          <w:color w:val="000000"/>
          <w:kern w:val="2"/>
          <w:sz w:val="21"/>
          <w:szCs w:val="21"/>
          <w:highlight w:val="none"/>
          <w:u w:val="single"/>
          <w:lang w:val="en-US" w:eastAsia="zh-CN" w:bidi="ar"/>
        </w:rPr>
        <w:t xml:space="preserve">              </w:t>
      </w:r>
      <w:r>
        <w:rPr>
          <w:rFonts w:hint="eastAsia" w:eastAsia="宋体" w:cs="Times New Roman"/>
          <w:color w:val="000000"/>
          <w:kern w:val="2"/>
          <w:sz w:val="21"/>
          <w:szCs w:val="21"/>
          <w:highlight w:val="none"/>
          <w:u w:val="single"/>
          <w:lang w:val="en-US" w:eastAsia="zh-CN" w:bidi="ar"/>
        </w:rPr>
        <w:t xml:space="preserve">   </w:t>
      </w:r>
      <w:r>
        <w:rPr>
          <w:rFonts w:hint="eastAsia" w:ascii="宋体" w:hAnsi="宋体" w:eastAsia="宋体" w:cs="Times New Roman"/>
          <w:color w:val="000000"/>
          <w:kern w:val="2"/>
          <w:sz w:val="21"/>
          <w:szCs w:val="21"/>
          <w:highlight w:val="none"/>
          <w:u w:val="single"/>
          <w:lang w:val="en-US" w:eastAsia="zh-CN" w:bidi="ar"/>
        </w:rPr>
        <w:t xml:space="preserve">       </w:t>
      </w:r>
    </w:p>
    <w:p w14:paraId="28EA9E89">
      <w:pPr>
        <w:pStyle w:val="4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bidi w:val="0"/>
        <w:adjustRightInd/>
        <w:snapToGrid/>
        <w:spacing w:before="0" w:beforeAutospacing="0" w:after="0" w:afterAutospacing="0" w:line="360" w:lineRule="auto"/>
        <w:ind w:left="0" w:right="0"/>
        <w:jc w:val="both"/>
        <w:textAlignment w:val="auto"/>
        <w:outlineLvl w:val="9"/>
        <w:rPr>
          <w:rFonts w:hint="eastAsia" w:eastAsia="宋体" w:cs="Times New Roman"/>
          <w:color w:val="000000"/>
          <w:kern w:val="2"/>
          <w:sz w:val="21"/>
          <w:szCs w:val="21"/>
          <w:highlight w:val="none"/>
          <w:u w:val="single"/>
          <w:lang w:val="en-US" w:eastAsia="zh-CN" w:bidi="ar"/>
        </w:rPr>
      </w:pPr>
      <w:r>
        <w:rPr>
          <w:rFonts w:hint="eastAsia" w:ascii="宋体" w:hAnsi="宋体" w:eastAsia="宋体" w:cs="宋体"/>
          <w:color w:val="000000"/>
          <w:kern w:val="2"/>
          <w:sz w:val="21"/>
          <w:szCs w:val="21"/>
          <w:highlight w:val="none"/>
          <w:lang w:val="en-US" w:eastAsia="zh-CN" w:bidi="ar"/>
        </w:rPr>
        <w:t>手机号：</w:t>
      </w:r>
      <w:r>
        <w:rPr>
          <w:rFonts w:hint="eastAsia" w:ascii="宋体" w:hAnsi="宋体" w:eastAsia="宋体" w:cs="Times New Roman"/>
          <w:color w:val="000000"/>
          <w:kern w:val="2"/>
          <w:sz w:val="21"/>
          <w:szCs w:val="21"/>
          <w:highlight w:val="none"/>
          <w:u w:val="single"/>
          <w:lang w:val="en-US" w:eastAsia="zh-CN" w:bidi="ar"/>
        </w:rPr>
        <w:t xml:space="preserve">                   </w:t>
      </w:r>
      <w:r>
        <w:rPr>
          <w:rFonts w:hint="eastAsia" w:eastAsia="宋体" w:cs="Times New Roman"/>
          <w:color w:val="000000"/>
          <w:kern w:val="2"/>
          <w:sz w:val="21"/>
          <w:szCs w:val="21"/>
          <w:highlight w:val="none"/>
          <w:u w:val="single"/>
          <w:lang w:val="en-US" w:eastAsia="zh-CN" w:bidi="ar"/>
        </w:rPr>
        <w:t xml:space="preserve"> </w:t>
      </w:r>
    </w:p>
    <w:p w14:paraId="1DB5F5B2">
      <w:pPr>
        <w:pStyle w:val="4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bidi w:val="0"/>
        <w:adjustRightInd/>
        <w:snapToGrid/>
        <w:spacing w:before="0" w:beforeAutospacing="0" w:after="0" w:afterAutospacing="0" w:line="360" w:lineRule="auto"/>
        <w:ind w:left="0" w:right="0"/>
        <w:jc w:val="both"/>
        <w:textAlignment w:val="auto"/>
        <w:outlineLvl w:val="9"/>
        <w:rPr>
          <w:rFonts w:hint="eastAsia" w:ascii="宋体" w:hAnsi="宋体" w:eastAsia="宋体" w:cs="Times New Roman"/>
          <w:color w:val="000000"/>
          <w:kern w:val="2"/>
          <w:sz w:val="21"/>
          <w:szCs w:val="21"/>
          <w:highlight w:val="none"/>
          <w:u w:val="single"/>
        </w:rPr>
      </w:pPr>
    </w:p>
    <w:p w14:paraId="694CF7FE">
      <w:pPr>
        <w:pStyle w:val="4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bidi w:val="0"/>
        <w:adjustRightInd/>
        <w:snapToGrid/>
        <w:spacing w:before="0" w:beforeAutospacing="0" w:after="0" w:afterAutospacing="0" w:line="360" w:lineRule="auto"/>
        <w:ind w:left="0" w:right="0"/>
        <w:jc w:val="both"/>
        <w:textAlignment w:val="auto"/>
        <w:outlineLvl w:val="9"/>
        <w:rPr>
          <w:rFonts w:hint="eastAsia" w:ascii="宋体" w:hAnsi="宋体" w:eastAsia="宋体" w:cs="宋体"/>
          <w:color w:val="000000"/>
          <w:kern w:val="2"/>
          <w:sz w:val="21"/>
          <w:szCs w:val="21"/>
          <w:highlight w:val="none"/>
          <w:lang w:val="en-US" w:eastAsia="zh-CN" w:bidi="ar"/>
        </w:rPr>
      </w:pPr>
    </w:p>
    <w:p w14:paraId="2C47E092">
      <w:pPr>
        <w:pStyle w:val="4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bidi w:val="0"/>
        <w:adjustRightInd/>
        <w:snapToGrid/>
        <w:spacing w:before="0" w:beforeAutospacing="0" w:after="0" w:afterAutospacing="0" w:line="360" w:lineRule="auto"/>
        <w:ind w:left="0" w:right="0"/>
        <w:jc w:val="both"/>
        <w:textAlignment w:val="auto"/>
        <w:outlineLvl w:val="9"/>
        <w:rPr>
          <w:rFonts w:hint="eastAsia" w:ascii="宋体" w:hAnsi="宋体" w:eastAsia="宋体" w:cs="Times New Roman"/>
          <w:color w:val="000000"/>
          <w:kern w:val="2"/>
          <w:sz w:val="21"/>
          <w:szCs w:val="21"/>
          <w:highlight w:val="none"/>
          <w:u w:val="single"/>
          <w:lang w:val="en-US" w:eastAsia="zh-CN" w:bidi="ar"/>
        </w:rPr>
      </w:pPr>
      <w:r>
        <w:rPr>
          <w:rFonts w:hint="eastAsia" w:ascii="宋体" w:hAnsi="宋体" w:eastAsia="宋体" w:cs="宋体"/>
          <w:color w:val="000000"/>
          <w:kern w:val="2"/>
          <w:sz w:val="21"/>
          <w:szCs w:val="21"/>
          <w:highlight w:val="none"/>
          <w:lang w:val="en-US" w:eastAsia="zh-CN" w:bidi="ar"/>
        </w:rPr>
        <w:t>授权代表人姓名</w:t>
      </w:r>
      <w:r>
        <w:rPr>
          <w:rFonts w:hint="eastAsia" w:cs="宋体"/>
          <w:color w:val="000000"/>
          <w:kern w:val="2"/>
          <w:sz w:val="21"/>
          <w:szCs w:val="21"/>
          <w:highlight w:val="none"/>
          <w:lang w:val="en-US" w:eastAsia="zh-CN" w:bidi="ar"/>
        </w:rPr>
        <w:t>（</w:t>
      </w:r>
      <w:r>
        <w:rPr>
          <w:rFonts w:hint="eastAsia" w:ascii="宋体" w:hAnsi="宋体" w:eastAsia="宋体" w:cs="宋体"/>
          <w:color w:val="000000"/>
          <w:kern w:val="2"/>
          <w:sz w:val="21"/>
          <w:szCs w:val="21"/>
          <w:highlight w:val="none"/>
          <w:lang w:val="en-US" w:eastAsia="zh-CN" w:bidi="ar"/>
        </w:rPr>
        <w:t>签字</w:t>
      </w:r>
      <w:r>
        <w:rPr>
          <w:rFonts w:hint="eastAsia" w:cs="宋体"/>
          <w:color w:val="000000"/>
          <w:kern w:val="2"/>
          <w:sz w:val="21"/>
          <w:szCs w:val="21"/>
          <w:highlight w:val="none"/>
          <w:lang w:val="en-US" w:eastAsia="zh-CN" w:bidi="ar"/>
        </w:rPr>
        <w:t>）</w:t>
      </w:r>
      <w:r>
        <w:rPr>
          <w:rFonts w:hint="eastAsia" w:ascii="宋体" w:hAnsi="宋体" w:eastAsia="宋体" w:cs="宋体"/>
          <w:color w:val="000000"/>
          <w:kern w:val="2"/>
          <w:sz w:val="21"/>
          <w:szCs w:val="21"/>
          <w:highlight w:val="none"/>
          <w:lang w:val="en-US" w:eastAsia="zh-CN" w:bidi="ar"/>
        </w:rPr>
        <w:t>：</w:t>
      </w:r>
      <w:r>
        <w:rPr>
          <w:rFonts w:hint="eastAsia" w:ascii="宋体" w:hAnsi="宋体" w:eastAsia="宋体" w:cs="Times New Roman"/>
          <w:color w:val="000000"/>
          <w:kern w:val="2"/>
          <w:sz w:val="21"/>
          <w:szCs w:val="21"/>
          <w:highlight w:val="none"/>
          <w:u w:val="single"/>
          <w:lang w:val="en-US" w:eastAsia="zh-CN" w:bidi="ar"/>
        </w:rPr>
        <w:t xml:space="preserve">        </w:t>
      </w:r>
      <w:r>
        <w:rPr>
          <w:rFonts w:hint="eastAsia" w:eastAsia="宋体" w:cs="Times New Roman"/>
          <w:color w:val="000000"/>
          <w:kern w:val="2"/>
          <w:sz w:val="21"/>
          <w:szCs w:val="21"/>
          <w:highlight w:val="none"/>
          <w:u w:val="single"/>
          <w:lang w:val="en-US" w:eastAsia="zh-CN" w:bidi="ar"/>
        </w:rPr>
        <w:t xml:space="preserve">   </w:t>
      </w:r>
      <w:r>
        <w:rPr>
          <w:rFonts w:hint="eastAsia" w:ascii="宋体" w:hAnsi="宋体" w:eastAsia="宋体" w:cs="Times New Roman"/>
          <w:color w:val="000000"/>
          <w:kern w:val="2"/>
          <w:sz w:val="21"/>
          <w:szCs w:val="21"/>
          <w:highlight w:val="none"/>
          <w:u w:val="single"/>
          <w:lang w:val="en-US" w:eastAsia="zh-CN" w:bidi="ar"/>
        </w:rPr>
        <w:t xml:space="preserve"> </w:t>
      </w:r>
    </w:p>
    <w:p w14:paraId="04AE79F5">
      <w:pPr>
        <w:pStyle w:val="4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bidi w:val="0"/>
        <w:adjustRightInd/>
        <w:snapToGrid/>
        <w:spacing w:before="0" w:beforeAutospacing="0" w:after="0" w:afterAutospacing="0" w:line="360" w:lineRule="auto"/>
        <w:ind w:left="0" w:right="0"/>
        <w:jc w:val="both"/>
        <w:textAlignment w:val="auto"/>
        <w:outlineLvl w:val="9"/>
        <w:rPr>
          <w:rFonts w:hint="eastAsia" w:ascii="宋体" w:hAnsi="宋体" w:eastAsia="宋体" w:cs="Times New Roman"/>
          <w:b w:val="0"/>
          <w:bCs w:val="0"/>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身份证号：</w:t>
      </w:r>
      <w:r>
        <w:rPr>
          <w:rFonts w:hint="eastAsia" w:ascii="宋体" w:hAnsi="宋体" w:eastAsia="宋体" w:cs="Times New Roman"/>
          <w:color w:val="000000"/>
          <w:kern w:val="2"/>
          <w:sz w:val="21"/>
          <w:szCs w:val="21"/>
          <w:highlight w:val="none"/>
          <w:u w:val="single"/>
          <w:lang w:val="en-US" w:eastAsia="zh-CN" w:bidi="ar"/>
        </w:rPr>
        <w:t xml:space="preserve">                 </w:t>
      </w:r>
      <w:r>
        <w:rPr>
          <w:rFonts w:hint="eastAsia" w:eastAsia="宋体" w:cs="Times New Roman"/>
          <w:color w:val="000000"/>
          <w:kern w:val="2"/>
          <w:sz w:val="21"/>
          <w:szCs w:val="21"/>
          <w:highlight w:val="none"/>
          <w:u w:val="single"/>
          <w:lang w:val="en-US" w:eastAsia="zh-CN" w:bidi="ar"/>
        </w:rPr>
        <w:t xml:space="preserve">   </w:t>
      </w:r>
      <w:r>
        <w:rPr>
          <w:rFonts w:hint="eastAsia" w:ascii="宋体" w:hAnsi="宋体" w:eastAsia="宋体" w:cs="Times New Roman"/>
          <w:color w:val="000000"/>
          <w:kern w:val="2"/>
          <w:sz w:val="21"/>
          <w:szCs w:val="21"/>
          <w:highlight w:val="none"/>
          <w:u w:val="single"/>
          <w:lang w:val="en-US" w:eastAsia="zh-CN" w:bidi="ar"/>
        </w:rPr>
        <w:t xml:space="preserve">    </w:t>
      </w:r>
    </w:p>
    <w:p w14:paraId="17A042C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jc w:val="both"/>
        <w:textAlignment w:val="auto"/>
        <w:outlineLvl w:val="9"/>
        <w:rPr>
          <w:rFonts w:hint="eastAsia" w:ascii="宋体" w:hAnsi="宋体" w:eastAsia="宋体" w:cs="Times New Roman"/>
          <w:b w:val="0"/>
          <w:bCs w:val="0"/>
          <w:color w:val="000000"/>
          <w:kern w:val="2"/>
          <w:sz w:val="21"/>
          <w:szCs w:val="21"/>
          <w:highlight w:val="none"/>
          <w:u w:val="single"/>
          <w:lang w:val="en-US" w:eastAsia="zh-CN" w:bidi="ar"/>
        </w:rPr>
      </w:pPr>
      <w:r>
        <w:rPr>
          <w:rFonts w:hint="eastAsia" w:ascii="宋体" w:hAnsi="宋体" w:eastAsia="宋体" w:cs="宋体"/>
          <w:b w:val="0"/>
          <w:bCs w:val="0"/>
          <w:color w:val="000000"/>
          <w:kern w:val="2"/>
          <w:sz w:val="21"/>
          <w:szCs w:val="21"/>
          <w:highlight w:val="none"/>
          <w:lang w:val="en-US" w:eastAsia="zh-CN" w:bidi="ar"/>
        </w:rPr>
        <w:t>手机号：</w:t>
      </w:r>
      <w:r>
        <w:rPr>
          <w:rFonts w:hint="eastAsia" w:ascii="宋体" w:hAnsi="宋体" w:eastAsia="宋体" w:cs="Times New Roman"/>
          <w:b w:val="0"/>
          <w:bCs w:val="0"/>
          <w:color w:val="000000"/>
          <w:kern w:val="2"/>
          <w:sz w:val="21"/>
          <w:szCs w:val="21"/>
          <w:highlight w:val="none"/>
          <w:u w:val="single"/>
          <w:lang w:val="en-US" w:eastAsia="zh-CN" w:bidi="ar"/>
        </w:rPr>
        <w:t xml:space="preserve">                    </w:t>
      </w:r>
    </w:p>
    <w:p w14:paraId="015DBD14">
      <w:pPr>
        <w:pStyle w:val="27"/>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9"/>
        <w:rPr>
          <w:rFonts w:hint="eastAsia" w:hAnsi="宋体" w:cs="宋体"/>
          <w:color w:val="000000"/>
          <w:sz w:val="22"/>
          <w:szCs w:val="22"/>
          <w:highlight w:val="none"/>
        </w:rPr>
      </w:pPr>
    </w:p>
    <w:p w14:paraId="311ABC62">
      <w:pPr>
        <w:pageBreakBefore w:val="0"/>
        <w:kinsoku/>
        <w:wordWrap/>
        <w:overflowPunct/>
        <w:topLinePunct w:val="0"/>
        <w:autoSpaceDE/>
        <w:autoSpaceDN/>
        <w:bidi w:val="0"/>
        <w:adjustRightInd w:val="0"/>
        <w:snapToGrid w:val="0"/>
        <w:spacing w:line="312" w:lineRule="auto"/>
        <w:jc w:val="center"/>
        <w:textAlignment w:val="auto"/>
        <w:outlineLvl w:val="9"/>
        <w:rPr>
          <w:rFonts w:hint="eastAsia" w:ascii="宋体" w:hAnsi="宋体" w:cs="宋体"/>
          <w:color w:val="000000"/>
          <w:sz w:val="22"/>
          <w:szCs w:val="22"/>
          <w:highlight w:val="none"/>
        </w:rPr>
      </w:pPr>
      <w:r>
        <w:rPr>
          <w:rFonts w:hint="eastAsia" w:ascii="宋体" w:hAnsi="宋体" w:cs="宋体"/>
          <w:color w:val="000000"/>
          <w:sz w:val="22"/>
          <w:szCs w:val="22"/>
          <w:highlight w:val="none"/>
        </w:rPr>
        <w:br w:type="page"/>
      </w:r>
    </w:p>
    <w:p w14:paraId="36111DC5">
      <w:pPr>
        <w:pageBreakBefore w:val="0"/>
        <w:kinsoku/>
        <w:wordWrap/>
        <w:overflowPunct/>
        <w:topLinePunct w:val="0"/>
        <w:autoSpaceDE/>
        <w:autoSpaceDN/>
        <w:bidi w:val="0"/>
        <w:adjustRightInd w:val="0"/>
        <w:snapToGrid w:val="0"/>
        <w:spacing w:line="312" w:lineRule="auto"/>
        <w:jc w:val="center"/>
        <w:textAlignment w:val="auto"/>
        <w:outlineLvl w:val="9"/>
        <w:rPr>
          <w:rFonts w:ascii="黑体" w:hAnsi="黑体" w:eastAsia="黑体"/>
          <w:b/>
          <w:color w:val="000000"/>
          <w:sz w:val="28"/>
          <w:szCs w:val="28"/>
          <w:highlight w:val="none"/>
        </w:rPr>
      </w:pPr>
      <w:r>
        <w:rPr>
          <w:rFonts w:hint="eastAsia" w:ascii="黑体" w:hAnsi="黑体" w:eastAsia="黑体"/>
          <w:b/>
          <w:color w:val="000000"/>
          <w:sz w:val="28"/>
          <w:szCs w:val="28"/>
          <w:highlight w:val="none"/>
        </w:rPr>
        <w:t>供应商资格声明</w:t>
      </w:r>
    </w:p>
    <w:p w14:paraId="3EF0C3DB">
      <w:pPr>
        <w:keepNext w:val="0"/>
        <w:keepLines w:val="0"/>
        <w:pageBreakBefore w:val="0"/>
        <w:widowControl/>
        <w:kinsoku/>
        <w:wordWrap/>
        <w:overflowPunct/>
        <w:topLinePunct w:val="0"/>
        <w:autoSpaceDE/>
        <w:autoSpaceDN/>
        <w:bidi w:val="0"/>
        <w:adjustRightInd w:val="0"/>
        <w:snapToGrid w:val="0"/>
        <w:spacing w:line="336" w:lineRule="auto"/>
        <w:jc w:val="left"/>
        <w:textAlignment w:val="auto"/>
        <w:outlineLvl w:val="9"/>
        <w:rPr>
          <w:rFonts w:ascii="宋体" w:hAnsi="宋体" w:cs="宋体"/>
          <w:color w:val="000000"/>
          <w:kern w:val="0"/>
          <w:szCs w:val="21"/>
          <w:highlight w:val="none"/>
        </w:rPr>
      </w:pPr>
      <w:r>
        <w:rPr>
          <w:rFonts w:hint="eastAsia" w:ascii="宋体" w:hAnsi="宋体" w:cs="宋体"/>
          <w:color w:val="000000"/>
          <w:szCs w:val="21"/>
          <w:highlight w:val="none"/>
        </w:rPr>
        <w:t>致</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(采购人、采购代理机构)：</w:t>
      </w:r>
    </w:p>
    <w:p w14:paraId="26977ACB">
      <w:pPr>
        <w:keepNext w:val="0"/>
        <w:keepLines w:val="0"/>
        <w:pageBreakBefore w:val="0"/>
        <w:widowControl/>
        <w:kinsoku/>
        <w:wordWrap/>
        <w:overflowPunct/>
        <w:topLinePunct w:val="0"/>
        <w:autoSpaceDE/>
        <w:autoSpaceDN/>
        <w:bidi w:val="0"/>
        <w:adjustRightInd w:val="0"/>
        <w:snapToGrid w:val="0"/>
        <w:spacing w:line="336" w:lineRule="auto"/>
        <w:ind w:firstLine="420" w:firstLineChars="200"/>
        <w:jc w:val="left"/>
        <w:textAlignment w:val="auto"/>
        <w:outlineLvl w:val="9"/>
        <w:rPr>
          <w:rFonts w:ascii="宋体" w:hAnsi="宋体" w:cs="宋体"/>
          <w:color w:val="000000"/>
          <w:kern w:val="0"/>
          <w:szCs w:val="21"/>
          <w:highlight w:val="none"/>
        </w:rPr>
      </w:pPr>
      <w:r>
        <w:rPr>
          <w:rFonts w:hint="eastAsia" w:ascii="宋体" w:hAnsi="宋体" w:cs="宋体"/>
          <w:color w:val="000000"/>
          <w:szCs w:val="21"/>
          <w:highlight w:val="none"/>
        </w:rPr>
        <w:t>按照《中华人民共和国政府采购法》及实施条例和</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(项目名称)邀请公告的规定，我单位郑重声明如下：</w:t>
      </w:r>
    </w:p>
    <w:p w14:paraId="57E7DE08">
      <w:pPr>
        <w:keepNext w:val="0"/>
        <w:keepLines w:val="0"/>
        <w:pageBreakBefore w:val="0"/>
        <w:widowControl/>
        <w:kinsoku/>
        <w:wordWrap/>
        <w:overflowPunct/>
        <w:topLinePunct w:val="0"/>
        <w:autoSpaceDE/>
        <w:autoSpaceDN/>
        <w:bidi w:val="0"/>
        <w:adjustRightInd w:val="0"/>
        <w:snapToGrid w:val="0"/>
        <w:spacing w:line="336" w:lineRule="auto"/>
        <w:ind w:firstLine="420" w:firstLineChars="200"/>
        <w:jc w:val="left"/>
        <w:textAlignment w:val="auto"/>
        <w:outlineLvl w:val="9"/>
        <w:rPr>
          <w:rFonts w:ascii="宋体" w:hAnsi="宋体" w:cs="宋体"/>
          <w:color w:val="000000"/>
          <w:kern w:val="0"/>
          <w:szCs w:val="21"/>
          <w:highlight w:val="none"/>
        </w:rPr>
      </w:pPr>
      <w:r>
        <w:rPr>
          <w:rFonts w:hint="eastAsia" w:ascii="宋体" w:hAnsi="宋体" w:cs="宋体"/>
          <w:color w:val="000000"/>
          <w:szCs w:val="21"/>
          <w:highlight w:val="none"/>
        </w:rPr>
        <w:t>一、我单位是按照中华人民共和国法律规定登记注册的，注册地点为</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，全称为</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，统一社会信用代码为</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，法定代表人</w:t>
      </w:r>
      <w:r>
        <w:rPr>
          <w:rFonts w:hint="eastAsia" w:ascii="宋体" w:hAnsi="宋体" w:cs="微软雅黑"/>
          <w:color w:val="000000"/>
          <w:kern w:val="0"/>
          <w:szCs w:val="21"/>
          <w:highlight w:val="none"/>
        </w:rPr>
        <w:t>（</w:t>
      </w:r>
      <w:r>
        <w:rPr>
          <w:rFonts w:hint="eastAsia" w:ascii="宋体" w:hAnsi="宋体" w:cs="微软雅黑"/>
          <w:color w:val="000000"/>
          <w:spacing w:val="-2"/>
          <w:kern w:val="0"/>
          <w:szCs w:val="21"/>
          <w:highlight w:val="none"/>
        </w:rPr>
        <w:t>单</w:t>
      </w:r>
      <w:r>
        <w:rPr>
          <w:rFonts w:hint="eastAsia" w:ascii="宋体" w:hAnsi="宋体" w:cs="微软雅黑"/>
          <w:color w:val="000000"/>
          <w:kern w:val="0"/>
          <w:szCs w:val="21"/>
          <w:highlight w:val="none"/>
        </w:rPr>
        <w:t>位</w:t>
      </w:r>
      <w:r>
        <w:rPr>
          <w:rFonts w:hint="eastAsia" w:ascii="宋体" w:hAnsi="宋体" w:cs="微软雅黑"/>
          <w:color w:val="000000"/>
          <w:spacing w:val="-2"/>
          <w:kern w:val="0"/>
          <w:szCs w:val="21"/>
          <w:highlight w:val="none"/>
        </w:rPr>
        <w:t>负</w:t>
      </w:r>
      <w:r>
        <w:rPr>
          <w:rFonts w:hint="eastAsia" w:ascii="宋体" w:hAnsi="宋体" w:cs="微软雅黑"/>
          <w:color w:val="000000"/>
          <w:kern w:val="0"/>
          <w:szCs w:val="21"/>
          <w:highlight w:val="none"/>
        </w:rPr>
        <w:t>责人</w:t>
      </w:r>
      <w:r>
        <w:rPr>
          <w:rFonts w:hint="eastAsia" w:ascii="宋体" w:hAnsi="宋体" w:cs="微软雅黑"/>
          <w:color w:val="000000"/>
          <w:spacing w:val="-2"/>
          <w:kern w:val="0"/>
          <w:szCs w:val="21"/>
          <w:highlight w:val="none"/>
        </w:rPr>
        <w:t>）</w:t>
      </w:r>
      <w:r>
        <w:rPr>
          <w:rFonts w:hint="eastAsia" w:ascii="宋体" w:hAnsi="宋体" w:cs="宋体"/>
          <w:color w:val="000000"/>
          <w:szCs w:val="21"/>
          <w:highlight w:val="none"/>
        </w:rPr>
        <w:t>为</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，具有独立承担民事责任的能力。</w:t>
      </w:r>
    </w:p>
    <w:p w14:paraId="6CAB8835">
      <w:pPr>
        <w:keepNext w:val="0"/>
        <w:keepLines w:val="0"/>
        <w:pageBreakBefore w:val="0"/>
        <w:widowControl/>
        <w:kinsoku/>
        <w:wordWrap/>
        <w:overflowPunct/>
        <w:topLinePunct w:val="0"/>
        <w:autoSpaceDE/>
        <w:autoSpaceDN/>
        <w:bidi w:val="0"/>
        <w:adjustRightInd w:val="0"/>
        <w:snapToGrid w:val="0"/>
        <w:spacing w:line="336" w:lineRule="auto"/>
        <w:ind w:firstLine="420" w:firstLineChars="200"/>
        <w:jc w:val="left"/>
        <w:textAlignment w:val="auto"/>
        <w:outlineLvl w:val="9"/>
        <w:rPr>
          <w:rFonts w:ascii="宋体" w:hAnsi="宋体" w:cs="宋体"/>
          <w:color w:val="000000"/>
          <w:szCs w:val="21"/>
          <w:highlight w:val="none"/>
        </w:rPr>
      </w:pPr>
      <w:r>
        <w:rPr>
          <w:rFonts w:hint="eastAsia" w:ascii="宋体" w:hAnsi="宋体" w:cs="宋体"/>
          <w:color w:val="000000"/>
          <w:szCs w:val="21"/>
          <w:highlight w:val="none"/>
        </w:rPr>
        <w:t>二、我单位具有良好的商业信誉和健全的财务会计制度。</w:t>
      </w:r>
    </w:p>
    <w:p w14:paraId="2D35412C">
      <w:pPr>
        <w:keepNext w:val="0"/>
        <w:keepLines w:val="0"/>
        <w:pageBreakBefore w:val="0"/>
        <w:widowControl/>
        <w:kinsoku/>
        <w:wordWrap/>
        <w:overflowPunct/>
        <w:topLinePunct w:val="0"/>
        <w:autoSpaceDE/>
        <w:autoSpaceDN/>
        <w:bidi w:val="0"/>
        <w:adjustRightInd w:val="0"/>
        <w:snapToGrid w:val="0"/>
        <w:spacing w:line="336" w:lineRule="auto"/>
        <w:ind w:firstLine="420" w:firstLineChars="200"/>
        <w:jc w:val="left"/>
        <w:textAlignment w:val="auto"/>
        <w:outlineLvl w:val="9"/>
        <w:rPr>
          <w:rFonts w:ascii="宋体" w:hAnsi="宋体" w:cs="宋体"/>
          <w:color w:val="000000"/>
          <w:szCs w:val="21"/>
          <w:highlight w:val="none"/>
        </w:rPr>
      </w:pPr>
      <w:r>
        <w:rPr>
          <w:rFonts w:hint="eastAsia" w:ascii="宋体" w:hAnsi="宋体" w:cs="宋体"/>
          <w:color w:val="000000"/>
          <w:kern w:val="0"/>
          <w:szCs w:val="21"/>
          <w:highlight w:val="none"/>
        </w:rPr>
        <w:t>三、我</w:t>
      </w:r>
      <w:r>
        <w:rPr>
          <w:rFonts w:hint="eastAsia" w:ascii="宋体" w:hAnsi="宋体" w:cs="宋体"/>
          <w:color w:val="000000"/>
          <w:szCs w:val="21"/>
          <w:highlight w:val="none"/>
        </w:rPr>
        <w:t>单位</w:t>
      </w:r>
      <w:r>
        <w:rPr>
          <w:rFonts w:hint="eastAsia" w:ascii="宋体" w:hAnsi="宋体" w:cs="宋体"/>
          <w:color w:val="000000"/>
          <w:kern w:val="0"/>
          <w:szCs w:val="21"/>
          <w:highlight w:val="none"/>
        </w:rPr>
        <w:t>依法进行纳税和社会保险申报并实际履行了义务。</w:t>
      </w:r>
    </w:p>
    <w:p w14:paraId="253680F5">
      <w:pPr>
        <w:keepNext w:val="0"/>
        <w:keepLines w:val="0"/>
        <w:pageBreakBefore w:val="0"/>
        <w:widowControl/>
        <w:kinsoku/>
        <w:wordWrap/>
        <w:overflowPunct/>
        <w:topLinePunct w:val="0"/>
        <w:autoSpaceDE/>
        <w:autoSpaceDN/>
        <w:bidi w:val="0"/>
        <w:adjustRightInd w:val="0"/>
        <w:snapToGrid w:val="0"/>
        <w:spacing w:line="336" w:lineRule="auto"/>
        <w:ind w:firstLine="420" w:firstLineChars="200"/>
        <w:jc w:val="left"/>
        <w:textAlignment w:val="auto"/>
        <w:outlineLvl w:val="9"/>
        <w:rPr>
          <w:rFonts w:ascii="宋体" w:hAnsi="宋体" w:cs="宋体"/>
          <w:color w:val="000000"/>
          <w:kern w:val="0"/>
          <w:szCs w:val="21"/>
          <w:highlight w:val="none"/>
        </w:rPr>
      </w:pPr>
      <w:r>
        <w:rPr>
          <w:rFonts w:hint="eastAsia" w:ascii="宋体" w:hAnsi="宋体" w:cs="宋体"/>
          <w:color w:val="000000"/>
          <w:kern w:val="0"/>
          <w:szCs w:val="21"/>
          <w:highlight w:val="none"/>
        </w:rPr>
        <w:t>四、</w:t>
      </w:r>
      <w:r>
        <w:rPr>
          <w:rFonts w:hint="eastAsia" w:ascii="宋体" w:hAnsi="宋体" w:cs="宋体"/>
          <w:color w:val="000000"/>
          <w:szCs w:val="21"/>
          <w:highlight w:val="none"/>
        </w:rPr>
        <w:t>我单位具有履行本项目采购合同所必需的设备和专业技术能力，并具有履行合同的良好</w:t>
      </w:r>
      <w:r>
        <w:rPr>
          <w:rFonts w:ascii="宋体" w:hAnsi="宋体"/>
          <w:color w:val="000000"/>
          <w:szCs w:val="21"/>
          <w:highlight w:val="none"/>
        </w:rPr>
        <w:t>记录</w:t>
      </w:r>
      <w:r>
        <w:rPr>
          <w:rFonts w:hint="eastAsia" w:ascii="宋体" w:hAnsi="宋体" w:cs="宋体"/>
          <w:color w:val="000000"/>
          <w:szCs w:val="21"/>
          <w:highlight w:val="none"/>
        </w:rPr>
        <w:t>。</w:t>
      </w:r>
    </w:p>
    <w:p w14:paraId="75153452">
      <w:pPr>
        <w:keepNext w:val="0"/>
        <w:keepLines w:val="0"/>
        <w:pageBreakBefore w:val="0"/>
        <w:widowControl/>
        <w:kinsoku/>
        <w:wordWrap/>
        <w:overflowPunct/>
        <w:topLinePunct w:val="0"/>
        <w:autoSpaceDE/>
        <w:autoSpaceDN/>
        <w:bidi w:val="0"/>
        <w:adjustRightInd w:val="0"/>
        <w:snapToGrid w:val="0"/>
        <w:spacing w:line="336" w:lineRule="auto"/>
        <w:ind w:firstLine="420" w:firstLineChars="200"/>
        <w:jc w:val="left"/>
        <w:textAlignment w:val="auto"/>
        <w:outlineLvl w:val="9"/>
        <w:rPr>
          <w:rFonts w:ascii="宋体" w:hAnsi="宋体" w:cs="宋体"/>
          <w:color w:val="000000"/>
          <w:szCs w:val="21"/>
          <w:highlight w:val="none"/>
        </w:rPr>
      </w:pPr>
      <w:r>
        <w:rPr>
          <w:rFonts w:hint="eastAsia" w:ascii="宋体" w:hAnsi="宋体" w:cs="宋体"/>
          <w:color w:val="000000"/>
          <w:szCs w:val="21"/>
          <w:highlight w:val="none"/>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47471664">
      <w:pPr>
        <w:keepNext w:val="0"/>
        <w:keepLines w:val="0"/>
        <w:pageBreakBefore w:val="0"/>
        <w:widowControl/>
        <w:kinsoku/>
        <w:wordWrap/>
        <w:overflowPunct/>
        <w:topLinePunct w:val="0"/>
        <w:autoSpaceDE/>
        <w:autoSpaceDN/>
        <w:bidi w:val="0"/>
        <w:adjustRightInd w:val="0"/>
        <w:snapToGrid w:val="0"/>
        <w:spacing w:line="336" w:lineRule="auto"/>
        <w:ind w:firstLine="420" w:firstLineChars="200"/>
        <w:jc w:val="left"/>
        <w:textAlignment w:val="auto"/>
        <w:outlineLvl w:val="9"/>
        <w:rPr>
          <w:rFonts w:ascii="宋体" w:hAnsi="宋体" w:cs="宋体"/>
          <w:color w:val="000000"/>
          <w:kern w:val="0"/>
          <w:szCs w:val="21"/>
          <w:highlight w:val="none"/>
        </w:rPr>
      </w:pPr>
      <w:r>
        <w:rPr>
          <w:rFonts w:hint="eastAsia" w:ascii="宋体" w:hAnsi="宋体" w:cs="宋体"/>
          <w:color w:val="000000"/>
          <w:szCs w:val="21"/>
          <w:highlight w:val="none"/>
        </w:rPr>
        <w:t>供应商在参加政府采购活动前3年内因违法经营被禁止在一定期限内参加政府采购活动，期限届满的，可以参加政府采购活动。</w:t>
      </w:r>
    </w:p>
    <w:p w14:paraId="749FCBE9">
      <w:pPr>
        <w:keepNext w:val="0"/>
        <w:keepLines w:val="0"/>
        <w:pageBreakBefore w:val="0"/>
        <w:widowControl/>
        <w:kinsoku/>
        <w:wordWrap/>
        <w:overflowPunct/>
        <w:topLinePunct w:val="0"/>
        <w:autoSpaceDE/>
        <w:autoSpaceDN/>
        <w:bidi w:val="0"/>
        <w:adjustRightInd w:val="0"/>
        <w:snapToGrid w:val="0"/>
        <w:spacing w:line="336" w:lineRule="auto"/>
        <w:ind w:firstLine="420" w:firstLineChars="200"/>
        <w:jc w:val="left"/>
        <w:textAlignment w:val="auto"/>
        <w:outlineLvl w:val="9"/>
        <w:rPr>
          <w:rFonts w:ascii="宋体" w:hAnsi="宋体" w:cs="宋体"/>
          <w:color w:val="000000"/>
          <w:szCs w:val="21"/>
          <w:highlight w:val="none"/>
        </w:rPr>
      </w:pPr>
      <w:r>
        <w:rPr>
          <w:rFonts w:hint="eastAsia" w:ascii="宋体" w:hAnsi="宋体" w:cs="宋体"/>
          <w:color w:val="000000"/>
          <w:szCs w:val="21"/>
          <w:highlight w:val="none"/>
        </w:rPr>
        <w:t>六、我单位具备法律、行政法规规定的其他条件。</w:t>
      </w:r>
    </w:p>
    <w:p w14:paraId="28033756">
      <w:pPr>
        <w:keepNext w:val="0"/>
        <w:keepLines w:val="0"/>
        <w:pageBreakBefore w:val="0"/>
        <w:widowControl/>
        <w:kinsoku/>
        <w:wordWrap/>
        <w:overflowPunct/>
        <w:topLinePunct w:val="0"/>
        <w:autoSpaceDE/>
        <w:autoSpaceDN/>
        <w:bidi w:val="0"/>
        <w:adjustRightInd w:val="0"/>
        <w:snapToGrid w:val="0"/>
        <w:spacing w:line="336" w:lineRule="auto"/>
        <w:ind w:firstLine="420" w:firstLineChars="200"/>
        <w:jc w:val="left"/>
        <w:textAlignment w:val="auto"/>
        <w:outlineLvl w:val="9"/>
        <w:rPr>
          <w:color w:val="000000"/>
          <w:szCs w:val="21"/>
          <w:highlight w:val="none"/>
        </w:rPr>
      </w:pPr>
      <w:r>
        <w:rPr>
          <w:rFonts w:hint="eastAsia" w:ascii="宋体" w:hAnsi="宋体" w:cs="宋体"/>
          <w:color w:val="000000"/>
          <w:szCs w:val="21"/>
          <w:highlight w:val="none"/>
        </w:rPr>
        <w:t>七、</w:t>
      </w:r>
      <w:r>
        <w:rPr>
          <w:rFonts w:hint="eastAsia"/>
          <w:color w:val="000000"/>
          <w:szCs w:val="21"/>
          <w:highlight w:val="none"/>
        </w:rPr>
        <w:t>与我单位存在“单位负责人为同一人或者存在直接控股、管理关系”的其他单位信息如下（如无，填写“无”）：</w:t>
      </w:r>
    </w:p>
    <w:p w14:paraId="274EB098">
      <w:pPr>
        <w:keepNext w:val="0"/>
        <w:keepLines w:val="0"/>
        <w:pageBreakBefore w:val="0"/>
        <w:kinsoku/>
        <w:wordWrap/>
        <w:overflowPunct/>
        <w:topLinePunct w:val="0"/>
        <w:autoSpaceDE/>
        <w:autoSpaceDN/>
        <w:bidi w:val="0"/>
        <w:adjustRightInd w:val="0"/>
        <w:snapToGrid w:val="0"/>
        <w:spacing w:line="336" w:lineRule="auto"/>
        <w:ind w:firstLine="420" w:firstLineChars="200"/>
        <w:textAlignment w:val="auto"/>
        <w:outlineLvl w:val="9"/>
        <w:rPr>
          <w:color w:val="000000"/>
          <w:szCs w:val="21"/>
          <w:highlight w:val="none"/>
        </w:rPr>
      </w:pPr>
      <w:r>
        <w:rPr>
          <w:rFonts w:hint="eastAsia" w:ascii="宋体" w:hAnsi="宋体"/>
          <w:color w:val="000000"/>
          <w:szCs w:val="21"/>
          <w:highlight w:val="none"/>
        </w:rPr>
        <w:t>1、</w:t>
      </w:r>
      <w:r>
        <w:rPr>
          <w:rFonts w:hint="eastAsia"/>
          <w:color w:val="000000"/>
          <w:szCs w:val="21"/>
          <w:highlight w:val="none"/>
        </w:rPr>
        <w:t>与我单位的法定代表人（单位负责人）为同一人的其他单位如下：</w:t>
      </w:r>
      <w:r>
        <w:rPr>
          <w:rFonts w:hint="eastAsia" w:ascii="宋体" w:hAnsi="宋体"/>
          <w:color w:val="000000"/>
          <w:szCs w:val="21"/>
          <w:highlight w:val="none"/>
          <w:u w:val="single"/>
        </w:rPr>
        <w:t xml:space="preserve">               </w:t>
      </w:r>
    </w:p>
    <w:p w14:paraId="20ECC628">
      <w:pPr>
        <w:keepNext w:val="0"/>
        <w:keepLines w:val="0"/>
        <w:pageBreakBefore w:val="0"/>
        <w:kinsoku/>
        <w:wordWrap/>
        <w:overflowPunct/>
        <w:topLinePunct w:val="0"/>
        <w:autoSpaceDE/>
        <w:autoSpaceDN/>
        <w:bidi w:val="0"/>
        <w:adjustRightInd w:val="0"/>
        <w:snapToGrid w:val="0"/>
        <w:spacing w:line="336" w:lineRule="auto"/>
        <w:ind w:firstLine="420" w:firstLineChars="200"/>
        <w:textAlignment w:val="auto"/>
        <w:outlineLvl w:val="9"/>
        <w:rPr>
          <w:rFonts w:ascii="宋体" w:hAnsi="宋体"/>
          <w:color w:val="000000"/>
          <w:szCs w:val="21"/>
          <w:highlight w:val="none"/>
        </w:rPr>
      </w:pPr>
      <w:r>
        <w:rPr>
          <w:rFonts w:hint="eastAsia" w:ascii="宋体" w:hAnsi="宋体"/>
          <w:color w:val="000000"/>
          <w:szCs w:val="21"/>
          <w:highlight w:val="none"/>
        </w:rPr>
        <w:t>2、我</w:t>
      </w:r>
      <w:r>
        <w:rPr>
          <w:rFonts w:hint="eastAsia"/>
          <w:color w:val="000000"/>
          <w:szCs w:val="21"/>
          <w:highlight w:val="none"/>
        </w:rPr>
        <w:t>单位</w:t>
      </w:r>
      <w:r>
        <w:rPr>
          <w:rFonts w:hint="eastAsia" w:ascii="宋体" w:hAnsi="宋体"/>
          <w:color w:val="000000"/>
          <w:szCs w:val="21"/>
          <w:highlight w:val="none"/>
        </w:rPr>
        <w:t>直接控股的其他单位如下：</w:t>
      </w:r>
      <w:r>
        <w:rPr>
          <w:rFonts w:hint="eastAsia" w:ascii="宋体" w:hAnsi="宋体"/>
          <w:color w:val="000000"/>
          <w:szCs w:val="21"/>
          <w:highlight w:val="none"/>
          <w:u w:val="single"/>
        </w:rPr>
        <w:t xml:space="preserve">               </w:t>
      </w:r>
    </w:p>
    <w:p w14:paraId="18B5C3DA">
      <w:pPr>
        <w:keepNext w:val="0"/>
        <w:keepLines w:val="0"/>
        <w:pageBreakBefore w:val="0"/>
        <w:kinsoku/>
        <w:wordWrap/>
        <w:overflowPunct/>
        <w:topLinePunct w:val="0"/>
        <w:autoSpaceDE/>
        <w:autoSpaceDN/>
        <w:bidi w:val="0"/>
        <w:adjustRightInd w:val="0"/>
        <w:snapToGrid w:val="0"/>
        <w:spacing w:line="336" w:lineRule="auto"/>
        <w:ind w:firstLine="420" w:firstLineChars="200"/>
        <w:textAlignment w:val="auto"/>
        <w:outlineLvl w:val="9"/>
        <w:rPr>
          <w:color w:val="000000"/>
          <w:szCs w:val="21"/>
          <w:highlight w:val="none"/>
        </w:rPr>
      </w:pPr>
      <w:r>
        <w:rPr>
          <w:rFonts w:hint="eastAsia" w:ascii="宋体" w:hAnsi="宋体"/>
          <w:color w:val="000000"/>
          <w:szCs w:val="21"/>
          <w:highlight w:val="none"/>
        </w:rPr>
        <w:t>3、与我</w:t>
      </w:r>
      <w:r>
        <w:rPr>
          <w:rFonts w:hint="eastAsia"/>
          <w:color w:val="000000"/>
          <w:szCs w:val="21"/>
          <w:highlight w:val="none"/>
        </w:rPr>
        <w:t>单位存在</w:t>
      </w:r>
      <w:r>
        <w:rPr>
          <w:rFonts w:hint="eastAsia" w:ascii="宋体" w:hAnsi="宋体"/>
          <w:color w:val="000000"/>
          <w:szCs w:val="21"/>
          <w:highlight w:val="none"/>
        </w:rPr>
        <w:t>管理关系的其他单位如下：</w:t>
      </w:r>
      <w:r>
        <w:rPr>
          <w:rFonts w:hint="eastAsia" w:ascii="宋体" w:hAnsi="宋体"/>
          <w:color w:val="000000"/>
          <w:szCs w:val="21"/>
          <w:highlight w:val="none"/>
          <w:u w:val="single"/>
        </w:rPr>
        <w:t xml:space="preserve">               </w:t>
      </w:r>
    </w:p>
    <w:p w14:paraId="0A25EB73">
      <w:pPr>
        <w:keepNext w:val="0"/>
        <w:keepLines w:val="0"/>
        <w:pageBreakBefore w:val="0"/>
        <w:widowControl/>
        <w:kinsoku/>
        <w:wordWrap/>
        <w:overflowPunct/>
        <w:topLinePunct w:val="0"/>
        <w:autoSpaceDE/>
        <w:autoSpaceDN/>
        <w:bidi w:val="0"/>
        <w:adjustRightInd w:val="0"/>
        <w:snapToGrid w:val="0"/>
        <w:spacing w:line="336" w:lineRule="auto"/>
        <w:ind w:firstLine="420" w:firstLineChars="200"/>
        <w:jc w:val="left"/>
        <w:textAlignment w:val="auto"/>
        <w:outlineLvl w:val="9"/>
        <w:rPr>
          <w:color w:val="000000"/>
          <w:szCs w:val="21"/>
          <w:highlight w:val="none"/>
        </w:rPr>
      </w:pPr>
      <w:r>
        <w:rPr>
          <w:rFonts w:hint="eastAsia" w:ascii="宋体" w:hAnsi="宋体" w:cs="宋体"/>
          <w:color w:val="000000"/>
          <w:kern w:val="0"/>
          <w:szCs w:val="21"/>
          <w:highlight w:val="none"/>
        </w:rPr>
        <w:t>八、</w:t>
      </w:r>
      <w:r>
        <w:rPr>
          <w:rFonts w:ascii="宋体" w:hAnsi="宋体"/>
          <w:color w:val="000000"/>
          <w:szCs w:val="21"/>
          <w:highlight w:val="none"/>
        </w:rPr>
        <w:t>我</w:t>
      </w:r>
      <w:r>
        <w:rPr>
          <w:rFonts w:hint="eastAsia" w:ascii="宋体" w:hAnsi="宋体"/>
          <w:color w:val="000000"/>
          <w:szCs w:val="21"/>
          <w:highlight w:val="none"/>
        </w:rPr>
        <w:t>单位</w:t>
      </w:r>
      <w:r>
        <w:rPr>
          <w:rFonts w:ascii="宋体" w:hAnsi="宋体"/>
          <w:color w:val="000000"/>
          <w:szCs w:val="21"/>
          <w:highlight w:val="none"/>
        </w:rPr>
        <w:t>不属于为本项目提供整体设计、规范编制或者项目管理、监理、检测等服务的</w:t>
      </w:r>
      <w:r>
        <w:rPr>
          <w:rFonts w:hint="eastAsia" w:ascii="宋体" w:hAnsi="宋体" w:cs="宋体"/>
          <w:color w:val="000000"/>
          <w:szCs w:val="21"/>
          <w:highlight w:val="none"/>
        </w:rPr>
        <w:t>供应商</w:t>
      </w:r>
      <w:r>
        <w:rPr>
          <w:rFonts w:ascii="宋体" w:hAnsi="宋体"/>
          <w:color w:val="000000"/>
          <w:szCs w:val="21"/>
          <w:highlight w:val="none"/>
        </w:rPr>
        <w:t>。</w:t>
      </w:r>
    </w:p>
    <w:p w14:paraId="6F4F5E4C">
      <w:pPr>
        <w:keepNext w:val="0"/>
        <w:keepLines w:val="0"/>
        <w:pageBreakBefore w:val="0"/>
        <w:widowControl/>
        <w:kinsoku/>
        <w:wordWrap/>
        <w:overflowPunct/>
        <w:topLinePunct w:val="0"/>
        <w:autoSpaceDE/>
        <w:autoSpaceDN/>
        <w:bidi w:val="0"/>
        <w:adjustRightInd w:val="0"/>
        <w:snapToGrid w:val="0"/>
        <w:spacing w:line="336" w:lineRule="auto"/>
        <w:ind w:firstLine="420" w:firstLineChars="200"/>
        <w:jc w:val="left"/>
        <w:textAlignment w:val="auto"/>
        <w:outlineLvl w:val="9"/>
        <w:rPr>
          <w:rFonts w:ascii="宋体" w:hAnsi="宋体"/>
          <w:color w:val="000000"/>
          <w:szCs w:val="21"/>
          <w:highlight w:val="none"/>
        </w:rPr>
      </w:pPr>
      <w:r>
        <w:rPr>
          <w:rFonts w:hint="eastAsia" w:ascii="宋体" w:hAnsi="宋体"/>
          <w:color w:val="000000"/>
          <w:szCs w:val="21"/>
          <w:highlight w:val="none"/>
        </w:rPr>
        <w:t>九、</w:t>
      </w:r>
      <w:r>
        <w:rPr>
          <w:rFonts w:ascii="宋体" w:hAnsi="宋体"/>
          <w:color w:val="000000"/>
          <w:szCs w:val="21"/>
          <w:highlight w:val="none"/>
        </w:rPr>
        <w:t>我单位无以下不良信用记录情形：</w:t>
      </w:r>
    </w:p>
    <w:p w14:paraId="38751DE5">
      <w:pPr>
        <w:keepNext w:val="0"/>
        <w:keepLines w:val="0"/>
        <w:pageBreakBefore w:val="0"/>
        <w:widowControl/>
        <w:kinsoku/>
        <w:wordWrap/>
        <w:overflowPunct/>
        <w:topLinePunct w:val="0"/>
        <w:autoSpaceDE/>
        <w:autoSpaceDN/>
        <w:bidi w:val="0"/>
        <w:adjustRightInd w:val="0"/>
        <w:snapToGrid w:val="0"/>
        <w:spacing w:line="336" w:lineRule="auto"/>
        <w:ind w:firstLine="420" w:firstLineChars="200"/>
        <w:jc w:val="left"/>
        <w:textAlignment w:val="auto"/>
        <w:outlineLvl w:val="9"/>
        <w:rPr>
          <w:rFonts w:ascii="宋体" w:hAnsi="宋体"/>
          <w:color w:val="000000"/>
          <w:szCs w:val="21"/>
          <w:highlight w:val="none"/>
        </w:rPr>
      </w:pPr>
      <w:r>
        <w:rPr>
          <w:rFonts w:ascii="宋体" w:hAnsi="宋体"/>
          <w:color w:val="000000"/>
          <w:szCs w:val="21"/>
          <w:highlight w:val="none"/>
        </w:rPr>
        <w:t>1</w:t>
      </w:r>
      <w:r>
        <w:rPr>
          <w:rFonts w:hint="eastAsia" w:ascii="宋体" w:hAnsi="宋体"/>
          <w:color w:val="000000"/>
          <w:szCs w:val="21"/>
          <w:highlight w:val="none"/>
        </w:rPr>
        <w:t>、在</w:t>
      </w:r>
      <w:r>
        <w:rPr>
          <w:rFonts w:hint="eastAsia" w:ascii="宋体" w:hAnsi="宋体" w:cs="宋体"/>
          <w:color w:val="000000"/>
          <w:szCs w:val="21"/>
          <w:highlight w:val="none"/>
        </w:rPr>
        <w:t>“信用中国”网站被列入失信被执行人和重大税收违法案件当事人名单；</w:t>
      </w:r>
    </w:p>
    <w:p w14:paraId="5ACFFDB3">
      <w:pPr>
        <w:keepNext w:val="0"/>
        <w:keepLines w:val="0"/>
        <w:pageBreakBefore w:val="0"/>
        <w:widowControl/>
        <w:kinsoku/>
        <w:wordWrap/>
        <w:overflowPunct/>
        <w:topLinePunct w:val="0"/>
        <w:autoSpaceDE/>
        <w:autoSpaceDN/>
        <w:bidi w:val="0"/>
        <w:adjustRightInd w:val="0"/>
        <w:snapToGrid w:val="0"/>
        <w:spacing w:line="336" w:lineRule="auto"/>
        <w:ind w:firstLine="420" w:firstLineChars="200"/>
        <w:jc w:val="left"/>
        <w:textAlignment w:val="auto"/>
        <w:outlineLvl w:val="9"/>
        <w:rPr>
          <w:rFonts w:ascii="宋体" w:hAnsi="宋体"/>
          <w:color w:val="000000"/>
          <w:szCs w:val="21"/>
          <w:highlight w:val="none"/>
        </w:rPr>
      </w:pPr>
      <w:r>
        <w:rPr>
          <w:rFonts w:ascii="宋体" w:hAnsi="宋体"/>
          <w:color w:val="000000"/>
          <w:szCs w:val="21"/>
          <w:highlight w:val="none"/>
        </w:rPr>
        <w:t>2</w:t>
      </w:r>
      <w:r>
        <w:rPr>
          <w:rFonts w:hint="eastAsia" w:ascii="宋体" w:hAnsi="宋体"/>
          <w:color w:val="000000"/>
          <w:szCs w:val="21"/>
          <w:highlight w:val="none"/>
        </w:rPr>
        <w:t>、在</w:t>
      </w:r>
      <w:r>
        <w:rPr>
          <w:rFonts w:hint="eastAsia" w:ascii="宋体" w:hAnsi="宋体" w:cs="宋体"/>
          <w:color w:val="000000"/>
          <w:szCs w:val="21"/>
          <w:highlight w:val="none"/>
        </w:rPr>
        <w:t>“中国政府采购网”网站被列入政府采购严重违法失信行为记录名单；</w:t>
      </w:r>
    </w:p>
    <w:p w14:paraId="3EA5636A">
      <w:pPr>
        <w:keepNext w:val="0"/>
        <w:keepLines w:val="0"/>
        <w:pageBreakBefore w:val="0"/>
        <w:widowControl/>
        <w:kinsoku/>
        <w:wordWrap/>
        <w:overflowPunct/>
        <w:topLinePunct w:val="0"/>
        <w:autoSpaceDE/>
        <w:autoSpaceDN/>
        <w:bidi w:val="0"/>
        <w:adjustRightInd w:val="0"/>
        <w:snapToGrid w:val="0"/>
        <w:spacing w:line="336" w:lineRule="auto"/>
        <w:ind w:firstLine="420" w:firstLineChars="200"/>
        <w:jc w:val="left"/>
        <w:textAlignment w:val="auto"/>
        <w:outlineLvl w:val="9"/>
        <w:rPr>
          <w:rFonts w:ascii="宋体" w:hAnsi="宋体"/>
          <w:color w:val="000000"/>
          <w:szCs w:val="21"/>
          <w:highlight w:val="none"/>
        </w:rPr>
      </w:pPr>
      <w:r>
        <w:rPr>
          <w:rFonts w:ascii="宋体" w:hAnsi="宋体"/>
          <w:color w:val="000000"/>
          <w:szCs w:val="21"/>
          <w:highlight w:val="none"/>
        </w:rPr>
        <w:t>3</w:t>
      </w:r>
      <w:r>
        <w:rPr>
          <w:rFonts w:hint="eastAsia" w:ascii="宋体" w:hAnsi="宋体"/>
          <w:color w:val="000000"/>
          <w:szCs w:val="21"/>
          <w:highlight w:val="none"/>
        </w:rPr>
        <w:t>、</w:t>
      </w:r>
      <w:r>
        <w:rPr>
          <w:rFonts w:ascii="宋体" w:hAnsi="宋体"/>
          <w:color w:val="000000"/>
          <w:szCs w:val="21"/>
          <w:highlight w:val="none"/>
        </w:rPr>
        <w:t>不符合《政府采购法》第二十二条规定的条件。</w:t>
      </w:r>
    </w:p>
    <w:p w14:paraId="457A035D">
      <w:pPr>
        <w:keepNext w:val="0"/>
        <w:keepLines w:val="0"/>
        <w:pageBreakBefore w:val="0"/>
        <w:widowControl/>
        <w:kinsoku/>
        <w:wordWrap/>
        <w:overflowPunct/>
        <w:topLinePunct w:val="0"/>
        <w:autoSpaceDE/>
        <w:autoSpaceDN/>
        <w:bidi w:val="0"/>
        <w:adjustRightInd w:val="0"/>
        <w:snapToGrid w:val="0"/>
        <w:spacing w:line="336" w:lineRule="auto"/>
        <w:ind w:firstLine="420" w:firstLineChars="200"/>
        <w:jc w:val="left"/>
        <w:textAlignment w:val="auto"/>
        <w:outlineLvl w:val="9"/>
        <w:rPr>
          <w:color w:val="000000"/>
          <w:szCs w:val="21"/>
          <w:highlight w:val="none"/>
        </w:rPr>
      </w:pPr>
      <w:r>
        <w:rPr>
          <w:rFonts w:hint="eastAsia" w:ascii="宋体" w:hAnsi="宋体" w:cs="宋体"/>
          <w:color w:val="000000"/>
          <w:szCs w:val="21"/>
          <w:highlight w:val="none"/>
        </w:rPr>
        <w:t>我单位保证上述声明的事项都是真实的，如有虚假，我单位愿意承担相应的法律责任，并承担因此所造成的一切损失。</w:t>
      </w:r>
    </w:p>
    <w:p w14:paraId="119D58B9">
      <w:pPr>
        <w:keepNext w:val="0"/>
        <w:keepLines w:val="0"/>
        <w:pageBreakBefore w:val="0"/>
        <w:widowControl/>
        <w:kinsoku/>
        <w:wordWrap/>
        <w:overflowPunct/>
        <w:topLinePunct w:val="0"/>
        <w:autoSpaceDE/>
        <w:autoSpaceDN/>
        <w:bidi w:val="0"/>
        <w:adjustRightInd w:val="0"/>
        <w:snapToGrid w:val="0"/>
        <w:spacing w:line="336" w:lineRule="auto"/>
        <w:jc w:val="left"/>
        <w:textAlignment w:val="auto"/>
        <w:outlineLvl w:val="9"/>
        <w:rPr>
          <w:rFonts w:ascii="宋体" w:hAnsi="宋体" w:cs="宋体"/>
          <w:color w:val="000000"/>
          <w:szCs w:val="21"/>
          <w:highlight w:val="none"/>
        </w:rPr>
      </w:pPr>
      <w:r>
        <w:rPr>
          <w:rFonts w:hint="eastAsia" w:ascii="宋体" w:hAnsi="宋体" w:cs="宋体"/>
          <w:color w:val="000000"/>
          <w:szCs w:val="21"/>
          <w:highlight w:val="none"/>
        </w:rPr>
        <w:t>注：第</w:t>
      </w:r>
      <w:r>
        <w:rPr>
          <w:rFonts w:hint="eastAsia" w:ascii="宋体" w:hAnsi="宋体" w:cs="宋体"/>
          <w:color w:val="000000"/>
          <w:szCs w:val="21"/>
          <w:highlight w:val="none"/>
          <w:lang w:val="en-US" w:eastAsia="zh-CN"/>
        </w:rPr>
        <w:t>二</w:t>
      </w:r>
      <w:r>
        <w:rPr>
          <w:rFonts w:hint="eastAsia" w:ascii="宋体" w:hAnsi="宋体" w:cs="宋体"/>
          <w:color w:val="000000"/>
          <w:szCs w:val="21"/>
          <w:highlight w:val="none"/>
        </w:rPr>
        <w:t>条“良好的商业信誉”是指供应商经营状况良好，无本资格声明</w:t>
      </w:r>
      <w:r>
        <w:rPr>
          <w:rFonts w:hint="eastAsia" w:ascii="宋体" w:hAnsi="宋体" w:eastAsia="宋体" w:cs="宋体"/>
          <w:color w:val="000000"/>
          <w:szCs w:val="21"/>
          <w:highlight w:val="none"/>
        </w:rPr>
        <w:t>第</w:t>
      </w:r>
      <w:r>
        <w:rPr>
          <w:rFonts w:hint="eastAsia" w:ascii="宋体" w:hAnsi="宋体" w:cs="宋体"/>
          <w:color w:val="000000"/>
          <w:szCs w:val="21"/>
          <w:highlight w:val="none"/>
        </w:rPr>
        <w:t>九条情形。</w:t>
      </w:r>
    </w:p>
    <w:p w14:paraId="160C9396">
      <w:pPr>
        <w:keepNext w:val="0"/>
        <w:keepLines w:val="0"/>
        <w:pageBreakBefore w:val="0"/>
        <w:widowControl/>
        <w:kinsoku/>
        <w:wordWrap/>
        <w:overflowPunct/>
        <w:topLinePunct w:val="0"/>
        <w:autoSpaceDE/>
        <w:autoSpaceDN/>
        <w:bidi w:val="0"/>
        <w:adjustRightInd w:val="0"/>
        <w:snapToGrid w:val="0"/>
        <w:spacing w:line="336" w:lineRule="auto"/>
        <w:jc w:val="left"/>
        <w:textAlignment w:val="auto"/>
        <w:outlineLvl w:val="9"/>
        <w:rPr>
          <w:rFonts w:ascii="宋体" w:hAnsi="宋体" w:cs="宋体"/>
          <w:color w:val="000000"/>
          <w:szCs w:val="21"/>
          <w:highlight w:val="none"/>
        </w:rPr>
      </w:pPr>
    </w:p>
    <w:p w14:paraId="5D55F36A">
      <w:pPr>
        <w:keepNext w:val="0"/>
        <w:keepLines w:val="0"/>
        <w:pageBreakBefore w:val="0"/>
        <w:widowControl/>
        <w:kinsoku/>
        <w:wordWrap/>
        <w:overflowPunct/>
        <w:topLinePunct w:val="0"/>
        <w:autoSpaceDE/>
        <w:autoSpaceDN/>
        <w:bidi w:val="0"/>
        <w:adjustRightInd w:val="0"/>
        <w:snapToGrid w:val="0"/>
        <w:spacing w:line="336" w:lineRule="auto"/>
        <w:jc w:val="left"/>
        <w:textAlignment w:val="auto"/>
        <w:outlineLvl w:val="9"/>
        <w:rPr>
          <w:rFonts w:ascii="宋体" w:hAnsi="宋体" w:cs="宋体"/>
          <w:color w:val="000000"/>
          <w:kern w:val="0"/>
          <w:szCs w:val="21"/>
          <w:highlight w:val="none"/>
        </w:rPr>
      </w:pPr>
      <w:r>
        <w:rPr>
          <w:rFonts w:hint="eastAsia" w:ascii="宋体" w:hAnsi="宋体" w:cs="宋体"/>
          <w:color w:val="000000"/>
          <w:szCs w:val="21"/>
          <w:highlight w:val="none"/>
        </w:rPr>
        <w:t>供应商名称（盖单位公章）：</w:t>
      </w:r>
    </w:p>
    <w:p w14:paraId="29F02385">
      <w:pPr>
        <w:keepNext w:val="0"/>
        <w:keepLines w:val="0"/>
        <w:pageBreakBefore w:val="0"/>
        <w:widowControl/>
        <w:kinsoku/>
        <w:wordWrap/>
        <w:overflowPunct/>
        <w:topLinePunct w:val="0"/>
        <w:autoSpaceDE/>
        <w:autoSpaceDN/>
        <w:bidi w:val="0"/>
        <w:adjustRightInd w:val="0"/>
        <w:snapToGrid w:val="0"/>
        <w:spacing w:line="336" w:lineRule="auto"/>
        <w:jc w:val="left"/>
        <w:textAlignment w:val="auto"/>
        <w:outlineLvl w:val="9"/>
        <w:rPr>
          <w:rFonts w:ascii="宋体" w:hAnsi="宋体" w:cs="宋体"/>
          <w:b/>
          <w:bCs/>
          <w:color w:val="000000"/>
          <w:kern w:val="0"/>
          <w:sz w:val="44"/>
          <w:szCs w:val="44"/>
          <w:highlight w:val="none"/>
        </w:rPr>
      </w:pPr>
      <w:r>
        <w:rPr>
          <w:rFonts w:hint="eastAsia" w:ascii="宋体" w:hAnsi="宋体" w:cs="微软雅黑"/>
          <w:color w:val="000000"/>
          <w:spacing w:val="-2"/>
          <w:kern w:val="0"/>
          <w:szCs w:val="21"/>
          <w:highlight w:val="none"/>
        </w:rPr>
        <w:t>法</w:t>
      </w:r>
      <w:r>
        <w:rPr>
          <w:rFonts w:hint="eastAsia" w:ascii="宋体" w:hAnsi="宋体" w:cs="微软雅黑"/>
          <w:color w:val="000000"/>
          <w:kern w:val="0"/>
          <w:szCs w:val="21"/>
          <w:highlight w:val="none"/>
        </w:rPr>
        <w:t>定</w:t>
      </w:r>
      <w:r>
        <w:rPr>
          <w:rFonts w:hint="eastAsia" w:ascii="宋体" w:hAnsi="宋体" w:cs="微软雅黑"/>
          <w:color w:val="000000"/>
          <w:spacing w:val="-2"/>
          <w:kern w:val="0"/>
          <w:szCs w:val="21"/>
          <w:highlight w:val="none"/>
        </w:rPr>
        <w:t>代</w:t>
      </w:r>
      <w:r>
        <w:rPr>
          <w:rFonts w:hint="eastAsia" w:ascii="宋体" w:hAnsi="宋体" w:cs="微软雅黑"/>
          <w:color w:val="000000"/>
          <w:kern w:val="0"/>
          <w:szCs w:val="21"/>
          <w:highlight w:val="none"/>
        </w:rPr>
        <w:t>表</w:t>
      </w:r>
      <w:r>
        <w:rPr>
          <w:rFonts w:hint="eastAsia" w:ascii="宋体" w:hAnsi="宋体" w:cs="微软雅黑"/>
          <w:color w:val="000000"/>
          <w:spacing w:val="-2"/>
          <w:kern w:val="0"/>
          <w:szCs w:val="21"/>
          <w:highlight w:val="none"/>
        </w:rPr>
        <w:t>人</w:t>
      </w:r>
      <w:r>
        <w:rPr>
          <w:rFonts w:hint="eastAsia" w:ascii="宋体" w:hAnsi="宋体" w:cs="微软雅黑"/>
          <w:color w:val="000000"/>
          <w:kern w:val="0"/>
          <w:szCs w:val="21"/>
          <w:highlight w:val="none"/>
        </w:rPr>
        <w:t>（</w:t>
      </w:r>
      <w:r>
        <w:rPr>
          <w:rFonts w:hint="eastAsia" w:ascii="宋体" w:hAnsi="宋体" w:cs="微软雅黑"/>
          <w:color w:val="000000"/>
          <w:spacing w:val="-2"/>
          <w:kern w:val="0"/>
          <w:szCs w:val="21"/>
          <w:highlight w:val="none"/>
        </w:rPr>
        <w:t>单</w:t>
      </w:r>
      <w:r>
        <w:rPr>
          <w:rFonts w:hint="eastAsia" w:ascii="宋体" w:hAnsi="宋体" w:cs="微软雅黑"/>
          <w:color w:val="000000"/>
          <w:kern w:val="0"/>
          <w:szCs w:val="21"/>
          <w:highlight w:val="none"/>
        </w:rPr>
        <w:t>位</w:t>
      </w:r>
      <w:r>
        <w:rPr>
          <w:rFonts w:hint="eastAsia" w:ascii="宋体" w:hAnsi="宋体" w:cs="微软雅黑"/>
          <w:color w:val="000000"/>
          <w:spacing w:val="-2"/>
          <w:kern w:val="0"/>
          <w:szCs w:val="21"/>
          <w:highlight w:val="none"/>
        </w:rPr>
        <w:t>负</w:t>
      </w:r>
      <w:r>
        <w:rPr>
          <w:rFonts w:hint="eastAsia" w:ascii="宋体" w:hAnsi="宋体" w:cs="微软雅黑"/>
          <w:color w:val="000000"/>
          <w:kern w:val="0"/>
          <w:szCs w:val="21"/>
          <w:highlight w:val="none"/>
        </w:rPr>
        <w:t>责人</w:t>
      </w:r>
      <w:r>
        <w:rPr>
          <w:rFonts w:hint="eastAsia" w:ascii="宋体" w:hAnsi="宋体" w:cs="微软雅黑"/>
          <w:color w:val="000000"/>
          <w:spacing w:val="-2"/>
          <w:kern w:val="0"/>
          <w:szCs w:val="21"/>
          <w:highlight w:val="none"/>
        </w:rPr>
        <w:t>）</w:t>
      </w:r>
      <w:r>
        <w:rPr>
          <w:rFonts w:hint="eastAsia" w:ascii="宋体" w:hAnsi="宋体"/>
          <w:color w:val="000000"/>
          <w:highlight w:val="none"/>
        </w:rPr>
        <w:t>或委托代理人：</w:t>
      </w:r>
      <w:r>
        <w:rPr>
          <w:rFonts w:hint="eastAsia" w:ascii="宋体" w:hAnsi="宋体"/>
          <w:color w:val="000000"/>
          <w:highlight w:val="none"/>
          <w:u w:val="single"/>
        </w:rPr>
        <w:t xml:space="preserve">       </w:t>
      </w:r>
      <w:r>
        <w:rPr>
          <w:rFonts w:hint="eastAsia" w:ascii="宋体" w:hAnsi="宋体"/>
          <w:color w:val="000000"/>
          <w:highlight w:val="none"/>
        </w:rPr>
        <w:t>（签字或印章）</w:t>
      </w:r>
    </w:p>
    <w:p w14:paraId="10F4B92C">
      <w:pPr>
        <w:pStyle w:val="199"/>
        <w:keepNext w:val="0"/>
        <w:keepLines w:val="0"/>
        <w:pageBreakBefore w:val="0"/>
        <w:kinsoku/>
        <w:wordWrap/>
        <w:overflowPunct/>
        <w:topLinePunct w:val="0"/>
        <w:autoSpaceDE/>
        <w:autoSpaceDN/>
        <w:bidi w:val="0"/>
        <w:spacing w:line="336" w:lineRule="auto"/>
        <w:ind w:left="0" w:leftChars="0" w:firstLine="0" w:firstLineChars="0"/>
        <w:jc w:val="left"/>
        <w:textAlignment w:val="auto"/>
        <w:outlineLvl w:val="9"/>
        <w:rPr>
          <w:color w:val="000000"/>
          <w:highlight w:val="none"/>
        </w:rPr>
      </w:pPr>
      <w:r>
        <w:rPr>
          <w:rFonts w:hint="eastAsia" w:ascii="宋体" w:hAnsi="宋体" w:cs="宋体"/>
          <w:color w:val="000000"/>
          <w:sz w:val="21"/>
          <w:szCs w:val="21"/>
          <w:highlight w:val="none"/>
          <w:lang w:val="en-US" w:eastAsia="zh-CN"/>
        </w:rPr>
        <w:t>日期</w:t>
      </w:r>
      <w:r>
        <w:rPr>
          <w:rFonts w:hint="eastAsia" w:ascii="宋体" w:hAnsi="宋体" w:cs="宋体"/>
          <w:color w:val="000000"/>
          <w:sz w:val="21"/>
          <w:szCs w:val="21"/>
          <w:highlight w:val="none"/>
        </w:rPr>
        <w:t>：</w:t>
      </w:r>
      <w:r>
        <w:rPr>
          <w:rFonts w:hint="eastAsia" w:ascii="宋体" w:hAnsi="宋体" w:cs="宋体"/>
          <w:color w:val="000000"/>
          <w:sz w:val="21"/>
          <w:szCs w:val="21"/>
          <w:highlight w:val="none"/>
          <w:u w:val="single"/>
        </w:rPr>
        <w:t xml:space="preserve">    </w:t>
      </w:r>
      <w:r>
        <w:rPr>
          <w:rFonts w:hint="eastAsia" w:ascii="宋体" w:hAnsi="宋体" w:cs="宋体"/>
          <w:color w:val="000000"/>
          <w:sz w:val="21"/>
          <w:szCs w:val="21"/>
          <w:highlight w:val="none"/>
          <w:u w:val="single"/>
          <w:lang w:val="en-US" w:eastAsia="zh-CN"/>
        </w:rPr>
        <w:t xml:space="preserve"> </w:t>
      </w:r>
      <w:r>
        <w:rPr>
          <w:rFonts w:hint="eastAsia" w:ascii="宋体" w:hAnsi="宋体" w:cs="宋体"/>
          <w:color w:val="000000"/>
          <w:sz w:val="21"/>
          <w:szCs w:val="21"/>
          <w:highlight w:val="none"/>
        </w:rPr>
        <w:t>年</w:t>
      </w:r>
      <w:r>
        <w:rPr>
          <w:rFonts w:hint="eastAsia" w:ascii="宋体" w:hAnsi="宋体" w:cs="宋体"/>
          <w:color w:val="000000"/>
          <w:sz w:val="21"/>
          <w:szCs w:val="21"/>
          <w:highlight w:val="none"/>
          <w:u w:val="single"/>
        </w:rPr>
        <w:t xml:space="preserve"> </w:t>
      </w:r>
      <w:r>
        <w:rPr>
          <w:rFonts w:hint="eastAsia" w:ascii="宋体" w:hAnsi="宋体" w:cs="宋体"/>
          <w:color w:val="000000"/>
          <w:sz w:val="21"/>
          <w:szCs w:val="21"/>
          <w:highlight w:val="none"/>
          <w:u w:val="single"/>
          <w:lang w:val="en-US" w:eastAsia="zh-CN"/>
        </w:rPr>
        <w:t xml:space="preserve">  </w:t>
      </w:r>
      <w:r>
        <w:rPr>
          <w:rFonts w:hint="eastAsia" w:ascii="宋体" w:hAnsi="宋体" w:cs="宋体"/>
          <w:color w:val="000000"/>
          <w:sz w:val="21"/>
          <w:szCs w:val="21"/>
          <w:highlight w:val="none"/>
          <w:u w:val="single"/>
        </w:rPr>
        <w:t xml:space="preserve"> </w:t>
      </w:r>
      <w:r>
        <w:rPr>
          <w:rFonts w:hint="eastAsia" w:ascii="宋体" w:hAnsi="宋体" w:cs="宋体"/>
          <w:color w:val="000000"/>
          <w:sz w:val="21"/>
          <w:szCs w:val="21"/>
          <w:highlight w:val="none"/>
        </w:rPr>
        <w:t>月</w:t>
      </w:r>
      <w:r>
        <w:rPr>
          <w:rFonts w:hint="eastAsia" w:ascii="宋体" w:hAnsi="宋体" w:cs="宋体"/>
          <w:color w:val="000000"/>
          <w:sz w:val="21"/>
          <w:szCs w:val="21"/>
          <w:highlight w:val="none"/>
          <w:u w:val="single"/>
        </w:rPr>
        <w:t xml:space="preserve"> </w:t>
      </w:r>
      <w:r>
        <w:rPr>
          <w:rFonts w:hint="eastAsia" w:ascii="宋体" w:hAnsi="宋体" w:cs="宋体"/>
          <w:color w:val="000000"/>
          <w:sz w:val="21"/>
          <w:szCs w:val="21"/>
          <w:highlight w:val="none"/>
          <w:u w:val="single"/>
          <w:lang w:val="en-US" w:eastAsia="zh-CN"/>
        </w:rPr>
        <w:t xml:space="preserve">  </w:t>
      </w:r>
      <w:r>
        <w:rPr>
          <w:rFonts w:hint="eastAsia" w:ascii="宋体" w:hAnsi="宋体" w:cs="宋体"/>
          <w:color w:val="000000"/>
          <w:sz w:val="21"/>
          <w:szCs w:val="21"/>
          <w:highlight w:val="none"/>
          <w:u w:val="single"/>
        </w:rPr>
        <w:t xml:space="preserve"> </w:t>
      </w:r>
      <w:r>
        <w:rPr>
          <w:rFonts w:hint="eastAsia" w:ascii="宋体" w:hAnsi="宋体" w:cs="宋体"/>
          <w:color w:val="000000"/>
          <w:sz w:val="21"/>
          <w:szCs w:val="21"/>
          <w:highlight w:val="none"/>
        </w:rPr>
        <w:t>日</w:t>
      </w:r>
    </w:p>
    <w:p w14:paraId="379B8765">
      <w:pPr>
        <w:ind w:firstLine="600" w:firstLineChars="200"/>
        <w:outlineLvl w:val="9"/>
        <w:rPr>
          <w:rFonts w:hint="eastAsia" w:ascii="宋体" w:hAnsi="宋体" w:cs="宋体"/>
          <w:color w:val="000000"/>
          <w:sz w:val="30"/>
          <w:szCs w:val="30"/>
          <w:highlight w:val="none"/>
        </w:rPr>
      </w:pPr>
    </w:p>
    <w:p w14:paraId="4BA15CE6">
      <w:pPr>
        <w:outlineLvl w:val="9"/>
        <w:rPr>
          <w:rFonts w:hint="eastAsia" w:ascii="宋体" w:hAnsi="宋体" w:cs="宋体"/>
          <w:color w:val="000000"/>
          <w:sz w:val="30"/>
          <w:szCs w:val="30"/>
          <w:highlight w:val="none"/>
        </w:rPr>
      </w:pPr>
      <w:bookmarkStart w:id="90" w:name="_Toc1479"/>
      <w:bookmarkStart w:id="91" w:name="_Toc27386"/>
      <w:r>
        <w:rPr>
          <w:rFonts w:hint="eastAsia" w:ascii="宋体" w:hAnsi="宋体" w:cs="宋体"/>
          <w:b/>
          <w:bCs/>
          <w:color w:val="000000"/>
          <w:sz w:val="30"/>
          <w:szCs w:val="30"/>
          <w:highlight w:val="none"/>
        </w:rPr>
        <w:t>附件</w:t>
      </w:r>
      <w:bookmarkEnd w:id="90"/>
      <w:bookmarkEnd w:id="91"/>
      <w:r>
        <w:rPr>
          <w:rFonts w:hint="eastAsia" w:ascii="宋体" w:hAnsi="宋体" w:cs="宋体"/>
          <w:b/>
          <w:bCs/>
          <w:color w:val="000000"/>
          <w:sz w:val="30"/>
          <w:szCs w:val="30"/>
          <w:highlight w:val="none"/>
          <w:lang w:val="en-US" w:eastAsia="zh-CN"/>
        </w:rPr>
        <w:t>5</w:t>
      </w:r>
      <w:r>
        <w:rPr>
          <w:rFonts w:hint="eastAsia" w:ascii="宋体" w:hAnsi="宋体" w:cs="宋体"/>
          <w:color w:val="000000"/>
          <w:sz w:val="30"/>
          <w:szCs w:val="30"/>
          <w:highlight w:val="none"/>
        </w:rPr>
        <w:t xml:space="preserve">  </w:t>
      </w:r>
    </w:p>
    <w:p w14:paraId="12CC06F0">
      <w:pPr>
        <w:jc w:val="center"/>
        <w:outlineLvl w:val="9"/>
        <w:rPr>
          <w:rFonts w:hint="eastAsia" w:ascii="宋体" w:hAnsi="宋体" w:cs="宋体"/>
          <w:b/>
          <w:bCs/>
          <w:color w:val="000000"/>
          <w:sz w:val="30"/>
          <w:szCs w:val="30"/>
          <w:highlight w:val="none"/>
        </w:rPr>
      </w:pPr>
      <w:bookmarkStart w:id="92" w:name="_Toc31092"/>
      <w:bookmarkStart w:id="93" w:name="_Toc160"/>
    </w:p>
    <w:p w14:paraId="5198C7AD">
      <w:pPr>
        <w:jc w:val="center"/>
        <w:outlineLvl w:val="9"/>
        <w:rPr>
          <w:rFonts w:hint="eastAsia" w:ascii="宋体" w:hAnsi="宋体" w:cs="宋体"/>
          <w:b/>
          <w:bCs/>
          <w:color w:val="000000"/>
          <w:sz w:val="30"/>
          <w:szCs w:val="30"/>
          <w:highlight w:val="none"/>
        </w:rPr>
      </w:pPr>
    </w:p>
    <w:p w14:paraId="60D56318">
      <w:pPr>
        <w:jc w:val="center"/>
        <w:outlineLvl w:val="9"/>
        <w:rPr>
          <w:rFonts w:hint="eastAsia" w:ascii="宋体" w:hAnsi="宋体" w:cs="宋体"/>
          <w:b/>
          <w:bCs/>
          <w:color w:val="000000"/>
          <w:sz w:val="30"/>
          <w:szCs w:val="30"/>
          <w:highlight w:val="none"/>
        </w:rPr>
      </w:pPr>
    </w:p>
    <w:p w14:paraId="7EBBEB7D">
      <w:pPr>
        <w:jc w:val="center"/>
        <w:outlineLvl w:val="9"/>
        <w:rPr>
          <w:rFonts w:hint="eastAsia" w:ascii="宋体" w:hAnsi="宋体" w:cs="宋体"/>
          <w:b/>
          <w:bCs/>
          <w:color w:val="000000"/>
          <w:sz w:val="30"/>
          <w:szCs w:val="30"/>
          <w:highlight w:val="none"/>
        </w:rPr>
      </w:pPr>
      <w:r>
        <w:rPr>
          <w:rFonts w:hint="eastAsia" w:ascii="宋体" w:hAnsi="宋体" w:cs="宋体"/>
          <w:b/>
          <w:bCs/>
          <w:color w:val="000000"/>
          <w:sz w:val="30"/>
          <w:szCs w:val="30"/>
          <w:highlight w:val="none"/>
        </w:rPr>
        <w:t>磋商文件规定的特定资格条件证明资料</w:t>
      </w:r>
      <w:bookmarkEnd w:id="92"/>
      <w:bookmarkEnd w:id="93"/>
    </w:p>
    <w:p w14:paraId="4D94132E">
      <w:pPr>
        <w:spacing w:line="480" w:lineRule="exact"/>
        <w:outlineLvl w:val="9"/>
        <w:rPr>
          <w:rFonts w:hint="eastAsia" w:ascii="宋体" w:hAnsi="宋体"/>
          <w:color w:val="000000"/>
          <w:szCs w:val="21"/>
          <w:highlight w:val="none"/>
        </w:rPr>
      </w:pPr>
    </w:p>
    <w:p w14:paraId="09C1EC5F">
      <w:pPr>
        <w:spacing w:line="480" w:lineRule="exact"/>
        <w:outlineLvl w:val="9"/>
        <w:rPr>
          <w:rFonts w:hint="eastAsia" w:ascii="宋体" w:hAnsi="宋体"/>
          <w:color w:val="000000"/>
          <w:szCs w:val="21"/>
          <w:highlight w:val="none"/>
        </w:rPr>
      </w:pPr>
      <w:r>
        <w:rPr>
          <w:rFonts w:hint="eastAsia" w:ascii="宋体" w:hAnsi="宋体"/>
          <w:color w:val="000000"/>
          <w:szCs w:val="21"/>
          <w:highlight w:val="none"/>
        </w:rPr>
        <w:t>备注：提供第二章 磋商须知第3.1款供应商特定资格条件证明资料的复印件。</w:t>
      </w:r>
    </w:p>
    <w:p w14:paraId="2EF52ECF">
      <w:pPr>
        <w:spacing w:line="480" w:lineRule="exact"/>
        <w:outlineLvl w:val="9"/>
        <w:rPr>
          <w:rFonts w:hint="eastAsia" w:ascii="宋体" w:hAnsi="宋体"/>
          <w:color w:val="000000"/>
          <w:szCs w:val="21"/>
          <w:highlight w:val="none"/>
        </w:rPr>
      </w:pPr>
    </w:p>
    <w:bookmarkEnd w:id="87"/>
    <w:bookmarkEnd w:id="88"/>
    <w:bookmarkEnd w:id="89"/>
    <w:p w14:paraId="7BC891D4">
      <w:pPr>
        <w:spacing w:line="480" w:lineRule="exact"/>
        <w:outlineLvl w:val="9"/>
        <w:rPr>
          <w:rFonts w:hint="eastAsia" w:ascii="宋体" w:hAnsi="宋体"/>
          <w:color w:val="000000"/>
          <w:szCs w:val="21"/>
          <w:highlight w:val="none"/>
        </w:rPr>
      </w:pPr>
    </w:p>
    <w:p w14:paraId="673821A6">
      <w:pPr>
        <w:spacing w:line="480" w:lineRule="exact"/>
        <w:outlineLvl w:val="9"/>
        <w:rPr>
          <w:rFonts w:hint="eastAsia" w:ascii="宋体" w:hAnsi="宋体"/>
          <w:color w:val="000000"/>
          <w:szCs w:val="21"/>
          <w:highlight w:val="none"/>
        </w:rPr>
      </w:pPr>
    </w:p>
    <w:p w14:paraId="5A854251">
      <w:pPr>
        <w:spacing w:line="480" w:lineRule="exact"/>
        <w:outlineLvl w:val="9"/>
        <w:rPr>
          <w:rFonts w:hint="eastAsia" w:ascii="宋体" w:hAnsi="宋体"/>
          <w:color w:val="000000"/>
          <w:szCs w:val="21"/>
          <w:highlight w:val="none"/>
        </w:rPr>
      </w:pPr>
      <w:r>
        <w:rPr>
          <w:rFonts w:hint="eastAsia" w:ascii="宋体" w:hAnsi="宋体"/>
          <w:color w:val="000000"/>
          <w:szCs w:val="21"/>
          <w:highlight w:val="none"/>
        </w:rPr>
        <w:t xml:space="preserve">                   </w:t>
      </w:r>
    </w:p>
    <w:p w14:paraId="58B5FC72">
      <w:pPr>
        <w:spacing w:line="480" w:lineRule="exact"/>
        <w:outlineLvl w:val="9"/>
        <w:rPr>
          <w:rFonts w:hint="eastAsia" w:ascii="宋体" w:hAnsi="宋体"/>
          <w:color w:val="000000"/>
          <w:szCs w:val="21"/>
          <w:highlight w:val="none"/>
        </w:rPr>
      </w:pPr>
      <w:r>
        <w:rPr>
          <w:rFonts w:hint="eastAsia" w:ascii="宋体" w:hAnsi="宋体"/>
          <w:color w:val="000000"/>
          <w:szCs w:val="21"/>
          <w:highlight w:val="none"/>
        </w:rPr>
        <w:t xml:space="preserve">                 </w:t>
      </w:r>
    </w:p>
    <w:p w14:paraId="734D5800">
      <w:pPr>
        <w:spacing w:line="480" w:lineRule="exact"/>
        <w:outlineLvl w:val="9"/>
        <w:rPr>
          <w:rFonts w:hint="eastAsia" w:ascii="宋体" w:hAnsi="宋体"/>
          <w:color w:val="000000"/>
          <w:szCs w:val="21"/>
          <w:highlight w:val="none"/>
        </w:rPr>
        <w:sectPr>
          <w:headerReference r:id="rId6" w:type="default"/>
          <w:footerReference r:id="rId7" w:type="default"/>
          <w:pgSz w:w="11906" w:h="16838"/>
          <w:pgMar w:top="1440" w:right="1701" w:bottom="1440" w:left="1701" w:header="964" w:footer="850" w:gutter="0"/>
          <w:pgNumType w:fmt="decimal" w:start="1"/>
          <w:cols w:space="720" w:num="1"/>
          <w:docGrid w:linePitch="312" w:charSpace="0"/>
        </w:sectPr>
      </w:pPr>
      <w:r>
        <w:rPr>
          <w:rFonts w:hint="eastAsia" w:ascii="宋体" w:hAnsi="宋体"/>
          <w:color w:val="000000"/>
          <w:szCs w:val="21"/>
          <w:highlight w:val="none"/>
        </w:rPr>
        <w:t xml:space="preserve">   </w:t>
      </w:r>
    </w:p>
    <w:p w14:paraId="75E97871">
      <w:pPr>
        <w:adjustRightInd w:val="0"/>
        <w:snapToGrid w:val="0"/>
        <w:spacing w:line="360" w:lineRule="auto"/>
        <w:outlineLvl w:val="9"/>
        <w:rPr>
          <w:rFonts w:hint="eastAsia" w:ascii="宋体" w:hAnsi="宋体" w:cs="宋体"/>
          <w:b/>
          <w:color w:val="000000"/>
          <w:sz w:val="30"/>
          <w:szCs w:val="30"/>
          <w:highlight w:val="none"/>
        </w:rPr>
      </w:pPr>
      <w:bookmarkStart w:id="94" w:name="_Toc18132"/>
      <w:bookmarkStart w:id="95" w:name="_Toc6139"/>
      <w:bookmarkStart w:id="96" w:name="_Toc17432"/>
      <w:r>
        <w:rPr>
          <w:rFonts w:hint="eastAsia" w:ascii="宋体" w:hAnsi="宋体" w:cs="宋体"/>
          <w:b/>
          <w:color w:val="000000"/>
          <w:sz w:val="30"/>
          <w:szCs w:val="30"/>
          <w:highlight w:val="none"/>
        </w:rPr>
        <w:t>附件</w:t>
      </w:r>
      <w:bookmarkEnd w:id="94"/>
      <w:bookmarkEnd w:id="95"/>
      <w:r>
        <w:rPr>
          <w:rFonts w:hint="eastAsia" w:ascii="宋体" w:hAnsi="宋体" w:cs="宋体"/>
          <w:b/>
          <w:color w:val="000000"/>
          <w:sz w:val="30"/>
          <w:szCs w:val="30"/>
          <w:highlight w:val="none"/>
          <w:lang w:val="en-US" w:eastAsia="zh-CN"/>
        </w:rPr>
        <w:t>6</w:t>
      </w:r>
      <w:r>
        <w:rPr>
          <w:rFonts w:hint="eastAsia" w:ascii="宋体" w:hAnsi="宋体" w:cs="宋体"/>
          <w:b/>
          <w:color w:val="000000"/>
          <w:sz w:val="30"/>
          <w:szCs w:val="30"/>
          <w:highlight w:val="none"/>
        </w:rPr>
        <w:t xml:space="preserve"> </w:t>
      </w:r>
    </w:p>
    <w:p w14:paraId="2DD617B8">
      <w:pPr>
        <w:adjustRightInd w:val="0"/>
        <w:snapToGrid w:val="0"/>
        <w:spacing w:line="360" w:lineRule="auto"/>
        <w:jc w:val="center"/>
        <w:outlineLvl w:val="9"/>
        <w:rPr>
          <w:rFonts w:hint="eastAsia" w:ascii="宋体" w:hAnsi="宋体" w:cs="宋体"/>
          <w:b/>
          <w:color w:val="000000"/>
          <w:sz w:val="30"/>
          <w:szCs w:val="30"/>
          <w:highlight w:val="none"/>
        </w:rPr>
      </w:pPr>
      <w:bookmarkStart w:id="97" w:name="_Toc13619"/>
      <w:bookmarkStart w:id="98" w:name="_Toc32172"/>
      <w:r>
        <w:rPr>
          <w:rFonts w:hint="eastAsia" w:ascii="宋体" w:hAnsi="宋体" w:cs="宋体"/>
          <w:b/>
          <w:color w:val="000000"/>
          <w:sz w:val="30"/>
          <w:szCs w:val="30"/>
          <w:highlight w:val="none"/>
        </w:rPr>
        <w:t>其他证明资料或说明</w:t>
      </w:r>
      <w:bookmarkEnd w:id="96"/>
      <w:bookmarkEnd w:id="97"/>
      <w:bookmarkEnd w:id="98"/>
    </w:p>
    <w:p w14:paraId="29AB2DCC">
      <w:pPr>
        <w:adjustRightInd w:val="0"/>
        <w:snapToGrid w:val="0"/>
        <w:spacing w:line="360" w:lineRule="auto"/>
        <w:outlineLvl w:val="9"/>
        <w:rPr>
          <w:rFonts w:hint="eastAsia" w:ascii="宋体" w:hAnsi="宋体" w:cs="宋体"/>
          <w:color w:val="000000"/>
          <w:szCs w:val="21"/>
          <w:highlight w:val="none"/>
        </w:rPr>
      </w:pPr>
    </w:p>
    <w:p w14:paraId="4A725213">
      <w:pPr>
        <w:adjustRightInd w:val="0"/>
        <w:snapToGrid w:val="0"/>
        <w:spacing w:line="360" w:lineRule="auto"/>
        <w:outlineLvl w:val="9"/>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提供磋商文件或评分标准需要提供的相关证明文件</w:t>
      </w:r>
      <w:r>
        <w:rPr>
          <w:rFonts w:hint="eastAsia" w:ascii="宋体" w:hAnsi="宋体" w:cs="宋体"/>
          <w:color w:val="000000"/>
          <w:szCs w:val="21"/>
          <w:highlight w:val="none"/>
          <w:lang w:eastAsia="zh-CN"/>
        </w:rPr>
        <w:t>。</w:t>
      </w:r>
    </w:p>
    <w:p w14:paraId="2AC1D629">
      <w:pPr>
        <w:adjustRightInd w:val="0"/>
        <w:snapToGrid w:val="0"/>
        <w:spacing w:before="159" w:beforeLines="50" w:line="360" w:lineRule="auto"/>
        <w:jc w:val="left"/>
        <w:outlineLvl w:val="9"/>
        <w:rPr>
          <w:rFonts w:hint="eastAsia" w:ascii="宋体" w:hAnsi="宋体" w:cs="宋体"/>
          <w:color w:val="000000"/>
          <w:highlight w:val="none"/>
        </w:rPr>
      </w:pPr>
    </w:p>
    <w:p w14:paraId="63A4C978">
      <w:pPr>
        <w:outlineLvl w:val="9"/>
        <w:rPr>
          <w:rFonts w:hint="eastAsia" w:ascii="宋体" w:hAnsi="宋体" w:cs="宋体"/>
          <w:color w:val="000000"/>
          <w:highlight w:val="none"/>
        </w:rPr>
      </w:pPr>
    </w:p>
    <w:p w14:paraId="0952489C">
      <w:pPr>
        <w:adjustRightInd w:val="0"/>
        <w:snapToGrid w:val="0"/>
        <w:spacing w:line="360" w:lineRule="auto"/>
        <w:jc w:val="center"/>
        <w:outlineLvl w:val="9"/>
        <w:rPr>
          <w:rFonts w:ascii="宋体" w:hAnsi="宋体" w:cs="宋体"/>
          <w:bCs/>
          <w:color w:val="000000"/>
          <w:szCs w:val="21"/>
          <w:highlight w:val="none"/>
        </w:rPr>
      </w:pPr>
      <w:r>
        <w:rPr>
          <w:rFonts w:hint="eastAsia" w:ascii="宋体" w:hAnsi="宋体" w:cs="宋体"/>
          <w:color w:val="000000"/>
          <w:highlight w:val="none"/>
        </w:rPr>
        <w:br w:type="page"/>
      </w:r>
      <w:bookmarkStart w:id="99" w:name="_Toc26116"/>
      <w:bookmarkStart w:id="100" w:name="_Toc34637795"/>
      <w:r>
        <w:rPr>
          <w:rFonts w:hint="eastAsia" w:ascii="宋体" w:hAnsi="宋体" w:cs="宋体"/>
          <w:b/>
          <w:color w:val="000000"/>
          <w:sz w:val="32"/>
          <w:szCs w:val="32"/>
          <w:highlight w:val="none"/>
          <w:lang w:val="en-US" w:eastAsia="zh-CN"/>
        </w:rPr>
        <w:t>三</w:t>
      </w:r>
      <w:r>
        <w:rPr>
          <w:rFonts w:hint="eastAsia" w:ascii="宋体" w:hAnsi="宋体" w:cs="宋体"/>
          <w:b/>
          <w:color w:val="000000"/>
          <w:sz w:val="32"/>
          <w:szCs w:val="32"/>
          <w:highlight w:val="none"/>
        </w:rPr>
        <w:t>、</w:t>
      </w:r>
      <w:r>
        <w:rPr>
          <w:rFonts w:hint="eastAsia" w:ascii="宋体" w:hAnsi="宋体" w:cs="宋体"/>
          <w:b/>
          <w:color w:val="000000"/>
          <w:sz w:val="32"/>
          <w:szCs w:val="32"/>
          <w:highlight w:val="none"/>
          <w:lang w:val="en-US" w:eastAsia="zh-CN"/>
        </w:rPr>
        <w:t>技术方案</w:t>
      </w:r>
    </w:p>
    <w:p w14:paraId="7B2F3239">
      <w:pPr>
        <w:adjustRightInd w:val="0"/>
        <w:snapToGrid w:val="0"/>
        <w:outlineLvl w:val="9"/>
        <w:rPr>
          <w:rFonts w:hint="eastAsia" w:ascii="宋体" w:hAnsi="宋体" w:cs="宋体"/>
          <w:color w:val="000000"/>
          <w:szCs w:val="21"/>
          <w:highlight w:val="none"/>
        </w:rPr>
      </w:pPr>
    </w:p>
    <w:p w14:paraId="69C99EA7">
      <w:pPr>
        <w:adjustRightInd w:val="0"/>
        <w:snapToGrid w:val="0"/>
        <w:spacing w:line="500" w:lineRule="exact"/>
        <w:outlineLvl w:val="9"/>
        <w:rPr>
          <w:rFonts w:hint="eastAsia" w:ascii="宋体" w:hAnsi="宋体" w:cs="宋体"/>
          <w:color w:val="000000"/>
          <w:szCs w:val="21"/>
          <w:highlight w:val="none"/>
        </w:rPr>
      </w:pPr>
      <w:r>
        <w:rPr>
          <w:rFonts w:hint="eastAsia" w:ascii="仿宋_GB2312" w:hAnsi="宋体" w:eastAsia="仿宋_GB2312"/>
          <w:color w:val="000000"/>
          <w:sz w:val="24"/>
          <w:highlight w:val="none"/>
        </w:rPr>
        <w:t>说明：根据磋商文件第</w:t>
      </w:r>
      <w:r>
        <w:rPr>
          <w:rFonts w:hint="eastAsia" w:ascii="仿宋_GB2312" w:hAnsi="宋体" w:eastAsia="仿宋_GB2312"/>
          <w:color w:val="000000"/>
          <w:sz w:val="24"/>
          <w:highlight w:val="none"/>
          <w:lang w:val="en-US" w:eastAsia="zh-CN"/>
        </w:rPr>
        <w:t>五</w:t>
      </w:r>
      <w:r>
        <w:rPr>
          <w:rFonts w:hint="eastAsia" w:ascii="仿宋_GB2312" w:hAnsi="宋体" w:eastAsia="仿宋_GB2312"/>
          <w:color w:val="000000"/>
          <w:sz w:val="24"/>
          <w:highlight w:val="none"/>
        </w:rPr>
        <w:t>章</w:t>
      </w:r>
      <w:r>
        <w:rPr>
          <w:rFonts w:hint="eastAsia" w:ascii="仿宋_GB2312" w:hAnsi="宋体" w:eastAsia="仿宋_GB2312"/>
          <w:color w:val="000000"/>
          <w:sz w:val="24"/>
          <w:highlight w:val="none"/>
          <w:lang w:val="en-US" w:eastAsia="zh-CN"/>
        </w:rPr>
        <w:t>要求</w:t>
      </w:r>
      <w:r>
        <w:rPr>
          <w:rFonts w:hint="eastAsia" w:ascii="仿宋_GB2312" w:hAnsi="宋体" w:eastAsia="仿宋_GB2312"/>
          <w:color w:val="000000"/>
          <w:sz w:val="24"/>
          <w:highlight w:val="none"/>
        </w:rPr>
        <w:t>及磋商文件内评审因素和标准明细编写</w:t>
      </w:r>
      <w:r>
        <w:rPr>
          <w:rFonts w:hint="eastAsia" w:ascii="仿宋_GB2312" w:hAnsi="宋体" w:eastAsia="仿宋_GB2312"/>
          <w:color w:val="000000"/>
          <w:sz w:val="24"/>
          <w:highlight w:val="none"/>
          <w:lang w:val="en-US" w:eastAsia="zh-CN"/>
        </w:rPr>
        <w:t>技术方案</w:t>
      </w:r>
      <w:r>
        <w:rPr>
          <w:rFonts w:hint="eastAsia" w:ascii="仿宋_GB2312" w:hAnsi="宋体" w:eastAsia="仿宋_GB2312"/>
          <w:color w:val="000000"/>
          <w:sz w:val="24"/>
          <w:highlight w:val="none"/>
        </w:rPr>
        <w:t>，格式自拟</w:t>
      </w:r>
      <w:r>
        <w:rPr>
          <w:rFonts w:hint="eastAsia" w:ascii="宋体" w:hAnsi="宋体" w:cs="宋体"/>
          <w:color w:val="000000"/>
          <w:szCs w:val="21"/>
          <w:highlight w:val="none"/>
        </w:rPr>
        <w:t>。</w:t>
      </w:r>
    </w:p>
    <w:p w14:paraId="218A9161">
      <w:pPr>
        <w:adjustRightInd w:val="0"/>
        <w:snapToGrid w:val="0"/>
        <w:spacing w:line="500" w:lineRule="exact"/>
        <w:outlineLvl w:val="9"/>
        <w:rPr>
          <w:rFonts w:hint="eastAsia" w:ascii="宋体" w:hAnsi="宋体" w:cs="宋体"/>
          <w:color w:val="000000"/>
          <w:szCs w:val="21"/>
          <w:highlight w:val="none"/>
        </w:rPr>
      </w:pPr>
    </w:p>
    <w:p w14:paraId="472B817B">
      <w:pPr>
        <w:adjustRightInd w:val="0"/>
        <w:snapToGrid w:val="0"/>
        <w:spacing w:line="500" w:lineRule="exact"/>
        <w:outlineLvl w:val="9"/>
        <w:rPr>
          <w:rFonts w:hint="eastAsia" w:ascii="宋体" w:hAnsi="宋体" w:cs="宋体"/>
          <w:color w:val="000000"/>
          <w:szCs w:val="21"/>
          <w:highlight w:val="none"/>
        </w:rPr>
      </w:pPr>
    </w:p>
    <w:p w14:paraId="4236EF5E">
      <w:pPr>
        <w:pStyle w:val="29"/>
        <w:adjustRightInd w:val="0"/>
        <w:snapToGrid w:val="0"/>
        <w:spacing w:line="500" w:lineRule="exact"/>
        <w:outlineLvl w:val="9"/>
        <w:rPr>
          <w:rFonts w:hint="eastAsia" w:ascii="宋体" w:hAnsi="宋体" w:cs="宋体"/>
          <w:bCs/>
          <w:color w:val="000000"/>
          <w:sz w:val="21"/>
          <w:szCs w:val="21"/>
          <w:highlight w:val="none"/>
        </w:rPr>
      </w:pPr>
      <w:bookmarkStart w:id="101" w:name="_Toc11759"/>
      <w:bookmarkStart w:id="102" w:name="_Toc7094"/>
      <w:bookmarkStart w:id="103" w:name="_Toc6719"/>
      <w:r>
        <w:rPr>
          <w:rFonts w:hint="eastAsia" w:ascii="宋体" w:hAnsi="宋体" w:cs="宋体"/>
          <w:color w:val="000000"/>
          <w:sz w:val="21"/>
          <w:szCs w:val="21"/>
          <w:highlight w:val="none"/>
        </w:rPr>
        <w:t>供应商名称（盖单位章）：</w:t>
      </w:r>
      <w:bookmarkEnd w:id="101"/>
      <w:bookmarkEnd w:id="102"/>
      <w:bookmarkEnd w:id="103"/>
      <w:r>
        <w:rPr>
          <w:rFonts w:hint="eastAsia" w:ascii="宋体" w:hAnsi="宋体" w:cs="宋体"/>
          <w:color w:val="000000"/>
          <w:sz w:val="21"/>
          <w:szCs w:val="21"/>
          <w:highlight w:val="none"/>
          <w:u w:val="single"/>
        </w:rPr>
        <w:t xml:space="preserve">                </w:t>
      </w:r>
    </w:p>
    <w:p w14:paraId="3308C466">
      <w:pPr>
        <w:adjustRightInd w:val="0"/>
        <w:snapToGrid w:val="0"/>
        <w:spacing w:line="500" w:lineRule="exact"/>
        <w:outlineLvl w:val="9"/>
        <w:rPr>
          <w:rFonts w:hint="eastAsia" w:ascii="宋体" w:hAnsi="宋体" w:cs="宋体"/>
          <w:color w:val="000000"/>
          <w:szCs w:val="21"/>
          <w:highlight w:val="none"/>
        </w:rPr>
      </w:pPr>
      <w:bookmarkStart w:id="104" w:name="_Toc9502"/>
      <w:bookmarkStart w:id="105" w:name="_Toc14432"/>
      <w:bookmarkStart w:id="106" w:name="_Toc31159"/>
      <w:r>
        <w:rPr>
          <w:rFonts w:hint="eastAsia" w:ascii="宋体" w:hAnsi="宋体" w:cs="宋体"/>
          <w:color w:val="000000"/>
          <w:szCs w:val="21"/>
          <w:highlight w:val="none"/>
        </w:rPr>
        <w:t>法定代表人或其委托代理人</w:t>
      </w:r>
      <w:r>
        <w:rPr>
          <w:rFonts w:hint="eastAsia" w:ascii="宋体" w:hAnsi="宋体"/>
          <w:color w:val="000000"/>
          <w:szCs w:val="21"/>
          <w:highlight w:val="none"/>
        </w:rPr>
        <w:t>（签字或印章）</w:t>
      </w:r>
      <w:r>
        <w:rPr>
          <w:rFonts w:hint="eastAsia" w:ascii="宋体" w:hAnsi="宋体" w:cs="宋体"/>
          <w:color w:val="000000"/>
          <w:szCs w:val="21"/>
          <w:highlight w:val="none"/>
        </w:rPr>
        <w:t>：</w:t>
      </w:r>
      <w:bookmarkEnd w:id="104"/>
      <w:bookmarkEnd w:id="105"/>
      <w:r>
        <w:rPr>
          <w:rFonts w:hint="eastAsia" w:ascii="宋体" w:hAnsi="宋体" w:cs="宋体"/>
          <w:color w:val="000000"/>
          <w:szCs w:val="21"/>
          <w:highlight w:val="none"/>
          <w:u w:val="single"/>
        </w:rPr>
        <w:t xml:space="preserve">             </w:t>
      </w:r>
      <w:bookmarkEnd w:id="106"/>
    </w:p>
    <w:p w14:paraId="3985C765">
      <w:pPr>
        <w:adjustRightInd w:val="0"/>
        <w:snapToGrid w:val="0"/>
        <w:spacing w:line="360" w:lineRule="auto"/>
        <w:outlineLvl w:val="9"/>
        <w:rPr>
          <w:rFonts w:hint="eastAsia" w:ascii="宋体" w:hAnsi="宋体" w:cs="宋体"/>
          <w:color w:val="000000"/>
          <w:highlight w:val="none"/>
        </w:rPr>
      </w:pPr>
      <w:bookmarkStart w:id="107" w:name="_Toc19281"/>
      <w:bookmarkStart w:id="108" w:name="_Toc23313"/>
      <w:r>
        <w:rPr>
          <w:rFonts w:hint="eastAsia" w:ascii="宋体" w:hAnsi="宋体" w:cs="宋体"/>
          <w:color w:val="000000"/>
          <w:szCs w:val="21"/>
          <w:highlight w:val="none"/>
        </w:rPr>
        <w:t xml:space="preserve">日期： </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 xml:space="preserve"> 年 </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 xml:space="preserve"> 月 </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 xml:space="preserve"> 日</w:t>
      </w:r>
      <w:r>
        <w:rPr>
          <w:rFonts w:hint="eastAsia" w:ascii="宋体" w:hAnsi="宋体" w:cs="宋体"/>
          <w:color w:val="000000"/>
          <w:sz w:val="30"/>
          <w:szCs w:val="30"/>
          <w:highlight w:val="none"/>
        </w:rPr>
        <w:br w:type="page"/>
      </w:r>
      <w:bookmarkEnd w:id="99"/>
      <w:bookmarkEnd w:id="107"/>
      <w:bookmarkEnd w:id="108"/>
    </w:p>
    <w:p w14:paraId="51A989E5">
      <w:pPr>
        <w:adjustRightInd w:val="0"/>
        <w:snapToGrid w:val="0"/>
        <w:spacing w:line="360" w:lineRule="auto"/>
        <w:jc w:val="center"/>
        <w:outlineLvl w:val="9"/>
        <w:rPr>
          <w:rFonts w:hint="eastAsia" w:ascii="黑体" w:eastAsia="黑体"/>
          <w:b/>
          <w:color w:val="000000"/>
          <w:sz w:val="30"/>
          <w:szCs w:val="30"/>
          <w:highlight w:val="none"/>
        </w:rPr>
      </w:pPr>
    </w:p>
    <w:p w14:paraId="4D3E4EF9">
      <w:pPr>
        <w:adjustRightInd w:val="0"/>
        <w:snapToGrid w:val="0"/>
        <w:spacing w:line="360" w:lineRule="auto"/>
        <w:jc w:val="center"/>
        <w:outlineLvl w:val="9"/>
        <w:rPr>
          <w:rFonts w:hint="eastAsia" w:ascii="黑体" w:eastAsia="黑体"/>
          <w:b/>
          <w:color w:val="000000"/>
          <w:sz w:val="30"/>
          <w:szCs w:val="30"/>
          <w:highlight w:val="none"/>
        </w:rPr>
      </w:pPr>
    </w:p>
    <w:p w14:paraId="04614399">
      <w:pPr>
        <w:adjustRightInd w:val="0"/>
        <w:snapToGrid w:val="0"/>
        <w:spacing w:line="360" w:lineRule="auto"/>
        <w:jc w:val="center"/>
        <w:outlineLvl w:val="9"/>
        <w:rPr>
          <w:rFonts w:hint="eastAsia" w:ascii="宋体" w:hAnsi="宋体" w:cs="宋体"/>
          <w:b/>
          <w:color w:val="000000"/>
          <w:sz w:val="30"/>
          <w:szCs w:val="30"/>
          <w:highlight w:val="none"/>
        </w:rPr>
      </w:pPr>
      <w:bookmarkStart w:id="109" w:name="_Toc7031"/>
      <w:bookmarkStart w:id="110" w:name="_Toc21122"/>
      <w:r>
        <w:rPr>
          <w:rFonts w:hint="eastAsia" w:ascii="宋体" w:hAnsi="宋体" w:cs="宋体"/>
          <w:b/>
          <w:color w:val="000000"/>
          <w:sz w:val="30"/>
          <w:szCs w:val="30"/>
          <w:highlight w:val="none"/>
          <w:lang w:val="en-US" w:eastAsia="zh-CN"/>
        </w:rPr>
        <w:t>四</w:t>
      </w:r>
      <w:r>
        <w:rPr>
          <w:rFonts w:hint="eastAsia" w:ascii="宋体" w:hAnsi="宋体" w:cs="宋体"/>
          <w:b/>
          <w:color w:val="000000"/>
          <w:sz w:val="30"/>
          <w:szCs w:val="30"/>
          <w:highlight w:val="none"/>
        </w:rPr>
        <w:t>、技术/商务响应与偏离表</w:t>
      </w:r>
      <w:bookmarkEnd w:id="109"/>
      <w:bookmarkEnd w:id="110"/>
    </w:p>
    <w:p w14:paraId="45864828">
      <w:pPr>
        <w:adjustRightInd w:val="0"/>
        <w:snapToGrid w:val="0"/>
        <w:ind w:left="-88" w:leftChars="-42" w:firstLine="315" w:firstLineChars="150"/>
        <w:outlineLvl w:val="9"/>
        <w:rPr>
          <w:rFonts w:hint="eastAsia" w:ascii="宋体" w:hAnsi="宋体" w:cs="宋体"/>
          <w:color w:val="000000"/>
          <w:szCs w:val="21"/>
          <w:highlight w:val="none"/>
          <w:u w:val="single"/>
        </w:rPr>
      </w:pPr>
    </w:p>
    <w:tbl>
      <w:tblPr>
        <w:tblStyle w:val="47"/>
        <w:tblW w:w="942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00"/>
        <w:gridCol w:w="1862"/>
        <w:gridCol w:w="2152"/>
        <w:gridCol w:w="2738"/>
        <w:gridCol w:w="1234"/>
        <w:gridCol w:w="743"/>
      </w:tblGrid>
      <w:tr w14:paraId="044260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91" w:hRule="atLeast"/>
          <w:jc w:val="center"/>
        </w:trPr>
        <w:tc>
          <w:tcPr>
            <w:tcW w:w="700" w:type="dxa"/>
            <w:noWrap w:val="0"/>
            <w:vAlign w:val="center"/>
          </w:tcPr>
          <w:p w14:paraId="17328F65">
            <w:pPr>
              <w:adjustRightInd w:val="0"/>
              <w:snapToGrid w:val="0"/>
              <w:ind w:left="-88" w:leftChars="-42"/>
              <w:jc w:val="center"/>
              <w:outlineLvl w:val="9"/>
              <w:rPr>
                <w:rFonts w:hint="eastAsia" w:ascii="宋体" w:hAnsi="宋体" w:cs="宋体"/>
                <w:bCs/>
                <w:color w:val="000000"/>
                <w:szCs w:val="21"/>
                <w:highlight w:val="none"/>
              </w:rPr>
            </w:pPr>
            <w:r>
              <w:rPr>
                <w:rFonts w:hint="eastAsia" w:ascii="宋体" w:hAnsi="宋体" w:cs="宋体"/>
                <w:bCs/>
                <w:color w:val="000000"/>
                <w:szCs w:val="21"/>
                <w:highlight w:val="none"/>
              </w:rPr>
              <w:t>序号</w:t>
            </w:r>
          </w:p>
        </w:tc>
        <w:tc>
          <w:tcPr>
            <w:tcW w:w="1862" w:type="dxa"/>
            <w:noWrap w:val="0"/>
            <w:vAlign w:val="center"/>
          </w:tcPr>
          <w:p w14:paraId="386A2080">
            <w:pPr>
              <w:adjustRightInd w:val="0"/>
              <w:snapToGrid w:val="0"/>
              <w:ind w:left="-88" w:leftChars="-42"/>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磋商文件条目号</w:t>
            </w:r>
          </w:p>
        </w:tc>
        <w:tc>
          <w:tcPr>
            <w:tcW w:w="2152" w:type="dxa"/>
            <w:noWrap w:val="0"/>
            <w:vAlign w:val="center"/>
          </w:tcPr>
          <w:p w14:paraId="0D8D0636">
            <w:pPr>
              <w:adjustRightInd w:val="0"/>
              <w:snapToGrid w:val="0"/>
              <w:ind w:left="-88" w:leftChars="-42"/>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采购规格/商务条款</w:t>
            </w:r>
          </w:p>
        </w:tc>
        <w:tc>
          <w:tcPr>
            <w:tcW w:w="2738" w:type="dxa"/>
            <w:noWrap w:val="0"/>
            <w:vAlign w:val="center"/>
          </w:tcPr>
          <w:p w14:paraId="60A0B244">
            <w:pPr>
              <w:adjustRightInd w:val="0"/>
              <w:snapToGrid w:val="0"/>
              <w:ind w:left="-88" w:leftChars="-42"/>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响应文件的规格/商务条款</w:t>
            </w:r>
          </w:p>
        </w:tc>
        <w:tc>
          <w:tcPr>
            <w:tcW w:w="1234" w:type="dxa"/>
            <w:noWrap w:val="0"/>
            <w:vAlign w:val="center"/>
          </w:tcPr>
          <w:p w14:paraId="25FE2B1A">
            <w:pPr>
              <w:adjustRightInd w:val="0"/>
              <w:snapToGrid w:val="0"/>
              <w:ind w:left="-88" w:leftChars="-42"/>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响应与偏离</w:t>
            </w:r>
          </w:p>
        </w:tc>
        <w:tc>
          <w:tcPr>
            <w:tcW w:w="743" w:type="dxa"/>
            <w:noWrap w:val="0"/>
            <w:vAlign w:val="center"/>
          </w:tcPr>
          <w:p w14:paraId="745E74C4">
            <w:pPr>
              <w:adjustRightInd w:val="0"/>
              <w:snapToGrid w:val="0"/>
              <w:ind w:left="-88" w:leftChars="-42"/>
              <w:jc w:val="center"/>
              <w:outlineLvl w:val="9"/>
              <w:rPr>
                <w:rFonts w:hint="eastAsia" w:ascii="宋体" w:hAnsi="宋体" w:cs="宋体"/>
                <w:color w:val="000000"/>
                <w:szCs w:val="21"/>
                <w:highlight w:val="none"/>
              </w:rPr>
            </w:pPr>
            <w:r>
              <w:rPr>
                <w:rFonts w:hint="eastAsia" w:ascii="宋体" w:hAnsi="宋体" w:cs="宋体"/>
                <w:color w:val="000000"/>
                <w:szCs w:val="21"/>
                <w:highlight w:val="none"/>
              </w:rPr>
              <w:t>说明</w:t>
            </w:r>
          </w:p>
        </w:tc>
      </w:tr>
      <w:tr w14:paraId="16BC16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49" w:hRule="atLeast"/>
          <w:jc w:val="center"/>
        </w:trPr>
        <w:tc>
          <w:tcPr>
            <w:tcW w:w="700" w:type="dxa"/>
            <w:noWrap w:val="0"/>
            <w:vAlign w:val="top"/>
          </w:tcPr>
          <w:p w14:paraId="46A13521">
            <w:pPr>
              <w:adjustRightInd w:val="0"/>
              <w:snapToGrid w:val="0"/>
              <w:ind w:left="-88" w:leftChars="-42"/>
              <w:jc w:val="center"/>
              <w:outlineLvl w:val="9"/>
              <w:rPr>
                <w:rFonts w:hint="eastAsia" w:ascii="宋体" w:hAnsi="宋体" w:cs="宋体"/>
                <w:color w:val="000000"/>
                <w:szCs w:val="21"/>
                <w:highlight w:val="none"/>
              </w:rPr>
            </w:pPr>
          </w:p>
        </w:tc>
        <w:tc>
          <w:tcPr>
            <w:tcW w:w="1862" w:type="dxa"/>
            <w:noWrap w:val="0"/>
            <w:vAlign w:val="center"/>
          </w:tcPr>
          <w:p w14:paraId="3A71EA7A">
            <w:pPr>
              <w:adjustRightInd w:val="0"/>
              <w:snapToGrid w:val="0"/>
              <w:ind w:left="-88" w:leftChars="-42"/>
              <w:jc w:val="center"/>
              <w:outlineLvl w:val="9"/>
              <w:rPr>
                <w:rFonts w:hint="eastAsia" w:ascii="宋体" w:hAnsi="宋体" w:cs="宋体"/>
                <w:color w:val="000000"/>
                <w:szCs w:val="21"/>
                <w:highlight w:val="none"/>
              </w:rPr>
            </w:pPr>
          </w:p>
        </w:tc>
        <w:tc>
          <w:tcPr>
            <w:tcW w:w="2152" w:type="dxa"/>
            <w:noWrap w:val="0"/>
            <w:vAlign w:val="center"/>
          </w:tcPr>
          <w:p w14:paraId="4D1B41EE">
            <w:pPr>
              <w:adjustRightInd w:val="0"/>
              <w:snapToGrid w:val="0"/>
              <w:ind w:left="-88" w:leftChars="-42"/>
              <w:jc w:val="center"/>
              <w:outlineLvl w:val="9"/>
              <w:rPr>
                <w:rFonts w:hint="eastAsia" w:ascii="宋体" w:hAnsi="宋体" w:cs="宋体"/>
                <w:color w:val="000000"/>
                <w:szCs w:val="21"/>
                <w:highlight w:val="none"/>
              </w:rPr>
            </w:pPr>
          </w:p>
        </w:tc>
        <w:tc>
          <w:tcPr>
            <w:tcW w:w="2738" w:type="dxa"/>
            <w:noWrap w:val="0"/>
            <w:vAlign w:val="center"/>
          </w:tcPr>
          <w:p w14:paraId="2E8E776D">
            <w:pPr>
              <w:adjustRightInd w:val="0"/>
              <w:snapToGrid w:val="0"/>
              <w:ind w:left="-88" w:leftChars="-42"/>
              <w:jc w:val="center"/>
              <w:outlineLvl w:val="9"/>
              <w:rPr>
                <w:rFonts w:hint="eastAsia" w:ascii="宋体" w:hAnsi="宋体" w:cs="宋体"/>
                <w:color w:val="000000"/>
                <w:szCs w:val="21"/>
                <w:highlight w:val="none"/>
              </w:rPr>
            </w:pPr>
          </w:p>
        </w:tc>
        <w:tc>
          <w:tcPr>
            <w:tcW w:w="1234" w:type="dxa"/>
            <w:noWrap w:val="0"/>
            <w:vAlign w:val="center"/>
          </w:tcPr>
          <w:p w14:paraId="386191CE">
            <w:pPr>
              <w:adjustRightInd w:val="0"/>
              <w:snapToGrid w:val="0"/>
              <w:ind w:left="-88" w:leftChars="-42"/>
              <w:jc w:val="center"/>
              <w:outlineLvl w:val="9"/>
              <w:rPr>
                <w:rFonts w:hint="eastAsia" w:ascii="宋体" w:hAnsi="宋体" w:cs="宋体"/>
                <w:color w:val="000000"/>
                <w:szCs w:val="21"/>
                <w:highlight w:val="none"/>
              </w:rPr>
            </w:pPr>
          </w:p>
        </w:tc>
        <w:tc>
          <w:tcPr>
            <w:tcW w:w="743" w:type="dxa"/>
            <w:noWrap w:val="0"/>
            <w:vAlign w:val="center"/>
          </w:tcPr>
          <w:p w14:paraId="5CAB303E">
            <w:pPr>
              <w:adjustRightInd w:val="0"/>
              <w:snapToGrid w:val="0"/>
              <w:ind w:left="-88" w:leftChars="-42"/>
              <w:jc w:val="center"/>
              <w:outlineLvl w:val="9"/>
              <w:rPr>
                <w:rFonts w:hint="eastAsia" w:ascii="宋体" w:hAnsi="宋体" w:cs="宋体"/>
                <w:color w:val="000000"/>
                <w:szCs w:val="21"/>
                <w:highlight w:val="none"/>
              </w:rPr>
            </w:pPr>
          </w:p>
        </w:tc>
      </w:tr>
      <w:tr w14:paraId="0C0CE9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49" w:hRule="atLeast"/>
          <w:jc w:val="center"/>
        </w:trPr>
        <w:tc>
          <w:tcPr>
            <w:tcW w:w="700" w:type="dxa"/>
            <w:noWrap w:val="0"/>
            <w:vAlign w:val="top"/>
          </w:tcPr>
          <w:p w14:paraId="7A60BAC1">
            <w:pPr>
              <w:adjustRightInd w:val="0"/>
              <w:snapToGrid w:val="0"/>
              <w:ind w:left="-88" w:leftChars="-42"/>
              <w:jc w:val="center"/>
              <w:outlineLvl w:val="9"/>
              <w:rPr>
                <w:rFonts w:hint="eastAsia" w:ascii="宋体" w:hAnsi="宋体" w:cs="宋体"/>
                <w:color w:val="000000"/>
                <w:szCs w:val="21"/>
                <w:highlight w:val="none"/>
              </w:rPr>
            </w:pPr>
          </w:p>
        </w:tc>
        <w:tc>
          <w:tcPr>
            <w:tcW w:w="1862" w:type="dxa"/>
            <w:noWrap w:val="0"/>
            <w:vAlign w:val="center"/>
          </w:tcPr>
          <w:p w14:paraId="53C57DB6">
            <w:pPr>
              <w:adjustRightInd w:val="0"/>
              <w:snapToGrid w:val="0"/>
              <w:ind w:left="-88" w:leftChars="-42"/>
              <w:jc w:val="center"/>
              <w:outlineLvl w:val="9"/>
              <w:rPr>
                <w:rFonts w:hint="eastAsia" w:ascii="宋体" w:hAnsi="宋体" w:cs="宋体"/>
                <w:color w:val="000000"/>
                <w:szCs w:val="21"/>
                <w:highlight w:val="none"/>
              </w:rPr>
            </w:pPr>
          </w:p>
        </w:tc>
        <w:tc>
          <w:tcPr>
            <w:tcW w:w="2152" w:type="dxa"/>
            <w:noWrap w:val="0"/>
            <w:vAlign w:val="center"/>
          </w:tcPr>
          <w:p w14:paraId="090082D6">
            <w:pPr>
              <w:adjustRightInd w:val="0"/>
              <w:snapToGrid w:val="0"/>
              <w:ind w:left="-88" w:leftChars="-42"/>
              <w:jc w:val="center"/>
              <w:outlineLvl w:val="9"/>
              <w:rPr>
                <w:rFonts w:hint="eastAsia" w:ascii="宋体" w:hAnsi="宋体" w:cs="宋体"/>
                <w:color w:val="000000"/>
                <w:szCs w:val="21"/>
                <w:highlight w:val="none"/>
              </w:rPr>
            </w:pPr>
          </w:p>
        </w:tc>
        <w:tc>
          <w:tcPr>
            <w:tcW w:w="2738" w:type="dxa"/>
            <w:noWrap w:val="0"/>
            <w:vAlign w:val="center"/>
          </w:tcPr>
          <w:p w14:paraId="64B936D3">
            <w:pPr>
              <w:adjustRightInd w:val="0"/>
              <w:snapToGrid w:val="0"/>
              <w:ind w:left="-88" w:leftChars="-42"/>
              <w:jc w:val="center"/>
              <w:outlineLvl w:val="9"/>
              <w:rPr>
                <w:rFonts w:hint="eastAsia" w:ascii="宋体" w:hAnsi="宋体" w:cs="宋体"/>
                <w:color w:val="000000"/>
                <w:szCs w:val="21"/>
                <w:highlight w:val="none"/>
              </w:rPr>
            </w:pPr>
          </w:p>
        </w:tc>
        <w:tc>
          <w:tcPr>
            <w:tcW w:w="1234" w:type="dxa"/>
            <w:noWrap w:val="0"/>
            <w:vAlign w:val="center"/>
          </w:tcPr>
          <w:p w14:paraId="0EC3FA1A">
            <w:pPr>
              <w:adjustRightInd w:val="0"/>
              <w:snapToGrid w:val="0"/>
              <w:ind w:left="-88" w:leftChars="-42"/>
              <w:jc w:val="center"/>
              <w:outlineLvl w:val="9"/>
              <w:rPr>
                <w:rFonts w:hint="eastAsia" w:ascii="宋体" w:hAnsi="宋体" w:cs="宋体"/>
                <w:color w:val="000000"/>
                <w:szCs w:val="21"/>
                <w:highlight w:val="none"/>
              </w:rPr>
            </w:pPr>
          </w:p>
        </w:tc>
        <w:tc>
          <w:tcPr>
            <w:tcW w:w="743" w:type="dxa"/>
            <w:noWrap w:val="0"/>
            <w:vAlign w:val="center"/>
          </w:tcPr>
          <w:p w14:paraId="545BD170">
            <w:pPr>
              <w:adjustRightInd w:val="0"/>
              <w:snapToGrid w:val="0"/>
              <w:ind w:left="-88" w:leftChars="-42"/>
              <w:jc w:val="center"/>
              <w:outlineLvl w:val="9"/>
              <w:rPr>
                <w:rFonts w:hint="eastAsia" w:ascii="宋体" w:hAnsi="宋体" w:cs="宋体"/>
                <w:color w:val="000000"/>
                <w:szCs w:val="21"/>
                <w:highlight w:val="none"/>
              </w:rPr>
            </w:pPr>
          </w:p>
        </w:tc>
      </w:tr>
      <w:tr w14:paraId="53DFE4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49" w:hRule="atLeast"/>
          <w:jc w:val="center"/>
        </w:trPr>
        <w:tc>
          <w:tcPr>
            <w:tcW w:w="700" w:type="dxa"/>
            <w:noWrap w:val="0"/>
            <w:vAlign w:val="top"/>
          </w:tcPr>
          <w:p w14:paraId="4773DC35">
            <w:pPr>
              <w:adjustRightInd w:val="0"/>
              <w:snapToGrid w:val="0"/>
              <w:ind w:left="-88" w:leftChars="-42"/>
              <w:jc w:val="center"/>
              <w:outlineLvl w:val="9"/>
              <w:rPr>
                <w:rFonts w:hint="eastAsia" w:ascii="宋体" w:hAnsi="宋体" w:cs="宋体"/>
                <w:color w:val="000000"/>
                <w:szCs w:val="21"/>
                <w:highlight w:val="none"/>
              </w:rPr>
            </w:pPr>
          </w:p>
        </w:tc>
        <w:tc>
          <w:tcPr>
            <w:tcW w:w="1862" w:type="dxa"/>
            <w:noWrap w:val="0"/>
            <w:vAlign w:val="center"/>
          </w:tcPr>
          <w:p w14:paraId="7F1F6655">
            <w:pPr>
              <w:adjustRightInd w:val="0"/>
              <w:snapToGrid w:val="0"/>
              <w:ind w:left="-88" w:leftChars="-42"/>
              <w:jc w:val="center"/>
              <w:outlineLvl w:val="9"/>
              <w:rPr>
                <w:rFonts w:hint="eastAsia" w:ascii="宋体" w:hAnsi="宋体" w:cs="宋体"/>
                <w:color w:val="000000"/>
                <w:szCs w:val="21"/>
                <w:highlight w:val="none"/>
              </w:rPr>
            </w:pPr>
          </w:p>
        </w:tc>
        <w:tc>
          <w:tcPr>
            <w:tcW w:w="2152" w:type="dxa"/>
            <w:noWrap w:val="0"/>
            <w:vAlign w:val="center"/>
          </w:tcPr>
          <w:p w14:paraId="5AB59756">
            <w:pPr>
              <w:adjustRightInd w:val="0"/>
              <w:snapToGrid w:val="0"/>
              <w:ind w:left="-88" w:leftChars="-42"/>
              <w:jc w:val="center"/>
              <w:outlineLvl w:val="9"/>
              <w:rPr>
                <w:rFonts w:hint="eastAsia" w:ascii="宋体" w:hAnsi="宋体" w:cs="宋体"/>
                <w:color w:val="000000"/>
                <w:szCs w:val="21"/>
                <w:highlight w:val="none"/>
              </w:rPr>
            </w:pPr>
          </w:p>
        </w:tc>
        <w:tc>
          <w:tcPr>
            <w:tcW w:w="2738" w:type="dxa"/>
            <w:noWrap w:val="0"/>
            <w:vAlign w:val="center"/>
          </w:tcPr>
          <w:p w14:paraId="469AF2D6">
            <w:pPr>
              <w:adjustRightInd w:val="0"/>
              <w:snapToGrid w:val="0"/>
              <w:ind w:left="-88" w:leftChars="-42"/>
              <w:jc w:val="center"/>
              <w:outlineLvl w:val="9"/>
              <w:rPr>
                <w:rFonts w:hint="eastAsia" w:ascii="宋体" w:hAnsi="宋体" w:cs="宋体"/>
                <w:color w:val="000000"/>
                <w:szCs w:val="21"/>
                <w:highlight w:val="none"/>
              </w:rPr>
            </w:pPr>
          </w:p>
        </w:tc>
        <w:tc>
          <w:tcPr>
            <w:tcW w:w="1234" w:type="dxa"/>
            <w:noWrap w:val="0"/>
            <w:vAlign w:val="center"/>
          </w:tcPr>
          <w:p w14:paraId="3A8E6396">
            <w:pPr>
              <w:adjustRightInd w:val="0"/>
              <w:snapToGrid w:val="0"/>
              <w:ind w:left="-88" w:leftChars="-42"/>
              <w:jc w:val="center"/>
              <w:outlineLvl w:val="9"/>
              <w:rPr>
                <w:rFonts w:hint="eastAsia" w:ascii="宋体" w:hAnsi="宋体" w:cs="宋体"/>
                <w:color w:val="000000"/>
                <w:szCs w:val="21"/>
                <w:highlight w:val="none"/>
              </w:rPr>
            </w:pPr>
          </w:p>
        </w:tc>
        <w:tc>
          <w:tcPr>
            <w:tcW w:w="743" w:type="dxa"/>
            <w:noWrap w:val="0"/>
            <w:vAlign w:val="center"/>
          </w:tcPr>
          <w:p w14:paraId="5D5EDC13">
            <w:pPr>
              <w:adjustRightInd w:val="0"/>
              <w:snapToGrid w:val="0"/>
              <w:ind w:left="-88" w:leftChars="-42"/>
              <w:jc w:val="center"/>
              <w:outlineLvl w:val="9"/>
              <w:rPr>
                <w:rFonts w:hint="eastAsia" w:ascii="宋体" w:hAnsi="宋体" w:cs="宋体"/>
                <w:color w:val="000000"/>
                <w:szCs w:val="21"/>
                <w:highlight w:val="none"/>
              </w:rPr>
            </w:pPr>
          </w:p>
        </w:tc>
      </w:tr>
      <w:tr w14:paraId="51D89B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49" w:hRule="atLeast"/>
          <w:jc w:val="center"/>
        </w:trPr>
        <w:tc>
          <w:tcPr>
            <w:tcW w:w="700" w:type="dxa"/>
            <w:noWrap w:val="0"/>
            <w:vAlign w:val="top"/>
          </w:tcPr>
          <w:p w14:paraId="5AD8350D">
            <w:pPr>
              <w:adjustRightInd w:val="0"/>
              <w:snapToGrid w:val="0"/>
              <w:ind w:left="-88" w:leftChars="-42"/>
              <w:jc w:val="center"/>
              <w:outlineLvl w:val="9"/>
              <w:rPr>
                <w:rFonts w:hint="eastAsia" w:ascii="宋体" w:hAnsi="宋体" w:cs="宋体"/>
                <w:color w:val="000000"/>
                <w:szCs w:val="21"/>
                <w:highlight w:val="none"/>
              </w:rPr>
            </w:pPr>
          </w:p>
        </w:tc>
        <w:tc>
          <w:tcPr>
            <w:tcW w:w="1862" w:type="dxa"/>
            <w:noWrap w:val="0"/>
            <w:vAlign w:val="center"/>
          </w:tcPr>
          <w:p w14:paraId="068B873C">
            <w:pPr>
              <w:adjustRightInd w:val="0"/>
              <w:snapToGrid w:val="0"/>
              <w:ind w:left="-88" w:leftChars="-42"/>
              <w:jc w:val="center"/>
              <w:outlineLvl w:val="9"/>
              <w:rPr>
                <w:rFonts w:hint="eastAsia" w:ascii="宋体" w:hAnsi="宋体" w:cs="宋体"/>
                <w:color w:val="000000"/>
                <w:szCs w:val="21"/>
                <w:highlight w:val="none"/>
              </w:rPr>
            </w:pPr>
          </w:p>
        </w:tc>
        <w:tc>
          <w:tcPr>
            <w:tcW w:w="2152" w:type="dxa"/>
            <w:noWrap w:val="0"/>
            <w:vAlign w:val="center"/>
          </w:tcPr>
          <w:p w14:paraId="78E98DD4">
            <w:pPr>
              <w:adjustRightInd w:val="0"/>
              <w:snapToGrid w:val="0"/>
              <w:ind w:left="-88" w:leftChars="-42"/>
              <w:jc w:val="center"/>
              <w:outlineLvl w:val="9"/>
              <w:rPr>
                <w:rFonts w:hint="eastAsia" w:ascii="宋体" w:hAnsi="宋体" w:cs="宋体"/>
                <w:color w:val="000000"/>
                <w:szCs w:val="21"/>
                <w:highlight w:val="none"/>
              </w:rPr>
            </w:pPr>
          </w:p>
        </w:tc>
        <w:tc>
          <w:tcPr>
            <w:tcW w:w="2738" w:type="dxa"/>
            <w:noWrap w:val="0"/>
            <w:vAlign w:val="center"/>
          </w:tcPr>
          <w:p w14:paraId="5983C940">
            <w:pPr>
              <w:adjustRightInd w:val="0"/>
              <w:snapToGrid w:val="0"/>
              <w:ind w:left="-88" w:leftChars="-42"/>
              <w:jc w:val="center"/>
              <w:outlineLvl w:val="9"/>
              <w:rPr>
                <w:rFonts w:hint="eastAsia" w:ascii="宋体" w:hAnsi="宋体" w:cs="宋体"/>
                <w:color w:val="000000"/>
                <w:szCs w:val="21"/>
                <w:highlight w:val="none"/>
              </w:rPr>
            </w:pPr>
          </w:p>
        </w:tc>
        <w:tc>
          <w:tcPr>
            <w:tcW w:w="1234" w:type="dxa"/>
            <w:noWrap w:val="0"/>
            <w:vAlign w:val="center"/>
          </w:tcPr>
          <w:p w14:paraId="77F2BB8D">
            <w:pPr>
              <w:adjustRightInd w:val="0"/>
              <w:snapToGrid w:val="0"/>
              <w:ind w:left="-88" w:leftChars="-42"/>
              <w:jc w:val="center"/>
              <w:outlineLvl w:val="9"/>
              <w:rPr>
                <w:rFonts w:hint="eastAsia" w:ascii="宋体" w:hAnsi="宋体" w:cs="宋体"/>
                <w:color w:val="000000"/>
                <w:szCs w:val="21"/>
                <w:highlight w:val="none"/>
              </w:rPr>
            </w:pPr>
          </w:p>
        </w:tc>
        <w:tc>
          <w:tcPr>
            <w:tcW w:w="743" w:type="dxa"/>
            <w:noWrap w:val="0"/>
            <w:vAlign w:val="center"/>
          </w:tcPr>
          <w:p w14:paraId="4B7BED0B">
            <w:pPr>
              <w:adjustRightInd w:val="0"/>
              <w:snapToGrid w:val="0"/>
              <w:ind w:left="-88" w:leftChars="-42"/>
              <w:jc w:val="center"/>
              <w:outlineLvl w:val="9"/>
              <w:rPr>
                <w:rFonts w:hint="eastAsia" w:ascii="宋体" w:hAnsi="宋体" w:cs="宋体"/>
                <w:color w:val="000000"/>
                <w:szCs w:val="21"/>
                <w:highlight w:val="none"/>
              </w:rPr>
            </w:pPr>
          </w:p>
        </w:tc>
      </w:tr>
      <w:tr w14:paraId="12D490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636" w:hRule="atLeast"/>
          <w:jc w:val="center"/>
        </w:trPr>
        <w:tc>
          <w:tcPr>
            <w:tcW w:w="700" w:type="dxa"/>
            <w:noWrap w:val="0"/>
            <w:vAlign w:val="top"/>
          </w:tcPr>
          <w:p w14:paraId="281E26E8">
            <w:pPr>
              <w:adjustRightInd w:val="0"/>
              <w:snapToGrid w:val="0"/>
              <w:ind w:left="-88" w:leftChars="-42"/>
              <w:jc w:val="center"/>
              <w:outlineLvl w:val="9"/>
              <w:rPr>
                <w:rFonts w:hint="eastAsia" w:ascii="宋体" w:hAnsi="宋体" w:cs="宋体"/>
                <w:color w:val="000000"/>
                <w:szCs w:val="21"/>
                <w:highlight w:val="none"/>
              </w:rPr>
            </w:pPr>
          </w:p>
        </w:tc>
        <w:tc>
          <w:tcPr>
            <w:tcW w:w="1862" w:type="dxa"/>
            <w:noWrap w:val="0"/>
            <w:vAlign w:val="center"/>
          </w:tcPr>
          <w:p w14:paraId="71209D23">
            <w:pPr>
              <w:adjustRightInd w:val="0"/>
              <w:snapToGrid w:val="0"/>
              <w:ind w:left="-88" w:leftChars="-42"/>
              <w:jc w:val="center"/>
              <w:outlineLvl w:val="9"/>
              <w:rPr>
                <w:rFonts w:hint="eastAsia" w:ascii="宋体" w:hAnsi="宋体" w:cs="宋体"/>
                <w:color w:val="000000"/>
                <w:szCs w:val="21"/>
                <w:highlight w:val="none"/>
              </w:rPr>
            </w:pPr>
          </w:p>
        </w:tc>
        <w:tc>
          <w:tcPr>
            <w:tcW w:w="2152" w:type="dxa"/>
            <w:noWrap w:val="0"/>
            <w:vAlign w:val="center"/>
          </w:tcPr>
          <w:p w14:paraId="077AE653">
            <w:pPr>
              <w:adjustRightInd w:val="0"/>
              <w:snapToGrid w:val="0"/>
              <w:ind w:left="-88" w:leftChars="-42"/>
              <w:jc w:val="center"/>
              <w:outlineLvl w:val="9"/>
              <w:rPr>
                <w:rFonts w:hint="eastAsia" w:ascii="宋体" w:hAnsi="宋体" w:cs="宋体"/>
                <w:color w:val="000000"/>
                <w:szCs w:val="21"/>
                <w:highlight w:val="none"/>
              </w:rPr>
            </w:pPr>
          </w:p>
        </w:tc>
        <w:tc>
          <w:tcPr>
            <w:tcW w:w="2738" w:type="dxa"/>
            <w:noWrap w:val="0"/>
            <w:vAlign w:val="center"/>
          </w:tcPr>
          <w:p w14:paraId="6BD317EC">
            <w:pPr>
              <w:adjustRightInd w:val="0"/>
              <w:snapToGrid w:val="0"/>
              <w:ind w:left="-88" w:leftChars="-42"/>
              <w:jc w:val="center"/>
              <w:outlineLvl w:val="9"/>
              <w:rPr>
                <w:rFonts w:hint="eastAsia" w:ascii="宋体" w:hAnsi="宋体" w:cs="宋体"/>
                <w:color w:val="000000"/>
                <w:szCs w:val="21"/>
                <w:highlight w:val="none"/>
              </w:rPr>
            </w:pPr>
          </w:p>
        </w:tc>
        <w:tc>
          <w:tcPr>
            <w:tcW w:w="1234" w:type="dxa"/>
            <w:noWrap w:val="0"/>
            <w:vAlign w:val="center"/>
          </w:tcPr>
          <w:p w14:paraId="3987C21C">
            <w:pPr>
              <w:adjustRightInd w:val="0"/>
              <w:snapToGrid w:val="0"/>
              <w:ind w:left="-88" w:leftChars="-42"/>
              <w:jc w:val="center"/>
              <w:outlineLvl w:val="9"/>
              <w:rPr>
                <w:rFonts w:hint="eastAsia" w:ascii="宋体" w:hAnsi="宋体" w:cs="宋体"/>
                <w:color w:val="000000"/>
                <w:szCs w:val="21"/>
                <w:highlight w:val="none"/>
              </w:rPr>
            </w:pPr>
          </w:p>
        </w:tc>
        <w:tc>
          <w:tcPr>
            <w:tcW w:w="743" w:type="dxa"/>
            <w:noWrap w:val="0"/>
            <w:vAlign w:val="center"/>
          </w:tcPr>
          <w:p w14:paraId="7C4A7909">
            <w:pPr>
              <w:adjustRightInd w:val="0"/>
              <w:snapToGrid w:val="0"/>
              <w:ind w:left="-88" w:leftChars="-42"/>
              <w:jc w:val="center"/>
              <w:outlineLvl w:val="9"/>
              <w:rPr>
                <w:rFonts w:hint="eastAsia" w:ascii="宋体" w:hAnsi="宋体" w:cs="宋体"/>
                <w:color w:val="000000"/>
                <w:szCs w:val="21"/>
                <w:highlight w:val="none"/>
              </w:rPr>
            </w:pPr>
          </w:p>
        </w:tc>
      </w:tr>
    </w:tbl>
    <w:p w14:paraId="532D8CBC">
      <w:pPr>
        <w:adjustRightInd w:val="0"/>
        <w:snapToGrid w:val="0"/>
        <w:spacing w:line="500" w:lineRule="exact"/>
        <w:outlineLvl w:val="9"/>
        <w:rPr>
          <w:rFonts w:hint="eastAsia" w:ascii="宋体" w:hAnsi="宋体" w:cs="宋体"/>
          <w:color w:val="000000"/>
          <w:szCs w:val="21"/>
          <w:highlight w:val="none"/>
        </w:rPr>
      </w:pPr>
      <w:r>
        <w:rPr>
          <w:rFonts w:hint="eastAsia" w:ascii="宋体" w:hAnsi="宋体" w:cs="宋体"/>
          <w:color w:val="000000"/>
          <w:szCs w:val="21"/>
          <w:highlight w:val="none"/>
        </w:rPr>
        <w:t>说明：1、“响应与偏离”应注明“响应”或“偏离”。</w:t>
      </w:r>
    </w:p>
    <w:p w14:paraId="275E9CBD">
      <w:pPr>
        <w:adjustRightInd w:val="0"/>
        <w:snapToGrid w:val="0"/>
        <w:spacing w:line="500" w:lineRule="exact"/>
        <w:outlineLvl w:val="9"/>
        <w:rPr>
          <w:rFonts w:hint="eastAsia" w:ascii="宋体" w:hAnsi="宋体" w:cs="宋体"/>
          <w:color w:val="000000"/>
          <w:szCs w:val="21"/>
          <w:highlight w:val="none"/>
        </w:rPr>
      </w:pPr>
      <w:r>
        <w:rPr>
          <w:rFonts w:hint="eastAsia" w:ascii="宋体" w:hAnsi="宋体" w:cs="宋体"/>
          <w:b/>
          <w:color w:val="000000"/>
          <w:szCs w:val="21"/>
          <w:highlight w:val="none"/>
        </w:rPr>
        <w:t xml:space="preserve">     </w:t>
      </w:r>
      <w:r>
        <w:rPr>
          <w:rFonts w:hint="eastAsia" w:ascii="宋体" w:hAnsi="宋体" w:cs="宋体"/>
          <w:color w:val="000000"/>
          <w:szCs w:val="21"/>
          <w:highlight w:val="none"/>
        </w:rPr>
        <w:t>2、属磋商文件规定可能变动的内容在“说明”栏中注明。</w:t>
      </w:r>
    </w:p>
    <w:p w14:paraId="377C1CA6">
      <w:pPr>
        <w:pStyle w:val="29"/>
        <w:adjustRightInd w:val="0"/>
        <w:snapToGrid w:val="0"/>
        <w:spacing w:line="500" w:lineRule="exact"/>
        <w:outlineLvl w:val="9"/>
        <w:rPr>
          <w:rFonts w:hint="eastAsia" w:ascii="宋体" w:hAnsi="宋体" w:cs="宋体"/>
          <w:color w:val="000000"/>
          <w:sz w:val="21"/>
          <w:szCs w:val="21"/>
          <w:highlight w:val="none"/>
        </w:rPr>
      </w:pPr>
    </w:p>
    <w:p w14:paraId="53E4C2D0">
      <w:pPr>
        <w:spacing w:line="500" w:lineRule="exact"/>
        <w:outlineLvl w:val="9"/>
        <w:rPr>
          <w:rFonts w:hint="eastAsia" w:ascii="宋体" w:hAnsi="宋体" w:cs="宋体"/>
          <w:color w:val="000000"/>
          <w:highlight w:val="none"/>
        </w:rPr>
      </w:pPr>
    </w:p>
    <w:p w14:paraId="3A9B7DDF">
      <w:pPr>
        <w:spacing w:line="500" w:lineRule="exact"/>
        <w:outlineLvl w:val="9"/>
        <w:rPr>
          <w:rFonts w:hint="eastAsia" w:ascii="宋体" w:hAnsi="宋体" w:cs="宋体"/>
          <w:color w:val="000000"/>
          <w:highlight w:val="none"/>
        </w:rPr>
      </w:pPr>
    </w:p>
    <w:p w14:paraId="064A100C">
      <w:pPr>
        <w:spacing w:line="500" w:lineRule="exact"/>
        <w:outlineLvl w:val="9"/>
        <w:rPr>
          <w:rFonts w:hint="eastAsia" w:ascii="宋体" w:hAnsi="宋体" w:cs="宋体"/>
          <w:color w:val="000000"/>
          <w:highlight w:val="none"/>
        </w:rPr>
      </w:pPr>
    </w:p>
    <w:p w14:paraId="56157C82">
      <w:pPr>
        <w:pStyle w:val="29"/>
        <w:adjustRightInd w:val="0"/>
        <w:snapToGrid w:val="0"/>
        <w:spacing w:line="500" w:lineRule="exact"/>
        <w:outlineLvl w:val="9"/>
        <w:rPr>
          <w:rFonts w:hint="eastAsia" w:ascii="宋体" w:hAnsi="宋体" w:cs="宋体"/>
          <w:bCs/>
          <w:color w:val="000000"/>
          <w:sz w:val="21"/>
          <w:szCs w:val="21"/>
          <w:highlight w:val="none"/>
        </w:rPr>
      </w:pPr>
      <w:bookmarkStart w:id="111" w:name="_Toc24614"/>
      <w:bookmarkStart w:id="112" w:name="_Toc30603"/>
      <w:bookmarkStart w:id="113" w:name="_Toc19059"/>
      <w:r>
        <w:rPr>
          <w:rFonts w:hint="eastAsia" w:ascii="宋体" w:hAnsi="宋体" w:cs="宋体"/>
          <w:color w:val="000000"/>
          <w:sz w:val="21"/>
          <w:szCs w:val="21"/>
          <w:highlight w:val="none"/>
        </w:rPr>
        <w:t>供应商名称（盖单位章）：</w:t>
      </w:r>
      <w:bookmarkEnd w:id="111"/>
      <w:bookmarkEnd w:id="112"/>
      <w:bookmarkEnd w:id="113"/>
      <w:r>
        <w:rPr>
          <w:rFonts w:hint="eastAsia" w:ascii="宋体" w:hAnsi="宋体" w:cs="宋体"/>
          <w:color w:val="000000"/>
          <w:sz w:val="21"/>
          <w:szCs w:val="21"/>
          <w:highlight w:val="none"/>
          <w:u w:val="single"/>
        </w:rPr>
        <w:t xml:space="preserve">                   </w:t>
      </w:r>
    </w:p>
    <w:p w14:paraId="1278087F">
      <w:pPr>
        <w:adjustRightInd w:val="0"/>
        <w:snapToGrid w:val="0"/>
        <w:spacing w:line="500" w:lineRule="exact"/>
        <w:outlineLvl w:val="9"/>
        <w:rPr>
          <w:rFonts w:hint="eastAsia" w:ascii="宋体" w:hAnsi="宋体" w:cs="宋体"/>
          <w:color w:val="000000"/>
          <w:szCs w:val="21"/>
          <w:highlight w:val="none"/>
        </w:rPr>
      </w:pPr>
      <w:bookmarkStart w:id="114" w:name="_Toc13123"/>
      <w:bookmarkStart w:id="115" w:name="_Toc8539"/>
      <w:bookmarkStart w:id="116" w:name="_Toc2936"/>
      <w:r>
        <w:rPr>
          <w:rFonts w:hint="eastAsia" w:ascii="宋体" w:hAnsi="宋体" w:cs="宋体"/>
          <w:color w:val="000000"/>
          <w:szCs w:val="21"/>
          <w:highlight w:val="none"/>
        </w:rPr>
        <w:t>法定代表人或其委托代理人</w:t>
      </w:r>
      <w:r>
        <w:rPr>
          <w:rFonts w:hint="eastAsia" w:ascii="宋体" w:hAnsi="宋体"/>
          <w:color w:val="000000"/>
          <w:szCs w:val="21"/>
          <w:highlight w:val="none"/>
        </w:rPr>
        <w:t>（签字或印章）</w:t>
      </w:r>
      <w:r>
        <w:rPr>
          <w:rFonts w:hint="eastAsia" w:ascii="宋体" w:hAnsi="宋体" w:cs="宋体"/>
          <w:color w:val="000000"/>
          <w:szCs w:val="21"/>
          <w:highlight w:val="none"/>
        </w:rPr>
        <w:t>：</w:t>
      </w:r>
      <w:bookmarkEnd w:id="114"/>
      <w:bookmarkEnd w:id="115"/>
      <w:bookmarkEnd w:id="116"/>
      <w:r>
        <w:rPr>
          <w:rFonts w:hint="eastAsia" w:ascii="宋体" w:hAnsi="宋体" w:cs="宋体"/>
          <w:color w:val="000000"/>
          <w:szCs w:val="21"/>
          <w:highlight w:val="none"/>
          <w:u w:val="single"/>
        </w:rPr>
        <w:t xml:space="preserve">              </w:t>
      </w:r>
    </w:p>
    <w:p w14:paraId="55A8DFCE">
      <w:pPr>
        <w:adjustRightInd w:val="0"/>
        <w:snapToGrid w:val="0"/>
        <w:spacing w:line="500" w:lineRule="exact"/>
        <w:outlineLvl w:val="9"/>
        <w:rPr>
          <w:rFonts w:hint="eastAsia" w:ascii="宋体" w:hAnsi="宋体" w:cs="宋体"/>
          <w:color w:val="000000"/>
          <w:szCs w:val="21"/>
          <w:highlight w:val="none"/>
        </w:rPr>
      </w:pPr>
      <w:bookmarkStart w:id="117" w:name="_Toc12231"/>
      <w:bookmarkStart w:id="118" w:name="_Toc20320"/>
      <w:bookmarkStart w:id="119" w:name="_Toc32239"/>
      <w:r>
        <w:rPr>
          <w:rFonts w:hint="eastAsia" w:ascii="宋体" w:hAnsi="宋体" w:cs="宋体"/>
          <w:color w:val="000000"/>
          <w:szCs w:val="21"/>
          <w:highlight w:val="none"/>
        </w:rPr>
        <w:t>日    期：</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年</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月</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日</w:t>
      </w:r>
      <w:bookmarkEnd w:id="117"/>
      <w:bookmarkEnd w:id="118"/>
      <w:bookmarkEnd w:id="119"/>
    </w:p>
    <w:p w14:paraId="76933BC4">
      <w:pPr>
        <w:jc w:val="center"/>
        <w:outlineLvl w:val="9"/>
        <w:rPr>
          <w:rFonts w:hint="eastAsia" w:ascii="宋体" w:hAnsi="宋体" w:cs="宋体"/>
          <w:color w:val="000000"/>
          <w:highlight w:val="none"/>
        </w:rPr>
      </w:pPr>
    </w:p>
    <w:p w14:paraId="591E2CF6">
      <w:pPr>
        <w:jc w:val="center"/>
        <w:outlineLvl w:val="9"/>
        <w:rPr>
          <w:rFonts w:hint="eastAsia" w:ascii="宋体" w:hAnsi="宋体" w:cs="宋体"/>
          <w:color w:val="000000"/>
          <w:highlight w:val="none"/>
        </w:rPr>
      </w:pPr>
    </w:p>
    <w:p w14:paraId="7C0358B3">
      <w:pPr>
        <w:outlineLvl w:val="9"/>
        <w:rPr>
          <w:rFonts w:hint="eastAsia" w:ascii="宋体" w:hAnsi="宋体" w:cs="宋体"/>
          <w:color w:val="000000"/>
          <w:highlight w:val="none"/>
        </w:rPr>
      </w:pPr>
    </w:p>
    <w:p w14:paraId="6812F5B0">
      <w:pPr>
        <w:pStyle w:val="5"/>
        <w:outlineLvl w:val="9"/>
        <w:rPr>
          <w:rFonts w:hint="eastAsia" w:ascii="宋体" w:hAnsi="宋体" w:eastAsia="宋体" w:cs="宋体"/>
          <w:color w:val="000000"/>
          <w:highlight w:val="none"/>
        </w:rPr>
      </w:pPr>
    </w:p>
    <w:p w14:paraId="3FC1C9DE">
      <w:pPr>
        <w:pStyle w:val="5"/>
        <w:outlineLvl w:val="9"/>
        <w:rPr>
          <w:rFonts w:hint="eastAsia" w:ascii="宋体" w:hAnsi="宋体" w:eastAsia="宋体" w:cs="宋体"/>
          <w:color w:val="000000"/>
          <w:highlight w:val="none"/>
        </w:rPr>
      </w:pPr>
    </w:p>
    <w:p w14:paraId="7AD2C482">
      <w:pPr>
        <w:pStyle w:val="5"/>
        <w:outlineLvl w:val="9"/>
        <w:rPr>
          <w:rFonts w:hint="eastAsia" w:ascii="宋体" w:hAnsi="宋体" w:eastAsia="宋体" w:cs="宋体"/>
          <w:color w:val="000000"/>
          <w:highlight w:val="none"/>
        </w:rPr>
      </w:pPr>
    </w:p>
    <w:p w14:paraId="460326B2">
      <w:pPr>
        <w:pStyle w:val="5"/>
        <w:outlineLvl w:val="9"/>
        <w:rPr>
          <w:rFonts w:hint="eastAsia" w:ascii="宋体" w:hAnsi="宋体" w:eastAsia="宋体" w:cs="宋体"/>
          <w:color w:val="000000"/>
          <w:highlight w:val="none"/>
        </w:rPr>
      </w:pPr>
    </w:p>
    <w:p w14:paraId="5F1C7269">
      <w:pPr>
        <w:pStyle w:val="5"/>
        <w:outlineLvl w:val="9"/>
        <w:rPr>
          <w:rFonts w:hint="eastAsia" w:ascii="宋体" w:hAnsi="宋体" w:eastAsia="宋体" w:cs="宋体"/>
          <w:color w:val="000000"/>
          <w:highlight w:val="none"/>
        </w:rPr>
      </w:pPr>
    </w:p>
    <w:p w14:paraId="117C6C29">
      <w:pPr>
        <w:pStyle w:val="5"/>
        <w:outlineLvl w:val="9"/>
        <w:rPr>
          <w:rFonts w:hint="eastAsia" w:ascii="宋体" w:hAnsi="宋体" w:eastAsia="宋体" w:cs="宋体"/>
          <w:color w:val="000000"/>
          <w:highlight w:val="none"/>
        </w:rPr>
      </w:pPr>
    </w:p>
    <w:p w14:paraId="4C3DD44A">
      <w:pPr>
        <w:pStyle w:val="5"/>
        <w:outlineLvl w:val="9"/>
        <w:rPr>
          <w:rFonts w:hint="eastAsia" w:ascii="宋体" w:hAnsi="宋体" w:eastAsia="宋体" w:cs="宋体"/>
          <w:color w:val="000000"/>
          <w:highlight w:val="none"/>
        </w:rPr>
      </w:pPr>
    </w:p>
    <w:p w14:paraId="6065E8F6">
      <w:pPr>
        <w:pStyle w:val="5"/>
        <w:outlineLvl w:val="9"/>
        <w:rPr>
          <w:rFonts w:hint="eastAsia" w:ascii="宋体" w:hAnsi="宋体" w:eastAsia="宋体" w:cs="宋体"/>
          <w:color w:val="000000"/>
          <w:highlight w:val="none"/>
        </w:rPr>
      </w:pPr>
    </w:p>
    <w:p w14:paraId="782E9242">
      <w:pPr>
        <w:pStyle w:val="5"/>
        <w:outlineLvl w:val="9"/>
        <w:rPr>
          <w:rFonts w:hint="eastAsia" w:ascii="宋体" w:hAnsi="宋体" w:eastAsia="宋体" w:cs="宋体"/>
          <w:color w:val="000000"/>
          <w:highlight w:val="none"/>
        </w:rPr>
      </w:pPr>
    </w:p>
    <w:p w14:paraId="7E89D2DE">
      <w:pPr>
        <w:pStyle w:val="5"/>
        <w:outlineLvl w:val="9"/>
        <w:rPr>
          <w:rFonts w:hint="eastAsia" w:ascii="宋体" w:hAnsi="宋体" w:eastAsia="宋体" w:cs="宋体"/>
          <w:color w:val="000000"/>
          <w:highlight w:val="none"/>
        </w:rPr>
      </w:pPr>
    </w:p>
    <w:p w14:paraId="33F85791">
      <w:pPr>
        <w:tabs>
          <w:tab w:val="left" w:pos="3600"/>
        </w:tabs>
        <w:adjustRightInd w:val="0"/>
        <w:snapToGrid w:val="0"/>
        <w:jc w:val="center"/>
        <w:outlineLvl w:val="9"/>
        <w:rPr>
          <w:rFonts w:hint="eastAsia" w:ascii="宋体" w:hAnsi="宋体" w:cs="宋体"/>
          <w:b/>
          <w:color w:val="000000"/>
          <w:sz w:val="30"/>
          <w:szCs w:val="30"/>
          <w:highlight w:val="none"/>
        </w:rPr>
      </w:pPr>
      <w:r>
        <w:rPr>
          <w:rFonts w:hint="eastAsia" w:ascii="宋体" w:hAnsi="宋体" w:cs="宋体"/>
          <w:b/>
          <w:color w:val="000000"/>
          <w:sz w:val="30"/>
          <w:szCs w:val="30"/>
          <w:highlight w:val="none"/>
          <w:lang w:val="en-US" w:eastAsia="zh-CN"/>
        </w:rPr>
        <w:t>五</w:t>
      </w:r>
      <w:r>
        <w:rPr>
          <w:rFonts w:hint="eastAsia" w:ascii="宋体" w:hAnsi="宋体" w:cs="宋体"/>
          <w:b/>
          <w:color w:val="000000"/>
          <w:sz w:val="30"/>
          <w:szCs w:val="30"/>
          <w:highlight w:val="none"/>
        </w:rPr>
        <w:t>、提供享受政府采购政策的证明材料</w:t>
      </w:r>
    </w:p>
    <w:p w14:paraId="67C33B47">
      <w:pPr>
        <w:tabs>
          <w:tab w:val="left" w:pos="3600"/>
        </w:tabs>
        <w:adjustRightInd w:val="0"/>
        <w:snapToGrid w:val="0"/>
        <w:jc w:val="center"/>
        <w:outlineLvl w:val="9"/>
        <w:rPr>
          <w:rFonts w:hint="eastAsia" w:ascii="宋体" w:hAnsi="宋体" w:cs="宋体"/>
          <w:b/>
          <w:color w:val="000000"/>
          <w:sz w:val="32"/>
          <w:szCs w:val="32"/>
          <w:highlight w:val="none"/>
        </w:rPr>
      </w:pPr>
    </w:p>
    <w:p w14:paraId="6755C5F9">
      <w:pPr>
        <w:outlineLvl w:val="9"/>
        <w:rPr>
          <w:rFonts w:hint="eastAsia" w:ascii="宋体" w:hAnsi="宋体" w:cs="宋体"/>
          <w:color w:val="000000"/>
          <w:sz w:val="21"/>
          <w:szCs w:val="21"/>
          <w:highlight w:val="none"/>
        </w:rPr>
      </w:pPr>
      <w:bookmarkStart w:id="120" w:name="_Toc8534"/>
      <w:bookmarkStart w:id="121" w:name="_Toc4062"/>
      <w:r>
        <w:rPr>
          <w:rFonts w:hint="eastAsia" w:ascii="宋体" w:hAnsi="宋体" w:cs="宋体"/>
          <w:color w:val="000000"/>
          <w:sz w:val="21"/>
          <w:szCs w:val="21"/>
          <w:highlight w:val="none"/>
        </w:rPr>
        <w:t>附件</w:t>
      </w:r>
      <w:bookmarkEnd w:id="120"/>
      <w:r>
        <w:rPr>
          <w:rFonts w:hint="eastAsia" w:ascii="宋体" w:hAnsi="宋体" w:cs="宋体"/>
          <w:color w:val="000000"/>
          <w:sz w:val="21"/>
          <w:szCs w:val="21"/>
          <w:highlight w:val="none"/>
          <w:lang w:val="en-US" w:eastAsia="zh-CN"/>
        </w:rPr>
        <w:t>7-1</w:t>
      </w:r>
      <w:r>
        <w:rPr>
          <w:rFonts w:hint="eastAsia" w:ascii="宋体" w:hAnsi="宋体" w:cs="宋体"/>
          <w:color w:val="000000"/>
          <w:sz w:val="21"/>
          <w:szCs w:val="21"/>
          <w:highlight w:val="none"/>
        </w:rPr>
        <w:t>：中小企业声明函</w:t>
      </w:r>
      <w:bookmarkEnd w:id="121"/>
    </w:p>
    <w:p w14:paraId="06D63E62">
      <w:pPr>
        <w:jc w:val="center"/>
        <w:outlineLvl w:val="9"/>
        <w:rPr>
          <w:rFonts w:ascii="黑体" w:hAnsi="黑体" w:eastAsia="黑体"/>
          <w:color w:val="000000"/>
          <w:sz w:val="30"/>
          <w:szCs w:val="30"/>
          <w:highlight w:val="none"/>
        </w:rPr>
      </w:pPr>
      <w:r>
        <w:rPr>
          <w:rFonts w:hint="eastAsia" w:ascii="黑体" w:hAnsi="黑体" w:eastAsia="黑体"/>
          <w:color w:val="000000"/>
          <w:sz w:val="30"/>
          <w:szCs w:val="30"/>
          <w:highlight w:val="none"/>
        </w:rPr>
        <w:t>中小企业声明函</w:t>
      </w:r>
    </w:p>
    <w:p w14:paraId="187D7014">
      <w:pPr>
        <w:adjustRightInd w:val="0"/>
        <w:snapToGrid w:val="0"/>
        <w:spacing w:line="360" w:lineRule="auto"/>
        <w:jc w:val="center"/>
        <w:outlineLvl w:val="9"/>
        <w:rPr>
          <w:rFonts w:ascii="宋体" w:hAnsi="宋体"/>
          <w:b/>
          <w:color w:val="000000"/>
          <w:spacing w:val="6"/>
          <w:szCs w:val="21"/>
          <w:highlight w:val="none"/>
        </w:rPr>
      </w:pPr>
      <w:r>
        <w:rPr>
          <w:rFonts w:hint="eastAsia" w:ascii="宋体" w:hAnsi="宋体"/>
          <w:b/>
          <w:color w:val="000000"/>
          <w:spacing w:val="6"/>
          <w:szCs w:val="21"/>
          <w:highlight w:val="none"/>
        </w:rPr>
        <w:t>(不符合政策要求的无需提供)</w:t>
      </w:r>
    </w:p>
    <w:p w14:paraId="1C86C557">
      <w:pPr>
        <w:outlineLvl w:val="9"/>
        <w:rPr>
          <w:color w:val="000000"/>
          <w:highlight w:val="none"/>
        </w:rPr>
      </w:pPr>
    </w:p>
    <w:p w14:paraId="12691ACD">
      <w:pPr>
        <w:keepNext w:val="0"/>
        <w:keepLines w:val="0"/>
        <w:pageBreakBefore w:val="0"/>
        <w:widowControl/>
        <w:kinsoku/>
        <w:wordWrap/>
        <w:overflowPunct/>
        <w:topLinePunct w:val="0"/>
        <w:autoSpaceDE/>
        <w:autoSpaceDN/>
        <w:bidi w:val="0"/>
        <w:adjustRightInd w:val="0"/>
        <w:snapToGrid w:val="0"/>
        <w:spacing w:line="500" w:lineRule="exact"/>
        <w:ind w:firstLine="444"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spacing w:val="6"/>
          <w:kern w:val="0"/>
          <w:szCs w:val="21"/>
          <w:highlight w:val="none"/>
          <w:lang w:val="en-US" w:eastAsia="zh-CN"/>
        </w:rPr>
        <w:t>本</w:t>
      </w:r>
      <w:r>
        <w:rPr>
          <w:rFonts w:hint="eastAsia" w:ascii="宋体" w:hAnsi="宋体" w:eastAsia="宋体" w:cs="宋体"/>
          <w:color w:val="auto"/>
          <w:spacing w:val="6"/>
          <w:kern w:val="0"/>
          <w:szCs w:val="21"/>
          <w:highlight w:val="none"/>
        </w:rPr>
        <w:t>公司郑重声明，根据《政府采购促进中小企业发展管理办法》（财库[2020]46号）的规定，本公司参加</w:t>
      </w:r>
      <w:r>
        <w:rPr>
          <w:rFonts w:hint="eastAsia" w:ascii="宋体" w:hAnsi="宋体" w:eastAsia="宋体" w:cs="宋体"/>
          <w:color w:val="auto"/>
          <w:spacing w:val="6"/>
          <w:kern w:val="0"/>
          <w:szCs w:val="21"/>
          <w:highlight w:val="none"/>
          <w:u w:val="single"/>
        </w:rPr>
        <w:t xml:space="preserve">  </w:t>
      </w:r>
      <w:r>
        <w:rPr>
          <w:rFonts w:hint="eastAsia" w:ascii="宋体" w:hAnsi="宋体" w:eastAsia="宋体" w:cs="宋体"/>
          <w:color w:val="auto"/>
          <w:spacing w:val="6"/>
          <w:kern w:val="0"/>
          <w:szCs w:val="21"/>
          <w:highlight w:val="none"/>
          <w:u w:val="single"/>
          <w:lang w:val="en-US" w:eastAsia="zh-CN"/>
        </w:rPr>
        <w:t xml:space="preserve">    </w:t>
      </w:r>
      <w:r>
        <w:rPr>
          <w:rFonts w:hint="eastAsia" w:ascii="宋体" w:hAnsi="宋体" w:eastAsia="宋体" w:cs="宋体"/>
          <w:color w:val="auto"/>
          <w:spacing w:val="6"/>
          <w:kern w:val="0"/>
          <w:szCs w:val="21"/>
          <w:highlight w:val="none"/>
          <w:u w:val="single"/>
        </w:rPr>
        <w:t xml:space="preserve">  </w:t>
      </w:r>
      <w:r>
        <w:rPr>
          <w:rFonts w:hint="eastAsia" w:ascii="宋体" w:hAnsi="宋体" w:eastAsia="宋体" w:cs="宋体"/>
          <w:color w:val="auto"/>
          <w:spacing w:val="6"/>
          <w:kern w:val="0"/>
          <w:szCs w:val="21"/>
          <w:highlight w:val="none"/>
        </w:rPr>
        <w:t>（单位名称）的</w:t>
      </w:r>
      <w:r>
        <w:rPr>
          <w:rFonts w:hint="eastAsia" w:ascii="宋体" w:hAnsi="宋体" w:eastAsia="宋体" w:cs="宋体"/>
          <w:color w:val="auto"/>
          <w:spacing w:val="6"/>
          <w:kern w:val="0"/>
          <w:szCs w:val="21"/>
          <w:highlight w:val="none"/>
          <w:u w:val="single"/>
        </w:rPr>
        <w:t xml:space="preserve">    </w:t>
      </w:r>
      <w:r>
        <w:rPr>
          <w:rFonts w:hint="eastAsia" w:ascii="宋体" w:hAnsi="宋体" w:eastAsia="宋体" w:cs="宋体"/>
          <w:color w:val="auto"/>
          <w:spacing w:val="6"/>
          <w:kern w:val="0"/>
          <w:szCs w:val="21"/>
          <w:highlight w:val="none"/>
          <w:u w:val="single"/>
          <w:lang w:val="en-US" w:eastAsia="zh-CN"/>
        </w:rPr>
        <w:t xml:space="preserve"> </w:t>
      </w:r>
      <w:r>
        <w:rPr>
          <w:rFonts w:hint="eastAsia" w:ascii="宋体" w:hAnsi="宋体" w:eastAsia="宋体" w:cs="宋体"/>
          <w:color w:val="auto"/>
          <w:spacing w:val="6"/>
          <w:kern w:val="0"/>
          <w:szCs w:val="21"/>
          <w:highlight w:val="none"/>
          <w:u w:val="single"/>
        </w:rPr>
        <w:t xml:space="preserve">  </w:t>
      </w:r>
      <w:r>
        <w:rPr>
          <w:rFonts w:hint="eastAsia" w:ascii="宋体" w:hAnsi="宋体" w:eastAsia="宋体" w:cs="宋体"/>
          <w:color w:val="auto"/>
          <w:spacing w:val="6"/>
          <w:kern w:val="0"/>
          <w:szCs w:val="21"/>
          <w:highlight w:val="none"/>
        </w:rPr>
        <w:t>（项目名称）采购活动。工程的施工单位全部为符合政策要求的中小企业，相关企业的具体情况如下：</w:t>
      </w:r>
    </w:p>
    <w:p w14:paraId="7BFB5C33">
      <w:pPr>
        <w:keepNext w:val="0"/>
        <w:keepLines w:val="0"/>
        <w:pageBreakBefore w:val="0"/>
        <w:widowControl/>
        <w:kinsoku/>
        <w:wordWrap/>
        <w:overflowPunct/>
        <w:topLinePunct w:val="0"/>
        <w:autoSpaceDE/>
        <w:autoSpaceDN/>
        <w:bidi w:val="0"/>
        <w:adjustRightInd w:val="0"/>
        <w:snapToGrid w:val="0"/>
        <w:spacing w:line="500" w:lineRule="exact"/>
        <w:ind w:firstLine="444"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spacing w:val="6"/>
          <w:kern w:val="0"/>
          <w:szCs w:val="21"/>
          <w:highlight w:val="none"/>
        </w:rPr>
        <w:t>1.</w:t>
      </w:r>
      <w:r>
        <w:rPr>
          <w:rFonts w:hint="eastAsia" w:ascii="宋体" w:hAnsi="宋体" w:eastAsia="宋体" w:cs="宋体"/>
          <w:color w:val="auto"/>
          <w:spacing w:val="6"/>
          <w:kern w:val="0"/>
          <w:szCs w:val="21"/>
          <w:highlight w:val="none"/>
          <w:u w:val="single"/>
        </w:rPr>
        <w:t xml:space="preserve"> </w:t>
      </w:r>
      <w:r>
        <w:rPr>
          <w:rFonts w:hint="eastAsia" w:ascii="宋体" w:hAnsi="宋体" w:eastAsia="宋体" w:cs="宋体"/>
          <w:color w:val="auto"/>
          <w:spacing w:val="6"/>
          <w:kern w:val="0"/>
          <w:szCs w:val="21"/>
          <w:highlight w:val="none"/>
          <w:u w:val="single"/>
          <w:lang w:val="en-US" w:eastAsia="zh-CN"/>
        </w:rPr>
        <w:t xml:space="preserve">  </w:t>
      </w:r>
      <w:r>
        <w:rPr>
          <w:rFonts w:hint="eastAsia" w:ascii="宋体" w:hAnsi="宋体" w:eastAsia="宋体" w:cs="宋体"/>
          <w:color w:val="auto"/>
          <w:spacing w:val="6"/>
          <w:kern w:val="0"/>
          <w:szCs w:val="21"/>
          <w:highlight w:val="none"/>
          <w:u w:val="single"/>
        </w:rPr>
        <w:t>（标的名称）</w:t>
      </w:r>
      <w:r>
        <w:rPr>
          <w:rFonts w:hint="eastAsia" w:ascii="宋体" w:hAnsi="宋体" w:eastAsia="宋体" w:cs="宋体"/>
          <w:color w:val="auto"/>
          <w:spacing w:val="6"/>
          <w:kern w:val="0"/>
          <w:szCs w:val="21"/>
          <w:highlight w:val="none"/>
        </w:rPr>
        <w:t xml:space="preserve"> 属于</w:t>
      </w:r>
      <w:r>
        <w:rPr>
          <w:rFonts w:hint="eastAsia" w:ascii="宋体" w:hAnsi="宋体" w:eastAsia="宋体" w:cs="宋体"/>
          <w:color w:val="auto"/>
          <w:spacing w:val="6"/>
          <w:kern w:val="0"/>
          <w:szCs w:val="21"/>
          <w:highlight w:val="none"/>
          <w:u w:val="single"/>
        </w:rPr>
        <w:t xml:space="preserve"> </w:t>
      </w:r>
      <w:r>
        <w:rPr>
          <w:rFonts w:hint="eastAsia" w:ascii="宋体" w:hAnsi="宋体" w:eastAsia="宋体" w:cs="宋体"/>
          <w:color w:val="auto"/>
          <w:spacing w:val="6"/>
          <w:kern w:val="0"/>
          <w:szCs w:val="21"/>
          <w:highlight w:val="none"/>
          <w:u w:val="single"/>
          <w:lang w:val="en-US" w:eastAsia="zh-CN"/>
        </w:rPr>
        <w:t xml:space="preserve"> </w:t>
      </w:r>
      <w:r>
        <w:rPr>
          <w:rFonts w:hint="eastAsia" w:ascii="宋体" w:hAnsi="宋体" w:eastAsia="宋体" w:cs="宋体"/>
          <w:color w:val="auto"/>
          <w:spacing w:val="6"/>
          <w:kern w:val="0"/>
          <w:szCs w:val="21"/>
          <w:highlight w:val="none"/>
          <w:u w:val="single"/>
        </w:rPr>
        <w:t xml:space="preserve"> （采购文件中明确的所属行业）</w:t>
      </w:r>
      <w:r>
        <w:rPr>
          <w:rFonts w:hint="eastAsia" w:ascii="宋体" w:hAnsi="宋体" w:eastAsia="宋体" w:cs="宋体"/>
          <w:color w:val="auto"/>
          <w:spacing w:val="6"/>
          <w:kern w:val="0"/>
          <w:szCs w:val="21"/>
          <w:highlight w:val="none"/>
        </w:rPr>
        <w:t>；承建(承接)企业为</w:t>
      </w:r>
      <w:r>
        <w:rPr>
          <w:rFonts w:hint="eastAsia" w:ascii="宋体" w:hAnsi="宋体" w:eastAsia="宋体" w:cs="宋体"/>
          <w:color w:val="auto"/>
          <w:spacing w:val="6"/>
          <w:kern w:val="0"/>
          <w:szCs w:val="21"/>
          <w:highlight w:val="none"/>
          <w:u w:val="single"/>
        </w:rPr>
        <w:t xml:space="preserve"> </w:t>
      </w:r>
      <w:r>
        <w:rPr>
          <w:rFonts w:hint="eastAsia" w:ascii="宋体" w:hAnsi="宋体" w:eastAsia="宋体" w:cs="宋体"/>
          <w:color w:val="auto"/>
          <w:spacing w:val="6"/>
          <w:kern w:val="0"/>
          <w:szCs w:val="21"/>
          <w:highlight w:val="none"/>
          <w:u w:val="single"/>
          <w:lang w:val="en-US" w:eastAsia="zh-CN"/>
        </w:rPr>
        <w:t xml:space="preserve">   </w:t>
      </w:r>
      <w:r>
        <w:rPr>
          <w:rFonts w:hint="eastAsia" w:ascii="宋体" w:hAnsi="宋体" w:eastAsia="宋体" w:cs="宋体"/>
          <w:color w:val="auto"/>
          <w:spacing w:val="6"/>
          <w:kern w:val="0"/>
          <w:szCs w:val="21"/>
          <w:highlight w:val="none"/>
          <w:u w:val="single"/>
        </w:rPr>
        <w:t>（企业名称）</w:t>
      </w:r>
      <w:r>
        <w:rPr>
          <w:rFonts w:hint="eastAsia" w:ascii="宋体" w:hAnsi="宋体" w:eastAsia="宋体" w:cs="宋体"/>
          <w:color w:val="auto"/>
          <w:spacing w:val="6"/>
          <w:kern w:val="0"/>
          <w:szCs w:val="21"/>
          <w:highlight w:val="none"/>
        </w:rPr>
        <w:t xml:space="preserve"> ，从业人员</w:t>
      </w:r>
      <w:r>
        <w:rPr>
          <w:rFonts w:hint="eastAsia" w:ascii="宋体" w:hAnsi="宋体" w:eastAsia="宋体" w:cs="宋体"/>
          <w:color w:val="auto"/>
          <w:spacing w:val="6"/>
          <w:kern w:val="0"/>
          <w:szCs w:val="21"/>
          <w:highlight w:val="none"/>
          <w:u w:val="single"/>
        </w:rPr>
        <w:t xml:space="preserve">     </w:t>
      </w:r>
      <w:r>
        <w:rPr>
          <w:rFonts w:hint="eastAsia" w:ascii="宋体" w:hAnsi="宋体" w:eastAsia="宋体" w:cs="宋体"/>
          <w:color w:val="auto"/>
          <w:spacing w:val="6"/>
          <w:kern w:val="0"/>
          <w:szCs w:val="21"/>
          <w:highlight w:val="none"/>
        </w:rPr>
        <w:t>人，营业收入为</w:t>
      </w:r>
      <w:r>
        <w:rPr>
          <w:rFonts w:hint="eastAsia" w:ascii="宋体" w:hAnsi="宋体" w:eastAsia="宋体" w:cs="宋体"/>
          <w:color w:val="auto"/>
          <w:spacing w:val="6"/>
          <w:kern w:val="0"/>
          <w:szCs w:val="21"/>
          <w:highlight w:val="none"/>
          <w:u w:val="single"/>
        </w:rPr>
        <w:t xml:space="preserve">   </w:t>
      </w:r>
      <w:r>
        <w:rPr>
          <w:rFonts w:hint="eastAsia" w:ascii="宋体" w:hAnsi="宋体" w:eastAsia="宋体" w:cs="宋体"/>
          <w:color w:val="auto"/>
          <w:spacing w:val="6"/>
          <w:kern w:val="0"/>
          <w:szCs w:val="21"/>
          <w:highlight w:val="none"/>
        </w:rPr>
        <w:t>万元，资产总额</w:t>
      </w:r>
      <w:r>
        <w:rPr>
          <w:rFonts w:hint="eastAsia" w:ascii="宋体" w:hAnsi="宋体" w:eastAsia="宋体" w:cs="宋体"/>
          <w:color w:val="auto"/>
          <w:spacing w:val="6"/>
          <w:kern w:val="0"/>
          <w:szCs w:val="21"/>
          <w:highlight w:val="none"/>
          <w:u w:val="single"/>
        </w:rPr>
        <w:t xml:space="preserve">    </w:t>
      </w:r>
      <w:r>
        <w:rPr>
          <w:rFonts w:hint="eastAsia" w:ascii="宋体" w:hAnsi="宋体" w:eastAsia="宋体" w:cs="宋体"/>
          <w:color w:val="auto"/>
          <w:spacing w:val="6"/>
          <w:kern w:val="0"/>
          <w:szCs w:val="21"/>
          <w:highlight w:val="none"/>
        </w:rPr>
        <w:t>万元，属</w:t>
      </w:r>
      <w:r>
        <w:rPr>
          <w:rFonts w:hint="eastAsia" w:ascii="宋体" w:hAnsi="宋体" w:eastAsia="宋体" w:cs="宋体"/>
          <w:color w:val="auto"/>
          <w:spacing w:val="6"/>
          <w:kern w:val="0"/>
          <w:szCs w:val="21"/>
          <w:highlight w:val="none"/>
          <w:u w:val="single"/>
        </w:rPr>
        <w:t>于</w:t>
      </w:r>
      <w:r>
        <w:rPr>
          <w:rFonts w:hint="eastAsia" w:ascii="宋体" w:hAnsi="宋体" w:eastAsia="宋体" w:cs="宋体"/>
          <w:color w:val="auto"/>
          <w:spacing w:val="6"/>
          <w:kern w:val="0"/>
          <w:szCs w:val="21"/>
          <w:highlight w:val="none"/>
          <w:u w:val="single"/>
          <w:lang w:val="en-US" w:eastAsia="zh-CN"/>
        </w:rPr>
        <w:t xml:space="preserve">    </w:t>
      </w:r>
      <w:r>
        <w:rPr>
          <w:rFonts w:hint="eastAsia" w:ascii="宋体" w:hAnsi="宋体" w:eastAsia="宋体" w:cs="宋体"/>
          <w:color w:val="auto"/>
          <w:spacing w:val="6"/>
          <w:kern w:val="0"/>
          <w:szCs w:val="21"/>
          <w:highlight w:val="none"/>
          <w:u w:val="single"/>
        </w:rPr>
        <w:t>（中型企业、小型企业、微型企业）</w:t>
      </w:r>
      <w:r>
        <w:rPr>
          <w:rFonts w:hint="eastAsia" w:ascii="宋体" w:hAnsi="宋体" w:eastAsia="宋体" w:cs="宋体"/>
          <w:color w:val="auto"/>
          <w:spacing w:val="6"/>
          <w:kern w:val="0"/>
          <w:szCs w:val="21"/>
          <w:highlight w:val="none"/>
        </w:rPr>
        <w:t>；</w:t>
      </w:r>
    </w:p>
    <w:p w14:paraId="03F9FBC4">
      <w:pPr>
        <w:keepNext w:val="0"/>
        <w:keepLines w:val="0"/>
        <w:pageBreakBefore w:val="0"/>
        <w:widowControl/>
        <w:kinsoku/>
        <w:wordWrap/>
        <w:overflowPunct/>
        <w:topLinePunct w:val="0"/>
        <w:autoSpaceDE/>
        <w:autoSpaceDN/>
        <w:bidi w:val="0"/>
        <w:adjustRightInd w:val="0"/>
        <w:snapToGrid w:val="0"/>
        <w:spacing w:line="500" w:lineRule="exact"/>
        <w:ind w:firstLine="444" w:firstLineChars="200"/>
        <w:jc w:val="left"/>
        <w:textAlignment w:val="auto"/>
        <w:rPr>
          <w:rFonts w:hint="eastAsia" w:ascii="宋体" w:hAnsi="宋体" w:eastAsia="宋体" w:cs="宋体"/>
          <w:color w:val="auto"/>
          <w:spacing w:val="6"/>
          <w:kern w:val="0"/>
          <w:szCs w:val="21"/>
          <w:highlight w:val="none"/>
        </w:rPr>
      </w:pPr>
      <w:r>
        <w:rPr>
          <w:rFonts w:hint="eastAsia" w:ascii="宋体" w:hAnsi="宋体" w:eastAsia="宋体" w:cs="宋体"/>
          <w:color w:val="auto"/>
          <w:spacing w:val="6"/>
          <w:kern w:val="0"/>
          <w:szCs w:val="21"/>
          <w:highlight w:val="none"/>
        </w:rPr>
        <w:t>2.</w:t>
      </w:r>
      <w:r>
        <w:rPr>
          <w:rFonts w:hint="eastAsia" w:ascii="宋体" w:hAnsi="宋体" w:eastAsia="宋体" w:cs="宋体"/>
          <w:color w:val="auto"/>
          <w:spacing w:val="6"/>
          <w:kern w:val="0"/>
          <w:szCs w:val="21"/>
          <w:highlight w:val="none"/>
          <w:u w:val="single"/>
        </w:rPr>
        <w:t xml:space="preserve">  （标的名称）</w:t>
      </w:r>
      <w:r>
        <w:rPr>
          <w:rFonts w:hint="eastAsia" w:ascii="宋体" w:hAnsi="宋体" w:eastAsia="宋体" w:cs="宋体"/>
          <w:color w:val="auto"/>
          <w:spacing w:val="6"/>
          <w:kern w:val="0"/>
          <w:szCs w:val="21"/>
          <w:highlight w:val="none"/>
        </w:rPr>
        <w:t>属于</w:t>
      </w:r>
      <w:r>
        <w:rPr>
          <w:rFonts w:hint="eastAsia" w:ascii="宋体" w:hAnsi="宋体" w:eastAsia="宋体" w:cs="宋体"/>
          <w:color w:val="auto"/>
          <w:spacing w:val="6"/>
          <w:kern w:val="0"/>
          <w:szCs w:val="21"/>
          <w:highlight w:val="none"/>
          <w:u w:val="single"/>
        </w:rPr>
        <w:t xml:space="preserve">  （采购文件中明确的所属行业）</w:t>
      </w:r>
      <w:r>
        <w:rPr>
          <w:rFonts w:hint="eastAsia" w:ascii="宋体" w:hAnsi="宋体" w:eastAsia="宋体" w:cs="宋体"/>
          <w:color w:val="auto"/>
          <w:spacing w:val="6"/>
          <w:kern w:val="0"/>
          <w:szCs w:val="21"/>
          <w:highlight w:val="none"/>
        </w:rPr>
        <w:t>；承建(承接)企业为</w:t>
      </w:r>
      <w:r>
        <w:rPr>
          <w:rFonts w:hint="eastAsia" w:ascii="宋体" w:hAnsi="宋体" w:eastAsia="宋体" w:cs="宋体"/>
          <w:color w:val="auto"/>
          <w:spacing w:val="6"/>
          <w:kern w:val="0"/>
          <w:szCs w:val="21"/>
          <w:highlight w:val="none"/>
          <w:u w:val="single"/>
        </w:rPr>
        <w:t>（企业名称）</w:t>
      </w:r>
      <w:r>
        <w:rPr>
          <w:rFonts w:hint="eastAsia" w:ascii="宋体" w:hAnsi="宋体" w:eastAsia="宋体" w:cs="宋体"/>
          <w:color w:val="auto"/>
          <w:spacing w:val="6"/>
          <w:kern w:val="0"/>
          <w:szCs w:val="21"/>
          <w:highlight w:val="none"/>
        </w:rPr>
        <w:t xml:space="preserve"> ，从业人员</w:t>
      </w:r>
      <w:r>
        <w:rPr>
          <w:rFonts w:hint="eastAsia" w:ascii="宋体" w:hAnsi="宋体" w:eastAsia="宋体" w:cs="宋体"/>
          <w:color w:val="auto"/>
          <w:spacing w:val="6"/>
          <w:kern w:val="0"/>
          <w:szCs w:val="21"/>
          <w:highlight w:val="none"/>
          <w:u w:val="single"/>
        </w:rPr>
        <w:t xml:space="preserve">     </w:t>
      </w:r>
      <w:r>
        <w:rPr>
          <w:rFonts w:hint="eastAsia" w:ascii="宋体" w:hAnsi="宋体" w:eastAsia="宋体" w:cs="宋体"/>
          <w:color w:val="auto"/>
          <w:spacing w:val="6"/>
          <w:kern w:val="0"/>
          <w:szCs w:val="21"/>
          <w:highlight w:val="none"/>
        </w:rPr>
        <w:t>人，营业收入为</w:t>
      </w:r>
      <w:r>
        <w:rPr>
          <w:rFonts w:hint="eastAsia" w:ascii="宋体" w:hAnsi="宋体" w:eastAsia="宋体" w:cs="宋体"/>
          <w:color w:val="auto"/>
          <w:spacing w:val="6"/>
          <w:kern w:val="0"/>
          <w:szCs w:val="21"/>
          <w:highlight w:val="none"/>
          <w:u w:val="single"/>
        </w:rPr>
        <w:t xml:space="preserve">   </w:t>
      </w:r>
      <w:r>
        <w:rPr>
          <w:rFonts w:hint="eastAsia" w:ascii="宋体" w:hAnsi="宋体" w:eastAsia="宋体" w:cs="宋体"/>
          <w:color w:val="auto"/>
          <w:spacing w:val="6"/>
          <w:kern w:val="0"/>
          <w:szCs w:val="21"/>
          <w:highlight w:val="none"/>
        </w:rPr>
        <w:t>万元，资产总额</w:t>
      </w:r>
      <w:r>
        <w:rPr>
          <w:rFonts w:hint="eastAsia" w:ascii="宋体" w:hAnsi="宋体" w:eastAsia="宋体" w:cs="宋体"/>
          <w:color w:val="auto"/>
          <w:spacing w:val="6"/>
          <w:kern w:val="0"/>
          <w:szCs w:val="21"/>
          <w:highlight w:val="none"/>
          <w:u w:val="single"/>
        </w:rPr>
        <w:t xml:space="preserve">    </w:t>
      </w:r>
      <w:r>
        <w:rPr>
          <w:rFonts w:hint="eastAsia" w:ascii="宋体" w:hAnsi="宋体" w:eastAsia="宋体" w:cs="宋体"/>
          <w:color w:val="auto"/>
          <w:spacing w:val="6"/>
          <w:kern w:val="0"/>
          <w:szCs w:val="21"/>
          <w:highlight w:val="none"/>
        </w:rPr>
        <w:t>万元，属于</w:t>
      </w:r>
      <w:r>
        <w:rPr>
          <w:rFonts w:hint="eastAsia" w:ascii="宋体" w:hAnsi="宋体" w:eastAsia="宋体" w:cs="宋体"/>
          <w:color w:val="auto"/>
          <w:spacing w:val="6"/>
          <w:kern w:val="0"/>
          <w:szCs w:val="21"/>
          <w:highlight w:val="none"/>
          <w:u w:val="single"/>
        </w:rPr>
        <w:t>（中型企业、小型企业、微型企业）</w:t>
      </w:r>
      <w:r>
        <w:rPr>
          <w:rFonts w:hint="eastAsia" w:ascii="宋体" w:hAnsi="宋体" w:eastAsia="宋体" w:cs="宋体"/>
          <w:color w:val="auto"/>
          <w:spacing w:val="6"/>
          <w:kern w:val="0"/>
          <w:szCs w:val="21"/>
          <w:highlight w:val="none"/>
        </w:rPr>
        <w:t>；</w:t>
      </w:r>
    </w:p>
    <w:p w14:paraId="5D8BAC69">
      <w:pPr>
        <w:pStyle w:val="20"/>
        <w:keepNext w:val="0"/>
        <w:keepLines w:val="0"/>
        <w:pageBreakBefore w:val="0"/>
        <w:kinsoku/>
        <w:wordWrap/>
        <w:overflowPunct/>
        <w:topLinePunct w:val="0"/>
        <w:autoSpaceDE/>
        <w:autoSpaceDN/>
        <w:bidi w:val="0"/>
        <w:spacing w:after="0" w:line="500" w:lineRule="exact"/>
        <w:ind w:firstLine="444" w:firstLineChars="200"/>
        <w:textAlignment w:val="auto"/>
        <w:rPr>
          <w:rFonts w:hint="eastAsia" w:ascii="宋体" w:hAnsi="宋体" w:eastAsia="宋体" w:cs="宋体"/>
          <w:color w:val="auto"/>
          <w:spacing w:val="6"/>
          <w:kern w:val="0"/>
          <w:szCs w:val="21"/>
          <w:highlight w:val="none"/>
          <w:lang w:eastAsia="zh-CN"/>
        </w:rPr>
      </w:pPr>
      <w:r>
        <w:rPr>
          <w:rFonts w:hint="eastAsia" w:ascii="宋体" w:hAnsi="宋体" w:cs="宋体"/>
          <w:color w:val="auto"/>
          <w:spacing w:val="6"/>
          <w:kern w:val="0"/>
          <w:szCs w:val="21"/>
          <w:highlight w:val="none"/>
          <w:lang w:eastAsia="zh-CN"/>
        </w:rPr>
        <w:t>……</w:t>
      </w:r>
    </w:p>
    <w:p w14:paraId="4423F061">
      <w:pPr>
        <w:pStyle w:val="20"/>
        <w:keepNext w:val="0"/>
        <w:keepLines w:val="0"/>
        <w:pageBreakBefore w:val="0"/>
        <w:kinsoku/>
        <w:wordWrap/>
        <w:overflowPunct/>
        <w:topLinePunct w:val="0"/>
        <w:autoSpaceDE/>
        <w:autoSpaceDN/>
        <w:bidi w:val="0"/>
        <w:spacing w:after="0" w:line="500" w:lineRule="exact"/>
        <w:ind w:firstLine="444" w:firstLineChars="200"/>
        <w:textAlignment w:val="auto"/>
        <w:rPr>
          <w:rFonts w:hint="eastAsia" w:ascii="宋体" w:hAnsi="宋体" w:eastAsia="宋体" w:cs="宋体"/>
          <w:color w:val="auto"/>
          <w:highlight w:val="none"/>
        </w:rPr>
      </w:pPr>
      <w:r>
        <w:rPr>
          <w:rFonts w:hint="eastAsia" w:ascii="宋体" w:hAnsi="宋体" w:eastAsia="宋体" w:cs="宋体"/>
          <w:color w:val="auto"/>
          <w:spacing w:val="6"/>
          <w:kern w:val="0"/>
          <w:szCs w:val="21"/>
          <w:highlight w:val="none"/>
        </w:rPr>
        <w:t>以上企业，不属于大企业的分支机构，不存在控股股东为大企业的情形，也不存在与大企业的负责人为同一人的情形。</w:t>
      </w:r>
    </w:p>
    <w:p w14:paraId="5A34ABFF">
      <w:pPr>
        <w:keepNext w:val="0"/>
        <w:keepLines w:val="0"/>
        <w:pageBreakBefore w:val="0"/>
        <w:widowControl/>
        <w:kinsoku/>
        <w:wordWrap/>
        <w:overflowPunct/>
        <w:topLinePunct w:val="0"/>
        <w:autoSpaceDE/>
        <w:autoSpaceDN/>
        <w:bidi w:val="0"/>
        <w:adjustRightInd w:val="0"/>
        <w:snapToGrid w:val="0"/>
        <w:spacing w:line="500" w:lineRule="exact"/>
        <w:ind w:firstLine="444"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spacing w:val="6"/>
          <w:kern w:val="0"/>
          <w:szCs w:val="21"/>
          <w:highlight w:val="none"/>
        </w:rPr>
        <w:t>本企业对上述声明内容的真实性负责。如有虚假，将依法承担相应责任。</w:t>
      </w:r>
    </w:p>
    <w:p w14:paraId="13367F76">
      <w:pPr>
        <w:keepNext w:val="0"/>
        <w:keepLines w:val="0"/>
        <w:pageBreakBefore w:val="0"/>
        <w:widowControl/>
        <w:kinsoku/>
        <w:wordWrap/>
        <w:overflowPunct/>
        <w:topLinePunct w:val="0"/>
        <w:autoSpaceDE/>
        <w:autoSpaceDN/>
        <w:bidi w:val="0"/>
        <w:adjustRightInd w:val="0"/>
        <w:snapToGrid w:val="0"/>
        <w:spacing w:line="500" w:lineRule="exact"/>
        <w:ind w:firstLine="420" w:firstLineChars="200"/>
        <w:jc w:val="center"/>
        <w:textAlignment w:val="auto"/>
        <w:rPr>
          <w:rFonts w:hint="eastAsia" w:ascii="宋体" w:hAnsi="宋体" w:eastAsia="宋体" w:cs="宋体"/>
          <w:color w:val="auto"/>
          <w:kern w:val="0"/>
          <w:szCs w:val="21"/>
          <w:highlight w:val="none"/>
        </w:rPr>
      </w:pPr>
    </w:p>
    <w:p w14:paraId="23EA6041">
      <w:pPr>
        <w:keepNext w:val="0"/>
        <w:keepLines w:val="0"/>
        <w:pageBreakBefore w:val="0"/>
        <w:widowControl/>
        <w:kinsoku/>
        <w:wordWrap/>
        <w:overflowPunct/>
        <w:topLinePunct w:val="0"/>
        <w:autoSpaceDE/>
        <w:autoSpaceDN/>
        <w:bidi w:val="0"/>
        <w:adjustRightInd w:val="0"/>
        <w:snapToGrid w:val="0"/>
        <w:spacing w:line="500" w:lineRule="exact"/>
        <w:ind w:firstLine="444" w:firstLineChars="200"/>
        <w:jc w:val="center"/>
        <w:textAlignment w:val="auto"/>
        <w:rPr>
          <w:rFonts w:hint="eastAsia" w:ascii="宋体" w:hAnsi="宋体" w:eastAsia="宋体" w:cs="宋体"/>
          <w:color w:val="auto"/>
          <w:spacing w:val="6"/>
          <w:kern w:val="0"/>
          <w:szCs w:val="21"/>
          <w:highlight w:val="none"/>
          <w:u w:val="single"/>
        </w:rPr>
      </w:pPr>
      <w:r>
        <w:rPr>
          <w:rFonts w:hint="eastAsia" w:ascii="宋体" w:hAnsi="宋体" w:eastAsia="宋体" w:cs="宋体"/>
          <w:color w:val="auto"/>
          <w:spacing w:val="6"/>
          <w:kern w:val="0"/>
          <w:szCs w:val="21"/>
          <w:highlight w:val="none"/>
        </w:rPr>
        <w:t xml:space="preserve">             企业名称（盖单位公章）：</w:t>
      </w:r>
      <w:r>
        <w:rPr>
          <w:rFonts w:hint="eastAsia" w:ascii="宋体" w:hAnsi="宋体" w:eastAsia="宋体" w:cs="宋体"/>
          <w:color w:val="auto"/>
          <w:spacing w:val="6"/>
          <w:kern w:val="0"/>
          <w:szCs w:val="21"/>
          <w:highlight w:val="none"/>
          <w:u w:val="single"/>
        </w:rPr>
        <w:t xml:space="preserve">           </w:t>
      </w:r>
    </w:p>
    <w:p w14:paraId="65280449">
      <w:pPr>
        <w:keepNext w:val="0"/>
        <w:keepLines w:val="0"/>
        <w:pageBreakBefore w:val="0"/>
        <w:widowControl/>
        <w:kinsoku/>
        <w:wordWrap/>
        <w:overflowPunct/>
        <w:topLinePunct w:val="0"/>
        <w:autoSpaceDE/>
        <w:autoSpaceDN/>
        <w:bidi w:val="0"/>
        <w:adjustRightInd w:val="0"/>
        <w:snapToGrid w:val="0"/>
        <w:spacing w:line="500" w:lineRule="exact"/>
        <w:ind w:firstLine="444" w:firstLineChars="200"/>
        <w:jc w:val="center"/>
        <w:textAlignment w:val="auto"/>
        <w:rPr>
          <w:rFonts w:hint="eastAsia" w:ascii="宋体" w:hAnsi="宋体" w:eastAsia="宋体" w:cs="宋体"/>
          <w:color w:val="auto"/>
          <w:spacing w:val="6"/>
          <w:kern w:val="0"/>
          <w:szCs w:val="21"/>
          <w:highlight w:val="none"/>
          <w:u w:val="none"/>
        </w:rPr>
      </w:pPr>
      <w:r>
        <w:rPr>
          <w:rFonts w:hint="eastAsia" w:ascii="宋体" w:hAnsi="宋体" w:eastAsia="宋体" w:cs="宋体"/>
          <w:color w:val="auto"/>
          <w:spacing w:val="6"/>
          <w:kern w:val="0"/>
          <w:szCs w:val="21"/>
          <w:highlight w:val="none"/>
        </w:rPr>
        <w:t xml:space="preserve">                   </w:t>
      </w:r>
      <w:r>
        <w:rPr>
          <w:rFonts w:hint="eastAsia" w:ascii="宋体" w:hAnsi="宋体" w:eastAsia="宋体" w:cs="宋体"/>
          <w:color w:val="auto"/>
          <w:spacing w:val="6"/>
          <w:kern w:val="0"/>
          <w:szCs w:val="21"/>
          <w:highlight w:val="none"/>
          <w:lang w:val="en-US" w:eastAsia="zh-CN"/>
        </w:rPr>
        <w:t xml:space="preserve">          </w:t>
      </w:r>
      <w:r>
        <w:rPr>
          <w:rFonts w:hint="eastAsia" w:ascii="宋体" w:hAnsi="宋体" w:eastAsia="宋体" w:cs="宋体"/>
          <w:color w:val="auto"/>
          <w:spacing w:val="6"/>
          <w:kern w:val="0"/>
          <w:szCs w:val="21"/>
          <w:highlight w:val="none"/>
        </w:rPr>
        <w:t>日 期：</w:t>
      </w:r>
      <w:r>
        <w:rPr>
          <w:rFonts w:hint="eastAsia" w:ascii="宋体" w:hAnsi="宋体" w:eastAsia="宋体" w:cs="宋体"/>
          <w:color w:val="auto"/>
          <w:spacing w:val="6"/>
          <w:kern w:val="0"/>
          <w:szCs w:val="21"/>
          <w:highlight w:val="none"/>
          <w:u w:val="single"/>
        </w:rPr>
        <w:t xml:space="preserve">            </w:t>
      </w:r>
      <w:r>
        <w:rPr>
          <w:rFonts w:hint="eastAsia" w:ascii="宋体" w:hAnsi="宋体" w:eastAsia="宋体" w:cs="宋体"/>
          <w:color w:val="auto"/>
          <w:spacing w:val="6"/>
          <w:kern w:val="0"/>
          <w:szCs w:val="21"/>
          <w:highlight w:val="none"/>
          <w:u w:val="none"/>
        </w:rPr>
        <w:t xml:space="preserve">  </w:t>
      </w:r>
    </w:p>
    <w:p w14:paraId="0805E4A2">
      <w:pPr>
        <w:keepNext w:val="0"/>
        <w:keepLines w:val="0"/>
        <w:pageBreakBefore w:val="0"/>
        <w:widowControl/>
        <w:kinsoku/>
        <w:wordWrap/>
        <w:overflowPunct/>
        <w:topLinePunct w:val="0"/>
        <w:autoSpaceDE/>
        <w:autoSpaceDN/>
        <w:bidi w:val="0"/>
        <w:adjustRightInd w:val="0"/>
        <w:snapToGrid w:val="0"/>
        <w:spacing w:line="500" w:lineRule="exact"/>
        <w:ind w:firstLine="444" w:firstLineChars="200"/>
        <w:jc w:val="center"/>
        <w:textAlignment w:val="auto"/>
        <w:rPr>
          <w:rFonts w:hint="eastAsia" w:ascii="宋体" w:hAnsi="宋体" w:eastAsia="宋体" w:cs="宋体"/>
          <w:b/>
          <w:color w:val="auto"/>
          <w:spacing w:val="6"/>
          <w:kern w:val="0"/>
          <w:szCs w:val="21"/>
          <w:highlight w:val="none"/>
          <w:u w:val="single"/>
        </w:rPr>
      </w:pPr>
    </w:p>
    <w:p w14:paraId="29D14769">
      <w:pPr>
        <w:widowControl/>
        <w:adjustRightInd w:val="0"/>
        <w:snapToGrid w:val="0"/>
        <w:spacing w:line="500" w:lineRule="exact"/>
        <w:ind w:firstLine="444" w:firstLineChars="200"/>
        <w:jc w:val="left"/>
        <w:outlineLvl w:val="9"/>
        <w:rPr>
          <w:rFonts w:hint="eastAsia" w:ascii="宋体" w:hAnsi="宋体" w:cs="宋体"/>
          <w:color w:val="000000"/>
          <w:kern w:val="0"/>
          <w:szCs w:val="21"/>
          <w:highlight w:val="none"/>
        </w:rPr>
      </w:pPr>
      <w:r>
        <w:rPr>
          <w:rFonts w:hint="eastAsia" w:ascii="宋体" w:hAnsi="宋体" w:eastAsia="宋体" w:cs="宋体"/>
          <w:color w:val="auto"/>
          <w:spacing w:val="6"/>
          <w:kern w:val="0"/>
          <w:szCs w:val="21"/>
          <w:highlight w:val="none"/>
          <w:lang w:val="en-US" w:eastAsia="zh-CN"/>
        </w:rPr>
        <w:t>注：</w:t>
      </w:r>
      <w:r>
        <w:rPr>
          <w:rFonts w:hint="eastAsia" w:ascii="宋体" w:hAnsi="宋体" w:eastAsia="宋体" w:cs="宋体"/>
          <w:color w:val="auto"/>
          <w:spacing w:val="6"/>
          <w:kern w:val="0"/>
          <w:szCs w:val="21"/>
          <w:highlight w:val="none"/>
        </w:rPr>
        <w:t>从业人员、营业收入、资产总额填报上一年度数据，无上一年度数据的新成立企业可不填报。</w:t>
      </w:r>
    </w:p>
    <w:p w14:paraId="17992E36">
      <w:pPr>
        <w:jc w:val="center"/>
        <w:outlineLvl w:val="9"/>
        <w:rPr>
          <w:rFonts w:hint="eastAsia" w:ascii="宋体" w:hAnsi="宋体" w:cs="宋体"/>
          <w:color w:val="000000"/>
          <w:sz w:val="28"/>
          <w:szCs w:val="28"/>
          <w:highlight w:val="none"/>
        </w:rPr>
      </w:pPr>
    </w:p>
    <w:p w14:paraId="7CC6AF72">
      <w:pPr>
        <w:widowControl/>
        <w:snapToGrid w:val="0"/>
        <w:spacing w:beforeAutospacing="0" w:afterAutospacing="0" w:line="360" w:lineRule="auto"/>
        <w:ind w:firstLine="420" w:firstLineChars="200"/>
        <w:jc w:val="left"/>
        <w:rPr>
          <w:rFonts w:hint="eastAsia" w:ascii="宋体" w:hAnsi="宋体" w:cs="宋体"/>
          <w:color w:val="000000"/>
          <w:sz w:val="21"/>
          <w:szCs w:val="21"/>
          <w:highlight w:val="none"/>
        </w:rPr>
      </w:pPr>
      <w:bookmarkStart w:id="122" w:name="_Toc4150"/>
      <w:bookmarkStart w:id="123" w:name="_Toc22201164"/>
    </w:p>
    <w:p w14:paraId="40D6B7CC">
      <w:pPr>
        <w:widowControl/>
        <w:snapToGrid w:val="0"/>
        <w:spacing w:beforeAutospacing="0" w:afterAutospacing="0" w:line="360" w:lineRule="auto"/>
        <w:ind w:firstLine="420" w:firstLineChars="200"/>
        <w:jc w:val="left"/>
        <w:rPr>
          <w:rFonts w:hint="eastAsia" w:ascii="宋体" w:hAnsi="宋体" w:cs="宋体"/>
          <w:color w:val="000000"/>
          <w:sz w:val="21"/>
          <w:szCs w:val="21"/>
          <w:highlight w:val="none"/>
        </w:rPr>
      </w:pPr>
    </w:p>
    <w:p w14:paraId="497E0D60">
      <w:pPr>
        <w:widowControl/>
        <w:snapToGrid w:val="0"/>
        <w:spacing w:beforeAutospacing="0" w:afterAutospacing="0" w:line="360" w:lineRule="auto"/>
        <w:jc w:val="left"/>
        <w:rPr>
          <w:rFonts w:hint="eastAsia" w:ascii="黑体" w:eastAsia="黑体"/>
          <w:b w:val="0"/>
          <w:bCs w:val="0"/>
          <w:color w:val="auto"/>
          <w:kern w:val="2"/>
          <w:sz w:val="30"/>
          <w:szCs w:val="30"/>
          <w:highlight w:val="none"/>
          <w:lang w:val="en-US" w:eastAsia="zh-CN" w:bidi="ar-SA"/>
        </w:rPr>
      </w:pPr>
      <w:r>
        <w:rPr>
          <w:rFonts w:hint="eastAsia" w:ascii="宋体" w:hAnsi="宋体" w:cs="宋体"/>
          <w:b/>
          <w:bCs/>
          <w:color w:val="000000"/>
          <w:sz w:val="21"/>
          <w:szCs w:val="21"/>
          <w:highlight w:val="none"/>
        </w:rPr>
        <w:t>附件</w:t>
      </w:r>
      <w:r>
        <w:rPr>
          <w:rFonts w:hint="eastAsia" w:ascii="宋体" w:hAnsi="宋体" w:cs="宋体"/>
          <w:b/>
          <w:bCs/>
          <w:color w:val="000000"/>
          <w:sz w:val="21"/>
          <w:szCs w:val="21"/>
          <w:highlight w:val="none"/>
          <w:lang w:val="en-US" w:eastAsia="zh-CN"/>
        </w:rPr>
        <w:t>7</w:t>
      </w:r>
      <w:r>
        <w:rPr>
          <w:rFonts w:hint="eastAsia" w:ascii="宋体" w:hAnsi="宋体" w:cs="宋体"/>
          <w:b/>
          <w:bCs/>
          <w:color w:val="000000"/>
          <w:sz w:val="21"/>
          <w:szCs w:val="21"/>
          <w:highlight w:val="none"/>
        </w:rPr>
        <w:t>-2   残疾人福利性单位声明函</w:t>
      </w:r>
    </w:p>
    <w:bookmarkEnd w:id="122"/>
    <w:bookmarkEnd w:id="123"/>
    <w:p w14:paraId="70C9CD42">
      <w:pPr>
        <w:widowControl/>
        <w:snapToGrid w:val="0"/>
        <w:spacing w:beforeAutospacing="0" w:afterAutospacing="0" w:line="360" w:lineRule="auto"/>
        <w:ind w:firstLine="444" w:firstLineChars="200"/>
        <w:jc w:val="left"/>
        <w:rPr>
          <w:rFonts w:ascii="宋体" w:hAnsi="宋体"/>
          <w:color w:val="auto"/>
          <w:spacing w:val="6"/>
          <w:sz w:val="21"/>
          <w:highlight w:val="none"/>
        </w:rPr>
      </w:pPr>
    </w:p>
    <w:p w14:paraId="1E610A0F">
      <w:pPr>
        <w:adjustRightInd w:val="0"/>
        <w:snapToGrid w:val="0"/>
        <w:spacing w:line="360" w:lineRule="auto"/>
        <w:jc w:val="center"/>
        <w:rPr>
          <w:rFonts w:ascii="黑体" w:hAnsi="黑体" w:eastAsia="黑体"/>
          <w:b/>
          <w:color w:val="auto"/>
          <w:spacing w:val="6"/>
          <w:sz w:val="28"/>
          <w:szCs w:val="28"/>
          <w:highlight w:val="none"/>
        </w:rPr>
      </w:pPr>
      <w:r>
        <w:rPr>
          <w:rFonts w:hint="eastAsia" w:ascii="黑体" w:hAnsi="黑体" w:eastAsia="黑体"/>
          <w:b/>
          <w:color w:val="auto"/>
          <w:spacing w:val="6"/>
          <w:sz w:val="28"/>
          <w:szCs w:val="28"/>
          <w:highlight w:val="none"/>
        </w:rPr>
        <w:t>残疾人福利性单位声明函</w:t>
      </w:r>
    </w:p>
    <w:p w14:paraId="62666F64">
      <w:pPr>
        <w:adjustRightInd w:val="0"/>
        <w:snapToGrid w:val="0"/>
        <w:spacing w:line="360" w:lineRule="auto"/>
        <w:jc w:val="center"/>
        <w:rPr>
          <w:rFonts w:ascii="宋体" w:hAnsi="宋体"/>
          <w:b/>
          <w:color w:val="auto"/>
          <w:spacing w:val="6"/>
          <w:szCs w:val="21"/>
          <w:highlight w:val="none"/>
        </w:rPr>
      </w:pPr>
      <w:r>
        <w:rPr>
          <w:rFonts w:hint="eastAsia" w:ascii="宋体" w:hAnsi="宋体"/>
          <w:b/>
          <w:color w:val="auto"/>
          <w:spacing w:val="6"/>
          <w:szCs w:val="21"/>
          <w:highlight w:val="none"/>
        </w:rPr>
        <w:t>(不属于残疾人福利性单位的无需填写)</w:t>
      </w:r>
    </w:p>
    <w:p w14:paraId="6AAEE768">
      <w:pPr>
        <w:adjustRightInd w:val="0"/>
        <w:snapToGrid w:val="0"/>
        <w:spacing w:line="360" w:lineRule="auto"/>
        <w:ind w:firstLine="444" w:firstLineChars="200"/>
        <w:rPr>
          <w:rFonts w:ascii="宋体" w:hAnsi="宋体"/>
          <w:color w:val="auto"/>
          <w:spacing w:val="6"/>
          <w:szCs w:val="21"/>
          <w:highlight w:val="none"/>
        </w:rPr>
      </w:pPr>
    </w:p>
    <w:p w14:paraId="09A4F303">
      <w:pPr>
        <w:adjustRightInd w:val="0"/>
        <w:snapToGrid w:val="0"/>
        <w:spacing w:line="360" w:lineRule="auto"/>
        <w:ind w:firstLine="444" w:firstLineChars="200"/>
        <w:rPr>
          <w:rFonts w:ascii="宋体" w:hAnsi="宋体"/>
          <w:color w:val="auto"/>
          <w:spacing w:val="6"/>
          <w:szCs w:val="21"/>
          <w:highlight w:val="none"/>
        </w:rPr>
      </w:pPr>
      <w:r>
        <w:rPr>
          <w:rFonts w:hint="eastAsia" w:ascii="宋体" w:hAnsi="宋体"/>
          <w:color w:val="auto"/>
          <w:spacing w:val="6"/>
          <w:szCs w:val="21"/>
          <w:highlight w:val="none"/>
        </w:rPr>
        <w:t>本单位郑重声明，根据《财政部 民政部 中国残疾人联合会关于促进残疾人就业政府采购政策的通知》（财库</w:t>
      </w:r>
      <w:r>
        <w:rPr>
          <w:rFonts w:hint="eastAsia" w:ascii="宋体" w:hAnsi="宋体"/>
          <w:color w:val="auto"/>
          <w:szCs w:val="21"/>
          <w:highlight w:val="none"/>
        </w:rPr>
        <w:t>〔2017〕141</w:t>
      </w:r>
      <w:r>
        <w:rPr>
          <w:rFonts w:hint="eastAsia" w:ascii="宋体" w:hAnsi="宋体"/>
          <w:color w:val="auto"/>
          <w:spacing w:val="6"/>
          <w:szCs w:val="21"/>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347A1C8">
      <w:pPr>
        <w:adjustRightInd w:val="0"/>
        <w:snapToGrid w:val="0"/>
        <w:spacing w:line="360" w:lineRule="auto"/>
        <w:ind w:firstLine="444" w:firstLineChars="200"/>
        <w:rPr>
          <w:rFonts w:ascii="宋体" w:hAnsi="宋体"/>
          <w:color w:val="auto"/>
          <w:spacing w:val="6"/>
          <w:szCs w:val="21"/>
          <w:highlight w:val="none"/>
        </w:rPr>
      </w:pPr>
      <w:r>
        <w:rPr>
          <w:rFonts w:hint="eastAsia" w:ascii="宋体" w:hAnsi="宋体"/>
          <w:color w:val="auto"/>
          <w:spacing w:val="6"/>
          <w:szCs w:val="21"/>
          <w:highlight w:val="none"/>
        </w:rPr>
        <w:t>本单位对上述声明的真实性负责。如有虚假，将依法承担相应责任。</w:t>
      </w:r>
    </w:p>
    <w:p w14:paraId="6CB404A2">
      <w:pPr>
        <w:adjustRightInd w:val="0"/>
        <w:snapToGrid w:val="0"/>
        <w:spacing w:line="360" w:lineRule="auto"/>
        <w:ind w:firstLine="444" w:firstLineChars="200"/>
        <w:rPr>
          <w:rFonts w:ascii="宋体" w:hAnsi="宋体"/>
          <w:color w:val="auto"/>
          <w:spacing w:val="6"/>
          <w:szCs w:val="21"/>
          <w:highlight w:val="none"/>
        </w:rPr>
      </w:pPr>
    </w:p>
    <w:p w14:paraId="243EA106">
      <w:pPr>
        <w:adjustRightInd w:val="0"/>
        <w:snapToGrid w:val="0"/>
        <w:spacing w:line="360" w:lineRule="auto"/>
        <w:ind w:firstLine="444" w:firstLineChars="200"/>
        <w:rPr>
          <w:rFonts w:ascii="宋体" w:hAnsi="宋体"/>
          <w:color w:val="auto"/>
          <w:spacing w:val="6"/>
          <w:szCs w:val="21"/>
          <w:highlight w:val="none"/>
        </w:rPr>
      </w:pPr>
    </w:p>
    <w:p w14:paraId="3D8B6619">
      <w:pPr>
        <w:tabs>
          <w:tab w:val="left" w:pos="4860"/>
        </w:tabs>
        <w:adjustRightInd w:val="0"/>
        <w:snapToGrid w:val="0"/>
        <w:spacing w:line="360" w:lineRule="auto"/>
        <w:ind w:right="1560" w:firstLine="444" w:firstLineChars="200"/>
        <w:jc w:val="center"/>
        <w:rPr>
          <w:rFonts w:ascii="宋体" w:hAnsi="宋体"/>
          <w:color w:val="auto"/>
          <w:spacing w:val="6"/>
          <w:szCs w:val="21"/>
          <w:highlight w:val="none"/>
        </w:rPr>
      </w:pPr>
      <w:r>
        <w:rPr>
          <w:rFonts w:hint="eastAsia" w:ascii="宋体" w:hAnsi="宋体"/>
          <w:color w:val="auto"/>
          <w:spacing w:val="6"/>
          <w:szCs w:val="21"/>
          <w:highlight w:val="none"/>
        </w:rPr>
        <w:t xml:space="preserve">               单位名称（盖章）：</w:t>
      </w:r>
    </w:p>
    <w:p w14:paraId="76A371C0">
      <w:pPr>
        <w:tabs>
          <w:tab w:val="left" w:pos="4860"/>
        </w:tabs>
        <w:adjustRightInd w:val="0"/>
        <w:snapToGrid w:val="0"/>
        <w:spacing w:line="360" w:lineRule="auto"/>
        <w:ind w:right="1560" w:firstLine="444" w:firstLineChars="200"/>
        <w:jc w:val="center"/>
        <w:rPr>
          <w:rFonts w:ascii="宋体" w:hAnsi="宋体"/>
          <w:color w:val="auto"/>
          <w:spacing w:val="6"/>
          <w:szCs w:val="21"/>
          <w:highlight w:val="none"/>
        </w:rPr>
      </w:pPr>
      <w:r>
        <w:rPr>
          <w:rFonts w:hint="eastAsia" w:ascii="宋体" w:hAnsi="宋体"/>
          <w:color w:val="auto"/>
          <w:spacing w:val="6"/>
          <w:szCs w:val="21"/>
          <w:highlight w:val="none"/>
        </w:rPr>
        <w:t xml:space="preserve">       日  期：</w:t>
      </w:r>
    </w:p>
    <w:p w14:paraId="6F6FD28C">
      <w:pPr>
        <w:widowControl/>
        <w:adjustRightInd w:val="0"/>
        <w:snapToGrid w:val="0"/>
        <w:spacing w:line="360" w:lineRule="auto"/>
        <w:jc w:val="left"/>
        <w:rPr>
          <w:rFonts w:ascii="宋体" w:hAnsi="宋体" w:cs="宋体"/>
          <w:color w:val="auto"/>
          <w:kern w:val="0"/>
          <w:szCs w:val="21"/>
          <w:highlight w:val="none"/>
        </w:rPr>
      </w:pPr>
    </w:p>
    <w:p w14:paraId="3F912316">
      <w:pPr>
        <w:pStyle w:val="8"/>
        <w:rPr>
          <w:rFonts w:ascii="黑体" w:hAnsi="华文中宋" w:cs="宋体"/>
          <w:color w:val="auto"/>
          <w:spacing w:val="6"/>
          <w:kern w:val="0"/>
          <w:highlight w:val="none"/>
        </w:rPr>
      </w:pPr>
      <w:r>
        <w:rPr>
          <w:rFonts w:ascii="黑体" w:hAnsi="华文中宋" w:cs="宋体"/>
          <w:color w:val="auto"/>
          <w:spacing w:val="6"/>
          <w:kern w:val="0"/>
          <w:highlight w:val="none"/>
        </w:rPr>
        <w:br w:type="page"/>
      </w:r>
      <w:bookmarkStart w:id="124" w:name="_Toc27344"/>
      <w:bookmarkStart w:id="125" w:name="_Toc22201165"/>
    </w:p>
    <w:p w14:paraId="0051611A">
      <w:pPr>
        <w:pStyle w:val="8"/>
        <w:rPr>
          <w:rFonts w:hint="eastAsia" w:ascii="黑体" w:eastAsia="黑体"/>
          <w:b w:val="0"/>
          <w:bCs w:val="0"/>
          <w:color w:val="auto"/>
          <w:kern w:val="2"/>
          <w:sz w:val="30"/>
          <w:szCs w:val="30"/>
          <w:highlight w:val="none"/>
          <w:lang w:val="en-US" w:eastAsia="zh-CN" w:bidi="ar-SA"/>
        </w:rPr>
      </w:pPr>
      <w:r>
        <w:rPr>
          <w:rFonts w:hint="eastAsia" w:ascii="宋体" w:hAnsi="宋体" w:cs="宋体"/>
          <w:color w:val="000000"/>
          <w:sz w:val="21"/>
          <w:szCs w:val="21"/>
          <w:highlight w:val="none"/>
        </w:rPr>
        <w:t>附件</w:t>
      </w:r>
      <w:r>
        <w:rPr>
          <w:rFonts w:hint="eastAsia" w:ascii="宋体" w:hAnsi="宋体" w:cs="宋体"/>
          <w:color w:val="000000"/>
          <w:sz w:val="21"/>
          <w:szCs w:val="21"/>
          <w:highlight w:val="none"/>
          <w:lang w:val="en-US" w:eastAsia="zh-CN"/>
        </w:rPr>
        <w:t>7</w:t>
      </w:r>
      <w:r>
        <w:rPr>
          <w:rFonts w:hint="eastAsia" w:ascii="宋体" w:hAnsi="宋体" w:cs="宋体"/>
          <w:color w:val="000000"/>
          <w:sz w:val="21"/>
          <w:szCs w:val="21"/>
          <w:highlight w:val="none"/>
        </w:rPr>
        <w:t>-3  监狱企业证明资料</w:t>
      </w:r>
    </w:p>
    <w:bookmarkEnd w:id="124"/>
    <w:bookmarkEnd w:id="125"/>
    <w:p w14:paraId="163A85C5">
      <w:pPr>
        <w:pStyle w:val="8"/>
        <w:rPr>
          <w:rFonts w:ascii="宋体" w:hAnsi="宋体"/>
          <w:color w:val="auto"/>
          <w:sz w:val="21"/>
          <w:szCs w:val="21"/>
          <w:highlight w:val="none"/>
        </w:rPr>
      </w:pPr>
    </w:p>
    <w:p w14:paraId="20647FDE">
      <w:pPr>
        <w:adjustRightInd w:val="0"/>
        <w:snapToGrid w:val="0"/>
        <w:spacing w:line="360" w:lineRule="auto"/>
        <w:jc w:val="center"/>
        <w:rPr>
          <w:rFonts w:ascii="黑体" w:hAnsi="宋体"/>
          <w:b/>
          <w:color w:val="auto"/>
          <w:sz w:val="28"/>
          <w:szCs w:val="28"/>
          <w:highlight w:val="none"/>
        </w:rPr>
      </w:pPr>
      <w:r>
        <w:rPr>
          <w:rFonts w:hint="eastAsia" w:ascii="黑体" w:hAnsi="宋体"/>
          <w:b/>
          <w:color w:val="auto"/>
          <w:sz w:val="28"/>
          <w:szCs w:val="28"/>
          <w:highlight w:val="none"/>
        </w:rPr>
        <w:t>监狱企业证明资料</w:t>
      </w:r>
    </w:p>
    <w:p w14:paraId="50C11FD4">
      <w:pPr>
        <w:adjustRightInd w:val="0"/>
        <w:snapToGrid w:val="0"/>
        <w:spacing w:line="360" w:lineRule="auto"/>
        <w:jc w:val="center"/>
        <w:rPr>
          <w:rFonts w:ascii="宋体" w:hAnsi="宋体"/>
          <w:b/>
          <w:color w:val="auto"/>
          <w:spacing w:val="6"/>
          <w:szCs w:val="21"/>
          <w:highlight w:val="none"/>
        </w:rPr>
      </w:pPr>
      <w:r>
        <w:rPr>
          <w:rFonts w:hint="eastAsia" w:ascii="宋体" w:hAnsi="宋体"/>
          <w:b/>
          <w:color w:val="auto"/>
          <w:spacing w:val="6"/>
          <w:szCs w:val="21"/>
          <w:highlight w:val="none"/>
        </w:rPr>
        <w:t>(不属于监狱企业的无需提供)</w:t>
      </w:r>
    </w:p>
    <w:p w14:paraId="5347FBDE">
      <w:pPr>
        <w:adjustRightInd w:val="0"/>
        <w:snapToGrid w:val="0"/>
        <w:spacing w:line="360" w:lineRule="auto"/>
        <w:rPr>
          <w:rFonts w:ascii="宋体" w:hAnsi="宋体"/>
          <w:color w:val="auto"/>
          <w:szCs w:val="21"/>
          <w:highlight w:val="none"/>
        </w:rPr>
      </w:pPr>
    </w:p>
    <w:p w14:paraId="3F74D4B1">
      <w:pPr>
        <w:adjustRightInd w:val="0"/>
        <w:snapToGrid w:val="0"/>
        <w:spacing w:line="360" w:lineRule="auto"/>
        <w:ind w:firstLine="444" w:firstLineChars="200"/>
        <w:rPr>
          <w:rFonts w:ascii="宋体" w:hAnsi="宋体"/>
          <w:color w:val="auto"/>
          <w:szCs w:val="21"/>
          <w:highlight w:val="none"/>
        </w:rPr>
      </w:pPr>
      <w:r>
        <w:rPr>
          <w:rFonts w:hint="eastAsia" w:ascii="宋体" w:hAnsi="宋体" w:cs="宋体"/>
          <w:bCs/>
          <w:color w:val="auto"/>
          <w:spacing w:val="6"/>
          <w:kern w:val="0"/>
          <w:szCs w:val="21"/>
          <w:highlight w:val="none"/>
        </w:rPr>
        <w:t>备注：</w:t>
      </w:r>
      <w:r>
        <w:rPr>
          <w:rFonts w:hint="eastAsia" w:ascii="宋体" w:hAnsi="宋体"/>
          <w:color w:val="auto"/>
          <w:szCs w:val="21"/>
          <w:highlight w:val="none"/>
        </w:rPr>
        <w:t>按</w:t>
      </w:r>
      <w:r>
        <w:rPr>
          <w:rFonts w:hint="eastAsia" w:ascii="宋体" w:hAnsi="宋体"/>
          <w:color w:val="auto"/>
          <w:spacing w:val="6"/>
          <w:szCs w:val="21"/>
          <w:highlight w:val="none"/>
        </w:rPr>
        <w:t>《</w:t>
      </w:r>
      <w:r>
        <w:rPr>
          <w:rFonts w:hint="eastAsia" w:ascii="宋体" w:hAnsi="宋体"/>
          <w:color w:val="auto"/>
          <w:szCs w:val="21"/>
          <w:highlight w:val="none"/>
        </w:rPr>
        <w:t>财政部 司法部关于政府采购支持监狱企业发展有关问题的通知</w:t>
      </w:r>
      <w:r>
        <w:rPr>
          <w:rFonts w:hint="eastAsia" w:ascii="宋体" w:hAnsi="宋体"/>
          <w:color w:val="auto"/>
          <w:spacing w:val="6"/>
          <w:szCs w:val="21"/>
          <w:highlight w:val="none"/>
        </w:rPr>
        <w:t>》</w:t>
      </w:r>
      <w:r>
        <w:rPr>
          <w:rFonts w:hint="eastAsia" w:ascii="宋体" w:hAnsi="宋体"/>
          <w:color w:val="auto"/>
          <w:szCs w:val="21"/>
          <w:highlight w:val="none"/>
        </w:rPr>
        <w:t>(财库〔2014〕68号)文件规定提供证明文件（复印件）。</w:t>
      </w:r>
    </w:p>
    <w:p w14:paraId="53C49F37">
      <w:pPr>
        <w:pStyle w:val="199"/>
        <w:rPr>
          <w:rFonts w:hint="eastAsia"/>
          <w:highlight w:val="none"/>
        </w:rPr>
      </w:pPr>
    </w:p>
    <w:p w14:paraId="6A52254A">
      <w:pPr>
        <w:pStyle w:val="5"/>
        <w:outlineLvl w:val="9"/>
        <w:rPr>
          <w:rFonts w:hint="eastAsia" w:ascii="宋体" w:hAnsi="宋体" w:eastAsia="宋体" w:cs="宋体"/>
          <w:color w:val="000000"/>
          <w:sz w:val="28"/>
          <w:szCs w:val="28"/>
          <w:highlight w:val="none"/>
        </w:rPr>
      </w:pPr>
    </w:p>
    <w:p w14:paraId="26147B14">
      <w:pPr>
        <w:pStyle w:val="62"/>
        <w:rPr>
          <w:rFonts w:hint="eastAsia" w:ascii="宋体" w:hAnsi="宋体" w:eastAsia="宋体" w:cs="宋体"/>
          <w:color w:val="000000"/>
          <w:sz w:val="28"/>
          <w:szCs w:val="28"/>
          <w:highlight w:val="none"/>
        </w:rPr>
      </w:pPr>
    </w:p>
    <w:p w14:paraId="528B93BF">
      <w:pPr>
        <w:rPr>
          <w:rFonts w:hint="eastAsia" w:ascii="宋体" w:hAnsi="宋体" w:eastAsia="宋体" w:cs="宋体"/>
          <w:color w:val="000000"/>
          <w:sz w:val="28"/>
          <w:szCs w:val="28"/>
          <w:highlight w:val="none"/>
        </w:rPr>
      </w:pPr>
    </w:p>
    <w:p w14:paraId="793A00BD">
      <w:pPr>
        <w:rPr>
          <w:rFonts w:hint="eastAsia" w:ascii="宋体" w:hAnsi="宋体" w:eastAsia="宋体" w:cs="宋体"/>
          <w:color w:val="000000"/>
          <w:sz w:val="28"/>
          <w:szCs w:val="28"/>
          <w:highlight w:val="none"/>
        </w:rPr>
      </w:pPr>
    </w:p>
    <w:p w14:paraId="3B70DC50">
      <w:pPr>
        <w:rPr>
          <w:rFonts w:hint="eastAsia" w:ascii="宋体" w:hAnsi="宋体" w:eastAsia="宋体" w:cs="宋体"/>
          <w:color w:val="000000"/>
          <w:sz w:val="28"/>
          <w:szCs w:val="28"/>
          <w:highlight w:val="none"/>
        </w:rPr>
      </w:pPr>
    </w:p>
    <w:p w14:paraId="47C6268A">
      <w:pPr>
        <w:rPr>
          <w:rFonts w:hint="eastAsia" w:ascii="宋体" w:hAnsi="宋体" w:eastAsia="宋体" w:cs="宋体"/>
          <w:color w:val="000000"/>
          <w:sz w:val="28"/>
          <w:szCs w:val="28"/>
          <w:highlight w:val="none"/>
        </w:rPr>
      </w:pPr>
    </w:p>
    <w:p w14:paraId="54E4D1BC">
      <w:pPr>
        <w:rPr>
          <w:rFonts w:hint="eastAsia" w:ascii="宋体" w:hAnsi="宋体" w:eastAsia="宋体" w:cs="宋体"/>
          <w:color w:val="000000"/>
          <w:sz w:val="28"/>
          <w:szCs w:val="28"/>
          <w:highlight w:val="none"/>
        </w:rPr>
      </w:pPr>
    </w:p>
    <w:p w14:paraId="2C82067A">
      <w:pPr>
        <w:rPr>
          <w:rFonts w:hint="eastAsia" w:ascii="宋体" w:hAnsi="宋体" w:eastAsia="宋体" w:cs="宋体"/>
          <w:color w:val="000000"/>
          <w:sz w:val="28"/>
          <w:szCs w:val="28"/>
          <w:highlight w:val="none"/>
        </w:rPr>
      </w:pPr>
    </w:p>
    <w:p w14:paraId="35B90E29">
      <w:pPr>
        <w:rPr>
          <w:rFonts w:hint="eastAsia" w:ascii="宋体" w:hAnsi="宋体" w:eastAsia="宋体" w:cs="宋体"/>
          <w:color w:val="000000"/>
          <w:sz w:val="28"/>
          <w:szCs w:val="28"/>
          <w:highlight w:val="none"/>
        </w:rPr>
      </w:pPr>
    </w:p>
    <w:p w14:paraId="6680B491">
      <w:pPr>
        <w:rPr>
          <w:rFonts w:hint="eastAsia" w:ascii="宋体" w:hAnsi="宋体" w:eastAsia="宋体" w:cs="宋体"/>
          <w:color w:val="000000"/>
          <w:sz w:val="28"/>
          <w:szCs w:val="28"/>
          <w:highlight w:val="none"/>
        </w:rPr>
      </w:pPr>
    </w:p>
    <w:p w14:paraId="5691FAB1">
      <w:pPr>
        <w:rPr>
          <w:rFonts w:hint="eastAsia" w:ascii="宋体" w:hAnsi="宋体" w:eastAsia="宋体" w:cs="宋体"/>
          <w:color w:val="000000"/>
          <w:sz w:val="28"/>
          <w:szCs w:val="28"/>
          <w:highlight w:val="none"/>
        </w:rPr>
      </w:pPr>
    </w:p>
    <w:p w14:paraId="54D3B6B7">
      <w:pPr>
        <w:rPr>
          <w:rFonts w:hint="eastAsia" w:ascii="宋体" w:hAnsi="宋体" w:eastAsia="宋体" w:cs="宋体"/>
          <w:color w:val="000000"/>
          <w:sz w:val="28"/>
          <w:szCs w:val="28"/>
          <w:highlight w:val="none"/>
        </w:rPr>
      </w:pPr>
    </w:p>
    <w:p w14:paraId="6B462E30">
      <w:pPr>
        <w:rPr>
          <w:rFonts w:hint="eastAsia" w:ascii="宋体" w:hAnsi="宋体" w:eastAsia="宋体" w:cs="宋体"/>
          <w:color w:val="000000"/>
          <w:sz w:val="28"/>
          <w:szCs w:val="28"/>
          <w:highlight w:val="none"/>
        </w:rPr>
      </w:pPr>
    </w:p>
    <w:p w14:paraId="12A82A4F">
      <w:pPr>
        <w:rPr>
          <w:rFonts w:hint="eastAsia" w:ascii="宋体" w:hAnsi="宋体" w:eastAsia="宋体" w:cs="宋体"/>
          <w:color w:val="000000"/>
          <w:sz w:val="28"/>
          <w:szCs w:val="28"/>
          <w:highlight w:val="none"/>
        </w:rPr>
      </w:pPr>
    </w:p>
    <w:p w14:paraId="08CD3DB5">
      <w:pPr>
        <w:rPr>
          <w:rFonts w:hint="eastAsia" w:ascii="宋体" w:hAnsi="宋体" w:eastAsia="宋体" w:cs="宋体"/>
          <w:color w:val="000000"/>
          <w:sz w:val="28"/>
          <w:szCs w:val="28"/>
          <w:highlight w:val="none"/>
        </w:rPr>
      </w:pPr>
    </w:p>
    <w:p w14:paraId="55366A40">
      <w:pPr>
        <w:rPr>
          <w:rFonts w:hint="eastAsia" w:ascii="宋体" w:hAnsi="宋体" w:eastAsia="宋体" w:cs="宋体"/>
          <w:color w:val="000000"/>
          <w:sz w:val="28"/>
          <w:szCs w:val="28"/>
          <w:highlight w:val="none"/>
        </w:rPr>
      </w:pPr>
    </w:p>
    <w:p w14:paraId="23D09F4A">
      <w:pPr>
        <w:tabs>
          <w:tab w:val="left" w:pos="2346"/>
        </w:tabs>
        <w:adjustRightInd w:val="0"/>
        <w:snapToGrid w:val="0"/>
        <w:jc w:val="center"/>
        <w:outlineLvl w:val="9"/>
        <w:rPr>
          <w:rFonts w:hint="eastAsia" w:ascii="宋体" w:hAnsi="宋体" w:cs="宋体"/>
          <w:b/>
          <w:color w:val="000000"/>
          <w:sz w:val="32"/>
          <w:szCs w:val="32"/>
          <w:highlight w:val="none"/>
        </w:rPr>
      </w:pPr>
      <w:r>
        <w:rPr>
          <w:rFonts w:hint="eastAsia" w:ascii="宋体" w:hAnsi="宋体" w:cs="宋体"/>
          <w:b/>
          <w:color w:val="000000"/>
          <w:sz w:val="30"/>
          <w:szCs w:val="30"/>
          <w:highlight w:val="none"/>
          <w:lang w:val="en-US" w:eastAsia="zh-CN"/>
        </w:rPr>
        <w:t>六</w:t>
      </w:r>
      <w:r>
        <w:rPr>
          <w:rFonts w:hint="eastAsia" w:ascii="宋体" w:hAnsi="宋体" w:cs="宋体"/>
          <w:b/>
          <w:color w:val="000000"/>
          <w:sz w:val="30"/>
          <w:szCs w:val="30"/>
          <w:highlight w:val="none"/>
        </w:rPr>
        <w:t>、</w:t>
      </w:r>
      <w:r>
        <w:rPr>
          <w:rFonts w:hint="eastAsia" w:ascii="宋体" w:hAnsi="宋体" w:cs="宋体"/>
          <w:b/>
          <w:color w:val="000000"/>
          <w:sz w:val="32"/>
          <w:szCs w:val="32"/>
          <w:highlight w:val="none"/>
        </w:rPr>
        <w:t>报价一览表及报价文件</w:t>
      </w:r>
    </w:p>
    <w:p w14:paraId="03AC7DAF">
      <w:pPr>
        <w:tabs>
          <w:tab w:val="left" w:pos="1680"/>
        </w:tabs>
        <w:adjustRightInd w:val="0"/>
        <w:snapToGrid w:val="0"/>
        <w:outlineLvl w:val="9"/>
        <w:rPr>
          <w:rFonts w:hint="default" w:ascii="宋体" w:hAnsi="宋体" w:eastAsia="宋体" w:cs="宋体"/>
          <w:b/>
          <w:bCs/>
          <w:color w:val="000000"/>
          <w:sz w:val="24"/>
          <w:szCs w:val="24"/>
          <w:highlight w:val="none"/>
          <w:lang w:val="en-US" w:eastAsia="zh-CN"/>
        </w:rPr>
      </w:pPr>
      <w:bookmarkStart w:id="126" w:name="_Toc28009"/>
      <w:bookmarkStart w:id="127" w:name="_Toc9990"/>
      <w:bookmarkStart w:id="128" w:name="_Toc20564"/>
      <w:r>
        <w:rPr>
          <w:rFonts w:hint="eastAsia" w:ascii="宋体" w:hAnsi="宋体" w:cs="宋体"/>
          <w:b/>
          <w:bCs/>
          <w:color w:val="000000"/>
          <w:sz w:val="24"/>
          <w:szCs w:val="24"/>
          <w:highlight w:val="none"/>
        </w:rPr>
        <w:t>附件</w:t>
      </w:r>
      <w:bookmarkEnd w:id="126"/>
      <w:bookmarkEnd w:id="127"/>
      <w:bookmarkEnd w:id="128"/>
      <w:r>
        <w:rPr>
          <w:rFonts w:hint="eastAsia" w:ascii="宋体" w:hAnsi="宋体" w:cs="宋体"/>
          <w:b/>
          <w:bCs/>
          <w:color w:val="000000"/>
          <w:sz w:val="24"/>
          <w:szCs w:val="24"/>
          <w:highlight w:val="none"/>
          <w:lang w:val="en-US" w:eastAsia="zh-CN"/>
        </w:rPr>
        <w:t>8-1</w:t>
      </w:r>
    </w:p>
    <w:p w14:paraId="19573B52">
      <w:pPr>
        <w:spacing w:line="360" w:lineRule="exact"/>
        <w:ind w:firstLine="300" w:firstLineChars="100"/>
        <w:outlineLvl w:val="9"/>
        <w:rPr>
          <w:rFonts w:hint="eastAsia" w:ascii="宋体" w:hAnsi="宋体" w:cs="宋体"/>
          <w:color w:val="000000"/>
          <w:sz w:val="30"/>
          <w:szCs w:val="30"/>
          <w:highlight w:val="none"/>
        </w:rPr>
      </w:pPr>
    </w:p>
    <w:p w14:paraId="7BC9631B">
      <w:pPr>
        <w:adjustRightInd w:val="0"/>
        <w:snapToGrid w:val="0"/>
        <w:jc w:val="center"/>
        <w:outlineLvl w:val="9"/>
        <w:rPr>
          <w:rFonts w:hint="eastAsia" w:ascii="宋体" w:hAnsi="宋体" w:cs="宋体"/>
          <w:bCs/>
          <w:color w:val="000000"/>
          <w:sz w:val="30"/>
          <w:szCs w:val="30"/>
          <w:highlight w:val="none"/>
        </w:rPr>
      </w:pPr>
    </w:p>
    <w:p w14:paraId="1C243BE4">
      <w:pPr>
        <w:jc w:val="center"/>
        <w:outlineLvl w:val="9"/>
        <w:rPr>
          <w:rFonts w:hint="eastAsia" w:ascii="宋体" w:hAnsi="宋体" w:cs="宋体"/>
          <w:color w:val="000000"/>
          <w:sz w:val="30"/>
          <w:szCs w:val="30"/>
          <w:highlight w:val="none"/>
        </w:rPr>
      </w:pPr>
      <w:r>
        <w:rPr>
          <w:rFonts w:hint="eastAsia" w:ascii="宋体" w:hAnsi="宋体" w:cs="宋体"/>
          <w:bCs/>
          <w:color w:val="000000"/>
          <w:sz w:val="30"/>
          <w:szCs w:val="30"/>
          <w:highlight w:val="none"/>
        </w:rPr>
        <w:t>报价一览表</w:t>
      </w:r>
    </w:p>
    <w:p w14:paraId="071E4847">
      <w:pPr>
        <w:adjustRightInd w:val="0"/>
        <w:snapToGrid w:val="0"/>
        <w:outlineLvl w:val="9"/>
        <w:rPr>
          <w:rFonts w:hint="eastAsia" w:ascii="宋体" w:hAnsi="宋体" w:cs="宋体"/>
          <w:color w:val="000000"/>
          <w:sz w:val="24"/>
          <w:highlight w:val="none"/>
        </w:rPr>
      </w:pPr>
    </w:p>
    <w:p w14:paraId="7BE08624">
      <w:pPr>
        <w:adjustRightInd w:val="0"/>
        <w:snapToGrid w:val="0"/>
        <w:spacing w:before="156" w:beforeLines="50" w:line="360" w:lineRule="auto"/>
        <w:outlineLvl w:val="9"/>
        <w:rPr>
          <w:rFonts w:ascii="宋体" w:hAnsi="宋体"/>
          <w:color w:val="000000"/>
          <w:szCs w:val="21"/>
          <w:highlight w:val="none"/>
        </w:rPr>
      </w:pPr>
      <w:r>
        <w:rPr>
          <w:rFonts w:hint="eastAsia" w:ascii="宋体" w:hAnsi="宋体"/>
          <w:color w:val="000000"/>
          <w:szCs w:val="21"/>
          <w:highlight w:val="none"/>
          <w:lang w:eastAsia="zh-CN"/>
        </w:rPr>
        <w:t>政府采购计划编号</w:t>
      </w:r>
      <w:r>
        <w:rPr>
          <w:rFonts w:hint="eastAsia" w:ascii="宋体" w:hAnsi="宋体"/>
          <w:color w:val="000000"/>
          <w:szCs w:val="21"/>
          <w:highlight w:val="none"/>
        </w:rPr>
        <w:t>：</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项目名称：</w:t>
      </w:r>
      <w:r>
        <w:rPr>
          <w:rFonts w:hint="eastAsia" w:ascii="宋体" w:hAnsi="宋体"/>
          <w:color w:val="000000"/>
          <w:szCs w:val="21"/>
          <w:highlight w:val="none"/>
          <w:u w:val="single"/>
        </w:rPr>
        <w:t xml:space="preserve">                        </w:t>
      </w:r>
    </w:p>
    <w:tbl>
      <w:tblPr>
        <w:tblStyle w:val="47"/>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399A72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3C7E66A9">
            <w:pPr>
              <w:adjustRightInd w:val="0"/>
              <w:snapToGrid w:val="0"/>
              <w:spacing w:before="156" w:beforeLines="50" w:line="360" w:lineRule="auto"/>
              <w:jc w:val="center"/>
              <w:outlineLvl w:val="9"/>
              <w:rPr>
                <w:rFonts w:ascii="宋体" w:hAnsi="宋体"/>
                <w:b/>
                <w:color w:val="000000"/>
                <w:kern w:val="0"/>
                <w:sz w:val="20"/>
                <w:szCs w:val="21"/>
                <w:highlight w:val="none"/>
              </w:rPr>
            </w:pPr>
            <w:r>
              <w:rPr>
                <w:rFonts w:hint="eastAsia" w:ascii="宋体" w:hAnsi="宋体"/>
                <w:b/>
                <w:color w:val="000000"/>
                <w:kern w:val="0"/>
                <w:szCs w:val="21"/>
                <w:highlight w:val="none"/>
              </w:rPr>
              <w:t>报价</w:t>
            </w:r>
          </w:p>
        </w:tc>
        <w:tc>
          <w:tcPr>
            <w:tcW w:w="3119" w:type="dxa"/>
            <w:noWrap w:val="0"/>
            <w:vAlign w:val="center"/>
          </w:tcPr>
          <w:p w14:paraId="692D838A">
            <w:pPr>
              <w:adjustRightInd w:val="0"/>
              <w:snapToGrid w:val="0"/>
              <w:spacing w:before="156" w:beforeLines="50" w:line="360" w:lineRule="auto"/>
              <w:jc w:val="center"/>
              <w:outlineLvl w:val="9"/>
              <w:rPr>
                <w:rFonts w:ascii="宋体" w:hAnsi="宋体"/>
                <w:b/>
                <w:color w:val="000000"/>
                <w:kern w:val="0"/>
                <w:szCs w:val="21"/>
                <w:highlight w:val="none"/>
              </w:rPr>
            </w:pPr>
            <w:r>
              <w:rPr>
                <w:rFonts w:hint="eastAsia" w:ascii="宋体" w:hAnsi="宋体"/>
                <w:b/>
                <w:color w:val="000000"/>
                <w:kern w:val="0"/>
                <w:szCs w:val="21"/>
                <w:highlight w:val="none"/>
              </w:rPr>
              <w:t>其他内容</w:t>
            </w:r>
          </w:p>
        </w:tc>
      </w:tr>
      <w:tr w14:paraId="6486E5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60E2BC35">
            <w:pPr>
              <w:adjustRightInd w:val="0"/>
              <w:snapToGrid w:val="0"/>
              <w:spacing w:before="156" w:beforeLines="50" w:line="360" w:lineRule="auto"/>
              <w:jc w:val="center"/>
              <w:outlineLvl w:val="9"/>
              <w:rPr>
                <w:rFonts w:ascii="宋体" w:hAnsi="宋体"/>
                <w:color w:val="000000"/>
                <w:kern w:val="0"/>
                <w:szCs w:val="21"/>
                <w:highlight w:val="none"/>
              </w:rPr>
            </w:pPr>
            <w:r>
              <w:rPr>
                <w:rFonts w:hint="eastAsia" w:ascii="宋体" w:hAnsi="宋体"/>
                <w:color w:val="000000"/>
                <w:kern w:val="0"/>
                <w:szCs w:val="21"/>
                <w:highlight w:val="none"/>
              </w:rPr>
              <w:t>小写金额：</w:t>
            </w:r>
            <w:r>
              <w:rPr>
                <w:rFonts w:hint="eastAsia" w:ascii="宋体" w:hAnsi="宋体"/>
                <w:color w:val="000000"/>
                <w:kern w:val="0"/>
                <w:szCs w:val="21"/>
                <w:highlight w:val="none"/>
                <w:u w:val="single"/>
              </w:rPr>
              <w:t xml:space="preserve">               </w:t>
            </w:r>
            <w:r>
              <w:rPr>
                <w:rFonts w:hint="eastAsia" w:ascii="宋体" w:hAnsi="宋体"/>
                <w:color w:val="000000"/>
                <w:kern w:val="0"/>
                <w:szCs w:val="21"/>
                <w:highlight w:val="none"/>
              </w:rPr>
              <w:t>（</w:t>
            </w:r>
            <w:r>
              <w:rPr>
                <w:rFonts w:hint="eastAsia" w:ascii="宋体" w:hAnsi="宋体"/>
                <w:color w:val="000000"/>
                <w:kern w:val="0"/>
                <w:sz w:val="20"/>
                <w:szCs w:val="21"/>
                <w:highlight w:val="none"/>
              </w:rPr>
              <w:t>人民币元</w:t>
            </w:r>
            <w:r>
              <w:rPr>
                <w:rFonts w:hint="eastAsia" w:ascii="宋体" w:hAnsi="宋体"/>
                <w:color w:val="000000"/>
                <w:kern w:val="0"/>
                <w:szCs w:val="21"/>
                <w:highlight w:val="none"/>
              </w:rPr>
              <w:t>）</w:t>
            </w:r>
          </w:p>
          <w:p w14:paraId="478BE1CA">
            <w:pPr>
              <w:adjustRightInd w:val="0"/>
              <w:snapToGrid w:val="0"/>
              <w:spacing w:before="156" w:beforeLines="50" w:line="360" w:lineRule="auto"/>
              <w:jc w:val="center"/>
              <w:outlineLvl w:val="9"/>
              <w:rPr>
                <w:rFonts w:ascii="宋体" w:hAnsi="宋体"/>
                <w:color w:val="000000"/>
                <w:kern w:val="0"/>
                <w:szCs w:val="21"/>
                <w:highlight w:val="none"/>
                <w:u w:val="single"/>
              </w:rPr>
            </w:pPr>
            <w:r>
              <w:rPr>
                <w:rFonts w:hint="eastAsia" w:ascii="宋体" w:hAnsi="宋体"/>
                <w:color w:val="000000"/>
                <w:kern w:val="0"/>
                <w:szCs w:val="21"/>
                <w:highlight w:val="none"/>
              </w:rPr>
              <w:t>大写金额：</w:t>
            </w:r>
            <w:r>
              <w:rPr>
                <w:rFonts w:hint="eastAsia" w:ascii="宋体" w:hAnsi="宋体"/>
                <w:color w:val="000000"/>
                <w:kern w:val="0"/>
                <w:szCs w:val="21"/>
                <w:highlight w:val="none"/>
                <w:u w:val="single"/>
              </w:rPr>
              <w:t xml:space="preserve">     </w:t>
            </w:r>
            <w:r>
              <w:rPr>
                <w:rFonts w:hint="eastAsia" w:ascii="宋体" w:hAnsi="宋体"/>
                <w:color w:val="000000"/>
                <w:kern w:val="0"/>
                <w:szCs w:val="21"/>
                <w:highlight w:val="none"/>
                <w:u w:val="single"/>
                <w:lang w:val="en-US" w:eastAsia="zh-CN"/>
              </w:rPr>
              <w:t xml:space="preserve"> </w:t>
            </w:r>
            <w:r>
              <w:rPr>
                <w:rFonts w:hint="eastAsia" w:ascii="宋体" w:hAnsi="宋体"/>
                <w:color w:val="000000"/>
                <w:kern w:val="0"/>
                <w:szCs w:val="21"/>
                <w:highlight w:val="none"/>
                <w:u w:val="single"/>
              </w:rPr>
              <w:t xml:space="preserve">         </w:t>
            </w:r>
            <w:r>
              <w:rPr>
                <w:rFonts w:hint="eastAsia" w:ascii="宋体" w:hAnsi="宋体"/>
                <w:color w:val="000000"/>
                <w:kern w:val="0"/>
                <w:szCs w:val="21"/>
                <w:highlight w:val="none"/>
              </w:rPr>
              <w:t>（</w:t>
            </w:r>
            <w:r>
              <w:rPr>
                <w:rFonts w:hint="eastAsia" w:ascii="宋体" w:hAnsi="宋体"/>
                <w:color w:val="000000"/>
                <w:kern w:val="0"/>
                <w:sz w:val="20"/>
                <w:szCs w:val="21"/>
                <w:highlight w:val="none"/>
              </w:rPr>
              <w:t>人民币元</w:t>
            </w:r>
            <w:r>
              <w:rPr>
                <w:rFonts w:hint="eastAsia" w:ascii="宋体" w:hAnsi="宋体"/>
                <w:color w:val="000000"/>
                <w:kern w:val="0"/>
                <w:szCs w:val="21"/>
                <w:highlight w:val="none"/>
              </w:rPr>
              <w:t>）</w:t>
            </w:r>
          </w:p>
          <w:p w14:paraId="73419D8F">
            <w:pPr>
              <w:adjustRightInd w:val="0"/>
              <w:snapToGrid w:val="0"/>
              <w:spacing w:before="156" w:beforeLines="50" w:line="360" w:lineRule="auto"/>
              <w:jc w:val="center"/>
              <w:outlineLvl w:val="9"/>
              <w:rPr>
                <w:rFonts w:ascii="宋体" w:hAnsi="宋体"/>
                <w:color w:val="000000"/>
                <w:kern w:val="0"/>
                <w:sz w:val="20"/>
                <w:szCs w:val="21"/>
                <w:highlight w:val="none"/>
              </w:rPr>
            </w:pPr>
            <w:r>
              <w:rPr>
                <w:rFonts w:hint="eastAsia" w:ascii="宋体" w:hAnsi="宋体"/>
                <w:color w:val="000000"/>
                <w:kern w:val="0"/>
                <w:szCs w:val="21"/>
                <w:highlight w:val="none"/>
              </w:rPr>
              <w:t>（</w:t>
            </w:r>
            <w:r>
              <w:rPr>
                <w:rFonts w:hint="eastAsia" w:ascii="黑体" w:hAnsi="黑体" w:eastAsia="黑体"/>
                <w:color w:val="000000"/>
                <w:kern w:val="0"/>
                <w:sz w:val="24"/>
                <w:highlight w:val="none"/>
              </w:rPr>
              <w:t>大写金额与小写金额不一致时，以大写金额为准</w:t>
            </w:r>
            <w:r>
              <w:rPr>
                <w:rFonts w:hint="eastAsia" w:ascii="宋体" w:hAnsi="宋体"/>
                <w:color w:val="000000"/>
                <w:kern w:val="0"/>
                <w:szCs w:val="21"/>
                <w:highlight w:val="none"/>
              </w:rPr>
              <w:t>）</w:t>
            </w:r>
          </w:p>
        </w:tc>
        <w:tc>
          <w:tcPr>
            <w:tcW w:w="3119" w:type="dxa"/>
            <w:noWrap w:val="0"/>
            <w:vAlign w:val="center"/>
          </w:tcPr>
          <w:p w14:paraId="6B8B5A0D">
            <w:pPr>
              <w:adjustRightInd w:val="0"/>
              <w:snapToGrid w:val="0"/>
              <w:spacing w:before="156" w:beforeLines="50" w:line="360" w:lineRule="auto"/>
              <w:jc w:val="center"/>
              <w:outlineLvl w:val="9"/>
              <w:rPr>
                <w:rFonts w:ascii="宋体" w:hAnsi="宋体"/>
                <w:color w:val="000000"/>
                <w:kern w:val="0"/>
                <w:szCs w:val="21"/>
                <w:highlight w:val="none"/>
              </w:rPr>
            </w:pPr>
          </w:p>
        </w:tc>
      </w:tr>
    </w:tbl>
    <w:p w14:paraId="7EAB4D0E">
      <w:pPr>
        <w:adjustRightInd w:val="0"/>
        <w:snapToGrid w:val="0"/>
        <w:spacing w:before="156" w:beforeLines="50" w:line="360" w:lineRule="auto"/>
        <w:outlineLvl w:val="9"/>
        <w:rPr>
          <w:rFonts w:ascii="宋体" w:hAnsi="宋体"/>
          <w:color w:val="000000"/>
          <w:szCs w:val="21"/>
          <w:highlight w:val="none"/>
        </w:rPr>
      </w:pPr>
    </w:p>
    <w:p w14:paraId="787BE42C">
      <w:pPr>
        <w:adjustRightInd w:val="0"/>
        <w:snapToGrid w:val="0"/>
        <w:spacing w:before="156" w:beforeLines="50" w:line="360" w:lineRule="auto"/>
        <w:ind w:firstLine="420" w:firstLineChars="200"/>
        <w:outlineLvl w:val="9"/>
        <w:rPr>
          <w:rFonts w:ascii="宋体" w:hAnsi="宋体"/>
          <w:color w:val="000000"/>
          <w:szCs w:val="21"/>
          <w:highlight w:val="none"/>
        </w:rPr>
      </w:pPr>
    </w:p>
    <w:p w14:paraId="6BCEFD3E">
      <w:pPr>
        <w:adjustRightInd w:val="0"/>
        <w:snapToGrid w:val="0"/>
        <w:spacing w:before="156" w:beforeLines="50" w:line="360" w:lineRule="auto"/>
        <w:ind w:firstLine="420" w:firstLineChars="200"/>
        <w:outlineLvl w:val="9"/>
        <w:rPr>
          <w:rFonts w:ascii="宋体" w:hAnsi="宋体"/>
          <w:color w:val="000000"/>
          <w:szCs w:val="21"/>
          <w:highlight w:val="none"/>
        </w:rPr>
      </w:pPr>
    </w:p>
    <w:p w14:paraId="523CAADC">
      <w:pPr>
        <w:adjustRightInd w:val="0"/>
        <w:snapToGrid w:val="0"/>
        <w:spacing w:before="156" w:beforeLines="50" w:line="360" w:lineRule="auto"/>
        <w:ind w:firstLine="420" w:firstLineChars="200"/>
        <w:outlineLvl w:val="9"/>
        <w:rPr>
          <w:rFonts w:ascii="宋体" w:hAnsi="宋体"/>
          <w:color w:val="000000"/>
          <w:szCs w:val="21"/>
          <w:highlight w:val="none"/>
        </w:rPr>
      </w:pPr>
    </w:p>
    <w:p w14:paraId="0B515AE1">
      <w:pPr>
        <w:adjustRightInd w:val="0"/>
        <w:snapToGrid w:val="0"/>
        <w:spacing w:line="360" w:lineRule="auto"/>
        <w:outlineLvl w:val="9"/>
        <w:rPr>
          <w:rFonts w:ascii="宋体" w:hAnsi="宋体"/>
          <w:color w:val="000000"/>
          <w:szCs w:val="21"/>
          <w:highlight w:val="none"/>
        </w:rPr>
      </w:pPr>
    </w:p>
    <w:p w14:paraId="702FA701">
      <w:pPr>
        <w:adjustRightInd w:val="0"/>
        <w:snapToGrid w:val="0"/>
        <w:spacing w:line="360" w:lineRule="auto"/>
        <w:outlineLvl w:val="9"/>
        <w:rPr>
          <w:rFonts w:ascii="宋体" w:hAnsi="宋体"/>
          <w:color w:val="000000"/>
          <w:szCs w:val="21"/>
          <w:highlight w:val="none"/>
        </w:rPr>
      </w:pPr>
      <w:r>
        <w:rPr>
          <w:rFonts w:hint="eastAsia" w:ascii="宋体" w:hAnsi="宋体"/>
          <w:color w:val="000000"/>
          <w:szCs w:val="21"/>
          <w:highlight w:val="none"/>
        </w:rPr>
        <w:t>供应商名称（盖单位公章）：</w:t>
      </w:r>
    </w:p>
    <w:p w14:paraId="72C8F98C">
      <w:pPr>
        <w:adjustRightInd w:val="0"/>
        <w:snapToGrid w:val="0"/>
        <w:spacing w:line="360" w:lineRule="auto"/>
        <w:outlineLvl w:val="9"/>
        <w:rPr>
          <w:rFonts w:ascii="宋体" w:hAnsi="宋体"/>
          <w:color w:val="000000"/>
          <w:szCs w:val="21"/>
          <w:highlight w:val="none"/>
        </w:rPr>
      </w:pPr>
      <w:r>
        <w:rPr>
          <w:rFonts w:hint="eastAsia" w:ascii="宋体" w:hAnsi="宋体" w:cs="微软雅黑"/>
          <w:color w:val="000000"/>
          <w:spacing w:val="-2"/>
          <w:kern w:val="0"/>
          <w:szCs w:val="21"/>
          <w:highlight w:val="none"/>
        </w:rPr>
        <w:t>法</w:t>
      </w:r>
      <w:r>
        <w:rPr>
          <w:rFonts w:hint="eastAsia" w:ascii="宋体" w:hAnsi="宋体" w:cs="微软雅黑"/>
          <w:color w:val="000000"/>
          <w:kern w:val="0"/>
          <w:szCs w:val="21"/>
          <w:highlight w:val="none"/>
        </w:rPr>
        <w:t>定</w:t>
      </w:r>
      <w:r>
        <w:rPr>
          <w:rFonts w:hint="eastAsia" w:ascii="宋体" w:hAnsi="宋体" w:cs="微软雅黑"/>
          <w:color w:val="000000"/>
          <w:spacing w:val="-2"/>
          <w:kern w:val="0"/>
          <w:szCs w:val="21"/>
          <w:highlight w:val="none"/>
        </w:rPr>
        <w:t>代</w:t>
      </w:r>
      <w:r>
        <w:rPr>
          <w:rFonts w:hint="eastAsia" w:ascii="宋体" w:hAnsi="宋体" w:cs="微软雅黑"/>
          <w:color w:val="000000"/>
          <w:kern w:val="0"/>
          <w:szCs w:val="21"/>
          <w:highlight w:val="none"/>
        </w:rPr>
        <w:t>表</w:t>
      </w:r>
      <w:r>
        <w:rPr>
          <w:rFonts w:hint="eastAsia" w:ascii="宋体" w:hAnsi="宋体" w:cs="微软雅黑"/>
          <w:color w:val="000000"/>
          <w:spacing w:val="-2"/>
          <w:kern w:val="0"/>
          <w:szCs w:val="21"/>
          <w:highlight w:val="none"/>
        </w:rPr>
        <w:t>人</w:t>
      </w:r>
      <w:r>
        <w:rPr>
          <w:rFonts w:hint="eastAsia" w:ascii="宋体" w:hAnsi="宋体" w:cs="微软雅黑"/>
          <w:color w:val="000000"/>
          <w:kern w:val="0"/>
          <w:szCs w:val="21"/>
          <w:highlight w:val="none"/>
        </w:rPr>
        <w:t>（</w:t>
      </w:r>
      <w:r>
        <w:rPr>
          <w:rFonts w:hint="eastAsia" w:ascii="宋体" w:hAnsi="宋体" w:cs="微软雅黑"/>
          <w:color w:val="000000"/>
          <w:spacing w:val="-2"/>
          <w:kern w:val="0"/>
          <w:szCs w:val="21"/>
          <w:highlight w:val="none"/>
        </w:rPr>
        <w:t>单</w:t>
      </w:r>
      <w:r>
        <w:rPr>
          <w:rFonts w:hint="eastAsia" w:ascii="宋体" w:hAnsi="宋体" w:cs="微软雅黑"/>
          <w:color w:val="000000"/>
          <w:kern w:val="0"/>
          <w:szCs w:val="21"/>
          <w:highlight w:val="none"/>
        </w:rPr>
        <w:t>位</w:t>
      </w:r>
      <w:r>
        <w:rPr>
          <w:rFonts w:hint="eastAsia" w:ascii="宋体" w:hAnsi="宋体" w:cs="微软雅黑"/>
          <w:color w:val="000000"/>
          <w:spacing w:val="-2"/>
          <w:kern w:val="0"/>
          <w:szCs w:val="21"/>
          <w:highlight w:val="none"/>
        </w:rPr>
        <w:t>负</w:t>
      </w:r>
      <w:r>
        <w:rPr>
          <w:rFonts w:hint="eastAsia" w:ascii="宋体" w:hAnsi="宋体" w:cs="微软雅黑"/>
          <w:color w:val="000000"/>
          <w:kern w:val="0"/>
          <w:szCs w:val="21"/>
          <w:highlight w:val="none"/>
        </w:rPr>
        <w:t>责人</w:t>
      </w:r>
      <w:r>
        <w:rPr>
          <w:rFonts w:hint="eastAsia" w:ascii="宋体" w:hAnsi="宋体" w:cs="微软雅黑"/>
          <w:color w:val="000000"/>
          <w:spacing w:val="-2"/>
          <w:kern w:val="0"/>
          <w:szCs w:val="21"/>
          <w:highlight w:val="none"/>
        </w:rPr>
        <w:t>）</w:t>
      </w:r>
      <w:r>
        <w:rPr>
          <w:rFonts w:hint="eastAsia" w:ascii="宋体" w:hAnsi="宋体"/>
          <w:color w:val="000000"/>
          <w:szCs w:val="21"/>
          <w:highlight w:val="none"/>
        </w:rPr>
        <w:t>或其授权的代理人（签字或印章）：</w:t>
      </w:r>
    </w:p>
    <w:p w14:paraId="551B2308">
      <w:pPr>
        <w:adjustRightInd w:val="0"/>
        <w:snapToGrid w:val="0"/>
        <w:spacing w:line="360" w:lineRule="auto"/>
        <w:outlineLvl w:val="9"/>
        <w:rPr>
          <w:rFonts w:ascii="宋体" w:hAnsi="宋体"/>
          <w:color w:val="000000"/>
          <w:szCs w:val="21"/>
          <w:highlight w:val="none"/>
        </w:rPr>
      </w:pPr>
      <w:r>
        <w:rPr>
          <w:rFonts w:hint="eastAsia" w:ascii="宋体" w:hAnsi="宋体"/>
          <w:color w:val="000000"/>
          <w:szCs w:val="21"/>
          <w:highlight w:val="none"/>
        </w:rPr>
        <w:t>日期：</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rPr>
        <w:t>年</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rPr>
        <w:t>月</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rPr>
        <w:t>日</w:t>
      </w:r>
    </w:p>
    <w:p w14:paraId="1F00FDA6">
      <w:pPr>
        <w:adjustRightInd w:val="0"/>
        <w:snapToGrid w:val="0"/>
        <w:jc w:val="center"/>
        <w:outlineLvl w:val="9"/>
        <w:rPr>
          <w:rFonts w:ascii="黑体" w:hAnsi="黑体" w:eastAsia="黑体"/>
          <w:bCs/>
          <w:color w:val="000000"/>
          <w:sz w:val="30"/>
          <w:szCs w:val="30"/>
          <w:highlight w:val="none"/>
        </w:rPr>
      </w:pPr>
    </w:p>
    <w:p w14:paraId="7748673D">
      <w:pPr>
        <w:pStyle w:val="2"/>
        <w:rPr>
          <w:rFonts w:ascii="黑体" w:hAnsi="黑体" w:eastAsia="黑体"/>
          <w:bCs/>
          <w:color w:val="000000"/>
          <w:sz w:val="30"/>
          <w:szCs w:val="30"/>
          <w:highlight w:val="none"/>
        </w:rPr>
      </w:pPr>
    </w:p>
    <w:p w14:paraId="115A35BD">
      <w:pPr>
        <w:pStyle w:val="4"/>
        <w:rPr>
          <w:rFonts w:ascii="黑体" w:hAnsi="黑体" w:eastAsia="黑体"/>
          <w:bCs/>
          <w:color w:val="000000"/>
          <w:sz w:val="30"/>
          <w:szCs w:val="30"/>
          <w:highlight w:val="none"/>
        </w:rPr>
      </w:pPr>
    </w:p>
    <w:p w14:paraId="2D47F444">
      <w:pPr>
        <w:pStyle w:val="5"/>
        <w:rPr>
          <w:rFonts w:ascii="黑体" w:hAnsi="黑体" w:eastAsia="黑体"/>
          <w:bCs/>
          <w:color w:val="000000"/>
          <w:sz w:val="30"/>
          <w:szCs w:val="30"/>
          <w:highlight w:val="none"/>
        </w:rPr>
      </w:pPr>
    </w:p>
    <w:p w14:paraId="32215A98">
      <w:pPr>
        <w:pStyle w:val="62"/>
        <w:rPr>
          <w:rFonts w:ascii="黑体" w:hAnsi="黑体" w:eastAsia="黑体"/>
          <w:bCs/>
          <w:color w:val="000000"/>
          <w:sz w:val="30"/>
          <w:szCs w:val="30"/>
          <w:highlight w:val="none"/>
        </w:rPr>
      </w:pPr>
    </w:p>
    <w:p w14:paraId="25E60064">
      <w:pPr>
        <w:rPr>
          <w:rFonts w:ascii="黑体" w:hAnsi="黑体" w:eastAsia="黑体"/>
          <w:bCs/>
          <w:color w:val="000000"/>
          <w:sz w:val="30"/>
          <w:szCs w:val="30"/>
          <w:highlight w:val="none"/>
        </w:rPr>
      </w:pPr>
    </w:p>
    <w:p w14:paraId="4C2460C5">
      <w:pPr>
        <w:rPr>
          <w:rFonts w:ascii="黑体" w:hAnsi="黑体" w:eastAsia="黑体"/>
          <w:bCs/>
          <w:color w:val="000000"/>
          <w:sz w:val="30"/>
          <w:szCs w:val="30"/>
          <w:highlight w:val="none"/>
        </w:rPr>
      </w:pPr>
    </w:p>
    <w:p w14:paraId="38B68D3B">
      <w:pPr>
        <w:keepNext/>
        <w:keepLines/>
        <w:adjustRightInd w:val="0"/>
        <w:snapToGrid w:val="0"/>
        <w:spacing w:before="156" w:beforeLines="50" w:line="360" w:lineRule="auto"/>
        <w:outlineLvl w:val="2"/>
        <w:rPr>
          <w:rFonts w:ascii="宋体" w:hAnsi="宋体"/>
          <w:b/>
          <w:bCs/>
          <w:color w:val="auto"/>
          <w:szCs w:val="21"/>
          <w:highlight w:val="none"/>
        </w:rPr>
      </w:pPr>
      <w:r>
        <w:rPr>
          <w:rFonts w:hint="eastAsia" w:ascii="宋体" w:hAnsi="宋体"/>
          <w:b/>
          <w:bCs/>
          <w:color w:val="auto"/>
          <w:szCs w:val="21"/>
          <w:highlight w:val="none"/>
        </w:rPr>
        <w:t>附件</w:t>
      </w:r>
      <w:r>
        <w:rPr>
          <w:rFonts w:hint="eastAsia" w:ascii="宋体" w:hAnsi="宋体"/>
          <w:b/>
          <w:bCs/>
          <w:color w:val="auto"/>
          <w:szCs w:val="21"/>
          <w:highlight w:val="none"/>
          <w:lang w:val="en-US" w:eastAsia="zh-CN"/>
        </w:rPr>
        <w:t>8</w:t>
      </w:r>
      <w:r>
        <w:rPr>
          <w:rFonts w:hint="eastAsia" w:ascii="宋体" w:hAnsi="宋体"/>
          <w:b/>
          <w:bCs/>
          <w:color w:val="auto"/>
          <w:szCs w:val="21"/>
          <w:highlight w:val="none"/>
        </w:rPr>
        <w:t>-2</w:t>
      </w:r>
      <w:r>
        <w:rPr>
          <w:rFonts w:hint="eastAsia" w:ascii="宋体" w:hAnsi="宋体"/>
          <w:b/>
          <w:bCs/>
          <w:color w:val="auto"/>
          <w:szCs w:val="21"/>
          <w:highlight w:val="none"/>
          <w:lang w:val="en-US" w:eastAsia="zh-CN"/>
        </w:rPr>
        <w:t xml:space="preserve"> </w:t>
      </w:r>
      <w:r>
        <w:rPr>
          <w:rFonts w:hint="eastAsia" w:ascii="宋体" w:hAnsi="宋体"/>
          <w:b/>
          <w:bCs/>
          <w:color w:val="auto"/>
          <w:szCs w:val="21"/>
          <w:highlight w:val="none"/>
        </w:rPr>
        <w:t>已标价工程量清单</w:t>
      </w:r>
    </w:p>
    <w:p w14:paraId="5351144F">
      <w:pPr>
        <w:adjustRightInd w:val="0"/>
        <w:snapToGrid w:val="0"/>
        <w:spacing w:line="500" w:lineRule="exact"/>
        <w:ind w:firstLine="560" w:firstLineChars="200"/>
        <w:jc w:val="center"/>
        <w:rPr>
          <w:rFonts w:hint="eastAsia" w:ascii="黑体" w:hAnsi="黑体" w:eastAsia="黑体" w:cs="Times New Roman"/>
          <w:b w:val="0"/>
          <w:bCs w:val="0"/>
          <w:color w:val="000000"/>
          <w:sz w:val="28"/>
          <w:szCs w:val="28"/>
          <w:highlight w:val="none"/>
        </w:rPr>
      </w:pPr>
    </w:p>
    <w:p w14:paraId="32BE332E">
      <w:pPr>
        <w:adjustRightInd w:val="0"/>
        <w:snapToGrid w:val="0"/>
        <w:spacing w:line="500" w:lineRule="exact"/>
        <w:ind w:firstLine="560" w:firstLineChars="200"/>
        <w:jc w:val="center"/>
        <w:rPr>
          <w:rFonts w:ascii="宋体" w:hAnsi="宋体" w:eastAsia="宋体" w:cs="Times New Roman"/>
          <w:b w:val="0"/>
          <w:bCs w:val="0"/>
          <w:color w:val="000000"/>
          <w:szCs w:val="21"/>
          <w:highlight w:val="none"/>
        </w:rPr>
      </w:pPr>
      <w:r>
        <w:rPr>
          <w:rFonts w:hint="eastAsia" w:ascii="黑体" w:hAnsi="黑体" w:eastAsia="黑体" w:cs="Times New Roman"/>
          <w:b w:val="0"/>
          <w:bCs w:val="0"/>
          <w:color w:val="000000"/>
          <w:sz w:val="28"/>
          <w:szCs w:val="28"/>
          <w:highlight w:val="none"/>
        </w:rPr>
        <w:t>已标价工程量清单</w:t>
      </w:r>
    </w:p>
    <w:p w14:paraId="5E00B583">
      <w:pPr>
        <w:adjustRightInd w:val="0"/>
        <w:snapToGrid w:val="0"/>
        <w:spacing w:line="500" w:lineRule="exact"/>
        <w:rPr>
          <w:rFonts w:ascii="宋体" w:hAnsi="宋体" w:eastAsia="宋体" w:cs="Times New Roman"/>
          <w:color w:val="000000"/>
          <w:szCs w:val="21"/>
          <w:highlight w:val="none"/>
        </w:rPr>
      </w:pPr>
    </w:p>
    <w:p w14:paraId="534CB51C">
      <w:pPr>
        <w:widowControl w:val="0"/>
        <w:autoSpaceDE w:val="0"/>
        <w:autoSpaceDN w:val="0"/>
        <w:adjustRightInd w:val="0"/>
        <w:jc w:val="center"/>
        <w:rPr>
          <w:rFonts w:hint="eastAsia" w:ascii="宋体" w:hAnsi="宋体" w:eastAsia="宋体" w:cs="宋体"/>
          <w:color w:val="000000"/>
          <w:sz w:val="28"/>
          <w:szCs w:val="28"/>
          <w:highlight w:val="none"/>
          <w:lang w:val="en-US" w:eastAsia="zh-CN" w:bidi="ar-SA"/>
        </w:rPr>
      </w:pPr>
    </w:p>
    <w:p w14:paraId="7E2C5152">
      <w:pPr>
        <w:widowControl w:val="0"/>
        <w:autoSpaceDE w:val="0"/>
        <w:autoSpaceDN w:val="0"/>
        <w:adjustRightInd w:val="0"/>
        <w:jc w:val="center"/>
        <w:rPr>
          <w:rFonts w:hint="eastAsia" w:ascii="宋体" w:hAnsi="宋体" w:eastAsia="宋体" w:cs="宋体"/>
          <w:color w:val="000000"/>
          <w:sz w:val="28"/>
          <w:szCs w:val="28"/>
          <w:highlight w:val="none"/>
          <w:lang w:val="en-US" w:eastAsia="zh-CN" w:bidi="ar-SA"/>
        </w:rPr>
      </w:pPr>
    </w:p>
    <w:p w14:paraId="577CDC28">
      <w:pPr>
        <w:widowControl w:val="0"/>
        <w:autoSpaceDE w:val="0"/>
        <w:autoSpaceDN w:val="0"/>
        <w:adjustRightInd w:val="0"/>
        <w:jc w:val="center"/>
        <w:rPr>
          <w:rFonts w:hint="eastAsia" w:ascii="宋体" w:hAnsi="宋体" w:eastAsia="宋体" w:cs="宋体"/>
          <w:color w:val="000000"/>
          <w:sz w:val="28"/>
          <w:szCs w:val="28"/>
          <w:highlight w:val="none"/>
          <w:lang w:val="en-US" w:eastAsia="zh-CN" w:bidi="ar-SA"/>
        </w:rPr>
      </w:pPr>
    </w:p>
    <w:p w14:paraId="1A9F58B7">
      <w:pPr>
        <w:adjustRightInd w:val="0"/>
        <w:snapToGrid w:val="0"/>
        <w:spacing w:line="360" w:lineRule="auto"/>
        <w:rPr>
          <w:rFonts w:ascii="黑体" w:hAnsi="黑体" w:eastAsia="黑体"/>
          <w:bCs/>
          <w:color w:val="auto"/>
          <w:sz w:val="30"/>
          <w:szCs w:val="30"/>
          <w:highlight w:val="none"/>
        </w:rPr>
        <w:sectPr>
          <w:pgSz w:w="11906" w:h="16838"/>
          <w:pgMar w:top="1440" w:right="1701" w:bottom="1440" w:left="1701" w:header="851" w:footer="992" w:gutter="0"/>
          <w:cols w:space="720" w:num="1"/>
          <w:docGrid w:type="linesAndChars" w:linePitch="312" w:charSpace="0"/>
        </w:sectPr>
      </w:pPr>
      <w:r>
        <w:rPr>
          <w:rFonts w:hint="eastAsia" w:ascii="宋体" w:hAnsi="宋体" w:eastAsia="宋体" w:cs="宋体"/>
          <w:b w:val="0"/>
          <w:bCs/>
          <w:color w:val="000000"/>
          <w:kern w:val="2"/>
          <w:sz w:val="21"/>
          <w:szCs w:val="21"/>
          <w:highlight w:val="none"/>
          <w:lang w:val="en-US" w:eastAsia="zh-CN" w:bidi="ar-SA"/>
        </w:rPr>
        <w:t>备注：“已标价工程量清单”按第五章第二节要求进行编制。</w:t>
      </w:r>
    </w:p>
    <w:p w14:paraId="53F92205">
      <w:pPr>
        <w:pStyle w:val="198"/>
        <w:outlineLvl w:val="9"/>
        <w:rPr>
          <w:rFonts w:hint="eastAsia"/>
          <w:color w:val="000000"/>
          <w:highlight w:val="none"/>
        </w:rPr>
      </w:pPr>
    </w:p>
    <w:p w14:paraId="0F4C27F5">
      <w:pPr>
        <w:adjustRightInd w:val="0"/>
        <w:snapToGrid w:val="0"/>
        <w:spacing w:line="360" w:lineRule="auto"/>
        <w:jc w:val="center"/>
        <w:outlineLvl w:val="9"/>
        <w:rPr>
          <w:rFonts w:hint="eastAsia" w:ascii="宋体" w:hAnsi="宋体" w:cs="宋体"/>
          <w:color w:val="000000"/>
          <w:sz w:val="28"/>
          <w:szCs w:val="28"/>
          <w:highlight w:val="none"/>
        </w:rPr>
      </w:pPr>
      <w:r>
        <w:rPr>
          <w:rFonts w:hint="eastAsia" w:ascii="宋体" w:hAnsi="宋体" w:cs="宋体"/>
          <w:b/>
          <w:color w:val="000000"/>
          <w:sz w:val="32"/>
          <w:szCs w:val="32"/>
          <w:highlight w:val="none"/>
          <w:lang w:val="en-US" w:eastAsia="zh-CN"/>
        </w:rPr>
        <w:t>七</w:t>
      </w:r>
      <w:r>
        <w:rPr>
          <w:rFonts w:hint="eastAsia" w:ascii="宋体" w:hAnsi="宋体" w:cs="宋体"/>
          <w:b/>
          <w:bCs/>
          <w:color w:val="000000"/>
          <w:sz w:val="32"/>
          <w:szCs w:val="32"/>
          <w:highlight w:val="none"/>
        </w:rPr>
        <w:t>、供应商认为需要提供的其它资料</w:t>
      </w:r>
    </w:p>
    <w:p w14:paraId="715EA00A">
      <w:pPr>
        <w:pStyle w:val="5"/>
        <w:outlineLvl w:val="9"/>
        <w:rPr>
          <w:rFonts w:hint="eastAsia" w:ascii="宋体" w:hAnsi="宋体" w:eastAsia="宋体" w:cs="宋体"/>
          <w:color w:val="000000"/>
          <w:sz w:val="28"/>
          <w:szCs w:val="28"/>
          <w:highlight w:val="none"/>
        </w:rPr>
      </w:pPr>
    </w:p>
    <w:bookmarkEnd w:id="100"/>
    <w:p w14:paraId="10FF4ADB">
      <w:pPr>
        <w:pStyle w:val="2"/>
        <w:ind w:leftChars="0" w:firstLine="0" w:firstLineChars="0"/>
        <w:outlineLvl w:val="9"/>
        <w:rPr>
          <w:rFonts w:hint="eastAsia" w:ascii="宋体" w:hAnsi="宋体" w:cs="宋体"/>
          <w:color w:val="000000"/>
          <w:highlight w:val="none"/>
        </w:rPr>
      </w:pPr>
    </w:p>
    <w:p w14:paraId="03DD2FF7">
      <w:pPr>
        <w:pStyle w:val="4"/>
        <w:outlineLvl w:val="9"/>
        <w:rPr>
          <w:rFonts w:hint="eastAsia" w:ascii="宋体" w:hAnsi="宋体" w:cs="宋体"/>
          <w:color w:val="000000"/>
          <w:highlight w:val="none"/>
        </w:rPr>
      </w:pPr>
    </w:p>
    <w:p w14:paraId="067BF3E9">
      <w:pPr>
        <w:pStyle w:val="5"/>
        <w:outlineLvl w:val="9"/>
        <w:rPr>
          <w:rFonts w:hint="eastAsia" w:ascii="宋体" w:hAnsi="宋体" w:eastAsia="宋体" w:cs="宋体"/>
          <w:color w:val="000000"/>
          <w:highlight w:val="none"/>
        </w:rPr>
      </w:pPr>
    </w:p>
    <w:p w14:paraId="7C6720FE">
      <w:pPr>
        <w:pStyle w:val="5"/>
        <w:outlineLvl w:val="9"/>
        <w:rPr>
          <w:rFonts w:hint="eastAsia" w:ascii="宋体" w:hAnsi="宋体" w:eastAsia="宋体" w:cs="宋体"/>
          <w:color w:val="000000"/>
          <w:highlight w:val="none"/>
        </w:rPr>
      </w:pPr>
    </w:p>
    <w:p w14:paraId="7EFF1C6F">
      <w:pPr>
        <w:pStyle w:val="5"/>
        <w:outlineLvl w:val="9"/>
        <w:rPr>
          <w:rFonts w:hint="eastAsia" w:ascii="宋体" w:hAnsi="宋体" w:eastAsia="宋体" w:cs="宋体"/>
          <w:color w:val="000000"/>
          <w:highlight w:val="none"/>
        </w:rPr>
      </w:pPr>
    </w:p>
    <w:p w14:paraId="5CEAAC50">
      <w:pPr>
        <w:pStyle w:val="5"/>
        <w:outlineLvl w:val="9"/>
        <w:rPr>
          <w:rFonts w:hint="eastAsia" w:ascii="宋体" w:hAnsi="宋体" w:eastAsia="宋体" w:cs="宋体"/>
          <w:color w:val="000000"/>
          <w:highlight w:val="none"/>
        </w:rPr>
      </w:pPr>
    </w:p>
    <w:p w14:paraId="3F672CFB">
      <w:pPr>
        <w:pStyle w:val="5"/>
        <w:outlineLvl w:val="9"/>
        <w:rPr>
          <w:rFonts w:hint="eastAsia" w:ascii="宋体" w:hAnsi="宋体" w:eastAsia="宋体" w:cs="宋体"/>
          <w:color w:val="000000"/>
          <w:highlight w:val="none"/>
        </w:rPr>
      </w:pPr>
    </w:p>
    <w:p w14:paraId="7D7D88DA">
      <w:pPr>
        <w:pStyle w:val="5"/>
        <w:outlineLvl w:val="9"/>
        <w:rPr>
          <w:rFonts w:hint="eastAsia" w:ascii="宋体" w:hAnsi="宋体" w:eastAsia="宋体" w:cs="宋体"/>
          <w:color w:val="000000"/>
          <w:highlight w:val="none"/>
        </w:rPr>
      </w:pPr>
    </w:p>
    <w:p w14:paraId="6D1BC48D">
      <w:pPr>
        <w:pStyle w:val="5"/>
        <w:outlineLvl w:val="9"/>
        <w:rPr>
          <w:rFonts w:hint="eastAsia" w:ascii="宋体" w:hAnsi="宋体" w:eastAsia="宋体" w:cs="宋体"/>
          <w:color w:val="000000"/>
          <w:highlight w:val="none"/>
        </w:rPr>
      </w:pPr>
    </w:p>
    <w:p w14:paraId="30F25BF3">
      <w:pPr>
        <w:pStyle w:val="5"/>
        <w:outlineLvl w:val="9"/>
        <w:rPr>
          <w:rFonts w:hint="eastAsia" w:ascii="宋体" w:hAnsi="宋体" w:eastAsia="宋体" w:cs="宋体"/>
          <w:color w:val="000000"/>
          <w:highlight w:val="none"/>
        </w:rPr>
      </w:pPr>
    </w:p>
    <w:p w14:paraId="1DB5A905">
      <w:pPr>
        <w:pStyle w:val="5"/>
        <w:outlineLvl w:val="9"/>
        <w:rPr>
          <w:rFonts w:hint="eastAsia" w:ascii="宋体" w:hAnsi="宋体" w:eastAsia="宋体" w:cs="宋体"/>
          <w:color w:val="000000"/>
          <w:highlight w:val="none"/>
        </w:rPr>
      </w:pPr>
    </w:p>
    <w:p w14:paraId="7626D7C2">
      <w:pPr>
        <w:pStyle w:val="5"/>
        <w:outlineLvl w:val="9"/>
        <w:rPr>
          <w:rFonts w:hint="eastAsia" w:ascii="宋体" w:hAnsi="宋体" w:eastAsia="宋体" w:cs="宋体"/>
          <w:color w:val="000000"/>
          <w:highlight w:val="none"/>
        </w:rPr>
      </w:pPr>
    </w:p>
    <w:p w14:paraId="6E598577">
      <w:pPr>
        <w:pStyle w:val="5"/>
        <w:outlineLvl w:val="9"/>
        <w:rPr>
          <w:rFonts w:hint="eastAsia" w:ascii="宋体" w:hAnsi="宋体" w:eastAsia="宋体" w:cs="宋体"/>
          <w:color w:val="000000"/>
          <w:highlight w:val="none"/>
        </w:rPr>
      </w:pPr>
    </w:p>
    <w:p w14:paraId="6309C8AD">
      <w:pPr>
        <w:pStyle w:val="5"/>
        <w:outlineLvl w:val="9"/>
        <w:rPr>
          <w:rFonts w:hint="eastAsia" w:ascii="宋体" w:hAnsi="宋体" w:eastAsia="宋体" w:cs="宋体"/>
          <w:color w:val="000000"/>
          <w:highlight w:val="none"/>
        </w:rPr>
      </w:pPr>
    </w:p>
    <w:p w14:paraId="7E62E467">
      <w:pPr>
        <w:pStyle w:val="5"/>
        <w:outlineLvl w:val="9"/>
        <w:rPr>
          <w:rFonts w:hint="eastAsia" w:ascii="宋体" w:hAnsi="宋体" w:eastAsia="宋体" w:cs="宋体"/>
          <w:color w:val="000000"/>
          <w:highlight w:val="none"/>
        </w:rPr>
      </w:pPr>
    </w:p>
    <w:p w14:paraId="624D845F">
      <w:pPr>
        <w:pStyle w:val="5"/>
        <w:outlineLvl w:val="9"/>
        <w:rPr>
          <w:rFonts w:hint="eastAsia" w:ascii="宋体" w:hAnsi="宋体" w:eastAsia="宋体" w:cs="宋体"/>
          <w:color w:val="000000"/>
          <w:highlight w:val="none"/>
        </w:rPr>
      </w:pPr>
    </w:p>
    <w:p w14:paraId="167ECB16">
      <w:pPr>
        <w:pStyle w:val="5"/>
        <w:outlineLvl w:val="9"/>
        <w:rPr>
          <w:rFonts w:hint="eastAsia" w:ascii="宋体" w:hAnsi="宋体" w:eastAsia="宋体" w:cs="宋体"/>
          <w:color w:val="000000"/>
          <w:highlight w:val="none"/>
        </w:rPr>
      </w:pPr>
    </w:p>
    <w:p w14:paraId="11CFBC5D">
      <w:pPr>
        <w:pStyle w:val="5"/>
        <w:outlineLvl w:val="9"/>
        <w:rPr>
          <w:rFonts w:hint="eastAsia" w:ascii="宋体" w:hAnsi="宋体" w:eastAsia="宋体" w:cs="宋体"/>
          <w:color w:val="000000"/>
          <w:highlight w:val="none"/>
        </w:rPr>
      </w:pPr>
    </w:p>
    <w:p w14:paraId="006997F4">
      <w:pPr>
        <w:pStyle w:val="5"/>
        <w:outlineLvl w:val="9"/>
        <w:rPr>
          <w:rFonts w:hint="eastAsia" w:ascii="宋体" w:hAnsi="宋体" w:eastAsia="宋体" w:cs="宋体"/>
          <w:color w:val="000000"/>
          <w:highlight w:val="none"/>
        </w:rPr>
      </w:pPr>
    </w:p>
    <w:p w14:paraId="1649CB3B">
      <w:pPr>
        <w:pStyle w:val="5"/>
        <w:outlineLvl w:val="9"/>
        <w:rPr>
          <w:rFonts w:hint="eastAsia" w:ascii="宋体" w:hAnsi="宋体" w:eastAsia="宋体" w:cs="宋体"/>
          <w:color w:val="000000"/>
          <w:highlight w:val="none"/>
        </w:rPr>
      </w:pPr>
    </w:p>
    <w:p w14:paraId="753D9471">
      <w:pPr>
        <w:pStyle w:val="5"/>
        <w:outlineLvl w:val="9"/>
        <w:rPr>
          <w:rFonts w:hint="eastAsia" w:ascii="宋体" w:hAnsi="宋体" w:eastAsia="宋体" w:cs="宋体"/>
          <w:color w:val="000000"/>
          <w:highlight w:val="none"/>
        </w:rPr>
      </w:pPr>
    </w:p>
    <w:p w14:paraId="4F68C6B7">
      <w:pPr>
        <w:pStyle w:val="5"/>
        <w:outlineLvl w:val="9"/>
        <w:rPr>
          <w:rFonts w:hint="eastAsia" w:ascii="宋体" w:hAnsi="宋体" w:eastAsia="宋体" w:cs="宋体"/>
          <w:color w:val="000000"/>
          <w:highlight w:val="none"/>
        </w:rPr>
      </w:pPr>
    </w:p>
    <w:p w14:paraId="3FC1B8A7">
      <w:pPr>
        <w:pStyle w:val="5"/>
        <w:outlineLvl w:val="9"/>
        <w:rPr>
          <w:rFonts w:hint="eastAsia" w:ascii="宋体" w:hAnsi="宋体" w:eastAsia="宋体" w:cs="宋体"/>
          <w:color w:val="000000"/>
          <w:highlight w:val="none"/>
        </w:rPr>
      </w:pPr>
    </w:p>
    <w:p w14:paraId="211B004C">
      <w:pPr>
        <w:pStyle w:val="5"/>
        <w:outlineLvl w:val="9"/>
        <w:rPr>
          <w:rFonts w:hint="eastAsia" w:ascii="宋体" w:hAnsi="宋体" w:eastAsia="宋体" w:cs="宋体"/>
          <w:color w:val="000000"/>
          <w:highlight w:val="none"/>
        </w:rPr>
      </w:pPr>
    </w:p>
    <w:p w14:paraId="5D45F560">
      <w:pPr>
        <w:pStyle w:val="5"/>
        <w:outlineLvl w:val="9"/>
        <w:rPr>
          <w:rFonts w:hint="eastAsia" w:ascii="宋体" w:hAnsi="宋体" w:eastAsia="宋体" w:cs="宋体"/>
          <w:color w:val="000000"/>
          <w:highlight w:val="none"/>
        </w:rPr>
      </w:pPr>
    </w:p>
    <w:p w14:paraId="4E62F6E9">
      <w:pPr>
        <w:pStyle w:val="5"/>
        <w:outlineLvl w:val="9"/>
        <w:rPr>
          <w:rFonts w:hint="eastAsia" w:ascii="宋体" w:hAnsi="宋体" w:eastAsia="宋体" w:cs="宋体"/>
          <w:color w:val="000000"/>
          <w:highlight w:val="none"/>
        </w:rPr>
      </w:pPr>
    </w:p>
    <w:p w14:paraId="0F7BA3FB">
      <w:pPr>
        <w:pStyle w:val="5"/>
        <w:outlineLvl w:val="9"/>
        <w:rPr>
          <w:rFonts w:hint="eastAsia" w:ascii="宋体" w:hAnsi="宋体" w:eastAsia="宋体" w:cs="宋体"/>
          <w:color w:val="000000"/>
          <w:highlight w:val="none"/>
        </w:rPr>
      </w:pPr>
    </w:p>
    <w:p w14:paraId="5FBFB3F1">
      <w:pPr>
        <w:pStyle w:val="5"/>
        <w:outlineLvl w:val="9"/>
        <w:rPr>
          <w:rFonts w:hint="eastAsia" w:ascii="宋体" w:hAnsi="宋体" w:eastAsia="宋体" w:cs="宋体"/>
          <w:color w:val="000000"/>
          <w:highlight w:val="none"/>
        </w:rPr>
      </w:pPr>
    </w:p>
    <w:p w14:paraId="13E97348">
      <w:pPr>
        <w:pStyle w:val="5"/>
        <w:outlineLvl w:val="9"/>
        <w:rPr>
          <w:rFonts w:hint="eastAsia" w:ascii="宋体" w:hAnsi="宋体" w:eastAsia="宋体" w:cs="宋体"/>
          <w:color w:val="000000"/>
          <w:highlight w:val="none"/>
        </w:rPr>
      </w:pPr>
    </w:p>
    <w:p w14:paraId="712161F1">
      <w:pPr>
        <w:pStyle w:val="5"/>
        <w:outlineLvl w:val="9"/>
        <w:rPr>
          <w:rFonts w:hint="eastAsia" w:ascii="宋体" w:hAnsi="宋体" w:eastAsia="宋体" w:cs="宋体"/>
          <w:color w:val="000000"/>
          <w:highlight w:val="none"/>
        </w:rPr>
      </w:pPr>
    </w:p>
    <w:p w14:paraId="5D502388">
      <w:pPr>
        <w:pStyle w:val="5"/>
        <w:outlineLvl w:val="9"/>
        <w:rPr>
          <w:rFonts w:hint="eastAsia" w:ascii="宋体" w:hAnsi="宋体" w:eastAsia="宋体" w:cs="宋体"/>
          <w:color w:val="000000"/>
          <w:highlight w:val="none"/>
        </w:rPr>
      </w:pPr>
    </w:p>
    <w:p w14:paraId="51948140">
      <w:pPr>
        <w:pStyle w:val="5"/>
        <w:outlineLvl w:val="9"/>
        <w:rPr>
          <w:rFonts w:hint="eastAsia" w:ascii="宋体" w:hAnsi="宋体" w:eastAsia="宋体" w:cs="宋体"/>
          <w:color w:val="000000"/>
          <w:highlight w:val="none"/>
        </w:rPr>
      </w:pPr>
    </w:p>
    <w:p w14:paraId="218851A5">
      <w:pPr>
        <w:pStyle w:val="5"/>
        <w:outlineLvl w:val="9"/>
        <w:rPr>
          <w:rFonts w:hint="eastAsia" w:ascii="宋体" w:hAnsi="宋体" w:eastAsia="宋体" w:cs="宋体"/>
          <w:color w:val="000000"/>
          <w:highlight w:val="none"/>
        </w:rPr>
      </w:pPr>
    </w:p>
    <w:p w14:paraId="07E542F8">
      <w:pPr>
        <w:pStyle w:val="5"/>
        <w:outlineLvl w:val="9"/>
        <w:rPr>
          <w:rFonts w:hint="eastAsia" w:ascii="宋体" w:hAnsi="宋体" w:eastAsia="宋体" w:cs="宋体"/>
          <w:color w:val="000000"/>
          <w:highlight w:val="none"/>
        </w:rPr>
      </w:pPr>
    </w:p>
    <w:p w14:paraId="5F30C958">
      <w:pPr>
        <w:pStyle w:val="5"/>
        <w:outlineLvl w:val="9"/>
        <w:rPr>
          <w:rFonts w:hint="eastAsia" w:ascii="宋体" w:hAnsi="宋体" w:eastAsia="宋体" w:cs="宋体"/>
          <w:color w:val="000000"/>
          <w:highlight w:val="none"/>
        </w:rPr>
      </w:pPr>
    </w:p>
    <w:p w14:paraId="5081BFC5">
      <w:pPr>
        <w:pStyle w:val="5"/>
        <w:outlineLvl w:val="9"/>
        <w:rPr>
          <w:rFonts w:hint="eastAsia" w:ascii="宋体" w:hAnsi="宋体" w:eastAsia="宋体" w:cs="宋体"/>
          <w:color w:val="000000"/>
          <w:highlight w:val="none"/>
        </w:rPr>
      </w:pPr>
    </w:p>
    <w:p w14:paraId="65B3E0FA">
      <w:pPr>
        <w:pStyle w:val="5"/>
        <w:outlineLvl w:val="9"/>
        <w:rPr>
          <w:rFonts w:hint="eastAsia" w:ascii="宋体" w:hAnsi="宋体" w:eastAsia="宋体" w:cs="宋体"/>
          <w:color w:val="000000"/>
          <w:highlight w:val="none"/>
        </w:rPr>
      </w:pPr>
    </w:p>
    <w:p w14:paraId="79DD2DEC">
      <w:pPr>
        <w:pStyle w:val="5"/>
        <w:outlineLvl w:val="9"/>
        <w:rPr>
          <w:rFonts w:hint="eastAsia" w:ascii="宋体" w:hAnsi="宋体" w:eastAsia="宋体" w:cs="宋体"/>
          <w:color w:val="000000"/>
          <w:highlight w:val="none"/>
        </w:rPr>
      </w:pPr>
    </w:p>
    <w:p w14:paraId="788D72D9">
      <w:pPr>
        <w:pStyle w:val="5"/>
        <w:outlineLvl w:val="9"/>
        <w:rPr>
          <w:rFonts w:hint="eastAsia" w:ascii="宋体" w:hAnsi="宋体" w:eastAsia="宋体" w:cs="宋体"/>
          <w:color w:val="000000"/>
          <w:highlight w:val="none"/>
        </w:rPr>
      </w:pPr>
    </w:p>
    <w:p w14:paraId="18C1CF92">
      <w:pPr>
        <w:pStyle w:val="5"/>
        <w:outlineLvl w:val="9"/>
        <w:rPr>
          <w:rFonts w:hint="eastAsia" w:ascii="宋体" w:hAnsi="宋体" w:eastAsia="宋体" w:cs="宋体"/>
          <w:color w:val="000000"/>
          <w:highlight w:val="none"/>
        </w:rPr>
      </w:pPr>
    </w:p>
    <w:p w14:paraId="438217E1">
      <w:pPr>
        <w:pStyle w:val="5"/>
        <w:outlineLvl w:val="9"/>
        <w:rPr>
          <w:rFonts w:hint="eastAsia" w:ascii="宋体" w:hAnsi="宋体" w:eastAsia="宋体" w:cs="宋体"/>
          <w:color w:val="000000"/>
          <w:highlight w:val="none"/>
        </w:rPr>
      </w:pPr>
    </w:p>
    <w:p w14:paraId="17FB8741">
      <w:pPr>
        <w:adjustRightInd w:val="0"/>
        <w:snapToGrid w:val="0"/>
        <w:spacing w:before="159" w:beforeLines="50" w:line="360" w:lineRule="auto"/>
        <w:jc w:val="center"/>
        <w:outlineLvl w:val="9"/>
        <w:rPr>
          <w:rFonts w:hint="eastAsia" w:ascii="黑体" w:hAnsi="宋体" w:eastAsia="黑体"/>
          <w:b/>
          <w:color w:val="000000"/>
          <w:sz w:val="32"/>
          <w:szCs w:val="32"/>
          <w:highlight w:val="none"/>
        </w:rPr>
      </w:pPr>
      <w:bookmarkStart w:id="129" w:name="_Toc15014"/>
      <w:bookmarkStart w:id="130" w:name="_Toc31647"/>
      <w:bookmarkStart w:id="131" w:name="_Toc19987"/>
      <w:r>
        <w:rPr>
          <w:rFonts w:hint="eastAsia" w:ascii="黑体" w:hAnsi="宋体" w:eastAsia="黑体"/>
          <w:b/>
          <w:color w:val="000000"/>
          <w:sz w:val="32"/>
          <w:szCs w:val="32"/>
          <w:highlight w:val="none"/>
          <w:lang w:val="en-US" w:eastAsia="zh-CN"/>
        </w:rPr>
        <w:t>八</w:t>
      </w:r>
      <w:r>
        <w:rPr>
          <w:rFonts w:hint="eastAsia" w:ascii="黑体" w:hAnsi="宋体" w:eastAsia="黑体"/>
          <w:b/>
          <w:color w:val="000000"/>
          <w:sz w:val="32"/>
          <w:szCs w:val="32"/>
          <w:highlight w:val="none"/>
        </w:rPr>
        <w:t>、最后报价</w:t>
      </w:r>
      <w:bookmarkEnd w:id="129"/>
      <w:bookmarkEnd w:id="130"/>
      <w:bookmarkEnd w:id="131"/>
    </w:p>
    <w:p w14:paraId="12471DDD">
      <w:pPr>
        <w:adjustRightInd w:val="0"/>
        <w:snapToGrid w:val="0"/>
        <w:ind w:left="-88" w:leftChars="-42"/>
        <w:outlineLvl w:val="9"/>
        <w:rPr>
          <w:rFonts w:hint="default" w:ascii="宋体" w:hAnsi="宋体"/>
          <w:color w:val="000000"/>
          <w:sz w:val="24"/>
          <w:szCs w:val="24"/>
          <w:highlight w:val="none"/>
          <w:lang w:val="en-US"/>
        </w:rPr>
      </w:pPr>
      <w:r>
        <w:rPr>
          <w:rFonts w:hint="eastAsia" w:ascii="宋体" w:hAnsi="宋体" w:cs="宋体"/>
          <w:color w:val="000000"/>
          <w:sz w:val="24"/>
          <w:szCs w:val="24"/>
          <w:highlight w:val="none"/>
        </w:rPr>
        <w:t>附件</w:t>
      </w:r>
      <w:r>
        <w:rPr>
          <w:rFonts w:hint="eastAsia" w:ascii="宋体" w:hAnsi="宋体" w:cs="宋体"/>
          <w:color w:val="000000"/>
          <w:sz w:val="24"/>
          <w:szCs w:val="24"/>
          <w:highlight w:val="none"/>
          <w:lang w:val="en-US" w:eastAsia="zh-CN"/>
        </w:rPr>
        <w:t>9-1</w:t>
      </w:r>
    </w:p>
    <w:p w14:paraId="08B785B4">
      <w:pPr>
        <w:jc w:val="center"/>
        <w:outlineLvl w:val="9"/>
        <w:rPr>
          <w:rFonts w:hint="eastAsia" w:ascii="黑体" w:hAnsi="宋体" w:eastAsia="黑体"/>
          <w:bCs/>
          <w:color w:val="000000"/>
          <w:sz w:val="30"/>
          <w:szCs w:val="30"/>
          <w:highlight w:val="none"/>
        </w:rPr>
      </w:pPr>
    </w:p>
    <w:p w14:paraId="792FE366">
      <w:pPr>
        <w:jc w:val="center"/>
        <w:outlineLvl w:val="9"/>
        <w:rPr>
          <w:rFonts w:ascii="宋体"/>
          <w:color w:val="000000"/>
          <w:sz w:val="30"/>
          <w:szCs w:val="30"/>
          <w:highlight w:val="none"/>
        </w:rPr>
      </w:pPr>
      <w:r>
        <w:rPr>
          <w:rFonts w:hint="eastAsia" w:ascii="黑体" w:hAnsi="宋体" w:eastAsia="黑体"/>
          <w:bCs/>
          <w:color w:val="000000"/>
          <w:sz w:val="30"/>
          <w:szCs w:val="30"/>
          <w:highlight w:val="none"/>
        </w:rPr>
        <w:t>报价一览表（最后报价）</w:t>
      </w:r>
    </w:p>
    <w:p w14:paraId="5F1265B6">
      <w:pPr>
        <w:adjustRightInd w:val="0"/>
        <w:snapToGrid w:val="0"/>
        <w:outlineLvl w:val="9"/>
        <w:rPr>
          <w:rFonts w:hint="eastAsia" w:ascii="宋体" w:hAnsi="宋体" w:cs="宋体"/>
          <w:color w:val="000000"/>
          <w:sz w:val="24"/>
          <w:highlight w:val="none"/>
        </w:rPr>
      </w:pPr>
    </w:p>
    <w:p w14:paraId="27A25C56">
      <w:pPr>
        <w:adjustRightInd w:val="0"/>
        <w:snapToGrid w:val="0"/>
        <w:spacing w:before="156" w:beforeLines="50" w:line="360" w:lineRule="auto"/>
        <w:ind w:firstLine="630" w:firstLineChars="300"/>
        <w:outlineLvl w:val="9"/>
        <w:rPr>
          <w:rFonts w:ascii="宋体" w:hAnsi="宋体"/>
          <w:color w:val="000000"/>
          <w:szCs w:val="21"/>
          <w:highlight w:val="none"/>
        </w:rPr>
      </w:pPr>
      <w:r>
        <w:rPr>
          <w:rFonts w:hint="eastAsia" w:ascii="宋体" w:hAnsi="宋体"/>
          <w:color w:val="000000"/>
          <w:szCs w:val="21"/>
          <w:highlight w:val="none"/>
          <w:lang w:eastAsia="zh-CN"/>
        </w:rPr>
        <w:t>政府采购计划编号</w:t>
      </w:r>
      <w:r>
        <w:rPr>
          <w:rFonts w:hint="eastAsia" w:ascii="宋体" w:hAnsi="宋体"/>
          <w:color w:val="000000"/>
          <w:szCs w:val="21"/>
          <w:highlight w:val="none"/>
        </w:rPr>
        <w:t>：</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rPr>
        <w:t xml:space="preserve">   项目名称：</w:t>
      </w:r>
      <w:r>
        <w:rPr>
          <w:rFonts w:hint="eastAsia" w:ascii="宋体" w:hAnsi="宋体"/>
          <w:color w:val="000000"/>
          <w:szCs w:val="21"/>
          <w:highlight w:val="none"/>
          <w:u w:val="single"/>
        </w:rPr>
        <w:t xml:space="preserve">                   </w:t>
      </w:r>
    </w:p>
    <w:tbl>
      <w:tblPr>
        <w:tblStyle w:val="47"/>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35171E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jc w:val="center"/>
        </w:trPr>
        <w:tc>
          <w:tcPr>
            <w:tcW w:w="5670" w:type="dxa"/>
            <w:noWrap w:val="0"/>
            <w:vAlign w:val="center"/>
          </w:tcPr>
          <w:p w14:paraId="10901A4A">
            <w:pPr>
              <w:adjustRightInd w:val="0"/>
              <w:snapToGrid w:val="0"/>
              <w:spacing w:before="156" w:beforeLines="50" w:line="360" w:lineRule="auto"/>
              <w:jc w:val="center"/>
              <w:outlineLvl w:val="9"/>
              <w:rPr>
                <w:rFonts w:ascii="宋体" w:hAnsi="宋体"/>
                <w:b/>
                <w:color w:val="000000"/>
                <w:kern w:val="0"/>
                <w:sz w:val="20"/>
                <w:szCs w:val="21"/>
                <w:highlight w:val="none"/>
              </w:rPr>
            </w:pPr>
            <w:r>
              <w:rPr>
                <w:rFonts w:hint="eastAsia" w:ascii="宋体" w:hAnsi="宋体"/>
                <w:b/>
                <w:color w:val="000000"/>
                <w:kern w:val="0"/>
                <w:szCs w:val="21"/>
                <w:highlight w:val="none"/>
              </w:rPr>
              <w:t>报价</w:t>
            </w:r>
          </w:p>
        </w:tc>
        <w:tc>
          <w:tcPr>
            <w:tcW w:w="3119" w:type="dxa"/>
            <w:noWrap w:val="0"/>
            <w:vAlign w:val="center"/>
          </w:tcPr>
          <w:p w14:paraId="252FAFF9">
            <w:pPr>
              <w:adjustRightInd w:val="0"/>
              <w:snapToGrid w:val="0"/>
              <w:spacing w:before="156" w:beforeLines="50" w:line="360" w:lineRule="auto"/>
              <w:jc w:val="center"/>
              <w:outlineLvl w:val="9"/>
              <w:rPr>
                <w:rFonts w:ascii="宋体" w:hAnsi="宋体"/>
                <w:b/>
                <w:color w:val="000000"/>
                <w:kern w:val="0"/>
                <w:szCs w:val="21"/>
                <w:highlight w:val="none"/>
              </w:rPr>
            </w:pPr>
            <w:r>
              <w:rPr>
                <w:rFonts w:hint="eastAsia" w:ascii="宋体" w:hAnsi="宋体"/>
                <w:b/>
                <w:color w:val="000000"/>
                <w:kern w:val="0"/>
                <w:szCs w:val="21"/>
                <w:highlight w:val="none"/>
              </w:rPr>
              <w:t>其他内容</w:t>
            </w:r>
          </w:p>
        </w:tc>
      </w:tr>
      <w:tr w14:paraId="632B54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jc w:val="center"/>
        </w:trPr>
        <w:tc>
          <w:tcPr>
            <w:tcW w:w="5670" w:type="dxa"/>
            <w:noWrap w:val="0"/>
            <w:vAlign w:val="center"/>
          </w:tcPr>
          <w:p w14:paraId="38702693">
            <w:pPr>
              <w:adjustRightInd w:val="0"/>
              <w:snapToGrid w:val="0"/>
              <w:spacing w:before="156" w:beforeLines="50" w:line="360" w:lineRule="auto"/>
              <w:jc w:val="center"/>
              <w:outlineLvl w:val="9"/>
              <w:rPr>
                <w:rFonts w:ascii="宋体" w:hAnsi="宋体"/>
                <w:color w:val="000000"/>
                <w:kern w:val="0"/>
                <w:szCs w:val="21"/>
                <w:highlight w:val="none"/>
              </w:rPr>
            </w:pPr>
            <w:r>
              <w:rPr>
                <w:rFonts w:hint="eastAsia" w:ascii="宋体" w:hAnsi="宋体"/>
                <w:color w:val="000000"/>
                <w:kern w:val="0"/>
                <w:szCs w:val="21"/>
                <w:highlight w:val="none"/>
              </w:rPr>
              <w:t>小写金额：</w:t>
            </w:r>
            <w:r>
              <w:rPr>
                <w:rFonts w:hint="eastAsia" w:ascii="宋体" w:hAnsi="宋体"/>
                <w:color w:val="000000"/>
                <w:kern w:val="0"/>
                <w:szCs w:val="21"/>
                <w:highlight w:val="none"/>
                <w:u w:val="single"/>
              </w:rPr>
              <w:t xml:space="preserve">              </w:t>
            </w:r>
            <w:r>
              <w:rPr>
                <w:rFonts w:hint="eastAsia" w:ascii="宋体" w:hAnsi="宋体"/>
                <w:color w:val="000000"/>
                <w:kern w:val="0"/>
                <w:szCs w:val="21"/>
                <w:highlight w:val="none"/>
              </w:rPr>
              <w:t>（</w:t>
            </w:r>
            <w:r>
              <w:rPr>
                <w:rFonts w:hint="eastAsia" w:ascii="宋体" w:hAnsi="宋体"/>
                <w:color w:val="000000"/>
                <w:kern w:val="0"/>
                <w:sz w:val="20"/>
                <w:szCs w:val="21"/>
                <w:highlight w:val="none"/>
              </w:rPr>
              <w:t>人民币元</w:t>
            </w:r>
            <w:r>
              <w:rPr>
                <w:rFonts w:hint="eastAsia" w:ascii="宋体" w:hAnsi="宋体"/>
                <w:color w:val="000000"/>
                <w:kern w:val="0"/>
                <w:szCs w:val="21"/>
                <w:highlight w:val="none"/>
              </w:rPr>
              <w:t>）</w:t>
            </w:r>
          </w:p>
          <w:p w14:paraId="258B1BFF">
            <w:pPr>
              <w:adjustRightInd w:val="0"/>
              <w:snapToGrid w:val="0"/>
              <w:spacing w:before="156" w:beforeLines="50" w:line="360" w:lineRule="auto"/>
              <w:jc w:val="center"/>
              <w:outlineLvl w:val="9"/>
              <w:rPr>
                <w:rFonts w:ascii="宋体" w:hAnsi="宋体"/>
                <w:color w:val="000000"/>
                <w:kern w:val="0"/>
                <w:szCs w:val="21"/>
                <w:highlight w:val="none"/>
                <w:u w:val="single"/>
              </w:rPr>
            </w:pPr>
            <w:r>
              <w:rPr>
                <w:rFonts w:hint="eastAsia" w:ascii="宋体" w:hAnsi="宋体"/>
                <w:color w:val="000000"/>
                <w:kern w:val="0"/>
                <w:szCs w:val="21"/>
                <w:highlight w:val="none"/>
              </w:rPr>
              <w:t>大写金额：</w:t>
            </w:r>
            <w:r>
              <w:rPr>
                <w:rFonts w:hint="eastAsia" w:ascii="宋体" w:hAnsi="宋体"/>
                <w:color w:val="000000"/>
                <w:kern w:val="0"/>
                <w:szCs w:val="21"/>
                <w:highlight w:val="none"/>
                <w:u w:val="single"/>
              </w:rPr>
              <w:t xml:space="preserve">               </w:t>
            </w:r>
            <w:r>
              <w:rPr>
                <w:rFonts w:hint="eastAsia" w:ascii="宋体" w:hAnsi="宋体"/>
                <w:color w:val="000000"/>
                <w:kern w:val="0"/>
                <w:szCs w:val="21"/>
                <w:highlight w:val="none"/>
              </w:rPr>
              <w:t>（</w:t>
            </w:r>
            <w:r>
              <w:rPr>
                <w:rFonts w:hint="eastAsia" w:ascii="宋体" w:hAnsi="宋体"/>
                <w:color w:val="000000"/>
                <w:kern w:val="0"/>
                <w:sz w:val="20"/>
                <w:szCs w:val="21"/>
                <w:highlight w:val="none"/>
              </w:rPr>
              <w:t>人民币元</w:t>
            </w:r>
            <w:r>
              <w:rPr>
                <w:rFonts w:hint="eastAsia" w:ascii="宋体" w:hAnsi="宋体"/>
                <w:color w:val="000000"/>
                <w:kern w:val="0"/>
                <w:szCs w:val="21"/>
                <w:highlight w:val="none"/>
              </w:rPr>
              <w:t>）</w:t>
            </w:r>
          </w:p>
          <w:p w14:paraId="5CB072C9">
            <w:pPr>
              <w:adjustRightInd w:val="0"/>
              <w:snapToGrid w:val="0"/>
              <w:spacing w:before="156" w:beforeLines="50" w:line="360" w:lineRule="auto"/>
              <w:jc w:val="center"/>
              <w:outlineLvl w:val="9"/>
              <w:rPr>
                <w:rFonts w:ascii="宋体" w:hAnsi="宋体"/>
                <w:color w:val="000000"/>
                <w:kern w:val="0"/>
                <w:sz w:val="20"/>
                <w:szCs w:val="21"/>
                <w:highlight w:val="none"/>
              </w:rPr>
            </w:pPr>
            <w:r>
              <w:rPr>
                <w:rFonts w:hint="eastAsia" w:ascii="宋体" w:hAnsi="宋体"/>
                <w:color w:val="000000"/>
                <w:kern w:val="0"/>
                <w:szCs w:val="21"/>
                <w:highlight w:val="none"/>
              </w:rPr>
              <w:t>（</w:t>
            </w:r>
            <w:r>
              <w:rPr>
                <w:rFonts w:hint="eastAsia" w:ascii="黑体" w:hAnsi="黑体" w:eastAsia="黑体"/>
                <w:color w:val="000000"/>
                <w:kern w:val="0"/>
                <w:sz w:val="24"/>
                <w:highlight w:val="none"/>
              </w:rPr>
              <w:t>大写金额与小写金额不一致时，以大写金额为准</w:t>
            </w:r>
            <w:r>
              <w:rPr>
                <w:rFonts w:hint="eastAsia" w:ascii="宋体" w:hAnsi="宋体"/>
                <w:color w:val="000000"/>
                <w:kern w:val="0"/>
                <w:szCs w:val="21"/>
                <w:highlight w:val="none"/>
              </w:rPr>
              <w:t>）</w:t>
            </w:r>
          </w:p>
        </w:tc>
        <w:tc>
          <w:tcPr>
            <w:tcW w:w="3119" w:type="dxa"/>
            <w:noWrap w:val="0"/>
            <w:vAlign w:val="center"/>
          </w:tcPr>
          <w:p w14:paraId="614E7DB3">
            <w:pPr>
              <w:adjustRightInd w:val="0"/>
              <w:snapToGrid w:val="0"/>
              <w:spacing w:before="156" w:beforeLines="50" w:line="360" w:lineRule="auto"/>
              <w:jc w:val="center"/>
              <w:outlineLvl w:val="9"/>
              <w:rPr>
                <w:rFonts w:ascii="宋体" w:hAnsi="宋体"/>
                <w:color w:val="000000"/>
                <w:kern w:val="0"/>
                <w:szCs w:val="21"/>
                <w:highlight w:val="none"/>
              </w:rPr>
            </w:pPr>
          </w:p>
        </w:tc>
      </w:tr>
    </w:tbl>
    <w:p w14:paraId="6248CA7F">
      <w:pPr>
        <w:adjustRightInd w:val="0"/>
        <w:snapToGrid w:val="0"/>
        <w:spacing w:before="156" w:beforeLines="50" w:line="360" w:lineRule="auto"/>
        <w:ind w:firstLine="210" w:firstLineChars="100"/>
        <w:outlineLvl w:val="9"/>
        <w:rPr>
          <w:rFonts w:ascii="宋体" w:hAnsi="宋体"/>
          <w:color w:val="000000"/>
          <w:szCs w:val="21"/>
          <w:highlight w:val="none"/>
        </w:rPr>
      </w:pPr>
    </w:p>
    <w:p w14:paraId="18963C1B">
      <w:pPr>
        <w:adjustRightInd w:val="0"/>
        <w:snapToGrid w:val="0"/>
        <w:spacing w:before="156" w:beforeLines="50" w:line="360" w:lineRule="auto"/>
        <w:ind w:firstLine="420" w:firstLineChars="200"/>
        <w:outlineLvl w:val="9"/>
        <w:rPr>
          <w:rFonts w:ascii="宋体" w:hAnsi="宋体"/>
          <w:color w:val="000000"/>
          <w:szCs w:val="21"/>
          <w:highlight w:val="none"/>
        </w:rPr>
      </w:pPr>
    </w:p>
    <w:p w14:paraId="573BD6EE">
      <w:pPr>
        <w:adjustRightInd w:val="0"/>
        <w:snapToGrid w:val="0"/>
        <w:spacing w:before="156" w:beforeLines="50" w:line="360" w:lineRule="auto"/>
        <w:ind w:firstLine="420" w:firstLineChars="200"/>
        <w:outlineLvl w:val="9"/>
        <w:rPr>
          <w:rFonts w:ascii="宋体" w:hAnsi="宋体"/>
          <w:color w:val="000000"/>
          <w:szCs w:val="21"/>
          <w:highlight w:val="none"/>
        </w:rPr>
      </w:pPr>
    </w:p>
    <w:p w14:paraId="489A22FE">
      <w:pPr>
        <w:adjustRightInd w:val="0"/>
        <w:snapToGrid w:val="0"/>
        <w:spacing w:line="360" w:lineRule="auto"/>
        <w:outlineLvl w:val="9"/>
        <w:rPr>
          <w:rFonts w:ascii="宋体" w:hAnsi="宋体"/>
          <w:color w:val="000000"/>
          <w:szCs w:val="21"/>
          <w:highlight w:val="none"/>
        </w:rPr>
      </w:pPr>
    </w:p>
    <w:p w14:paraId="15726103">
      <w:pPr>
        <w:adjustRightInd w:val="0"/>
        <w:snapToGrid w:val="0"/>
        <w:spacing w:line="360" w:lineRule="auto"/>
        <w:ind w:firstLine="630" w:firstLineChars="300"/>
        <w:outlineLvl w:val="9"/>
        <w:rPr>
          <w:rFonts w:ascii="宋体" w:hAnsi="宋体"/>
          <w:color w:val="000000"/>
          <w:szCs w:val="21"/>
          <w:highlight w:val="none"/>
        </w:rPr>
      </w:pPr>
      <w:r>
        <w:rPr>
          <w:rFonts w:hint="eastAsia" w:ascii="宋体" w:hAnsi="宋体"/>
          <w:color w:val="000000"/>
          <w:szCs w:val="21"/>
          <w:highlight w:val="none"/>
        </w:rPr>
        <w:t>供应商名称（盖单位公章）：</w:t>
      </w:r>
    </w:p>
    <w:p w14:paraId="2212C190">
      <w:pPr>
        <w:adjustRightInd w:val="0"/>
        <w:snapToGrid w:val="0"/>
        <w:spacing w:line="360" w:lineRule="auto"/>
        <w:ind w:firstLine="618" w:firstLineChars="300"/>
        <w:outlineLvl w:val="9"/>
        <w:rPr>
          <w:rFonts w:ascii="宋体" w:hAnsi="宋体"/>
          <w:color w:val="000000"/>
          <w:szCs w:val="21"/>
          <w:highlight w:val="none"/>
        </w:rPr>
      </w:pPr>
      <w:r>
        <w:rPr>
          <w:rFonts w:hint="eastAsia" w:ascii="宋体" w:hAnsi="宋体" w:cs="微软雅黑"/>
          <w:color w:val="000000"/>
          <w:spacing w:val="-2"/>
          <w:kern w:val="0"/>
          <w:szCs w:val="21"/>
          <w:highlight w:val="none"/>
        </w:rPr>
        <w:t>法</w:t>
      </w:r>
      <w:r>
        <w:rPr>
          <w:rFonts w:hint="eastAsia" w:ascii="宋体" w:hAnsi="宋体" w:cs="微软雅黑"/>
          <w:color w:val="000000"/>
          <w:kern w:val="0"/>
          <w:szCs w:val="21"/>
          <w:highlight w:val="none"/>
        </w:rPr>
        <w:t>定</w:t>
      </w:r>
      <w:r>
        <w:rPr>
          <w:rFonts w:hint="eastAsia" w:ascii="宋体" w:hAnsi="宋体" w:cs="微软雅黑"/>
          <w:color w:val="000000"/>
          <w:spacing w:val="-2"/>
          <w:kern w:val="0"/>
          <w:szCs w:val="21"/>
          <w:highlight w:val="none"/>
        </w:rPr>
        <w:t>代</w:t>
      </w:r>
      <w:r>
        <w:rPr>
          <w:rFonts w:hint="eastAsia" w:ascii="宋体" w:hAnsi="宋体" w:cs="微软雅黑"/>
          <w:color w:val="000000"/>
          <w:kern w:val="0"/>
          <w:szCs w:val="21"/>
          <w:highlight w:val="none"/>
        </w:rPr>
        <w:t>表</w:t>
      </w:r>
      <w:r>
        <w:rPr>
          <w:rFonts w:hint="eastAsia" w:ascii="宋体" w:hAnsi="宋体" w:cs="微软雅黑"/>
          <w:color w:val="000000"/>
          <w:spacing w:val="-2"/>
          <w:kern w:val="0"/>
          <w:szCs w:val="21"/>
          <w:highlight w:val="none"/>
        </w:rPr>
        <w:t>人</w:t>
      </w:r>
      <w:r>
        <w:rPr>
          <w:rFonts w:hint="eastAsia" w:ascii="宋体" w:hAnsi="宋体" w:cs="微软雅黑"/>
          <w:color w:val="000000"/>
          <w:kern w:val="0"/>
          <w:szCs w:val="21"/>
          <w:highlight w:val="none"/>
        </w:rPr>
        <w:t>（</w:t>
      </w:r>
      <w:r>
        <w:rPr>
          <w:rFonts w:hint="eastAsia" w:ascii="宋体" w:hAnsi="宋体" w:cs="微软雅黑"/>
          <w:color w:val="000000"/>
          <w:spacing w:val="-2"/>
          <w:kern w:val="0"/>
          <w:szCs w:val="21"/>
          <w:highlight w:val="none"/>
        </w:rPr>
        <w:t>单</w:t>
      </w:r>
      <w:r>
        <w:rPr>
          <w:rFonts w:hint="eastAsia" w:ascii="宋体" w:hAnsi="宋体" w:cs="微软雅黑"/>
          <w:color w:val="000000"/>
          <w:kern w:val="0"/>
          <w:szCs w:val="21"/>
          <w:highlight w:val="none"/>
        </w:rPr>
        <w:t>位</w:t>
      </w:r>
      <w:r>
        <w:rPr>
          <w:rFonts w:hint="eastAsia" w:ascii="宋体" w:hAnsi="宋体" w:cs="微软雅黑"/>
          <w:color w:val="000000"/>
          <w:spacing w:val="-2"/>
          <w:kern w:val="0"/>
          <w:szCs w:val="21"/>
          <w:highlight w:val="none"/>
        </w:rPr>
        <w:t>负</w:t>
      </w:r>
      <w:r>
        <w:rPr>
          <w:rFonts w:hint="eastAsia" w:ascii="宋体" w:hAnsi="宋体" w:cs="微软雅黑"/>
          <w:color w:val="000000"/>
          <w:kern w:val="0"/>
          <w:szCs w:val="21"/>
          <w:highlight w:val="none"/>
        </w:rPr>
        <w:t>责人</w:t>
      </w:r>
      <w:r>
        <w:rPr>
          <w:rFonts w:hint="eastAsia" w:ascii="宋体" w:hAnsi="宋体" w:cs="微软雅黑"/>
          <w:color w:val="000000"/>
          <w:spacing w:val="-2"/>
          <w:kern w:val="0"/>
          <w:szCs w:val="21"/>
          <w:highlight w:val="none"/>
        </w:rPr>
        <w:t>）</w:t>
      </w:r>
      <w:r>
        <w:rPr>
          <w:rFonts w:hint="eastAsia" w:ascii="宋体" w:hAnsi="宋体"/>
          <w:color w:val="000000"/>
          <w:szCs w:val="21"/>
          <w:highlight w:val="none"/>
        </w:rPr>
        <w:t>或其授权的代理人（签字或印章）：</w:t>
      </w:r>
    </w:p>
    <w:p w14:paraId="01E4A4CD">
      <w:pPr>
        <w:adjustRightInd w:val="0"/>
        <w:snapToGrid w:val="0"/>
        <w:spacing w:line="360" w:lineRule="auto"/>
        <w:ind w:firstLine="630" w:firstLineChars="300"/>
        <w:outlineLvl w:val="9"/>
        <w:rPr>
          <w:rFonts w:ascii="宋体" w:hAnsi="宋体"/>
          <w:color w:val="000000"/>
          <w:szCs w:val="21"/>
          <w:highlight w:val="none"/>
        </w:rPr>
      </w:pPr>
      <w:r>
        <w:rPr>
          <w:rFonts w:hint="eastAsia" w:ascii="宋体" w:hAnsi="宋体"/>
          <w:color w:val="000000"/>
          <w:szCs w:val="21"/>
          <w:highlight w:val="none"/>
        </w:rPr>
        <w:t>日期：</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rPr>
        <w:t>年</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rPr>
        <w:t>月</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rPr>
        <w:t>日</w:t>
      </w:r>
    </w:p>
    <w:p w14:paraId="2885F0FA">
      <w:pPr>
        <w:adjustRightInd w:val="0"/>
        <w:snapToGrid w:val="0"/>
        <w:spacing w:line="360" w:lineRule="auto"/>
        <w:outlineLvl w:val="9"/>
        <w:rPr>
          <w:rFonts w:ascii="宋体" w:hAnsi="宋体" w:cs="宋体"/>
          <w:color w:val="000000"/>
          <w:szCs w:val="21"/>
          <w:highlight w:val="none"/>
        </w:rPr>
      </w:pPr>
    </w:p>
    <w:p w14:paraId="2992CE2B">
      <w:pPr>
        <w:adjustRightInd w:val="0"/>
        <w:snapToGrid w:val="0"/>
        <w:spacing w:line="360" w:lineRule="auto"/>
        <w:outlineLvl w:val="9"/>
        <w:rPr>
          <w:rFonts w:ascii="宋体" w:hAnsi="宋体" w:cs="宋体"/>
          <w:color w:val="000000"/>
          <w:szCs w:val="21"/>
          <w:highlight w:val="none"/>
        </w:rPr>
      </w:pPr>
    </w:p>
    <w:p w14:paraId="789FF87B">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9"/>
        <w:rPr>
          <w:rFonts w:hint="eastAsia" w:ascii="宋体" w:hAnsi="宋体" w:eastAsia="宋体" w:cs="宋体"/>
          <w:b/>
          <w:bCs/>
          <w:color w:val="000000"/>
          <w:kern w:val="0"/>
          <w:szCs w:val="21"/>
          <w:highlight w:val="none"/>
        </w:rPr>
      </w:pPr>
      <w:r>
        <w:rPr>
          <w:rFonts w:hint="eastAsia" w:ascii="宋体" w:hAnsi="宋体" w:eastAsia="宋体" w:cs="宋体"/>
          <w:b/>
          <w:bCs/>
          <w:color w:val="000000"/>
          <w:kern w:val="0"/>
          <w:szCs w:val="21"/>
          <w:highlight w:val="none"/>
        </w:rPr>
        <w:t>说明：最后报价相关内容和表格不得装订在响应文件中，供应商需单独准备，盖上公章，磋商现场进行最后报价。</w:t>
      </w:r>
    </w:p>
    <w:p w14:paraId="1771D2B5">
      <w:pPr>
        <w:adjustRightInd w:val="0"/>
        <w:snapToGrid w:val="0"/>
        <w:spacing w:line="360" w:lineRule="auto"/>
        <w:outlineLvl w:val="9"/>
        <w:rPr>
          <w:rFonts w:ascii="宋体" w:hAnsi="宋体" w:cs="宋体"/>
          <w:color w:val="000000"/>
          <w:szCs w:val="21"/>
          <w:highlight w:val="none"/>
        </w:rPr>
      </w:pPr>
    </w:p>
    <w:p w14:paraId="5CDBC565">
      <w:pPr>
        <w:adjustRightInd w:val="0"/>
        <w:snapToGrid w:val="0"/>
        <w:spacing w:line="360" w:lineRule="auto"/>
        <w:outlineLvl w:val="9"/>
        <w:rPr>
          <w:rFonts w:ascii="宋体" w:hAnsi="宋体" w:cs="宋体"/>
          <w:color w:val="000000"/>
          <w:szCs w:val="21"/>
          <w:highlight w:val="none"/>
        </w:rPr>
      </w:pPr>
    </w:p>
    <w:p w14:paraId="6A033AF3">
      <w:pPr>
        <w:adjustRightInd w:val="0"/>
        <w:snapToGrid w:val="0"/>
        <w:spacing w:line="360" w:lineRule="auto"/>
        <w:outlineLvl w:val="9"/>
        <w:rPr>
          <w:rFonts w:ascii="宋体" w:hAnsi="宋体" w:cs="宋体"/>
          <w:color w:val="000000"/>
          <w:szCs w:val="21"/>
          <w:highlight w:val="none"/>
        </w:rPr>
      </w:pPr>
    </w:p>
    <w:p w14:paraId="61963D77">
      <w:pPr>
        <w:adjustRightInd w:val="0"/>
        <w:snapToGrid w:val="0"/>
        <w:spacing w:line="360" w:lineRule="auto"/>
        <w:outlineLvl w:val="9"/>
        <w:rPr>
          <w:rFonts w:ascii="宋体" w:hAnsi="宋体" w:cs="宋体"/>
          <w:color w:val="000000"/>
          <w:szCs w:val="21"/>
          <w:highlight w:val="none"/>
        </w:rPr>
      </w:pPr>
    </w:p>
    <w:bookmarkEnd w:id="46"/>
    <w:p w14:paraId="4B1B14DA">
      <w:pPr>
        <w:adjustRightInd w:val="0"/>
        <w:snapToGrid w:val="0"/>
        <w:spacing w:line="360" w:lineRule="auto"/>
        <w:outlineLvl w:val="9"/>
        <w:rPr>
          <w:rFonts w:hint="eastAsia" w:ascii="宋体" w:hAnsi="宋体" w:cs="宋体"/>
          <w:color w:val="000000"/>
          <w:szCs w:val="21"/>
          <w:highlight w:val="none"/>
        </w:rPr>
      </w:pPr>
    </w:p>
    <w:sectPr>
      <w:headerReference r:id="rId8" w:type="default"/>
      <w:footerReference r:id="rId9" w:type="default"/>
      <w:pgSz w:w="11906" w:h="16838"/>
      <w:pgMar w:top="1440" w:right="1701" w:bottom="1440" w:left="1701" w:header="851" w:footer="992" w:gutter="0"/>
      <w:pgBorders>
        <w:top w:val="none" w:sz="0" w:space="0"/>
        <w:left w:val="none" w:sz="0" w:space="0"/>
        <w:bottom w:val="none" w:sz="0" w:space="0"/>
        <w:right w:val="none" w:sz="0" w:space="0"/>
      </w:pgBorders>
      <w:pgNumType w:fmt="decimal"/>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S Sans Serif">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rail">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ˎ̥">
    <w:altName w:val="Noto Sans SC"/>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长城仿宋">
    <w:altName w:val="仿宋"/>
    <w:panose1 w:val="00000000000000000000"/>
    <w:charset w:val="86"/>
    <w:family w:val="modern"/>
    <w:pitch w:val="default"/>
    <w:sig w:usb0="00000000" w:usb1="00000000" w:usb2="0000001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新宋体">
    <w:panose1 w:val="02010609030101010101"/>
    <w:charset w:val="86"/>
    <w:family w:val="auto"/>
    <w:pitch w:val="default"/>
    <w:sig w:usb0="00000203" w:usb1="288F0000" w:usb2="0000000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4ADEF">
    <w:pPr>
      <w:pStyle w:val="32"/>
      <w:framePr w:wrap="around" w:vAnchor="text" w:hAnchor="margin" w:xAlign="right" w:y="1"/>
      <w:rPr>
        <w:rStyle w:val="51"/>
      </w:rPr>
    </w:pPr>
    <w:r>
      <w:fldChar w:fldCharType="begin"/>
    </w:r>
    <w:r>
      <w:rPr>
        <w:rStyle w:val="51"/>
      </w:rPr>
      <w:instrText xml:space="preserve">PAGE  </w:instrText>
    </w:r>
    <w:r>
      <w:fldChar w:fldCharType="end"/>
    </w:r>
  </w:p>
  <w:p w14:paraId="28F65686">
    <w:pPr>
      <w:pStyle w:val="3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F9568">
    <w:pPr>
      <w:pStyle w:val="3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06BE38">
                          <w:pPr>
                            <w:pStyle w:val="3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106BE38">
                    <w:pPr>
                      <w:pStyle w:val="3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6AC11">
    <w:pPr>
      <w:pStyle w:val="3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6DF0D3">
                          <w:pPr>
                            <w:pStyle w:val="32"/>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E6DF0D3">
                    <w:pPr>
                      <w:pStyle w:val="32"/>
                    </w:pPr>
                    <w:r>
                      <w:fldChar w:fldCharType="begin"/>
                    </w:r>
                    <w:r>
                      <w:instrText xml:space="preserve"> PAGE  \* MERGEFORMAT </w:instrText>
                    </w:r>
                    <w:r>
                      <w:fldChar w:fldCharType="separate"/>
                    </w:r>
                    <w:r>
                      <w:t>58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F1027">
    <w:pPr>
      <w:pStyle w:val="34"/>
      <w:pBdr>
        <w:bottom w:val="none" w:color="auto" w:sz="0" w:space="0"/>
      </w:pBdr>
      <w:jc w:val="both"/>
    </w:pPr>
  </w:p>
  <w:p w14:paraId="5DB047F5">
    <w:pPr>
      <w:pStyle w:val="3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63B0F">
    <w:pPr>
      <w:pStyle w:val="3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AD61C">
    <w:pPr>
      <w:pStyle w:val="27"/>
      <w:rPr>
        <w:rFonts w:hint="eastAsia" w:ascii="仿宋_GB2312" w:eastAsia="仿宋_GB2312"/>
        <w:b/>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5C05B">
    <w:pPr>
      <w:pStyle w:val="34"/>
      <w:pBdr>
        <w:bottom w:val="none" w:color="auto" w:sz="0" w:space="1"/>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33"/>
    <w:multiLevelType w:val="multilevel"/>
    <w:tmpl w:val="00000033"/>
    <w:lvl w:ilvl="0" w:tentative="0">
      <w:start w:val="1"/>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
    <w:nsid w:val="00000043"/>
    <w:multiLevelType w:val="multilevel"/>
    <w:tmpl w:val="00000043"/>
    <w:lvl w:ilvl="0" w:tentative="0">
      <w:start w:val="2"/>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b w:val="0"/>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
    <w:nsid w:val="0613246D"/>
    <w:multiLevelType w:val="multilevel"/>
    <w:tmpl w:val="0613246D"/>
    <w:lvl w:ilvl="0" w:tentative="0">
      <w:start w:val="1"/>
      <w:numFmt w:val="decimal"/>
      <w:lvlText w:val="%1. "/>
      <w:lvlJc w:val="left"/>
      <w:pPr>
        <w:tabs>
          <w:tab w:val="left" w:pos="0"/>
        </w:tabs>
        <w:ind w:left="0" w:firstLine="0"/>
      </w:pPr>
      <w:rPr>
        <w:rFonts w:hint="eastAsia" w:ascii="宋体" w:hAnsi="宋体" w:eastAsia="宋体"/>
        <w:b/>
        <w:sz w:val="24"/>
        <w:szCs w:val="24"/>
      </w:rPr>
    </w:lvl>
    <w:lvl w:ilvl="1" w:tentative="0">
      <w:start w:val="1"/>
      <w:numFmt w:val="decimal"/>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55616BA3"/>
    <w:multiLevelType w:val="singleLevel"/>
    <w:tmpl w:val="55616BA3"/>
    <w:lvl w:ilvl="0" w:tentative="0">
      <w:start w:val="1"/>
      <w:numFmt w:val="chineseCounting"/>
      <w:suff w:val="nothing"/>
      <w:lvlText w:val="%1、"/>
      <w:lvlJc w:val="left"/>
      <w:rPr>
        <w:rFonts w:hint="eastAsia"/>
      </w:rPr>
    </w:lvl>
  </w:abstractNum>
  <w:abstractNum w:abstractNumId="4">
    <w:nsid w:val="76B95A5E"/>
    <w:multiLevelType w:val="multilevel"/>
    <w:tmpl w:val="76B95A5E"/>
    <w:lvl w:ilvl="0" w:tentative="0">
      <w:start w:val="1"/>
      <w:numFmt w:val="decimal"/>
      <w:lvlText w:val="%1. "/>
      <w:lvlJc w:val="left"/>
      <w:pPr>
        <w:tabs>
          <w:tab w:val="left" w:pos="0"/>
        </w:tabs>
        <w:ind w:left="0" w:firstLine="0"/>
      </w:pPr>
      <w:rPr>
        <w:rFonts w:hint="default" w:ascii="微软雅黑" w:hAnsi="微软雅黑" w:eastAsia="微软雅黑"/>
        <w:b w:val="0"/>
        <w:sz w:val="24"/>
        <w:szCs w:val="24"/>
      </w:rPr>
    </w:lvl>
    <w:lvl w:ilvl="1" w:tentative="0">
      <w:start w:val="1"/>
      <w:numFmt w:val="decimal"/>
      <w:lvlText w:val="表%2 "/>
      <w:lvlJc w:val="left"/>
      <w:pPr>
        <w:tabs>
          <w:tab w:val="left" w:pos="0"/>
        </w:tabs>
        <w:ind w:left="0" w:firstLine="0"/>
      </w:pPr>
      <w:rPr>
        <w:rFonts w:hint="default"/>
        <w:b w:val="0"/>
        <w:sz w:val="21"/>
        <w:szCs w:val="21"/>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7"/>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1NWFlZTMwMjEzZjg2ZWM2NjRkZmZmYmE3ODE0ODcifQ=="/>
    <w:docVar w:name="KSO_WPS_MARK_KEY" w:val="5cbe441c-ce35-42b7-a80e-32204f21aadb"/>
  </w:docVars>
  <w:rsids>
    <w:rsidRoot w:val="00496D5A"/>
    <w:rsid w:val="00004EEE"/>
    <w:rsid w:val="000156E2"/>
    <w:rsid w:val="00024344"/>
    <w:rsid w:val="00025986"/>
    <w:rsid w:val="00026B4C"/>
    <w:rsid w:val="00026FD7"/>
    <w:rsid w:val="00027406"/>
    <w:rsid w:val="0002779F"/>
    <w:rsid w:val="00027D5B"/>
    <w:rsid w:val="000313EC"/>
    <w:rsid w:val="000322F5"/>
    <w:rsid w:val="00034641"/>
    <w:rsid w:val="00037E98"/>
    <w:rsid w:val="00040D86"/>
    <w:rsid w:val="000441C7"/>
    <w:rsid w:val="00051E2A"/>
    <w:rsid w:val="00053DE3"/>
    <w:rsid w:val="000640EC"/>
    <w:rsid w:val="000641A5"/>
    <w:rsid w:val="000818D8"/>
    <w:rsid w:val="00086A97"/>
    <w:rsid w:val="000952E7"/>
    <w:rsid w:val="000A2941"/>
    <w:rsid w:val="000A3E58"/>
    <w:rsid w:val="000A604E"/>
    <w:rsid w:val="000B422C"/>
    <w:rsid w:val="000B6963"/>
    <w:rsid w:val="000C2B71"/>
    <w:rsid w:val="000C3661"/>
    <w:rsid w:val="000C5109"/>
    <w:rsid w:val="000C5BDA"/>
    <w:rsid w:val="000D7C5A"/>
    <w:rsid w:val="000E1E33"/>
    <w:rsid w:val="000E430C"/>
    <w:rsid w:val="000F23B9"/>
    <w:rsid w:val="00100878"/>
    <w:rsid w:val="00106CB3"/>
    <w:rsid w:val="00107232"/>
    <w:rsid w:val="0011494C"/>
    <w:rsid w:val="001256EF"/>
    <w:rsid w:val="00127819"/>
    <w:rsid w:val="001324C6"/>
    <w:rsid w:val="00132CB8"/>
    <w:rsid w:val="001344E3"/>
    <w:rsid w:val="001364C1"/>
    <w:rsid w:val="001416D5"/>
    <w:rsid w:val="00147090"/>
    <w:rsid w:val="00147E27"/>
    <w:rsid w:val="00154ED0"/>
    <w:rsid w:val="00160437"/>
    <w:rsid w:val="001652A3"/>
    <w:rsid w:val="00167D4D"/>
    <w:rsid w:val="00167E36"/>
    <w:rsid w:val="0017108F"/>
    <w:rsid w:val="00172007"/>
    <w:rsid w:val="00172683"/>
    <w:rsid w:val="00172AC1"/>
    <w:rsid w:val="00174093"/>
    <w:rsid w:val="00174AD2"/>
    <w:rsid w:val="0017639C"/>
    <w:rsid w:val="0018787D"/>
    <w:rsid w:val="00190062"/>
    <w:rsid w:val="00190F87"/>
    <w:rsid w:val="00194E27"/>
    <w:rsid w:val="00197DB3"/>
    <w:rsid w:val="001A0051"/>
    <w:rsid w:val="001A27C7"/>
    <w:rsid w:val="001B229F"/>
    <w:rsid w:val="001B56C9"/>
    <w:rsid w:val="001B6E2A"/>
    <w:rsid w:val="001B7225"/>
    <w:rsid w:val="001B7F3D"/>
    <w:rsid w:val="001C30E6"/>
    <w:rsid w:val="001C598A"/>
    <w:rsid w:val="001C6863"/>
    <w:rsid w:val="001C7DB0"/>
    <w:rsid w:val="001C7EEC"/>
    <w:rsid w:val="001D1504"/>
    <w:rsid w:val="001D23F4"/>
    <w:rsid w:val="001D6192"/>
    <w:rsid w:val="001E0AF2"/>
    <w:rsid w:val="001F3061"/>
    <w:rsid w:val="00200EA4"/>
    <w:rsid w:val="00201B74"/>
    <w:rsid w:val="002037B4"/>
    <w:rsid w:val="002037DB"/>
    <w:rsid w:val="00205190"/>
    <w:rsid w:val="002052AA"/>
    <w:rsid w:val="00206968"/>
    <w:rsid w:val="00206FCE"/>
    <w:rsid w:val="00207162"/>
    <w:rsid w:val="00211C0E"/>
    <w:rsid w:val="002131F5"/>
    <w:rsid w:val="0021675C"/>
    <w:rsid w:val="002223E0"/>
    <w:rsid w:val="00223AAF"/>
    <w:rsid w:val="002266EC"/>
    <w:rsid w:val="00226977"/>
    <w:rsid w:val="002270C6"/>
    <w:rsid w:val="0023455F"/>
    <w:rsid w:val="00234E98"/>
    <w:rsid w:val="002355BB"/>
    <w:rsid w:val="00237A6E"/>
    <w:rsid w:val="00242EFF"/>
    <w:rsid w:val="00243709"/>
    <w:rsid w:val="00245A92"/>
    <w:rsid w:val="002502DD"/>
    <w:rsid w:val="00266E91"/>
    <w:rsid w:val="002714B7"/>
    <w:rsid w:val="00281493"/>
    <w:rsid w:val="00285665"/>
    <w:rsid w:val="002859F6"/>
    <w:rsid w:val="00290F35"/>
    <w:rsid w:val="00291C33"/>
    <w:rsid w:val="002942E2"/>
    <w:rsid w:val="00295E49"/>
    <w:rsid w:val="002A03CB"/>
    <w:rsid w:val="002A41F5"/>
    <w:rsid w:val="002A6ED0"/>
    <w:rsid w:val="002B4521"/>
    <w:rsid w:val="002B4D2F"/>
    <w:rsid w:val="002B5F66"/>
    <w:rsid w:val="002B7325"/>
    <w:rsid w:val="002D54FC"/>
    <w:rsid w:val="002E2AB7"/>
    <w:rsid w:val="002E2BB7"/>
    <w:rsid w:val="002E356B"/>
    <w:rsid w:val="002E6042"/>
    <w:rsid w:val="002F0200"/>
    <w:rsid w:val="002F0EFC"/>
    <w:rsid w:val="002F42D5"/>
    <w:rsid w:val="002F43BD"/>
    <w:rsid w:val="00301B5A"/>
    <w:rsid w:val="003072D6"/>
    <w:rsid w:val="00311078"/>
    <w:rsid w:val="003136E5"/>
    <w:rsid w:val="00313BC8"/>
    <w:rsid w:val="0031417B"/>
    <w:rsid w:val="00317CD3"/>
    <w:rsid w:val="00321C75"/>
    <w:rsid w:val="003303DC"/>
    <w:rsid w:val="00331A2E"/>
    <w:rsid w:val="00332937"/>
    <w:rsid w:val="003333D7"/>
    <w:rsid w:val="00333943"/>
    <w:rsid w:val="00340105"/>
    <w:rsid w:val="003412D4"/>
    <w:rsid w:val="00342089"/>
    <w:rsid w:val="0034572F"/>
    <w:rsid w:val="003469E4"/>
    <w:rsid w:val="0035131B"/>
    <w:rsid w:val="0035331E"/>
    <w:rsid w:val="003610D2"/>
    <w:rsid w:val="003658C2"/>
    <w:rsid w:val="0037058A"/>
    <w:rsid w:val="00374E53"/>
    <w:rsid w:val="00376191"/>
    <w:rsid w:val="00376784"/>
    <w:rsid w:val="003914B4"/>
    <w:rsid w:val="00391A73"/>
    <w:rsid w:val="003948FD"/>
    <w:rsid w:val="003A6117"/>
    <w:rsid w:val="003B0AFE"/>
    <w:rsid w:val="003B1744"/>
    <w:rsid w:val="003B23FB"/>
    <w:rsid w:val="003B6A76"/>
    <w:rsid w:val="003B780B"/>
    <w:rsid w:val="003C3A5C"/>
    <w:rsid w:val="003C3EAB"/>
    <w:rsid w:val="003C6100"/>
    <w:rsid w:val="003C7959"/>
    <w:rsid w:val="003D0404"/>
    <w:rsid w:val="003D1521"/>
    <w:rsid w:val="003E18E1"/>
    <w:rsid w:val="003E1EFA"/>
    <w:rsid w:val="003E7B33"/>
    <w:rsid w:val="003F1498"/>
    <w:rsid w:val="003F472F"/>
    <w:rsid w:val="003F4843"/>
    <w:rsid w:val="003F4E1C"/>
    <w:rsid w:val="003F6A20"/>
    <w:rsid w:val="003F7D02"/>
    <w:rsid w:val="00407014"/>
    <w:rsid w:val="004074A9"/>
    <w:rsid w:val="00410033"/>
    <w:rsid w:val="0041158C"/>
    <w:rsid w:val="004117F0"/>
    <w:rsid w:val="00411C9F"/>
    <w:rsid w:val="00423C6D"/>
    <w:rsid w:val="00430191"/>
    <w:rsid w:val="00431725"/>
    <w:rsid w:val="00432850"/>
    <w:rsid w:val="004409B2"/>
    <w:rsid w:val="00441209"/>
    <w:rsid w:val="00441AA6"/>
    <w:rsid w:val="004836CC"/>
    <w:rsid w:val="00483D0A"/>
    <w:rsid w:val="00485B7F"/>
    <w:rsid w:val="00485D13"/>
    <w:rsid w:val="0048677F"/>
    <w:rsid w:val="00494CB2"/>
    <w:rsid w:val="0049529F"/>
    <w:rsid w:val="00496D5A"/>
    <w:rsid w:val="004A0502"/>
    <w:rsid w:val="004A5608"/>
    <w:rsid w:val="004A7B3D"/>
    <w:rsid w:val="004B7380"/>
    <w:rsid w:val="004C3F73"/>
    <w:rsid w:val="004D1DC5"/>
    <w:rsid w:val="004F46DF"/>
    <w:rsid w:val="00504192"/>
    <w:rsid w:val="00504385"/>
    <w:rsid w:val="005065F8"/>
    <w:rsid w:val="00510B10"/>
    <w:rsid w:val="00515059"/>
    <w:rsid w:val="00522A24"/>
    <w:rsid w:val="0052705B"/>
    <w:rsid w:val="00530025"/>
    <w:rsid w:val="005325DA"/>
    <w:rsid w:val="005327B1"/>
    <w:rsid w:val="00546417"/>
    <w:rsid w:val="00550DB2"/>
    <w:rsid w:val="00553640"/>
    <w:rsid w:val="00554044"/>
    <w:rsid w:val="00554C89"/>
    <w:rsid w:val="0056199A"/>
    <w:rsid w:val="00563F1D"/>
    <w:rsid w:val="00566DDF"/>
    <w:rsid w:val="00574D3F"/>
    <w:rsid w:val="00575F19"/>
    <w:rsid w:val="005770DF"/>
    <w:rsid w:val="00580548"/>
    <w:rsid w:val="00582329"/>
    <w:rsid w:val="00583097"/>
    <w:rsid w:val="00586507"/>
    <w:rsid w:val="00596362"/>
    <w:rsid w:val="00596918"/>
    <w:rsid w:val="00597EBC"/>
    <w:rsid w:val="005A22A2"/>
    <w:rsid w:val="005A2A0F"/>
    <w:rsid w:val="005A3897"/>
    <w:rsid w:val="005B1A4E"/>
    <w:rsid w:val="005B38E7"/>
    <w:rsid w:val="005B6E25"/>
    <w:rsid w:val="005B7FF7"/>
    <w:rsid w:val="005C02DC"/>
    <w:rsid w:val="005C23A1"/>
    <w:rsid w:val="005D3F38"/>
    <w:rsid w:val="005D7ECA"/>
    <w:rsid w:val="005F23F3"/>
    <w:rsid w:val="005F5575"/>
    <w:rsid w:val="00601F43"/>
    <w:rsid w:val="00604017"/>
    <w:rsid w:val="00605A59"/>
    <w:rsid w:val="00612E59"/>
    <w:rsid w:val="00615D25"/>
    <w:rsid w:val="00621D98"/>
    <w:rsid w:val="00621E4F"/>
    <w:rsid w:val="006246A7"/>
    <w:rsid w:val="0063170F"/>
    <w:rsid w:val="006328FF"/>
    <w:rsid w:val="00633421"/>
    <w:rsid w:val="0063686A"/>
    <w:rsid w:val="00636A24"/>
    <w:rsid w:val="00641E35"/>
    <w:rsid w:val="0064250B"/>
    <w:rsid w:val="00650AFD"/>
    <w:rsid w:val="0065196E"/>
    <w:rsid w:val="00654F84"/>
    <w:rsid w:val="006564CF"/>
    <w:rsid w:val="00657A60"/>
    <w:rsid w:val="00657D26"/>
    <w:rsid w:val="00660C14"/>
    <w:rsid w:val="006627D5"/>
    <w:rsid w:val="00672F09"/>
    <w:rsid w:val="00673AC8"/>
    <w:rsid w:val="006751BE"/>
    <w:rsid w:val="00677930"/>
    <w:rsid w:val="00682EB1"/>
    <w:rsid w:val="00687880"/>
    <w:rsid w:val="00687C90"/>
    <w:rsid w:val="006931C3"/>
    <w:rsid w:val="00693615"/>
    <w:rsid w:val="00693CB4"/>
    <w:rsid w:val="00695533"/>
    <w:rsid w:val="006956F6"/>
    <w:rsid w:val="006A1FCD"/>
    <w:rsid w:val="006A4B81"/>
    <w:rsid w:val="006B0A67"/>
    <w:rsid w:val="006B14F1"/>
    <w:rsid w:val="006B3097"/>
    <w:rsid w:val="006B3CF9"/>
    <w:rsid w:val="006B5942"/>
    <w:rsid w:val="006C1E31"/>
    <w:rsid w:val="006C5BCC"/>
    <w:rsid w:val="006C6DB0"/>
    <w:rsid w:val="006D1534"/>
    <w:rsid w:val="006D2B6F"/>
    <w:rsid w:val="006D7616"/>
    <w:rsid w:val="006E6E68"/>
    <w:rsid w:val="006F0182"/>
    <w:rsid w:val="006F1452"/>
    <w:rsid w:val="006F43E8"/>
    <w:rsid w:val="006F6654"/>
    <w:rsid w:val="00705812"/>
    <w:rsid w:val="0071222D"/>
    <w:rsid w:val="007145A9"/>
    <w:rsid w:val="007145DE"/>
    <w:rsid w:val="0072365F"/>
    <w:rsid w:val="00725169"/>
    <w:rsid w:val="00725B82"/>
    <w:rsid w:val="007352B2"/>
    <w:rsid w:val="007410F1"/>
    <w:rsid w:val="00741768"/>
    <w:rsid w:val="0074301E"/>
    <w:rsid w:val="00745F3E"/>
    <w:rsid w:val="0075074F"/>
    <w:rsid w:val="00752992"/>
    <w:rsid w:val="00754BFA"/>
    <w:rsid w:val="00754D46"/>
    <w:rsid w:val="007576C6"/>
    <w:rsid w:val="00763F0D"/>
    <w:rsid w:val="00767A67"/>
    <w:rsid w:val="0077024A"/>
    <w:rsid w:val="007708C1"/>
    <w:rsid w:val="00771233"/>
    <w:rsid w:val="007749B5"/>
    <w:rsid w:val="00776B96"/>
    <w:rsid w:val="007856CC"/>
    <w:rsid w:val="00786EE8"/>
    <w:rsid w:val="00793F05"/>
    <w:rsid w:val="007940D5"/>
    <w:rsid w:val="00794207"/>
    <w:rsid w:val="007970D6"/>
    <w:rsid w:val="007A49E7"/>
    <w:rsid w:val="007A54DB"/>
    <w:rsid w:val="007A6607"/>
    <w:rsid w:val="007A780F"/>
    <w:rsid w:val="007B0B37"/>
    <w:rsid w:val="007B7A70"/>
    <w:rsid w:val="007C01D7"/>
    <w:rsid w:val="007C0604"/>
    <w:rsid w:val="007C0A90"/>
    <w:rsid w:val="007C504D"/>
    <w:rsid w:val="007D6AEC"/>
    <w:rsid w:val="007E397C"/>
    <w:rsid w:val="007E5C36"/>
    <w:rsid w:val="007E6442"/>
    <w:rsid w:val="007E72DD"/>
    <w:rsid w:val="007F34A8"/>
    <w:rsid w:val="007F769F"/>
    <w:rsid w:val="00800C3F"/>
    <w:rsid w:val="00801BA0"/>
    <w:rsid w:val="00802A0C"/>
    <w:rsid w:val="00803C70"/>
    <w:rsid w:val="00805DF3"/>
    <w:rsid w:val="00805FC3"/>
    <w:rsid w:val="00807CE3"/>
    <w:rsid w:val="008109A2"/>
    <w:rsid w:val="00816A6E"/>
    <w:rsid w:val="00817C22"/>
    <w:rsid w:val="00820B50"/>
    <w:rsid w:val="008262E8"/>
    <w:rsid w:val="00833F9F"/>
    <w:rsid w:val="008358F5"/>
    <w:rsid w:val="00842ACB"/>
    <w:rsid w:val="00844FC5"/>
    <w:rsid w:val="00845C9E"/>
    <w:rsid w:val="008572CB"/>
    <w:rsid w:val="00861C90"/>
    <w:rsid w:val="00862398"/>
    <w:rsid w:val="008632AC"/>
    <w:rsid w:val="008708E7"/>
    <w:rsid w:val="00870E11"/>
    <w:rsid w:val="008717C0"/>
    <w:rsid w:val="00880173"/>
    <w:rsid w:val="008827A6"/>
    <w:rsid w:val="008842E6"/>
    <w:rsid w:val="00893F57"/>
    <w:rsid w:val="00894431"/>
    <w:rsid w:val="00895459"/>
    <w:rsid w:val="00897135"/>
    <w:rsid w:val="008A393D"/>
    <w:rsid w:val="008A4DF5"/>
    <w:rsid w:val="008A7CC6"/>
    <w:rsid w:val="008B6DC9"/>
    <w:rsid w:val="008C53E1"/>
    <w:rsid w:val="008C594B"/>
    <w:rsid w:val="008C676C"/>
    <w:rsid w:val="008D0766"/>
    <w:rsid w:val="008E0FD8"/>
    <w:rsid w:val="008F07F0"/>
    <w:rsid w:val="008F0AD3"/>
    <w:rsid w:val="008F4153"/>
    <w:rsid w:val="008F588B"/>
    <w:rsid w:val="00902444"/>
    <w:rsid w:val="00905608"/>
    <w:rsid w:val="00907F19"/>
    <w:rsid w:val="009115DA"/>
    <w:rsid w:val="00914B0C"/>
    <w:rsid w:val="009214D1"/>
    <w:rsid w:val="00927AE0"/>
    <w:rsid w:val="00935D10"/>
    <w:rsid w:val="00945FD8"/>
    <w:rsid w:val="00951F59"/>
    <w:rsid w:val="009523FD"/>
    <w:rsid w:val="009532D2"/>
    <w:rsid w:val="00955E56"/>
    <w:rsid w:val="009562F0"/>
    <w:rsid w:val="00956A8A"/>
    <w:rsid w:val="00957320"/>
    <w:rsid w:val="00976258"/>
    <w:rsid w:val="00981256"/>
    <w:rsid w:val="00984D12"/>
    <w:rsid w:val="0098623F"/>
    <w:rsid w:val="009864CB"/>
    <w:rsid w:val="009874F9"/>
    <w:rsid w:val="009914BD"/>
    <w:rsid w:val="0099340D"/>
    <w:rsid w:val="009A13E7"/>
    <w:rsid w:val="009A5828"/>
    <w:rsid w:val="009A590C"/>
    <w:rsid w:val="009A5BF8"/>
    <w:rsid w:val="009A751B"/>
    <w:rsid w:val="009B1053"/>
    <w:rsid w:val="009B129A"/>
    <w:rsid w:val="009B4D48"/>
    <w:rsid w:val="009B630B"/>
    <w:rsid w:val="009B6DC5"/>
    <w:rsid w:val="009C0915"/>
    <w:rsid w:val="009C1C6C"/>
    <w:rsid w:val="009C2C09"/>
    <w:rsid w:val="009C50E0"/>
    <w:rsid w:val="009D52D1"/>
    <w:rsid w:val="009F2A1B"/>
    <w:rsid w:val="009F2B85"/>
    <w:rsid w:val="009F3049"/>
    <w:rsid w:val="009F588C"/>
    <w:rsid w:val="009F6488"/>
    <w:rsid w:val="009F64B9"/>
    <w:rsid w:val="00A026F0"/>
    <w:rsid w:val="00A125C0"/>
    <w:rsid w:val="00A16084"/>
    <w:rsid w:val="00A23A01"/>
    <w:rsid w:val="00A27EAB"/>
    <w:rsid w:val="00A316DA"/>
    <w:rsid w:val="00A332E1"/>
    <w:rsid w:val="00A375C1"/>
    <w:rsid w:val="00A40014"/>
    <w:rsid w:val="00A40CB1"/>
    <w:rsid w:val="00A42E55"/>
    <w:rsid w:val="00A4677E"/>
    <w:rsid w:val="00A47F15"/>
    <w:rsid w:val="00A55BD9"/>
    <w:rsid w:val="00A62BE8"/>
    <w:rsid w:val="00A64DD9"/>
    <w:rsid w:val="00A660BA"/>
    <w:rsid w:val="00A73333"/>
    <w:rsid w:val="00A74A2F"/>
    <w:rsid w:val="00A84EB2"/>
    <w:rsid w:val="00A91454"/>
    <w:rsid w:val="00A952D4"/>
    <w:rsid w:val="00A959E4"/>
    <w:rsid w:val="00A97BF2"/>
    <w:rsid w:val="00AA03E1"/>
    <w:rsid w:val="00AA1D15"/>
    <w:rsid w:val="00AA232A"/>
    <w:rsid w:val="00AA3B30"/>
    <w:rsid w:val="00AA5262"/>
    <w:rsid w:val="00AA5C6A"/>
    <w:rsid w:val="00AB10B3"/>
    <w:rsid w:val="00AB22F3"/>
    <w:rsid w:val="00AB2C4F"/>
    <w:rsid w:val="00AB6907"/>
    <w:rsid w:val="00AB7D38"/>
    <w:rsid w:val="00AC06D6"/>
    <w:rsid w:val="00AC3E7C"/>
    <w:rsid w:val="00AC542B"/>
    <w:rsid w:val="00AC7D43"/>
    <w:rsid w:val="00AC7D59"/>
    <w:rsid w:val="00AD0E2F"/>
    <w:rsid w:val="00AE77E6"/>
    <w:rsid w:val="00AE7FA6"/>
    <w:rsid w:val="00AF3030"/>
    <w:rsid w:val="00AF4888"/>
    <w:rsid w:val="00B050DA"/>
    <w:rsid w:val="00B10E7A"/>
    <w:rsid w:val="00B11E3E"/>
    <w:rsid w:val="00B15ACE"/>
    <w:rsid w:val="00B17CED"/>
    <w:rsid w:val="00B2517F"/>
    <w:rsid w:val="00B26B9C"/>
    <w:rsid w:val="00B273FE"/>
    <w:rsid w:val="00B3052D"/>
    <w:rsid w:val="00B308C9"/>
    <w:rsid w:val="00B30C84"/>
    <w:rsid w:val="00B3336F"/>
    <w:rsid w:val="00B34456"/>
    <w:rsid w:val="00B369DC"/>
    <w:rsid w:val="00B40087"/>
    <w:rsid w:val="00B428A4"/>
    <w:rsid w:val="00B57BDF"/>
    <w:rsid w:val="00B63832"/>
    <w:rsid w:val="00B728A0"/>
    <w:rsid w:val="00B812C2"/>
    <w:rsid w:val="00B82290"/>
    <w:rsid w:val="00B829A7"/>
    <w:rsid w:val="00B841F8"/>
    <w:rsid w:val="00B93134"/>
    <w:rsid w:val="00BA0304"/>
    <w:rsid w:val="00BA4F58"/>
    <w:rsid w:val="00BB1202"/>
    <w:rsid w:val="00BB3D55"/>
    <w:rsid w:val="00BB403C"/>
    <w:rsid w:val="00BB4140"/>
    <w:rsid w:val="00BB4701"/>
    <w:rsid w:val="00BB75B7"/>
    <w:rsid w:val="00BC0183"/>
    <w:rsid w:val="00BC21EC"/>
    <w:rsid w:val="00BC55C8"/>
    <w:rsid w:val="00BC55F7"/>
    <w:rsid w:val="00BC6FB5"/>
    <w:rsid w:val="00BD4483"/>
    <w:rsid w:val="00BD4AA2"/>
    <w:rsid w:val="00BD4E66"/>
    <w:rsid w:val="00BD6233"/>
    <w:rsid w:val="00BD7012"/>
    <w:rsid w:val="00BD79AE"/>
    <w:rsid w:val="00BE2D5E"/>
    <w:rsid w:val="00BE3D6A"/>
    <w:rsid w:val="00BE6F2A"/>
    <w:rsid w:val="00BE7979"/>
    <w:rsid w:val="00BF2EA9"/>
    <w:rsid w:val="00C0044D"/>
    <w:rsid w:val="00C060F5"/>
    <w:rsid w:val="00C1377A"/>
    <w:rsid w:val="00C13B20"/>
    <w:rsid w:val="00C15122"/>
    <w:rsid w:val="00C21AFB"/>
    <w:rsid w:val="00C2392D"/>
    <w:rsid w:val="00C25F04"/>
    <w:rsid w:val="00C260B7"/>
    <w:rsid w:val="00C41F91"/>
    <w:rsid w:val="00C4560E"/>
    <w:rsid w:val="00C522DF"/>
    <w:rsid w:val="00C57C3C"/>
    <w:rsid w:val="00C61250"/>
    <w:rsid w:val="00C62431"/>
    <w:rsid w:val="00C65B62"/>
    <w:rsid w:val="00C7679B"/>
    <w:rsid w:val="00C778B3"/>
    <w:rsid w:val="00C81ABB"/>
    <w:rsid w:val="00C852BE"/>
    <w:rsid w:val="00CA1109"/>
    <w:rsid w:val="00CA455D"/>
    <w:rsid w:val="00CA46B8"/>
    <w:rsid w:val="00CB46B9"/>
    <w:rsid w:val="00CC248F"/>
    <w:rsid w:val="00CC315C"/>
    <w:rsid w:val="00CC3BE6"/>
    <w:rsid w:val="00CC4D47"/>
    <w:rsid w:val="00CD0E59"/>
    <w:rsid w:val="00CE14C1"/>
    <w:rsid w:val="00CF06E0"/>
    <w:rsid w:val="00CF2E24"/>
    <w:rsid w:val="00CF349B"/>
    <w:rsid w:val="00CF67DF"/>
    <w:rsid w:val="00CF6AD7"/>
    <w:rsid w:val="00D013F6"/>
    <w:rsid w:val="00D01C2F"/>
    <w:rsid w:val="00D05F96"/>
    <w:rsid w:val="00D06367"/>
    <w:rsid w:val="00D06BB5"/>
    <w:rsid w:val="00D13454"/>
    <w:rsid w:val="00D208D1"/>
    <w:rsid w:val="00D20F37"/>
    <w:rsid w:val="00D23CD8"/>
    <w:rsid w:val="00D24208"/>
    <w:rsid w:val="00D25042"/>
    <w:rsid w:val="00D3386F"/>
    <w:rsid w:val="00D352E7"/>
    <w:rsid w:val="00D363F3"/>
    <w:rsid w:val="00D4038E"/>
    <w:rsid w:val="00D420D0"/>
    <w:rsid w:val="00D501B5"/>
    <w:rsid w:val="00D50B41"/>
    <w:rsid w:val="00D57AE7"/>
    <w:rsid w:val="00D64D31"/>
    <w:rsid w:val="00D65F4C"/>
    <w:rsid w:val="00D660DE"/>
    <w:rsid w:val="00D67805"/>
    <w:rsid w:val="00D72DDF"/>
    <w:rsid w:val="00D734A0"/>
    <w:rsid w:val="00D739BE"/>
    <w:rsid w:val="00D8155D"/>
    <w:rsid w:val="00D81E99"/>
    <w:rsid w:val="00D87130"/>
    <w:rsid w:val="00D90BFB"/>
    <w:rsid w:val="00D92677"/>
    <w:rsid w:val="00D97374"/>
    <w:rsid w:val="00D97FB8"/>
    <w:rsid w:val="00DA5406"/>
    <w:rsid w:val="00DA5ED4"/>
    <w:rsid w:val="00DB4FC9"/>
    <w:rsid w:val="00DB591E"/>
    <w:rsid w:val="00DC2C37"/>
    <w:rsid w:val="00DC35CA"/>
    <w:rsid w:val="00DC3616"/>
    <w:rsid w:val="00DC3754"/>
    <w:rsid w:val="00DC4295"/>
    <w:rsid w:val="00DC448F"/>
    <w:rsid w:val="00DC5D3F"/>
    <w:rsid w:val="00DC612D"/>
    <w:rsid w:val="00DD07D9"/>
    <w:rsid w:val="00DD2ACC"/>
    <w:rsid w:val="00DD534A"/>
    <w:rsid w:val="00DD7982"/>
    <w:rsid w:val="00DE2A57"/>
    <w:rsid w:val="00DE3DE8"/>
    <w:rsid w:val="00DE70C9"/>
    <w:rsid w:val="00DF1A93"/>
    <w:rsid w:val="00DF42C4"/>
    <w:rsid w:val="00DF6442"/>
    <w:rsid w:val="00DF6B2D"/>
    <w:rsid w:val="00E01D63"/>
    <w:rsid w:val="00E06859"/>
    <w:rsid w:val="00E11B41"/>
    <w:rsid w:val="00E15F46"/>
    <w:rsid w:val="00E237A4"/>
    <w:rsid w:val="00E2441B"/>
    <w:rsid w:val="00E25A4D"/>
    <w:rsid w:val="00E266D6"/>
    <w:rsid w:val="00E30E6B"/>
    <w:rsid w:val="00E33411"/>
    <w:rsid w:val="00E3428B"/>
    <w:rsid w:val="00E407B4"/>
    <w:rsid w:val="00E408B8"/>
    <w:rsid w:val="00E429CE"/>
    <w:rsid w:val="00E4489A"/>
    <w:rsid w:val="00E4608F"/>
    <w:rsid w:val="00E46FE9"/>
    <w:rsid w:val="00E50550"/>
    <w:rsid w:val="00E53283"/>
    <w:rsid w:val="00E6289C"/>
    <w:rsid w:val="00E671CC"/>
    <w:rsid w:val="00E71D13"/>
    <w:rsid w:val="00E75528"/>
    <w:rsid w:val="00E80736"/>
    <w:rsid w:val="00E8777E"/>
    <w:rsid w:val="00E95E80"/>
    <w:rsid w:val="00E97AA9"/>
    <w:rsid w:val="00EA3A50"/>
    <w:rsid w:val="00EA5F90"/>
    <w:rsid w:val="00EA7928"/>
    <w:rsid w:val="00EB09C8"/>
    <w:rsid w:val="00EB6998"/>
    <w:rsid w:val="00EB6A3C"/>
    <w:rsid w:val="00EC080B"/>
    <w:rsid w:val="00EC73E2"/>
    <w:rsid w:val="00ED0F8F"/>
    <w:rsid w:val="00ED3E23"/>
    <w:rsid w:val="00ED4C1E"/>
    <w:rsid w:val="00EE04A0"/>
    <w:rsid w:val="00EE1CAC"/>
    <w:rsid w:val="00EE48CF"/>
    <w:rsid w:val="00EE5FF0"/>
    <w:rsid w:val="00EE6864"/>
    <w:rsid w:val="00EF0DCF"/>
    <w:rsid w:val="00EF3179"/>
    <w:rsid w:val="00F076A2"/>
    <w:rsid w:val="00F11A54"/>
    <w:rsid w:val="00F12723"/>
    <w:rsid w:val="00F146A1"/>
    <w:rsid w:val="00F156A1"/>
    <w:rsid w:val="00F20AF0"/>
    <w:rsid w:val="00F22952"/>
    <w:rsid w:val="00F22CF7"/>
    <w:rsid w:val="00F24C96"/>
    <w:rsid w:val="00F27C91"/>
    <w:rsid w:val="00F32D01"/>
    <w:rsid w:val="00F40707"/>
    <w:rsid w:val="00F4072F"/>
    <w:rsid w:val="00F4215A"/>
    <w:rsid w:val="00F4629B"/>
    <w:rsid w:val="00F50CDF"/>
    <w:rsid w:val="00F52E4A"/>
    <w:rsid w:val="00F57737"/>
    <w:rsid w:val="00F57B52"/>
    <w:rsid w:val="00F620DD"/>
    <w:rsid w:val="00F70AAC"/>
    <w:rsid w:val="00F71C06"/>
    <w:rsid w:val="00F724DF"/>
    <w:rsid w:val="00F735A7"/>
    <w:rsid w:val="00F75F80"/>
    <w:rsid w:val="00F85688"/>
    <w:rsid w:val="00F857EE"/>
    <w:rsid w:val="00F901DE"/>
    <w:rsid w:val="00F902AA"/>
    <w:rsid w:val="00F942F9"/>
    <w:rsid w:val="00FA1877"/>
    <w:rsid w:val="00FA58BB"/>
    <w:rsid w:val="00FB3A4E"/>
    <w:rsid w:val="00FB747D"/>
    <w:rsid w:val="00FB7B9F"/>
    <w:rsid w:val="00FC6B39"/>
    <w:rsid w:val="00FD04F4"/>
    <w:rsid w:val="00FE05AD"/>
    <w:rsid w:val="00FE0768"/>
    <w:rsid w:val="00FE1CF8"/>
    <w:rsid w:val="00FE2A2C"/>
    <w:rsid w:val="00FE397A"/>
    <w:rsid w:val="00FE7F23"/>
    <w:rsid w:val="00FF56B6"/>
    <w:rsid w:val="01101675"/>
    <w:rsid w:val="01111959"/>
    <w:rsid w:val="01112205"/>
    <w:rsid w:val="01153ADF"/>
    <w:rsid w:val="012F2443"/>
    <w:rsid w:val="013D6280"/>
    <w:rsid w:val="013E2686"/>
    <w:rsid w:val="014318AD"/>
    <w:rsid w:val="01610122"/>
    <w:rsid w:val="016A5229"/>
    <w:rsid w:val="016E2F6B"/>
    <w:rsid w:val="01754149"/>
    <w:rsid w:val="01782B78"/>
    <w:rsid w:val="017C4C76"/>
    <w:rsid w:val="017E2971"/>
    <w:rsid w:val="017E2A82"/>
    <w:rsid w:val="017E5928"/>
    <w:rsid w:val="01A249C3"/>
    <w:rsid w:val="01A336D3"/>
    <w:rsid w:val="01A70A0A"/>
    <w:rsid w:val="01A87AFF"/>
    <w:rsid w:val="01B14C06"/>
    <w:rsid w:val="01B85F94"/>
    <w:rsid w:val="01BD17FD"/>
    <w:rsid w:val="01C62A5D"/>
    <w:rsid w:val="01CD7566"/>
    <w:rsid w:val="01CF2BEB"/>
    <w:rsid w:val="01E07299"/>
    <w:rsid w:val="01E50D53"/>
    <w:rsid w:val="01EA6035"/>
    <w:rsid w:val="01F14DB3"/>
    <w:rsid w:val="01F66ABD"/>
    <w:rsid w:val="020654E4"/>
    <w:rsid w:val="020B1B8C"/>
    <w:rsid w:val="0221090A"/>
    <w:rsid w:val="022950E4"/>
    <w:rsid w:val="022B2A7C"/>
    <w:rsid w:val="02313F99"/>
    <w:rsid w:val="02421D02"/>
    <w:rsid w:val="02445A7A"/>
    <w:rsid w:val="024F5365"/>
    <w:rsid w:val="02502671"/>
    <w:rsid w:val="02545BD6"/>
    <w:rsid w:val="026478F5"/>
    <w:rsid w:val="02663C42"/>
    <w:rsid w:val="027125E7"/>
    <w:rsid w:val="02764CE6"/>
    <w:rsid w:val="027A149C"/>
    <w:rsid w:val="02895B83"/>
    <w:rsid w:val="028B5457"/>
    <w:rsid w:val="02AC4631"/>
    <w:rsid w:val="02B01361"/>
    <w:rsid w:val="02B074AC"/>
    <w:rsid w:val="02B20860"/>
    <w:rsid w:val="02C44E0D"/>
    <w:rsid w:val="02C46466"/>
    <w:rsid w:val="02CC6425"/>
    <w:rsid w:val="02D52B76"/>
    <w:rsid w:val="02DE2926"/>
    <w:rsid w:val="02F94BC3"/>
    <w:rsid w:val="031B2C7F"/>
    <w:rsid w:val="031F1B34"/>
    <w:rsid w:val="032A1ECC"/>
    <w:rsid w:val="035340D0"/>
    <w:rsid w:val="036363D4"/>
    <w:rsid w:val="036A1510"/>
    <w:rsid w:val="03787717"/>
    <w:rsid w:val="03806F86"/>
    <w:rsid w:val="03863FF9"/>
    <w:rsid w:val="0399146D"/>
    <w:rsid w:val="039E6195"/>
    <w:rsid w:val="03AC55F2"/>
    <w:rsid w:val="03B24B1B"/>
    <w:rsid w:val="03B31C99"/>
    <w:rsid w:val="03B61882"/>
    <w:rsid w:val="03B629A7"/>
    <w:rsid w:val="03B976C1"/>
    <w:rsid w:val="03D70B20"/>
    <w:rsid w:val="03E2021C"/>
    <w:rsid w:val="03E46817"/>
    <w:rsid w:val="03EC461B"/>
    <w:rsid w:val="04091257"/>
    <w:rsid w:val="040B734B"/>
    <w:rsid w:val="042A2D98"/>
    <w:rsid w:val="04365896"/>
    <w:rsid w:val="043F7068"/>
    <w:rsid w:val="04436FDB"/>
    <w:rsid w:val="0443792C"/>
    <w:rsid w:val="044600F0"/>
    <w:rsid w:val="0446766D"/>
    <w:rsid w:val="045110EB"/>
    <w:rsid w:val="045C354F"/>
    <w:rsid w:val="04602913"/>
    <w:rsid w:val="04673D9A"/>
    <w:rsid w:val="046B5540"/>
    <w:rsid w:val="047A464B"/>
    <w:rsid w:val="04805079"/>
    <w:rsid w:val="048562EE"/>
    <w:rsid w:val="0488238D"/>
    <w:rsid w:val="048D195A"/>
    <w:rsid w:val="04980456"/>
    <w:rsid w:val="04A44D91"/>
    <w:rsid w:val="04AC7907"/>
    <w:rsid w:val="04B23572"/>
    <w:rsid w:val="04B96DFA"/>
    <w:rsid w:val="04CD256B"/>
    <w:rsid w:val="04E10B06"/>
    <w:rsid w:val="04EB042F"/>
    <w:rsid w:val="04F82A02"/>
    <w:rsid w:val="04FE63B4"/>
    <w:rsid w:val="04FF13FC"/>
    <w:rsid w:val="05115D9C"/>
    <w:rsid w:val="051C4A8C"/>
    <w:rsid w:val="051D61F8"/>
    <w:rsid w:val="051E0804"/>
    <w:rsid w:val="05300538"/>
    <w:rsid w:val="054162A1"/>
    <w:rsid w:val="056C770A"/>
    <w:rsid w:val="056D2E25"/>
    <w:rsid w:val="057523EE"/>
    <w:rsid w:val="057E15E7"/>
    <w:rsid w:val="05941526"/>
    <w:rsid w:val="059918B7"/>
    <w:rsid w:val="059C6184"/>
    <w:rsid w:val="05AE749A"/>
    <w:rsid w:val="05B11678"/>
    <w:rsid w:val="05B2719F"/>
    <w:rsid w:val="05BA5F09"/>
    <w:rsid w:val="05D81D98"/>
    <w:rsid w:val="05DB25FB"/>
    <w:rsid w:val="05DC526D"/>
    <w:rsid w:val="05E10DA9"/>
    <w:rsid w:val="05EA7DDC"/>
    <w:rsid w:val="05EB6A76"/>
    <w:rsid w:val="05F42ECA"/>
    <w:rsid w:val="06007F0A"/>
    <w:rsid w:val="06021ED4"/>
    <w:rsid w:val="06066A2A"/>
    <w:rsid w:val="061B2F96"/>
    <w:rsid w:val="06377B48"/>
    <w:rsid w:val="064328C1"/>
    <w:rsid w:val="064F10F9"/>
    <w:rsid w:val="0661309E"/>
    <w:rsid w:val="066E1317"/>
    <w:rsid w:val="06704B45"/>
    <w:rsid w:val="06716F9F"/>
    <w:rsid w:val="06744454"/>
    <w:rsid w:val="0677683B"/>
    <w:rsid w:val="06884DE2"/>
    <w:rsid w:val="068D0EC2"/>
    <w:rsid w:val="069B7C96"/>
    <w:rsid w:val="06AB4E25"/>
    <w:rsid w:val="06B56F46"/>
    <w:rsid w:val="06B84C89"/>
    <w:rsid w:val="06C5636A"/>
    <w:rsid w:val="06CF3714"/>
    <w:rsid w:val="06DA0B9D"/>
    <w:rsid w:val="06E23AB3"/>
    <w:rsid w:val="06E4782C"/>
    <w:rsid w:val="06E96720"/>
    <w:rsid w:val="06EC5B17"/>
    <w:rsid w:val="06F31702"/>
    <w:rsid w:val="07005A07"/>
    <w:rsid w:val="07043A2A"/>
    <w:rsid w:val="07051610"/>
    <w:rsid w:val="070E48A8"/>
    <w:rsid w:val="070F1E70"/>
    <w:rsid w:val="071255A5"/>
    <w:rsid w:val="0717375D"/>
    <w:rsid w:val="071D399E"/>
    <w:rsid w:val="071F6AB6"/>
    <w:rsid w:val="07241C47"/>
    <w:rsid w:val="072476B5"/>
    <w:rsid w:val="072D18FC"/>
    <w:rsid w:val="072E57F1"/>
    <w:rsid w:val="07365F5F"/>
    <w:rsid w:val="07396493"/>
    <w:rsid w:val="073D351C"/>
    <w:rsid w:val="074D717F"/>
    <w:rsid w:val="075524D7"/>
    <w:rsid w:val="075B452F"/>
    <w:rsid w:val="075E75DE"/>
    <w:rsid w:val="07603356"/>
    <w:rsid w:val="077A5458"/>
    <w:rsid w:val="07906CD7"/>
    <w:rsid w:val="07A73A34"/>
    <w:rsid w:val="07C673AE"/>
    <w:rsid w:val="07CF5DE6"/>
    <w:rsid w:val="07D07AAD"/>
    <w:rsid w:val="07D16BF2"/>
    <w:rsid w:val="07DA5CCD"/>
    <w:rsid w:val="07E21FBD"/>
    <w:rsid w:val="07E414AA"/>
    <w:rsid w:val="07E850FA"/>
    <w:rsid w:val="07FB6BDB"/>
    <w:rsid w:val="08022676"/>
    <w:rsid w:val="0817778D"/>
    <w:rsid w:val="08234384"/>
    <w:rsid w:val="0832086E"/>
    <w:rsid w:val="08404F36"/>
    <w:rsid w:val="085B1D6F"/>
    <w:rsid w:val="085E716A"/>
    <w:rsid w:val="08706045"/>
    <w:rsid w:val="087E2349"/>
    <w:rsid w:val="0889068B"/>
    <w:rsid w:val="088D794E"/>
    <w:rsid w:val="08993298"/>
    <w:rsid w:val="08A905C9"/>
    <w:rsid w:val="08B2703E"/>
    <w:rsid w:val="08BE492F"/>
    <w:rsid w:val="08C643F0"/>
    <w:rsid w:val="08D7441A"/>
    <w:rsid w:val="08F33D56"/>
    <w:rsid w:val="090E228E"/>
    <w:rsid w:val="0926237D"/>
    <w:rsid w:val="09287EA3"/>
    <w:rsid w:val="092D25BF"/>
    <w:rsid w:val="094D790A"/>
    <w:rsid w:val="09542451"/>
    <w:rsid w:val="09552F0C"/>
    <w:rsid w:val="09567DD7"/>
    <w:rsid w:val="095A6844"/>
    <w:rsid w:val="09655450"/>
    <w:rsid w:val="09811362"/>
    <w:rsid w:val="09840E52"/>
    <w:rsid w:val="098B21E0"/>
    <w:rsid w:val="098D41AA"/>
    <w:rsid w:val="099979DA"/>
    <w:rsid w:val="099F7A3A"/>
    <w:rsid w:val="09A272FF"/>
    <w:rsid w:val="09B27A4A"/>
    <w:rsid w:val="09B6253B"/>
    <w:rsid w:val="09C25BA7"/>
    <w:rsid w:val="09CB082F"/>
    <w:rsid w:val="09CD3B93"/>
    <w:rsid w:val="09CF47C3"/>
    <w:rsid w:val="09EF4328"/>
    <w:rsid w:val="09F10064"/>
    <w:rsid w:val="09F83049"/>
    <w:rsid w:val="0A064265"/>
    <w:rsid w:val="0A1017D7"/>
    <w:rsid w:val="0A280037"/>
    <w:rsid w:val="0A2C37A9"/>
    <w:rsid w:val="0A3A723D"/>
    <w:rsid w:val="0A3D1E1E"/>
    <w:rsid w:val="0A402FCB"/>
    <w:rsid w:val="0A647B19"/>
    <w:rsid w:val="0A6A629A"/>
    <w:rsid w:val="0A71382C"/>
    <w:rsid w:val="0A764C3F"/>
    <w:rsid w:val="0A7C1C97"/>
    <w:rsid w:val="0A7E663B"/>
    <w:rsid w:val="0A986751"/>
    <w:rsid w:val="0A9B46A5"/>
    <w:rsid w:val="0AA25A34"/>
    <w:rsid w:val="0AA62A64"/>
    <w:rsid w:val="0AA74ECB"/>
    <w:rsid w:val="0AAC2EC8"/>
    <w:rsid w:val="0AB56CBC"/>
    <w:rsid w:val="0AC37758"/>
    <w:rsid w:val="0AC4770A"/>
    <w:rsid w:val="0AC75724"/>
    <w:rsid w:val="0AD33E3F"/>
    <w:rsid w:val="0AD96F7B"/>
    <w:rsid w:val="0AE84CDF"/>
    <w:rsid w:val="0AF3003D"/>
    <w:rsid w:val="0AFF4706"/>
    <w:rsid w:val="0B037394"/>
    <w:rsid w:val="0B0B35D9"/>
    <w:rsid w:val="0B0E6230"/>
    <w:rsid w:val="0B1F7896"/>
    <w:rsid w:val="0B316DB7"/>
    <w:rsid w:val="0B352404"/>
    <w:rsid w:val="0B41349E"/>
    <w:rsid w:val="0B41524D"/>
    <w:rsid w:val="0B5965AB"/>
    <w:rsid w:val="0B624BFF"/>
    <w:rsid w:val="0B6435BB"/>
    <w:rsid w:val="0B6A0BBB"/>
    <w:rsid w:val="0B6A5FC6"/>
    <w:rsid w:val="0B750D9E"/>
    <w:rsid w:val="0B7769BB"/>
    <w:rsid w:val="0B797F45"/>
    <w:rsid w:val="0B8819E5"/>
    <w:rsid w:val="0B8B0CDB"/>
    <w:rsid w:val="0B9F01C5"/>
    <w:rsid w:val="0BA8707A"/>
    <w:rsid w:val="0BB04180"/>
    <w:rsid w:val="0BB87FE9"/>
    <w:rsid w:val="0BBF1C25"/>
    <w:rsid w:val="0BC32D2D"/>
    <w:rsid w:val="0BC63052"/>
    <w:rsid w:val="0BE8275C"/>
    <w:rsid w:val="0BF978D5"/>
    <w:rsid w:val="0C00202C"/>
    <w:rsid w:val="0C006EB6"/>
    <w:rsid w:val="0C01678A"/>
    <w:rsid w:val="0C0437D0"/>
    <w:rsid w:val="0C085D6A"/>
    <w:rsid w:val="0C0A714A"/>
    <w:rsid w:val="0C116467"/>
    <w:rsid w:val="0C1337D7"/>
    <w:rsid w:val="0C1E733C"/>
    <w:rsid w:val="0C281F69"/>
    <w:rsid w:val="0C386378"/>
    <w:rsid w:val="0C3D6E4B"/>
    <w:rsid w:val="0C403E26"/>
    <w:rsid w:val="0C6A07D3"/>
    <w:rsid w:val="0C716AFA"/>
    <w:rsid w:val="0C7623E2"/>
    <w:rsid w:val="0C7B02EA"/>
    <w:rsid w:val="0C7B29E0"/>
    <w:rsid w:val="0C803B53"/>
    <w:rsid w:val="0C90012A"/>
    <w:rsid w:val="0C937D2A"/>
    <w:rsid w:val="0C985340"/>
    <w:rsid w:val="0C9E047D"/>
    <w:rsid w:val="0CA30B18"/>
    <w:rsid w:val="0CA43CE5"/>
    <w:rsid w:val="0CA535B9"/>
    <w:rsid w:val="0CD21ED4"/>
    <w:rsid w:val="0CE033AE"/>
    <w:rsid w:val="0CE04884"/>
    <w:rsid w:val="0CE06691"/>
    <w:rsid w:val="0CE42333"/>
    <w:rsid w:val="0CEB28E5"/>
    <w:rsid w:val="0D2B02E7"/>
    <w:rsid w:val="0D3762C6"/>
    <w:rsid w:val="0D397B75"/>
    <w:rsid w:val="0D3B3F1D"/>
    <w:rsid w:val="0D420C4A"/>
    <w:rsid w:val="0D450EAB"/>
    <w:rsid w:val="0D4E08C0"/>
    <w:rsid w:val="0D58062B"/>
    <w:rsid w:val="0D6671EC"/>
    <w:rsid w:val="0D727E7E"/>
    <w:rsid w:val="0D7C0F42"/>
    <w:rsid w:val="0D85504F"/>
    <w:rsid w:val="0D86163D"/>
    <w:rsid w:val="0D8C0E49"/>
    <w:rsid w:val="0D9C49BC"/>
    <w:rsid w:val="0DA5374E"/>
    <w:rsid w:val="0DA604C1"/>
    <w:rsid w:val="0DAF6B00"/>
    <w:rsid w:val="0DB611B3"/>
    <w:rsid w:val="0DCC0055"/>
    <w:rsid w:val="0DE34399"/>
    <w:rsid w:val="0DE45DFB"/>
    <w:rsid w:val="0DFC545B"/>
    <w:rsid w:val="0DFE4D0E"/>
    <w:rsid w:val="0E001CDF"/>
    <w:rsid w:val="0E0377FC"/>
    <w:rsid w:val="0E0B38F0"/>
    <w:rsid w:val="0E197DBB"/>
    <w:rsid w:val="0E1A1D85"/>
    <w:rsid w:val="0E213113"/>
    <w:rsid w:val="0E2D3866"/>
    <w:rsid w:val="0E320E7D"/>
    <w:rsid w:val="0E364E11"/>
    <w:rsid w:val="0E43308A"/>
    <w:rsid w:val="0E4404CD"/>
    <w:rsid w:val="0E462B7A"/>
    <w:rsid w:val="0E49454E"/>
    <w:rsid w:val="0E540297"/>
    <w:rsid w:val="0E56100F"/>
    <w:rsid w:val="0E562603"/>
    <w:rsid w:val="0E574D87"/>
    <w:rsid w:val="0E862EB6"/>
    <w:rsid w:val="0E8D07A9"/>
    <w:rsid w:val="0E912047"/>
    <w:rsid w:val="0E9E654C"/>
    <w:rsid w:val="0EA24215"/>
    <w:rsid w:val="0EC046DA"/>
    <w:rsid w:val="0EC8358F"/>
    <w:rsid w:val="0EE02FBA"/>
    <w:rsid w:val="0EE4486D"/>
    <w:rsid w:val="0EE7435D"/>
    <w:rsid w:val="0EEE5E2D"/>
    <w:rsid w:val="0EEE5F9E"/>
    <w:rsid w:val="0EF240C1"/>
    <w:rsid w:val="0EF92712"/>
    <w:rsid w:val="0EFE5F92"/>
    <w:rsid w:val="0F170012"/>
    <w:rsid w:val="0F1802A8"/>
    <w:rsid w:val="0F276507"/>
    <w:rsid w:val="0F2904D1"/>
    <w:rsid w:val="0F331350"/>
    <w:rsid w:val="0F3B6457"/>
    <w:rsid w:val="0F4406BD"/>
    <w:rsid w:val="0F516C13"/>
    <w:rsid w:val="0F5552D9"/>
    <w:rsid w:val="0F56503F"/>
    <w:rsid w:val="0F5E61BB"/>
    <w:rsid w:val="0F617E71"/>
    <w:rsid w:val="0F621C35"/>
    <w:rsid w:val="0F661726"/>
    <w:rsid w:val="0F6634D4"/>
    <w:rsid w:val="0F6A0262"/>
    <w:rsid w:val="0F6F2253"/>
    <w:rsid w:val="0F704352"/>
    <w:rsid w:val="0F795298"/>
    <w:rsid w:val="0F7C1EBD"/>
    <w:rsid w:val="0F847DFE"/>
    <w:rsid w:val="0F917E25"/>
    <w:rsid w:val="0F9A3466"/>
    <w:rsid w:val="0FA879FE"/>
    <w:rsid w:val="0FAB7138"/>
    <w:rsid w:val="0FB561C3"/>
    <w:rsid w:val="0FBE177E"/>
    <w:rsid w:val="0FC07C6D"/>
    <w:rsid w:val="0FCB6A52"/>
    <w:rsid w:val="0FDA7A1E"/>
    <w:rsid w:val="0FE32D76"/>
    <w:rsid w:val="0FE34645"/>
    <w:rsid w:val="0FF02C80"/>
    <w:rsid w:val="0FF22472"/>
    <w:rsid w:val="0FFE370C"/>
    <w:rsid w:val="100E76C7"/>
    <w:rsid w:val="101051ED"/>
    <w:rsid w:val="10293910"/>
    <w:rsid w:val="10341683"/>
    <w:rsid w:val="10360413"/>
    <w:rsid w:val="103A04BC"/>
    <w:rsid w:val="104906FF"/>
    <w:rsid w:val="10511B0D"/>
    <w:rsid w:val="105A49D8"/>
    <w:rsid w:val="105C1E9F"/>
    <w:rsid w:val="105F7F23"/>
    <w:rsid w:val="10665CC7"/>
    <w:rsid w:val="106D0892"/>
    <w:rsid w:val="10844706"/>
    <w:rsid w:val="10881228"/>
    <w:rsid w:val="108B0D18"/>
    <w:rsid w:val="109A28F7"/>
    <w:rsid w:val="109B4A83"/>
    <w:rsid w:val="10A122E9"/>
    <w:rsid w:val="10AE2435"/>
    <w:rsid w:val="10AF0EAA"/>
    <w:rsid w:val="10B464C1"/>
    <w:rsid w:val="10B72A0C"/>
    <w:rsid w:val="10CD23C8"/>
    <w:rsid w:val="10D40911"/>
    <w:rsid w:val="10D56EE3"/>
    <w:rsid w:val="10D73F5D"/>
    <w:rsid w:val="10DC1574"/>
    <w:rsid w:val="10EF574B"/>
    <w:rsid w:val="10F42D61"/>
    <w:rsid w:val="10F56DF4"/>
    <w:rsid w:val="110811FB"/>
    <w:rsid w:val="110B2F3F"/>
    <w:rsid w:val="11162CD7"/>
    <w:rsid w:val="1125116C"/>
    <w:rsid w:val="11390774"/>
    <w:rsid w:val="113D7198"/>
    <w:rsid w:val="11487384"/>
    <w:rsid w:val="114A5E54"/>
    <w:rsid w:val="115708DB"/>
    <w:rsid w:val="115A1010"/>
    <w:rsid w:val="115D4413"/>
    <w:rsid w:val="118A7DBE"/>
    <w:rsid w:val="11951E4E"/>
    <w:rsid w:val="119B1982"/>
    <w:rsid w:val="119C7106"/>
    <w:rsid w:val="11A42C1C"/>
    <w:rsid w:val="11AF0294"/>
    <w:rsid w:val="11B147AE"/>
    <w:rsid w:val="11B30526"/>
    <w:rsid w:val="11BE2DE2"/>
    <w:rsid w:val="11C168BD"/>
    <w:rsid w:val="11D44DF5"/>
    <w:rsid w:val="11D54078"/>
    <w:rsid w:val="11E8729B"/>
    <w:rsid w:val="11F135C0"/>
    <w:rsid w:val="11F52D5A"/>
    <w:rsid w:val="11F93B8B"/>
    <w:rsid w:val="120D40DA"/>
    <w:rsid w:val="12134735"/>
    <w:rsid w:val="12154A9F"/>
    <w:rsid w:val="121D48EB"/>
    <w:rsid w:val="12307DC9"/>
    <w:rsid w:val="12323B41"/>
    <w:rsid w:val="12371157"/>
    <w:rsid w:val="12386C7D"/>
    <w:rsid w:val="12413D84"/>
    <w:rsid w:val="125067AE"/>
    <w:rsid w:val="125A3098"/>
    <w:rsid w:val="12686335"/>
    <w:rsid w:val="126F08F1"/>
    <w:rsid w:val="127759F8"/>
    <w:rsid w:val="127A5093"/>
    <w:rsid w:val="127A5249"/>
    <w:rsid w:val="127F72DD"/>
    <w:rsid w:val="12906AB9"/>
    <w:rsid w:val="12AF7920"/>
    <w:rsid w:val="12B3426B"/>
    <w:rsid w:val="12C1660B"/>
    <w:rsid w:val="12C8120F"/>
    <w:rsid w:val="12D616CB"/>
    <w:rsid w:val="12DC585B"/>
    <w:rsid w:val="12F65637"/>
    <w:rsid w:val="12FB3F33"/>
    <w:rsid w:val="1315300E"/>
    <w:rsid w:val="1319260B"/>
    <w:rsid w:val="131E3190"/>
    <w:rsid w:val="131F6DE2"/>
    <w:rsid w:val="13216D07"/>
    <w:rsid w:val="13280AA0"/>
    <w:rsid w:val="132823F9"/>
    <w:rsid w:val="1328794B"/>
    <w:rsid w:val="132A227C"/>
    <w:rsid w:val="132D60B6"/>
    <w:rsid w:val="133D454B"/>
    <w:rsid w:val="134A6659"/>
    <w:rsid w:val="134C0C32"/>
    <w:rsid w:val="136441CE"/>
    <w:rsid w:val="1367781A"/>
    <w:rsid w:val="137707D4"/>
    <w:rsid w:val="137837D5"/>
    <w:rsid w:val="137912FC"/>
    <w:rsid w:val="137B4287"/>
    <w:rsid w:val="13936861"/>
    <w:rsid w:val="13963C5C"/>
    <w:rsid w:val="13975A19"/>
    <w:rsid w:val="139A199E"/>
    <w:rsid w:val="139A7BF0"/>
    <w:rsid w:val="139B74C4"/>
    <w:rsid w:val="13AE6622"/>
    <w:rsid w:val="13C133CE"/>
    <w:rsid w:val="13CB5B5C"/>
    <w:rsid w:val="13DA0AAC"/>
    <w:rsid w:val="13E72709"/>
    <w:rsid w:val="140C50F1"/>
    <w:rsid w:val="141C035E"/>
    <w:rsid w:val="141F0A5A"/>
    <w:rsid w:val="14270D58"/>
    <w:rsid w:val="142B46CE"/>
    <w:rsid w:val="14357E46"/>
    <w:rsid w:val="143664D8"/>
    <w:rsid w:val="143811B7"/>
    <w:rsid w:val="143A4F2F"/>
    <w:rsid w:val="143C0D0E"/>
    <w:rsid w:val="143E4A1F"/>
    <w:rsid w:val="14590F16"/>
    <w:rsid w:val="14704A54"/>
    <w:rsid w:val="1471571D"/>
    <w:rsid w:val="14740CA0"/>
    <w:rsid w:val="148B578A"/>
    <w:rsid w:val="14975EDD"/>
    <w:rsid w:val="14A02886"/>
    <w:rsid w:val="14B701FF"/>
    <w:rsid w:val="14C34F24"/>
    <w:rsid w:val="14CB6D48"/>
    <w:rsid w:val="14CD18FF"/>
    <w:rsid w:val="14CF3D09"/>
    <w:rsid w:val="14D40957"/>
    <w:rsid w:val="14D42C8D"/>
    <w:rsid w:val="14D64C58"/>
    <w:rsid w:val="14D964F6"/>
    <w:rsid w:val="14E31122"/>
    <w:rsid w:val="14E530ED"/>
    <w:rsid w:val="15010EA6"/>
    <w:rsid w:val="15111103"/>
    <w:rsid w:val="152105EC"/>
    <w:rsid w:val="152A6D51"/>
    <w:rsid w:val="15323E58"/>
    <w:rsid w:val="15456214"/>
    <w:rsid w:val="1551231F"/>
    <w:rsid w:val="155516D9"/>
    <w:rsid w:val="15565D98"/>
    <w:rsid w:val="15695ACC"/>
    <w:rsid w:val="15753BFB"/>
    <w:rsid w:val="15791A87"/>
    <w:rsid w:val="158741A4"/>
    <w:rsid w:val="15891B95"/>
    <w:rsid w:val="15C54CCC"/>
    <w:rsid w:val="15C94AAA"/>
    <w:rsid w:val="15CF4BCB"/>
    <w:rsid w:val="15D17BCD"/>
    <w:rsid w:val="15D42770"/>
    <w:rsid w:val="15D81696"/>
    <w:rsid w:val="15DB5888"/>
    <w:rsid w:val="15E57014"/>
    <w:rsid w:val="15F64E85"/>
    <w:rsid w:val="16060630"/>
    <w:rsid w:val="16092E0B"/>
    <w:rsid w:val="16155DC7"/>
    <w:rsid w:val="16184258"/>
    <w:rsid w:val="161C2B3E"/>
    <w:rsid w:val="161D7BF2"/>
    <w:rsid w:val="162639BD"/>
    <w:rsid w:val="162B2D81"/>
    <w:rsid w:val="16406436"/>
    <w:rsid w:val="1646593C"/>
    <w:rsid w:val="164C504F"/>
    <w:rsid w:val="165A70F6"/>
    <w:rsid w:val="16614AE7"/>
    <w:rsid w:val="1667420A"/>
    <w:rsid w:val="1674297A"/>
    <w:rsid w:val="167467EC"/>
    <w:rsid w:val="167F30CD"/>
    <w:rsid w:val="168B3820"/>
    <w:rsid w:val="168D6AB3"/>
    <w:rsid w:val="16921052"/>
    <w:rsid w:val="16991AA2"/>
    <w:rsid w:val="16D82C42"/>
    <w:rsid w:val="16F42467"/>
    <w:rsid w:val="171406F0"/>
    <w:rsid w:val="17361246"/>
    <w:rsid w:val="173D7210"/>
    <w:rsid w:val="174560C4"/>
    <w:rsid w:val="174A36DB"/>
    <w:rsid w:val="175B58E8"/>
    <w:rsid w:val="1761165C"/>
    <w:rsid w:val="176C53FF"/>
    <w:rsid w:val="176F6C9D"/>
    <w:rsid w:val="17714515"/>
    <w:rsid w:val="17727694"/>
    <w:rsid w:val="17787A78"/>
    <w:rsid w:val="177A32CC"/>
    <w:rsid w:val="177C55A8"/>
    <w:rsid w:val="177D673E"/>
    <w:rsid w:val="178934D9"/>
    <w:rsid w:val="17A80401"/>
    <w:rsid w:val="17AA44AA"/>
    <w:rsid w:val="17B648CC"/>
    <w:rsid w:val="17BA1369"/>
    <w:rsid w:val="17BE03F9"/>
    <w:rsid w:val="17CC2342"/>
    <w:rsid w:val="17D157D2"/>
    <w:rsid w:val="17D411F6"/>
    <w:rsid w:val="17DD454F"/>
    <w:rsid w:val="17E15827"/>
    <w:rsid w:val="17E70F2A"/>
    <w:rsid w:val="17EA27C8"/>
    <w:rsid w:val="17F84EE5"/>
    <w:rsid w:val="180513B0"/>
    <w:rsid w:val="181141F9"/>
    <w:rsid w:val="181A12FF"/>
    <w:rsid w:val="182061EA"/>
    <w:rsid w:val="182B221A"/>
    <w:rsid w:val="182F0552"/>
    <w:rsid w:val="183B2D07"/>
    <w:rsid w:val="185C36C6"/>
    <w:rsid w:val="18631508"/>
    <w:rsid w:val="186474C4"/>
    <w:rsid w:val="187355C6"/>
    <w:rsid w:val="187C12F9"/>
    <w:rsid w:val="187D4542"/>
    <w:rsid w:val="187F4F3E"/>
    <w:rsid w:val="18814EDA"/>
    <w:rsid w:val="18881EAC"/>
    <w:rsid w:val="18B84674"/>
    <w:rsid w:val="18BE642A"/>
    <w:rsid w:val="18C2680A"/>
    <w:rsid w:val="18CD4D57"/>
    <w:rsid w:val="18D54962"/>
    <w:rsid w:val="18DC205B"/>
    <w:rsid w:val="18E45FA2"/>
    <w:rsid w:val="18F03E0E"/>
    <w:rsid w:val="18F2402A"/>
    <w:rsid w:val="19006747"/>
    <w:rsid w:val="1904491B"/>
    <w:rsid w:val="191D43EC"/>
    <w:rsid w:val="191D5610"/>
    <w:rsid w:val="19212219"/>
    <w:rsid w:val="192418B6"/>
    <w:rsid w:val="19263CD4"/>
    <w:rsid w:val="193463F1"/>
    <w:rsid w:val="193938E2"/>
    <w:rsid w:val="193C34F7"/>
    <w:rsid w:val="194303E2"/>
    <w:rsid w:val="194B4AD0"/>
    <w:rsid w:val="19512912"/>
    <w:rsid w:val="19566FD7"/>
    <w:rsid w:val="196A35D9"/>
    <w:rsid w:val="196D1903"/>
    <w:rsid w:val="19777A51"/>
    <w:rsid w:val="197E58BE"/>
    <w:rsid w:val="1988673C"/>
    <w:rsid w:val="19A355DE"/>
    <w:rsid w:val="19B64863"/>
    <w:rsid w:val="19B80DD0"/>
    <w:rsid w:val="19C36058"/>
    <w:rsid w:val="19C62CFD"/>
    <w:rsid w:val="19CA335A"/>
    <w:rsid w:val="19CF31BE"/>
    <w:rsid w:val="19EA1203"/>
    <w:rsid w:val="19F142E2"/>
    <w:rsid w:val="1A025A92"/>
    <w:rsid w:val="1A0462D5"/>
    <w:rsid w:val="1A051F66"/>
    <w:rsid w:val="1A0F193E"/>
    <w:rsid w:val="1A132271"/>
    <w:rsid w:val="1A262383"/>
    <w:rsid w:val="1A2C77DE"/>
    <w:rsid w:val="1A310B82"/>
    <w:rsid w:val="1A3C188F"/>
    <w:rsid w:val="1A400CBF"/>
    <w:rsid w:val="1A472154"/>
    <w:rsid w:val="1A495ECC"/>
    <w:rsid w:val="1A5A1E87"/>
    <w:rsid w:val="1A700BC8"/>
    <w:rsid w:val="1A70129E"/>
    <w:rsid w:val="1A731C0D"/>
    <w:rsid w:val="1A89276C"/>
    <w:rsid w:val="1A8C0180"/>
    <w:rsid w:val="1A9058A9"/>
    <w:rsid w:val="1AA0476B"/>
    <w:rsid w:val="1AA650CC"/>
    <w:rsid w:val="1AA93A9E"/>
    <w:rsid w:val="1AB04461"/>
    <w:rsid w:val="1AB62E35"/>
    <w:rsid w:val="1AB71CF8"/>
    <w:rsid w:val="1ACB68E1"/>
    <w:rsid w:val="1ADA2FC8"/>
    <w:rsid w:val="1AE17EB2"/>
    <w:rsid w:val="1AF17964"/>
    <w:rsid w:val="1AF51BB0"/>
    <w:rsid w:val="1AF94C56"/>
    <w:rsid w:val="1B027E17"/>
    <w:rsid w:val="1B056A53"/>
    <w:rsid w:val="1B0B373B"/>
    <w:rsid w:val="1B1B5B59"/>
    <w:rsid w:val="1B1C3432"/>
    <w:rsid w:val="1B2C36F3"/>
    <w:rsid w:val="1B4A0C5C"/>
    <w:rsid w:val="1B506051"/>
    <w:rsid w:val="1B525C63"/>
    <w:rsid w:val="1B537AC3"/>
    <w:rsid w:val="1B542D7A"/>
    <w:rsid w:val="1B5C7914"/>
    <w:rsid w:val="1B684130"/>
    <w:rsid w:val="1B6D3662"/>
    <w:rsid w:val="1B740D26"/>
    <w:rsid w:val="1B8076CB"/>
    <w:rsid w:val="1B8415D2"/>
    <w:rsid w:val="1B886580"/>
    <w:rsid w:val="1B8D17E4"/>
    <w:rsid w:val="1B9C0BC6"/>
    <w:rsid w:val="1BA55384"/>
    <w:rsid w:val="1BB162B2"/>
    <w:rsid w:val="1BB74C78"/>
    <w:rsid w:val="1BB92BDD"/>
    <w:rsid w:val="1BBB4D34"/>
    <w:rsid w:val="1BCD15A0"/>
    <w:rsid w:val="1BDA43ED"/>
    <w:rsid w:val="1BE663E2"/>
    <w:rsid w:val="1BEE3F4A"/>
    <w:rsid w:val="1BF44417"/>
    <w:rsid w:val="1BF956CF"/>
    <w:rsid w:val="1C0022F6"/>
    <w:rsid w:val="1C044240"/>
    <w:rsid w:val="1C0D7B16"/>
    <w:rsid w:val="1C0F6CA1"/>
    <w:rsid w:val="1C1442B7"/>
    <w:rsid w:val="1C1D316C"/>
    <w:rsid w:val="1C275D99"/>
    <w:rsid w:val="1C424981"/>
    <w:rsid w:val="1C534DE0"/>
    <w:rsid w:val="1C6F14EE"/>
    <w:rsid w:val="1C7935E7"/>
    <w:rsid w:val="1C7E52F6"/>
    <w:rsid w:val="1C861D86"/>
    <w:rsid w:val="1C8834C4"/>
    <w:rsid w:val="1C8C6544"/>
    <w:rsid w:val="1C92048A"/>
    <w:rsid w:val="1C9E2280"/>
    <w:rsid w:val="1CA4788F"/>
    <w:rsid w:val="1CA522D9"/>
    <w:rsid w:val="1CB20235"/>
    <w:rsid w:val="1CC70896"/>
    <w:rsid w:val="1CD06A24"/>
    <w:rsid w:val="1CD9291C"/>
    <w:rsid w:val="1CDB5471"/>
    <w:rsid w:val="1CDF48C5"/>
    <w:rsid w:val="1CE43C8A"/>
    <w:rsid w:val="1CF07340"/>
    <w:rsid w:val="1CF864FE"/>
    <w:rsid w:val="1D057ED5"/>
    <w:rsid w:val="1D076F8C"/>
    <w:rsid w:val="1D0D1432"/>
    <w:rsid w:val="1D1534B7"/>
    <w:rsid w:val="1D16302D"/>
    <w:rsid w:val="1D1722B1"/>
    <w:rsid w:val="1D2D3883"/>
    <w:rsid w:val="1D41327C"/>
    <w:rsid w:val="1D61177E"/>
    <w:rsid w:val="1D6A0633"/>
    <w:rsid w:val="1D6F3E9B"/>
    <w:rsid w:val="1D7B132A"/>
    <w:rsid w:val="1D807E56"/>
    <w:rsid w:val="1D813CEF"/>
    <w:rsid w:val="1D840FC9"/>
    <w:rsid w:val="1D856E18"/>
    <w:rsid w:val="1D8D2573"/>
    <w:rsid w:val="1D954F84"/>
    <w:rsid w:val="1D9E265D"/>
    <w:rsid w:val="1DA87B6A"/>
    <w:rsid w:val="1DC61B30"/>
    <w:rsid w:val="1DC85359"/>
    <w:rsid w:val="1DD65EE2"/>
    <w:rsid w:val="1DE95CF2"/>
    <w:rsid w:val="1DF86E1A"/>
    <w:rsid w:val="1DF92133"/>
    <w:rsid w:val="1E026ABD"/>
    <w:rsid w:val="1E193E07"/>
    <w:rsid w:val="1E200CF1"/>
    <w:rsid w:val="1E312EFF"/>
    <w:rsid w:val="1E334EC9"/>
    <w:rsid w:val="1E402577"/>
    <w:rsid w:val="1E41588F"/>
    <w:rsid w:val="1E562965"/>
    <w:rsid w:val="1E57578A"/>
    <w:rsid w:val="1E6257AE"/>
    <w:rsid w:val="1E797ED6"/>
    <w:rsid w:val="1E7C3D5F"/>
    <w:rsid w:val="1E7D37D0"/>
    <w:rsid w:val="1E7D7F27"/>
    <w:rsid w:val="1E830638"/>
    <w:rsid w:val="1E932639"/>
    <w:rsid w:val="1E9658A2"/>
    <w:rsid w:val="1E9D0594"/>
    <w:rsid w:val="1EC04283"/>
    <w:rsid w:val="1EC9341E"/>
    <w:rsid w:val="1EC975DB"/>
    <w:rsid w:val="1ECB1807"/>
    <w:rsid w:val="1ED146E2"/>
    <w:rsid w:val="1ED7445F"/>
    <w:rsid w:val="1EE844EE"/>
    <w:rsid w:val="1EF236DB"/>
    <w:rsid w:val="1F0C571A"/>
    <w:rsid w:val="1F1B770B"/>
    <w:rsid w:val="1F2B3DF2"/>
    <w:rsid w:val="1F2B734A"/>
    <w:rsid w:val="1F31662D"/>
    <w:rsid w:val="1F334A54"/>
    <w:rsid w:val="1F36588C"/>
    <w:rsid w:val="1F404723"/>
    <w:rsid w:val="1F4C3235"/>
    <w:rsid w:val="1F6D49F4"/>
    <w:rsid w:val="1F7421C9"/>
    <w:rsid w:val="1F877DA2"/>
    <w:rsid w:val="1F8B5188"/>
    <w:rsid w:val="1FAD2A59"/>
    <w:rsid w:val="1FB74E69"/>
    <w:rsid w:val="1FCB25E9"/>
    <w:rsid w:val="1FD60202"/>
    <w:rsid w:val="1FD74C35"/>
    <w:rsid w:val="1FDC5797"/>
    <w:rsid w:val="1FE44638"/>
    <w:rsid w:val="1FF40688"/>
    <w:rsid w:val="1FF561AE"/>
    <w:rsid w:val="1FFA4D30"/>
    <w:rsid w:val="2007508A"/>
    <w:rsid w:val="200A0C39"/>
    <w:rsid w:val="2011123A"/>
    <w:rsid w:val="202722D6"/>
    <w:rsid w:val="202D76F6"/>
    <w:rsid w:val="20305AC5"/>
    <w:rsid w:val="204013FA"/>
    <w:rsid w:val="204D5FEA"/>
    <w:rsid w:val="205D447F"/>
    <w:rsid w:val="205F5800"/>
    <w:rsid w:val="2076109D"/>
    <w:rsid w:val="20803CC9"/>
    <w:rsid w:val="20821DE2"/>
    <w:rsid w:val="20855784"/>
    <w:rsid w:val="209A666E"/>
    <w:rsid w:val="20A774A8"/>
    <w:rsid w:val="20C20DFC"/>
    <w:rsid w:val="20D44015"/>
    <w:rsid w:val="20D927D9"/>
    <w:rsid w:val="20E5192F"/>
    <w:rsid w:val="20F87D04"/>
    <w:rsid w:val="20FA1CCE"/>
    <w:rsid w:val="20FD17BE"/>
    <w:rsid w:val="21007ECF"/>
    <w:rsid w:val="21134B3E"/>
    <w:rsid w:val="21174CA5"/>
    <w:rsid w:val="21186AE5"/>
    <w:rsid w:val="211E357D"/>
    <w:rsid w:val="21331219"/>
    <w:rsid w:val="213B40D6"/>
    <w:rsid w:val="21442F49"/>
    <w:rsid w:val="214461AA"/>
    <w:rsid w:val="21661111"/>
    <w:rsid w:val="216D5D97"/>
    <w:rsid w:val="21713385"/>
    <w:rsid w:val="217F0425"/>
    <w:rsid w:val="218E2416"/>
    <w:rsid w:val="21904787"/>
    <w:rsid w:val="21A954A2"/>
    <w:rsid w:val="21AB4C07"/>
    <w:rsid w:val="21C603EE"/>
    <w:rsid w:val="21D20555"/>
    <w:rsid w:val="21D7200F"/>
    <w:rsid w:val="21DF1880"/>
    <w:rsid w:val="21E6673E"/>
    <w:rsid w:val="21ED538F"/>
    <w:rsid w:val="21F93D33"/>
    <w:rsid w:val="22014584"/>
    <w:rsid w:val="220F17A9"/>
    <w:rsid w:val="221C2118"/>
    <w:rsid w:val="223034CD"/>
    <w:rsid w:val="22534F02"/>
    <w:rsid w:val="22552F34"/>
    <w:rsid w:val="225D0766"/>
    <w:rsid w:val="22697ED0"/>
    <w:rsid w:val="22936F8E"/>
    <w:rsid w:val="22A5210D"/>
    <w:rsid w:val="22AD2BE3"/>
    <w:rsid w:val="22B365D8"/>
    <w:rsid w:val="22B8599C"/>
    <w:rsid w:val="22CA56D0"/>
    <w:rsid w:val="22E85284"/>
    <w:rsid w:val="22EC5646"/>
    <w:rsid w:val="22ED7C37"/>
    <w:rsid w:val="22FD375B"/>
    <w:rsid w:val="230D26EE"/>
    <w:rsid w:val="23203FA6"/>
    <w:rsid w:val="2323790C"/>
    <w:rsid w:val="232424AA"/>
    <w:rsid w:val="23307C29"/>
    <w:rsid w:val="23366DE9"/>
    <w:rsid w:val="233F3B6A"/>
    <w:rsid w:val="23426EE9"/>
    <w:rsid w:val="2342795C"/>
    <w:rsid w:val="2353359C"/>
    <w:rsid w:val="23581DF3"/>
    <w:rsid w:val="23616034"/>
    <w:rsid w:val="2369138D"/>
    <w:rsid w:val="237A3CFD"/>
    <w:rsid w:val="237D0AF2"/>
    <w:rsid w:val="237D2B13"/>
    <w:rsid w:val="23825FAA"/>
    <w:rsid w:val="238D507B"/>
    <w:rsid w:val="239857CE"/>
    <w:rsid w:val="239B0E1A"/>
    <w:rsid w:val="239E2DA5"/>
    <w:rsid w:val="23BD5235"/>
    <w:rsid w:val="23C03C1A"/>
    <w:rsid w:val="23C03C71"/>
    <w:rsid w:val="23CC4733"/>
    <w:rsid w:val="23D22A8E"/>
    <w:rsid w:val="23DA68C4"/>
    <w:rsid w:val="23E93831"/>
    <w:rsid w:val="23FD3B14"/>
    <w:rsid w:val="23FF13A9"/>
    <w:rsid w:val="24215F33"/>
    <w:rsid w:val="242A0B9C"/>
    <w:rsid w:val="245E4322"/>
    <w:rsid w:val="24635DDC"/>
    <w:rsid w:val="246D60D7"/>
    <w:rsid w:val="246F248A"/>
    <w:rsid w:val="24702DAF"/>
    <w:rsid w:val="247A570E"/>
    <w:rsid w:val="247E76DD"/>
    <w:rsid w:val="24A501A2"/>
    <w:rsid w:val="24A65CC9"/>
    <w:rsid w:val="24C20D54"/>
    <w:rsid w:val="24C90335"/>
    <w:rsid w:val="24CA7555"/>
    <w:rsid w:val="24EF58C2"/>
    <w:rsid w:val="24F14503"/>
    <w:rsid w:val="250F1AC0"/>
    <w:rsid w:val="253B1F46"/>
    <w:rsid w:val="25455E14"/>
    <w:rsid w:val="255045B2"/>
    <w:rsid w:val="255120D8"/>
    <w:rsid w:val="257552AB"/>
    <w:rsid w:val="25762FA5"/>
    <w:rsid w:val="257F4864"/>
    <w:rsid w:val="2584600A"/>
    <w:rsid w:val="258A5A79"/>
    <w:rsid w:val="259B0AB8"/>
    <w:rsid w:val="259B61F1"/>
    <w:rsid w:val="25A00B37"/>
    <w:rsid w:val="25B15B3A"/>
    <w:rsid w:val="25D36E8D"/>
    <w:rsid w:val="25D86356"/>
    <w:rsid w:val="25DC295F"/>
    <w:rsid w:val="25F27756"/>
    <w:rsid w:val="25F533FB"/>
    <w:rsid w:val="25F807A6"/>
    <w:rsid w:val="26091FC2"/>
    <w:rsid w:val="261C6242"/>
    <w:rsid w:val="26213421"/>
    <w:rsid w:val="26233A75"/>
    <w:rsid w:val="26372FAB"/>
    <w:rsid w:val="26384BF9"/>
    <w:rsid w:val="263E265D"/>
    <w:rsid w:val="2647158D"/>
    <w:rsid w:val="264B4D7A"/>
    <w:rsid w:val="266D4CF0"/>
    <w:rsid w:val="26773DC1"/>
    <w:rsid w:val="26820AFD"/>
    <w:rsid w:val="26833846"/>
    <w:rsid w:val="26854222"/>
    <w:rsid w:val="26A76454"/>
    <w:rsid w:val="26B16A3A"/>
    <w:rsid w:val="26B20955"/>
    <w:rsid w:val="26CB04D6"/>
    <w:rsid w:val="26D43AAB"/>
    <w:rsid w:val="26E235CC"/>
    <w:rsid w:val="26E34EAD"/>
    <w:rsid w:val="27095487"/>
    <w:rsid w:val="270B65FE"/>
    <w:rsid w:val="270D202F"/>
    <w:rsid w:val="27121FFF"/>
    <w:rsid w:val="27233601"/>
    <w:rsid w:val="273D4376"/>
    <w:rsid w:val="274A3283"/>
    <w:rsid w:val="274B7E0A"/>
    <w:rsid w:val="2766669D"/>
    <w:rsid w:val="27672D22"/>
    <w:rsid w:val="27750043"/>
    <w:rsid w:val="277773B2"/>
    <w:rsid w:val="278C73F8"/>
    <w:rsid w:val="279A06FF"/>
    <w:rsid w:val="279E0D7D"/>
    <w:rsid w:val="27A233AD"/>
    <w:rsid w:val="27A26C29"/>
    <w:rsid w:val="27A6495D"/>
    <w:rsid w:val="27A720F5"/>
    <w:rsid w:val="27AC7A9A"/>
    <w:rsid w:val="27B21755"/>
    <w:rsid w:val="27D25944"/>
    <w:rsid w:val="27DB0475"/>
    <w:rsid w:val="27E823ED"/>
    <w:rsid w:val="27FA253C"/>
    <w:rsid w:val="28002AB0"/>
    <w:rsid w:val="280E3822"/>
    <w:rsid w:val="281C4C20"/>
    <w:rsid w:val="28221B0A"/>
    <w:rsid w:val="2822617A"/>
    <w:rsid w:val="28433F5A"/>
    <w:rsid w:val="28642123"/>
    <w:rsid w:val="2865562C"/>
    <w:rsid w:val="28690ED7"/>
    <w:rsid w:val="286F0B8F"/>
    <w:rsid w:val="28716F36"/>
    <w:rsid w:val="28757E8C"/>
    <w:rsid w:val="287700A8"/>
    <w:rsid w:val="28A31800"/>
    <w:rsid w:val="28B135BA"/>
    <w:rsid w:val="28B1662D"/>
    <w:rsid w:val="28B22E8E"/>
    <w:rsid w:val="28C01A4F"/>
    <w:rsid w:val="28D26FA4"/>
    <w:rsid w:val="28D62A46"/>
    <w:rsid w:val="28F45255"/>
    <w:rsid w:val="28FD69FA"/>
    <w:rsid w:val="28FE4325"/>
    <w:rsid w:val="290B259E"/>
    <w:rsid w:val="29103A15"/>
    <w:rsid w:val="291F2C81"/>
    <w:rsid w:val="29264159"/>
    <w:rsid w:val="29325D7D"/>
    <w:rsid w:val="294B752D"/>
    <w:rsid w:val="295E2F75"/>
    <w:rsid w:val="295E6B72"/>
    <w:rsid w:val="2969542F"/>
    <w:rsid w:val="296A19BB"/>
    <w:rsid w:val="296F5223"/>
    <w:rsid w:val="2976450A"/>
    <w:rsid w:val="29785E86"/>
    <w:rsid w:val="297B3ED9"/>
    <w:rsid w:val="29823257"/>
    <w:rsid w:val="298663F7"/>
    <w:rsid w:val="29913237"/>
    <w:rsid w:val="29985CD7"/>
    <w:rsid w:val="29A20219"/>
    <w:rsid w:val="29B844D4"/>
    <w:rsid w:val="29D07A70"/>
    <w:rsid w:val="29D11A3A"/>
    <w:rsid w:val="29EB4B57"/>
    <w:rsid w:val="29EC0F1E"/>
    <w:rsid w:val="29EC39C1"/>
    <w:rsid w:val="29F5650F"/>
    <w:rsid w:val="29F65B41"/>
    <w:rsid w:val="29FD274F"/>
    <w:rsid w:val="2A007C29"/>
    <w:rsid w:val="2A0C65CE"/>
    <w:rsid w:val="2A175CBD"/>
    <w:rsid w:val="2A1A0CEB"/>
    <w:rsid w:val="2A1D289F"/>
    <w:rsid w:val="2A261C32"/>
    <w:rsid w:val="2A261D85"/>
    <w:rsid w:val="2A266D78"/>
    <w:rsid w:val="2A27088F"/>
    <w:rsid w:val="2A297E40"/>
    <w:rsid w:val="2A2B4ABD"/>
    <w:rsid w:val="2A35454B"/>
    <w:rsid w:val="2A382673"/>
    <w:rsid w:val="2A5561C7"/>
    <w:rsid w:val="2A574325"/>
    <w:rsid w:val="2A66694D"/>
    <w:rsid w:val="2A767DF4"/>
    <w:rsid w:val="2A810D6A"/>
    <w:rsid w:val="2A824CF7"/>
    <w:rsid w:val="2A8F1490"/>
    <w:rsid w:val="2A9951C0"/>
    <w:rsid w:val="2AA47D84"/>
    <w:rsid w:val="2AAC2DCA"/>
    <w:rsid w:val="2AB31E07"/>
    <w:rsid w:val="2AC67A3B"/>
    <w:rsid w:val="2ACA1484"/>
    <w:rsid w:val="2AD05137"/>
    <w:rsid w:val="2AD05870"/>
    <w:rsid w:val="2AD57308"/>
    <w:rsid w:val="2AE8528D"/>
    <w:rsid w:val="2AF21C68"/>
    <w:rsid w:val="2AF578DD"/>
    <w:rsid w:val="2AF83194"/>
    <w:rsid w:val="2B027CA4"/>
    <w:rsid w:val="2B0E120C"/>
    <w:rsid w:val="2B231E21"/>
    <w:rsid w:val="2B255B99"/>
    <w:rsid w:val="2B266CC0"/>
    <w:rsid w:val="2B2C517A"/>
    <w:rsid w:val="2B3B360F"/>
    <w:rsid w:val="2B4C581C"/>
    <w:rsid w:val="2B6366C1"/>
    <w:rsid w:val="2B6761B2"/>
    <w:rsid w:val="2B681F2A"/>
    <w:rsid w:val="2B9A264F"/>
    <w:rsid w:val="2B9B5E5B"/>
    <w:rsid w:val="2BA17DF7"/>
    <w:rsid w:val="2BA21099"/>
    <w:rsid w:val="2BA32E52"/>
    <w:rsid w:val="2BA707AB"/>
    <w:rsid w:val="2BAF7B59"/>
    <w:rsid w:val="2BD23B23"/>
    <w:rsid w:val="2BD66E93"/>
    <w:rsid w:val="2BD9260E"/>
    <w:rsid w:val="2BDB094E"/>
    <w:rsid w:val="2BE75544"/>
    <w:rsid w:val="2BEC2B5B"/>
    <w:rsid w:val="2BEC66B7"/>
    <w:rsid w:val="2BF043F9"/>
    <w:rsid w:val="2BF16D68"/>
    <w:rsid w:val="2BF24A66"/>
    <w:rsid w:val="2BF51A0F"/>
    <w:rsid w:val="2C1E6074"/>
    <w:rsid w:val="2C24071B"/>
    <w:rsid w:val="2C2410E3"/>
    <w:rsid w:val="2C251BC9"/>
    <w:rsid w:val="2C46226B"/>
    <w:rsid w:val="2C475FE3"/>
    <w:rsid w:val="2C49401A"/>
    <w:rsid w:val="2C4E2ECE"/>
    <w:rsid w:val="2C546963"/>
    <w:rsid w:val="2C5C448B"/>
    <w:rsid w:val="2C6C3588"/>
    <w:rsid w:val="2C78619D"/>
    <w:rsid w:val="2C9342B1"/>
    <w:rsid w:val="2C952ED3"/>
    <w:rsid w:val="2C9C632F"/>
    <w:rsid w:val="2C9F3729"/>
    <w:rsid w:val="2CA25A28"/>
    <w:rsid w:val="2CAA1544"/>
    <w:rsid w:val="2CAD2F47"/>
    <w:rsid w:val="2CB371D5"/>
    <w:rsid w:val="2CBB2227"/>
    <w:rsid w:val="2CCD473A"/>
    <w:rsid w:val="2CD05FD9"/>
    <w:rsid w:val="2CD6705C"/>
    <w:rsid w:val="2CDC7A4B"/>
    <w:rsid w:val="2CE51951"/>
    <w:rsid w:val="2CE675AA"/>
    <w:rsid w:val="2D0A3299"/>
    <w:rsid w:val="2D0B0DBF"/>
    <w:rsid w:val="2D126015"/>
    <w:rsid w:val="2D1C4D7A"/>
    <w:rsid w:val="2D1D71A5"/>
    <w:rsid w:val="2D2B1461"/>
    <w:rsid w:val="2D614E83"/>
    <w:rsid w:val="2D65712B"/>
    <w:rsid w:val="2D7059A5"/>
    <w:rsid w:val="2D727090"/>
    <w:rsid w:val="2D73279F"/>
    <w:rsid w:val="2D7805F1"/>
    <w:rsid w:val="2D8C63A3"/>
    <w:rsid w:val="2DA8241C"/>
    <w:rsid w:val="2DA846A6"/>
    <w:rsid w:val="2DA91B4F"/>
    <w:rsid w:val="2DAE1C1A"/>
    <w:rsid w:val="2DD0229C"/>
    <w:rsid w:val="2DE64EBA"/>
    <w:rsid w:val="2DE735DA"/>
    <w:rsid w:val="2DE806A9"/>
    <w:rsid w:val="2E041312"/>
    <w:rsid w:val="2E0F2B31"/>
    <w:rsid w:val="2E256DF6"/>
    <w:rsid w:val="2E342819"/>
    <w:rsid w:val="2E354194"/>
    <w:rsid w:val="2E450300"/>
    <w:rsid w:val="2E496043"/>
    <w:rsid w:val="2E4E5407"/>
    <w:rsid w:val="2E556795"/>
    <w:rsid w:val="2E6E5700"/>
    <w:rsid w:val="2E7801FC"/>
    <w:rsid w:val="2E786928"/>
    <w:rsid w:val="2E7A61FC"/>
    <w:rsid w:val="2E7D6008"/>
    <w:rsid w:val="2E93215F"/>
    <w:rsid w:val="2EA47844"/>
    <w:rsid w:val="2EA74E39"/>
    <w:rsid w:val="2EA80FBB"/>
    <w:rsid w:val="2EB6794E"/>
    <w:rsid w:val="2EB726C1"/>
    <w:rsid w:val="2ECA0DA1"/>
    <w:rsid w:val="2EE87609"/>
    <w:rsid w:val="2EF97D09"/>
    <w:rsid w:val="2F0E4C7B"/>
    <w:rsid w:val="2F1321AD"/>
    <w:rsid w:val="2F1E6340"/>
    <w:rsid w:val="2F302D5E"/>
    <w:rsid w:val="2F3E6FC7"/>
    <w:rsid w:val="2F4264F8"/>
    <w:rsid w:val="2F462582"/>
    <w:rsid w:val="2F483A33"/>
    <w:rsid w:val="2F520F27"/>
    <w:rsid w:val="2F5F59D6"/>
    <w:rsid w:val="2F662050"/>
    <w:rsid w:val="2F715851"/>
    <w:rsid w:val="2FA06136"/>
    <w:rsid w:val="2FA86D99"/>
    <w:rsid w:val="2FAC755B"/>
    <w:rsid w:val="2FB25FFE"/>
    <w:rsid w:val="2FBA37D4"/>
    <w:rsid w:val="2FC82F97"/>
    <w:rsid w:val="2FD858D0"/>
    <w:rsid w:val="2FF81ACE"/>
    <w:rsid w:val="300001C0"/>
    <w:rsid w:val="300C557A"/>
    <w:rsid w:val="30197C97"/>
    <w:rsid w:val="301D700A"/>
    <w:rsid w:val="302516C5"/>
    <w:rsid w:val="30287D8E"/>
    <w:rsid w:val="303A3ED5"/>
    <w:rsid w:val="30422D49"/>
    <w:rsid w:val="30442F65"/>
    <w:rsid w:val="304C67C6"/>
    <w:rsid w:val="30584ED9"/>
    <w:rsid w:val="305F1B4D"/>
    <w:rsid w:val="306727B0"/>
    <w:rsid w:val="30751371"/>
    <w:rsid w:val="30980BBB"/>
    <w:rsid w:val="30A05B78"/>
    <w:rsid w:val="30A51A26"/>
    <w:rsid w:val="30B654E5"/>
    <w:rsid w:val="30BA2ECA"/>
    <w:rsid w:val="30C412F5"/>
    <w:rsid w:val="30D53BBD"/>
    <w:rsid w:val="30DA38FB"/>
    <w:rsid w:val="3106021B"/>
    <w:rsid w:val="310E70CF"/>
    <w:rsid w:val="3110348B"/>
    <w:rsid w:val="311D018D"/>
    <w:rsid w:val="312B7C81"/>
    <w:rsid w:val="31306020"/>
    <w:rsid w:val="31331FDC"/>
    <w:rsid w:val="313A6116"/>
    <w:rsid w:val="31432EED"/>
    <w:rsid w:val="3148438F"/>
    <w:rsid w:val="314D39C3"/>
    <w:rsid w:val="31501496"/>
    <w:rsid w:val="31520047"/>
    <w:rsid w:val="31551F9A"/>
    <w:rsid w:val="31603DCF"/>
    <w:rsid w:val="3165050A"/>
    <w:rsid w:val="31717D8A"/>
    <w:rsid w:val="317961EF"/>
    <w:rsid w:val="31810686"/>
    <w:rsid w:val="31837BA3"/>
    <w:rsid w:val="31A23E4B"/>
    <w:rsid w:val="31AB08CF"/>
    <w:rsid w:val="31C276AF"/>
    <w:rsid w:val="31C7249B"/>
    <w:rsid w:val="31D43E75"/>
    <w:rsid w:val="31DD5420"/>
    <w:rsid w:val="31DE4CF4"/>
    <w:rsid w:val="31F14A27"/>
    <w:rsid w:val="31F53ABB"/>
    <w:rsid w:val="31FB410C"/>
    <w:rsid w:val="32087FC3"/>
    <w:rsid w:val="32096215"/>
    <w:rsid w:val="320F4EAD"/>
    <w:rsid w:val="320F6217"/>
    <w:rsid w:val="32171FB4"/>
    <w:rsid w:val="32226DF3"/>
    <w:rsid w:val="32285F6F"/>
    <w:rsid w:val="322E468E"/>
    <w:rsid w:val="322F37A1"/>
    <w:rsid w:val="32315D79"/>
    <w:rsid w:val="324D4F8E"/>
    <w:rsid w:val="325B6344"/>
    <w:rsid w:val="327306FD"/>
    <w:rsid w:val="327621EB"/>
    <w:rsid w:val="32786EF6"/>
    <w:rsid w:val="327B1D8F"/>
    <w:rsid w:val="329A6E6D"/>
    <w:rsid w:val="32A12944"/>
    <w:rsid w:val="32C46A27"/>
    <w:rsid w:val="32C75788"/>
    <w:rsid w:val="32DD02BB"/>
    <w:rsid w:val="32F32A21"/>
    <w:rsid w:val="32F33C1D"/>
    <w:rsid w:val="32F81DE5"/>
    <w:rsid w:val="32FA4D55"/>
    <w:rsid w:val="32FC2C44"/>
    <w:rsid w:val="33257A5C"/>
    <w:rsid w:val="333170A5"/>
    <w:rsid w:val="3341553A"/>
    <w:rsid w:val="33423F49"/>
    <w:rsid w:val="3348667A"/>
    <w:rsid w:val="334D0383"/>
    <w:rsid w:val="334F40FB"/>
    <w:rsid w:val="335527C8"/>
    <w:rsid w:val="33553E60"/>
    <w:rsid w:val="3359251C"/>
    <w:rsid w:val="337309C8"/>
    <w:rsid w:val="338B51B6"/>
    <w:rsid w:val="33957634"/>
    <w:rsid w:val="33A16E98"/>
    <w:rsid w:val="33A81A9A"/>
    <w:rsid w:val="33AB50A9"/>
    <w:rsid w:val="33AD7074"/>
    <w:rsid w:val="33AF3F53"/>
    <w:rsid w:val="33B544EE"/>
    <w:rsid w:val="33BC12BC"/>
    <w:rsid w:val="33D26ADA"/>
    <w:rsid w:val="33DA33B5"/>
    <w:rsid w:val="33E16D1D"/>
    <w:rsid w:val="33E764F4"/>
    <w:rsid w:val="34000EC8"/>
    <w:rsid w:val="34117602"/>
    <w:rsid w:val="34142C4F"/>
    <w:rsid w:val="34164C19"/>
    <w:rsid w:val="3417585B"/>
    <w:rsid w:val="3422185A"/>
    <w:rsid w:val="3423303B"/>
    <w:rsid w:val="34405694"/>
    <w:rsid w:val="345C0152"/>
    <w:rsid w:val="346A21A8"/>
    <w:rsid w:val="346A57CF"/>
    <w:rsid w:val="34707486"/>
    <w:rsid w:val="34767465"/>
    <w:rsid w:val="34871673"/>
    <w:rsid w:val="348A2878"/>
    <w:rsid w:val="348A2EBA"/>
    <w:rsid w:val="34CA77B1"/>
    <w:rsid w:val="34DD74E5"/>
    <w:rsid w:val="34E15813"/>
    <w:rsid w:val="34E940DB"/>
    <w:rsid w:val="34F72A66"/>
    <w:rsid w:val="34FC1F63"/>
    <w:rsid w:val="351D1FD7"/>
    <w:rsid w:val="35276046"/>
    <w:rsid w:val="35300C41"/>
    <w:rsid w:val="35376662"/>
    <w:rsid w:val="35377E95"/>
    <w:rsid w:val="35386E11"/>
    <w:rsid w:val="353A66E5"/>
    <w:rsid w:val="354C01C6"/>
    <w:rsid w:val="3554166F"/>
    <w:rsid w:val="35586B6B"/>
    <w:rsid w:val="35596B81"/>
    <w:rsid w:val="355A0B35"/>
    <w:rsid w:val="355E55DD"/>
    <w:rsid w:val="356D6245"/>
    <w:rsid w:val="3572263D"/>
    <w:rsid w:val="35780FBB"/>
    <w:rsid w:val="357F67EE"/>
    <w:rsid w:val="35895CF3"/>
    <w:rsid w:val="358B2D6F"/>
    <w:rsid w:val="359D0C08"/>
    <w:rsid w:val="359F479A"/>
    <w:rsid w:val="35B244CD"/>
    <w:rsid w:val="35B51E9E"/>
    <w:rsid w:val="35E414CE"/>
    <w:rsid w:val="35E8294D"/>
    <w:rsid w:val="35F03248"/>
    <w:rsid w:val="35F25212"/>
    <w:rsid w:val="35F51433"/>
    <w:rsid w:val="35FA492F"/>
    <w:rsid w:val="36145188"/>
    <w:rsid w:val="361B02C4"/>
    <w:rsid w:val="361F0CCC"/>
    <w:rsid w:val="36323860"/>
    <w:rsid w:val="36413AA3"/>
    <w:rsid w:val="364A2958"/>
    <w:rsid w:val="364A7982"/>
    <w:rsid w:val="365A223C"/>
    <w:rsid w:val="365E6403"/>
    <w:rsid w:val="366012CB"/>
    <w:rsid w:val="36612E47"/>
    <w:rsid w:val="36683628"/>
    <w:rsid w:val="366B0335"/>
    <w:rsid w:val="366F1EB8"/>
    <w:rsid w:val="36796C99"/>
    <w:rsid w:val="368045CB"/>
    <w:rsid w:val="368220F2"/>
    <w:rsid w:val="36831A56"/>
    <w:rsid w:val="368435B1"/>
    <w:rsid w:val="369462C9"/>
    <w:rsid w:val="369711CB"/>
    <w:rsid w:val="369D4B1D"/>
    <w:rsid w:val="369E0E24"/>
    <w:rsid w:val="369F0BA8"/>
    <w:rsid w:val="36A22794"/>
    <w:rsid w:val="36B75739"/>
    <w:rsid w:val="36C46BAE"/>
    <w:rsid w:val="36C80C21"/>
    <w:rsid w:val="36CF7301"/>
    <w:rsid w:val="36D63F7D"/>
    <w:rsid w:val="36D87F64"/>
    <w:rsid w:val="36E57F61"/>
    <w:rsid w:val="36E903C3"/>
    <w:rsid w:val="36E979BB"/>
    <w:rsid w:val="36EE59D9"/>
    <w:rsid w:val="36F03D42"/>
    <w:rsid w:val="36F42C3E"/>
    <w:rsid w:val="36F566A9"/>
    <w:rsid w:val="36FA25D0"/>
    <w:rsid w:val="36FF1E8D"/>
    <w:rsid w:val="370E1BD7"/>
    <w:rsid w:val="371D1589"/>
    <w:rsid w:val="3755562B"/>
    <w:rsid w:val="376B0DD8"/>
    <w:rsid w:val="37726EC3"/>
    <w:rsid w:val="37735BFB"/>
    <w:rsid w:val="377C0756"/>
    <w:rsid w:val="37874E28"/>
    <w:rsid w:val="37A70B95"/>
    <w:rsid w:val="37B6646C"/>
    <w:rsid w:val="37B82528"/>
    <w:rsid w:val="37BF0DEA"/>
    <w:rsid w:val="37BF7375"/>
    <w:rsid w:val="37C21384"/>
    <w:rsid w:val="37C5786B"/>
    <w:rsid w:val="37C702A9"/>
    <w:rsid w:val="37CF18B8"/>
    <w:rsid w:val="37F41099"/>
    <w:rsid w:val="38190911"/>
    <w:rsid w:val="381F4D1B"/>
    <w:rsid w:val="38337A18"/>
    <w:rsid w:val="3842422E"/>
    <w:rsid w:val="38433B2A"/>
    <w:rsid w:val="384E3F93"/>
    <w:rsid w:val="386046B4"/>
    <w:rsid w:val="3874630A"/>
    <w:rsid w:val="38816CDE"/>
    <w:rsid w:val="388365F5"/>
    <w:rsid w:val="38855EC9"/>
    <w:rsid w:val="388D4D7E"/>
    <w:rsid w:val="3890394B"/>
    <w:rsid w:val="38934A8A"/>
    <w:rsid w:val="389D4FCB"/>
    <w:rsid w:val="38C20B2E"/>
    <w:rsid w:val="38C5276A"/>
    <w:rsid w:val="38D56570"/>
    <w:rsid w:val="38D956DE"/>
    <w:rsid w:val="38E3340E"/>
    <w:rsid w:val="38F814E0"/>
    <w:rsid w:val="39072D82"/>
    <w:rsid w:val="391A56D5"/>
    <w:rsid w:val="39223F4B"/>
    <w:rsid w:val="392C1B53"/>
    <w:rsid w:val="393B794E"/>
    <w:rsid w:val="393E01A9"/>
    <w:rsid w:val="39455658"/>
    <w:rsid w:val="395104A1"/>
    <w:rsid w:val="39597B8B"/>
    <w:rsid w:val="396C0E37"/>
    <w:rsid w:val="396C18B4"/>
    <w:rsid w:val="396C5791"/>
    <w:rsid w:val="397D4A33"/>
    <w:rsid w:val="397F7046"/>
    <w:rsid w:val="39873EC3"/>
    <w:rsid w:val="399F28A8"/>
    <w:rsid w:val="39AB5E03"/>
    <w:rsid w:val="39B07EB3"/>
    <w:rsid w:val="39B10F55"/>
    <w:rsid w:val="39CD3FCC"/>
    <w:rsid w:val="39D75442"/>
    <w:rsid w:val="39DC0787"/>
    <w:rsid w:val="39DD75AD"/>
    <w:rsid w:val="39DE1F09"/>
    <w:rsid w:val="39EB371B"/>
    <w:rsid w:val="39FD4CD3"/>
    <w:rsid w:val="39FF1CFC"/>
    <w:rsid w:val="3A0F6392"/>
    <w:rsid w:val="3A103EB8"/>
    <w:rsid w:val="3A106F28"/>
    <w:rsid w:val="3A202E5A"/>
    <w:rsid w:val="3A4554C0"/>
    <w:rsid w:val="3A4B0824"/>
    <w:rsid w:val="3A562C1D"/>
    <w:rsid w:val="3A7600AD"/>
    <w:rsid w:val="3A7937B1"/>
    <w:rsid w:val="3A992100"/>
    <w:rsid w:val="3AAA368C"/>
    <w:rsid w:val="3AC0768C"/>
    <w:rsid w:val="3AC77613"/>
    <w:rsid w:val="3AE918D9"/>
    <w:rsid w:val="3AEC537A"/>
    <w:rsid w:val="3AEC59D9"/>
    <w:rsid w:val="3AFB2473"/>
    <w:rsid w:val="3B072BD8"/>
    <w:rsid w:val="3B11099D"/>
    <w:rsid w:val="3B1B2B15"/>
    <w:rsid w:val="3B1B48C3"/>
    <w:rsid w:val="3B1E1D82"/>
    <w:rsid w:val="3B2319C9"/>
    <w:rsid w:val="3B2C7D89"/>
    <w:rsid w:val="3B34204E"/>
    <w:rsid w:val="3B39113B"/>
    <w:rsid w:val="3B410447"/>
    <w:rsid w:val="3B47390A"/>
    <w:rsid w:val="3B4C0F20"/>
    <w:rsid w:val="3B646749"/>
    <w:rsid w:val="3B6A55BB"/>
    <w:rsid w:val="3B6F635D"/>
    <w:rsid w:val="3B75508C"/>
    <w:rsid w:val="3B783AC3"/>
    <w:rsid w:val="3B7A5A8D"/>
    <w:rsid w:val="3B8378F4"/>
    <w:rsid w:val="3B8C3A12"/>
    <w:rsid w:val="3B906B54"/>
    <w:rsid w:val="3BBC42F8"/>
    <w:rsid w:val="3BC44F5A"/>
    <w:rsid w:val="3BCE402B"/>
    <w:rsid w:val="3BD01B51"/>
    <w:rsid w:val="3BD57167"/>
    <w:rsid w:val="3BE77788"/>
    <w:rsid w:val="3BF13FF6"/>
    <w:rsid w:val="3C036743"/>
    <w:rsid w:val="3C157564"/>
    <w:rsid w:val="3C241E9D"/>
    <w:rsid w:val="3C2742D9"/>
    <w:rsid w:val="3C2A2C9F"/>
    <w:rsid w:val="3C3628A7"/>
    <w:rsid w:val="3C364C65"/>
    <w:rsid w:val="3C3A521C"/>
    <w:rsid w:val="3C3F2833"/>
    <w:rsid w:val="3C432323"/>
    <w:rsid w:val="3C4916DE"/>
    <w:rsid w:val="3C5538E8"/>
    <w:rsid w:val="3C575DCE"/>
    <w:rsid w:val="3C603EC2"/>
    <w:rsid w:val="3C6861BF"/>
    <w:rsid w:val="3C724B98"/>
    <w:rsid w:val="3C7343F8"/>
    <w:rsid w:val="3CA408E8"/>
    <w:rsid w:val="3CB317D3"/>
    <w:rsid w:val="3CB322FE"/>
    <w:rsid w:val="3CC45CCC"/>
    <w:rsid w:val="3CC50F8A"/>
    <w:rsid w:val="3CCD54F2"/>
    <w:rsid w:val="3CD64F45"/>
    <w:rsid w:val="3CE9331F"/>
    <w:rsid w:val="3CEE39E4"/>
    <w:rsid w:val="3CF86AC9"/>
    <w:rsid w:val="3D0A1093"/>
    <w:rsid w:val="3D0C4E0B"/>
    <w:rsid w:val="3D1C5060"/>
    <w:rsid w:val="3D202664"/>
    <w:rsid w:val="3D2A5291"/>
    <w:rsid w:val="3D432D04"/>
    <w:rsid w:val="3D504800"/>
    <w:rsid w:val="3D5210E9"/>
    <w:rsid w:val="3D602143"/>
    <w:rsid w:val="3D624A2B"/>
    <w:rsid w:val="3D644C0E"/>
    <w:rsid w:val="3D673DEF"/>
    <w:rsid w:val="3D6F6B6D"/>
    <w:rsid w:val="3D894F96"/>
    <w:rsid w:val="3D943D3A"/>
    <w:rsid w:val="3D9A7A66"/>
    <w:rsid w:val="3DA037A5"/>
    <w:rsid w:val="3DA24BB0"/>
    <w:rsid w:val="3DB76351"/>
    <w:rsid w:val="3DC15BF5"/>
    <w:rsid w:val="3DC41A1A"/>
    <w:rsid w:val="3DC65BC5"/>
    <w:rsid w:val="3DD86A9B"/>
    <w:rsid w:val="3DD91D76"/>
    <w:rsid w:val="3DDA2813"/>
    <w:rsid w:val="3DDB14C4"/>
    <w:rsid w:val="3DE73182"/>
    <w:rsid w:val="3DF31B27"/>
    <w:rsid w:val="3DF81E9B"/>
    <w:rsid w:val="3E036D99"/>
    <w:rsid w:val="3E0B6E71"/>
    <w:rsid w:val="3E1C107E"/>
    <w:rsid w:val="3E2F30E8"/>
    <w:rsid w:val="3E3208A1"/>
    <w:rsid w:val="3E33075B"/>
    <w:rsid w:val="3E3407A1"/>
    <w:rsid w:val="3E39728F"/>
    <w:rsid w:val="3E444777"/>
    <w:rsid w:val="3E4F6AEB"/>
    <w:rsid w:val="3E54762D"/>
    <w:rsid w:val="3E5E1696"/>
    <w:rsid w:val="3E611186"/>
    <w:rsid w:val="3E657DC2"/>
    <w:rsid w:val="3E774506"/>
    <w:rsid w:val="3E802591"/>
    <w:rsid w:val="3E802756"/>
    <w:rsid w:val="3E895FE7"/>
    <w:rsid w:val="3E96264C"/>
    <w:rsid w:val="3EA179A6"/>
    <w:rsid w:val="3EA6703C"/>
    <w:rsid w:val="3EB72B54"/>
    <w:rsid w:val="3EC551B7"/>
    <w:rsid w:val="3EDA0AFC"/>
    <w:rsid w:val="3EDE4585"/>
    <w:rsid w:val="3EE87285"/>
    <w:rsid w:val="3EEA09C3"/>
    <w:rsid w:val="3EEF22EE"/>
    <w:rsid w:val="3EF451FF"/>
    <w:rsid w:val="3F090432"/>
    <w:rsid w:val="3F2F3033"/>
    <w:rsid w:val="3F421298"/>
    <w:rsid w:val="3F4D4C9D"/>
    <w:rsid w:val="3F5A6841"/>
    <w:rsid w:val="3F5E12E1"/>
    <w:rsid w:val="3F636373"/>
    <w:rsid w:val="3F791C22"/>
    <w:rsid w:val="3F7E1B2D"/>
    <w:rsid w:val="3F7F4BFA"/>
    <w:rsid w:val="3F9F1F66"/>
    <w:rsid w:val="3FA50A7A"/>
    <w:rsid w:val="3FA702E8"/>
    <w:rsid w:val="3FA70E1B"/>
    <w:rsid w:val="3FAA3A6A"/>
    <w:rsid w:val="3FB14FB5"/>
    <w:rsid w:val="3FB17E97"/>
    <w:rsid w:val="3FB928FC"/>
    <w:rsid w:val="3FCB5E99"/>
    <w:rsid w:val="3FFF3A02"/>
    <w:rsid w:val="401D0451"/>
    <w:rsid w:val="403A64B2"/>
    <w:rsid w:val="405321D7"/>
    <w:rsid w:val="406D5354"/>
    <w:rsid w:val="40713AD5"/>
    <w:rsid w:val="407C54CF"/>
    <w:rsid w:val="407D76F5"/>
    <w:rsid w:val="408F0CAB"/>
    <w:rsid w:val="4093139F"/>
    <w:rsid w:val="40984BCB"/>
    <w:rsid w:val="409D554F"/>
    <w:rsid w:val="409F5925"/>
    <w:rsid w:val="40BA4B7E"/>
    <w:rsid w:val="40CE49FB"/>
    <w:rsid w:val="40CF06DE"/>
    <w:rsid w:val="40D0614F"/>
    <w:rsid w:val="40D31046"/>
    <w:rsid w:val="40E35E83"/>
    <w:rsid w:val="40E83499"/>
    <w:rsid w:val="410473E9"/>
    <w:rsid w:val="410C362B"/>
    <w:rsid w:val="41112FE8"/>
    <w:rsid w:val="41171FD0"/>
    <w:rsid w:val="411A73CB"/>
    <w:rsid w:val="411B3A14"/>
    <w:rsid w:val="41206B0B"/>
    <w:rsid w:val="412344D1"/>
    <w:rsid w:val="412941D3"/>
    <w:rsid w:val="412B59BE"/>
    <w:rsid w:val="412E3412"/>
    <w:rsid w:val="41333903"/>
    <w:rsid w:val="413F7987"/>
    <w:rsid w:val="4151103E"/>
    <w:rsid w:val="41526B64"/>
    <w:rsid w:val="415E6EB8"/>
    <w:rsid w:val="417B2601"/>
    <w:rsid w:val="417B7D0A"/>
    <w:rsid w:val="417C1DA8"/>
    <w:rsid w:val="418E55DB"/>
    <w:rsid w:val="41931449"/>
    <w:rsid w:val="41931657"/>
    <w:rsid w:val="41A90E7A"/>
    <w:rsid w:val="41B70045"/>
    <w:rsid w:val="41BB6E00"/>
    <w:rsid w:val="41C50B64"/>
    <w:rsid w:val="41D4296E"/>
    <w:rsid w:val="41D478C3"/>
    <w:rsid w:val="41D91034"/>
    <w:rsid w:val="41E2613A"/>
    <w:rsid w:val="41F61BE6"/>
    <w:rsid w:val="41FA317F"/>
    <w:rsid w:val="420A7354"/>
    <w:rsid w:val="42162288"/>
    <w:rsid w:val="42213239"/>
    <w:rsid w:val="422229DB"/>
    <w:rsid w:val="42254279"/>
    <w:rsid w:val="423544BC"/>
    <w:rsid w:val="426B374E"/>
    <w:rsid w:val="42733236"/>
    <w:rsid w:val="42815953"/>
    <w:rsid w:val="42884A1E"/>
    <w:rsid w:val="429A4F1E"/>
    <w:rsid w:val="42B613F1"/>
    <w:rsid w:val="42C34DCA"/>
    <w:rsid w:val="42D33864"/>
    <w:rsid w:val="42DE0FF8"/>
    <w:rsid w:val="42EE21A4"/>
    <w:rsid w:val="43012E27"/>
    <w:rsid w:val="43104F29"/>
    <w:rsid w:val="43130464"/>
    <w:rsid w:val="4320411A"/>
    <w:rsid w:val="432B4DF4"/>
    <w:rsid w:val="43355E20"/>
    <w:rsid w:val="43484066"/>
    <w:rsid w:val="43497EE7"/>
    <w:rsid w:val="434A67A6"/>
    <w:rsid w:val="434C7D11"/>
    <w:rsid w:val="435741FA"/>
    <w:rsid w:val="4374503B"/>
    <w:rsid w:val="437C611B"/>
    <w:rsid w:val="437D65A3"/>
    <w:rsid w:val="437E1E93"/>
    <w:rsid w:val="439D67BD"/>
    <w:rsid w:val="43A1299E"/>
    <w:rsid w:val="43A86F10"/>
    <w:rsid w:val="43C610C0"/>
    <w:rsid w:val="43CB46B0"/>
    <w:rsid w:val="43E73EDC"/>
    <w:rsid w:val="43E82983"/>
    <w:rsid w:val="43EC14F2"/>
    <w:rsid w:val="43ED075C"/>
    <w:rsid w:val="43EE3254"/>
    <w:rsid w:val="441C2057"/>
    <w:rsid w:val="44250560"/>
    <w:rsid w:val="442A3DC9"/>
    <w:rsid w:val="442E5667"/>
    <w:rsid w:val="443231BD"/>
    <w:rsid w:val="4434281F"/>
    <w:rsid w:val="443765E8"/>
    <w:rsid w:val="443B2B21"/>
    <w:rsid w:val="443D6287"/>
    <w:rsid w:val="44454BF8"/>
    <w:rsid w:val="44564BBE"/>
    <w:rsid w:val="44586B88"/>
    <w:rsid w:val="4464552C"/>
    <w:rsid w:val="44661919"/>
    <w:rsid w:val="44661A8A"/>
    <w:rsid w:val="446C5B48"/>
    <w:rsid w:val="44770B68"/>
    <w:rsid w:val="44771EE5"/>
    <w:rsid w:val="447D0BA5"/>
    <w:rsid w:val="44823C05"/>
    <w:rsid w:val="448A686F"/>
    <w:rsid w:val="449A0979"/>
    <w:rsid w:val="449D27EC"/>
    <w:rsid w:val="44AD6ED3"/>
    <w:rsid w:val="44D34460"/>
    <w:rsid w:val="44E25EFA"/>
    <w:rsid w:val="44E421C9"/>
    <w:rsid w:val="44F06DC0"/>
    <w:rsid w:val="44F468B0"/>
    <w:rsid w:val="45050ABD"/>
    <w:rsid w:val="4508035F"/>
    <w:rsid w:val="45097E82"/>
    <w:rsid w:val="45101210"/>
    <w:rsid w:val="451D3AD6"/>
    <w:rsid w:val="45286F9A"/>
    <w:rsid w:val="452F5B3A"/>
    <w:rsid w:val="4533183A"/>
    <w:rsid w:val="45464C32"/>
    <w:rsid w:val="45596713"/>
    <w:rsid w:val="456A0921"/>
    <w:rsid w:val="45773368"/>
    <w:rsid w:val="45786F28"/>
    <w:rsid w:val="458319E2"/>
    <w:rsid w:val="45B93A0B"/>
    <w:rsid w:val="45BC4EF4"/>
    <w:rsid w:val="45C86472"/>
    <w:rsid w:val="45C95BA9"/>
    <w:rsid w:val="45CC6735"/>
    <w:rsid w:val="45CE7F85"/>
    <w:rsid w:val="45D43FEC"/>
    <w:rsid w:val="45D61170"/>
    <w:rsid w:val="45DD5636"/>
    <w:rsid w:val="45E002ED"/>
    <w:rsid w:val="45E858D0"/>
    <w:rsid w:val="45EC3A2B"/>
    <w:rsid w:val="45ED50AE"/>
    <w:rsid w:val="45F823D0"/>
    <w:rsid w:val="45FC4A4F"/>
    <w:rsid w:val="46044FA9"/>
    <w:rsid w:val="4609638B"/>
    <w:rsid w:val="460E2518"/>
    <w:rsid w:val="461B4141"/>
    <w:rsid w:val="46276FE6"/>
    <w:rsid w:val="462F1C33"/>
    <w:rsid w:val="4632349B"/>
    <w:rsid w:val="463E3EC9"/>
    <w:rsid w:val="463F1DAD"/>
    <w:rsid w:val="46652842"/>
    <w:rsid w:val="46686480"/>
    <w:rsid w:val="467557CF"/>
    <w:rsid w:val="4676711C"/>
    <w:rsid w:val="4678268B"/>
    <w:rsid w:val="467B090B"/>
    <w:rsid w:val="467D0B27"/>
    <w:rsid w:val="46843C64"/>
    <w:rsid w:val="46974F23"/>
    <w:rsid w:val="469B5FB4"/>
    <w:rsid w:val="469D23BC"/>
    <w:rsid w:val="46A460B4"/>
    <w:rsid w:val="46A75BA4"/>
    <w:rsid w:val="46B207D1"/>
    <w:rsid w:val="46BD2949"/>
    <w:rsid w:val="46C329DE"/>
    <w:rsid w:val="46C52524"/>
    <w:rsid w:val="46C712BA"/>
    <w:rsid w:val="46CE3131"/>
    <w:rsid w:val="4700437A"/>
    <w:rsid w:val="470212BA"/>
    <w:rsid w:val="47073861"/>
    <w:rsid w:val="472C5D0E"/>
    <w:rsid w:val="472E597E"/>
    <w:rsid w:val="47411B55"/>
    <w:rsid w:val="47453E7A"/>
    <w:rsid w:val="47612ED0"/>
    <w:rsid w:val="47617B01"/>
    <w:rsid w:val="47697CBD"/>
    <w:rsid w:val="476D215C"/>
    <w:rsid w:val="476F01EE"/>
    <w:rsid w:val="476F40D2"/>
    <w:rsid w:val="477048A8"/>
    <w:rsid w:val="47750BE8"/>
    <w:rsid w:val="47A53E92"/>
    <w:rsid w:val="47AB5220"/>
    <w:rsid w:val="47AC12D3"/>
    <w:rsid w:val="47B40579"/>
    <w:rsid w:val="47DE1152"/>
    <w:rsid w:val="47F72214"/>
    <w:rsid w:val="47F76FA3"/>
    <w:rsid w:val="47F941DE"/>
    <w:rsid w:val="47FC7357"/>
    <w:rsid w:val="48013092"/>
    <w:rsid w:val="481029EC"/>
    <w:rsid w:val="48117779"/>
    <w:rsid w:val="482009E0"/>
    <w:rsid w:val="482A04BC"/>
    <w:rsid w:val="483441B4"/>
    <w:rsid w:val="483D3493"/>
    <w:rsid w:val="4847568C"/>
    <w:rsid w:val="48485F6E"/>
    <w:rsid w:val="48507F08"/>
    <w:rsid w:val="4860600B"/>
    <w:rsid w:val="48735D3E"/>
    <w:rsid w:val="48742673"/>
    <w:rsid w:val="48785BFB"/>
    <w:rsid w:val="48894D7A"/>
    <w:rsid w:val="48A06F7F"/>
    <w:rsid w:val="48A96D36"/>
    <w:rsid w:val="48AA54D8"/>
    <w:rsid w:val="48B96635"/>
    <w:rsid w:val="48BB1493"/>
    <w:rsid w:val="48C20A74"/>
    <w:rsid w:val="48DA3857"/>
    <w:rsid w:val="48EB621C"/>
    <w:rsid w:val="48F12BBD"/>
    <w:rsid w:val="48F21359"/>
    <w:rsid w:val="490E380B"/>
    <w:rsid w:val="49143AC3"/>
    <w:rsid w:val="491A265E"/>
    <w:rsid w:val="492928A1"/>
    <w:rsid w:val="49293547"/>
    <w:rsid w:val="492B1D59"/>
    <w:rsid w:val="495F62C2"/>
    <w:rsid w:val="496419EC"/>
    <w:rsid w:val="496F0BFB"/>
    <w:rsid w:val="497C2B27"/>
    <w:rsid w:val="497F0713"/>
    <w:rsid w:val="49831FB1"/>
    <w:rsid w:val="498B355B"/>
    <w:rsid w:val="49A75C13"/>
    <w:rsid w:val="49AF5A14"/>
    <w:rsid w:val="49B20AE8"/>
    <w:rsid w:val="49BD69A9"/>
    <w:rsid w:val="49D544C1"/>
    <w:rsid w:val="49DB343E"/>
    <w:rsid w:val="49DC56B6"/>
    <w:rsid w:val="49E90C3E"/>
    <w:rsid w:val="49EA0282"/>
    <w:rsid w:val="4A034073"/>
    <w:rsid w:val="4A080F48"/>
    <w:rsid w:val="4A11580F"/>
    <w:rsid w:val="4A132ADF"/>
    <w:rsid w:val="4A1470AD"/>
    <w:rsid w:val="4A1872A8"/>
    <w:rsid w:val="4A1E617D"/>
    <w:rsid w:val="4A225C6E"/>
    <w:rsid w:val="4A2500BD"/>
    <w:rsid w:val="4A266DE0"/>
    <w:rsid w:val="4A38723F"/>
    <w:rsid w:val="4A4A38D3"/>
    <w:rsid w:val="4A4E6FED"/>
    <w:rsid w:val="4A522F56"/>
    <w:rsid w:val="4A580E1A"/>
    <w:rsid w:val="4A626327"/>
    <w:rsid w:val="4A653DAC"/>
    <w:rsid w:val="4A6B434D"/>
    <w:rsid w:val="4A745472"/>
    <w:rsid w:val="4A861667"/>
    <w:rsid w:val="4A8C4375"/>
    <w:rsid w:val="4A963F66"/>
    <w:rsid w:val="4AA5003E"/>
    <w:rsid w:val="4AA66B63"/>
    <w:rsid w:val="4AA8680F"/>
    <w:rsid w:val="4AB30985"/>
    <w:rsid w:val="4AB64608"/>
    <w:rsid w:val="4ABD399E"/>
    <w:rsid w:val="4ACD5C53"/>
    <w:rsid w:val="4AD94B37"/>
    <w:rsid w:val="4ADE3C92"/>
    <w:rsid w:val="4ADF76BB"/>
    <w:rsid w:val="4AE64EED"/>
    <w:rsid w:val="4AE9678B"/>
    <w:rsid w:val="4AEF42E4"/>
    <w:rsid w:val="4AF55130"/>
    <w:rsid w:val="4AFF5FAF"/>
    <w:rsid w:val="4B014E54"/>
    <w:rsid w:val="4B0706AC"/>
    <w:rsid w:val="4B0E7738"/>
    <w:rsid w:val="4B180D54"/>
    <w:rsid w:val="4B382583"/>
    <w:rsid w:val="4B4413D3"/>
    <w:rsid w:val="4B441C14"/>
    <w:rsid w:val="4B4B4D50"/>
    <w:rsid w:val="4B5D0860"/>
    <w:rsid w:val="4B60265A"/>
    <w:rsid w:val="4B62209A"/>
    <w:rsid w:val="4B667DDC"/>
    <w:rsid w:val="4B6D3EB8"/>
    <w:rsid w:val="4B6E4EE3"/>
    <w:rsid w:val="4B720DDC"/>
    <w:rsid w:val="4B895879"/>
    <w:rsid w:val="4B9A5CD8"/>
    <w:rsid w:val="4BA2427A"/>
    <w:rsid w:val="4BAA29CA"/>
    <w:rsid w:val="4BB24DCF"/>
    <w:rsid w:val="4BC002BD"/>
    <w:rsid w:val="4BC114B6"/>
    <w:rsid w:val="4BD91CCE"/>
    <w:rsid w:val="4BDA4326"/>
    <w:rsid w:val="4BE33DD6"/>
    <w:rsid w:val="4BEA116A"/>
    <w:rsid w:val="4BEE25A3"/>
    <w:rsid w:val="4BF07951"/>
    <w:rsid w:val="4BF47196"/>
    <w:rsid w:val="4BF97338"/>
    <w:rsid w:val="4BFB6776"/>
    <w:rsid w:val="4C0A4C0B"/>
    <w:rsid w:val="4C1130D0"/>
    <w:rsid w:val="4C150036"/>
    <w:rsid w:val="4C4B1945"/>
    <w:rsid w:val="4C4C7539"/>
    <w:rsid w:val="4C5A4EBB"/>
    <w:rsid w:val="4C6360CA"/>
    <w:rsid w:val="4C653BF0"/>
    <w:rsid w:val="4C87432F"/>
    <w:rsid w:val="4C8A7D06"/>
    <w:rsid w:val="4C9D211C"/>
    <w:rsid w:val="4CA314B4"/>
    <w:rsid w:val="4CAA1F4A"/>
    <w:rsid w:val="4CAA3CA9"/>
    <w:rsid w:val="4CAE37E9"/>
    <w:rsid w:val="4CB07E34"/>
    <w:rsid w:val="4CB15087"/>
    <w:rsid w:val="4CB6320B"/>
    <w:rsid w:val="4CBB1063"/>
    <w:rsid w:val="4CC732A2"/>
    <w:rsid w:val="4CCE5C39"/>
    <w:rsid w:val="4CDB42BB"/>
    <w:rsid w:val="4CE96B79"/>
    <w:rsid w:val="4D0037AB"/>
    <w:rsid w:val="4D041CFD"/>
    <w:rsid w:val="4D1140F5"/>
    <w:rsid w:val="4D2B5402"/>
    <w:rsid w:val="4D2F41FE"/>
    <w:rsid w:val="4D2F5298"/>
    <w:rsid w:val="4D422183"/>
    <w:rsid w:val="4D44414D"/>
    <w:rsid w:val="4D484E3F"/>
    <w:rsid w:val="4D693BB4"/>
    <w:rsid w:val="4D6F46A0"/>
    <w:rsid w:val="4D7C5695"/>
    <w:rsid w:val="4D810EFD"/>
    <w:rsid w:val="4D866A8B"/>
    <w:rsid w:val="4D8720B8"/>
    <w:rsid w:val="4D8C33FE"/>
    <w:rsid w:val="4D922D30"/>
    <w:rsid w:val="4D924EB8"/>
    <w:rsid w:val="4DB0533F"/>
    <w:rsid w:val="4DB56DF9"/>
    <w:rsid w:val="4DB72B71"/>
    <w:rsid w:val="4DC332C4"/>
    <w:rsid w:val="4DC6259B"/>
    <w:rsid w:val="4DCA28A4"/>
    <w:rsid w:val="4DCD7C9F"/>
    <w:rsid w:val="4DD3217E"/>
    <w:rsid w:val="4DD475D1"/>
    <w:rsid w:val="4DE374C2"/>
    <w:rsid w:val="4DE81B4F"/>
    <w:rsid w:val="4DE8217F"/>
    <w:rsid w:val="4DF32235"/>
    <w:rsid w:val="4E061402"/>
    <w:rsid w:val="4E0B28D9"/>
    <w:rsid w:val="4E0D453F"/>
    <w:rsid w:val="4E0F7607"/>
    <w:rsid w:val="4E52409F"/>
    <w:rsid w:val="4E577EB0"/>
    <w:rsid w:val="4E5B7A25"/>
    <w:rsid w:val="4E5C64FB"/>
    <w:rsid w:val="4E5F0A06"/>
    <w:rsid w:val="4E6D1482"/>
    <w:rsid w:val="4E9133C2"/>
    <w:rsid w:val="4E9A21A7"/>
    <w:rsid w:val="4EA24A37"/>
    <w:rsid w:val="4EBD034C"/>
    <w:rsid w:val="4ED17C62"/>
    <w:rsid w:val="4ED908C5"/>
    <w:rsid w:val="4EEA59B0"/>
    <w:rsid w:val="4EEF1EC7"/>
    <w:rsid w:val="4EF92D15"/>
    <w:rsid w:val="4EF96864"/>
    <w:rsid w:val="4EFE7F61"/>
    <w:rsid w:val="4F0068BC"/>
    <w:rsid w:val="4F1456D4"/>
    <w:rsid w:val="4F344922"/>
    <w:rsid w:val="4F38629A"/>
    <w:rsid w:val="4F4A531F"/>
    <w:rsid w:val="4F530677"/>
    <w:rsid w:val="4F5A1A06"/>
    <w:rsid w:val="4F5B752C"/>
    <w:rsid w:val="4F5E63D0"/>
    <w:rsid w:val="4F675ED1"/>
    <w:rsid w:val="4F6C1739"/>
    <w:rsid w:val="4F731343"/>
    <w:rsid w:val="4F76547D"/>
    <w:rsid w:val="4F766114"/>
    <w:rsid w:val="4F7F5DBD"/>
    <w:rsid w:val="4F920164"/>
    <w:rsid w:val="4FAB400F"/>
    <w:rsid w:val="4FB11910"/>
    <w:rsid w:val="4FC1219D"/>
    <w:rsid w:val="4FDB77FC"/>
    <w:rsid w:val="4FE33176"/>
    <w:rsid w:val="4FF21C3E"/>
    <w:rsid w:val="4FF37764"/>
    <w:rsid w:val="50020304"/>
    <w:rsid w:val="50120532"/>
    <w:rsid w:val="50143CDC"/>
    <w:rsid w:val="50215B28"/>
    <w:rsid w:val="502627BF"/>
    <w:rsid w:val="502D0EC8"/>
    <w:rsid w:val="50336189"/>
    <w:rsid w:val="50371D47"/>
    <w:rsid w:val="50410FC1"/>
    <w:rsid w:val="5041313C"/>
    <w:rsid w:val="50416722"/>
    <w:rsid w:val="50433240"/>
    <w:rsid w:val="50454464"/>
    <w:rsid w:val="504A1A7A"/>
    <w:rsid w:val="504B5EB4"/>
    <w:rsid w:val="50624906"/>
    <w:rsid w:val="508A0853"/>
    <w:rsid w:val="50974594"/>
    <w:rsid w:val="50B07461"/>
    <w:rsid w:val="50B60EBE"/>
    <w:rsid w:val="50BE6F9A"/>
    <w:rsid w:val="50C110C6"/>
    <w:rsid w:val="50C86E43"/>
    <w:rsid w:val="50CC6BAC"/>
    <w:rsid w:val="50CF5EEA"/>
    <w:rsid w:val="50D60C20"/>
    <w:rsid w:val="50D61560"/>
    <w:rsid w:val="50E27F05"/>
    <w:rsid w:val="51142088"/>
    <w:rsid w:val="512C5624"/>
    <w:rsid w:val="51475FBA"/>
    <w:rsid w:val="514C537E"/>
    <w:rsid w:val="51501312"/>
    <w:rsid w:val="515E48D1"/>
    <w:rsid w:val="51621046"/>
    <w:rsid w:val="51624BA2"/>
    <w:rsid w:val="516D0E26"/>
    <w:rsid w:val="518577DE"/>
    <w:rsid w:val="518C60C3"/>
    <w:rsid w:val="51980780"/>
    <w:rsid w:val="519B00B4"/>
    <w:rsid w:val="519C4558"/>
    <w:rsid w:val="519F5DF6"/>
    <w:rsid w:val="51A41ED4"/>
    <w:rsid w:val="51A61832"/>
    <w:rsid w:val="51AC2B4B"/>
    <w:rsid w:val="51B353FD"/>
    <w:rsid w:val="51C02CB5"/>
    <w:rsid w:val="51C60943"/>
    <w:rsid w:val="51CC28E3"/>
    <w:rsid w:val="51D32EAE"/>
    <w:rsid w:val="51F3071D"/>
    <w:rsid w:val="51F36142"/>
    <w:rsid w:val="520143AC"/>
    <w:rsid w:val="52064694"/>
    <w:rsid w:val="52140592"/>
    <w:rsid w:val="52225705"/>
    <w:rsid w:val="5227595D"/>
    <w:rsid w:val="522E717A"/>
    <w:rsid w:val="523D026D"/>
    <w:rsid w:val="524F431A"/>
    <w:rsid w:val="52554706"/>
    <w:rsid w:val="525B6CEF"/>
    <w:rsid w:val="52761678"/>
    <w:rsid w:val="527821A3"/>
    <w:rsid w:val="527F08A4"/>
    <w:rsid w:val="52854FEC"/>
    <w:rsid w:val="528A0854"/>
    <w:rsid w:val="528F4B2E"/>
    <w:rsid w:val="52BB6C5F"/>
    <w:rsid w:val="52C32E44"/>
    <w:rsid w:val="52D03D8D"/>
    <w:rsid w:val="52D054FF"/>
    <w:rsid w:val="52D62B43"/>
    <w:rsid w:val="52E57838"/>
    <w:rsid w:val="52EC57BD"/>
    <w:rsid w:val="52EF6909"/>
    <w:rsid w:val="52F61660"/>
    <w:rsid w:val="530C1269"/>
    <w:rsid w:val="530F0D59"/>
    <w:rsid w:val="531B76FE"/>
    <w:rsid w:val="53261175"/>
    <w:rsid w:val="532C0BE3"/>
    <w:rsid w:val="53373E0C"/>
    <w:rsid w:val="53532C9D"/>
    <w:rsid w:val="53542D56"/>
    <w:rsid w:val="535D6158"/>
    <w:rsid w:val="53654E1D"/>
    <w:rsid w:val="5367649F"/>
    <w:rsid w:val="53690469"/>
    <w:rsid w:val="536F617D"/>
    <w:rsid w:val="537A4BCC"/>
    <w:rsid w:val="53823389"/>
    <w:rsid w:val="538A2B86"/>
    <w:rsid w:val="538C05FC"/>
    <w:rsid w:val="539B439B"/>
    <w:rsid w:val="539B4580"/>
    <w:rsid w:val="539D6365"/>
    <w:rsid w:val="53AE40CE"/>
    <w:rsid w:val="53B92A73"/>
    <w:rsid w:val="53BC2E59"/>
    <w:rsid w:val="53BC76BA"/>
    <w:rsid w:val="53C90F08"/>
    <w:rsid w:val="53CC1014"/>
    <w:rsid w:val="53DC4615"/>
    <w:rsid w:val="53EC4226"/>
    <w:rsid w:val="53FD41E2"/>
    <w:rsid w:val="54071A30"/>
    <w:rsid w:val="54296415"/>
    <w:rsid w:val="543A3BB4"/>
    <w:rsid w:val="54420CBA"/>
    <w:rsid w:val="54483D0D"/>
    <w:rsid w:val="54492049"/>
    <w:rsid w:val="547203E2"/>
    <w:rsid w:val="547846DC"/>
    <w:rsid w:val="548117E3"/>
    <w:rsid w:val="548553F0"/>
    <w:rsid w:val="548E1158"/>
    <w:rsid w:val="548F4696"/>
    <w:rsid w:val="54995E0B"/>
    <w:rsid w:val="54AB2576"/>
    <w:rsid w:val="54AD6A7C"/>
    <w:rsid w:val="54C618EB"/>
    <w:rsid w:val="54D44008"/>
    <w:rsid w:val="54D8352B"/>
    <w:rsid w:val="54DB5397"/>
    <w:rsid w:val="54DC2EBD"/>
    <w:rsid w:val="54E9355C"/>
    <w:rsid w:val="54ED6195"/>
    <w:rsid w:val="54F12B3D"/>
    <w:rsid w:val="54FA08B4"/>
    <w:rsid w:val="550444F7"/>
    <w:rsid w:val="5504568B"/>
    <w:rsid w:val="55124B31"/>
    <w:rsid w:val="551E7032"/>
    <w:rsid w:val="552D196B"/>
    <w:rsid w:val="553D7E00"/>
    <w:rsid w:val="554035A7"/>
    <w:rsid w:val="554D21F9"/>
    <w:rsid w:val="55546EF7"/>
    <w:rsid w:val="5560589C"/>
    <w:rsid w:val="5563713A"/>
    <w:rsid w:val="55721CEB"/>
    <w:rsid w:val="558C6691"/>
    <w:rsid w:val="55903330"/>
    <w:rsid w:val="55933E69"/>
    <w:rsid w:val="559612BE"/>
    <w:rsid w:val="55983288"/>
    <w:rsid w:val="55A14549"/>
    <w:rsid w:val="55AA58ED"/>
    <w:rsid w:val="55B55D4B"/>
    <w:rsid w:val="55C95E1D"/>
    <w:rsid w:val="55CD58BC"/>
    <w:rsid w:val="55E873C6"/>
    <w:rsid w:val="55E92BE2"/>
    <w:rsid w:val="55EB785C"/>
    <w:rsid w:val="55FC09C4"/>
    <w:rsid w:val="56000917"/>
    <w:rsid w:val="56052390"/>
    <w:rsid w:val="56052CA8"/>
    <w:rsid w:val="56093A85"/>
    <w:rsid w:val="561B2277"/>
    <w:rsid w:val="56270168"/>
    <w:rsid w:val="56301712"/>
    <w:rsid w:val="56343FEB"/>
    <w:rsid w:val="56373A45"/>
    <w:rsid w:val="5639752B"/>
    <w:rsid w:val="563A31AF"/>
    <w:rsid w:val="56430BF0"/>
    <w:rsid w:val="56521689"/>
    <w:rsid w:val="566F4BE4"/>
    <w:rsid w:val="56705FB3"/>
    <w:rsid w:val="56755377"/>
    <w:rsid w:val="567A298E"/>
    <w:rsid w:val="56837A94"/>
    <w:rsid w:val="56860DE6"/>
    <w:rsid w:val="56921A85"/>
    <w:rsid w:val="569E48CE"/>
    <w:rsid w:val="569F41A2"/>
    <w:rsid w:val="569F54FF"/>
    <w:rsid w:val="56A45C5C"/>
    <w:rsid w:val="56A95A31"/>
    <w:rsid w:val="56B7582D"/>
    <w:rsid w:val="56C241D6"/>
    <w:rsid w:val="56C77129"/>
    <w:rsid w:val="56C97471"/>
    <w:rsid w:val="56CF0F2B"/>
    <w:rsid w:val="56CF2CD9"/>
    <w:rsid w:val="56D660FF"/>
    <w:rsid w:val="56DB3D41"/>
    <w:rsid w:val="56DE4D9F"/>
    <w:rsid w:val="56E20EE6"/>
    <w:rsid w:val="56F00EA2"/>
    <w:rsid w:val="56F52666"/>
    <w:rsid w:val="57012BCC"/>
    <w:rsid w:val="57040316"/>
    <w:rsid w:val="570A5AC6"/>
    <w:rsid w:val="571832C4"/>
    <w:rsid w:val="571E5FE4"/>
    <w:rsid w:val="57201787"/>
    <w:rsid w:val="5725659E"/>
    <w:rsid w:val="5726041F"/>
    <w:rsid w:val="57362D58"/>
    <w:rsid w:val="57574A7D"/>
    <w:rsid w:val="57633422"/>
    <w:rsid w:val="577337DA"/>
    <w:rsid w:val="57812D77"/>
    <w:rsid w:val="57827D4C"/>
    <w:rsid w:val="57877110"/>
    <w:rsid w:val="578A3629"/>
    <w:rsid w:val="579A08AF"/>
    <w:rsid w:val="57B430E9"/>
    <w:rsid w:val="57B72F56"/>
    <w:rsid w:val="57C235CC"/>
    <w:rsid w:val="57E4161C"/>
    <w:rsid w:val="57E71B41"/>
    <w:rsid w:val="57F2715C"/>
    <w:rsid w:val="58136BF6"/>
    <w:rsid w:val="58164938"/>
    <w:rsid w:val="581A4428"/>
    <w:rsid w:val="581F37ED"/>
    <w:rsid w:val="582C5B9C"/>
    <w:rsid w:val="583B3783"/>
    <w:rsid w:val="58473E0C"/>
    <w:rsid w:val="58584F50"/>
    <w:rsid w:val="58711B6E"/>
    <w:rsid w:val="58801DB1"/>
    <w:rsid w:val="58816255"/>
    <w:rsid w:val="58934AA4"/>
    <w:rsid w:val="589760B9"/>
    <w:rsid w:val="58A67A6A"/>
    <w:rsid w:val="58E57C89"/>
    <w:rsid w:val="58E81E30"/>
    <w:rsid w:val="58EA204C"/>
    <w:rsid w:val="58F37F74"/>
    <w:rsid w:val="58FE255D"/>
    <w:rsid w:val="59034EBC"/>
    <w:rsid w:val="590627A0"/>
    <w:rsid w:val="59077600"/>
    <w:rsid w:val="5915074C"/>
    <w:rsid w:val="591F7797"/>
    <w:rsid w:val="592129AE"/>
    <w:rsid w:val="592310BA"/>
    <w:rsid w:val="59294B5B"/>
    <w:rsid w:val="5933691A"/>
    <w:rsid w:val="595526E7"/>
    <w:rsid w:val="595C637A"/>
    <w:rsid w:val="59684D1F"/>
    <w:rsid w:val="596F4E3C"/>
    <w:rsid w:val="597E2795"/>
    <w:rsid w:val="597E4619"/>
    <w:rsid w:val="59826569"/>
    <w:rsid w:val="598D5A42"/>
    <w:rsid w:val="598D6817"/>
    <w:rsid w:val="59A3103E"/>
    <w:rsid w:val="59AA17DC"/>
    <w:rsid w:val="59C032B8"/>
    <w:rsid w:val="59D6612D"/>
    <w:rsid w:val="59DC0BCE"/>
    <w:rsid w:val="59DE3233"/>
    <w:rsid w:val="59F75A87"/>
    <w:rsid w:val="59F81501"/>
    <w:rsid w:val="5A025174"/>
    <w:rsid w:val="5A094754"/>
    <w:rsid w:val="5A1743C1"/>
    <w:rsid w:val="5A221372"/>
    <w:rsid w:val="5A273174"/>
    <w:rsid w:val="5A294DD1"/>
    <w:rsid w:val="5A345FE3"/>
    <w:rsid w:val="5A3572F7"/>
    <w:rsid w:val="5A36306F"/>
    <w:rsid w:val="5A3F2723"/>
    <w:rsid w:val="5A40026F"/>
    <w:rsid w:val="5A47702B"/>
    <w:rsid w:val="5A4E0252"/>
    <w:rsid w:val="5A530A0C"/>
    <w:rsid w:val="5A56162A"/>
    <w:rsid w:val="5A56726E"/>
    <w:rsid w:val="5A5879DD"/>
    <w:rsid w:val="5A5F38C5"/>
    <w:rsid w:val="5A6203C5"/>
    <w:rsid w:val="5A6C18A8"/>
    <w:rsid w:val="5A7F67C4"/>
    <w:rsid w:val="5A81078E"/>
    <w:rsid w:val="5A8E4EF3"/>
    <w:rsid w:val="5A90452E"/>
    <w:rsid w:val="5A9E3B48"/>
    <w:rsid w:val="5AA415D3"/>
    <w:rsid w:val="5AA61FA3"/>
    <w:rsid w:val="5AB126F6"/>
    <w:rsid w:val="5ABA77FD"/>
    <w:rsid w:val="5ABD109B"/>
    <w:rsid w:val="5ABF12B7"/>
    <w:rsid w:val="5AC73008"/>
    <w:rsid w:val="5ACE25DB"/>
    <w:rsid w:val="5AD36B10"/>
    <w:rsid w:val="5ADA39FB"/>
    <w:rsid w:val="5AF70A51"/>
    <w:rsid w:val="5AF822E5"/>
    <w:rsid w:val="5AF947C9"/>
    <w:rsid w:val="5B004490"/>
    <w:rsid w:val="5B01608E"/>
    <w:rsid w:val="5B022F52"/>
    <w:rsid w:val="5B136F0D"/>
    <w:rsid w:val="5B14010B"/>
    <w:rsid w:val="5B174656"/>
    <w:rsid w:val="5B1946D3"/>
    <w:rsid w:val="5B266C40"/>
    <w:rsid w:val="5B2F1F99"/>
    <w:rsid w:val="5B3B6561"/>
    <w:rsid w:val="5B3E042E"/>
    <w:rsid w:val="5B3E6680"/>
    <w:rsid w:val="5B5279BC"/>
    <w:rsid w:val="5B5C6B06"/>
    <w:rsid w:val="5B6553EB"/>
    <w:rsid w:val="5B721A44"/>
    <w:rsid w:val="5B774831"/>
    <w:rsid w:val="5B871DD5"/>
    <w:rsid w:val="5B8A0BEC"/>
    <w:rsid w:val="5B8D5729"/>
    <w:rsid w:val="5B951F2F"/>
    <w:rsid w:val="5B956FCE"/>
    <w:rsid w:val="5BA27AA8"/>
    <w:rsid w:val="5BB22BCA"/>
    <w:rsid w:val="5BBA6EAD"/>
    <w:rsid w:val="5BC621D1"/>
    <w:rsid w:val="5BD60666"/>
    <w:rsid w:val="5BE54D4D"/>
    <w:rsid w:val="5BE865EB"/>
    <w:rsid w:val="5BF136F2"/>
    <w:rsid w:val="5BF233C2"/>
    <w:rsid w:val="5BF9258D"/>
    <w:rsid w:val="5BFD2097"/>
    <w:rsid w:val="5C0213EC"/>
    <w:rsid w:val="5C121D1A"/>
    <w:rsid w:val="5C1D44E7"/>
    <w:rsid w:val="5C2E3D3A"/>
    <w:rsid w:val="5C390BF5"/>
    <w:rsid w:val="5C3F445D"/>
    <w:rsid w:val="5C3F5CCB"/>
    <w:rsid w:val="5C58107B"/>
    <w:rsid w:val="5C5D2B35"/>
    <w:rsid w:val="5C6279DB"/>
    <w:rsid w:val="5C8E0F41"/>
    <w:rsid w:val="5C9347A9"/>
    <w:rsid w:val="5C981DBF"/>
    <w:rsid w:val="5C986716"/>
    <w:rsid w:val="5CAE15E3"/>
    <w:rsid w:val="5CB0535B"/>
    <w:rsid w:val="5CC14FD1"/>
    <w:rsid w:val="5CC71DD7"/>
    <w:rsid w:val="5CD47E5A"/>
    <w:rsid w:val="5CEC0677"/>
    <w:rsid w:val="5D022DCC"/>
    <w:rsid w:val="5D072AA1"/>
    <w:rsid w:val="5D127688"/>
    <w:rsid w:val="5D1969CB"/>
    <w:rsid w:val="5D1C02FB"/>
    <w:rsid w:val="5D5A7075"/>
    <w:rsid w:val="5D5C103F"/>
    <w:rsid w:val="5D6B18D1"/>
    <w:rsid w:val="5D756AA0"/>
    <w:rsid w:val="5D7A5AE4"/>
    <w:rsid w:val="5D814602"/>
    <w:rsid w:val="5D8557C9"/>
    <w:rsid w:val="5D867E6A"/>
    <w:rsid w:val="5DB31038"/>
    <w:rsid w:val="5DBA7B13"/>
    <w:rsid w:val="5DC00D05"/>
    <w:rsid w:val="5DC126BE"/>
    <w:rsid w:val="5DC5067C"/>
    <w:rsid w:val="5DCF1811"/>
    <w:rsid w:val="5DD15837"/>
    <w:rsid w:val="5DD46E27"/>
    <w:rsid w:val="5DE05969"/>
    <w:rsid w:val="5DE973E1"/>
    <w:rsid w:val="5DEE2434"/>
    <w:rsid w:val="5DF503DE"/>
    <w:rsid w:val="5DFD2E6F"/>
    <w:rsid w:val="5DFE3EA4"/>
    <w:rsid w:val="5E066922"/>
    <w:rsid w:val="5E0F1C0D"/>
    <w:rsid w:val="5E1B4A56"/>
    <w:rsid w:val="5E224037"/>
    <w:rsid w:val="5E26772E"/>
    <w:rsid w:val="5E2C0A8E"/>
    <w:rsid w:val="5E341674"/>
    <w:rsid w:val="5E373AEB"/>
    <w:rsid w:val="5E3B2A02"/>
    <w:rsid w:val="5E3F5DD9"/>
    <w:rsid w:val="5E400893"/>
    <w:rsid w:val="5E40626B"/>
    <w:rsid w:val="5E4366F4"/>
    <w:rsid w:val="5E4A6357"/>
    <w:rsid w:val="5E4C10B3"/>
    <w:rsid w:val="5E51556C"/>
    <w:rsid w:val="5E5D3646"/>
    <w:rsid w:val="5E623438"/>
    <w:rsid w:val="5E6249D6"/>
    <w:rsid w:val="5E63113D"/>
    <w:rsid w:val="5E650859"/>
    <w:rsid w:val="5E695530"/>
    <w:rsid w:val="5E770717"/>
    <w:rsid w:val="5E820631"/>
    <w:rsid w:val="5E8C3FD2"/>
    <w:rsid w:val="5E93009C"/>
    <w:rsid w:val="5E960581"/>
    <w:rsid w:val="5E9D5828"/>
    <w:rsid w:val="5E9F64A3"/>
    <w:rsid w:val="5EA06D09"/>
    <w:rsid w:val="5EB76E76"/>
    <w:rsid w:val="5EB86749"/>
    <w:rsid w:val="5EDA046D"/>
    <w:rsid w:val="5EF02083"/>
    <w:rsid w:val="5EF157B7"/>
    <w:rsid w:val="5EFF6126"/>
    <w:rsid w:val="5F047298"/>
    <w:rsid w:val="5F0F4602"/>
    <w:rsid w:val="5F113E3A"/>
    <w:rsid w:val="5F1871E8"/>
    <w:rsid w:val="5F296586"/>
    <w:rsid w:val="5F2C3231"/>
    <w:rsid w:val="5F341A0E"/>
    <w:rsid w:val="5F3C2ED6"/>
    <w:rsid w:val="5F3E6C4E"/>
    <w:rsid w:val="5F517FEB"/>
    <w:rsid w:val="5F531FCE"/>
    <w:rsid w:val="5F546567"/>
    <w:rsid w:val="5F5C0449"/>
    <w:rsid w:val="5F635E3F"/>
    <w:rsid w:val="5F6460BD"/>
    <w:rsid w:val="5F7563E8"/>
    <w:rsid w:val="5F7757C4"/>
    <w:rsid w:val="5F7C7776"/>
    <w:rsid w:val="5F7D0F9F"/>
    <w:rsid w:val="5F860595"/>
    <w:rsid w:val="5F876A91"/>
    <w:rsid w:val="5F922AF6"/>
    <w:rsid w:val="5F993E84"/>
    <w:rsid w:val="5FB148F4"/>
    <w:rsid w:val="5FC66C44"/>
    <w:rsid w:val="5FC77254"/>
    <w:rsid w:val="5FD91C22"/>
    <w:rsid w:val="60097161"/>
    <w:rsid w:val="600E0438"/>
    <w:rsid w:val="602C1292"/>
    <w:rsid w:val="60302541"/>
    <w:rsid w:val="6034779D"/>
    <w:rsid w:val="60506341"/>
    <w:rsid w:val="605A3984"/>
    <w:rsid w:val="60694E5F"/>
    <w:rsid w:val="606F6973"/>
    <w:rsid w:val="60AD570E"/>
    <w:rsid w:val="60B53A52"/>
    <w:rsid w:val="60B66CB8"/>
    <w:rsid w:val="60B91793"/>
    <w:rsid w:val="60BB7E2A"/>
    <w:rsid w:val="60D84E80"/>
    <w:rsid w:val="60E27AAD"/>
    <w:rsid w:val="60EE0200"/>
    <w:rsid w:val="60FA0D27"/>
    <w:rsid w:val="60FF6376"/>
    <w:rsid w:val="610F0176"/>
    <w:rsid w:val="611F6D02"/>
    <w:rsid w:val="61333E65"/>
    <w:rsid w:val="61383956"/>
    <w:rsid w:val="613D6474"/>
    <w:rsid w:val="614B64C5"/>
    <w:rsid w:val="616245E8"/>
    <w:rsid w:val="61655A5B"/>
    <w:rsid w:val="617050B9"/>
    <w:rsid w:val="61725B57"/>
    <w:rsid w:val="6173380D"/>
    <w:rsid w:val="617472AD"/>
    <w:rsid w:val="617F70AA"/>
    <w:rsid w:val="61816AA8"/>
    <w:rsid w:val="618648DC"/>
    <w:rsid w:val="61A24411"/>
    <w:rsid w:val="61A25613"/>
    <w:rsid w:val="61AC3024"/>
    <w:rsid w:val="61B561D2"/>
    <w:rsid w:val="61B87723"/>
    <w:rsid w:val="61BA389A"/>
    <w:rsid w:val="61BE4076"/>
    <w:rsid w:val="61C5357E"/>
    <w:rsid w:val="61CD49EB"/>
    <w:rsid w:val="61CE3B8D"/>
    <w:rsid w:val="61D61574"/>
    <w:rsid w:val="61DA0784"/>
    <w:rsid w:val="62066A55"/>
    <w:rsid w:val="621041A6"/>
    <w:rsid w:val="62187A9E"/>
    <w:rsid w:val="62225FEE"/>
    <w:rsid w:val="62312A9D"/>
    <w:rsid w:val="6232117C"/>
    <w:rsid w:val="62351001"/>
    <w:rsid w:val="623C062D"/>
    <w:rsid w:val="62514EEA"/>
    <w:rsid w:val="627F5387"/>
    <w:rsid w:val="628663E8"/>
    <w:rsid w:val="629244AA"/>
    <w:rsid w:val="62A96AD4"/>
    <w:rsid w:val="62AA0157"/>
    <w:rsid w:val="62AE40EB"/>
    <w:rsid w:val="62B058D2"/>
    <w:rsid w:val="62B13E15"/>
    <w:rsid w:val="62C425BA"/>
    <w:rsid w:val="62C70472"/>
    <w:rsid w:val="62C93AD1"/>
    <w:rsid w:val="63086285"/>
    <w:rsid w:val="630F364B"/>
    <w:rsid w:val="63220635"/>
    <w:rsid w:val="632B573B"/>
    <w:rsid w:val="633234DD"/>
    <w:rsid w:val="6333639E"/>
    <w:rsid w:val="63337B03"/>
    <w:rsid w:val="633640E0"/>
    <w:rsid w:val="63554A0D"/>
    <w:rsid w:val="635B30F8"/>
    <w:rsid w:val="63640C4D"/>
    <w:rsid w:val="63727480"/>
    <w:rsid w:val="637C10B3"/>
    <w:rsid w:val="63840F00"/>
    <w:rsid w:val="638E7A78"/>
    <w:rsid w:val="6391074D"/>
    <w:rsid w:val="63A454EE"/>
    <w:rsid w:val="63B868A3"/>
    <w:rsid w:val="63D13EC0"/>
    <w:rsid w:val="63DB6B92"/>
    <w:rsid w:val="63DE255A"/>
    <w:rsid w:val="63E56E61"/>
    <w:rsid w:val="63F91396"/>
    <w:rsid w:val="63FC2C34"/>
    <w:rsid w:val="63FE07DD"/>
    <w:rsid w:val="64094348"/>
    <w:rsid w:val="640D6BEF"/>
    <w:rsid w:val="641123BA"/>
    <w:rsid w:val="641D6329"/>
    <w:rsid w:val="6423630F"/>
    <w:rsid w:val="64304A89"/>
    <w:rsid w:val="64306D81"/>
    <w:rsid w:val="643148E2"/>
    <w:rsid w:val="64342A4F"/>
    <w:rsid w:val="64430863"/>
    <w:rsid w:val="6445282D"/>
    <w:rsid w:val="64502F80"/>
    <w:rsid w:val="64537D6D"/>
    <w:rsid w:val="64577906"/>
    <w:rsid w:val="64590086"/>
    <w:rsid w:val="64601415"/>
    <w:rsid w:val="646F1658"/>
    <w:rsid w:val="64754A6B"/>
    <w:rsid w:val="648838B6"/>
    <w:rsid w:val="64923598"/>
    <w:rsid w:val="649B069F"/>
    <w:rsid w:val="64A05CB5"/>
    <w:rsid w:val="64AE7C89"/>
    <w:rsid w:val="64C02BA0"/>
    <w:rsid w:val="64C574CA"/>
    <w:rsid w:val="64D67E26"/>
    <w:rsid w:val="64DA3BB3"/>
    <w:rsid w:val="64DE058B"/>
    <w:rsid w:val="64E673C8"/>
    <w:rsid w:val="64EF4547"/>
    <w:rsid w:val="64FB4F0D"/>
    <w:rsid w:val="65102232"/>
    <w:rsid w:val="652A599B"/>
    <w:rsid w:val="653003D5"/>
    <w:rsid w:val="653600B8"/>
    <w:rsid w:val="653667D3"/>
    <w:rsid w:val="653B59DE"/>
    <w:rsid w:val="653C72E3"/>
    <w:rsid w:val="654240EB"/>
    <w:rsid w:val="65433650"/>
    <w:rsid w:val="65594C9F"/>
    <w:rsid w:val="65622F6B"/>
    <w:rsid w:val="656B188D"/>
    <w:rsid w:val="656E221C"/>
    <w:rsid w:val="65760B62"/>
    <w:rsid w:val="65784102"/>
    <w:rsid w:val="657C355A"/>
    <w:rsid w:val="65B14293"/>
    <w:rsid w:val="65B16B99"/>
    <w:rsid w:val="65C37EAD"/>
    <w:rsid w:val="65D3738D"/>
    <w:rsid w:val="65D5608C"/>
    <w:rsid w:val="65EA334E"/>
    <w:rsid w:val="65FE2E65"/>
    <w:rsid w:val="66067D9A"/>
    <w:rsid w:val="66091638"/>
    <w:rsid w:val="660B26D0"/>
    <w:rsid w:val="660D737A"/>
    <w:rsid w:val="66106E6A"/>
    <w:rsid w:val="66110A05"/>
    <w:rsid w:val="6626043C"/>
    <w:rsid w:val="6633656B"/>
    <w:rsid w:val="6643057B"/>
    <w:rsid w:val="66487C70"/>
    <w:rsid w:val="665C20B0"/>
    <w:rsid w:val="66641F14"/>
    <w:rsid w:val="666F5074"/>
    <w:rsid w:val="667411B4"/>
    <w:rsid w:val="668B64F1"/>
    <w:rsid w:val="669B6734"/>
    <w:rsid w:val="66B23A7E"/>
    <w:rsid w:val="66B626E0"/>
    <w:rsid w:val="66C15EB8"/>
    <w:rsid w:val="66CF6296"/>
    <w:rsid w:val="66D76736"/>
    <w:rsid w:val="66D9725C"/>
    <w:rsid w:val="66DF7E23"/>
    <w:rsid w:val="66E44F7D"/>
    <w:rsid w:val="66F347C2"/>
    <w:rsid w:val="670562A3"/>
    <w:rsid w:val="67170922"/>
    <w:rsid w:val="67340937"/>
    <w:rsid w:val="67376850"/>
    <w:rsid w:val="67524C3F"/>
    <w:rsid w:val="675D64B5"/>
    <w:rsid w:val="67634B5E"/>
    <w:rsid w:val="676A58F9"/>
    <w:rsid w:val="67780823"/>
    <w:rsid w:val="678A67A9"/>
    <w:rsid w:val="678E1BF2"/>
    <w:rsid w:val="678E44EB"/>
    <w:rsid w:val="67963887"/>
    <w:rsid w:val="67CE1DFE"/>
    <w:rsid w:val="67D942F9"/>
    <w:rsid w:val="67DA302E"/>
    <w:rsid w:val="67DE73EF"/>
    <w:rsid w:val="67ED7463"/>
    <w:rsid w:val="67EE4F89"/>
    <w:rsid w:val="680B5B3B"/>
    <w:rsid w:val="68106CAE"/>
    <w:rsid w:val="68110608"/>
    <w:rsid w:val="681A5D7E"/>
    <w:rsid w:val="681C38A5"/>
    <w:rsid w:val="683A01CF"/>
    <w:rsid w:val="6844104D"/>
    <w:rsid w:val="684B27EB"/>
    <w:rsid w:val="6857333B"/>
    <w:rsid w:val="685D400B"/>
    <w:rsid w:val="6861368C"/>
    <w:rsid w:val="68641968"/>
    <w:rsid w:val="68664B20"/>
    <w:rsid w:val="68836979"/>
    <w:rsid w:val="68B97536"/>
    <w:rsid w:val="68BF0AC0"/>
    <w:rsid w:val="68C36416"/>
    <w:rsid w:val="68CA079F"/>
    <w:rsid w:val="68CB0E27"/>
    <w:rsid w:val="68D3156D"/>
    <w:rsid w:val="68E33569"/>
    <w:rsid w:val="68EC14C9"/>
    <w:rsid w:val="68EE2FED"/>
    <w:rsid w:val="68EF247D"/>
    <w:rsid w:val="68EF2B63"/>
    <w:rsid w:val="69074555"/>
    <w:rsid w:val="69117181"/>
    <w:rsid w:val="69191518"/>
    <w:rsid w:val="691C1682"/>
    <w:rsid w:val="692073C4"/>
    <w:rsid w:val="69286353"/>
    <w:rsid w:val="692F566B"/>
    <w:rsid w:val="69366BE8"/>
    <w:rsid w:val="694110E9"/>
    <w:rsid w:val="694214DE"/>
    <w:rsid w:val="69446A6A"/>
    <w:rsid w:val="695452C0"/>
    <w:rsid w:val="69600F1A"/>
    <w:rsid w:val="696A4AE4"/>
    <w:rsid w:val="696B2119"/>
    <w:rsid w:val="696E6382"/>
    <w:rsid w:val="69AD1AD0"/>
    <w:rsid w:val="69B55D5F"/>
    <w:rsid w:val="69B8584F"/>
    <w:rsid w:val="69BD4C13"/>
    <w:rsid w:val="69C30066"/>
    <w:rsid w:val="69C962BD"/>
    <w:rsid w:val="69CE0BCF"/>
    <w:rsid w:val="69D1246D"/>
    <w:rsid w:val="69D675A9"/>
    <w:rsid w:val="69D809B4"/>
    <w:rsid w:val="69F161AE"/>
    <w:rsid w:val="69F27E55"/>
    <w:rsid w:val="6A044B2C"/>
    <w:rsid w:val="6A0731DC"/>
    <w:rsid w:val="6A1142BF"/>
    <w:rsid w:val="6A254FDD"/>
    <w:rsid w:val="6A2B4273"/>
    <w:rsid w:val="6A440E91"/>
    <w:rsid w:val="6A45127B"/>
    <w:rsid w:val="6A4964A7"/>
    <w:rsid w:val="6A5309CF"/>
    <w:rsid w:val="6A570BC4"/>
    <w:rsid w:val="6A5A7753"/>
    <w:rsid w:val="6A5C0A36"/>
    <w:rsid w:val="6A5F2462"/>
    <w:rsid w:val="6A604000"/>
    <w:rsid w:val="6A6229DE"/>
    <w:rsid w:val="6A6652AB"/>
    <w:rsid w:val="6A6D4E8D"/>
    <w:rsid w:val="6A7C687C"/>
    <w:rsid w:val="6A805828"/>
    <w:rsid w:val="6A892D47"/>
    <w:rsid w:val="6A8E65B0"/>
    <w:rsid w:val="6A933BC6"/>
    <w:rsid w:val="6AAB7162"/>
    <w:rsid w:val="6AAF0A00"/>
    <w:rsid w:val="6AB57FE0"/>
    <w:rsid w:val="6AD40FE2"/>
    <w:rsid w:val="6AD65EEF"/>
    <w:rsid w:val="6AEF704E"/>
    <w:rsid w:val="6AF72451"/>
    <w:rsid w:val="6AF83CC2"/>
    <w:rsid w:val="6B0A4B10"/>
    <w:rsid w:val="6B0D05B5"/>
    <w:rsid w:val="6B2225CA"/>
    <w:rsid w:val="6B2C59DC"/>
    <w:rsid w:val="6B301415"/>
    <w:rsid w:val="6B7B2FD8"/>
    <w:rsid w:val="6B7B6B34"/>
    <w:rsid w:val="6B8F0831"/>
    <w:rsid w:val="6B971CE9"/>
    <w:rsid w:val="6B9B575D"/>
    <w:rsid w:val="6B9C7608"/>
    <w:rsid w:val="6BBE2717"/>
    <w:rsid w:val="6BC4672D"/>
    <w:rsid w:val="6BDA2E70"/>
    <w:rsid w:val="6BDF4029"/>
    <w:rsid w:val="6BF74C7A"/>
    <w:rsid w:val="6BFB7363"/>
    <w:rsid w:val="6C0067F1"/>
    <w:rsid w:val="6C0F1A16"/>
    <w:rsid w:val="6C125D1B"/>
    <w:rsid w:val="6C172D01"/>
    <w:rsid w:val="6C5074E3"/>
    <w:rsid w:val="6C5C6966"/>
    <w:rsid w:val="6C5F311C"/>
    <w:rsid w:val="6C68355C"/>
    <w:rsid w:val="6C6920F9"/>
    <w:rsid w:val="6C731F01"/>
    <w:rsid w:val="6C8C6791"/>
    <w:rsid w:val="6C8C6B1F"/>
    <w:rsid w:val="6C9F6852"/>
    <w:rsid w:val="6CA469B8"/>
    <w:rsid w:val="6CBF5146"/>
    <w:rsid w:val="6CC8792B"/>
    <w:rsid w:val="6CE07597"/>
    <w:rsid w:val="6CE302E7"/>
    <w:rsid w:val="6CE42EF3"/>
    <w:rsid w:val="6CF94107"/>
    <w:rsid w:val="6CF94FF3"/>
    <w:rsid w:val="6CFA317C"/>
    <w:rsid w:val="6CFA617E"/>
    <w:rsid w:val="6CFE17CB"/>
    <w:rsid w:val="6D001BFD"/>
    <w:rsid w:val="6D0669CA"/>
    <w:rsid w:val="6D08089B"/>
    <w:rsid w:val="6D2D20B0"/>
    <w:rsid w:val="6D372F2F"/>
    <w:rsid w:val="6D3A6BF7"/>
    <w:rsid w:val="6D4A0EB4"/>
    <w:rsid w:val="6D4C5D1C"/>
    <w:rsid w:val="6D521DC6"/>
    <w:rsid w:val="6D6F26C8"/>
    <w:rsid w:val="6D7A0BFC"/>
    <w:rsid w:val="6D885538"/>
    <w:rsid w:val="6D8D030C"/>
    <w:rsid w:val="6D9E29F3"/>
    <w:rsid w:val="6DA734F6"/>
    <w:rsid w:val="6DB201D6"/>
    <w:rsid w:val="6DC1123F"/>
    <w:rsid w:val="6DCE4635"/>
    <w:rsid w:val="6DD36D16"/>
    <w:rsid w:val="6DE035C6"/>
    <w:rsid w:val="6DEA7FA1"/>
    <w:rsid w:val="6DEC5495"/>
    <w:rsid w:val="6DF126B5"/>
    <w:rsid w:val="6DF5308D"/>
    <w:rsid w:val="6DF53945"/>
    <w:rsid w:val="6E153270"/>
    <w:rsid w:val="6E196F5D"/>
    <w:rsid w:val="6E1A6AD8"/>
    <w:rsid w:val="6E1D2124"/>
    <w:rsid w:val="6E22262C"/>
    <w:rsid w:val="6E25722B"/>
    <w:rsid w:val="6E2C05BA"/>
    <w:rsid w:val="6E3557E7"/>
    <w:rsid w:val="6E3A103C"/>
    <w:rsid w:val="6E427DDD"/>
    <w:rsid w:val="6E45347A"/>
    <w:rsid w:val="6E4553EC"/>
    <w:rsid w:val="6E49630A"/>
    <w:rsid w:val="6E4C0396"/>
    <w:rsid w:val="6E4C47B8"/>
    <w:rsid w:val="6E4D2F52"/>
    <w:rsid w:val="6E5E6C7C"/>
    <w:rsid w:val="6E6C4E5A"/>
    <w:rsid w:val="6E703705"/>
    <w:rsid w:val="6E70494A"/>
    <w:rsid w:val="6E823952"/>
    <w:rsid w:val="6EA94135"/>
    <w:rsid w:val="6EAC1789"/>
    <w:rsid w:val="6EBB69F8"/>
    <w:rsid w:val="6EEE5718"/>
    <w:rsid w:val="6EF472F7"/>
    <w:rsid w:val="6EFC7F8C"/>
    <w:rsid w:val="6F066B2A"/>
    <w:rsid w:val="6F1277AF"/>
    <w:rsid w:val="6F1B2B08"/>
    <w:rsid w:val="6F213E96"/>
    <w:rsid w:val="6F5E2169"/>
    <w:rsid w:val="6F6137A6"/>
    <w:rsid w:val="6F653D83"/>
    <w:rsid w:val="6F6C3363"/>
    <w:rsid w:val="6F6F0974"/>
    <w:rsid w:val="6F793783"/>
    <w:rsid w:val="6F79782E"/>
    <w:rsid w:val="6F8F7052"/>
    <w:rsid w:val="6F9B77A5"/>
    <w:rsid w:val="6F9E1043"/>
    <w:rsid w:val="6FAD2319"/>
    <w:rsid w:val="6FAD74D8"/>
    <w:rsid w:val="6FB93B31"/>
    <w:rsid w:val="6FBB0D6D"/>
    <w:rsid w:val="6FC7059A"/>
    <w:rsid w:val="6FC8457F"/>
    <w:rsid w:val="6FCA008A"/>
    <w:rsid w:val="6FD045D6"/>
    <w:rsid w:val="6FDD600F"/>
    <w:rsid w:val="6FED1473"/>
    <w:rsid w:val="6FF23113"/>
    <w:rsid w:val="6FF670D1"/>
    <w:rsid w:val="6FF92863"/>
    <w:rsid w:val="6FFE639C"/>
    <w:rsid w:val="700052A8"/>
    <w:rsid w:val="70017A54"/>
    <w:rsid w:val="70082960"/>
    <w:rsid w:val="701051AB"/>
    <w:rsid w:val="70161521"/>
    <w:rsid w:val="701A4C4C"/>
    <w:rsid w:val="70351C71"/>
    <w:rsid w:val="70366B8A"/>
    <w:rsid w:val="70377729"/>
    <w:rsid w:val="703B49FF"/>
    <w:rsid w:val="704F139A"/>
    <w:rsid w:val="706E2383"/>
    <w:rsid w:val="706F478E"/>
    <w:rsid w:val="70810041"/>
    <w:rsid w:val="708356CA"/>
    <w:rsid w:val="708725E8"/>
    <w:rsid w:val="70972D81"/>
    <w:rsid w:val="70A02B99"/>
    <w:rsid w:val="70A21EE6"/>
    <w:rsid w:val="70B700AB"/>
    <w:rsid w:val="70D50A94"/>
    <w:rsid w:val="71103117"/>
    <w:rsid w:val="71105F71"/>
    <w:rsid w:val="71330988"/>
    <w:rsid w:val="71381023"/>
    <w:rsid w:val="713942B8"/>
    <w:rsid w:val="713B29EF"/>
    <w:rsid w:val="71464C39"/>
    <w:rsid w:val="71491244"/>
    <w:rsid w:val="714E5FA0"/>
    <w:rsid w:val="71500A63"/>
    <w:rsid w:val="715F2A54"/>
    <w:rsid w:val="71612B50"/>
    <w:rsid w:val="716342F2"/>
    <w:rsid w:val="71687B5B"/>
    <w:rsid w:val="7189187F"/>
    <w:rsid w:val="71AB1005"/>
    <w:rsid w:val="71AC1D09"/>
    <w:rsid w:val="71B20DD6"/>
    <w:rsid w:val="71B44331"/>
    <w:rsid w:val="71BC1DFD"/>
    <w:rsid w:val="71DB032D"/>
    <w:rsid w:val="71E60A7F"/>
    <w:rsid w:val="71E76CD1"/>
    <w:rsid w:val="72080AB1"/>
    <w:rsid w:val="721D342B"/>
    <w:rsid w:val="721F7AA7"/>
    <w:rsid w:val="723F56AB"/>
    <w:rsid w:val="724A35E7"/>
    <w:rsid w:val="725B321B"/>
    <w:rsid w:val="72616205"/>
    <w:rsid w:val="72662FF9"/>
    <w:rsid w:val="72695938"/>
    <w:rsid w:val="726A345E"/>
    <w:rsid w:val="726C367A"/>
    <w:rsid w:val="727268E0"/>
    <w:rsid w:val="7282153B"/>
    <w:rsid w:val="728A58AF"/>
    <w:rsid w:val="728C5ACB"/>
    <w:rsid w:val="72960637"/>
    <w:rsid w:val="729F57FE"/>
    <w:rsid w:val="72A050D2"/>
    <w:rsid w:val="72A30329"/>
    <w:rsid w:val="72B312A9"/>
    <w:rsid w:val="72B333C6"/>
    <w:rsid w:val="72B3399D"/>
    <w:rsid w:val="72C03EFE"/>
    <w:rsid w:val="72C94629"/>
    <w:rsid w:val="72CF4BD3"/>
    <w:rsid w:val="72D11E05"/>
    <w:rsid w:val="72D85AC8"/>
    <w:rsid w:val="72DB6ED0"/>
    <w:rsid w:val="72E879F2"/>
    <w:rsid w:val="72FC307A"/>
    <w:rsid w:val="72FD42D3"/>
    <w:rsid w:val="72FF004B"/>
    <w:rsid w:val="73092C77"/>
    <w:rsid w:val="732E6B82"/>
    <w:rsid w:val="73342E21"/>
    <w:rsid w:val="734168B5"/>
    <w:rsid w:val="734343DB"/>
    <w:rsid w:val="73475BDA"/>
    <w:rsid w:val="7349576A"/>
    <w:rsid w:val="734D525A"/>
    <w:rsid w:val="73517F54"/>
    <w:rsid w:val="735C1E2D"/>
    <w:rsid w:val="736A5E0C"/>
    <w:rsid w:val="736F0C8F"/>
    <w:rsid w:val="7375030D"/>
    <w:rsid w:val="737F3F13"/>
    <w:rsid w:val="738467A2"/>
    <w:rsid w:val="73B250BD"/>
    <w:rsid w:val="73B274A0"/>
    <w:rsid w:val="73B54BAD"/>
    <w:rsid w:val="73B7347A"/>
    <w:rsid w:val="73BF5BFB"/>
    <w:rsid w:val="73C372CA"/>
    <w:rsid w:val="73C86FF9"/>
    <w:rsid w:val="73CF5503"/>
    <w:rsid w:val="740A314B"/>
    <w:rsid w:val="7412491E"/>
    <w:rsid w:val="741C69DA"/>
    <w:rsid w:val="741D332A"/>
    <w:rsid w:val="742F617E"/>
    <w:rsid w:val="74381A66"/>
    <w:rsid w:val="743A35AD"/>
    <w:rsid w:val="74736608"/>
    <w:rsid w:val="74744A68"/>
    <w:rsid w:val="7479207F"/>
    <w:rsid w:val="747E4B4C"/>
    <w:rsid w:val="74805A26"/>
    <w:rsid w:val="748527D2"/>
    <w:rsid w:val="748702F8"/>
    <w:rsid w:val="74874F7D"/>
    <w:rsid w:val="74994B3F"/>
    <w:rsid w:val="74A7099A"/>
    <w:rsid w:val="74AD2552"/>
    <w:rsid w:val="74AF16C8"/>
    <w:rsid w:val="74B11819"/>
    <w:rsid w:val="74BC2C03"/>
    <w:rsid w:val="74C517D1"/>
    <w:rsid w:val="74CC21AE"/>
    <w:rsid w:val="74CD7CDC"/>
    <w:rsid w:val="74D472B5"/>
    <w:rsid w:val="74D74669"/>
    <w:rsid w:val="74F13466"/>
    <w:rsid w:val="74FA76FB"/>
    <w:rsid w:val="74FD05BA"/>
    <w:rsid w:val="75045DEC"/>
    <w:rsid w:val="750C4CA1"/>
    <w:rsid w:val="7513273D"/>
    <w:rsid w:val="752B5127"/>
    <w:rsid w:val="752C46C7"/>
    <w:rsid w:val="75336C46"/>
    <w:rsid w:val="75396D96"/>
    <w:rsid w:val="754D03A8"/>
    <w:rsid w:val="75502DDF"/>
    <w:rsid w:val="756248C1"/>
    <w:rsid w:val="75693EA1"/>
    <w:rsid w:val="756A1283"/>
    <w:rsid w:val="756C336B"/>
    <w:rsid w:val="757A27B7"/>
    <w:rsid w:val="758531CF"/>
    <w:rsid w:val="758D193E"/>
    <w:rsid w:val="759058D2"/>
    <w:rsid w:val="759C73E8"/>
    <w:rsid w:val="75A03D67"/>
    <w:rsid w:val="75A61DBB"/>
    <w:rsid w:val="75A650F5"/>
    <w:rsid w:val="75B0387E"/>
    <w:rsid w:val="75B21A9F"/>
    <w:rsid w:val="75B634FA"/>
    <w:rsid w:val="75BF7F65"/>
    <w:rsid w:val="75C17839"/>
    <w:rsid w:val="75C94940"/>
    <w:rsid w:val="75CB06B8"/>
    <w:rsid w:val="75D02675"/>
    <w:rsid w:val="75D67E42"/>
    <w:rsid w:val="75D91027"/>
    <w:rsid w:val="75DB0E7D"/>
    <w:rsid w:val="75DC4673"/>
    <w:rsid w:val="75DE5779"/>
    <w:rsid w:val="75E432D2"/>
    <w:rsid w:val="75FC1621"/>
    <w:rsid w:val="76170DCC"/>
    <w:rsid w:val="763E70DC"/>
    <w:rsid w:val="76432944"/>
    <w:rsid w:val="7651652D"/>
    <w:rsid w:val="7656126F"/>
    <w:rsid w:val="765F6EB8"/>
    <w:rsid w:val="76655FE4"/>
    <w:rsid w:val="767A0C41"/>
    <w:rsid w:val="76870A83"/>
    <w:rsid w:val="76935D1A"/>
    <w:rsid w:val="76977734"/>
    <w:rsid w:val="769A6A08"/>
    <w:rsid w:val="769D1C57"/>
    <w:rsid w:val="76AF3B36"/>
    <w:rsid w:val="76B15B00"/>
    <w:rsid w:val="76BC4018"/>
    <w:rsid w:val="76CA0970"/>
    <w:rsid w:val="76D40BF4"/>
    <w:rsid w:val="76D53F82"/>
    <w:rsid w:val="76E47C83"/>
    <w:rsid w:val="76E6709F"/>
    <w:rsid w:val="76EC074D"/>
    <w:rsid w:val="76F23781"/>
    <w:rsid w:val="76F45266"/>
    <w:rsid w:val="7706409E"/>
    <w:rsid w:val="77137A06"/>
    <w:rsid w:val="771B1081"/>
    <w:rsid w:val="771F6F0D"/>
    <w:rsid w:val="772A11EA"/>
    <w:rsid w:val="773724A9"/>
    <w:rsid w:val="77382B22"/>
    <w:rsid w:val="773A07C2"/>
    <w:rsid w:val="774138BF"/>
    <w:rsid w:val="77420E4E"/>
    <w:rsid w:val="77440722"/>
    <w:rsid w:val="774C75D7"/>
    <w:rsid w:val="775C1F10"/>
    <w:rsid w:val="776124DC"/>
    <w:rsid w:val="776520B1"/>
    <w:rsid w:val="776D5ECB"/>
    <w:rsid w:val="77705A9E"/>
    <w:rsid w:val="777C4360"/>
    <w:rsid w:val="777D59E2"/>
    <w:rsid w:val="777F37C0"/>
    <w:rsid w:val="77876861"/>
    <w:rsid w:val="77894387"/>
    <w:rsid w:val="778D1F6A"/>
    <w:rsid w:val="778D6A8A"/>
    <w:rsid w:val="779D6D1F"/>
    <w:rsid w:val="77BE3B00"/>
    <w:rsid w:val="77BF424C"/>
    <w:rsid w:val="77C61BDD"/>
    <w:rsid w:val="77C81E5A"/>
    <w:rsid w:val="77D13824"/>
    <w:rsid w:val="77E51F05"/>
    <w:rsid w:val="77F374B5"/>
    <w:rsid w:val="77F40FB7"/>
    <w:rsid w:val="77FE2FC7"/>
    <w:rsid w:val="77FF0DFC"/>
    <w:rsid w:val="78034139"/>
    <w:rsid w:val="780662B6"/>
    <w:rsid w:val="7808174F"/>
    <w:rsid w:val="78256D00"/>
    <w:rsid w:val="782A7205"/>
    <w:rsid w:val="78300CA6"/>
    <w:rsid w:val="78414C48"/>
    <w:rsid w:val="78460214"/>
    <w:rsid w:val="78542BE7"/>
    <w:rsid w:val="78575376"/>
    <w:rsid w:val="7875067F"/>
    <w:rsid w:val="787A28B2"/>
    <w:rsid w:val="788030D8"/>
    <w:rsid w:val="78876284"/>
    <w:rsid w:val="7895252A"/>
    <w:rsid w:val="78A376CA"/>
    <w:rsid w:val="78AF42C1"/>
    <w:rsid w:val="78D6184E"/>
    <w:rsid w:val="78D855C6"/>
    <w:rsid w:val="78DA2EA3"/>
    <w:rsid w:val="78DD5D93"/>
    <w:rsid w:val="78E13569"/>
    <w:rsid w:val="78F01723"/>
    <w:rsid w:val="79061C08"/>
    <w:rsid w:val="790D673E"/>
    <w:rsid w:val="791616FD"/>
    <w:rsid w:val="791D69FF"/>
    <w:rsid w:val="792E51E6"/>
    <w:rsid w:val="7942728A"/>
    <w:rsid w:val="79570BE0"/>
    <w:rsid w:val="7957437D"/>
    <w:rsid w:val="795F5CE7"/>
    <w:rsid w:val="797B1A25"/>
    <w:rsid w:val="79825532"/>
    <w:rsid w:val="799E680F"/>
    <w:rsid w:val="799E7BC4"/>
    <w:rsid w:val="79AF233D"/>
    <w:rsid w:val="79BF0FA8"/>
    <w:rsid w:val="79C97604"/>
    <w:rsid w:val="79CA5238"/>
    <w:rsid w:val="79D8521D"/>
    <w:rsid w:val="79EB14F1"/>
    <w:rsid w:val="79F530BD"/>
    <w:rsid w:val="79F87E4B"/>
    <w:rsid w:val="7A044199"/>
    <w:rsid w:val="7A0D4354"/>
    <w:rsid w:val="7A0F14BB"/>
    <w:rsid w:val="7A124B07"/>
    <w:rsid w:val="7A3915CB"/>
    <w:rsid w:val="7A4153ED"/>
    <w:rsid w:val="7A4822D7"/>
    <w:rsid w:val="7A513882"/>
    <w:rsid w:val="7A517F69"/>
    <w:rsid w:val="7A535224"/>
    <w:rsid w:val="7A5A025C"/>
    <w:rsid w:val="7A5A200A"/>
    <w:rsid w:val="7A5C2227"/>
    <w:rsid w:val="7A5F6A9C"/>
    <w:rsid w:val="7A6D61E2"/>
    <w:rsid w:val="7A850EE9"/>
    <w:rsid w:val="7AA31C03"/>
    <w:rsid w:val="7AA80FC8"/>
    <w:rsid w:val="7AC53928"/>
    <w:rsid w:val="7AE069B4"/>
    <w:rsid w:val="7AE64884"/>
    <w:rsid w:val="7AE85E85"/>
    <w:rsid w:val="7AEC7106"/>
    <w:rsid w:val="7AFF5C33"/>
    <w:rsid w:val="7B095F0A"/>
    <w:rsid w:val="7B0B20FE"/>
    <w:rsid w:val="7B0E6DEE"/>
    <w:rsid w:val="7B1C59E8"/>
    <w:rsid w:val="7B354F51"/>
    <w:rsid w:val="7B4C4049"/>
    <w:rsid w:val="7B4E2C65"/>
    <w:rsid w:val="7B5812CA"/>
    <w:rsid w:val="7B5B24DE"/>
    <w:rsid w:val="7B5C3AEA"/>
    <w:rsid w:val="7B5D6256"/>
    <w:rsid w:val="7B6018A2"/>
    <w:rsid w:val="7B754F5D"/>
    <w:rsid w:val="7B95779E"/>
    <w:rsid w:val="7B99172D"/>
    <w:rsid w:val="7BA615A2"/>
    <w:rsid w:val="7BA7127F"/>
    <w:rsid w:val="7BBE696E"/>
    <w:rsid w:val="7BC41E31"/>
    <w:rsid w:val="7BEF1922"/>
    <w:rsid w:val="7BF1074D"/>
    <w:rsid w:val="7BF47568"/>
    <w:rsid w:val="7BFA5853"/>
    <w:rsid w:val="7BFC0EA8"/>
    <w:rsid w:val="7C070AEE"/>
    <w:rsid w:val="7C1508DF"/>
    <w:rsid w:val="7C173056"/>
    <w:rsid w:val="7C1F5BA2"/>
    <w:rsid w:val="7C227A3A"/>
    <w:rsid w:val="7C264A87"/>
    <w:rsid w:val="7C305719"/>
    <w:rsid w:val="7C4F3DF1"/>
    <w:rsid w:val="7C792148"/>
    <w:rsid w:val="7CA3413D"/>
    <w:rsid w:val="7CAD1CEF"/>
    <w:rsid w:val="7CC0605F"/>
    <w:rsid w:val="7CDB44CC"/>
    <w:rsid w:val="7CDD764F"/>
    <w:rsid w:val="7CE02ADF"/>
    <w:rsid w:val="7CE64A4C"/>
    <w:rsid w:val="7CEA58C8"/>
    <w:rsid w:val="7CF32C1F"/>
    <w:rsid w:val="7D0050EB"/>
    <w:rsid w:val="7D012C11"/>
    <w:rsid w:val="7D026A45"/>
    <w:rsid w:val="7D0E55B9"/>
    <w:rsid w:val="7D156AD2"/>
    <w:rsid w:val="7D204DF4"/>
    <w:rsid w:val="7D3136D8"/>
    <w:rsid w:val="7D3853D2"/>
    <w:rsid w:val="7D3E79C1"/>
    <w:rsid w:val="7D4E5E48"/>
    <w:rsid w:val="7D5E108A"/>
    <w:rsid w:val="7D5E2DF7"/>
    <w:rsid w:val="7D6513F2"/>
    <w:rsid w:val="7D7004C3"/>
    <w:rsid w:val="7D733BF5"/>
    <w:rsid w:val="7D766E9F"/>
    <w:rsid w:val="7D7E5E0B"/>
    <w:rsid w:val="7D83776B"/>
    <w:rsid w:val="7D87653A"/>
    <w:rsid w:val="7D8E1A35"/>
    <w:rsid w:val="7D9817C8"/>
    <w:rsid w:val="7DA72781"/>
    <w:rsid w:val="7DE44A0D"/>
    <w:rsid w:val="7DE976D0"/>
    <w:rsid w:val="7E064983"/>
    <w:rsid w:val="7E106DE4"/>
    <w:rsid w:val="7E154BC6"/>
    <w:rsid w:val="7E1F3981"/>
    <w:rsid w:val="7E2E3EDA"/>
    <w:rsid w:val="7E360613"/>
    <w:rsid w:val="7E435F80"/>
    <w:rsid w:val="7E467CE8"/>
    <w:rsid w:val="7E4D4360"/>
    <w:rsid w:val="7E654378"/>
    <w:rsid w:val="7E6B34F5"/>
    <w:rsid w:val="7E6D4EDB"/>
    <w:rsid w:val="7E880F7F"/>
    <w:rsid w:val="7E8D453B"/>
    <w:rsid w:val="7E8E2E39"/>
    <w:rsid w:val="7E9401E1"/>
    <w:rsid w:val="7EA45F4A"/>
    <w:rsid w:val="7EAF148B"/>
    <w:rsid w:val="7EB048EF"/>
    <w:rsid w:val="7EB44EFE"/>
    <w:rsid w:val="7EC367F4"/>
    <w:rsid w:val="7EC9775F"/>
    <w:rsid w:val="7ECB0F03"/>
    <w:rsid w:val="7ED56104"/>
    <w:rsid w:val="7ED82161"/>
    <w:rsid w:val="7EF574EF"/>
    <w:rsid w:val="7EFD18A2"/>
    <w:rsid w:val="7EFF5267"/>
    <w:rsid w:val="7F080287"/>
    <w:rsid w:val="7F0A04A3"/>
    <w:rsid w:val="7F0B7D77"/>
    <w:rsid w:val="7F144E7E"/>
    <w:rsid w:val="7F1615DE"/>
    <w:rsid w:val="7F18226F"/>
    <w:rsid w:val="7F1B620C"/>
    <w:rsid w:val="7F1E5CFC"/>
    <w:rsid w:val="7F2A4266"/>
    <w:rsid w:val="7F38184C"/>
    <w:rsid w:val="7F435763"/>
    <w:rsid w:val="7F4A4CB9"/>
    <w:rsid w:val="7F4A4F00"/>
    <w:rsid w:val="7F556AC1"/>
    <w:rsid w:val="7F5B485B"/>
    <w:rsid w:val="7F5C05D3"/>
    <w:rsid w:val="7F6852F2"/>
    <w:rsid w:val="7F7840F3"/>
    <w:rsid w:val="7F7F2CD3"/>
    <w:rsid w:val="7F820039"/>
    <w:rsid w:val="7F856065"/>
    <w:rsid w:val="7F8E145F"/>
    <w:rsid w:val="7F927DE0"/>
    <w:rsid w:val="7F954493"/>
    <w:rsid w:val="7FAB3A34"/>
    <w:rsid w:val="7FBF1CF8"/>
    <w:rsid w:val="7FC05006"/>
    <w:rsid w:val="7FC70142"/>
    <w:rsid w:val="7FC815F0"/>
    <w:rsid w:val="7FCE16C5"/>
    <w:rsid w:val="7FD3231E"/>
    <w:rsid w:val="7FE24F7C"/>
    <w:rsid w:val="7FE26EED"/>
    <w:rsid w:val="7FE42F35"/>
    <w:rsid w:val="7FEA6B1A"/>
    <w:rsid w:val="7FFD4541"/>
    <w:rsid w:val="F7F526F9"/>
    <w:rsid w:val="FF7ED00C"/>
    <w:rsid w:val="FF9BC0EB"/>
    <w:rsid w:val="FFEDD38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heading 1"/>
    <w:basedOn w:val="1"/>
    <w:next w:val="1"/>
    <w:link w:val="82"/>
    <w:qFormat/>
    <w:uiPriority w:val="0"/>
    <w:pPr>
      <w:keepNext/>
      <w:jc w:val="center"/>
      <w:outlineLvl w:val="0"/>
    </w:pPr>
    <w:rPr>
      <w:b/>
      <w:bCs/>
      <w:sz w:val="24"/>
      <w:szCs w:val="20"/>
    </w:rPr>
  </w:style>
  <w:style w:type="paragraph" w:styleId="7">
    <w:name w:val="heading 2"/>
    <w:basedOn w:val="1"/>
    <w:next w:val="1"/>
    <w:link w:val="65"/>
    <w:qFormat/>
    <w:uiPriority w:val="0"/>
    <w:pPr>
      <w:keepNext/>
      <w:keepLines/>
      <w:spacing w:line="360" w:lineRule="auto"/>
      <w:outlineLvl w:val="1"/>
    </w:pPr>
    <w:rPr>
      <w:rFonts w:ascii="Arial" w:hAnsi="Arial"/>
      <w:b/>
      <w:bCs/>
      <w:sz w:val="24"/>
      <w:szCs w:val="32"/>
    </w:rPr>
  </w:style>
  <w:style w:type="paragraph" w:styleId="8">
    <w:name w:val="heading 3"/>
    <w:basedOn w:val="1"/>
    <w:next w:val="1"/>
    <w:link w:val="66"/>
    <w:qFormat/>
    <w:uiPriority w:val="0"/>
    <w:pPr>
      <w:keepNext/>
      <w:keepLines/>
      <w:spacing w:before="260" w:after="260" w:line="416" w:lineRule="auto"/>
      <w:outlineLvl w:val="2"/>
    </w:pPr>
    <w:rPr>
      <w:b/>
      <w:bCs/>
      <w:sz w:val="32"/>
      <w:szCs w:val="32"/>
    </w:rPr>
  </w:style>
  <w:style w:type="paragraph" w:styleId="9">
    <w:name w:val="heading 4"/>
    <w:basedOn w:val="1"/>
    <w:next w:val="1"/>
    <w:link w:val="67"/>
    <w:qFormat/>
    <w:uiPriority w:val="0"/>
    <w:pPr>
      <w:keepNext/>
      <w:keepLines/>
      <w:spacing w:before="280" w:after="290" w:line="376" w:lineRule="auto"/>
      <w:outlineLvl w:val="3"/>
    </w:pPr>
    <w:rPr>
      <w:rFonts w:ascii="Arial" w:hAnsi="Arial" w:eastAsia="黑体"/>
      <w:b/>
      <w:bCs/>
      <w:sz w:val="28"/>
      <w:szCs w:val="28"/>
    </w:rPr>
  </w:style>
  <w:style w:type="paragraph" w:styleId="10">
    <w:name w:val="heading 5"/>
    <w:basedOn w:val="1"/>
    <w:next w:val="1"/>
    <w:link w:val="68"/>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11">
    <w:name w:val="heading 6"/>
    <w:basedOn w:val="1"/>
    <w:next w:val="1"/>
    <w:link w:val="69"/>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12">
    <w:name w:val="heading 7"/>
    <w:basedOn w:val="1"/>
    <w:next w:val="1"/>
    <w:link w:val="70"/>
    <w:qFormat/>
    <w:uiPriority w:val="0"/>
    <w:pPr>
      <w:keepNext/>
      <w:keepLines/>
      <w:adjustRightInd w:val="0"/>
      <w:spacing w:before="240" w:after="64" w:line="320" w:lineRule="atLeast"/>
      <w:jc w:val="left"/>
      <w:textAlignment w:val="baseline"/>
      <w:outlineLvl w:val="6"/>
    </w:pPr>
    <w:rPr>
      <w:b/>
      <w:bCs/>
      <w:kern w:val="0"/>
      <w:sz w:val="24"/>
    </w:rPr>
  </w:style>
  <w:style w:type="paragraph" w:styleId="13">
    <w:name w:val="heading 8"/>
    <w:basedOn w:val="1"/>
    <w:next w:val="1"/>
    <w:link w:val="71"/>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4">
    <w:name w:val="heading 9"/>
    <w:basedOn w:val="1"/>
    <w:next w:val="1"/>
    <w:link w:val="72"/>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9">
    <w:name w:val="Default Paragraph Font"/>
    <w:semiHidden/>
    <w:qFormat/>
    <w:uiPriority w:val="0"/>
  </w:style>
  <w:style w:type="table" w:default="1" w:styleId="4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ind w:left="0" w:firstLine="420" w:firstLineChars="200"/>
    </w:pPr>
    <w:rPr>
      <w:szCs w:val="24"/>
    </w:rPr>
  </w:style>
  <w:style w:type="paragraph" w:styleId="3">
    <w:name w:val="Body Text Indent"/>
    <w:basedOn w:val="1"/>
    <w:next w:val="1"/>
    <w:link w:val="74"/>
    <w:qFormat/>
    <w:uiPriority w:val="0"/>
    <w:pPr>
      <w:spacing w:after="120"/>
      <w:ind w:left="420" w:leftChars="200"/>
    </w:pPr>
  </w:style>
  <w:style w:type="paragraph" w:styleId="4">
    <w:name w:val="Normal Indent"/>
    <w:basedOn w:val="1"/>
    <w:next w:val="5"/>
    <w:qFormat/>
    <w:uiPriority w:val="0"/>
    <w:pPr>
      <w:widowControl/>
      <w:ind w:firstLine="420"/>
      <w:jc w:val="left"/>
    </w:pPr>
    <w:rPr>
      <w:kern w:val="0"/>
      <w:sz w:val="20"/>
      <w:szCs w:val="20"/>
    </w:rPr>
  </w:style>
  <w:style w:type="paragraph" w:customStyle="1" w:styleId="5">
    <w:name w:val="Default"/>
    <w:next w:val="1"/>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5">
    <w:name w:val="toc 7"/>
    <w:basedOn w:val="1"/>
    <w:next w:val="1"/>
    <w:qFormat/>
    <w:uiPriority w:val="0"/>
    <w:pPr>
      <w:ind w:left="2520" w:leftChars="1200"/>
    </w:pPr>
    <w:rPr>
      <w:rFonts w:ascii="Calibri" w:hAnsi="Calibri"/>
      <w:szCs w:val="22"/>
    </w:rPr>
  </w:style>
  <w:style w:type="paragraph" w:styleId="16">
    <w:name w:val="Document Map"/>
    <w:basedOn w:val="1"/>
    <w:semiHidden/>
    <w:qFormat/>
    <w:uiPriority w:val="0"/>
    <w:pPr>
      <w:shd w:val="clear" w:color="auto" w:fill="000080"/>
    </w:pPr>
  </w:style>
  <w:style w:type="paragraph" w:styleId="17">
    <w:name w:val="annotation text"/>
    <w:basedOn w:val="1"/>
    <w:link w:val="73"/>
    <w:semiHidden/>
    <w:qFormat/>
    <w:uiPriority w:val="0"/>
    <w:pPr>
      <w:jc w:val="left"/>
    </w:pPr>
  </w:style>
  <w:style w:type="paragraph" w:styleId="18">
    <w:name w:val="Salutation"/>
    <w:basedOn w:val="1"/>
    <w:next w:val="1"/>
    <w:qFormat/>
    <w:uiPriority w:val="0"/>
    <w:rPr>
      <w:rFonts w:ascii="仿宋_GB2312" w:eastAsia="仿宋_GB2312"/>
      <w:sz w:val="24"/>
    </w:rPr>
  </w:style>
  <w:style w:type="paragraph" w:styleId="19">
    <w:name w:val="Body Text 3"/>
    <w:basedOn w:val="1"/>
    <w:qFormat/>
    <w:uiPriority w:val="0"/>
    <w:pPr>
      <w:autoSpaceDE w:val="0"/>
      <w:autoSpaceDN w:val="0"/>
      <w:adjustRightInd w:val="0"/>
      <w:spacing w:line="410" w:lineRule="atLeast"/>
      <w:jc w:val="left"/>
    </w:pPr>
    <w:rPr>
      <w:rFonts w:ascii="宋体"/>
      <w:color w:val="000000"/>
      <w:kern w:val="0"/>
      <w:sz w:val="24"/>
      <w:szCs w:val="20"/>
    </w:rPr>
  </w:style>
  <w:style w:type="paragraph" w:styleId="20">
    <w:name w:val="Body Text"/>
    <w:basedOn w:val="1"/>
    <w:next w:val="21"/>
    <w:qFormat/>
    <w:uiPriority w:val="0"/>
    <w:pPr>
      <w:spacing w:after="120"/>
    </w:pPr>
  </w:style>
  <w:style w:type="paragraph" w:customStyle="1" w:styleId="21">
    <w:name w:val="正文首行缩进1"/>
    <w:basedOn w:val="1"/>
    <w:qFormat/>
    <w:uiPriority w:val="99"/>
    <w:pPr>
      <w:spacing w:after="120"/>
      <w:ind w:firstLine="420" w:firstLineChars="100"/>
    </w:pPr>
  </w:style>
  <w:style w:type="paragraph" w:styleId="22">
    <w:name w:val="List Continue"/>
    <w:basedOn w:val="1"/>
    <w:next w:val="23"/>
    <w:qFormat/>
    <w:uiPriority w:val="0"/>
    <w:pPr>
      <w:spacing w:after="120" w:line="360" w:lineRule="auto"/>
      <w:ind w:left="420" w:leftChars="200" w:firstLine="480" w:firstLineChars="200"/>
    </w:pPr>
    <w:rPr>
      <w:sz w:val="24"/>
      <w:szCs w:val="20"/>
      <w:lang w:val="zh-CN"/>
    </w:rPr>
  </w:style>
  <w:style w:type="paragraph" w:styleId="23">
    <w:name w:val="toc 1"/>
    <w:basedOn w:val="1"/>
    <w:next w:val="1"/>
    <w:qFormat/>
    <w:uiPriority w:val="39"/>
    <w:rPr>
      <w:rFonts w:ascii="Times New Roman" w:hAnsi="Times New Roman" w:eastAsia="宋体" w:cs="Times New Roman"/>
    </w:rPr>
  </w:style>
  <w:style w:type="paragraph" w:styleId="24">
    <w:name w:val="Block Text"/>
    <w:basedOn w:val="1"/>
    <w:qFormat/>
    <w:uiPriority w:val="0"/>
    <w:pPr>
      <w:ind w:left="1171" w:right="91" w:hanging="1080"/>
    </w:pPr>
    <w:rPr>
      <w:rFonts w:eastAsia="楷体_GB2312"/>
      <w:szCs w:val="20"/>
    </w:rPr>
  </w:style>
  <w:style w:type="paragraph" w:styleId="25">
    <w:name w:val="toc 5"/>
    <w:basedOn w:val="1"/>
    <w:next w:val="1"/>
    <w:qFormat/>
    <w:uiPriority w:val="0"/>
    <w:pPr>
      <w:ind w:left="1680" w:leftChars="800"/>
    </w:pPr>
    <w:rPr>
      <w:rFonts w:ascii="Calibri" w:hAnsi="Calibri"/>
      <w:szCs w:val="22"/>
    </w:rPr>
  </w:style>
  <w:style w:type="paragraph" w:styleId="26">
    <w:name w:val="toc 3"/>
    <w:basedOn w:val="1"/>
    <w:next w:val="1"/>
    <w:qFormat/>
    <w:uiPriority w:val="0"/>
    <w:pPr>
      <w:ind w:left="840" w:leftChars="400"/>
    </w:pPr>
  </w:style>
  <w:style w:type="paragraph" w:styleId="27">
    <w:name w:val="Plain Text"/>
    <w:basedOn w:val="1"/>
    <w:next w:val="1"/>
    <w:link w:val="75"/>
    <w:qFormat/>
    <w:uiPriority w:val="0"/>
    <w:rPr>
      <w:rFonts w:ascii="宋体" w:hAnsi="Courier New" w:cs="Courier New"/>
      <w:szCs w:val="21"/>
    </w:rPr>
  </w:style>
  <w:style w:type="paragraph" w:styleId="28">
    <w:name w:val="toc 8"/>
    <w:basedOn w:val="1"/>
    <w:next w:val="1"/>
    <w:qFormat/>
    <w:uiPriority w:val="0"/>
    <w:pPr>
      <w:ind w:left="2940" w:leftChars="1400"/>
    </w:pPr>
    <w:rPr>
      <w:rFonts w:ascii="Calibri" w:hAnsi="Calibri"/>
      <w:szCs w:val="22"/>
    </w:rPr>
  </w:style>
  <w:style w:type="paragraph" w:styleId="29">
    <w:name w:val="Date"/>
    <w:basedOn w:val="1"/>
    <w:next w:val="1"/>
    <w:link w:val="76"/>
    <w:qFormat/>
    <w:uiPriority w:val="0"/>
    <w:rPr>
      <w:sz w:val="24"/>
      <w:szCs w:val="20"/>
    </w:rPr>
  </w:style>
  <w:style w:type="paragraph" w:styleId="30">
    <w:name w:val="Body Text Indent 2"/>
    <w:basedOn w:val="1"/>
    <w:qFormat/>
    <w:uiPriority w:val="0"/>
    <w:pPr>
      <w:spacing w:after="120" w:line="480" w:lineRule="auto"/>
      <w:ind w:left="420" w:leftChars="200"/>
    </w:pPr>
  </w:style>
  <w:style w:type="paragraph" w:styleId="31">
    <w:name w:val="Balloon Text"/>
    <w:basedOn w:val="1"/>
    <w:link w:val="77"/>
    <w:qFormat/>
    <w:uiPriority w:val="0"/>
    <w:rPr>
      <w:rFonts w:ascii="Calibri" w:hAnsi="Calibri"/>
      <w:sz w:val="18"/>
      <w:szCs w:val="18"/>
    </w:rPr>
  </w:style>
  <w:style w:type="paragraph" w:styleId="32">
    <w:name w:val="footer"/>
    <w:basedOn w:val="1"/>
    <w:link w:val="78"/>
    <w:qFormat/>
    <w:uiPriority w:val="0"/>
    <w:pPr>
      <w:tabs>
        <w:tab w:val="center" w:pos="4153"/>
        <w:tab w:val="right" w:pos="8306"/>
      </w:tabs>
      <w:snapToGrid w:val="0"/>
      <w:jc w:val="left"/>
    </w:pPr>
    <w:rPr>
      <w:sz w:val="18"/>
      <w:szCs w:val="18"/>
    </w:rPr>
  </w:style>
  <w:style w:type="paragraph" w:styleId="33">
    <w:name w:val="envelope return"/>
    <w:basedOn w:val="1"/>
    <w:unhideWhenUsed/>
    <w:qFormat/>
    <w:uiPriority w:val="99"/>
    <w:pPr>
      <w:snapToGrid w:val="0"/>
    </w:pPr>
    <w:rPr>
      <w:rFonts w:ascii="Arial" w:hAnsi="Arial"/>
    </w:rPr>
  </w:style>
  <w:style w:type="paragraph" w:styleId="34">
    <w:name w:val="header"/>
    <w:basedOn w:val="1"/>
    <w:link w:val="79"/>
    <w:qFormat/>
    <w:uiPriority w:val="0"/>
    <w:pPr>
      <w:pBdr>
        <w:bottom w:val="single" w:color="auto" w:sz="6" w:space="1"/>
      </w:pBdr>
      <w:tabs>
        <w:tab w:val="center" w:pos="4153"/>
        <w:tab w:val="right" w:pos="8306"/>
      </w:tabs>
      <w:snapToGrid w:val="0"/>
      <w:jc w:val="center"/>
    </w:pPr>
    <w:rPr>
      <w:sz w:val="18"/>
      <w:szCs w:val="18"/>
    </w:rPr>
  </w:style>
  <w:style w:type="paragraph" w:styleId="35">
    <w:name w:val="toc 4"/>
    <w:basedOn w:val="1"/>
    <w:next w:val="1"/>
    <w:qFormat/>
    <w:uiPriority w:val="0"/>
    <w:pPr>
      <w:ind w:left="1260" w:leftChars="600"/>
    </w:pPr>
  </w:style>
  <w:style w:type="paragraph" w:styleId="36">
    <w:name w:val="toc 6"/>
    <w:basedOn w:val="1"/>
    <w:next w:val="1"/>
    <w:qFormat/>
    <w:uiPriority w:val="0"/>
    <w:pPr>
      <w:ind w:left="2100" w:leftChars="1000"/>
    </w:pPr>
    <w:rPr>
      <w:rFonts w:ascii="Calibri" w:hAnsi="Calibri"/>
      <w:szCs w:val="22"/>
    </w:rPr>
  </w:style>
  <w:style w:type="paragraph" w:styleId="37">
    <w:name w:val="Body Text Indent 3"/>
    <w:basedOn w:val="1"/>
    <w:link w:val="80"/>
    <w:qFormat/>
    <w:uiPriority w:val="0"/>
    <w:pPr>
      <w:spacing w:after="120"/>
      <w:ind w:left="420" w:leftChars="200"/>
    </w:pPr>
    <w:rPr>
      <w:sz w:val="16"/>
      <w:szCs w:val="16"/>
    </w:rPr>
  </w:style>
  <w:style w:type="paragraph" w:styleId="38">
    <w:name w:val="toc 2"/>
    <w:basedOn w:val="6"/>
    <w:next w:val="1"/>
    <w:qFormat/>
    <w:uiPriority w:val="0"/>
    <w:pPr>
      <w:ind w:left="420" w:leftChars="200"/>
    </w:pPr>
  </w:style>
  <w:style w:type="paragraph" w:styleId="39">
    <w:name w:val="toc 9"/>
    <w:basedOn w:val="1"/>
    <w:next w:val="1"/>
    <w:qFormat/>
    <w:uiPriority w:val="0"/>
    <w:pPr>
      <w:ind w:left="3360" w:leftChars="1600"/>
    </w:pPr>
    <w:rPr>
      <w:rFonts w:ascii="Calibri" w:hAnsi="Calibri"/>
      <w:szCs w:val="22"/>
    </w:rPr>
  </w:style>
  <w:style w:type="paragraph" w:styleId="40">
    <w:name w:val="Body Text 2"/>
    <w:basedOn w:val="1"/>
    <w:qFormat/>
    <w:uiPriority w:val="0"/>
    <w:pPr>
      <w:spacing w:after="120" w:line="480" w:lineRule="auto"/>
    </w:pPr>
  </w:style>
  <w:style w:type="paragraph" w:styleId="41">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4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3">
    <w:name w:val="index 1"/>
    <w:basedOn w:val="1"/>
    <w:next w:val="1"/>
    <w:qFormat/>
    <w:uiPriority w:val="0"/>
    <w:pPr>
      <w:spacing w:line="220" w:lineRule="exact"/>
      <w:jc w:val="center"/>
    </w:pPr>
    <w:rPr>
      <w:rFonts w:ascii="仿宋_GB2312" w:eastAsia="仿宋_GB2312"/>
      <w:szCs w:val="20"/>
    </w:rPr>
  </w:style>
  <w:style w:type="paragraph" w:styleId="44">
    <w:name w:val="Title"/>
    <w:basedOn w:val="1"/>
    <w:next w:val="1"/>
    <w:qFormat/>
    <w:uiPriority w:val="0"/>
    <w:pPr>
      <w:spacing w:before="240" w:after="60"/>
      <w:jc w:val="center"/>
      <w:outlineLvl w:val="0"/>
    </w:pPr>
    <w:rPr>
      <w:rFonts w:ascii="Cambria" w:hAnsi="Cambria"/>
      <w:b/>
      <w:sz w:val="32"/>
    </w:rPr>
  </w:style>
  <w:style w:type="paragraph" w:styleId="45">
    <w:name w:val="annotation subject"/>
    <w:basedOn w:val="17"/>
    <w:next w:val="17"/>
    <w:link w:val="81"/>
    <w:qFormat/>
    <w:uiPriority w:val="0"/>
    <w:rPr>
      <w:b/>
      <w:bCs/>
    </w:rPr>
  </w:style>
  <w:style w:type="paragraph" w:styleId="46">
    <w:name w:val="Body Text First Indent"/>
    <w:basedOn w:val="20"/>
    <w:qFormat/>
    <w:uiPriority w:val="99"/>
    <w:pPr>
      <w:spacing w:after="0" w:line="420" w:lineRule="auto"/>
      <w:ind w:firstLine="723" w:firstLineChars="200"/>
    </w:pPr>
    <w:rPr>
      <w:rFonts w:ascii="宋体" w:hAnsi="宋体" w:cs="宋体"/>
      <w:sz w:val="28"/>
      <w:szCs w:val="28"/>
    </w:rPr>
  </w:style>
  <w:style w:type="table" w:styleId="48">
    <w:name w:val="Table Grid"/>
    <w:basedOn w:val="4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0">
    <w:name w:val="Strong"/>
    <w:qFormat/>
    <w:uiPriority w:val="0"/>
    <w:rPr>
      <w:b/>
      <w:bCs/>
    </w:rPr>
  </w:style>
  <w:style w:type="character" w:styleId="51">
    <w:name w:val="page number"/>
    <w:qFormat/>
    <w:uiPriority w:val="0"/>
  </w:style>
  <w:style w:type="character" w:styleId="52">
    <w:name w:val="FollowedHyperlink"/>
    <w:qFormat/>
    <w:uiPriority w:val="0"/>
    <w:rPr>
      <w:color w:val="800080"/>
      <w:u w:val="single"/>
    </w:rPr>
  </w:style>
  <w:style w:type="character" w:styleId="53">
    <w:name w:val="Emphasis"/>
    <w:qFormat/>
    <w:uiPriority w:val="0"/>
    <w:rPr>
      <w:rFonts w:ascii="Times New Roman" w:hAnsi="Times New Roman" w:eastAsia="宋体"/>
    </w:rPr>
  </w:style>
  <w:style w:type="character" w:styleId="54">
    <w:name w:val="HTML Definition"/>
    <w:qFormat/>
    <w:uiPriority w:val="0"/>
    <w:rPr>
      <w:rFonts w:ascii="Times New Roman" w:hAnsi="Times New Roman" w:eastAsia="宋体"/>
    </w:rPr>
  </w:style>
  <w:style w:type="character" w:styleId="55">
    <w:name w:val="HTML Variable"/>
    <w:qFormat/>
    <w:uiPriority w:val="0"/>
    <w:rPr>
      <w:rFonts w:ascii="Times New Roman" w:hAnsi="Times New Roman" w:eastAsia="宋体"/>
    </w:rPr>
  </w:style>
  <w:style w:type="character" w:styleId="56">
    <w:name w:val="Hyperlink"/>
    <w:qFormat/>
    <w:uiPriority w:val="0"/>
    <w:rPr>
      <w:color w:val="136EC2"/>
      <w:u w:val="single"/>
    </w:rPr>
  </w:style>
  <w:style w:type="character" w:styleId="57">
    <w:name w:val="HTML Code"/>
    <w:qFormat/>
    <w:uiPriority w:val="0"/>
    <w:rPr>
      <w:rFonts w:ascii="Courier New" w:hAnsi="Courier New" w:eastAsia="Courier New" w:cs="Courier New"/>
      <w:sz w:val="20"/>
    </w:rPr>
  </w:style>
  <w:style w:type="character" w:styleId="58">
    <w:name w:val="annotation reference"/>
    <w:qFormat/>
    <w:uiPriority w:val="0"/>
    <w:rPr>
      <w:sz w:val="21"/>
      <w:szCs w:val="21"/>
    </w:rPr>
  </w:style>
  <w:style w:type="character" w:styleId="59">
    <w:name w:val="HTML Cite"/>
    <w:qFormat/>
    <w:uiPriority w:val="0"/>
    <w:rPr>
      <w:rFonts w:ascii="Times New Roman" w:hAnsi="Times New Roman" w:eastAsia="宋体"/>
    </w:rPr>
  </w:style>
  <w:style w:type="character" w:styleId="60">
    <w:name w:val="HTML Keyboard"/>
    <w:qFormat/>
    <w:uiPriority w:val="0"/>
    <w:rPr>
      <w:rFonts w:ascii="Courier New" w:hAnsi="Courier New" w:eastAsia="Courier New" w:cs="Courier New"/>
      <w:sz w:val="20"/>
    </w:rPr>
  </w:style>
  <w:style w:type="character" w:styleId="61">
    <w:name w:val="HTML Sample"/>
    <w:qFormat/>
    <w:uiPriority w:val="0"/>
    <w:rPr>
      <w:rFonts w:ascii="Courier New" w:hAnsi="Courier New" w:eastAsia="Courier New" w:cs="Courier New"/>
    </w:rPr>
  </w:style>
  <w:style w:type="paragraph" w:customStyle="1" w:styleId="62">
    <w:name w:val="目录 81"/>
    <w:basedOn w:val="1"/>
    <w:next w:val="1"/>
    <w:qFormat/>
    <w:uiPriority w:val="0"/>
    <w:pPr>
      <w:ind w:left="2940"/>
    </w:pPr>
    <w:rPr>
      <w:rFonts w:ascii="Times New Roman" w:hAnsi="Times New Roman"/>
    </w:rPr>
  </w:style>
  <w:style w:type="paragraph" w:customStyle="1" w:styleId="63">
    <w:name w:val="正文1"/>
    <w:basedOn w:val="1"/>
    <w:qFormat/>
    <w:uiPriority w:val="0"/>
    <w:pPr>
      <w:spacing w:line="360" w:lineRule="auto"/>
      <w:ind w:left="350" w:leftChars="350"/>
    </w:pPr>
    <w:rPr>
      <w:sz w:val="24"/>
    </w:rPr>
  </w:style>
  <w:style w:type="character" w:customStyle="1" w:styleId="64">
    <w:name w:val="标题 1 Char"/>
    <w:link w:val="6"/>
    <w:qFormat/>
    <w:uiPriority w:val="0"/>
    <w:rPr>
      <w:rFonts w:ascii="Cambria" w:hAnsi="Cambria"/>
      <w:b/>
      <w:bCs/>
      <w:kern w:val="32"/>
      <w:sz w:val="32"/>
      <w:szCs w:val="32"/>
    </w:rPr>
  </w:style>
  <w:style w:type="character" w:customStyle="1" w:styleId="65">
    <w:name w:val="标题 2 字符"/>
    <w:link w:val="7"/>
    <w:qFormat/>
    <w:uiPriority w:val="0"/>
    <w:rPr>
      <w:rFonts w:ascii="Arial" w:hAnsi="Arial" w:eastAsia="宋体"/>
      <w:b/>
      <w:bCs/>
      <w:kern w:val="2"/>
      <w:sz w:val="24"/>
      <w:szCs w:val="32"/>
      <w:lang w:val="en-US" w:eastAsia="zh-CN" w:bidi="ar-SA"/>
    </w:rPr>
  </w:style>
  <w:style w:type="character" w:customStyle="1" w:styleId="66">
    <w:name w:val="标题 3 字符"/>
    <w:link w:val="8"/>
    <w:qFormat/>
    <w:uiPriority w:val="0"/>
    <w:rPr>
      <w:rFonts w:eastAsia="宋体"/>
      <w:b/>
      <w:bCs/>
      <w:kern w:val="2"/>
      <w:sz w:val="32"/>
      <w:szCs w:val="32"/>
      <w:lang w:val="en-US" w:eastAsia="zh-CN" w:bidi="ar-SA"/>
    </w:rPr>
  </w:style>
  <w:style w:type="character" w:customStyle="1" w:styleId="67">
    <w:name w:val="标题 4 字符"/>
    <w:link w:val="9"/>
    <w:qFormat/>
    <w:uiPriority w:val="0"/>
    <w:rPr>
      <w:rFonts w:ascii="Arial" w:hAnsi="Arial" w:eastAsia="黑体"/>
      <w:b/>
      <w:bCs/>
      <w:kern w:val="2"/>
      <w:sz w:val="28"/>
      <w:szCs w:val="28"/>
      <w:lang w:val="en-US" w:eastAsia="zh-CN" w:bidi="ar-SA"/>
    </w:rPr>
  </w:style>
  <w:style w:type="character" w:customStyle="1" w:styleId="68">
    <w:name w:val="标题 5 字符"/>
    <w:link w:val="10"/>
    <w:qFormat/>
    <w:uiPriority w:val="0"/>
    <w:rPr>
      <w:rFonts w:eastAsia="宋体"/>
      <w:b/>
      <w:bCs/>
      <w:sz w:val="28"/>
      <w:szCs w:val="28"/>
      <w:lang w:val="en-US" w:eastAsia="zh-CN" w:bidi="ar-SA"/>
    </w:rPr>
  </w:style>
  <w:style w:type="character" w:customStyle="1" w:styleId="69">
    <w:name w:val="标题 6 字符"/>
    <w:link w:val="11"/>
    <w:qFormat/>
    <w:uiPriority w:val="0"/>
    <w:rPr>
      <w:rFonts w:ascii="Arial" w:hAnsi="Arial" w:eastAsia="黑体"/>
      <w:b/>
      <w:bCs/>
      <w:sz w:val="24"/>
      <w:szCs w:val="24"/>
      <w:lang w:val="en-US" w:eastAsia="zh-CN" w:bidi="ar-SA"/>
    </w:rPr>
  </w:style>
  <w:style w:type="character" w:customStyle="1" w:styleId="70">
    <w:name w:val="标题 7 字符"/>
    <w:link w:val="12"/>
    <w:qFormat/>
    <w:uiPriority w:val="0"/>
    <w:rPr>
      <w:rFonts w:eastAsia="宋体"/>
      <w:b/>
      <w:bCs/>
      <w:sz w:val="24"/>
      <w:szCs w:val="24"/>
      <w:lang w:val="en-US" w:eastAsia="zh-CN" w:bidi="ar-SA"/>
    </w:rPr>
  </w:style>
  <w:style w:type="character" w:customStyle="1" w:styleId="71">
    <w:name w:val="标题 8 字符"/>
    <w:link w:val="13"/>
    <w:qFormat/>
    <w:uiPriority w:val="0"/>
    <w:rPr>
      <w:rFonts w:ascii="Arial" w:hAnsi="Arial" w:eastAsia="黑体"/>
      <w:sz w:val="24"/>
      <w:szCs w:val="24"/>
      <w:lang w:val="en-US" w:eastAsia="zh-CN" w:bidi="ar-SA"/>
    </w:rPr>
  </w:style>
  <w:style w:type="character" w:customStyle="1" w:styleId="72">
    <w:name w:val="标题 9 字符"/>
    <w:link w:val="14"/>
    <w:qFormat/>
    <w:uiPriority w:val="0"/>
    <w:rPr>
      <w:rFonts w:ascii="Arial" w:hAnsi="Arial" w:eastAsia="黑体"/>
      <w:sz w:val="21"/>
      <w:szCs w:val="21"/>
      <w:lang w:val="en-US" w:eastAsia="zh-CN" w:bidi="ar-SA"/>
    </w:rPr>
  </w:style>
  <w:style w:type="character" w:customStyle="1" w:styleId="73">
    <w:name w:val="批注文字 字符"/>
    <w:link w:val="17"/>
    <w:qFormat/>
    <w:uiPriority w:val="0"/>
    <w:rPr>
      <w:rFonts w:eastAsia="宋体"/>
      <w:kern w:val="2"/>
      <w:sz w:val="21"/>
      <w:szCs w:val="24"/>
      <w:lang w:val="en-US" w:eastAsia="zh-CN" w:bidi="ar-SA"/>
    </w:rPr>
  </w:style>
  <w:style w:type="character" w:customStyle="1" w:styleId="74">
    <w:name w:val="正文文本缩进 字符"/>
    <w:link w:val="3"/>
    <w:qFormat/>
    <w:uiPriority w:val="0"/>
    <w:rPr>
      <w:rFonts w:eastAsia="宋体"/>
      <w:kern w:val="2"/>
      <w:sz w:val="21"/>
      <w:szCs w:val="24"/>
      <w:lang w:val="en-US" w:eastAsia="zh-CN" w:bidi="ar-SA"/>
    </w:rPr>
  </w:style>
  <w:style w:type="character" w:customStyle="1" w:styleId="75">
    <w:name w:val="纯文本 字符"/>
    <w:link w:val="27"/>
    <w:semiHidden/>
    <w:qFormat/>
    <w:locked/>
    <w:uiPriority w:val="0"/>
    <w:rPr>
      <w:rFonts w:ascii="宋体" w:hAnsi="Courier New" w:eastAsia="宋体" w:cs="Courier New"/>
      <w:kern w:val="2"/>
      <w:sz w:val="21"/>
      <w:szCs w:val="21"/>
      <w:lang w:val="en-US" w:eastAsia="zh-CN" w:bidi="ar-SA"/>
    </w:rPr>
  </w:style>
  <w:style w:type="character" w:customStyle="1" w:styleId="76">
    <w:name w:val="日期 字符"/>
    <w:link w:val="29"/>
    <w:qFormat/>
    <w:uiPriority w:val="0"/>
    <w:rPr>
      <w:rFonts w:eastAsia="宋体"/>
      <w:kern w:val="2"/>
      <w:sz w:val="24"/>
      <w:lang w:val="en-US" w:eastAsia="zh-CN" w:bidi="ar-SA"/>
    </w:rPr>
  </w:style>
  <w:style w:type="character" w:customStyle="1" w:styleId="77">
    <w:name w:val="批注框文本 字符"/>
    <w:link w:val="31"/>
    <w:semiHidden/>
    <w:qFormat/>
    <w:locked/>
    <w:uiPriority w:val="0"/>
    <w:rPr>
      <w:rFonts w:ascii="Calibri" w:hAnsi="Calibri" w:eastAsia="宋体"/>
      <w:kern w:val="2"/>
      <w:sz w:val="18"/>
      <w:szCs w:val="18"/>
      <w:lang w:val="en-US" w:eastAsia="zh-CN" w:bidi="ar-SA"/>
    </w:rPr>
  </w:style>
  <w:style w:type="character" w:customStyle="1" w:styleId="78">
    <w:name w:val="页脚 字符"/>
    <w:link w:val="32"/>
    <w:qFormat/>
    <w:uiPriority w:val="0"/>
    <w:rPr>
      <w:rFonts w:eastAsia="宋体"/>
      <w:kern w:val="2"/>
      <w:sz w:val="18"/>
      <w:szCs w:val="18"/>
      <w:lang w:val="en-US" w:eastAsia="zh-CN" w:bidi="ar-SA"/>
    </w:rPr>
  </w:style>
  <w:style w:type="character" w:customStyle="1" w:styleId="79">
    <w:name w:val="页眉 字符"/>
    <w:link w:val="34"/>
    <w:qFormat/>
    <w:uiPriority w:val="0"/>
    <w:rPr>
      <w:rFonts w:eastAsia="宋体"/>
      <w:kern w:val="2"/>
      <w:sz w:val="18"/>
      <w:szCs w:val="18"/>
      <w:lang w:val="en-US" w:eastAsia="zh-CN" w:bidi="ar-SA"/>
    </w:rPr>
  </w:style>
  <w:style w:type="character" w:customStyle="1" w:styleId="80">
    <w:name w:val="正文文本缩进 3 字符"/>
    <w:link w:val="37"/>
    <w:qFormat/>
    <w:uiPriority w:val="0"/>
    <w:rPr>
      <w:rFonts w:eastAsia="宋体"/>
      <w:kern w:val="2"/>
      <w:sz w:val="16"/>
      <w:szCs w:val="16"/>
      <w:lang w:val="en-US" w:eastAsia="zh-CN" w:bidi="ar-SA"/>
    </w:rPr>
  </w:style>
  <w:style w:type="character" w:customStyle="1" w:styleId="81">
    <w:name w:val="批注主题 字符"/>
    <w:link w:val="45"/>
    <w:qFormat/>
    <w:uiPriority w:val="0"/>
    <w:rPr>
      <w:rFonts w:eastAsia="宋体"/>
      <w:b/>
      <w:bCs/>
      <w:kern w:val="2"/>
      <w:sz w:val="21"/>
      <w:szCs w:val="24"/>
      <w:lang w:val="en-US" w:eastAsia="zh-CN" w:bidi="ar-SA"/>
    </w:rPr>
  </w:style>
  <w:style w:type="character" w:customStyle="1" w:styleId="82">
    <w:name w:val="标题 1 字符"/>
    <w:link w:val="6"/>
    <w:qFormat/>
    <w:uiPriority w:val="0"/>
    <w:rPr>
      <w:rFonts w:eastAsia="宋体"/>
      <w:b/>
      <w:bCs/>
      <w:kern w:val="2"/>
      <w:sz w:val="24"/>
      <w:lang w:val="en-US" w:eastAsia="zh-CN" w:bidi="ar-SA"/>
    </w:rPr>
  </w:style>
  <w:style w:type="character" w:customStyle="1" w:styleId="83">
    <w:name w:val="Font Style121"/>
    <w:unhideWhenUsed/>
    <w:qFormat/>
    <w:uiPriority w:val="0"/>
    <w:rPr>
      <w:rFonts w:hint="eastAsia" w:ascii="宋体" w:hAnsi="宋体" w:eastAsia="宋体"/>
      <w:spacing w:val="-10"/>
      <w:sz w:val="30"/>
    </w:rPr>
  </w:style>
  <w:style w:type="character" w:customStyle="1" w:styleId="84">
    <w:name w:val="Font Style117"/>
    <w:unhideWhenUsed/>
    <w:qFormat/>
    <w:uiPriority w:val="0"/>
    <w:rPr>
      <w:rFonts w:hint="eastAsia" w:ascii="宋体" w:hAnsi="宋体" w:eastAsia="宋体"/>
      <w:spacing w:val="20"/>
      <w:sz w:val="24"/>
    </w:rPr>
  </w:style>
  <w:style w:type="character" w:customStyle="1" w:styleId="85">
    <w:name w:val="Font Style128"/>
    <w:unhideWhenUsed/>
    <w:qFormat/>
    <w:uiPriority w:val="0"/>
    <w:rPr>
      <w:rFonts w:hint="eastAsia" w:ascii="Times New Roman" w:hAnsi="Times New Roman" w:eastAsia="Times New Roman"/>
      <w:sz w:val="16"/>
    </w:rPr>
  </w:style>
  <w:style w:type="character" w:customStyle="1" w:styleId="86">
    <w:name w:val="polysemyexp"/>
    <w:qFormat/>
    <w:uiPriority w:val="0"/>
    <w:rPr>
      <w:rFonts w:ascii="Times New Roman" w:hAnsi="Times New Roman" w:eastAsia="宋体"/>
      <w:color w:val="AAAAAA"/>
      <w:sz w:val="18"/>
      <w:szCs w:val="18"/>
    </w:rPr>
  </w:style>
  <w:style w:type="character" w:customStyle="1" w:styleId="87">
    <w:name w:val=" Char Char17"/>
    <w:qFormat/>
    <w:uiPriority w:val="0"/>
    <w:rPr>
      <w:rFonts w:ascii="宋体" w:hAnsi="Times New Roman" w:eastAsia="宋体"/>
      <w:b/>
      <w:sz w:val="28"/>
      <w:lang w:val="en-US" w:eastAsia="zh-CN" w:bidi="ar-SA"/>
    </w:rPr>
  </w:style>
  <w:style w:type="character" w:customStyle="1" w:styleId="88">
    <w:name w:val="Font Style119"/>
    <w:unhideWhenUsed/>
    <w:qFormat/>
    <w:uiPriority w:val="0"/>
    <w:rPr>
      <w:rFonts w:hint="eastAsia" w:ascii="宋体" w:hAnsi="宋体" w:eastAsia="宋体"/>
      <w:sz w:val="24"/>
    </w:rPr>
  </w:style>
  <w:style w:type="character" w:customStyle="1" w:styleId="89">
    <w:name w:val=" Char Char6"/>
    <w:qFormat/>
    <w:uiPriority w:val="0"/>
    <w:rPr>
      <w:rFonts w:ascii="Arial" w:hAnsi="Arial" w:eastAsia="黑体"/>
      <w:sz w:val="24"/>
      <w:szCs w:val="24"/>
      <w:lang w:val="en-US" w:eastAsia="zh-CN" w:bidi="ar-SA"/>
    </w:rPr>
  </w:style>
  <w:style w:type="character" w:customStyle="1" w:styleId="90">
    <w:name w:val="正文文本缩进 3 Char"/>
    <w:qFormat/>
    <w:uiPriority w:val="0"/>
    <w:rPr>
      <w:rFonts w:ascii="宋体" w:hAnsi="MS Sans Serif"/>
      <w:color w:val="000000"/>
      <w:sz w:val="24"/>
    </w:rPr>
  </w:style>
  <w:style w:type="character" w:customStyle="1" w:styleId="91">
    <w:name w:val="标题 Char"/>
    <w:qFormat/>
    <w:uiPriority w:val="0"/>
    <w:rPr>
      <w:rFonts w:ascii="Cambria" w:hAnsi="Cambria"/>
      <w:b/>
      <w:kern w:val="2"/>
      <w:sz w:val="32"/>
      <w:szCs w:val="24"/>
    </w:rPr>
  </w:style>
  <w:style w:type="character" w:customStyle="1" w:styleId="92">
    <w:name w:val="批注框文本 Char"/>
    <w:qFormat/>
    <w:uiPriority w:val="0"/>
    <w:rPr>
      <w:kern w:val="2"/>
      <w:sz w:val="18"/>
      <w:szCs w:val="18"/>
    </w:rPr>
  </w:style>
  <w:style w:type="character" w:customStyle="1" w:styleId="93">
    <w:name w:val="plus"/>
    <w:qFormat/>
    <w:uiPriority w:val="0"/>
    <w:rPr>
      <w:rFonts w:ascii="Times New Roman" w:hAnsi="Times New Roman" w:eastAsia="宋体"/>
      <w:b/>
      <w:vanish/>
      <w:color w:val="1F8DEF"/>
      <w:sz w:val="24"/>
      <w:szCs w:val="24"/>
    </w:rPr>
  </w:style>
  <w:style w:type="character" w:customStyle="1" w:styleId="94">
    <w:name w:val=" Char Char15"/>
    <w:qFormat/>
    <w:uiPriority w:val="0"/>
    <w:rPr>
      <w:b/>
      <w:bCs/>
      <w:sz w:val="24"/>
      <w:szCs w:val="24"/>
    </w:rPr>
  </w:style>
  <w:style w:type="character" w:customStyle="1" w:styleId="95">
    <w:name w:val="标题 Char1"/>
    <w:qFormat/>
    <w:uiPriority w:val="0"/>
    <w:rPr>
      <w:rFonts w:ascii="Cambria" w:hAnsi="Cambria" w:eastAsia="宋体" w:cs="Times New Roman"/>
      <w:b/>
      <w:bCs/>
      <w:sz w:val="32"/>
      <w:szCs w:val="32"/>
    </w:rPr>
  </w:style>
  <w:style w:type="character" w:customStyle="1" w:styleId="96">
    <w:name w:val="标题 6 Char"/>
    <w:qFormat/>
    <w:uiPriority w:val="0"/>
    <w:rPr>
      <w:rFonts w:ascii="Arial" w:hAnsi="Arial" w:eastAsia="黑体"/>
      <w:b/>
      <w:bCs/>
      <w:sz w:val="24"/>
      <w:szCs w:val="24"/>
    </w:rPr>
  </w:style>
  <w:style w:type="character" w:customStyle="1" w:styleId="97">
    <w:name w:val="Font Style131"/>
    <w:unhideWhenUsed/>
    <w:qFormat/>
    <w:uiPriority w:val="0"/>
    <w:rPr>
      <w:rFonts w:hint="eastAsia" w:ascii="Times New Roman" w:hAnsi="Times New Roman" w:eastAsia="Times New Roman"/>
      <w:sz w:val="18"/>
    </w:rPr>
  </w:style>
  <w:style w:type="character" w:customStyle="1" w:styleId="98">
    <w:name w:val="Font Style134"/>
    <w:unhideWhenUsed/>
    <w:qFormat/>
    <w:uiPriority w:val="0"/>
    <w:rPr>
      <w:rFonts w:hint="eastAsia" w:ascii="宋体" w:hAnsi="宋体" w:eastAsia="宋体"/>
      <w:spacing w:val="20"/>
      <w:sz w:val="22"/>
    </w:rPr>
  </w:style>
  <w:style w:type="character" w:customStyle="1" w:styleId="99">
    <w:name w:val="bds_more10"/>
    <w:qFormat/>
    <w:uiPriority w:val="0"/>
    <w:rPr>
      <w:rFonts w:ascii="Times New Roman" w:hAnsi="Times New Roman" w:eastAsia="宋体"/>
    </w:rPr>
  </w:style>
  <w:style w:type="character" w:customStyle="1" w:styleId="100">
    <w:name w:val="bds_more9"/>
    <w:qFormat/>
    <w:uiPriority w:val="0"/>
    <w:rPr>
      <w:rFonts w:ascii="Times New Roman" w:hAnsi="Times New Roman" w:eastAsia="宋体"/>
    </w:rPr>
  </w:style>
  <w:style w:type="character" w:customStyle="1" w:styleId="101">
    <w:name w:val="morelink-item"/>
    <w:qFormat/>
    <w:uiPriority w:val="0"/>
    <w:rPr>
      <w:rFonts w:ascii="Times New Roman" w:hAnsi="Times New Roman" w:eastAsia="宋体"/>
    </w:rPr>
  </w:style>
  <w:style w:type="character" w:customStyle="1" w:styleId="102">
    <w:name w:val="sidecatalog-dot1"/>
    <w:qFormat/>
    <w:uiPriority w:val="0"/>
    <w:rPr>
      <w:rFonts w:ascii="Times New Roman" w:hAnsi="Times New Roman" w:eastAsia="宋体"/>
    </w:rPr>
  </w:style>
  <w:style w:type="character" w:customStyle="1" w:styleId="103">
    <w:name w:val="bds_nopic"/>
    <w:qFormat/>
    <w:uiPriority w:val="0"/>
    <w:rPr>
      <w:rFonts w:ascii="Times New Roman" w:hAnsi="Times New Roman" w:eastAsia="宋体"/>
    </w:rPr>
  </w:style>
  <w:style w:type="character" w:customStyle="1" w:styleId="104">
    <w:name w:val="Font Style86"/>
    <w:unhideWhenUsed/>
    <w:qFormat/>
    <w:uiPriority w:val="0"/>
    <w:rPr>
      <w:rFonts w:hint="eastAsia" w:ascii="黑体" w:hAnsi="黑体" w:eastAsia="黑体"/>
      <w:spacing w:val="10"/>
      <w:sz w:val="30"/>
    </w:rPr>
  </w:style>
  <w:style w:type="character" w:customStyle="1" w:styleId="105">
    <w:name w:val="Font Style104"/>
    <w:unhideWhenUsed/>
    <w:qFormat/>
    <w:uiPriority w:val="0"/>
    <w:rPr>
      <w:rFonts w:hint="eastAsia" w:ascii="宋体" w:hAnsi="宋体" w:eastAsia="宋体"/>
      <w:spacing w:val="30"/>
      <w:sz w:val="18"/>
    </w:rPr>
  </w:style>
  <w:style w:type="character" w:customStyle="1" w:styleId="106">
    <w:name w:val="Font Style125"/>
    <w:unhideWhenUsed/>
    <w:qFormat/>
    <w:uiPriority w:val="0"/>
    <w:rPr>
      <w:rFonts w:hint="eastAsia" w:ascii="宋体" w:hAnsi="宋体" w:eastAsia="宋体"/>
      <w:b/>
      <w:sz w:val="26"/>
    </w:rPr>
  </w:style>
  <w:style w:type="character" w:customStyle="1" w:styleId="107">
    <w:name w:val="纯文本 Char2"/>
    <w:qFormat/>
    <w:uiPriority w:val="0"/>
    <w:rPr>
      <w:rFonts w:ascii="宋体" w:hAnsi="Courier New" w:eastAsia="宋体"/>
      <w:kern w:val="2"/>
      <w:sz w:val="21"/>
      <w:szCs w:val="21"/>
      <w:lang w:val="en-US" w:eastAsia="zh-CN" w:bidi="ar-SA"/>
    </w:rPr>
  </w:style>
  <w:style w:type="character" w:customStyle="1" w:styleId="108">
    <w:name w:val="NormalCharacter"/>
    <w:semiHidden/>
    <w:qFormat/>
    <w:uiPriority w:val="0"/>
    <w:rPr>
      <w:rFonts w:ascii="Times New Roman" w:hAnsi="Times New Roman" w:eastAsia="宋体" w:cs="Times New Roman"/>
      <w:kern w:val="2"/>
      <w:sz w:val="21"/>
      <w:szCs w:val="24"/>
      <w:lang w:val="en-US" w:eastAsia="zh-CN" w:bidi="ar-SA"/>
    </w:rPr>
  </w:style>
  <w:style w:type="character" w:customStyle="1" w:styleId="109">
    <w:name w:val="标题 8 Char"/>
    <w:qFormat/>
    <w:uiPriority w:val="0"/>
    <w:rPr>
      <w:rFonts w:ascii="Arial" w:hAnsi="Arial" w:eastAsia="黑体"/>
      <w:sz w:val="24"/>
      <w:szCs w:val="24"/>
    </w:rPr>
  </w:style>
  <w:style w:type="character" w:customStyle="1" w:styleId="110">
    <w:name w:val="bds_more8"/>
    <w:qFormat/>
    <w:uiPriority w:val="0"/>
    <w:rPr>
      <w:rFonts w:ascii="Times New Roman" w:hAnsi="Times New Roman" w:eastAsia="宋体"/>
    </w:rPr>
  </w:style>
  <w:style w:type="character" w:customStyle="1" w:styleId="111">
    <w:name w:val="Font Style123"/>
    <w:unhideWhenUsed/>
    <w:qFormat/>
    <w:uiPriority w:val="0"/>
    <w:rPr>
      <w:rFonts w:hint="eastAsia" w:ascii="宋体" w:hAnsi="宋体" w:eastAsia="宋体"/>
      <w:b/>
      <w:sz w:val="32"/>
    </w:rPr>
  </w:style>
  <w:style w:type="character" w:customStyle="1" w:styleId="112">
    <w:name w:val="标题 4 Char"/>
    <w:qFormat/>
    <w:uiPriority w:val="0"/>
    <w:rPr>
      <w:rFonts w:ascii="Arial" w:hAnsi="Arial" w:eastAsia="宋体" w:cs="Times New Roman"/>
      <w:b/>
      <w:bCs/>
      <w:szCs w:val="28"/>
    </w:rPr>
  </w:style>
  <w:style w:type="character" w:customStyle="1" w:styleId="113">
    <w:name w:val="Font Style105"/>
    <w:unhideWhenUsed/>
    <w:qFormat/>
    <w:uiPriority w:val="0"/>
    <w:rPr>
      <w:rFonts w:hint="eastAsia" w:ascii="Times New Roman" w:hAnsi="Times New Roman" w:eastAsia="Times New Roman"/>
      <w:w w:val="60"/>
      <w:sz w:val="26"/>
    </w:rPr>
  </w:style>
  <w:style w:type="character" w:customStyle="1" w:styleId="114">
    <w:name w:val="页脚 Char"/>
    <w:qFormat/>
    <w:uiPriority w:val="0"/>
    <w:rPr>
      <w:kern w:val="2"/>
      <w:sz w:val="18"/>
      <w:szCs w:val="18"/>
    </w:rPr>
  </w:style>
  <w:style w:type="character" w:customStyle="1" w:styleId="115">
    <w:name w:val="标题 4 Char Char"/>
    <w:qFormat/>
    <w:uiPriority w:val="0"/>
    <w:rPr>
      <w:rFonts w:ascii="Arial" w:hAnsi="Arial" w:eastAsia="宋体"/>
      <w:b/>
      <w:bCs/>
      <w:kern w:val="2"/>
      <w:sz w:val="21"/>
      <w:szCs w:val="28"/>
      <w:lang w:val="en-US" w:eastAsia="zh-CN" w:bidi="ar-SA"/>
    </w:rPr>
  </w:style>
  <w:style w:type="character" w:customStyle="1" w:styleId="116">
    <w:name w:val="样式2 Char Char"/>
    <w:qFormat/>
    <w:uiPriority w:val="0"/>
    <w:rPr>
      <w:rFonts w:eastAsia="宋体"/>
      <w:kern w:val="2"/>
      <w:sz w:val="18"/>
      <w:szCs w:val="18"/>
      <w:lang w:val="en-US" w:eastAsia="zh-CN" w:bidi="ar-SA"/>
    </w:rPr>
  </w:style>
  <w:style w:type="character" w:customStyle="1" w:styleId="117">
    <w:name w:val="bds_more7"/>
    <w:qFormat/>
    <w:uiPriority w:val="0"/>
    <w:rPr>
      <w:rFonts w:ascii="Times New Roman" w:hAnsi="Times New Roman" w:eastAsia="宋体"/>
    </w:rPr>
  </w:style>
  <w:style w:type="character" w:customStyle="1" w:styleId="118">
    <w:name w:val="bds_more6"/>
    <w:qFormat/>
    <w:uiPriority w:val="0"/>
    <w:rPr>
      <w:rFonts w:hint="eastAsia" w:ascii="宋体" w:hAnsi="宋体" w:eastAsia="宋体" w:cs="宋体"/>
    </w:rPr>
  </w:style>
  <w:style w:type="character" w:customStyle="1" w:styleId="119">
    <w:name w:val="批注文字 Char"/>
    <w:qFormat/>
    <w:uiPriority w:val="0"/>
    <w:rPr>
      <w:kern w:val="2"/>
      <w:sz w:val="21"/>
      <w:szCs w:val="24"/>
    </w:rPr>
  </w:style>
  <w:style w:type="character" w:customStyle="1" w:styleId="120">
    <w:name w:val="sort"/>
    <w:qFormat/>
    <w:uiPriority w:val="0"/>
    <w:rPr>
      <w:rFonts w:ascii="Times New Roman" w:hAnsi="Times New Roman" w:eastAsia="宋体"/>
      <w:color w:val="FFFFFF"/>
      <w:bdr w:val="single" w:color="auto" w:sz="24" w:space="0"/>
    </w:rPr>
  </w:style>
  <w:style w:type="character" w:customStyle="1" w:styleId="121">
    <w:name w:val="sort1"/>
    <w:qFormat/>
    <w:uiPriority w:val="0"/>
    <w:rPr>
      <w:rFonts w:ascii="Times New Roman" w:hAnsi="Times New Roman" w:eastAsia="宋体"/>
    </w:rPr>
  </w:style>
  <w:style w:type="character" w:customStyle="1" w:styleId="122">
    <w:name w:val="Font Style116"/>
    <w:unhideWhenUsed/>
    <w:qFormat/>
    <w:uiPriority w:val="0"/>
    <w:rPr>
      <w:rFonts w:hint="eastAsia" w:ascii="宋体" w:hAnsi="宋体" w:eastAsia="宋体"/>
      <w:spacing w:val="-20"/>
      <w:sz w:val="24"/>
    </w:rPr>
  </w:style>
  <w:style w:type="character" w:customStyle="1" w:styleId="123">
    <w:name w:val="标题 2 Char"/>
    <w:qFormat/>
    <w:uiPriority w:val="0"/>
    <w:rPr>
      <w:rFonts w:ascii="Cambria" w:hAnsi="Cambria" w:eastAsia="宋体" w:cs="Times New Roman"/>
      <w:b/>
      <w:bCs/>
      <w:kern w:val="2"/>
      <w:sz w:val="32"/>
      <w:szCs w:val="32"/>
    </w:rPr>
  </w:style>
  <w:style w:type="character" w:customStyle="1" w:styleId="124">
    <w:name w:val=" Char Char16"/>
    <w:qFormat/>
    <w:uiPriority w:val="0"/>
    <w:rPr>
      <w:rFonts w:ascii="宋体" w:hAnsi="Times New Roman" w:eastAsia="宋体"/>
      <w:b/>
      <w:sz w:val="24"/>
      <w:lang w:val="en-US" w:eastAsia="zh-CN" w:bidi="ar-SA"/>
    </w:rPr>
  </w:style>
  <w:style w:type="character" w:customStyle="1" w:styleId="125">
    <w:name w:val="bds_nopic1"/>
    <w:qFormat/>
    <w:uiPriority w:val="0"/>
    <w:rPr>
      <w:rFonts w:ascii="Times New Roman" w:hAnsi="Times New Roman" w:eastAsia="宋体"/>
    </w:rPr>
  </w:style>
  <w:style w:type="character" w:customStyle="1" w:styleId="126">
    <w:name w:val="标题 9 Char"/>
    <w:qFormat/>
    <w:uiPriority w:val="0"/>
    <w:rPr>
      <w:rFonts w:ascii="Arial" w:hAnsi="Arial" w:eastAsia="黑体"/>
      <w:sz w:val="21"/>
      <w:szCs w:val="21"/>
    </w:rPr>
  </w:style>
  <w:style w:type="character" w:customStyle="1" w:styleId="127">
    <w:name w:val="polysemyred"/>
    <w:qFormat/>
    <w:uiPriority w:val="0"/>
    <w:rPr>
      <w:rFonts w:ascii="Times New Roman" w:hAnsi="Times New Roman" w:eastAsia="宋体"/>
      <w:color w:val="FF6666"/>
      <w:sz w:val="18"/>
      <w:szCs w:val="18"/>
    </w:rPr>
  </w:style>
  <w:style w:type="character" w:customStyle="1" w:styleId="128">
    <w:name w:val="Font Style126"/>
    <w:unhideWhenUsed/>
    <w:qFormat/>
    <w:uiPriority w:val="0"/>
    <w:rPr>
      <w:rFonts w:hint="eastAsia" w:ascii="宋体" w:hAnsi="宋体" w:eastAsia="宋体"/>
      <w:b/>
      <w:spacing w:val="-30"/>
      <w:sz w:val="28"/>
    </w:rPr>
  </w:style>
  <w:style w:type="character" w:customStyle="1" w:styleId="129">
    <w:name w:val="sidecatalog-dot"/>
    <w:qFormat/>
    <w:uiPriority w:val="0"/>
    <w:rPr>
      <w:rFonts w:ascii="Times New Roman" w:hAnsi="Times New Roman" w:eastAsia="宋体"/>
    </w:rPr>
  </w:style>
  <w:style w:type="character" w:customStyle="1" w:styleId="130">
    <w:name w:val="sidecatalog-index2"/>
    <w:qFormat/>
    <w:uiPriority w:val="0"/>
    <w:rPr>
      <w:rFonts w:ascii="Arail" w:hAnsi="Arail" w:eastAsia="Arail" w:cs="Arail"/>
      <w:color w:val="999999"/>
      <w:sz w:val="21"/>
      <w:szCs w:val="21"/>
    </w:rPr>
  </w:style>
  <w:style w:type="character" w:customStyle="1" w:styleId="131">
    <w:name w:val="Font Style127"/>
    <w:unhideWhenUsed/>
    <w:qFormat/>
    <w:uiPriority w:val="0"/>
    <w:rPr>
      <w:rFonts w:hint="eastAsia" w:ascii="Times New Roman" w:hAnsi="Times New Roman" w:eastAsia="Times New Roman"/>
      <w:sz w:val="20"/>
    </w:rPr>
  </w:style>
  <w:style w:type="character" w:customStyle="1" w:styleId="132">
    <w:name w:val="lemmatitleh12"/>
    <w:qFormat/>
    <w:uiPriority w:val="0"/>
    <w:rPr>
      <w:rFonts w:ascii="Times New Roman" w:hAnsi="Times New Roman" w:eastAsia="宋体"/>
    </w:rPr>
  </w:style>
  <w:style w:type="character" w:customStyle="1" w:styleId="133">
    <w:name w:val="sidecatalog-index1"/>
    <w:qFormat/>
    <w:uiPriority w:val="0"/>
    <w:rPr>
      <w:rFonts w:ascii="Arial" w:hAnsi="Arial" w:eastAsia="宋体" w:cs="Arial"/>
      <w:b/>
      <w:color w:val="999999"/>
      <w:sz w:val="21"/>
      <w:szCs w:val="21"/>
    </w:rPr>
  </w:style>
  <w:style w:type="character" w:customStyle="1" w:styleId="134">
    <w:name w:val="Font Style115"/>
    <w:unhideWhenUsed/>
    <w:qFormat/>
    <w:uiPriority w:val="0"/>
    <w:rPr>
      <w:rFonts w:hint="eastAsia" w:ascii="Times New Roman" w:hAnsi="Times New Roman" w:eastAsia="Times New Roman"/>
      <w:sz w:val="16"/>
    </w:rPr>
  </w:style>
  <w:style w:type="character" w:customStyle="1" w:styleId="135">
    <w:name w:val="p0 Char"/>
    <w:link w:val="136"/>
    <w:qFormat/>
    <w:uiPriority w:val="0"/>
    <w:rPr>
      <w:rFonts w:eastAsia="宋体"/>
      <w:sz w:val="21"/>
      <w:szCs w:val="21"/>
      <w:lang w:val="en-US" w:eastAsia="zh-CN" w:bidi="ar-SA"/>
    </w:rPr>
  </w:style>
  <w:style w:type="paragraph" w:customStyle="1" w:styleId="136">
    <w:name w:val="p0"/>
    <w:basedOn w:val="1"/>
    <w:link w:val="135"/>
    <w:qFormat/>
    <w:uiPriority w:val="0"/>
    <w:pPr>
      <w:widowControl/>
    </w:pPr>
    <w:rPr>
      <w:kern w:val="0"/>
      <w:szCs w:val="21"/>
    </w:rPr>
  </w:style>
  <w:style w:type="character" w:customStyle="1" w:styleId="137">
    <w:name w:val="Font Style90"/>
    <w:unhideWhenUsed/>
    <w:qFormat/>
    <w:uiPriority w:val="0"/>
    <w:rPr>
      <w:rFonts w:hint="eastAsia" w:ascii="宋体" w:hAnsi="宋体" w:eastAsia="宋体"/>
      <w:b/>
      <w:spacing w:val="-20"/>
      <w:sz w:val="40"/>
    </w:rPr>
  </w:style>
  <w:style w:type="character" w:customStyle="1" w:styleId="138">
    <w:name w:val="标题 5 Char"/>
    <w:qFormat/>
    <w:uiPriority w:val="0"/>
    <w:rPr>
      <w:b/>
      <w:bCs/>
      <w:kern w:val="2"/>
      <w:sz w:val="28"/>
      <w:szCs w:val="28"/>
    </w:rPr>
  </w:style>
  <w:style w:type="character" w:customStyle="1" w:styleId="139">
    <w:name w:val="Font Style122"/>
    <w:unhideWhenUsed/>
    <w:qFormat/>
    <w:uiPriority w:val="0"/>
    <w:rPr>
      <w:rFonts w:hint="eastAsia" w:ascii="宋体" w:hAnsi="宋体" w:eastAsia="宋体"/>
      <w:spacing w:val="20"/>
      <w:sz w:val="24"/>
    </w:rPr>
  </w:style>
  <w:style w:type="character" w:customStyle="1" w:styleId="140">
    <w:name w:val="font31"/>
    <w:qFormat/>
    <w:uiPriority w:val="0"/>
    <w:rPr>
      <w:rFonts w:hint="eastAsia" w:ascii="宋体" w:hAnsi="宋体" w:eastAsia="宋体" w:cs="宋体"/>
      <w:color w:val="000000"/>
      <w:sz w:val="21"/>
      <w:szCs w:val="21"/>
      <w:u w:val="none"/>
    </w:rPr>
  </w:style>
  <w:style w:type="character" w:customStyle="1" w:styleId="141">
    <w:name w:val="页眉 Char"/>
    <w:qFormat/>
    <w:uiPriority w:val="0"/>
    <w:rPr>
      <w:kern w:val="2"/>
      <w:sz w:val="18"/>
      <w:szCs w:val="18"/>
    </w:rPr>
  </w:style>
  <w:style w:type="character" w:customStyle="1" w:styleId="142">
    <w:name w:val=" Char Char14"/>
    <w:qFormat/>
    <w:uiPriority w:val="0"/>
    <w:rPr>
      <w:rFonts w:ascii="Arial" w:hAnsi="Arial" w:eastAsia="黑体"/>
      <w:b/>
      <w:bCs/>
      <w:sz w:val="28"/>
      <w:szCs w:val="28"/>
      <w:lang w:val="en-US" w:eastAsia="zh-CN" w:bidi="ar-SA"/>
    </w:rPr>
  </w:style>
  <w:style w:type="character" w:customStyle="1" w:styleId="143">
    <w:name w:val="p0 Char Char"/>
    <w:qFormat/>
    <w:uiPriority w:val="0"/>
    <w:rPr>
      <w:rFonts w:eastAsia="宋体"/>
      <w:kern w:val="2"/>
      <w:sz w:val="21"/>
      <w:szCs w:val="21"/>
      <w:lang w:val="en-US" w:eastAsia="zh-CN" w:bidi="ar-SA"/>
    </w:rPr>
  </w:style>
  <w:style w:type="character" w:customStyle="1" w:styleId="144">
    <w:name w:val="Font Style133"/>
    <w:unhideWhenUsed/>
    <w:qFormat/>
    <w:uiPriority w:val="0"/>
    <w:rPr>
      <w:rFonts w:hint="eastAsia" w:ascii="宋体" w:hAnsi="宋体" w:eastAsia="宋体"/>
      <w:spacing w:val="30"/>
      <w:sz w:val="24"/>
    </w:rPr>
  </w:style>
  <w:style w:type="character" w:customStyle="1" w:styleId="145">
    <w:name w:val="日期 Char"/>
    <w:qFormat/>
    <w:uiPriority w:val="0"/>
    <w:rPr>
      <w:kern w:val="2"/>
      <w:sz w:val="21"/>
      <w:szCs w:val="24"/>
    </w:rPr>
  </w:style>
  <w:style w:type="character" w:customStyle="1" w:styleId="146">
    <w:name w:val="标题 7 Char"/>
    <w:qFormat/>
    <w:uiPriority w:val="0"/>
    <w:rPr>
      <w:b/>
      <w:bCs/>
      <w:sz w:val="24"/>
      <w:szCs w:val="24"/>
    </w:rPr>
  </w:style>
  <w:style w:type="character" w:customStyle="1" w:styleId="147">
    <w:name w:val="bds_nopic2"/>
    <w:qFormat/>
    <w:uiPriority w:val="0"/>
    <w:rPr>
      <w:rFonts w:ascii="Times New Roman" w:hAnsi="Times New Roman" w:eastAsia="宋体"/>
    </w:rPr>
  </w:style>
  <w:style w:type="character" w:customStyle="1" w:styleId="148">
    <w:name w:val="Font Style124"/>
    <w:unhideWhenUsed/>
    <w:qFormat/>
    <w:uiPriority w:val="0"/>
    <w:rPr>
      <w:rFonts w:hint="eastAsia" w:ascii="宋体" w:hAnsi="宋体" w:eastAsia="宋体"/>
      <w:spacing w:val="30"/>
      <w:sz w:val="24"/>
    </w:rPr>
  </w:style>
  <w:style w:type="character" w:customStyle="1" w:styleId="149">
    <w:name w:val="标题 3 Char"/>
    <w:qFormat/>
    <w:uiPriority w:val="0"/>
    <w:rPr>
      <w:b/>
      <w:bCs/>
      <w:sz w:val="24"/>
      <w:szCs w:val="24"/>
    </w:rPr>
  </w:style>
  <w:style w:type="character" w:customStyle="1" w:styleId="150">
    <w:name w:val="Font Style94"/>
    <w:unhideWhenUsed/>
    <w:qFormat/>
    <w:uiPriority w:val="0"/>
    <w:rPr>
      <w:rFonts w:hint="eastAsia" w:ascii="Times New Roman" w:hAnsi="Times New Roman" w:eastAsia="Times New Roman"/>
      <w:sz w:val="28"/>
    </w:rPr>
  </w:style>
  <w:style w:type="character" w:customStyle="1" w:styleId="151">
    <w:name w:val="title1"/>
    <w:qFormat/>
    <w:uiPriority w:val="0"/>
    <w:rPr>
      <w:rFonts w:hint="default" w:ascii="ˎ̥" w:hAnsi="ˎ̥"/>
      <w:b/>
      <w:bCs/>
      <w:color w:val="003366"/>
      <w:sz w:val="33"/>
      <w:szCs w:val="33"/>
    </w:rPr>
  </w:style>
  <w:style w:type="character" w:customStyle="1" w:styleId="152">
    <w:name w:val="批注主题 Char"/>
    <w:qFormat/>
    <w:uiPriority w:val="0"/>
    <w:rPr>
      <w:b/>
      <w:bCs/>
      <w:kern w:val="2"/>
      <w:sz w:val="21"/>
      <w:szCs w:val="24"/>
    </w:rPr>
  </w:style>
  <w:style w:type="character" w:customStyle="1" w:styleId="153">
    <w:name w:val="批注文字 Char Char"/>
    <w:qFormat/>
    <w:uiPriority w:val="0"/>
    <w:rPr>
      <w:kern w:val="2"/>
      <w:sz w:val="21"/>
      <w:szCs w:val="24"/>
      <w:lang w:bidi="ar-SA"/>
    </w:rPr>
  </w:style>
  <w:style w:type="character" w:customStyle="1" w:styleId="154">
    <w:name w:val="desc"/>
    <w:qFormat/>
    <w:uiPriority w:val="0"/>
    <w:rPr>
      <w:rFonts w:ascii="Times New Roman" w:hAnsi="Times New Roman" w:eastAsia="宋体"/>
      <w:color w:val="000000"/>
      <w:sz w:val="18"/>
      <w:szCs w:val="18"/>
    </w:rPr>
  </w:style>
  <w:style w:type="paragraph" w:customStyle="1" w:styleId="155">
    <w:name w:val="Style59"/>
    <w:basedOn w:val="1"/>
    <w:unhideWhenUsed/>
    <w:qFormat/>
    <w:uiPriority w:val="0"/>
  </w:style>
  <w:style w:type="paragraph" w:customStyle="1" w:styleId="156">
    <w:name w:val="Char Char1 Char Char Char Char Char1 Char Char Char Char"/>
    <w:basedOn w:val="16"/>
    <w:qFormat/>
    <w:uiPriority w:val="0"/>
    <w:rPr>
      <w:rFonts w:ascii="Tahoma" w:hAnsi="Tahoma"/>
    </w:rPr>
  </w:style>
  <w:style w:type="paragraph" w:customStyle="1" w:styleId="157">
    <w:name w:val="默认段落字体 Para Char Char Char Char Char Char Char Char Char Char Char Char Char Char Char Char Char Char Char"/>
    <w:basedOn w:val="1"/>
    <w:qFormat/>
    <w:uiPriority w:val="0"/>
  </w:style>
  <w:style w:type="paragraph" w:customStyle="1" w:styleId="158">
    <w:name w:val="Style60"/>
    <w:basedOn w:val="1"/>
    <w:unhideWhenUsed/>
    <w:qFormat/>
    <w:uiPriority w:val="0"/>
    <w:pPr>
      <w:spacing w:line="566" w:lineRule="exact"/>
    </w:pPr>
  </w:style>
  <w:style w:type="paragraph" w:customStyle="1" w:styleId="159">
    <w:name w:val="Style64"/>
    <w:basedOn w:val="1"/>
    <w:unhideWhenUsed/>
    <w:qFormat/>
    <w:uiPriority w:val="0"/>
  </w:style>
  <w:style w:type="paragraph" w:customStyle="1" w:styleId="160">
    <w:name w:val="正文首行缩进 21"/>
    <w:basedOn w:val="161"/>
    <w:qFormat/>
    <w:uiPriority w:val="0"/>
    <w:pPr>
      <w:ind w:firstLine="420" w:firstLineChars="200"/>
    </w:pPr>
  </w:style>
  <w:style w:type="paragraph" w:customStyle="1" w:styleId="161">
    <w:name w:val="正文文本缩进1"/>
    <w:basedOn w:val="6"/>
    <w:next w:val="38"/>
    <w:qFormat/>
    <w:uiPriority w:val="0"/>
    <w:pPr>
      <w:widowControl/>
      <w:ind w:left="360" w:firstLine="2664"/>
    </w:pPr>
  </w:style>
  <w:style w:type="paragraph" w:customStyle="1" w:styleId="162">
    <w:name w:val="Style29"/>
    <w:basedOn w:val="1"/>
    <w:unhideWhenUsed/>
    <w:qFormat/>
    <w:uiPriority w:val="0"/>
    <w:pPr>
      <w:spacing w:line="547" w:lineRule="exact"/>
      <w:ind w:firstLine="547"/>
    </w:pPr>
  </w:style>
  <w:style w:type="paragraph" w:customStyle="1" w:styleId="163">
    <w:name w:val="Style16"/>
    <w:basedOn w:val="1"/>
    <w:unhideWhenUsed/>
    <w:qFormat/>
    <w:uiPriority w:val="0"/>
    <w:pPr>
      <w:jc w:val="right"/>
    </w:pPr>
  </w:style>
  <w:style w:type="paragraph" w:customStyle="1" w:styleId="164">
    <w:name w:val="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5">
    <w:name w:val="Style5"/>
    <w:basedOn w:val="1"/>
    <w:unhideWhenUsed/>
    <w:qFormat/>
    <w:uiPriority w:val="0"/>
  </w:style>
  <w:style w:type="paragraph" w:customStyle="1" w:styleId="166">
    <w:name w:val="Style24"/>
    <w:basedOn w:val="1"/>
    <w:unhideWhenUsed/>
    <w:qFormat/>
    <w:uiPriority w:val="0"/>
  </w:style>
  <w:style w:type="paragraph" w:customStyle="1" w:styleId="167">
    <w:name w:val="Style58"/>
    <w:basedOn w:val="1"/>
    <w:unhideWhenUsed/>
    <w:qFormat/>
    <w:uiPriority w:val="0"/>
    <w:pPr>
      <w:spacing w:line="413" w:lineRule="exact"/>
    </w:pPr>
  </w:style>
  <w:style w:type="paragraph" w:customStyle="1" w:styleId="168">
    <w:name w:val="Style56"/>
    <w:basedOn w:val="1"/>
    <w:unhideWhenUsed/>
    <w:qFormat/>
    <w:uiPriority w:val="0"/>
  </w:style>
  <w:style w:type="paragraph" w:customStyle="1" w:styleId="169">
    <w:name w:val="_Style 165"/>
    <w:qFormat/>
    <w:uiPriority w:val="0"/>
    <w:rPr>
      <w:rFonts w:ascii="Times New Roman" w:hAnsi="Times New Roman" w:eastAsia="宋体" w:cs="Times New Roman"/>
      <w:kern w:val="2"/>
      <w:sz w:val="21"/>
      <w:szCs w:val="24"/>
      <w:lang w:val="en-US" w:eastAsia="zh-CN" w:bidi="ar-SA"/>
    </w:rPr>
  </w:style>
  <w:style w:type="paragraph" w:customStyle="1" w:styleId="170">
    <w:name w:val="Style80"/>
    <w:basedOn w:val="1"/>
    <w:unhideWhenUsed/>
    <w:qFormat/>
    <w:uiPriority w:val="0"/>
  </w:style>
  <w:style w:type="paragraph" w:customStyle="1" w:styleId="171">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72">
    <w:name w:val="Style26"/>
    <w:basedOn w:val="1"/>
    <w:unhideWhenUsed/>
    <w:qFormat/>
    <w:uiPriority w:val="0"/>
  </w:style>
  <w:style w:type="paragraph" w:customStyle="1" w:styleId="173">
    <w:name w:val="Style67"/>
    <w:basedOn w:val="1"/>
    <w:unhideWhenUsed/>
    <w:qFormat/>
    <w:uiPriority w:val="0"/>
    <w:pPr>
      <w:spacing w:line="566" w:lineRule="exact"/>
      <w:ind w:firstLine="552"/>
    </w:pPr>
  </w:style>
  <w:style w:type="paragraph" w:customStyle="1" w:styleId="174">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75">
    <w:name w:val="Style11"/>
    <w:basedOn w:val="1"/>
    <w:unhideWhenUsed/>
    <w:qFormat/>
    <w:uiPriority w:val="0"/>
    <w:pPr>
      <w:spacing w:line="559" w:lineRule="exact"/>
      <w:ind w:firstLine="590"/>
    </w:pPr>
  </w:style>
  <w:style w:type="paragraph" w:customStyle="1" w:styleId="176">
    <w:name w:val="Style78"/>
    <w:basedOn w:val="1"/>
    <w:unhideWhenUsed/>
    <w:qFormat/>
    <w:uiPriority w:val="0"/>
  </w:style>
  <w:style w:type="paragraph" w:customStyle="1" w:styleId="177">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8">
    <w:name w:val="Style65"/>
    <w:basedOn w:val="1"/>
    <w:unhideWhenUsed/>
    <w:qFormat/>
    <w:uiPriority w:val="0"/>
  </w:style>
  <w:style w:type="paragraph" w:customStyle="1" w:styleId="179">
    <w:name w:val="Char1"/>
    <w:basedOn w:val="1"/>
    <w:qFormat/>
    <w:uiPriority w:val="0"/>
    <w:pPr>
      <w:widowControl/>
      <w:spacing w:after="160" w:line="240" w:lineRule="exact"/>
      <w:jc w:val="left"/>
    </w:pPr>
    <w:rPr>
      <w:rFonts w:ascii="Verdana" w:hAnsi="Verdana"/>
      <w:kern w:val="0"/>
      <w:sz w:val="20"/>
      <w:szCs w:val="20"/>
      <w:lang w:eastAsia="en-US"/>
    </w:rPr>
  </w:style>
  <w:style w:type="paragraph" w:styleId="180">
    <w:name w:val="List Paragraph"/>
    <w:basedOn w:val="1"/>
    <w:qFormat/>
    <w:uiPriority w:val="0"/>
    <w:pPr>
      <w:ind w:firstLine="420" w:firstLineChars="200"/>
    </w:pPr>
    <w:rPr>
      <w:rFonts w:ascii="Calibri" w:hAnsi="Calibri"/>
      <w:szCs w:val="22"/>
    </w:rPr>
  </w:style>
  <w:style w:type="paragraph" w:customStyle="1" w:styleId="181">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182">
    <w:name w:val="Style73"/>
    <w:basedOn w:val="1"/>
    <w:unhideWhenUsed/>
    <w:qFormat/>
    <w:uiPriority w:val="0"/>
    <w:pPr>
      <w:spacing w:line="538" w:lineRule="exact"/>
      <w:ind w:firstLine="533"/>
    </w:pPr>
  </w:style>
  <w:style w:type="paragraph" w:customStyle="1" w:styleId="183">
    <w:name w:val="Style28"/>
    <w:basedOn w:val="1"/>
    <w:unhideWhenUsed/>
    <w:qFormat/>
    <w:uiPriority w:val="0"/>
    <w:pPr>
      <w:spacing w:line="552" w:lineRule="exact"/>
      <w:ind w:firstLine="547"/>
    </w:pPr>
  </w:style>
  <w:style w:type="paragraph" w:customStyle="1" w:styleId="184">
    <w:name w:val="Style46"/>
    <w:basedOn w:val="1"/>
    <w:unhideWhenUsed/>
    <w:qFormat/>
    <w:uiPriority w:val="0"/>
    <w:pPr>
      <w:spacing w:line="672" w:lineRule="exact"/>
    </w:pPr>
  </w:style>
  <w:style w:type="paragraph" w:customStyle="1" w:styleId="185">
    <w:name w:val="表格内容"/>
    <w:basedOn w:val="20"/>
    <w:qFormat/>
    <w:uiPriority w:val="0"/>
    <w:pPr>
      <w:suppressLineNumbers/>
      <w:suppressAutoHyphens/>
      <w:jc w:val="left"/>
    </w:pPr>
    <w:rPr>
      <w:rFonts w:cs="Tahoma"/>
      <w:kern w:val="0"/>
      <w:sz w:val="24"/>
    </w:rPr>
  </w:style>
  <w:style w:type="paragraph" w:customStyle="1" w:styleId="186">
    <w:name w:val="Style61"/>
    <w:basedOn w:val="1"/>
    <w:unhideWhenUsed/>
    <w:qFormat/>
    <w:uiPriority w:val="0"/>
  </w:style>
  <w:style w:type="paragraph" w:customStyle="1" w:styleId="187">
    <w:name w:val=" Char Char Char Char Char Char Char"/>
    <w:basedOn w:val="1"/>
    <w:qFormat/>
    <w:uiPriority w:val="0"/>
    <w:pPr>
      <w:snapToGrid w:val="0"/>
      <w:spacing w:line="360" w:lineRule="auto"/>
      <w:ind w:firstLine="200" w:firstLineChars="200"/>
    </w:pPr>
    <w:rPr>
      <w:rFonts w:eastAsia="仿宋_GB2312"/>
      <w:sz w:val="24"/>
    </w:rPr>
  </w:style>
  <w:style w:type="paragraph" w:customStyle="1" w:styleId="188">
    <w:name w:val="sleftnavsub"/>
    <w:basedOn w:val="6"/>
    <w:next w:val="161"/>
    <w:qFormat/>
    <w:uiPriority w:val="0"/>
    <w:pPr>
      <w:widowControl/>
      <w:autoSpaceDE/>
      <w:autoSpaceDN/>
      <w:spacing w:before="280" w:after="280" w:line="240" w:lineRule="atLeast"/>
      <w:ind w:left="0" w:firstLine="5120"/>
    </w:pPr>
  </w:style>
  <w:style w:type="paragraph" w:customStyle="1" w:styleId="189">
    <w:name w:val="样式2"/>
    <w:basedOn w:val="8"/>
    <w:qFormat/>
    <w:uiPriority w:val="0"/>
    <w:pPr>
      <w:spacing w:line="415" w:lineRule="auto"/>
      <w:jc w:val="left"/>
    </w:pPr>
    <w:rPr>
      <w:i/>
      <w:color w:val="4F81BD"/>
      <w:kern w:val="0"/>
      <w:szCs w:val="28"/>
      <w:lang w:eastAsia="en-US" w:bidi="en-US"/>
    </w:rPr>
  </w:style>
  <w:style w:type="paragraph" w:customStyle="1" w:styleId="190">
    <w:name w:val="Style13"/>
    <w:basedOn w:val="1"/>
    <w:unhideWhenUsed/>
    <w:qFormat/>
    <w:uiPriority w:val="0"/>
  </w:style>
  <w:style w:type="paragraph" w:customStyle="1" w:styleId="191">
    <w:name w:val="Style36"/>
    <w:basedOn w:val="1"/>
    <w:unhideWhenUsed/>
    <w:qFormat/>
    <w:uiPriority w:val="0"/>
  </w:style>
  <w:style w:type="paragraph" w:customStyle="1" w:styleId="192">
    <w:name w:val=" Char1 Char Char Char Char Char Char Char Char Char"/>
    <w:basedOn w:val="1"/>
    <w:qFormat/>
    <w:uiPriority w:val="0"/>
    <w:rPr>
      <w:szCs w:val="20"/>
    </w:rPr>
  </w:style>
  <w:style w:type="paragraph" w:customStyle="1" w:styleId="193">
    <w:name w:val="List Paragraph1"/>
    <w:basedOn w:val="1"/>
    <w:qFormat/>
    <w:uiPriority w:val="0"/>
    <w:pPr>
      <w:ind w:firstLine="420" w:firstLineChars="200"/>
    </w:pPr>
    <w:rPr>
      <w:rFonts w:ascii="Calibri" w:hAnsi="Calibri" w:cs="Calibri"/>
      <w:szCs w:val="21"/>
    </w:rPr>
  </w:style>
  <w:style w:type="paragraph" w:customStyle="1" w:styleId="194">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195">
    <w:name w:val="Style42"/>
    <w:basedOn w:val="1"/>
    <w:unhideWhenUsed/>
    <w:qFormat/>
    <w:uiPriority w:val="0"/>
    <w:pPr>
      <w:spacing w:line="542" w:lineRule="exact"/>
      <w:ind w:firstLine="547"/>
    </w:pPr>
  </w:style>
  <w:style w:type="paragraph" w:customStyle="1" w:styleId="196">
    <w:name w:val="Char"/>
    <w:basedOn w:val="1"/>
    <w:qFormat/>
    <w:uiPriority w:val="0"/>
    <w:pPr>
      <w:tabs>
        <w:tab w:val="left" w:pos="360"/>
      </w:tabs>
      <w:ind w:left="360" w:hanging="360" w:hangingChars="200"/>
    </w:pPr>
    <w:rPr>
      <w:sz w:val="24"/>
    </w:rPr>
  </w:style>
  <w:style w:type="paragraph" w:customStyle="1" w:styleId="197">
    <w:name w:val="Style8"/>
    <w:basedOn w:val="1"/>
    <w:unhideWhenUsed/>
    <w:qFormat/>
    <w:uiPriority w:val="0"/>
    <w:pPr>
      <w:spacing w:line="566" w:lineRule="exact"/>
      <w:jc w:val="center"/>
    </w:pPr>
  </w:style>
  <w:style w:type="paragraph" w:customStyle="1" w:styleId="198">
    <w:name w:val="Heading1"/>
    <w:basedOn w:val="1"/>
    <w:next w:val="1"/>
    <w:unhideWhenUsed/>
    <w:qFormat/>
    <w:uiPriority w:val="0"/>
    <w:pPr>
      <w:keepNext/>
      <w:jc w:val="center"/>
      <w:textAlignment w:val="baseline"/>
    </w:pPr>
    <w:rPr>
      <w:b/>
      <w:sz w:val="24"/>
    </w:rPr>
  </w:style>
  <w:style w:type="paragraph" w:customStyle="1" w:styleId="199">
    <w:name w:val="列出段落1"/>
    <w:basedOn w:val="1"/>
    <w:qFormat/>
    <w:uiPriority w:val="0"/>
    <w:pPr>
      <w:ind w:firstLine="420" w:firstLineChars="200"/>
    </w:pPr>
    <w:rPr>
      <w:rFonts w:ascii="Calibri" w:hAnsi="Calibri"/>
      <w:szCs w:val="22"/>
    </w:rPr>
  </w:style>
  <w:style w:type="paragraph" w:customStyle="1" w:styleId="200">
    <w:name w:val="CM16"/>
    <w:next w:val="188"/>
    <w:qFormat/>
    <w:uiPriority w:val="0"/>
    <w:pPr>
      <w:widowControl w:val="0"/>
      <w:autoSpaceDE w:val="0"/>
      <w:autoSpaceDN w:val="0"/>
      <w:spacing w:after="208"/>
      <w:ind w:firstLine="5632"/>
    </w:pPr>
    <w:rPr>
      <w:rFonts w:ascii="Times New Roman" w:hAnsi="Times New Roman" w:eastAsia="宋体" w:cs="Times New Roman"/>
      <w:lang w:val="en-US" w:eastAsia="zh-CN" w:bidi="ar-SA"/>
    </w:rPr>
  </w:style>
  <w:style w:type="paragraph" w:customStyle="1" w:styleId="201">
    <w:name w:val="Style27"/>
    <w:basedOn w:val="1"/>
    <w:unhideWhenUsed/>
    <w:qFormat/>
    <w:uiPriority w:val="0"/>
  </w:style>
  <w:style w:type="paragraph" w:customStyle="1" w:styleId="202">
    <w:name w:val="标题 1 +"/>
    <w:basedOn w:val="6"/>
    <w:next w:val="1"/>
    <w:qFormat/>
    <w:uiPriority w:val="0"/>
    <w:pPr>
      <w:keepLines/>
      <w:spacing w:line="600" w:lineRule="auto"/>
    </w:pPr>
    <w:rPr>
      <w:rFonts w:eastAsia="黑体"/>
      <w:kern w:val="0"/>
      <w:sz w:val="32"/>
      <w:szCs w:val="32"/>
    </w:rPr>
  </w:style>
  <w:style w:type="paragraph" w:customStyle="1" w:styleId="203">
    <w:name w:val="Char Char1 Char Char Char"/>
    <w:basedOn w:val="1"/>
    <w:qFormat/>
    <w:uiPriority w:val="0"/>
    <w:rPr>
      <w:kern w:val="0"/>
      <w:sz w:val="20"/>
      <w:szCs w:val="20"/>
    </w:rPr>
  </w:style>
  <w:style w:type="paragraph" w:customStyle="1" w:styleId="204">
    <w:name w:val="Style63"/>
    <w:basedOn w:val="1"/>
    <w:unhideWhenUsed/>
    <w:qFormat/>
    <w:uiPriority w:val="0"/>
    <w:pPr>
      <w:spacing w:line="564" w:lineRule="exact"/>
      <w:ind w:firstLine="682"/>
    </w:pPr>
  </w:style>
  <w:style w:type="paragraph" w:customStyle="1" w:styleId="205">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06">
    <w:name w:val="1"/>
    <w:basedOn w:val="1"/>
    <w:qFormat/>
    <w:uiPriority w:val="0"/>
    <w:pPr>
      <w:spacing w:after="156" w:afterLines="50" w:line="360" w:lineRule="auto"/>
    </w:pPr>
    <w:rPr>
      <w:rFonts w:ascii="宋体" w:hAnsi="宋体"/>
      <w:b/>
      <w:sz w:val="30"/>
      <w:szCs w:val="21"/>
    </w:rPr>
  </w:style>
  <w:style w:type="paragraph" w:customStyle="1" w:styleId="207">
    <w:name w:val="Style72"/>
    <w:basedOn w:val="1"/>
    <w:unhideWhenUsed/>
    <w:qFormat/>
    <w:uiPriority w:val="0"/>
  </w:style>
  <w:style w:type="paragraph" w:customStyle="1" w:styleId="208">
    <w:name w:val="Style62"/>
    <w:basedOn w:val="1"/>
    <w:unhideWhenUsed/>
    <w:qFormat/>
    <w:uiPriority w:val="0"/>
  </w:style>
  <w:style w:type="paragraph" w:customStyle="1" w:styleId="209">
    <w:name w:val="Style74"/>
    <w:basedOn w:val="1"/>
    <w:unhideWhenUsed/>
    <w:qFormat/>
    <w:uiPriority w:val="0"/>
    <w:pPr>
      <w:spacing w:line="437" w:lineRule="exact"/>
    </w:pPr>
  </w:style>
  <w:style w:type="paragraph" w:customStyle="1" w:styleId="210">
    <w:name w:val="Style47"/>
    <w:basedOn w:val="1"/>
    <w:unhideWhenUsed/>
    <w:qFormat/>
    <w:uiPriority w:val="0"/>
  </w:style>
  <w:style w:type="paragraph" w:customStyle="1" w:styleId="211">
    <w:name w:val="Style71"/>
    <w:basedOn w:val="1"/>
    <w:unhideWhenUsed/>
    <w:qFormat/>
    <w:uiPriority w:val="0"/>
    <w:pPr>
      <w:spacing w:line="538" w:lineRule="exact"/>
      <w:ind w:firstLine="101"/>
    </w:pPr>
  </w:style>
  <w:style w:type="paragraph" w:customStyle="1" w:styleId="212">
    <w:name w:val="Style34"/>
    <w:basedOn w:val="1"/>
    <w:unhideWhenUsed/>
    <w:qFormat/>
    <w:uiPriority w:val="0"/>
    <w:pPr>
      <w:spacing w:line="375" w:lineRule="exact"/>
    </w:pPr>
  </w:style>
  <w:style w:type="paragraph" w:customStyle="1" w:styleId="213">
    <w:name w:val=" Char Char Char1 Char"/>
    <w:basedOn w:val="1"/>
    <w:qFormat/>
    <w:uiPriority w:val="0"/>
    <w:pPr>
      <w:tabs>
        <w:tab w:val="left" w:pos="360"/>
      </w:tabs>
      <w:snapToGrid w:val="0"/>
      <w:spacing w:line="360" w:lineRule="auto"/>
    </w:pPr>
    <w:rPr>
      <w:rFonts w:eastAsia="仿宋_GB2312" w:cs="宋体"/>
      <w:sz w:val="24"/>
    </w:rPr>
  </w:style>
  <w:style w:type="paragraph" w:customStyle="1" w:styleId="214">
    <w:name w:val="Style81"/>
    <w:basedOn w:val="1"/>
    <w:unhideWhenUsed/>
    <w:qFormat/>
    <w:uiPriority w:val="0"/>
    <w:pPr>
      <w:spacing w:line="547" w:lineRule="exact"/>
    </w:pPr>
  </w:style>
  <w:style w:type="paragraph" w:customStyle="1" w:styleId="215">
    <w:name w:val="Style69"/>
    <w:basedOn w:val="1"/>
    <w:unhideWhenUsed/>
    <w:qFormat/>
    <w:uiPriority w:val="0"/>
    <w:pPr>
      <w:spacing w:line="557" w:lineRule="exact"/>
      <w:ind w:firstLine="1666"/>
    </w:pPr>
  </w:style>
  <w:style w:type="paragraph" w:customStyle="1" w:styleId="216">
    <w:name w:val="Style12"/>
    <w:basedOn w:val="1"/>
    <w:unhideWhenUsed/>
    <w:qFormat/>
    <w:uiPriority w:val="0"/>
    <w:pPr>
      <w:spacing w:line="564" w:lineRule="exact"/>
      <w:ind w:hanging="115"/>
    </w:pPr>
  </w:style>
  <w:style w:type="paragraph" w:customStyle="1" w:styleId="217">
    <w:name w:val="Char Char1 Char Char Char Char Char Char Char"/>
    <w:basedOn w:val="1"/>
    <w:qFormat/>
    <w:uiPriority w:val="0"/>
    <w:pPr>
      <w:widowControl/>
      <w:spacing w:after="160" w:line="240" w:lineRule="exact"/>
      <w:jc w:val="left"/>
    </w:pPr>
  </w:style>
  <w:style w:type="paragraph" w:customStyle="1" w:styleId="218">
    <w:name w:val="Char1 Char Char Char 字元 Char Char 字元 Char 字元 Char1 Char Char Char"/>
    <w:basedOn w:val="1"/>
    <w:qFormat/>
    <w:uiPriority w:val="0"/>
    <w:rPr>
      <w:szCs w:val="20"/>
    </w:rPr>
  </w:style>
  <w:style w:type="paragraph" w:customStyle="1" w:styleId="219">
    <w:name w:val="Style53"/>
    <w:basedOn w:val="1"/>
    <w:unhideWhenUsed/>
    <w:qFormat/>
    <w:uiPriority w:val="0"/>
    <w:pPr>
      <w:spacing w:line="533" w:lineRule="exact"/>
      <w:ind w:firstLine="581"/>
    </w:pPr>
  </w:style>
  <w:style w:type="paragraph" w:customStyle="1" w:styleId="220">
    <w:name w:val="Style52"/>
    <w:basedOn w:val="1"/>
    <w:unhideWhenUsed/>
    <w:qFormat/>
    <w:uiPriority w:val="0"/>
    <w:pPr>
      <w:spacing w:line="682" w:lineRule="exact"/>
      <w:ind w:firstLine="557"/>
    </w:pPr>
  </w:style>
  <w:style w:type="paragraph" w:customStyle="1" w:styleId="221">
    <w:name w:val="样式 标题 2 + Times New Roman 四号 非加粗 段前: 5 磅 段后: 0 磅 行距: 固定值 20..."/>
    <w:basedOn w:val="7"/>
    <w:qFormat/>
    <w:uiPriority w:val="0"/>
    <w:pPr>
      <w:spacing w:before="100" w:line="400" w:lineRule="exact"/>
    </w:pPr>
    <w:rPr>
      <w:rFonts w:ascii="Times New Roman" w:hAnsi="Times New Roman" w:eastAsia="黑体"/>
      <w:b w:val="0"/>
      <w:bCs w:val="0"/>
      <w:sz w:val="28"/>
      <w:szCs w:val="20"/>
    </w:rPr>
  </w:style>
  <w:style w:type="paragraph" w:customStyle="1" w:styleId="222">
    <w:name w:val="Style41"/>
    <w:basedOn w:val="1"/>
    <w:unhideWhenUsed/>
    <w:qFormat/>
    <w:uiPriority w:val="0"/>
    <w:pPr>
      <w:spacing w:line="542" w:lineRule="exact"/>
      <w:ind w:firstLine="125"/>
    </w:pPr>
  </w:style>
  <w:style w:type="paragraph" w:customStyle="1" w:styleId="223">
    <w:name w:val="Style44"/>
    <w:basedOn w:val="1"/>
    <w:unhideWhenUsed/>
    <w:qFormat/>
    <w:uiPriority w:val="0"/>
  </w:style>
  <w:style w:type="paragraph" w:customStyle="1" w:styleId="224">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25">
    <w:name w:val="Style9"/>
    <w:basedOn w:val="1"/>
    <w:unhideWhenUsed/>
    <w:qFormat/>
    <w:uiPriority w:val="0"/>
  </w:style>
  <w:style w:type="paragraph" w:customStyle="1" w:styleId="226">
    <w:name w:val="Style76"/>
    <w:basedOn w:val="1"/>
    <w:unhideWhenUsed/>
    <w:qFormat/>
    <w:uiPriority w:val="0"/>
  </w:style>
  <w:style w:type="paragraph" w:customStyle="1" w:styleId="227">
    <w:name w:val="Style4"/>
    <w:basedOn w:val="1"/>
    <w:unhideWhenUsed/>
    <w:qFormat/>
    <w:uiPriority w:val="0"/>
  </w:style>
  <w:style w:type="paragraph" w:customStyle="1" w:styleId="228">
    <w:name w:val="_Style 39"/>
    <w:basedOn w:val="177"/>
    <w:qFormat/>
    <w:uiPriority w:val="0"/>
  </w:style>
  <w:style w:type="paragraph" w:customStyle="1" w:styleId="229">
    <w:name w:val="Style68"/>
    <w:basedOn w:val="1"/>
    <w:unhideWhenUsed/>
    <w:qFormat/>
    <w:uiPriority w:val="0"/>
    <w:pPr>
      <w:spacing w:line="547" w:lineRule="exact"/>
    </w:pPr>
  </w:style>
  <w:style w:type="paragraph" w:customStyle="1" w:styleId="230">
    <w:name w:val="正文首行缩进 211"/>
    <w:basedOn w:val="3"/>
    <w:unhideWhenUsed/>
    <w:qFormat/>
    <w:uiPriority w:val="99"/>
    <w:pPr>
      <w:ind w:firstLine="420"/>
    </w:pPr>
  </w:style>
  <w:style w:type="paragraph" w:customStyle="1" w:styleId="231">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32">
    <w:name w:val="标题2"/>
    <w:basedOn w:val="44"/>
    <w:qFormat/>
    <w:uiPriority w:val="0"/>
    <w:pPr>
      <w:spacing w:after="240"/>
      <w:jc w:val="left"/>
    </w:pPr>
    <w:rPr>
      <w:sz w:val="30"/>
    </w:rPr>
  </w:style>
  <w:style w:type="paragraph" w:customStyle="1" w:styleId="233">
    <w:name w:val="正文首行缩进 2_2"/>
    <w:basedOn w:val="234"/>
    <w:qFormat/>
    <w:uiPriority w:val="99"/>
    <w:pPr>
      <w:ind w:firstLine="420" w:firstLineChars="200"/>
    </w:pPr>
    <w:rPr>
      <w:rFonts w:ascii="宋体" w:hAnsi="宋体"/>
      <w:kern w:val="2"/>
      <w:sz w:val="21"/>
    </w:rPr>
  </w:style>
  <w:style w:type="paragraph" w:customStyle="1" w:styleId="234">
    <w:name w:val="正文文本缩进_1"/>
    <w:basedOn w:val="235"/>
    <w:qFormat/>
    <w:uiPriority w:val="0"/>
    <w:pPr>
      <w:spacing w:after="120"/>
      <w:ind w:left="420" w:leftChars="200"/>
    </w:pPr>
  </w:style>
  <w:style w:type="paragraph" w:customStyle="1" w:styleId="235">
    <w:name w:val="正文_3"/>
    <w:next w:val="23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36">
    <w:name w:val="Style45"/>
    <w:basedOn w:val="1"/>
    <w:unhideWhenUsed/>
    <w:qFormat/>
    <w:uiPriority w:val="0"/>
  </w:style>
  <w:style w:type="paragraph" w:customStyle="1" w:styleId="237">
    <w:name w:val="Normal_0_1_0"/>
    <w:qFormat/>
    <w:uiPriority w:val="0"/>
    <w:rPr>
      <w:rFonts w:ascii="Calibri" w:hAnsi="Calibri" w:eastAsia="Times New Roman" w:cs="Times New Roman"/>
      <w:sz w:val="24"/>
      <w:szCs w:val="24"/>
      <w:lang w:val="en-US" w:eastAsia="zh-CN" w:bidi="ar-SA"/>
    </w:rPr>
  </w:style>
  <w:style w:type="paragraph" w:customStyle="1" w:styleId="238">
    <w:name w:val="Style10"/>
    <w:basedOn w:val="1"/>
    <w:unhideWhenUsed/>
    <w:qFormat/>
    <w:uiPriority w:val="0"/>
    <w:pPr>
      <w:spacing w:line="538" w:lineRule="exact"/>
    </w:pPr>
  </w:style>
  <w:style w:type="paragraph" w:customStyle="1" w:styleId="239">
    <w:name w:val="Style23"/>
    <w:basedOn w:val="1"/>
    <w:unhideWhenUsed/>
    <w:qFormat/>
    <w:uiPriority w:val="0"/>
  </w:style>
  <w:style w:type="paragraph" w:customStyle="1" w:styleId="240">
    <w:name w:val="Style50"/>
    <w:basedOn w:val="1"/>
    <w:unhideWhenUsed/>
    <w:qFormat/>
    <w:uiPriority w:val="0"/>
  </w:style>
  <w:style w:type="paragraph" w:customStyle="1" w:styleId="241">
    <w:name w:val="NO3"/>
    <w:basedOn w:val="1"/>
    <w:qFormat/>
    <w:uiPriority w:val="0"/>
    <w:pPr>
      <w:tabs>
        <w:tab w:val="left" w:pos="907"/>
      </w:tabs>
      <w:spacing w:line="360" w:lineRule="auto"/>
    </w:pPr>
    <w:rPr>
      <w:rFonts w:ascii="宋体" w:hAnsi="宋体"/>
      <w:sz w:val="24"/>
    </w:rPr>
  </w:style>
  <w:style w:type="paragraph" w:customStyle="1" w:styleId="242">
    <w:name w:val="Style21"/>
    <w:basedOn w:val="1"/>
    <w:unhideWhenUsed/>
    <w:qFormat/>
    <w:uiPriority w:val="0"/>
    <w:pPr>
      <w:spacing w:line="566" w:lineRule="exact"/>
      <w:ind w:firstLine="682"/>
    </w:pPr>
  </w:style>
  <w:style w:type="paragraph" w:customStyle="1" w:styleId="243">
    <w:name w:val="Style77"/>
    <w:basedOn w:val="1"/>
    <w:unhideWhenUsed/>
    <w:qFormat/>
    <w:uiPriority w:val="0"/>
  </w:style>
  <w:style w:type="paragraph" w:customStyle="1" w:styleId="244">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45">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46">
    <w:name w:val="p16"/>
    <w:basedOn w:val="1"/>
    <w:qFormat/>
    <w:uiPriority w:val="0"/>
    <w:pPr>
      <w:widowControl/>
      <w:jc w:val="left"/>
    </w:pPr>
    <w:rPr>
      <w:kern w:val="0"/>
      <w:szCs w:val="21"/>
    </w:rPr>
  </w:style>
  <w:style w:type="paragraph" w:customStyle="1" w:styleId="247">
    <w:name w:val="Style15"/>
    <w:basedOn w:val="1"/>
    <w:unhideWhenUsed/>
    <w:qFormat/>
    <w:uiPriority w:val="0"/>
    <w:pPr>
      <w:spacing w:line="557" w:lineRule="exact"/>
      <w:ind w:firstLine="672"/>
    </w:pPr>
  </w:style>
  <w:style w:type="paragraph" w:customStyle="1" w:styleId="248">
    <w:name w:val="Style48"/>
    <w:basedOn w:val="1"/>
    <w:unhideWhenUsed/>
    <w:qFormat/>
    <w:uiPriority w:val="0"/>
    <w:pPr>
      <w:spacing w:line="542" w:lineRule="exact"/>
      <w:jc w:val="right"/>
    </w:pPr>
  </w:style>
  <w:style w:type="paragraph" w:customStyle="1" w:styleId="249">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250">
    <w:name w:val="Style70"/>
    <w:basedOn w:val="1"/>
    <w:unhideWhenUsed/>
    <w:qFormat/>
    <w:uiPriority w:val="0"/>
    <w:pPr>
      <w:spacing w:line="549" w:lineRule="exact"/>
      <w:ind w:firstLine="686"/>
    </w:pPr>
  </w:style>
  <w:style w:type="paragraph" w:customStyle="1" w:styleId="251">
    <w:name w:val=" Char Char Char"/>
    <w:basedOn w:val="1"/>
    <w:qFormat/>
    <w:uiPriority w:val="0"/>
    <w:rPr>
      <w:rFonts w:ascii="宋体" w:hAnsi="宋体"/>
      <w:b/>
      <w:sz w:val="28"/>
      <w:szCs w:val="28"/>
    </w:rPr>
  </w:style>
  <w:style w:type="paragraph" w:customStyle="1" w:styleId="252">
    <w:name w:val="Style54"/>
    <w:basedOn w:val="1"/>
    <w:unhideWhenUsed/>
    <w:qFormat/>
    <w:uiPriority w:val="0"/>
  </w:style>
  <w:style w:type="paragraph" w:customStyle="1" w:styleId="253">
    <w:name w:val="附录标识"/>
    <w:basedOn w:val="205"/>
    <w:qFormat/>
    <w:uiPriority w:val="0"/>
    <w:pPr>
      <w:tabs>
        <w:tab w:val="left" w:pos="6405"/>
        <w:tab w:val="clear" w:pos="360"/>
      </w:tabs>
      <w:spacing w:after="200"/>
    </w:pPr>
    <w:rPr>
      <w:sz w:val="21"/>
    </w:rPr>
  </w:style>
  <w:style w:type="paragraph" w:customStyle="1" w:styleId="254">
    <w:name w:val="1 Char Char Char Char"/>
    <w:basedOn w:val="1"/>
    <w:qFormat/>
    <w:uiPriority w:val="0"/>
  </w:style>
  <w:style w:type="paragraph" w:customStyle="1" w:styleId="255">
    <w:name w:val="样式1"/>
    <w:basedOn w:val="1"/>
    <w:qFormat/>
    <w:uiPriority w:val="0"/>
    <w:pPr>
      <w:tabs>
        <w:tab w:val="left" w:pos="360"/>
      </w:tabs>
      <w:adjustRightInd w:val="0"/>
      <w:ind w:left="360" w:hanging="360"/>
      <w:textAlignment w:val="baseline"/>
    </w:pPr>
    <w:rPr>
      <w:rFonts w:ascii="宋体" w:hAnsi="宋体"/>
      <w:kern w:val="0"/>
      <w:szCs w:val="21"/>
    </w:rPr>
  </w:style>
  <w:style w:type="paragraph" w:customStyle="1" w:styleId="256">
    <w:name w:val=" Char1 Char Char Char"/>
    <w:basedOn w:val="1"/>
    <w:qFormat/>
    <w:uiPriority w:val="0"/>
    <w:pPr>
      <w:widowControl/>
      <w:spacing w:after="160" w:line="240" w:lineRule="exact"/>
      <w:jc w:val="left"/>
    </w:pPr>
    <w:rPr>
      <w:kern w:val="0"/>
      <w:sz w:val="24"/>
      <w:szCs w:val="20"/>
    </w:rPr>
  </w:style>
  <w:style w:type="paragraph" w:customStyle="1" w:styleId="257">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58">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59">
    <w:name w:val="标题3"/>
    <w:basedOn w:val="6"/>
    <w:qFormat/>
    <w:uiPriority w:val="0"/>
    <w:pPr>
      <w:spacing w:before="156" w:beforeLines="50" w:after="156" w:afterLines="50" w:line="400" w:lineRule="exact"/>
      <w:jc w:val="both"/>
    </w:pPr>
    <w:rPr>
      <w:rFonts w:ascii="宋体" w:hAnsi="宋体"/>
      <w:kern w:val="32"/>
      <w:szCs w:val="32"/>
    </w:rPr>
  </w:style>
  <w:style w:type="paragraph" w:customStyle="1" w:styleId="260">
    <w:name w:val="样式 标题 2 + 宋体 五号 行距: 单倍行距"/>
    <w:basedOn w:val="7"/>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61">
    <w:name w:val="正文格式"/>
    <w:basedOn w:val="20"/>
    <w:next w:val="20"/>
    <w:qFormat/>
    <w:uiPriority w:val="0"/>
    <w:pPr>
      <w:widowControl/>
      <w:adjustRightInd w:val="0"/>
      <w:snapToGrid w:val="0"/>
      <w:spacing w:line="400" w:lineRule="atLeast"/>
      <w:ind w:firstLine="482"/>
      <w:textAlignment w:val="baseline"/>
    </w:pPr>
    <w:rPr>
      <w:rFonts w:ascii="Times New Roman" w:hAnsi="Times New Roman" w:eastAsia="宋体" w:cs="Times New Roman"/>
      <w:kern w:val="0"/>
      <w:sz w:val="24"/>
    </w:rPr>
  </w:style>
  <w:style w:type="paragraph" w:customStyle="1" w:styleId="262">
    <w:name w:val="四级标题"/>
    <w:basedOn w:val="29"/>
    <w:qFormat/>
    <w:uiPriority w:val="0"/>
  </w:style>
  <w:style w:type="paragraph" w:customStyle="1" w:styleId="263">
    <w:name w:val="Normal_0"/>
    <w:qFormat/>
    <w:uiPriority w:val="0"/>
    <w:rPr>
      <w:rFonts w:ascii="Times New Roman" w:hAnsi="Times New Roman" w:eastAsia="Times New Roman" w:cs="Times New Roman"/>
      <w:sz w:val="24"/>
      <w:szCs w:val="24"/>
      <w:lang w:val="en-US" w:eastAsia="zh-CN" w:bidi="ar-SA"/>
    </w:rPr>
  </w:style>
  <w:style w:type="paragraph" w:customStyle="1" w:styleId="264">
    <w:name w:val="Normal_70"/>
    <w:qFormat/>
    <w:uiPriority w:val="0"/>
    <w:rPr>
      <w:rFonts w:ascii="Times New Roman" w:hAnsi="Times New Roman" w:eastAsia="Times New Roman" w:cs="Times New Roman"/>
      <w:sz w:val="24"/>
      <w:szCs w:val="24"/>
      <w:lang w:val="en-US" w:eastAsia="zh-CN" w:bidi="ar-SA"/>
    </w:rPr>
  </w:style>
  <w:style w:type="table" w:customStyle="1" w:styleId="265">
    <w:name w:val="Table Normal"/>
    <w:unhideWhenUsed/>
    <w:qFormat/>
    <w:uiPriority w:val="0"/>
    <w:rPr>
      <w:lang w:val="en-US" w:eastAsia="zh-CN" w:bidi="ar-SA"/>
    </w:rPr>
    <w:tblPr>
      <w:tblCellMar>
        <w:top w:w="0" w:type="dxa"/>
        <w:left w:w="0" w:type="dxa"/>
        <w:bottom w:w="0" w:type="dxa"/>
        <w:right w:w="0" w:type="dxa"/>
      </w:tblCellMar>
    </w:tblPr>
  </w:style>
  <w:style w:type="paragraph" w:customStyle="1" w:styleId="266">
    <w:name w:val="Normal_0_1"/>
    <w:qFormat/>
    <w:uiPriority w:val="0"/>
    <w:rPr>
      <w:rFonts w:ascii="Times New Roman" w:hAnsi="Times New Roman" w:eastAsia="Times New Roman" w:cs="Times New Roman"/>
      <w:sz w:val="24"/>
      <w:szCs w:val="24"/>
      <w:lang w:bidi="ar-SA"/>
    </w:rPr>
  </w:style>
  <w:style w:type="character" w:customStyle="1" w:styleId="267">
    <w:name w:val="font11"/>
    <w:basedOn w:val="49"/>
    <w:qFormat/>
    <w:uiPriority w:val="0"/>
    <w:rPr>
      <w:rFonts w:hint="eastAsia" w:ascii="宋体" w:hAnsi="宋体" w:eastAsia="宋体" w:cs="宋体"/>
      <w:b/>
      <w:bCs/>
      <w:color w:val="000000"/>
      <w:sz w:val="22"/>
      <w:szCs w:val="22"/>
      <w:u w:val="none"/>
    </w:rPr>
  </w:style>
  <w:style w:type="paragraph" w:customStyle="1" w:styleId="268">
    <w:name w:val="正文_17"/>
    <w:qFormat/>
    <w:uiPriority w:val="0"/>
    <w:pPr>
      <w:widowControl w:val="0"/>
      <w:jc w:val="both"/>
    </w:pPr>
    <w:rPr>
      <w:rFonts w:ascii="Calibri" w:hAnsi="Calibri" w:eastAsia="宋体" w:cs="Times New Roman"/>
      <w:kern w:val="2"/>
      <w:sz w:val="21"/>
      <w:szCs w:val="22"/>
      <w:lang w:val="en-US" w:eastAsia="zh-CN" w:bidi="ar-SA"/>
    </w:rPr>
  </w:style>
  <w:style w:type="paragraph" w:customStyle="1" w:styleId="269">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70">
    <w:name w:val="Normal_1"/>
    <w:qFormat/>
    <w:uiPriority w:val="0"/>
    <w:rPr>
      <w:rFonts w:ascii="Times New Roman" w:hAnsi="Times New Roman" w:eastAsia="Times New Roman" w:cs="Times New Roman"/>
      <w:sz w:val="24"/>
      <w:szCs w:val="24"/>
    </w:rPr>
  </w:style>
  <w:style w:type="paragraph" w:customStyle="1" w:styleId="271">
    <w:name w:val="招标文件表格多段内容"/>
    <w:basedOn w:val="1"/>
    <w:qFormat/>
    <w:uiPriority w:val="0"/>
    <w:pPr>
      <w:spacing w:beforeLines="10" w:line="240" w:lineRule="exact"/>
      <w:ind w:firstLine="400" w:firstLineChars="200"/>
      <w:jc w:val="left"/>
    </w:pPr>
    <w:rPr>
      <w:rFonts w:hint="eastAsia" w:eastAsia="微软雅黑"/>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admin</Company>
  <Pages>54</Pages>
  <Words>25679</Words>
  <Characters>26860</Characters>
  <Lines>255</Lines>
  <Paragraphs>71</Paragraphs>
  <TotalTime>33</TotalTime>
  <ScaleCrop>false</ScaleCrop>
  <LinksUpToDate>false</LinksUpToDate>
  <CharactersWithSpaces>30118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2015-08-04T12:54:00Z</dcterms:created>
  <dc:creator>admin</dc:creator>
  <cp:lastModifiedBy>Joy</cp:lastModifiedBy>
  <cp:lastPrinted>2026-06-08T17:30:00Z</cp:lastPrinted>
  <dcterms:modified xsi:type="dcterms:W3CDTF">2026-09-23T08:46:07Z</dcterms:modified>
  <dc:title>附件十一</dc:title>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16E29C956E934FE79B61185CFA24ACE1_13</vt:lpwstr>
  </property>
  <property fmtid="{D5CDD505-2E9C-101B-9397-08002B2CF9AE}" pid="4" name="KSOTemplateDocerSaveRecord">
    <vt:lpwstr>eyJoZGlkIjoiZThlYjkxMzZiYzc1YjcxNDg5OTMwMmQ1YTdmN2Y5NWMiLCJ1c2VySWQiOiI4ODY0ODM2OTYifQ==</vt:lpwstr>
  </property>
</Properties>
</file>