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0F27F">
      <w:pPr>
        <w:keepNext/>
        <w:widowControl w:val="0"/>
        <w:adjustRightInd w:val="0"/>
        <w:snapToGrid w:val="0"/>
        <w:spacing w:before="156" w:beforeLines="50" w:line="360" w:lineRule="auto"/>
        <w:jc w:val="center"/>
        <w:outlineLvl w:val="0"/>
        <w:rPr>
          <w:rFonts w:hint="default" w:ascii="黑体" w:hAnsi="黑体" w:eastAsia="黑体" w:cs="Times New Roman"/>
          <w:b/>
          <w:bCs/>
          <w:color w:val="auto"/>
          <w:kern w:val="2"/>
          <w:sz w:val="32"/>
          <w:szCs w:val="32"/>
          <w:highlight w:val="none"/>
          <w:lang w:val="en-US" w:eastAsia="zh-CN" w:bidi="ar-SA"/>
        </w:rPr>
      </w:pPr>
      <w:bookmarkStart w:id="0" w:name="_Toc24152"/>
      <w:r>
        <w:rPr>
          <w:rFonts w:hint="eastAsia" w:ascii="黑体" w:hAnsi="黑体" w:eastAsia="黑体" w:cs="Times New Roman"/>
          <w:b/>
          <w:bCs/>
          <w:color w:val="auto"/>
          <w:kern w:val="2"/>
          <w:sz w:val="32"/>
          <w:szCs w:val="32"/>
          <w:highlight w:val="none"/>
          <w:lang w:val="en-US" w:eastAsia="zh-CN" w:bidi="ar-SA"/>
        </w:rPr>
        <w:t xml:space="preserve"> 张家界市永定区协合水库改造提升工程勘察设计服务项目竞争性磋商邀请</w:t>
      </w:r>
      <w:bookmarkEnd w:id="0"/>
      <w:r>
        <w:rPr>
          <w:rFonts w:hint="eastAsia" w:ascii="黑体" w:hAnsi="黑体" w:eastAsia="黑体" w:cs="Times New Roman"/>
          <w:b/>
          <w:bCs/>
          <w:color w:val="auto"/>
          <w:kern w:val="2"/>
          <w:sz w:val="32"/>
          <w:szCs w:val="32"/>
          <w:highlight w:val="none"/>
          <w:lang w:val="en-US" w:eastAsia="zh-CN" w:bidi="ar-SA"/>
        </w:rPr>
        <w:t>公告</w:t>
      </w:r>
    </w:p>
    <w:p w14:paraId="5CDC223C">
      <w:pPr>
        <w:adjustRightInd w:val="0"/>
        <w:snapToGrid w:val="0"/>
        <w:spacing w:before="156" w:beforeLines="50" w:line="360" w:lineRule="auto"/>
        <w:ind w:firstLine="630" w:firstLineChars="300"/>
        <w:rPr>
          <w:rFonts w:ascii="宋体" w:hAnsi="宋体" w:eastAsia="宋体" w:cs="Times New Roman"/>
          <w:color w:val="auto"/>
          <w:szCs w:val="21"/>
          <w:highlight w:val="none"/>
        </w:rPr>
      </w:pPr>
      <w:r>
        <w:rPr>
          <w:rFonts w:hint="eastAsia" w:ascii="宋体" w:hAnsi="宋体" w:eastAsia="宋体" w:cs="Times New Roman"/>
          <w:color w:val="auto"/>
          <w:szCs w:val="21"/>
          <w:highlight w:val="none"/>
          <w:u w:val="single"/>
          <w:lang w:eastAsia="zh-CN"/>
        </w:rPr>
        <w:t>张家界市永定区水利局</w:t>
      </w:r>
      <w:r>
        <w:rPr>
          <w:rFonts w:hint="eastAsia" w:ascii="宋体" w:hAnsi="宋体" w:eastAsia="宋体" w:cs="Times New Roman"/>
          <w:color w:val="auto"/>
          <w:szCs w:val="21"/>
          <w:highlight w:val="none"/>
        </w:rPr>
        <w:t>（采购人名称）的</w:t>
      </w:r>
      <w:r>
        <w:rPr>
          <w:rFonts w:hint="eastAsia" w:ascii="宋体" w:hAnsi="宋体" w:eastAsia="宋体" w:cs="Times New Roman"/>
          <w:color w:val="auto"/>
          <w:szCs w:val="21"/>
          <w:highlight w:val="none"/>
          <w:u w:val="single"/>
          <w:lang w:eastAsia="zh-CN"/>
        </w:rPr>
        <w:t>张家界市永定区协合水库改造提升工程勘察设计服务项目</w:t>
      </w:r>
      <w:r>
        <w:rPr>
          <w:rFonts w:hint="eastAsia" w:ascii="宋体" w:hAnsi="宋体" w:eastAsia="宋体" w:cs="Times New Roman"/>
          <w:color w:val="auto"/>
          <w:szCs w:val="21"/>
          <w:highlight w:val="none"/>
        </w:rPr>
        <w:t xml:space="preserve"> </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项目名称</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进行竞争性磋商采购，现采用发布公告方式，邀请合格投标人参加投标。</w:t>
      </w:r>
    </w:p>
    <w:p w14:paraId="20C58CEE">
      <w:pPr>
        <w:keepNext/>
        <w:keepLines/>
        <w:adjustRightInd w:val="0"/>
        <w:snapToGrid w:val="0"/>
        <w:spacing w:before="156" w:beforeLines="50" w:line="360" w:lineRule="auto"/>
        <w:outlineLvl w:val="1"/>
        <w:rPr>
          <w:rFonts w:ascii="黑体" w:hAnsi="黑体" w:eastAsia="黑体" w:cs="Times New Roman"/>
          <w:b/>
          <w:bCs/>
          <w:color w:val="auto"/>
          <w:sz w:val="24"/>
          <w:szCs w:val="32"/>
          <w:highlight w:val="none"/>
        </w:rPr>
      </w:pPr>
      <w:bookmarkStart w:id="1" w:name="_Toc110606572"/>
      <w:bookmarkStart w:id="2" w:name="_Toc22657511"/>
      <w:bookmarkStart w:id="3" w:name="_Toc31599"/>
      <w:bookmarkStart w:id="4" w:name="_Toc5337"/>
      <w:bookmarkStart w:id="5" w:name="_Toc16639"/>
      <w:r>
        <w:rPr>
          <w:rFonts w:hint="eastAsia" w:ascii="黑体" w:hAnsi="黑体" w:eastAsia="黑体" w:cs="Times New Roman"/>
          <w:b/>
          <w:bCs/>
          <w:color w:val="auto"/>
          <w:sz w:val="24"/>
          <w:szCs w:val="32"/>
          <w:highlight w:val="none"/>
        </w:rPr>
        <w:t>一、项目概况</w:t>
      </w:r>
      <w:bookmarkEnd w:id="1"/>
      <w:bookmarkEnd w:id="2"/>
      <w:bookmarkEnd w:id="3"/>
      <w:bookmarkEnd w:id="4"/>
      <w:bookmarkEnd w:id="5"/>
    </w:p>
    <w:p w14:paraId="4D92D161">
      <w:pPr>
        <w:adjustRightInd w:val="0"/>
        <w:snapToGrid w:val="0"/>
        <w:spacing w:line="360" w:lineRule="auto"/>
        <w:ind w:firstLine="420" w:firstLineChars="200"/>
        <w:rPr>
          <w:rFonts w:hint="eastAsia" w:ascii="宋体" w:hAnsi="宋体" w:eastAsia="宋体" w:cs="Times New Roman"/>
          <w:color w:val="auto"/>
          <w:szCs w:val="21"/>
          <w:highlight w:val="none"/>
          <w:lang w:eastAsia="zh-CN"/>
        </w:rPr>
      </w:pPr>
      <w:bookmarkStart w:id="6" w:name="_Toc22657512"/>
      <w:r>
        <w:rPr>
          <w:rFonts w:hint="eastAsia" w:ascii="宋体" w:hAnsi="宋体" w:eastAsia="宋体" w:cs="Times New Roman"/>
          <w:color w:val="auto"/>
          <w:szCs w:val="21"/>
          <w:highlight w:val="none"/>
        </w:rPr>
        <w:t>1、采购项目名称：</w:t>
      </w:r>
      <w:r>
        <w:rPr>
          <w:rFonts w:hint="eastAsia" w:ascii="宋体" w:hAnsi="宋体" w:eastAsia="宋体" w:cs="Times New Roman"/>
          <w:color w:val="auto"/>
          <w:szCs w:val="21"/>
          <w:highlight w:val="none"/>
          <w:u w:val="single"/>
          <w:lang w:eastAsia="zh-CN"/>
        </w:rPr>
        <w:t>张家界市永定区协合水库改造提升工程勘察设计服务项目</w:t>
      </w:r>
    </w:p>
    <w:p w14:paraId="2E0CF1F4">
      <w:pPr>
        <w:adjustRightInd w:val="0"/>
        <w:snapToGrid w:val="0"/>
        <w:spacing w:line="360" w:lineRule="auto"/>
        <w:ind w:firstLine="420" w:firstLineChars="200"/>
        <w:rPr>
          <w:rFonts w:hint="eastAsia" w:ascii="宋体" w:hAnsi="宋体" w:eastAsia="宋体" w:cs="Times New Roman"/>
          <w:color w:val="auto"/>
          <w:szCs w:val="21"/>
          <w:highlight w:val="yellow"/>
          <w:lang w:eastAsia="zh-CN"/>
        </w:rPr>
      </w:pPr>
      <w:r>
        <w:rPr>
          <w:rFonts w:hint="eastAsia" w:ascii="宋体" w:hAnsi="宋体" w:eastAsia="宋体" w:cs="Times New Roman"/>
          <w:color w:val="auto"/>
          <w:szCs w:val="21"/>
          <w:highlight w:val="none"/>
        </w:rPr>
        <w:t>2、政府采购计划编号：</w:t>
      </w:r>
      <w:r>
        <w:rPr>
          <w:rFonts w:hint="eastAsia" w:ascii="宋体" w:hAnsi="宋体" w:eastAsia="宋体" w:cs="Times New Roman"/>
          <w:color w:val="auto"/>
          <w:szCs w:val="21"/>
          <w:highlight w:val="none"/>
          <w:u w:val="single"/>
        </w:rPr>
        <w:t>永定财采计[2026]094号</w:t>
      </w:r>
    </w:p>
    <w:p w14:paraId="646F8030">
      <w:pPr>
        <w:adjustRightInd w:val="0"/>
        <w:snapToGrid w:val="0"/>
        <w:spacing w:line="360" w:lineRule="auto"/>
        <w:ind w:firstLine="420" w:firstLineChars="200"/>
        <w:rPr>
          <w:rFonts w:hint="default" w:ascii="宋体" w:hAnsi="宋体" w:eastAsia="宋体" w:cs="Times New Roman"/>
          <w:i/>
          <w:color w:val="auto"/>
          <w:szCs w:val="21"/>
          <w:highlight w:val="none"/>
          <w:lang w:val="en-US" w:eastAsia="zh-CN"/>
        </w:rPr>
      </w:pPr>
      <w:r>
        <w:rPr>
          <w:rFonts w:hint="eastAsia" w:ascii="宋体" w:hAnsi="宋体" w:eastAsia="宋体" w:cs="Times New Roman"/>
          <w:color w:val="auto"/>
          <w:szCs w:val="21"/>
          <w:highlight w:val="none"/>
        </w:rPr>
        <w:t>3、代理机构编号：</w:t>
      </w:r>
      <w:r>
        <w:rPr>
          <w:rFonts w:hint="eastAsia" w:ascii="宋体" w:hAnsi="宋体" w:eastAsia="宋体" w:cs="Times New Roman"/>
          <w:color w:val="auto"/>
          <w:szCs w:val="21"/>
          <w:highlight w:val="none"/>
          <w:u w:val="single"/>
          <w:lang w:eastAsia="zh-CN"/>
        </w:rPr>
        <w:t>ZJJXD-CG-260</w:t>
      </w:r>
      <w:r>
        <w:rPr>
          <w:rFonts w:hint="eastAsia" w:ascii="宋体" w:hAnsi="宋体" w:eastAsia="宋体" w:cs="Times New Roman"/>
          <w:color w:val="auto"/>
          <w:szCs w:val="21"/>
          <w:highlight w:val="none"/>
          <w:u w:val="single"/>
          <w:lang w:val="en-US" w:eastAsia="zh-CN"/>
        </w:rPr>
        <w:t xml:space="preserve">42 </w:t>
      </w:r>
    </w:p>
    <w:p w14:paraId="665CF730">
      <w:pPr>
        <w:adjustRightInd w:val="0"/>
        <w:snapToGrid w:val="0"/>
        <w:spacing w:line="360" w:lineRule="auto"/>
        <w:ind w:firstLine="420" w:firstLineChars="200"/>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4、采购项目预算：</w:t>
      </w:r>
      <w:r>
        <w:rPr>
          <w:rFonts w:hint="eastAsia" w:ascii="宋体" w:hAnsi="宋体" w:eastAsia="宋体" w:cs="Times New Roman"/>
          <w:color w:val="auto"/>
          <w:szCs w:val="21"/>
          <w:highlight w:val="none"/>
          <w:u w:val="single"/>
          <w:lang w:val="en-US" w:eastAsia="zh-CN"/>
        </w:rPr>
        <w:t>990000.00</w:t>
      </w:r>
      <w:r>
        <w:rPr>
          <w:rFonts w:hint="eastAsia" w:ascii="宋体" w:hAnsi="宋体" w:eastAsia="宋体" w:cs="Times New Roman"/>
          <w:bCs/>
          <w:color w:val="auto"/>
          <w:szCs w:val="21"/>
          <w:highlight w:val="none"/>
          <w:u w:val="single"/>
        </w:rPr>
        <w:t>元</w:t>
      </w:r>
    </w:p>
    <w:p w14:paraId="5BAF0CC3">
      <w:pPr>
        <w:adjustRightInd w:val="0"/>
        <w:snapToGrid w:val="0"/>
        <w:spacing w:line="360" w:lineRule="auto"/>
        <w:ind w:firstLine="630" w:firstLineChars="300"/>
        <w:rPr>
          <w:rFonts w:ascii="宋体" w:hAnsi="宋体" w:eastAsia="宋体" w:cs="Times New Roman"/>
          <w:bCs/>
          <w:color w:val="auto"/>
          <w:szCs w:val="21"/>
          <w:highlight w:val="none"/>
          <w:u w:val="single"/>
        </w:rPr>
      </w:pPr>
      <w:r>
        <w:rPr>
          <w:rFonts w:hint="eastAsia" w:ascii="宋体" w:hAnsi="宋体" w:eastAsia="宋体" w:cs="Times New Roman"/>
          <w:iCs/>
          <w:color w:val="auto"/>
          <w:szCs w:val="21"/>
          <w:highlight w:val="none"/>
          <w:lang w:eastAsia="zh-CN"/>
        </w:rPr>
        <w:t>☑</w:t>
      </w:r>
      <w:r>
        <w:rPr>
          <w:rFonts w:hint="eastAsia" w:ascii="宋体" w:hAnsi="宋体" w:eastAsia="宋体" w:cs="Times New Roman"/>
          <w:iCs/>
          <w:color w:val="auto"/>
          <w:szCs w:val="21"/>
          <w:highlight w:val="none"/>
        </w:rPr>
        <w:t>支持</w:t>
      </w:r>
      <w:r>
        <w:rPr>
          <w:rFonts w:hint="eastAsia" w:ascii="宋体" w:hAnsi="宋体" w:eastAsia="宋体" w:cs="Times New Roman"/>
          <w:bCs/>
          <w:color w:val="auto"/>
          <w:szCs w:val="21"/>
          <w:highlight w:val="none"/>
        </w:rPr>
        <w:t>预付款，预付比例：</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lang w:val="en-US" w:eastAsia="zh-CN"/>
        </w:rPr>
        <w:t>10%</w:t>
      </w:r>
      <w:r>
        <w:rPr>
          <w:rFonts w:hint="eastAsia" w:ascii="宋体" w:hAnsi="宋体" w:eastAsia="宋体" w:cs="Times New Roman"/>
          <w:bCs/>
          <w:color w:val="auto"/>
          <w:szCs w:val="21"/>
          <w:highlight w:val="none"/>
          <w:u w:val="single"/>
        </w:rPr>
        <w:t xml:space="preserve">  </w:t>
      </w:r>
    </w:p>
    <w:p w14:paraId="6D28607E">
      <w:pPr>
        <w:adjustRightInd w:val="0"/>
        <w:snapToGrid w:val="0"/>
        <w:spacing w:line="360" w:lineRule="auto"/>
        <w:ind w:firstLine="420" w:firstLineChars="200"/>
        <w:rPr>
          <w:rFonts w:hint="eastAsia" w:ascii="宋体" w:hAnsi="宋体" w:eastAsia="宋体" w:cs="Times New Roman"/>
          <w:color w:val="auto"/>
          <w:szCs w:val="21"/>
          <w:highlight w:val="none"/>
          <w:u w:val="single"/>
          <w:lang w:eastAsia="zh-CN"/>
        </w:rPr>
      </w:pPr>
      <w:r>
        <w:rPr>
          <w:rFonts w:hint="eastAsia" w:ascii="宋体" w:hAnsi="宋体" w:eastAsia="宋体" w:cs="Times New Roman"/>
          <w:bCs/>
          <w:color w:val="auto"/>
          <w:szCs w:val="21"/>
          <w:highlight w:val="none"/>
        </w:rPr>
        <w:t>5、本项目</w:t>
      </w:r>
      <w:r>
        <w:rPr>
          <w:rFonts w:hint="eastAsia" w:ascii="宋体" w:hAnsi="宋体" w:eastAsia="宋体" w:cs="Times New Roman"/>
          <w:color w:val="auto"/>
          <w:szCs w:val="21"/>
          <w:highlight w:val="none"/>
        </w:rPr>
        <w:t>对应的中小企业划分标准所属行业：</w:t>
      </w:r>
      <w:r>
        <w:rPr>
          <w:rFonts w:hint="eastAsia" w:ascii="宋体" w:hAnsi="宋体" w:eastAsia="宋体" w:cs="Times New Roman"/>
          <w:color w:val="auto"/>
          <w:szCs w:val="21"/>
          <w:highlight w:val="none"/>
          <w:u w:val="single"/>
          <w:lang w:val="en-US" w:eastAsia="zh-CN"/>
        </w:rPr>
        <w:t>其他未列明行业</w:t>
      </w:r>
    </w:p>
    <w:p w14:paraId="207F50B7">
      <w:pPr>
        <w:adjustRightInd w:val="0"/>
        <w:snapToGrid w:val="0"/>
        <w:spacing w:line="360" w:lineRule="auto"/>
        <w:ind w:firstLine="420" w:firstLineChars="200"/>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6、合同定价方式：</w:t>
      </w:r>
      <w:r>
        <w:rPr>
          <w:rFonts w:hint="eastAsia" w:ascii="MS Gothic" w:hAnsi="MS Gothic" w:eastAsia="MS Gothic" w:cs="MS Gothic"/>
          <w:iCs/>
          <w:color w:val="auto"/>
          <w:szCs w:val="21"/>
          <w:highlight w:val="none"/>
        </w:rPr>
        <w:t>☑</w:t>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固定单价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14:paraId="17EFBEF1">
      <w:pPr>
        <w:adjustRightInd w:val="0"/>
        <w:snapToGrid w:val="0"/>
        <w:spacing w:line="360" w:lineRule="auto"/>
        <w:ind w:firstLine="420" w:firstLineChars="200"/>
        <w:rPr>
          <w:rFonts w:ascii="宋体" w:hAnsi="宋体" w:eastAsia="宋体" w:cs="Times New Roman"/>
          <w:bCs/>
          <w:color w:val="auto"/>
          <w:szCs w:val="21"/>
          <w:highlight w:val="none"/>
          <w:u w:val="single"/>
        </w:rPr>
      </w:pPr>
      <w:r>
        <w:rPr>
          <w:rFonts w:hint="eastAsia" w:ascii="宋体" w:hAnsi="宋体" w:eastAsia="宋体" w:cs="Times New Roman"/>
          <w:bCs/>
          <w:color w:val="auto"/>
          <w:szCs w:val="21"/>
          <w:highlight w:val="none"/>
        </w:rPr>
        <w:t>7、合同履行期限：总服务期120日历天(不含实施时的技术服务工作时间)。签订合同后60日历天内提交初步设计成果(包括地质勘测报告、初步设计报告及图册、初步设计概算书，一式8份)，完成项目技术审查工作。施工图设计按招标人要求起始时间60日历天完成施工图勘察设计成果及相关技术服务;实施时的技术服务工作至工程竣工验收止。</w:t>
      </w:r>
      <w:bookmarkStart w:id="34" w:name="_GoBack"/>
      <w:bookmarkEnd w:id="34"/>
    </w:p>
    <w:p w14:paraId="784691BB">
      <w:pPr>
        <w:widowControl w:val="0"/>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8、</w:t>
      </w:r>
      <w:r>
        <w:rPr>
          <w:rFonts w:hint="eastAsia" w:ascii="宋体" w:hAnsi="宋体" w:eastAsia="宋体" w:cs="宋体"/>
          <w:color w:val="auto"/>
          <w:kern w:val="2"/>
          <w:sz w:val="21"/>
          <w:szCs w:val="21"/>
          <w:highlight w:val="none"/>
          <w:lang w:val="en-US" w:eastAsia="zh-CN" w:bidi="ar-SA"/>
        </w:rPr>
        <w:t>本项目分阶段要求供应商提供以下保证：</w:t>
      </w:r>
    </w:p>
    <w:p w14:paraId="5F3448C8">
      <w:pPr>
        <w:widowControl w:val="0"/>
        <w:spacing w:line="360" w:lineRule="auto"/>
        <w:ind w:firstLine="420" w:firstLineChars="200"/>
        <w:jc w:val="both"/>
        <w:rPr>
          <w:rFonts w:hint="eastAsia" w:ascii="宋体" w:hAnsi="宋体" w:eastAsia="宋体" w:cs="宋体"/>
          <w:iCs/>
          <w:color w:val="auto"/>
          <w:kern w:val="2"/>
          <w:sz w:val="21"/>
          <w:szCs w:val="21"/>
          <w:highlight w:val="none"/>
          <w:lang w:val="en-US" w:eastAsia="zh-CN" w:bidi="ar-SA"/>
        </w:rPr>
      </w:pPr>
      <w:r>
        <w:rPr>
          <w:rFonts w:hint="eastAsia" w:ascii="宋体" w:hAnsi="宋体" w:eastAsia="宋体" w:cs="宋体"/>
          <w:iCs/>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投标保证金：</w:t>
      </w:r>
      <w:r>
        <w:rPr>
          <w:rFonts w:hint="eastAsia" w:ascii="宋体" w:hAnsi="宋体" w:eastAsia="宋体" w:cs="宋体"/>
          <w:iCs/>
          <w:color w:val="auto"/>
          <w:kern w:val="2"/>
          <w:sz w:val="21"/>
          <w:szCs w:val="21"/>
          <w:highlight w:val="none"/>
          <w:lang w:val="en-US" w:eastAsia="zh-CN" w:bidi="ar-SA"/>
        </w:rPr>
        <w:t>采购项目预算的</w:t>
      </w:r>
      <w:r>
        <w:rPr>
          <w:rFonts w:hint="eastAsia" w:ascii="宋体" w:hAnsi="宋体" w:eastAsia="宋体" w:cs="宋体"/>
          <w:iCs/>
          <w:color w:val="auto"/>
          <w:kern w:val="2"/>
          <w:sz w:val="21"/>
          <w:szCs w:val="21"/>
          <w:highlight w:val="none"/>
          <w:u w:val="single"/>
          <w:lang w:val="en-US" w:eastAsia="zh-CN" w:bidi="ar-SA"/>
        </w:rPr>
        <w:t xml:space="preserve">    </w:t>
      </w:r>
      <w:r>
        <w:rPr>
          <w:rFonts w:hint="eastAsia" w:ascii="宋体" w:hAnsi="宋体" w:eastAsia="宋体" w:cs="宋体"/>
          <w:iCs/>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w:t>
      </w:r>
    </w:p>
    <w:p w14:paraId="198F2377">
      <w:pPr>
        <w:widowControl w:val="0"/>
        <w:spacing w:line="360" w:lineRule="auto"/>
        <w:ind w:firstLine="420" w:firstLineChars="200"/>
        <w:jc w:val="both"/>
        <w:rPr>
          <w:rFonts w:hint="eastAsia" w:ascii="宋体" w:hAnsi="宋体" w:eastAsia="宋体" w:cs="宋体"/>
          <w:iCs/>
          <w:color w:val="auto"/>
          <w:kern w:val="2"/>
          <w:sz w:val="21"/>
          <w:szCs w:val="21"/>
          <w:highlight w:val="none"/>
          <w:lang w:val="en-US" w:eastAsia="zh-CN" w:bidi="ar-SA"/>
        </w:rPr>
      </w:pPr>
      <w:r>
        <w:rPr>
          <w:rFonts w:hint="eastAsia" w:ascii="宋体" w:hAnsi="宋体" w:eastAsia="宋体" w:cs="宋体"/>
          <w:iCs/>
          <w:color w:val="auto"/>
          <w:kern w:val="2"/>
          <w:sz w:val="21"/>
          <w:szCs w:val="21"/>
          <w:highlight w:val="none"/>
          <w:lang w:val="en-US" w:eastAsia="zh-CN" w:bidi="ar-SA"/>
        </w:rPr>
        <w:sym w:font="Wingdings" w:char="00A8"/>
      </w:r>
      <w:r>
        <w:rPr>
          <w:rFonts w:hint="eastAsia" w:ascii="宋体" w:hAnsi="宋体" w:eastAsia="宋体" w:cs="宋体"/>
          <w:color w:val="auto"/>
          <w:kern w:val="2"/>
          <w:sz w:val="21"/>
          <w:szCs w:val="21"/>
          <w:highlight w:val="none"/>
          <w:lang w:val="en-US" w:eastAsia="zh-CN" w:bidi="ar-SA"/>
        </w:rPr>
        <w:t>履约保证金：</w:t>
      </w:r>
      <w:r>
        <w:rPr>
          <w:rFonts w:hint="eastAsia" w:ascii="宋体" w:hAnsi="宋体" w:eastAsia="宋体" w:cs="宋体"/>
          <w:iCs/>
          <w:color w:val="auto"/>
          <w:kern w:val="2"/>
          <w:sz w:val="21"/>
          <w:szCs w:val="21"/>
          <w:highlight w:val="none"/>
          <w:lang w:val="en-US" w:eastAsia="zh-CN" w:bidi="ar-SA"/>
        </w:rPr>
        <w:t>中标金额降价幅度不超过采购预算10％的，履约保证金为中标金额的10％； 中标金额降价幅度超过采购预算的10%以上的，履约保证金为采购预算减去中标金额的差额</w:t>
      </w:r>
      <w:r>
        <w:rPr>
          <w:rFonts w:hint="eastAsia" w:ascii="宋体" w:hAnsi="宋体" w:eastAsia="宋体" w:cs="宋体"/>
          <w:color w:val="auto"/>
          <w:kern w:val="2"/>
          <w:sz w:val="21"/>
          <w:szCs w:val="21"/>
          <w:highlight w:val="none"/>
          <w:lang w:val="en-US" w:eastAsia="zh-CN" w:bidi="ar-SA"/>
        </w:rPr>
        <w:t>；</w:t>
      </w:r>
    </w:p>
    <w:p w14:paraId="7F361DB8">
      <w:pPr>
        <w:widowControl w:val="0"/>
        <w:spacing w:line="360" w:lineRule="auto"/>
        <w:ind w:firstLine="420" w:firstLineChars="200"/>
        <w:jc w:val="both"/>
        <w:rPr>
          <w:rFonts w:hint="eastAsia" w:ascii="宋体" w:hAnsi="宋体" w:eastAsia="宋体" w:cs="宋体"/>
          <w:iCs/>
          <w:color w:val="auto"/>
          <w:kern w:val="2"/>
          <w:sz w:val="21"/>
          <w:szCs w:val="21"/>
          <w:highlight w:val="none"/>
          <w:lang w:val="en-US" w:eastAsia="zh-CN" w:bidi="ar-SA"/>
        </w:rPr>
      </w:pPr>
      <w:r>
        <w:rPr>
          <w:rFonts w:hint="eastAsia" w:ascii="宋体" w:hAnsi="宋体" w:eastAsia="宋体" w:cs="宋体"/>
          <w:iCs/>
          <w:color w:val="auto"/>
          <w:kern w:val="2"/>
          <w:sz w:val="21"/>
          <w:szCs w:val="21"/>
          <w:highlight w:val="none"/>
          <w:lang w:val="en-US" w:eastAsia="zh-CN" w:bidi="ar-SA"/>
        </w:rPr>
        <w:sym w:font="Wingdings" w:char="00A8"/>
      </w:r>
      <w:r>
        <w:rPr>
          <w:rFonts w:hint="eastAsia" w:ascii="宋体" w:hAnsi="宋体" w:eastAsia="宋体" w:cs="宋体"/>
          <w:iCs/>
          <w:color w:val="auto"/>
          <w:kern w:val="2"/>
          <w:sz w:val="21"/>
          <w:szCs w:val="21"/>
          <w:highlight w:val="none"/>
          <w:lang w:val="en-US" w:eastAsia="zh-CN" w:bidi="ar-SA"/>
        </w:rPr>
        <w:t>预付款保证金：预付款的</w:t>
      </w:r>
      <w:r>
        <w:rPr>
          <w:rFonts w:hint="eastAsia" w:ascii="宋体" w:hAnsi="宋体" w:eastAsia="宋体" w:cs="宋体"/>
          <w:iCs/>
          <w:color w:val="auto"/>
          <w:kern w:val="2"/>
          <w:sz w:val="21"/>
          <w:szCs w:val="21"/>
          <w:highlight w:val="none"/>
          <w:u w:val="single"/>
          <w:lang w:val="en-US" w:eastAsia="zh-CN" w:bidi="ar-SA"/>
        </w:rPr>
        <w:t xml:space="preserve">      </w:t>
      </w:r>
      <w:r>
        <w:rPr>
          <w:rFonts w:hint="eastAsia" w:ascii="宋体" w:hAnsi="宋体" w:eastAsia="宋体" w:cs="宋体"/>
          <w:iCs/>
          <w:color w:val="auto"/>
          <w:kern w:val="2"/>
          <w:sz w:val="21"/>
          <w:szCs w:val="21"/>
          <w:highlight w:val="none"/>
          <w:lang w:val="en-US" w:eastAsia="zh-CN" w:bidi="ar-SA"/>
        </w:rPr>
        <w:t>%；</w:t>
      </w:r>
    </w:p>
    <w:p w14:paraId="2983CC88">
      <w:pPr>
        <w:widowControl w:val="0"/>
        <w:spacing w:line="360" w:lineRule="auto"/>
        <w:ind w:firstLine="420" w:firstLineChars="200"/>
        <w:jc w:val="both"/>
        <w:rPr>
          <w:rFonts w:hint="eastAsia" w:ascii="宋体" w:hAnsi="宋体" w:eastAsia="宋体" w:cs="宋体"/>
          <w:iCs/>
          <w:color w:val="auto"/>
          <w:kern w:val="2"/>
          <w:sz w:val="21"/>
          <w:szCs w:val="21"/>
          <w:highlight w:val="none"/>
          <w:lang w:val="en-US" w:eastAsia="zh-CN" w:bidi="ar-SA"/>
        </w:rPr>
      </w:pPr>
      <w:r>
        <w:rPr>
          <w:rFonts w:hint="eastAsia" w:ascii="宋体" w:hAnsi="宋体" w:eastAsia="宋体" w:cs="宋体"/>
          <w:iCs/>
          <w:color w:val="auto"/>
          <w:kern w:val="2"/>
          <w:sz w:val="21"/>
          <w:szCs w:val="21"/>
          <w:highlight w:val="none"/>
          <w:lang w:val="en-US" w:eastAsia="zh-CN" w:bidi="ar-SA"/>
        </w:rPr>
        <w:t>□质量保证金：合同金额的</w:t>
      </w:r>
      <w:r>
        <w:rPr>
          <w:rFonts w:hint="eastAsia" w:ascii="宋体" w:hAnsi="宋体" w:eastAsia="宋体" w:cs="宋体"/>
          <w:iCs/>
          <w:color w:val="auto"/>
          <w:kern w:val="2"/>
          <w:sz w:val="21"/>
          <w:szCs w:val="21"/>
          <w:highlight w:val="none"/>
          <w:u w:val="single"/>
          <w:lang w:val="en-US" w:eastAsia="zh-CN" w:bidi="ar-SA"/>
        </w:rPr>
        <w:t xml:space="preserve">      </w:t>
      </w:r>
      <w:r>
        <w:rPr>
          <w:rFonts w:hint="eastAsia" w:ascii="宋体" w:hAnsi="宋体" w:eastAsia="宋体" w:cs="宋体"/>
          <w:iCs/>
          <w:color w:val="auto"/>
          <w:kern w:val="2"/>
          <w:sz w:val="21"/>
          <w:szCs w:val="21"/>
          <w:highlight w:val="none"/>
          <w:lang w:val="en-US" w:eastAsia="zh-CN" w:bidi="ar-SA"/>
        </w:rPr>
        <w:t>%。</w:t>
      </w:r>
    </w:p>
    <w:p w14:paraId="4BCF7AB2">
      <w:pPr>
        <w:keepNext/>
        <w:keepLines/>
        <w:adjustRightInd w:val="0"/>
        <w:snapToGrid w:val="0"/>
        <w:spacing w:before="156" w:beforeLines="50" w:line="360" w:lineRule="auto"/>
        <w:outlineLvl w:val="1"/>
        <w:rPr>
          <w:rFonts w:ascii="黑体" w:hAnsi="黑体" w:eastAsia="黑体" w:cs="Times New Roman"/>
          <w:b/>
          <w:bCs/>
          <w:color w:val="auto"/>
          <w:sz w:val="24"/>
          <w:szCs w:val="32"/>
          <w:highlight w:val="none"/>
        </w:rPr>
      </w:pPr>
      <w:bookmarkStart w:id="7" w:name="_Toc110606573"/>
      <w:bookmarkStart w:id="8" w:name="_Toc21304"/>
      <w:bookmarkStart w:id="9" w:name="_Toc29234"/>
      <w:bookmarkStart w:id="10" w:name="_Toc6769"/>
      <w:r>
        <w:rPr>
          <w:rFonts w:hint="eastAsia" w:ascii="黑体" w:hAnsi="黑体" w:eastAsia="黑体" w:cs="Times New Roman"/>
          <w:b/>
          <w:bCs/>
          <w:color w:val="auto"/>
          <w:sz w:val="24"/>
          <w:szCs w:val="32"/>
          <w:highlight w:val="none"/>
        </w:rPr>
        <w:t>二、采购需求</w:t>
      </w:r>
      <w:bookmarkEnd w:id="6"/>
      <w:bookmarkEnd w:id="7"/>
      <w:bookmarkEnd w:id="8"/>
      <w:bookmarkEnd w:id="9"/>
      <w:bookmarkEnd w:id="10"/>
    </w:p>
    <w:tbl>
      <w:tblPr>
        <w:tblStyle w:val="2"/>
        <w:tblW w:w="939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0"/>
        <w:gridCol w:w="890"/>
        <w:gridCol w:w="1655"/>
        <w:gridCol w:w="1587"/>
        <w:gridCol w:w="777"/>
        <w:gridCol w:w="1196"/>
        <w:gridCol w:w="1184"/>
        <w:gridCol w:w="759"/>
        <w:gridCol w:w="737"/>
      </w:tblGrid>
      <w:tr w14:paraId="75C090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trPr>
        <w:tc>
          <w:tcPr>
            <w:tcW w:w="610" w:type="dxa"/>
            <w:vAlign w:val="center"/>
          </w:tcPr>
          <w:p w14:paraId="58A970CD">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包号 </w:t>
            </w:r>
          </w:p>
        </w:tc>
        <w:tc>
          <w:tcPr>
            <w:tcW w:w="890" w:type="dxa"/>
            <w:vAlign w:val="center"/>
          </w:tcPr>
          <w:p w14:paraId="0A75D03D">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包名称</w:t>
            </w:r>
          </w:p>
        </w:tc>
        <w:tc>
          <w:tcPr>
            <w:tcW w:w="1655" w:type="dxa"/>
            <w:vAlign w:val="center"/>
          </w:tcPr>
          <w:p w14:paraId="4DC56004">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标的名称</w:t>
            </w:r>
          </w:p>
        </w:tc>
        <w:tc>
          <w:tcPr>
            <w:tcW w:w="1587" w:type="dxa"/>
            <w:tcBorders>
              <w:left w:val="single" w:color="auto" w:sz="4" w:space="0"/>
            </w:tcBorders>
            <w:vAlign w:val="center"/>
          </w:tcPr>
          <w:p w14:paraId="4CD5B2FC">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简要技术要求</w:t>
            </w:r>
          </w:p>
        </w:tc>
        <w:tc>
          <w:tcPr>
            <w:tcW w:w="777" w:type="dxa"/>
            <w:tcBorders>
              <w:left w:val="single" w:color="auto" w:sz="4" w:space="0"/>
            </w:tcBorders>
            <w:vAlign w:val="center"/>
          </w:tcPr>
          <w:p w14:paraId="4A6F35FB">
            <w:pPr>
              <w:adjustRightInd w:val="0"/>
              <w:snapToGrid w:val="0"/>
              <w:jc w:val="center"/>
              <w:rPr>
                <w:rFonts w:ascii="宋体" w:hAnsi="宋体" w:eastAsia="宋体" w:cs="宋体"/>
                <w:color w:val="auto"/>
                <w:kern w:val="0"/>
                <w:szCs w:val="21"/>
                <w:highlight w:val="none"/>
              </w:rPr>
            </w:pPr>
            <w:r>
              <w:rPr>
                <w:rFonts w:hint="eastAsia" w:ascii="宋体" w:hAnsi="宋体" w:eastAsia="宋体" w:cs="Times New Roman"/>
                <w:color w:val="auto"/>
                <w:szCs w:val="21"/>
                <w:highlight w:val="none"/>
              </w:rPr>
              <w:t>数量</w:t>
            </w:r>
          </w:p>
        </w:tc>
        <w:tc>
          <w:tcPr>
            <w:tcW w:w="1196" w:type="dxa"/>
            <w:vAlign w:val="center"/>
          </w:tcPr>
          <w:p w14:paraId="0C1213C5">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标的预算</w:t>
            </w:r>
          </w:p>
        </w:tc>
        <w:tc>
          <w:tcPr>
            <w:tcW w:w="1184" w:type="dxa"/>
            <w:vAlign w:val="center"/>
          </w:tcPr>
          <w:p w14:paraId="6BF314CA">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最高限价</w:t>
            </w:r>
          </w:p>
        </w:tc>
        <w:tc>
          <w:tcPr>
            <w:tcW w:w="759" w:type="dxa"/>
            <w:vAlign w:val="center"/>
          </w:tcPr>
          <w:p w14:paraId="7150D590">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节能产品</w:t>
            </w:r>
          </w:p>
        </w:tc>
        <w:tc>
          <w:tcPr>
            <w:tcW w:w="737" w:type="dxa"/>
            <w:vAlign w:val="center"/>
          </w:tcPr>
          <w:p w14:paraId="29A2DB5E">
            <w:pPr>
              <w:adjustRightInd w:val="0"/>
              <w:snapToGrid w:val="0"/>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进口产品</w:t>
            </w:r>
          </w:p>
        </w:tc>
      </w:tr>
      <w:tr w14:paraId="190E98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1" w:hRule="atLeast"/>
        </w:trPr>
        <w:tc>
          <w:tcPr>
            <w:tcW w:w="610" w:type="dxa"/>
          </w:tcPr>
          <w:p w14:paraId="5AAC0120">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890" w:type="dxa"/>
          </w:tcPr>
          <w:p w14:paraId="4F04BA1B">
            <w:pPr>
              <w:adjustRightInd w:val="0"/>
              <w:snapToGrid w:val="0"/>
              <w:spacing w:before="156" w:beforeLines="50" w:line="360" w:lineRule="auto"/>
              <w:rPr>
                <w:rFonts w:ascii="宋体" w:hAnsi="宋体" w:eastAsia="宋体" w:cs="Times New Roman"/>
                <w:color w:val="auto"/>
                <w:szCs w:val="21"/>
                <w:highlight w:val="none"/>
              </w:rPr>
            </w:pPr>
            <w:r>
              <w:rPr>
                <w:rFonts w:ascii="宋体" w:hAnsi="宋体" w:eastAsia="宋体" w:cs="Times New Roman"/>
                <w:color w:val="auto"/>
                <w:szCs w:val="21"/>
                <w:highlight w:val="none"/>
              </w:rPr>
              <w:t>包</w:t>
            </w:r>
            <w:r>
              <w:rPr>
                <w:rFonts w:hint="eastAsia" w:ascii="宋体" w:hAnsi="宋体" w:eastAsia="宋体" w:cs="Times New Roman"/>
                <w:color w:val="auto"/>
                <w:szCs w:val="21"/>
                <w:highlight w:val="none"/>
              </w:rPr>
              <w:t>1</w:t>
            </w:r>
          </w:p>
        </w:tc>
        <w:tc>
          <w:tcPr>
            <w:tcW w:w="1655" w:type="dxa"/>
          </w:tcPr>
          <w:p w14:paraId="2E0259BB">
            <w:pPr>
              <w:bidi w:val="0"/>
              <w:jc w:val="center"/>
              <w:rPr>
                <w:rFonts w:ascii="Calibri" w:hAnsi="Calibri" w:eastAsia="宋体" w:cs="Times New Roman"/>
                <w:color w:val="auto"/>
                <w:kern w:val="2"/>
                <w:sz w:val="21"/>
                <w:szCs w:val="24"/>
                <w:highlight w:val="none"/>
                <w:lang w:val="en-US" w:eastAsia="zh-CN" w:bidi="ar-SA"/>
              </w:rPr>
            </w:pPr>
            <w:r>
              <w:rPr>
                <w:rFonts w:hint="eastAsia" w:ascii="Calibri" w:hAnsi="Calibri" w:eastAsia="宋体" w:cs="Times New Roman"/>
                <w:color w:val="auto"/>
                <w:kern w:val="2"/>
                <w:sz w:val="21"/>
                <w:szCs w:val="24"/>
                <w:highlight w:val="none"/>
                <w:lang w:val="en-US" w:eastAsia="zh-CN" w:bidi="ar-SA"/>
              </w:rPr>
              <w:t>张家界市永定区协合水库改造提升工程勘察设计服务项目</w:t>
            </w:r>
          </w:p>
        </w:tc>
        <w:tc>
          <w:tcPr>
            <w:tcW w:w="1587" w:type="dxa"/>
            <w:tcBorders>
              <w:left w:val="single" w:color="auto" w:sz="4" w:space="0"/>
            </w:tcBorders>
          </w:tcPr>
          <w:p w14:paraId="091B247F">
            <w:pPr>
              <w:adjustRightInd w:val="0"/>
              <w:snapToGrid w:val="0"/>
              <w:spacing w:before="156" w:beforeLines="50" w:line="360" w:lineRule="auto"/>
              <w:rPr>
                <w:rFonts w:ascii="宋体" w:hAnsi="宋体" w:eastAsia="宋体" w:cs="Times New Roman"/>
                <w:color w:val="auto"/>
                <w:szCs w:val="21"/>
                <w:highlight w:val="none"/>
              </w:rPr>
            </w:pPr>
            <w:r>
              <w:rPr>
                <w:rFonts w:ascii="宋体" w:hAnsi="宋体" w:eastAsia="宋体" w:cs="Times New Roman"/>
                <w:color w:val="auto"/>
                <w:szCs w:val="21"/>
                <w:highlight w:val="none"/>
              </w:rPr>
              <w:t>详见第三章采购需求</w:t>
            </w:r>
          </w:p>
        </w:tc>
        <w:tc>
          <w:tcPr>
            <w:tcW w:w="777" w:type="dxa"/>
            <w:tcBorders>
              <w:left w:val="single" w:color="auto" w:sz="4" w:space="0"/>
            </w:tcBorders>
          </w:tcPr>
          <w:p w14:paraId="7E2CEE00">
            <w:pPr>
              <w:adjustRightInd w:val="0"/>
              <w:snapToGrid w:val="0"/>
              <w:spacing w:before="156" w:beforeLines="50"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1项</w:t>
            </w:r>
          </w:p>
        </w:tc>
        <w:tc>
          <w:tcPr>
            <w:tcW w:w="1196" w:type="dxa"/>
            <w:vAlign w:val="center"/>
          </w:tcPr>
          <w:p w14:paraId="310AF002">
            <w:pPr>
              <w:tabs>
                <w:tab w:val="left" w:pos="630"/>
              </w:tabs>
              <w:adjustRightInd w:val="0"/>
              <w:snapToGrid w:val="0"/>
              <w:spacing w:before="156" w:beforeLines="50" w:line="360" w:lineRule="auto"/>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990000.00</w:t>
            </w:r>
          </w:p>
        </w:tc>
        <w:tc>
          <w:tcPr>
            <w:tcW w:w="1184" w:type="dxa"/>
            <w:vAlign w:val="center"/>
          </w:tcPr>
          <w:p w14:paraId="350766C4">
            <w:pPr>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990000.00</w:t>
            </w:r>
          </w:p>
        </w:tc>
        <w:tc>
          <w:tcPr>
            <w:tcW w:w="759" w:type="dxa"/>
          </w:tcPr>
          <w:p w14:paraId="0BE92CD8">
            <w:pPr>
              <w:adjustRightInd w:val="0"/>
              <w:snapToGrid w:val="0"/>
              <w:spacing w:before="156" w:beforeLines="50" w:line="360" w:lineRule="auto"/>
              <w:rPr>
                <w:rFonts w:ascii="宋体" w:hAnsi="宋体" w:eastAsia="宋体" w:cs="Times New Roman"/>
                <w:color w:val="auto"/>
                <w:szCs w:val="21"/>
                <w:highlight w:val="none"/>
              </w:rPr>
            </w:pPr>
            <w:r>
              <w:rPr>
                <w:rFonts w:hint="eastAsia" w:ascii="MS Gothic" w:hAnsi="MS Gothic" w:eastAsia="MS Gothic" w:cs="MS Gothic"/>
                <w:color w:val="auto"/>
                <w:szCs w:val="21"/>
                <w:highlight w:val="none"/>
              </w:rPr>
              <w:t>☐</w:t>
            </w:r>
          </w:p>
        </w:tc>
        <w:tc>
          <w:tcPr>
            <w:tcW w:w="737" w:type="dxa"/>
          </w:tcPr>
          <w:p w14:paraId="30CBA563">
            <w:pPr>
              <w:adjustRightInd w:val="0"/>
              <w:snapToGrid w:val="0"/>
              <w:spacing w:before="156" w:beforeLines="50" w:line="360" w:lineRule="auto"/>
              <w:rPr>
                <w:rFonts w:ascii="宋体" w:hAnsi="宋体" w:eastAsia="宋体" w:cs="Times New Roman"/>
                <w:iCs/>
                <w:color w:val="auto"/>
                <w:szCs w:val="21"/>
                <w:highlight w:val="none"/>
              </w:rPr>
            </w:pPr>
            <w:r>
              <w:rPr>
                <w:rFonts w:hint="eastAsia" w:ascii="MS Gothic" w:hAnsi="MS Gothic" w:eastAsia="MS Gothic" w:cs="MS Gothic"/>
                <w:iCs/>
                <w:color w:val="auto"/>
                <w:szCs w:val="21"/>
                <w:highlight w:val="none"/>
              </w:rPr>
              <w:t>☐</w:t>
            </w:r>
          </w:p>
        </w:tc>
      </w:tr>
    </w:tbl>
    <w:p w14:paraId="2A322D35">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说明：</w:t>
      </w:r>
    </w:p>
    <w:p w14:paraId="38B7824F">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1.节能产品实行强制采购的，需提供国家认证机构出具的、处于有效期内的节能产品证书。</w:t>
      </w:r>
    </w:p>
    <w:p w14:paraId="4F28D334">
      <w:pPr>
        <w:adjustRightInd w:val="0"/>
        <w:snapToGrid w:val="0"/>
        <w:spacing w:line="360" w:lineRule="auto"/>
        <w:ind w:firstLine="420" w:firstLineChars="200"/>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2.同意购买进口产品的，不限制满足采购需求的国内产品参与投标。</w:t>
      </w:r>
    </w:p>
    <w:p w14:paraId="37344B92">
      <w:pPr>
        <w:keepNext/>
        <w:keepLines/>
        <w:adjustRightInd w:val="0"/>
        <w:snapToGrid w:val="0"/>
        <w:spacing w:before="156" w:beforeLines="50" w:line="360" w:lineRule="auto"/>
        <w:outlineLvl w:val="1"/>
        <w:rPr>
          <w:rFonts w:ascii="黑体" w:hAnsi="黑体" w:eastAsia="黑体" w:cs="Times New Roman"/>
          <w:b/>
          <w:bCs/>
          <w:color w:val="auto"/>
          <w:sz w:val="24"/>
          <w:szCs w:val="32"/>
          <w:highlight w:val="none"/>
        </w:rPr>
      </w:pPr>
      <w:bookmarkStart w:id="11" w:name="_Toc110606574"/>
      <w:bookmarkStart w:id="12" w:name="_Toc21288"/>
      <w:bookmarkStart w:id="13" w:name="_Toc107997940"/>
      <w:bookmarkStart w:id="14" w:name="_Toc1004"/>
      <w:bookmarkStart w:id="15" w:name="_Toc6786"/>
      <w:bookmarkStart w:id="16" w:name="_Toc22657513"/>
      <w:r>
        <w:rPr>
          <w:rFonts w:hint="eastAsia" w:ascii="黑体" w:hAnsi="黑体" w:eastAsia="黑体" w:cs="Times New Roman"/>
          <w:b/>
          <w:bCs/>
          <w:color w:val="auto"/>
          <w:sz w:val="24"/>
          <w:szCs w:val="32"/>
          <w:highlight w:val="none"/>
        </w:rPr>
        <w:t>三、采购项目需落实的政府采购政策</w:t>
      </w:r>
      <w:bookmarkEnd w:id="11"/>
      <w:bookmarkEnd w:id="12"/>
      <w:bookmarkEnd w:id="13"/>
      <w:bookmarkEnd w:id="14"/>
      <w:bookmarkEnd w:id="15"/>
    </w:p>
    <w:bookmarkEnd w:id="16"/>
    <w:p w14:paraId="2916276F">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1、优先采购：节能产品、环境标志产品享受加分或价格折扣。</w:t>
      </w:r>
    </w:p>
    <w:p w14:paraId="7DBBA7BF">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2、支持中小企业：中小企业享受预留采购份额或价格折扣。</w:t>
      </w:r>
    </w:p>
    <w:p w14:paraId="4F8884A9">
      <w:pPr>
        <w:keepNext/>
        <w:keepLines/>
        <w:adjustRightInd w:val="0"/>
        <w:snapToGrid w:val="0"/>
        <w:spacing w:line="360" w:lineRule="auto"/>
        <w:outlineLvl w:val="1"/>
        <w:rPr>
          <w:rFonts w:ascii="黑体" w:hAnsi="黑体" w:eastAsia="黑体" w:cs="Times New Roman"/>
          <w:b/>
          <w:bCs/>
          <w:color w:val="auto"/>
          <w:sz w:val="24"/>
          <w:szCs w:val="32"/>
          <w:highlight w:val="none"/>
        </w:rPr>
      </w:pPr>
      <w:bookmarkStart w:id="17" w:name="_Toc16412"/>
      <w:bookmarkStart w:id="18" w:name="_Toc10165"/>
      <w:bookmarkStart w:id="19" w:name="_Toc110606575"/>
      <w:bookmarkStart w:id="20" w:name="_Toc7738"/>
      <w:r>
        <w:rPr>
          <w:rFonts w:hint="eastAsia" w:ascii="黑体" w:hAnsi="黑体" w:eastAsia="黑体" w:cs="Times New Roman"/>
          <w:b/>
          <w:bCs/>
          <w:color w:val="auto"/>
          <w:sz w:val="24"/>
          <w:szCs w:val="32"/>
          <w:highlight w:val="none"/>
        </w:rPr>
        <w:t>四、供应商的资格要求</w:t>
      </w:r>
      <w:bookmarkEnd w:id="17"/>
      <w:bookmarkEnd w:id="18"/>
      <w:bookmarkEnd w:id="19"/>
      <w:bookmarkEnd w:id="20"/>
    </w:p>
    <w:p w14:paraId="0C23D8B4">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1、满足《中华人民共和国政府采购法》第二十二条规定；</w:t>
      </w:r>
    </w:p>
    <w:p w14:paraId="0871A36F">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2、落实政府采购政策需满足的资格要求：</w:t>
      </w:r>
    </w:p>
    <w:p w14:paraId="58C5C247">
      <w:pPr>
        <w:adjustRightInd w:val="0"/>
        <w:snapToGrid w:val="0"/>
        <w:spacing w:line="360" w:lineRule="auto"/>
        <w:ind w:firstLine="630" w:firstLineChars="300"/>
        <w:rPr>
          <w:rFonts w:ascii="宋体" w:hAnsi="宋体" w:eastAsia="宋体" w:cs="Times New Roman"/>
          <w:color w:val="auto"/>
          <w:szCs w:val="21"/>
          <w:highlight w:val="none"/>
        </w:rPr>
      </w:pPr>
      <w:r>
        <w:rPr>
          <w:rFonts w:hint="eastAsia" w:ascii="MS Gothic" w:hAnsi="MS Gothic" w:eastAsia="宋体" w:cs="MS Gothic"/>
          <w:iCs/>
          <w:color w:val="auto"/>
          <w:szCs w:val="21"/>
          <w:highlight w:val="none"/>
          <w:lang w:eastAsia="zh-CN"/>
        </w:rPr>
        <w:t>□</w:t>
      </w:r>
      <w:r>
        <w:rPr>
          <w:rFonts w:hint="eastAsia" w:ascii="宋体" w:hAnsi="宋体" w:eastAsia="宋体" w:cs="Times New Roman"/>
          <w:iCs/>
          <w:color w:val="auto"/>
          <w:szCs w:val="21"/>
          <w:highlight w:val="none"/>
        </w:rPr>
        <w:t>专门面向</w:t>
      </w:r>
      <w:r>
        <w:rPr>
          <w:rFonts w:hint="eastAsia" w:ascii="宋体" w:hAnsi="宋体" w:eastAsia="宋体" w:cs="Times New Roman"/>
          <w:bCs/>
          <w:color w:val="auto"/>
          <w:szCs w:val="21"/>
          <w:highlight w:val="none"/>
        </w:rPr>
        <w:t>：</w:t>
      </w:r>
      <w:r>
        <w:rPr>
          <w:rFonts w:hint="eastAsia" w:ascii="MS Gothic" w:hAnsi="MS Gothic" w:eastAsia="宋体" w:cs="MS Gothic"/>
          <w:iCs/>
          <w:color w:val="auto"/>
          <w:szCs w:val="21"/>
          <w:highlight w:val="none"/>
          <w:lang w:eastAsia="zh-CN"/>
        </w:rPr>
        <w:t>□</w:t>
      </w:r>
      <w:r>
        <w:rPr>
          <w:rFonts w:hint="eastAsia" w:ascii="宋体" w:hAnsi="宋体" w:eastAsia="宋体" w:cs="Times New Roman"/>
          <w:iCs/>
          <w:color w:val="auto"/>
          <w:szCs w:val="21"/>
          <w:highlight w:val="none"/>
        </w:rPr>
        <w:t xml:space="preserve">中小企业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小微企业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监狱企业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福利性单位。</w:t>
      </w:r>
    </w:p>
    <w:p w14:paraId="5CA43D15">
      <w:pPr>
        <w:adjustRightInd w:val="0"/>
        <w:snapToGrid w:val="0"/>
        <w:spacing w:line="360" w:lineRule="auto"/>
        <w:ind w:firstLine="630" w:firstLineChars="300"/>
        <w:rPr>
          <w:rFonts w:ascii="宋体" w:hAnsi="宋体" w:eastAsia="宋体" w:cs="Times New Roman"/>
          <w:bCs/>
          <w:color w:val="auto"/>
          <w:szCs w:val="21"/>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强制</w:t>
      </w:r>
      <w:r>
        <w:rPr>
          <w:rFonts w:hint="eastAsia" w:ascii="宋体" w:hAnsi="宋体" w:eastAsia="宋体" w:cs="Times New Roman"/>
          <w:bCs/>
          <w:color w:val="auto"/>
          <w:szCs w:val="21"/>
          <w:highlight w:val="none"/>
        </w:rPr>
        <w:t>分包：大型企业应将采购份额的</w:t>
      </w:r>
      <w:r>
        <w:rPr>
          <w:rFonts w:hint="eastAsia" w:ascii="宋体" w:hAnsi="宋体" w:eastAsia="宋体" w:cs="Times New Roman"/>
          <w:bCs/>
          <w:color w:val="auto"/>
          <w:szCs w:val="21"/>
          <w:highlight w:val="none"/>
          <w:u w:val="single"/>
        </w:rPr>
        <w:t xml:space="preserve">    /     </w:t>
      </w:r>
      <w:r>
        <w:rPr>
          <w:rFonts w:hint="eastAsia" w:ascii="宋体" w:hAnsi="宋体" w:eastAsia="宋体" w:cs="Times New Roman"/>
          <w:bCs/>
          <w:color w:val="auto"/>
          <w:szCs w:val="21"/>
          <w:highlight w:val="none"/>
        </w:rPr>
        <w:t>%分包给中小企业。</w:t>
      </w:r>
    </w:p>
    <w:p w14:paraId="4185177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Times New Roman"/>
          <w:b/>
          <w:bCs/>
          <w:color w:val="auto"/>
          <w:szCs w:val="21"/>
          <w:highlight w:val="none"/>
          <w:u w:val="single"/>
          <w:lang w:val="en-US" w:eastAsia="zh-CN"/>
        </w:rPr>
      </w:pPr>
      <w:r>
        <w:rPr>
          <w:rFonts w:hint="eastAsia" w:ascii="宋体" w:hAnsi="宋体" w:eastAsia="宋体" w:cs="Times New Roman"/>
          <w:color w:val="auto"/>
          <w:kern w:val="2"/>
          <w:sz w:val="21"/>
          <w:szCs w:val="21"/>
          <w:highlight w:val="none"/>
          <w:lang w:val="en-US" w:eastAsia="zh-CN" w:bidi="ar-SA"/>
        </w:rPr>
        <w:t>3、</w:t>
      </w:r>
      <w:r>
        <w:rPr>
          <w:rFonts w:hint="eastAsia" w:ascii="宋体" w:hAnsi="宋体" w:eastAsia="宋体" w:cs="Times New Roman"/>
          <w:color w:val="auto"/>
          <w:szCs w:val="21"/>
          <w:highlight w:val="none"/>
        </w:rPr>
        <w:t>本项目的特定资格要求：</w:t>
      </w:r>
      <w:r>
        <w:rPr>
          <w:rFonts w:hint="eastAsia" w:ascii="宋体" w:hAnsi="宋体" w:eastAsia="宋体" w:cs="Times New Roman"/>
          <w:b/>
          <w:bCs/>
          <w:color w:val="auto"/>
          <w:szCs w:val="21"/>
          <w:highlight w:val="none"/>
          <w:u w:val="single"/>
        </w:rPr>
        <w:t>(1)设计资质:具备行政主管部门颁发的[工程设计·综合资质·综合资质甲级]或者[工程设计·水利行业·水利行业乙级及以上资质]且处于有效期。(2)勘察资质;具备建设行政主管部门颁发的工程勘察综合类甲级资质或工程勘察岩土工程专业资质乙级并且工程测量乙级及以上并且水文地质勘察乙级及以上资质且处于有效期。</w:t>
      </w:r>
    </w:p>
    <w:p w14:paraId="1BFA3FD9">
      <w:pPr>
        <w:adjustRightInd w:val="0"/>
        <w:snapToGrid w:val="0"/>
        <w:spacing w:line="360" w:lineRule="auto"/>
        <w:ind w:firstLine="420" w:firstLineChars="200"/>
        <w:rPr>
          <w:rFonts w:ascii="宋体" w:hAnsi="宋体" w:eastAsia="宋体" w:cs="Times New Roman"/>
          <w:color w:val="auto"/>
          <w:szCs w:val="21"/>
          <w:highlight w:val="none"/>
        </w:rPr>
      </w:pPr>
      <w:bookmarkStart w:id="21" w:name="OLE_LINK2"/>
      <w:bookmarkStart w:id="22" w:name="OLE_LINK1"/>
      <w:r>
        <w:rPr>
          <w:rFonts w:hint="eastAsia" w:ascii="Calibri" w:hAnsi="Calibri" w:eastAsia="宋体" w:cs="Times New Roman"/>
          <w:color w:val="auto"/>
          <w:highlight w:val="none"/>
        </w:rPr>
        <w:t>注：</w:t>
      </w:r>
      <w:r>
        <w:rPr>
          <w:rFonts w:hint="eastAsia" w:ascii="宋体" w:hAnsi="宋体" w:eastAsia="宋体" w:cs="Times New Roman"/>
          <w:b/>
          <w:bCs/>
          <w:color w:val="auto"/>
          <w:szCs w:val="21"/>
          <w:highlight w:val="none"/>
        </w:rPr>
        <w:t>依据湖南省财政厅《关于政府采购促进中小企业发展有关措施的通知》（湘财购〔2022〕17号），符合法定条件的供应商凭《湖南省政府采购供应商资格承诺函》（格式见磋商文件）参与政府采购活动，无需提供财务状况、缴纳税收和社会保障资金等资格证明材料。</w:t>
      </w:r>
      <w:bookmarkEnd w:id="21"/>
    </w:p>
    <w:bookmarkEnd w:id="22"/>
    <w:p w14:paraId="6B5554BE">
      <w:pPr>
        <w:adjustRightInd w:val="0"/>
        <w:snapToGrid w:val="0"/>
        <w:spacing w:line="360" w:lineRule="auto"/>
        <w:ind w:firstLine="420" w:firstLineChars="200"/>
        <w:rPr>
          <w:rFonts w:ascii="宋体" w:hAnsi="宋体" w:eastAsia="宋体" w:cs="Times New Roman"/>
          <w:color w:val="auto"/>
          <w:szCs w:val="21"/>
          <w:highlight w:val="none"/>
        </w:rPr>
      </w:pPr>
      <w:r>
        <w:rPr>
          <w:rFonts w:ascii="宋体" w:hAnsi="宋体" w:eastAsia="宋体" w:cs="Times New Roman"/>
          <w:color w:val="auto"/>
          <w:szCs w:val="21"/>
          <w:highlight w:val="none"/>
        </w:rPr>
        <w:t>4</w:t>
      </w:r>
      <w:r>
        <w:rPr>
          <w:rFonts w:hint="eastAsia" w:ascii="宋体" w:hAnsi="宋体" w:eastAsia="宋体" w:cs="Times New Roman"/>
          <w:color w:val="auto"/>
          <w:szCs w:val="21"/>
          <w:highlight w:val="none"/>
        </w:rPr>
        <w:t>、单位负责人为同一人或者存在直接控股、管理关系的不同供应商，不得参加同一合同项下的政府采购活动。</w:t>
      </w:r>
    </w:p>
    <w:p w14:paraId="7DA3EDE7">
      <w:pPr>
        <w:adjustRightInd w:val="0"/>
        <w:snapToGrid w:val="0"/>
        <w:spacing w:line="360" w:lineRule="auto"/>
        <w:ind w:firstLine="420" w:firstLineChars="200"/>
        <w:rPr>
          <w:rFonts w:ascii="宋体" w:hAnsi="宋体" w:eastAsia="宋体" w:cs="Times New Roman"/>
          <w:color w:val="auto"/>
          <w:szCs w:val="21"/>
          <w:highlight w:val="none"/>
        </w:rPr>
      </w:pPr>
      <w:r>
        <w:rPr>
          <w:rFonts w:ascii="宋体" w:hAnsi="宋体" w:eastAsia="宋体" w:cs="Times New Roman"/>
          <w:color w:val="auto"/>
          <w:szCs w:val="21"/>
          <w:highlight w:val="none"/>
        </w:rPr>
        <w:t>5</w:t>
      </w:r>
      <w:r>
        <w:rPr>
          <w:rFonts w:hint="eastAsia" w:ascii="宋体" w:hAnsi="宋体" w:eastAsia="宋体" w:cs="Times New Roman"/>
          <w:color w:val="auto"/>
          <w:szCs w:val="21"/>
          <w:highlight w:val="none"/>
        </w:rPr>
        <w:t>、为本采购项目提供整体设计、规范编制或者项目管理、监理、检测等服务的，不得再参加此项目的其他采购活动。</w:t>
      </w:r>
    </w:p>
    <w:p w14:paraId="43F9AE01">
      <w:pPr>
        <w:adjustRightInd w:val="0"/>
        <w:snapToGrid w:val="0"/>
        <w:spacing w:line="360" w:lineRule="auto"/>
        <w:ind w:firstLine="420" w:firstLineChars="200"/>
        <w:rPr>
          <w:rFonts w:ascii="宋体" w:hAnsi="宋体" w:eastAsia="宋体" w:cs="Times New Roman"/>
          <w:color w:val="auto"/>
          <w:szCs w:val="21"/>
          <w:highlight w:val="none"/>
        </w:rPr>
      </w:pPr>
      <w:r>
        <w:rPr>
          <w:rFonts w:ascii="宋体" w:hAnsi="宋体" w:eastAsia="宋体" w:cs="Times New Roman"/>
          <w:color w:val="auto"/>
          <w:szCs w:val="21"/>
          <w:highlight w:val="none"/>
        </w:rPr>
        <w:t>6</w:t>
      </w:r>
      <w:r>
        <w:rPr>
          <w:rFonts w:hint="eastAsia" w:ascii="宋体" w:hAnsi="宋体" w:eastAsia="宋体" w:cs="Times New Roman"/>
          <w:color w:val="auto"/>
          <w:szCs w:val="21"/>
          <w:highlight w:val="none"/>
        </w:rPr>
        <w:t>、列入失信被执行人、重大税收违法失信主体名单、政府采购严重违法失信行为记录名单的，拒绝其参与政府采购活动。</w:t>
      </w:r>
    </w:p>
    <w:p w14:paraId="22599641">
      <w:pPr>
        <w:adjustRightInd w:val="0"/>
        <w:snapToGrid w:val="0"/>
        <w:spacing w:before="50" w:line="360" w:lineRule="auto"/>
        <w:ind w:firstLine="420" w:firstLineChars="200"/>
        <w:rPr>
          <w:rFonts w:ascii="宋体" w:hAnsi="宋体" w:eastAsia="宋体" w:cs="Times New Roman"/>
          <w:color w:val="auto"/>
          <w:szCs w:val="21"/>
          <w:highlight w:val="none"/>
        </w:rPr>
      </w:pPr>
      <w:r>
        <w:rPr>
          <w:rFonts w:ascii="宋体" w:hAnsi="宋体" w:eastAsia="宋体" w:cs="Times New Roman"/>
          <w:color w:val="auto"/>
          <w:szCs w:val="21"/>
          <w:highlight w:val="none"/>
        </w:rPr>
        <w:t>7</w:t>
      </w:r>
      <w:r>
        <w:rPr>
          <w:rFonts w:hint="eastAsia" w:ascii="宋体" w:hAnsi="宋体" w:eastAsia="宋体" w:cs="Times New Roman"/>
          <w:color w:val="auto"/>
          <w:szCs w:val="21"/>
          <w:highlight w:val="none"/>
        </w:rPr>
        <w:t>、联合体响应。本次采购</w:t>
      </w:r>
      <w:r>
        <w:rPr>
          <w:rFonts w:hint="eastAsia" w:ascii="宋体" w:hAnsi="宋体" w:eastAsia="宋体" w:cs="Times New Roman"/>
          <w:color w:val="auto"/>
          <w:szCs w:val="21"/>
          <w:highlight w:val="none"/>
          <w:u w:val="single"/>
        </w:rPr>
        <w:t xml:space="preserve"> 不接受  </w:t>
      </w:r>
      <w:r>
        <w:rPr>
          <w:rFonts w:hint="eastAsia" w:ascii="宋体" w:hAnsi="宋体" w:eastAsia="宋体" w:cs="Times New Roman"/>
          <w:color w:val="auto"/>
          <w:szCs w:val="21"/>
          <w:highlight w:val="none"/>
          <w:u w:val="single"/>
          <w:lang w:eastAsia="zh-CN"/>
        </w:rPr>
        <w:t>（</w:t>
      </w:r>
      <w:r>
        <w:rPr>
          <w:rFonts w:hint="eastAsia" w:ascii="宋体" w:hAnsi="宋体" w:eastAsia="宋体" w:cs="Times New Roman"/>
          <w:color w:val="auto"/>
          <w:szCs w:val="21"/>
          <w:highlight w:val="none"/>
        </w:rPr>
        <w:t>接受或不接受</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联合体响应。接受联合体响应的，联合体应当具备下列条件：</w:t>
      </w:r>
      <w:r>
        <w:rPr>
          <w:rFonts w:hint="eastAsia" w:ascii="宋体" w:hAnsi="宋体" w:eastAsia="宋体" w:cs="Times New Roman"/>
          <w:color w:val="auto"/>
          <w:szCs w:val="21"/>
          <w:highlight w:val="none"/>
          <w:u w:val="single"/>
        </w:rPr>
        <w:t xml:space="preserve">      /           </w:t>
      </w:r>
      <w:r>
        <w:rPr>
          <w:rFonts w:hint="eastAsia" w:ascii="宋体" w:hAnsi="宋体" w:eastAsia="宋体" w:cs="Times New Roman"/>
          <w:color w:val="auto"/>
          <w:szCs w:val="21"/>
          <w:highlight w:val="none"/>
        </w:rPr>
        <w:t>。</w:t>
      </w:r>
      <w:bookmarkStart w:id="23" w:name="_Toc21952"/>
      <w:bookmarkStart w:id="24" w:name="_Toc110606577"/>
      <w:bookmarkStart w:id="25" w:name="_Toc12631"/>
      <w:bookmarkStart w:id="26" w:name="_Toc22657515"/>
    </w:p>
    <w:p w14:paraId="181D9870">
      <w:pPr>
        <w:keepNext/>
        <w:keepLines/>
        <w:widowControl w:val="0"/>
        <w:spacing w:line="360" w:lineRule="auto"/>
        <w:jc w:val="both"/>
        <w:outlineLvl w:val="1"/>
        <w:rPr>
          <w:rFonts w:ascii="黑体" w:hAnsi="黑体" w:eastAsia="黑体" w:cs="Times New Roman"/>
          <w:b/>
          <w:bCs/>
          <w:color w:val="auto"/>
          <w:kern w:val="2"/>
          <w:sz w:val="24"/>
          <w:szCs w:val="32"/>
          <w:highlight w:val="none"/>
          <w:lang w:val="en-US" w:eastAsia="zh-CN" w:bidi="ar-SA"/>
        </w:rPr>
      </w:pPr>
      <w:bookmarkStart w:id="27" w:name="_Toc6437"/>
      <w:r>
        <w:rPr>
          <w:rFonts w:hint="eastAsia" w:ascii="黑体" w:hAnsi="黑体" w:eastAsia="黑体" w:cs="Times New Roman"/>
          <w:b/>
          <w:bCs/>
          <w:color w:val="auto"/>
          <w:kern w:val="2"/>
          <w:sz w:val="24"/>
          <w:szCs w:val="32"/>
          <w:highlight w:val="none"/>
          <w:lang w:val="en-US" w:eastAsia="zh-CN" w:bidi="ar-SA"/>
        </w:rPr>
        <w:t>五、获取招标文件的时间、期限、地点及方式</w:t>
      </w:r>
      <w:bookmarkEnd w:id="27"/>
    </w:p>
    <w:p w14:paraId="0C3C237D">
      <w:pPr>
        <w:tabs>
          <w:tab w:val="left" w:pos="4700"/>
          <w:tab w:val="left" w:pos="6000"/>
          <w:tab w:val="left" w:pos="7160"/>
          <w:tab w:val="left" w:pos="8520"/>
        </w:tabs>
        <w:wordWrap w:val="0"/>
        <w:autoSpaceDE w:val="0"/>
        <w:autoSpaceDN w:val="0"/>
        <w:adjustRightInd w:val="0"/>
        <w:snapToGrid w:val="0"/>
        <w:spacing w:line="360" w:lineRule="auto"/>
        <w:ind w:left="210" w:leftChars="100" w:right="-23" w:firstLine="210" w:firstLineChars="100"/>
        <w:jc w:val="left"/>
        <w:rPr>
          <w:rFonts w:ascii="宋体" w:hAnsi="宋体" w:eastAsia="宋体" w:cs="微软雅黑"/>
          <w:color w:val="auto"/>
          <w:spacing w:val="-14"/>
          <w:kern w:val="0"/>
          <w:szCs w:val="21"/>
          <w:highlight w:val="none"/>
        </w:rPr>
      </w:pPr>
      <w:r>
        <w:rPr>
          <w:rFonts w:hint="eastAsia" w:ascii="宋体" w:hAnsi="宋体" w:eastAsia="宋体" w:cs="微软雅黑"/>
          <w:color w:val="auto"/>
          <w:kern w:val="0"/>
          <w:szCs w:val="21"/>
          <w:highlight w:val="none"/>
        </w:rPr>
        <w:t>有</w:t>
      </w:r>
      <w:r>
        <w:rPr>
          <w:rFonts w:hint="eastAsia" w:ascii="宋体" w:hAnsi="宋体" w:eastAsia="宋体" w:cs="微软雅黑"/>
          <w:color w:val="auto"/>
          <w:spacing w:val="-2"/>
          <w:kern w:val="0"/>
          <w:szCs w:val="21"/>
          <w:highlight w:val="none"/>
        </w:rPr>
        <w:t>意</w:t>
      </w:r>
      <w:r>
        <w:rPr>
          <w:rFonts w:hint="eastAsia" w:ascii="宋体" w:hAnsi="宋体" w:eastAsia="宋体" w:cs="微软雅黑"/>
          <w:color w:val="auto"/>
          <w:kern w:val="0"/>
          <w:szCs w:val="21"/>
          <w:highlight w:val="none"/>
        </w:rPr>
        <w:t>参</w:t>
      </w:r>
      <w:r>
        <w:rPr>
          <w:rFonts w:hint="eastAsia" w:ascii="宋体" w:hAnsi="宋体" w:eastAsia="宋体" w:cs="微软雅黑"/>
          <w:color w:val="auto"/>
          <w:spacing w:val="-2"/>
          <w:kern w:val="0"/>
          <w:szCs w:val="21"/>
          <w:highlight w:val="none"/>
        </w:rPr>
        <w:t>加</w:t>
      </w:r>
      <w:r>
        <w:rPr>
          <w:rFonts w:hint="eastAsia" w:ascii="宋体" w:hAnsi="宋体" w:eastAsia="宋体" w:cs="微软雅黑"/>
          <w:color w:val="auto"/>
          <w:kern w:val="0"/>
          <w:szCs w:val="21"/>
          <w:highlight w:val="none"/>
        </w:rPr>
        <w:t>投</w:t>
      </w:r>
      <w:r>
        <w:rPr>
          <w:rFonts w:hint="eastAsia" w:ascii="宋体" w:hAnsi="宋体" w:eastAsia="宋体" w:cs="微软雅黑"/>
          <w:color w:val="auto"/>
          <w:spacing w:val="-2"/>
          <w:kern w:val="0"/>
          <w:szCs w:val="21"/>
          <w:highlight w:val="none"/>
        </w:rPr>
        <w:t>标</w:t>
      </w:r>
      <w:r>
        <w:rPr>
          <w:rFonts w:hint="eastAsia" w:ascii="宋体" w:hAnsi="宋体" w:eastAsia="宋体" w:cs="微软雅黑"/>
          <w:color w:val="auto"/>
          <w:kern w:val="0"/>
          <w:szCs w:val="21"/>
          <w:highlight w:val="none"/>
        </w:rPr>
        <w:t>者，于</w:t>
      </w:r>
      <w:r>
        <w:rPr>
          <w:rFonts w:hint="eastAsia" w:ascii="宋体" w:hAnsi="宋体" w:eastAsia="宋体" w:cs="微软雅黑"/>
          <w:color w:val="auto"/>
          <w:kern w:val="0"/>
          <w:szCs w:val="21"/>
          <w:highlight w:val="none"/>
          <w:u w:val="single"/>
          <w:lang w:eastAsia="zh-CN"/>
        </w:rPr>
        <w:t>202</w:t>
      </w:r>
      <w:r>
        <w:rPr>
          <w:rFonts w:hint="eastAsia" w:ascii="宋体" w:hAnsi="宋体" w:eastAsia="宋体" w:cs="微软雅黑"/>
          <w:color w:val="auto"/>
          <w:kern w:val="0"/>
          <w:szCs w:val="21"/>
          <w:highlight w:val="none"/>
          <w:u w:val="single"/>
          <w:lang w:val="en-US" w:eastAsia="zh-CN"/>
        </w:rPr>
        <w:t>6</w:t>
      </w:r>
      <w:r>
        <w:rPr>
          <w:rFonts w:hint="eastAsia" w:ascii="宋体" w:hAnsi="宋体" w:eastAsia="宋体" w:cs="微软雅黑"/>
          <w:color w:val="auto"/>
          <w:kern w:val="0"/>
          <w:szCs w:val="21"/>
          <w:highlight w:val="none"/>
        </w:rPr>
        <w:t>年</w:t>
      </w:r>
      <w:r>
        <w:rPr>
          <w:rFonts w:hint="eastAsia" w:ascii="宋体" w:hAnsi="宋体" w:eastAsia="宋体" w:cs="微软雅黑"/>
          <w:color w:val="auto"/>
          <w:spacing w:val="43"/>
          <w:kern w:val="0"/>
          <w:szCs w:val="21"/>
          <w:highlight w:val="none"/>
          <w:u w:val="single"/>
          <w:lang w:val="en-US" w:eastAsia="zh-CN"/>
        </w:rPr>
        <w:t xml:space="preserve"> 9 </w:t>
      </w:r>
      <w:r>
        <w:rPr>
          <w:rFonts w:hint="eastAsia" w:ascii="宋体" w:hAnsi="宋体" w:eastAsia="宋体" w:cs="微软雅黑"/>
          <w:color w:val="auto"/>
          <w:spacing w:val="-2"/>
          <w:kern w:val="0"/>
          <w:szCs w:val="21"/>
          <w:highlight w:val="none"/>
        </w:rPr>
        <w:t>月</w:t>
      </w:r>
      <w:r>
        <w:rPr>
          <w:rFonts w:hint="eastAsia" w:ascii="宋体" w:hAnsi="宋体" w:eastAsia="宋体" w:cs="微软雅黑"/>
          <w:color w:val="auto"/>
          <w:kern w:val="0"/>
          <w:szCs w:val="21"/>
          <w:highlight w:val="none"/>
          <w:u w:val="single"/>
          <w:lang w:val="en-US" w:eastAsia="zh-CN"/>
        </w:rPr>
        <w:t xml:space="preserve"> 29 </w:t>
      </w:r>
      <w:r>
        <w:rPr>
          <w:rFonts w:hint="eastAsia" w:ascii="宋体" w:hAnsi="宋体" w:eastAsia="宋体" w:cs="微软雅黑"/>
          <w:color w:val="auto"/>
          <w:kern w:val="0"/>
          <w:szCs w:val="21"/>
          <w:highlight w:val="none"/>
        </w:rPr>
        <w:t>日至</w:t>
      </w:r>
      <w:r>
        <w:rPr>
          <w:rFonts w:hint="eastAsia" w:ascii="宋体" w:hAnsi="宋体" w:eastAsia="宋体" w:cs="微软雅黑"/>
          <w:color w:val="auto"/>
          <w:kern w:val="0"/>
          <w:szCs w:val="21"/>
          <w:highlight w:val="none"/>
          <w:u w:val="single"/>
          <w:lang w:eastAsia="zh-CN"/>
        </w:rPr>
        <w:t>202</w:t>
      </w:r>
      <w:r>
        <w:rPr>
          <w:rFonts w:hint="eastAsia" w:ascii="宋体" w:hAnsi="宋体" w:eastAsia="宋体" w:cs="微软雅黑"/>
          <w:color w:val="auto"/>
          <w:kern w:val="0"/>
          <w:szCs w:val="21"/>
          <w:highlight w:val="none"/>
          <w:u w:val="single"/>
          <w:lang w:val="en-US" w:eastAsia="zh-CN"/>
        </w:rPr>
        <w:t>6</w:t>
      </w:r>
      <w:r>
        <w:rPr>
          <w:rFonts w:hint="eastAsia" w:ascii="宋体" w:hAnsi="宋体" w:eastAsia="宋体" w:cs="微软雅黑"/>
          <w:color w:val="auto"/>
          <w:kern w:val="0"/>
          <w:szCs w:val="21"/>
          <w:highlight w:val="none"/>
        </w:rPr>
        <w:t>年</w:t>
      </w:r>
      <w:r>
        <w:rPr>
          <w:rFonts w:hint="eastAsia" w:ascii="宋体" w:hAnsi="宋体" w:eastAsia="宋体" w:cs="微软雅黑"/>
          <w:color w:val="auto"/>
          <w:kern w:val="0"/>
          <w:szCs w:val="21"/>
          <w:highlight w:val="none"/>
          <w:u w:val="single"/>
          <w:lang w:val="en-US" w:eastAsia="zh-CN"/>
        </w:rPr>
        <w:t xml:space="preserve"> 10 </w:t>
      </w:r>
      <w:r>
        <w:rPr>
          <w:rFonts w:hint="eastAsia" w:ascii="宋体" w:hAnsi="宋体" w:eastAsia="宋体" w:cs="微软雅黑"/>
          <w:color w:val="auto"/>
          <w:kern w:val="0"/>
          <w:szCs w:val="21"/>
          <w:highlight w:val="none"/>
        </w:rPr>
        <w:t>月</w:t>
      </w:r>
      <w:r>
        <w:rPr>
          <w:rFonts w:hint="eastAsia" w:ascii="宋体" w:hAnsi="宋体" w:eastAsia="宋体" w:cs="微软雅黑"/>
          <w:color w:val="auto"/>
          <w:kern w:val="0"/>
          <w:szCs w:val="21"/>
          <w:highlight w:val="none"/>
          <w:u w:val="single"/>
          <w:lang w:val="en-US" w:eastAsia="zh-CN"/>
        </w:rPr>
        <w:t xml:space="preserve"> 12 </w:t>
      </w:r>
      <w:r>
        <w:rPr>
          <w:rFonts w:hint="eastAsia" w:ascii="宋体" w:hAnsi="宋体" w:eastAsia="宋体" w:cs="微软雅黑"/>
          <w:color w:val="auto"/>
          <w:spacing w:val="-2"/>
          <w:kern w:val="0"/>
          <w:szCs w:val="21"/>
          <w:highlight w:val="none"/>
        </w:rPr>
        <w:t>日</w:t>
      </w:r>
      <w:r>
        <w:rPr>
          <w:rFonts w:hint="eastAsia" w:ascii="宋体" w:hAnsi="宋体" w:eastAsia="宋体" w:cs="微软雅黑"/>
          <w:color w:val="auto"/>
          <w:spacing w:val="-38"/>
          <w:kern w:val="0"/>
          <w:szCs w:val="21"/>
          <w:highlight w:val="none"/>
        </w:rPr>
        <w:t>，</w:t>
      </w:r>
      <w:r>
        <w:rPr>
          <w:rFonts w:hint="eastAsia" w:ascii="宋体" w:hAnsi="宋体" w:eastAsia="宋体" w:cs="微软雅黑"/>
          <w:color w:val="auto"/>
          <w:kern w:val="0"/>
          <w:szCs w:val="21"/>
          <w:highlight w:val="none"/>
        </w:rPr>
        <w:t>每</w:t>
      </w:r>
      <w:r>
        <w:rPr>
          <w:rFonts w:hint="eastAsia" w:ascii="宋体" w:hAnsi="宋体" w:eastAsia="宋体" w:cs="微软雅黑"/>
          <w:color w:val="auto"/>
          <w:spacing w:val="-2"/>
          <w:kern w:val="0"/>
          <w:szCs w:val="21"/>
          <w:highlight w:val="none"/>
        </w:rPr>
        <w:t>日</w:t>
      </w:r>
      <w:r>
        <w:rPr>
          <w:rFonts w:hint="eastAsia" w:ascii="宋体" w:hAnsi="宋体" w:eastAsia="宋体" w:cs="微软雅黑"/>
          <w:color w:val="auto"/>
          <w:kern w:val="0"/>
          <w:szCs w:val="21"/>
          <w:highlight w:val="none"/>
        </w:rPr>
        <w:t>上午</w:t>
      </w:r>
      <w:r>
        <w:rPr>
          <w:rFonts w:hint="eastAsia" w:ascii="宋体" w:hAnsi="宋体" w:eastAsia="宋体" w:cs="微软雅黑"/>
          <w:color w:val="auto"/>
          <w:kern w:val="0"/>
          <w:szCs w:val="21"/>
          <w:highlight w:val="none"/>
          <w:u w:val="single"/>
        </w:rPr>
        <w:t>9</w:t>
      </w:r>
      <w:r>
        <w:rPr>
          <w:rFonts w:hint="eastAsia" w:ascii="宋体" w:hAnsi="宋体" w:eastAsia="宋体" w:cs="微软雅黑"/>
          <w:color w:val="auto"/>
          <w:kern w:val="0"/>
          <w:szCs w:val="21"/>
          <w:highlight w:val="none"/>
        </w:rPr>
        <w:t>时至</w:t>
      </w:r>
      <w:r>
        <w:rPr>
          <w:rFonts w:hint="eastAsia" w:ascii="宋体" w:hAnsi="宋体" w:eastAsia="宋体" w:cs="微软雅黑"/>
          <w:color w:val="auto"/>
          <w:kern w:val="0"/>
          <w:szCs w:val="21"/>
          <w:highlight w:val="none"/>
          <w:u w:val="single"/>
        </w:rPr>
        <w:t>12</w:t>
      </w:r>
      <w:r>
        <w:rPr>
          <w:rFonts w:hint="eastAsia" w:ascii="宋体" w:hAnsi="宋体" w:eastAsia="宋体" w:cs="微软雅黑"/>
          <w:color w:val="auto"/>
          <w:kern w:val="0"/>
          <w:szCs w:val="21"/>
          <w:highlight w:val="none"/>
        </w:rPr>
        <w:t>时</w:t>
      </w:r>
      <w:r>
        <w:rPr>
          <w:rFonts w:hint="eastAsia" w:ascii="宋体" w:hAnsi="宋体" w:eastAsia="宋体" w:cs="微软雅黑"/>
          <w:color w:val="auto"/>
          <w:spacing w:val="-41"/>
          <w:kern w:val="0"/>
          <w:szCs w:val="21"/>
          <w:highlight w:val="none"/>
        </w:rPr>
        <w:t>，</w:t>
      </w:r>
      <w:r>
        <w:rPr>
          <w:rFonts w:hint="eastAsia" w:ascii="宋体" w:hAnsi="宋体" w:eastAsia="宋体" w:cs="微软雅黑"/>
          <w:color w:val="auto"/>
          <w:kern w:val="0"/>
          <w:szCs w:val="21"/>
          <w:highlight w:val="none"/>
        </w:rPr>
        <w:t>下</w:t>
      </w:r>
      <w:r>
        <w:rPr>
          <w:rFonts w:hint="eastAsia" w:ascii="宋体" w:hAnsi="宋体" w:eastAsia="宋体" w:cs="微软雅黑"/>
          <w:color w:val="auto"/>
          <w:spacing w:val="-2"/>
          <w:kern w:val="0"/>
          <w:szCs w:val="21"/>
          <w:highlight w:val="none"/>
        </w:rPr>
        <w:t>午</w:t>
      </w:r>
      <w:r>
        <w:rPr>
          <w:rFonts w:hint="eastAsia" w:ascii="宋体" w:hAnsi="宋体" w:eastAsia="宋体" w:cs="微软雅黑"/>
          <w:color w:val="auto"/>
          <w:kern w:val="0"/>
          <w:szCs w:val="21"/>
          <w:highlight w:val="none"/>
          <w:u w:val="single"/>
        </w:rPr>
        <w:t>15</w:t>
      </w:r>
      <w:r>
        <w:rPr>
          <w:rFonts w:hint="eastAsia" w:ascii="宋体" w:hAnsi="宋体" w:eastAsia="宋体" w:cs="微软雅黑"/>
          <w:color w:val="auto"/>
          <w:kern w:val="0"/>
          <w:szCs w:val="21"/>
          <w:highlight w:val="none"/>
        </w:rPr>
        <w:t>时至</w:t>
      </w:r>
      <w:r>
        <w:rPr>
          <w:rFonts w:hint="eastAsia" w:ascii="宋体" w:hAnsi="宋体" w:eastAsia="宋体" w:cs="微软雅黑"/>
          <w:color w:val="auto"/>
          <w:kern w:val="0"/>
          <w:szCs w:val="21"/>
          <w:highlight w:val="none"/>
          <w:u w:val="single"/>
        </w:rPr>
        <w:t>17</w:t>
      </w:r>
      <w:r>
        <w:rPr>
          <w:rFonts w:hint="eastAsia" w:ascii="宋体" w:hAnsi="宋体" w:eastAsia="宋体" w:cs="微软雅黑"/>
          <w:color w:val="auto"/>
          <w:kern w:val="0"/>
          <w:szCs w:val="21"/>
          <w:highlight w:val="none"/>
        </w:rPr>
        <w:t>时（北</w:t>
      </w:r>
      <w:r>
        <w:rPr>
          <w:rFonts w:hint="eastAsia" w:ascii="宋体" w:hAnsi="宋体" w:eastAsia="宋体" w:cs="微软雅黑"/>
          <w:color w:val="auto"/>
          <w:spacing w:val="-2"/>
          <w:kern w:val="0"/>
          <w:szCs w:val="21"/>
          <w:highlight w:val="none"/>
        </w:rPr>
        <w:t>京</w:t>
      </w:r>
      <w:r>
        <w:rPr>
          <w:rFonts w:hint="eastAsia" w:ascii="宋体" w:hAnsi="宋体" w:eastAsia="宋体" w:cs="微软雅黑"/>
          <w:color w:val="auto"/>
          <w:kern w:val="0"/>
          <w:szCs w:val="21"/>
          <w:highlight w:val="none"/>
        </w:rPr>
        <w:t>时</w:t>
      </w:r>
      <w:r>
        <w:rPr>
          <w:rFonts w:hint="eastAsia" w:ascii="宋体" w:hAnsi="宋体" w:eastAsia="宋体" w:cs="微软雅黑"/>
          <w:color w:val="auto"/>
          <w:spacing w:val="-2"/>
          <w:kern w:val="0"/>
          <w:szCs w:val="21"/>
          <w:highlight w:val="none"/>
        </w:rPr>
        <w:t>间</w:t>
      </w:r>
      <w:r>
        <w:rPr>
          <w:rFonts w:hint="eastAsia" w:ascii="宋体" w:hAnsi="宋体" w:eastAsia="宋体" w:cs="微软雅黑"/>
          <w:color w:val="auto"/>
          <w:spacing w:val="-108"/>
          <w:kern w:val="0"/>
          <w:szCs w:val="21"/>
          <w:highlight w:val="none"/>
        </w:rPr>
        <w:t>）</w:t>
      </w:r>
      <w:r>
        <w:rPr>
          <w:rFonts w:hint="eastAsia" w:ascii="宋体" w:hAnsi="宋体" w:eastAsia="宋体" w:cs="微软雅黑"/>
          <w:color w:val="auto"/>
          <w:kern w:val="0"/>
          <w:szCs w:val="21"/>
          <w:highlight w:val="none"/>
        </w:rPr>
        <w:t>），在</w:t>
      </w:r>
      <w:r>
        <w:rPr>
          <w:rFonts w:hint="eastAsia" w:ascii="宋体" w:hAnsi="宋体" w:eastAsia="宋体" w:cs="微软雅黑"/>
          <w:color w:val="auto"/>
          <w:kern w:val="0"/>
          <w:szCs w:val="21"/>
          <w:highlight w:val="none"/>
          <w:u w:val="single"/>
        </w:rPr>
        <w:t>张家界市永定区崇文路通达国际广场10楼持本人身份证原件、供应商法人授权委托书、供应商营业执照副本</w:t>
      </w:r>
      <w:r>
        <w:rPr>
          <w:rFonts w:hint="eastAsia" w:ascii="宋体" w:hAnsi="宋体" w:eastAsia="宋体" w:cs="微软雅黑"/>
          <w:color w:val="auto"/>
          <w:kern w:val="0"/>
          <w:szCs w:val="21"/>
          <w:highlight w:val="none"/>
          <w:u w:val="single"/>
          <w:lang w:val="en-US" w:eastAsia="zh-CN"/>
        </w:rPr>
        <w:t>以及特定资格条件</w:t>
      </w:r>
      <w:r>
        <w:rPr>
          <w:rFonts w:hint="eastAsia" w:ascii="宋体" w:hAnsi="宋体" w:eastAsia="宋体" w:cs="微软雅黑"/>
          <w:color w:val="auto"/>
          <w:kern w:val="0"/>
          <w:szCs w:val="21"/>
          <w:highlight w:val="none"/>
          <w:u w:val="single"/>
        </w:rPr>
        <w:t>（复印件加盖公章）</w:t>
      </w:r>
      <w:r>
        <w:rPr>
          <w:rFonts w:hint="eastAsia" w:ascii="宋体" w:hAnsi="宋体" w:eastAsia="宋体" w:cs="微软雅黑"/>
          <w:color w:val="auto"/>
          <w:spacing w:val="-2"/>
          <w:kern w:val="0"/>
          <w:szCs w:val="21"/>
          <w:highlight w:val="none"/>
        </w:rPr>
        <w:t>获取</w:t>
      </w:r>
      <w:r>
        <w:rPr>
          <w:rFonts w:hint="eastAsia" w:ascii="宋体" w:hAnsi="宋体" w:eastAsia="宋体" w:cs="微软雅黑"/>
          <w:color w:val="auto"/>
          <w:kern w:val="0"/>
          <w:szCs w:val="21"/>
          <w:highlight w:val="none"/>
        </w:rPr>
        <w:t>招标</w:t>
      </w:r>
      <w:r>
        <w:rPr>
          <w:rFonts w:hint="eastAsia" w:ascii="宋体" w:hAnsi="宋体" w:eastAsia="宋体" w:cs="微软雅黑"/>
          <w:color w:val="auto"/>
          <w:spacing w:val="-2"/>
          <w:kern w:val="0"/>
          <w:szCs w:val="21"/>
          <w:highlight w:val="none"/>
        </w:rPr>
        <w:t>文件</w:t>
      </w:r>
      <w:r>
        <w:rPr>
          <w:rFonts w:hint="eastAsia" w:ascii="宋体" w:hAnsi="宋体" w:eastAsia="宋体" w:cs="微软雅黑"/>
          <w:color w:val="auto"/>
          <w:spacing w:val="-14"/>
          <w:kern w:val="0"/>
          <w:szCs w:val="21"/>
          <w:highlight w:val="none"/>
        </w:rPr>
        <w:t>。</w:t>
      </w:r>
    </w:p>
    <w:p w14:paraId="7B1C8A40">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eastAsia="宋体" w:cs="微软雅黑"/>
          <w:color w:val="auto"/>
          <w:spacing w:val="-14"/>
          <w:kern w:val="0"/>
          <w:szCs w:val="21"/>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本项目</w:t>
      </w:r>
      <w:r>
        <w:rPr>
          <w:rFonts w:hint="eastAsia" w:ascii="宋体" w:hAnsi="宋体" w:eastAsia="宋体" w:cs="微软雅黑"/>
          <w:color w:val="auto"/>
          <w:spacing w:val="-14"/>
          <w:kern w:val="0"/>
          <w:szCs w:val="21"/>
          <w:highlight w:val="none"/>
        </w:rPr>
        <w:t>实行电子交易，</w:t>
      </w:r>
      <w:r>
        <w:rPr>
          <w:rFonts w:hint="eastAsia" w:ascii="宋体" w:hAnsi="宋体" w:eastAsia="宋体" w:cs="微软雅黑"/>
          <w:color w:val="auto"/>
          <w:kern w:val="0"/>
          <w:szCs w:val="21"/>
          <w:highlight w:val="none"/>
        </w:rPr>
        <w:t>有</w:t>
      </w:r>
      <w:r>
        <w:rPr>
          <w:rFonts w:hint="eastAsia" w:ascii="宋体" w:hAnsi="宋体" w:eastAsia="宋体" w:cs="微软雅黑"/>
          <w:color w:val="auto"/>
          <w:spacing w:val="-2"/>
          <w:kern w:val="0"/>
          <w:szCs w:val="21"/>
          <w:highlight w:val="none"/>
        </w:rPr>
        <w:t>意</w:t>
      </w:r>
      <w:r>
        <w:rPr>
          <w:rFonts w:hint="eastAsia" w:ascii="宋体" w:hAnsi="宋体" w:eastAsia="宋体" w:cs="微软雅黑"/>
          <w:color w:val="auto"/>
          <w:kern w:val="0"/>
          <w:szCs w:val="21"/>
          <w:highlight w:val="none"/>
        </w:rPr>
        <w:t>参</w:t>
      </w:r>
      <w:r>
        <w:rPr>
          <w:rFonts w:hint="eastAsia" w:ascii="宋体" w:hAnsi="宋体" w:eastAsia="宋体" w:cs="微软雅黑"/>
          <w:color w:val="auto"/>
          <w:spacing w:val="-2"/>
          <w:kern w:val="0"/>
          <w:szCs w:val="21"/>
          <w:highlight w:val="none"/>
        </w:rPr>
        <w:t>加</w:t>
      </w:r>
      <w:r>
        <w:rPr>
          <w:rFonts w:hint="eastAsia" w:ascii="宋体" w:hAnsi="宋体" w:eastAsia="宋体" w:cs="微软雅黑"/>
          <w:color w:val="auto"/>
          <w:kern w:val="0"/>
          <w:szCs w:val="21"/>
          <w:highlight w:val="none"/>
        </w:rPr>
        <w:t>投</w:t>
      </w:r>
      <w:r>
        <w:rPr>
          <w:rFonts w:hint="eastAsia" w:ascii="宋体" w:hAnsi="宋体" w:eastAsia="宋体" w:cs="微软雅黑"/>
          <w:color w:val="auto"/>
          <w:spacing w:val="-2"/>
          <w:kern w:val="0"/>
          <w:szCs w:val="21"/>
          <w:highlight w:val="none"/>
        </w:rPr>
        <w:t>标</w:t>
      </w:r>
      <w:r>
        <w:rPr>
          <w:rFonts w:hint="eastAsia" w:ascii="宋体" w:hAnsi="宋体" w:eastAsia="宋体" w:cs="微软雅黑"/>
          <w:color w:val="auto"/>
          <w:kern w:val="0"/>
          <w:szCs w:val="21"/>
          <w:highlight w:val="none"/>
        </w:rPr>
        <w:t>者，在</w:t>
      </w:r>
      <w:r>
        <w:rPr>
          <w:rFonts w:hint="eastAsia" w:ascii="宋体" w:hAnsi="宋体" w:eastAsia="宋体" w:cs="微软雅黑"/>
          <w:color w:val="auto"/>
          <w:kern w:val="0"/>
          <w:szCs w:val="21"/>
          <w:highlight w:val="none"/>
          <w:u w:val="single"/>
        </w:rPr>
        <w:t>（电子交易平台网址）</w:t>
      </w:r>
      <w:r>
        <w:rPr>
          <w:rFonts w:hint="eastAsia" w:ascii="宋体" w:hAnsi="宋体" w:eastAsia="宋体" w:cs="微软雅黑"/>
          <w:color w:val="auto"/>
          <w:spacing w:val="-2"/>
          <w:kern w:val="0"/>
          <w:szCs w:val="21"/>
          <w:highlight w:val="none"/>
        </w:rPr>
        <w:t>获取电子版</w:t>
      </w:r>
      <w:r>
        <w:rPr>
          <w:rFonts w:hint="eastAsia" w:ascii="宋体" w:hAnsi="宋体" w:eastAsia="宋体" w:cs="微软雅黑"/>
          <w:color w:val="auto"/>
          <w:kern w:val="0"/>
          <w:szCs w:val="21"/>
          <w:highlight w:val="none"/>
        </w:rPr>
        <w:t>招标</w:t>
      </w:r>
      <w:r>
        <w:rPr>
          <w:rFonts w:hint="eastAsia" w:ascii="宋体" w:hAnsi="宋体" w:eastAsia="宋体" w:cs="微软雅黑"/>
          <w:color w:val="auto"/>
          <w:spacing w:val="-2"/>
          <w:kern w:val="0"/>
          <w:szCs w:val="21"/>
          <w:highlight w:val="none"/>
        </w:rPr>
        <w:t>文件</w:t>
      </w:r>
      <w:r>
        <w:rPr>
          <w:rFonts w:hint="eastAsia" w:ascii="宋体" w:hAnsi="宋体" w:eastAsia="宋体" w:cs="微软雅黑"/>
          <w:color w:val="auto"/>
          <w:spacing w:val="-14"/>
          <w:kern w:val="0"/>
          <w:szCs w:val="21"/>
          <w:highlight w:val="none"/>
        </w:rPr>
        <w:t>。</w:t>
      </w:r>
    </w:p>
    <w:p w14:paraId="3CFC01AE">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Calibri" w:hAnsi="Calibri" w:eastAsia="宋体" w:cs="Times New Roman"/>
          <w:color w:val="auto"/>
          <w:highlight w:val="none"/>
        </w:rPr>
      </w:pP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本项目进行资格预审，招标文件将向所有通过资格预审的供应商提供。</w:t>
      </w:r>
    </w:p>
    <w:bookmarkEnd w:id="23"/>
    <w:bookmarkEnd w:id="24"/>
    <w:bookmarkEnd w:id="25"/>
    <w:bookmarkEnd w:id="26"/>
    <w:p w14:paraId="2C1783C4">
      <w:pPr>
        <w:keepNext/>
        <w:keepLines/>
        <w:widowControl w:val="0"/>
        <w:spacing w:line="360" w:lineRule="auto"/>
        <w:jc w:val="both"/>
        <w:outlineLvl w:val="1"/>
        <w:rPr>
          <w:rFonts w:ascii="黑体" w:hAnsi="黑体" w:eastAsia="黑体" w:cs="Times New Roman"/>
          <w:b/>
          <w:bCs/>
          <w:color w:val="auto"/>
          <w:kern w:val="2"/>
          <w:sz w:val="24"/>
          <w:szCs w:val="32"/>
          <w:highlight w:val="none"/>
          <w:lang w:val="en-US" w:eastAsia="zh-CN" w:bidi="ar-SA"/>
        </w:rPr>
      </w:pPr>
      <w:bookmarkStart w:id="28" w:name="_Toc15310"/>
      <w:r>
        <w:rPr>
          <w:rFonts w:hint="eastAsia" w:ascii="黑体" w:hAnsi="黑体" w:eastAsia="黑体" w:cs="Times New Roman"/>
          <w:b/>
          <w:bCs/>
          <w:color w:val="auto"/>
          <w:kern w:val="2"/>
          <w:sz w:val="24"/>
          <w:szCs w:val="32"/>
          <w:highlight w:val="none"/>
          <w:lang w:val="en-US" w:eastAsia="zh-CN" w:bidi="ar-SA"/>
        </w:rPr>
        <w:t>六、投标截止时间、开标时间及地点</w:t>
      </w:r>
      <w:bookmarkEnd w:id="28"/>
    </w:p>
    <w:p w14:paraId="215D7EA5">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1、提交投标文件的截止时间：</w:t>
      </w:r>
      <w:r>
        <w:rPr>
          <w:rFonts w:hint="eastAsia" w:ascii="宋体" w:hAnsi="宋体" w:eastAsia="宋体" w:cs="Times New Roman"/>
          <w:color w:val="auto"/>
          <w:szCs w:val="21"/>
          <w:highlight w:val="none"/>
          <w:u w:val="single"/>
          <w:lang w:eastAsia="zh-CN"/>
        </w:rPr>
        <w:t>202</w:t>
      </w:r>
      <w:r>
        <w:rPr>
          <w:rFonts w:hint="eastAsia" w:ascii="宋体" w:hAnsi="宋体" w:eastAsia="宋体" w:cs="Times New Roman"/>
          <w:color w:val="auto"/>
          <w:szCs w:val="21"/>
          <w:highlight w:val="none"/>
          <w:u w:val="single"/>
          <w:lang w:val="en-US" w:eastAsia="zh-CN"/>
        </w:rPr>
        <w:t>6</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lang w:val="en-US" w:eastAsia="zh-CN"/>
        </w:rPr>
        <w:t xml:space="preserve"> 10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lang w:val="en-US" w:eastAsia="zh-CN"/>
        </w:rPr>
        <w:t xml:space="preserve"> 14 </w:t>
      </w:r>
      <w:r>
        <w:rPr>
          <w:rFonts w:hint="eastAsia" w:ascii="宋体" w:hAnsi="宋体" w:eastAsia="宋体" w:cs="Times New Roman"/>
          <w:color w:val="auto"/>
          <w:szCs w:val="21"/>
          <w:highlight w:val="none"/>
        </w:rPr>
        <w:t>日</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9</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时</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00</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分（北京时间）；</w:t>
      </w:r>
    </w:p>
    <w:p w14:paraId="75999E01">
      <w:pPr>
        <w:adjustRightInd w:val="0"/>
        <w:snapToGrid w:val="0"/>
        <w:spacing w:line="360" w:lineRule="auto"/>
        <w:ind w:firstLine="420" w:firstLineChars="200"/>
        <w:rPr>
          <w:rFonts w:ascii="宋体" w:hAnsi="宋体" w:eastAsia="宋体" w:cs="宋体"/>
          <w:color w:val="auto"/>
          <w:highlight w:val="none"/>
        </w:rPr>
      </w:pPr>
      <w:r>
        <w:rPr>
          <w:rFonts w:hint="eastAsia" w:ascii="宋体" w:hAnsi="宋体" w:eastAsia="宋体" w:cs="Times New Roman"/>
          <w:color w:val="auto"/>
          <w:szCs w:val="21"/>
          <w:highlight w:val="none"/>
        </w:rPr>
        <w:t>2、投标地点：</w:t>
      </w:r>
      <w:r>
        <w:rPr>
          <w:rFonts w:hint="eastAsia" w:ascii="宋体" w:hAnsi="宋体" w:eastAsia="宋体" w:cs="Times New Roman"/>
          <w:color w:val="auto"/>
          <w:szCs w:val="21"/>
          <w:highlight w:val="none"/>
          <w:u w:val="single"/>
        </w:rPr>
        <w:t>张家界市永定区崇文路通达国际广场10</w:t>
      </w:r>
      <w:r>
        <w:rPr>
          <w:rFonts w:hint="eastAsia" w:ascii="宋体" w:hAnsi="宋体" w:eastAsia="宋体" w:cs="Times New Roman"/>
          <w:color w:val="auto"/>
          <w:szCs w:val="21"/>
          <w:highlight w:val="none"/>
          <w:u w:val="single"/>
          <w:lang w:eastAsia="zh-CN"/>
        </w:rPr>
        <w:t>楼</w:t>
      </w:r>
      <w:r>
        <w:rPr>
          <w:rFonts w:hint="eastAsia" w:ascii="宋体" w:hAnsi="宋体" w:eastAsia="宋体" w:cs="Times New Roman"/>
          <w:color w:val="auto"/>
          <w:szCs w:val="21"/>
          <w:highlight w:val="none"/>
          <w:u w:val="single"/>
        </w:rPr>
        <w:t xml:space="preserve">  </w:t>
      </w:r>
    </w:p>
    <w:p w14:paraId="2CCF2FF2">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3、开标时间：</w:t>
      </w:r>
      <w:r>
        <w:rPr>
          <w:rFonts w:hint="eastAsia" w:ascii="宋体" w:hAnsi="宋体" w:eastAsia="宋体" w:cs="Times New Roman"/>
          <w:color w:val="auto"/>
          <w:szCs w:val="21"/>
          <w:highlight w:val="none"/>
          <w:u w:val="single"/>
          <w:lang w:eastAsia="zh-CN"/>
        </w:rPr>
        <w:t>202</w:t>
      </w:r>
      <w:r>
        <w:rPr>
          <w:rFonts w:hint="eastAsia" w:ascii="宋体" w:hAnsi="宋体" w:eastAsia="宋体" w:cs="Times New Roman"/>
          <w:color w:val="auto"/>
          <w:szCs w:val="21"/>
          <w:highlight w:val="none"/>
          <w:u w:val="single"/>
          <w:lang w:val="en-US" w:eastAsia="zh-CN"/>
        </w:rPr>
        <w:t>6</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lang w:val="en-US" w:eastAsia="zh-CN"/>
        </w:rPr>
        <w:t xml:space="preserve">  10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lang w:val="en-US" w:eastAsia="zh-CN"/>
        </w:rPr>
        <w:t xml:space="preserve"> 14 </w:t>
      </w:r>
      <w:r>
        <w:rPr>
          <w:rFonts w:hint="eastAsia" w:ascii="宋体" w:hAnsi="宋体" w:eastAsia="宋体" w:cs="Times New Roman"/>
          <w:color w:val="auto"/>
          <w:szCs w:val="21"/>
          <w:highlight w:val="none"/>
        </w:rPr>
        <w:t>日</w:t>
      </w:r>
      <w:r>
        <w:rPr>
          <w:rFonts w:hint="eastAsia" w:ascii="宋体" w:hAnsi="宋体" w:eastAsia="宋体" w:cs="Times New Roman"/>
          <w:color w:val="auto"/>
          <w:szCs w:val="21"/>
          <w:highlight w:val="none"/>
          <w:u w:val="single"/>
          <w:lang w:val="en-US" w:eastAsia="zh-CN"/>
        </w:rPr>
        <w:t>9</w:t>
      </w:r>
      <w:r>
        <w:rPr>
          <w:rFonts w:hint="eastAsia" w:ascii="宋体" w:hAnsi="宋体" w:eastAsia="宋体" w:cs="Times New Roman"/>
          <w:color w:val="auto"/>
          <w:szCs w:val="21"/>
          <w:highlight w:val="none"/>
        </w:rPr>
        <w:t>时</w:t>
      </w:r>
      <w:r>
        <w:rPr>
          <w:rFonts w:hint="eastAsia" w:ascii="宋体" w:hAnsi="宋体" w:eastAsia="宋体" w:cs="Times New Roman"/>
          <w:color w:val="auto"/>
          <w:szCs w:val="21"/>
          <w:highlight w:val="none"/>
          <w:u w:val="single"/>
          <w:lang w:val="en-US" w:eastAsia="zh-CN"/>
        </w:rPr>
        <w:t>00</w:t>
      </w:r>
      <w:r>
        <w:rPr>
          <w:rFonts w:hint="eastAsia" w:ascii="宋体" w:hAnsi="宋体" w:eastAsia="宋体" w:cs="Times New Roman"/>
          <w:color w:val="auto"/>
          <w:szCs w:val="21"/>
          <w:highlight w:val="none"/>
        </w:rPr>
        <w:t xml:space="preserve">分（北京时间）。 </w:t>
      </w:r>
    </w:p>
    <w:p w14:paraId="79F8ADE1">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4、开标地点：</w:t>
      </w:r>
      <w:r>
        <w:rPr>
          <w:rFonts w:hint="eastAsia" w:ascii="宋体" w:hAnsi="宋体" w:eastAsia="宋体" w:cs="Times New Roman"/>
          <w:color w:val="auto"/>
          <w:szCs w:val="21"/>
          <w:highlight w:val="none"/>
          <w:u w:val="single"/>
        </w:rPr>
        <w:t>张家界市永定区崇文路通达国际广场10楼</w:t>
      </w:r>
    </w:p>
    <w:p w14:paraId="2C34C5A4">
      <w:pPr>
        <w:keepNext/>
        <w:keepLines/>
        <w:widowControl w:val="0"/>
        <w:spacing w:line="360" w:lineRule="auto"/>
        <w:jc w:val="both"/>
        <w:outlineLvl w:val="1"/>
        <w:rPr>
          <w:rFonts w:ascii="黑体" w:hAnsi="黑体" w:eastAsia="黑体" w:cs="Times New Roman"/>
          <w:b/>
          <w:bCs/>
          <w:color w:val="auto"/>
          <w:kern w:val="2"/>
          <w:sz w:val="24"/>
          <w:szCs w:val="32"/>
          <w:highlight w:val="none"/>
          <w:lang w:val="en-US" w:eastAsia="zh-CN" w:bidi="ar-SA"/>
        </w:rPr>
      </w:pPr>
      <w:bookmarkStart w:id="29" w:name="_Toc25148"/>
      <w:r>
        <w:rPr>
          <w:rFonts w:hint="eastAsia" w:ascii="黑体" w:hAnsi="黑体" w:eastAsia="黑体" w:cs="Times New Roman"/>
          <w:b/>
          <w:bCs/>
          <w:color w:val="auto"/>
          <w:kern w:val="2"/>
          <w:sz w:val="24"/>
          <w:szCs w:val="32"/>
          <w:highlight w:val="none"/>
          <w:lang w:val="en-US" w:eastAsia="zh-CN" w:bidi="ar-SA"/>
        </w:rPr>
        <w:t>七、公告期限</w:t>
      </w:r>
      <w:bookmarkEnd w:id="29"/>
    </w:p>
    <w:p w14:paraId="359F82F0">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1、本招标公告在中国湖南政府采购网（www.ccgp-hunan.gov.cn）发布。公告期限从本招标公告发布之日起5个工作日。</w:t>
      </w:r>
    </w:p>
    <w:p w14:paraId="152079D2">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2、在其他媒体发布的招标公告，公告内容以本招标公告指定媒体发布的公告为准；公告期限自本招标公告指定媒体最先发布公告之日起算。</w:t>
      </w:r>
    </w:p>
    <w:p w14:paraId="1BDD06E7">
      <w:pPr>
        <w:keepNext/>
        <w:keepLines/>
        <w:widowControl w:val="0"/>
        <w:spacing w:line="360" w:lineRule="auto"/>
        <w:jc w:val="both"/>
        <w:outlineLvl w:val="1"/>
        <w:rPr>
          <w:rFonts w:ascii="黑体" w:hAnsi="黑体" w:eastAsia="黑体" w:cs="Times New Roman"/>
          <w:b w:val="0"/>
          <w:bCs w:val="0"/>
          <w:color w:val="auto"/>
          <w:kern w:val="2"/>
          <w:sz w:val="24"/>
          <w:szCs w:val="32"/>
          <w:highlight w:val="none"/>
          <w:lang w:val="en-US" w:eastAsia="zh-CN" w:bidi="ar-SA"/>
        </w:rPr>
      </w:pPr>
      <w:bookmarkStart w:id="30" w:name="_Toc15526"/>
      <w:r>
        <w:rPr>
          <w:rFonts w:hint="eastAsia" w:ascii="黑体" w:hAnsi="黑体" w:eastAsia="黑体" w:cs="Times New Roman"/>
          <w:b/>
          <w:bCs/>
          <w:color w:val="auto"/>
          <w:kern w:val="2"/>
          <w:sz w:val="24"/>
          <w:szCs w:val="32"/>
          <w:highlight w:val="none"/>
          <w:lang w:val="en-US" w:eastAsia="zh-CN" w:bidi="ar-SA"/>
        </w:rPr>
        <w:t>八、询问及质疑</w:t>
      </w:r>
      <w:bookmarkEnd w:id="30"/>
    </w:p>
    <w:p w14:paraId="0EDDF77A">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1、投标人对政府采购活动事项如有疑问的，可以向采购人、采购代理机构提出询问。采购人、采购代理机构将在3个工作日内作出答复。</w:t>
      </w:r>
    </w:p>
    <w:p w14:paraId="725EAEA2">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2、投标人对电子交易平台办理CA证书、操作等如有疑问，请咨询电子交易平台服务机构。</w:t>
      </w:r>
    </w:p>
    <w:p w14:paraId="723ED70A">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潜在投标人认为招标文件或招标公告使自己的合法权益受到损害的，可以在收到招标文件之日或招标公告期限届满之日起7个工作日内，按《湖南省财政厅关于印发＜政府采购质疑答复和投诉处理操作规程＞的通知》</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湘财购〔2019〕20号</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规定，以纸质书面形式向采购人、采购代理机构提出质疑。</w:t>
      </w:r>
    </w:p>
    <w:p w14:paraId="4D1515FA">
      <w:pPr>
        <w:keepNext/>
        <w:keepLines/>
        <w:widowControl w:val="0"/>
        <w:spacing w:line="360" w:lineRule="auto"/>
        <w:jc w:val="both"/>
        <w:outlineLvl w:val="1"/>
        <w:rPr>
          <w:rFonts w:ascii="黑体" w:hAnsi="黑体" w:eastAsia="黑体" w:cs="Times New Roman"/>
          <w:b/>
          <w:bCs/>
          <w:color w:val="auto"/>
          <w:kern w:val="2"/>
          <w:sz w:val="24"/>
          <w:szCs w:val="32"/>
          <w:highlight w:val="none"/>
          <w:lang w:val="en-US" w:eastAsia="zh-CN" w:bidi="ar-SA"/>
        </w:rPr>
      </w:pPr>
      <w:bookmarkStart w:id="31" w:name="_Toc6525"/>
      <w:r>
        <w:rPr>
          <w:rFonts w:hint="eastAsia" w:ascii="黑体" w:hAnsi="黑体" w:eastAsia="黑体" w:cs="Times New Roman"/>
          <w:b/>
          <w:bCs/>
          <w:color w:val="auto"/>
          <w:kern w:val="2"/>
          <w:sz w:val="24"/>
          <w:szCs w:val="32"/>
          <w:highlight w:val="none"/>
          <w:lang w:val="en-US" w:eastAsia="zh-CN" w:bidi="ar-SA"/>
        </w:rPr>
        <w:t>九、投标说明</w:t>
      </w:r>
      <w:bookmarkEnd w:id="31"/>
    </w:p>
    <w:p w14:paraId="4CE44ADB">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1、本公告选项：</w:t>
      </w:r>
      <w:r>
        <w:rPr>
          <w:rFonts w:hint="eastAsia" w:ascii="宋体" w:hAnsi="宋体" w:eastAsia="宋体" w:cs="Times New Roman"/>
          <w:color w:val="auto"/>
          <w:szCs w:val="21"/>
          <w:highlight w:val="none"/>
        </w:rPr>
        <w:sym w:font="Wingdings" w:char="00FE"/>
      </w:r>
      <w:r>
        <w:rPr>
          <w:rFonts w:hint="eastAsia" w:ascii="宋体" w:hAnsi="宋体" w:eastAsia="宋体" w:cs="Times New Roman"/>
          <w:color w:val="auto"/>
          <w:szCs w:val="21"/>
          <w:highlight w:val="none"/>
        </w:rPr>
        <w:t>表示选择，</w:t>
      </w: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表示未选择。</w:t>
      </w:r>
    </w:p>
    <w:p w14:paraId="4AEA30A9">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Calibri" w:hAnsi="Calibri" w:eastAsia="宋体" w:cs="Times New Roman"/>
          <w:color w:val="auto"/>
          <w:highlight w:val="none"/>
        </w:rPr>
      </w:pPr>
      <w:r>
        <w:rPr>
          <w:rFonts w:hint="eastAsia" w:ascii="宋体" w:hAnsi="宋体" w:eastAsia="宋体" w:cs="Times New Roman"/>
          <w:color w:val="auto"/>
          <w:szCs w:val="21"/>
          <w:highlight w:val="none"/>
        </w:rPr>
        <w:t>2、投标人参与政府采购活动，无需向采购人、代理机构、交易平台缴纳任何费用。</w:t>
      </w:r>
    </w:p>
    <w:p w14:paraId="1511659F">
      <w:pPr>
        <w:keepNext/>
        <w:keepLines/>
        <w:widowControl w:val="0"/>
        <w:spacing w:line="360" w:lineRule="auto"/>
        <w:jc w:val="both"/>
        <w:outlineLvl w:val="1"/>
        <w:rPr>
          <w:rFonts w:ascii="黑体" w:hAnsi="黑体" w:eastAsia="黑体" w:cs="Times New Roman"/>
          <w:b/>
          <w:bCs/>
          <w:color w:val="auto"/>
          <w:kern w:val="2"/>
          <w:sz w:val="24"/>
          <w:szCs w:val="32"/>
          <w:highlight w:val="none"/>
          <w:lang w:val="en-US" w:eastAsia="zh-CN" w:bidi="ar-SA"/>
        </w:rPr>
      </w:pPr>
      <w:bookmarkStart w:id="32" w:name="_Toc32550"/>
      <w:r>
        <w:rPr>
          <w:rFonts w:hint="eastAsia" w:ascii="黑体" w:hAnsi="黑体" w:eastAsia="黑体" w:cs="Times New Roman"/>
          <w:b/>
          <w:bCs/>
          <w:color w:val="auto"/>
          <w:kern w:val="2"/>
          <w:sz w:val="24"/>
          <w:szCs w:val="32"/>
          <w:highlight w:val="none"/>
          <w:lang w:val="en-US" w:eastAsia="zh-CN" w:bidi="ar-SA"/>
        </w:rPr>
        <w:t>十、采购项目联系人姓名和电话</w:t>
      </w:r>
      <w:bookmarkEnd w:id="32"/>
    </w:p>
    <w:p w14:paraId="1B862563">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1、联系人姓名：</w:t>
      </w:r>
      <w:r>
        <w:rPr>
          <w:rFonts w:hint="eastAsia" w:ascii="宋体" w:hAnsi="宋体" w:eastAsia="宋体" w:cs="Times New Roman"/>
          <w:color w:val="auto"/>
          <w:szCs w:val="21"/>
          <w:highlight w:val="none"/>
          <w:u w:val="single"/>
          <w:lang w:val="en-US" w:eastAsia="zh-CN"/>
        </w:rPr>
        <w:t>周</w:t>
      </w:r>
      <w:r>
        <w:rPr>
          <w:rFonts w:hint="eastAsia" w:ascii="宋体" w:hAnsi="宋体" w:eastAsia="宋体" w:cs="Times New Roman"/>
          <w:color w:val="auto"/>
          <w:szCs w:val="21"/>
          <w:highlight w:val="none"/>
          <w:u w:val="single"/>
        </w:rPr>
        <w:t xml:space="preserve">女士 </w:t>
      </w:r>
      <w:r>
        <w:rPr>
          <w:rFonts w:hint="eastAsia" w:ascii="宋体" w:hAnsi="宋体" w:eastAsia="宋体" w:cs="Times New Roman"/>
          <w:color w:val="auto"/>
          <w:szCs w:val="21"/>
          <w:highlight w:val="none"/>
        </w:rPr>
        <w:t xml:space="preserve"> </w:t>
      </w:r>
    </w:p>
    <w:p w14:paraId="17C5A258">
      <w:pPr>
        <w:adjustRightInd w:val="0"/>
        <w:snapToGrid w:val="0"/>
        <w:spacing w:line="36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rPr>
        <w:t>2、电话：</w:t>
      </w:r>
      <w:r>
        <w:rPr>
          <w:rFonts w:hint="eastAsia" w:ascii="宋体" w:hAnsi="宋体" w:eastAsia="宋体" w:cs="Times New Roman"/>
          <w:color w:val="auto"/>
          <w:szCs w:val="21"/>
          <w:highlight w:val="none"/>
          <w:u w:val="single"/>
          <w:lang w:val="en-US" w:eastAsia="zh-CN"/>
        </w:rPr>
        <w:t>18574410263</w:t>
      </w:r>
    </w:p>
    <w:p w14:paraId="1A3612C2">
      <w:pPr>
        <w:keepNext/>
        <w:keepLines/>
        <w:widowControl w:val="0"/>
        <w:spacing w:line="360" w:lineRule="auto"/>
        <w:jc w:val="both"/>
        <w:outlineLvl w:val="1"/>
        <w:rPr>
          <w:rFonts w:ascii="黑体" w:hAnsi="黑体" w:eastAsia="黑体" w:cs="Times New Roman"/>
          <w:b/>
          <w:bCs/>
          <w:color w:val="auto"/>
          <w:kern w:val="2"/>
          <w:sz w:val="24"/>
          <w:szCs w:val="32"/>
          <w:highlight w:val="none"/>
          <w:lang w:val="en-US" w:eastAsia="zh-CN" w:bidi="ar-SA"/>
        </w:rPr>
      </w:pPr>
      <w:bookmarkStart w:id="33" w:name="_Toc22603"/>
      <w:r>
        <w:rPr>
          <w:rFonts w:hint="eastAsia" w:ascii="黑体" w:hAnsi="黑体" w:eastAsia="黑体" w:cs="Times New Roman"/>
          <w:b/>
          <w:bCs/>
          <w:color w:val="auto"/>
          <w:kern w:val="2"/>
          <w:sz w:val="24"/>
          <w:szCs w:val="32"/>
          <w:highlight w:val="none"/>
          <w:lang w:val="en-US" w:eastAsia="zh-CN" w:bidi="ar-SA"/>
        </w:rPr>
        <w:t>十一、采购人、采购代理机构的名称、地址和联系方法</w:t>
      </w:r>
      <w:bookmarkEnd w:id="33"/>
    </w:p>
    <w:p w14:paraId="72811F73">
      <w:pPr>
        <w:adjustRightInd w:val="0"/>
        <w:snapToGrid w:val="0"/>
        <w:spacing w:line="360" w:lineRule="auto"/>
        <w:ind w:firstLine="413" w:firstLineChars="196"/>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1</w:t>
      </w:r>
      <w:r>
        <w:rPr>
          <w:rFonts w:hint="eastAsia" w:ascii="宋体" w:hAnsi="宋体" w:eastAsia="宋体" w:cs="Times New Roman"/>
          <w:color w:val="auto"/>
          <w:szCs w:val="21"/>
          <w:highlight w:val="none"/>
        </w:rPr>
        <w:t>、</w:t>
      </w:r>
      <w:r>
        <w:rPr>
          <w:rFonts w:hint="eastAsia" w:ascii="宋体" w:hAnsi="宋体" w:eastAsia="宋体" w:cs="Times New Roman"/>
          <w:b/>
          <w:bCs/>
          <w:color w:val="auto"/>
          <w:szCs w:val="21"/>
          <w:highlight w:val="none"/>
        </w:rPr>
        <w:t>采购人信息</w:t>
      </w:r>
    </w:p>
    <w:p w14:paraId="1FF22ECB">
      <w:pPr>
        <w:adjustRightInd w:val="0"/>
        <w:snapToGrid w:val="0"/>
        <w:spacing w:line="360" w:lineRule="auto"/>
        <w:ind w:firstLine="411" w:firstLineChars="196"/>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bCs/>
          <w:color w:val="auto"/>
          <w:szCs w:val="21"/>
          <w:highlight w:val="none"/>
        </w:rPr>
        <w:t>名  称：</w:t>
      </w:r>
      <w:r>
        <w:rPr>
          <w:rFonts w:hint="eastAsia" w:ascii="宋体" w:hAnsi="宋体" w:eastAsia="宋体" w:cs="Times New Roman"/>
          <w:color w:val="auto"/>
          <w:szCs w:val="21"/>
          <w:highlight w:val="none"/>
          <w:u w:val="single"/>
          <w:lang w:eastAsia="zh-CN"/>
        </w:rPr>
        <w:t>张家界市永定区水利局</w:t>
      </w:r>
    </w:p>
    <w:p w14:paraId="23CA8530">
      <w:pPr>
        <w:adjustRightInd w:val="0"/>
        <w:snapToGrid w:val="0"/>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（2）地  址：</w:t>
      </w:r>
      <w:r>
        <w:rPr>
          <w:rFonts w:hint="eastAsia" w:ascii="宋体" w:hAnsi="宋体" w:eastAsia="宋体" w:cs="Times New Roman"/>
          <w:color w:val="auto"/>
          <w:szCs w:val="21"/>
          <w:highlight w:val="none"/>
          <w:u w:val="single"/>
          <w:lang w:eastAsia="zh-CN"/>
        </w:rPr>
        <w:t>张家界市永定区古庸路111号</w:t>
      </w:r>
    </w:p>
    <w:p w14:paraId="3942CC1A">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（3）联系人：</w:t>
      </w:r>
      <w:r>
        <w:rPr>
          <w:rFonts w:hint="eastAsia" w:ascii="宋体" w:hAnsi="宋体" w:eastAsia="宋体" w:cs="Times New Roman"/>
          <w:color w:val="auto"/>
          <w:szCs w:val="21"/>
          <w:highlight w:val="none"/>
          <w:u w:val="single"/>
          <w:lang w:eastAsia="zh-CN"/>
        </w:rPr>
        <w:t>李</w:t>
      </w:r>
      <w:r>
        <w:rPr>
          <w:rFonts w:hint="eastAsia" w:ascii="宋体" w:hAnsi="宋体" w:eastAsia="宋体" w:cs="Times New Roman"/>
          <w:color w:val="auto"/>
          <w:szCs w:val="21"/>
          <w:highlight w:val="none"/>
          <w:u w:val="single"/>
          <w:lang w:val="en-US" w:eastAsia="zh-CN"/>
        </w:rPr>
        <w:t>先生</w:t>
      </w:r>
    </w:p>
    <w:p w14:paraId="62A2632E">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（4）邮  编：</w:t>
      </w:r>
      <w:r>
        <w:rPr>
          <w:rFonts w:hint="eastAsia" w:ascii="宋体" w:hAnsi="宋体" w:eastAsia="宋体" w:cs="Times New Roman"/>
          <w:color w:val="auto"/>
          <w:szCs w:val="21"/>
          <w:highlight w:val="none"/>
          <w:u w:val="single"/>
        </w:rPr>
        <w:t xml:space="preserve">427000 </w:t>
      </w:r>
    </w:p>
    <w:p w14:paraId="6F868084">
      <w:pPr>
        <w:adjustRightInd w:val="0"/>
        <w:snapToGrid w:val="0"/>
        <w:spacing w:line="360" w:lineRule="auto"/>
        <w:ind w:firstLine="420" w:firstLineChars="200"/>
        <w:rPr>
          <w:rFonts w:hint="default" w:ascii="宋体" w:hAnsi="宋体" w:eastAsia="宋体" w:cs="Times New Roman"/>
          <w:color w:val="auto"/>
          <w:szCs w:val="21"/>
          <w:highlight w:val="yellow"/>
          <w:u w:val="single"/>
          <w:lang w:val="en-US" w:eastAsia="zh-CN"/>
        </w:rPr>
      </w:pPr>
      <w:r>
        <w:rPr>
          <w:rFonts w:hint="eastAsia" w:ascii="宋体" w:hAnsi="宋体" w:eastAsia="宋体" w:cs="Times New Roman"/>
          <w:color w:val="auto"/>
          <w:szCs w:val="21"/>
          <w:highlight w:val="none"/>
        </w:rPr>
        <w:t>（5）电  话：</w:t>
      </w:r>
      <w:r>
        <w:rPr>
          <w:rFonts w:hint="eastAsia" w:ascii="宋体" w:hAnsi="宋体" w:eastAsia="宋体" w:cs="Times New Roman"/>
          <w:color w:val="auto"/>
          <w:szCs w:val="21"/>
          <w:highlight w:val="none"/>
          <w:u w:val="single"/>
          <w:lang w:val="en-US" w:eastAsia="zh-CN"/>
        </w:rPr>
        <w:t>13974473883</w:t>
      </w:r>
    </w:p>
    <w:p w14:paraId="7D570A62">
      <w:pPr>
        <w:adjustRightInd w:val="0"/>
        <w:snapToGrid w:val="0"/>
        <w:spacing w:line="360" w:lineRule="auto"/>
        <w:ind w:firstLine="420" w:firstLineChars="200"/>
        <w:rPr>
          <w:rFonts w:ascii="Calibri" w:hAnsi="Calibri" w:eastAsia="宋体" w:cs="Times New Roman"/>
          <w:color w:val="auto"/>
          <w:szCs w:val="21"/>
          <w:highlight w:val="none"/>
        </w:rPr>
      </w:pPr>
      <w:r>
        <w:rPr>
          <w:rFonts w:hint="eastAsia" w:ascii="宋体" w:hAnsi="宋体" w:eastAsia="宋体" w:cs="Times New Roman"/>
          <w:color w:val="auto"/>
          <w:szCs w:val="21"/>
          <w:highlight w:val="none"/>
        </w:rPr>
        <w:t>（6）</w:t>
      </w:r>
      <w:r>
        <w:rPr>
          <w:rFonts w:hint="eastAsia" w:ascii="Calibri" w:hAnsi="Calibri" w:eastAsia="宋体" w:cs="Times New Roman"/>
          <w:color w:val="auto"/>
          <w:szCs w:val="21"/>
          <w:highlight w:val="none"/>
        </w:rPr>
        <w:t>电子邮箱：</w:t>
      </w:r>
      <w:r>
        <w:rPr>
          <w:rFonts w:hint="eastAsia" w:ascii="宋体" w:hAnsi="宋体" w:eastAsia="宋体" w:cs="Times New Roman"/>
          <w:color w:val="auto"/>
          <w:szCs w:val="21"/>
          <w:highlight w:val="none"/>
          <w:u w:val="single"/>
        </w:rPr>
        <w:t xml:space="preserve"> /  </w:t>
      </w:r>
    </w:p>
    <w:p w14:paraId="30239650">
      <w:pPr>
        <w:adjustRightInd w:val="0"/>
        <w:snapToGrid w:val="0"/>
        <w:spacing w:line="360" w:lineRule="auto"/>
        <w:ind w:firstLine="413" w:firstLineChars="196"/>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w:t>
      </w:r>
      <w:r>
        <w:rPr>
          <w:rFonts w:hint="eastAsia" w:ascii="宋体" w:hAnsi="宋体" w:eastAsia="宋体" w:cs="Times New Roman"/>
          <w:color w:val="auto"/>
          <w:szCs w:val="21"/>
          <w:highlight w:val="none"/>
        </w:rPr>
        <w:t>、</w:t>
      </w:r>
      <w:r>
        <w:rPr>
          <w:rFonts w:hint="eastAsia" w:ascii="宋体" w:hAnsi="宋体" w:eastAsia="宋体" w:cs="Times New Roman"/>
          <w:b/>
          <w:bCs/>
          <w:color w:val="auto"/>
          <w:szCs w:val="21"/>
          <w:highlight w:val="none"/>
        </w:rPr>
        <w:t>采购代理机构信息</w:t>
      </w:r>
    </w:p>
    <w:p w14:paraId="62784E75">
      <w:pPr>
        <w:adjustRightInd w:val="0"/>
        <w:snapToGrid w:val="0"/>
        <w:spacing w:line="360" w:lineRule="auto"/>
        <w:ind w:firstLine="411" w:firstLineChars="196"/>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bCs/>
          <w:color w:val="auto"/>
          <w:szCs w:val="21"/>
          <w:highlight w:val="none"/>
        </w:rPr>
        <w:t>名  称：</w:t>
      </w:r>
      <w:r>
        <w:rPr>
          <w:rFonts w:hint="eastAsia" w:ascii="宋体" w:hAnsi="宋体" w:eastAsia="宋体" w:cs="Times New Roman"/>
          <w:color w:val="auto"/>
          <w:szCs w:val="21"/>
          <w:highlight w:val="none"/>
          <w:u w:val="single"/>
        </w:rPr>
        <w:t>张家界新达项目管理有限公司</w:t>
      </w:r>
    </w:p>
    <w:p w14:paraId="524E0F50">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（2）地  址：</w:t>
      </w:r>
      <w:r>
        <w:rPr>
          <w:rFonts w:hint="eastAsia" w:ascii="宋体" w:hAnsi="宋体" w:eastAsia="宋体" w:cs="Times New Roman"/>
          <w:color w:val="auto"/>
          <w:szCs w:val="21"/>
          <w:highlight w:val="none"/>
          <w:u w:val="single"/>
        </w:rPr>
        <w:t xml:space="preserve">张家界市永定区崇文路通达国际广场10楼 </w:t>
      </w:r>
    </w:p>
    <w:p w14:paraId="4E99D048">
      <w:pPr>
        <w:adjustRightInd w:val="0"/>
        <w:snapToGrid w:val="0"/>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（3）联系人：</w:t>
      </w:r>
      <w:r>
        <w:rPr>
          <w:rFonts w:hint="eastAsia" w:ascii="宋体" w:hAnsi="宋体" w:eastAsia="宋体" w:cs="Times New Roman"/>
          <w:color w:val="auto"/>
          <w:szCs w:val="21"/>
          <w:highlight w:val="none"/>
          <w:u w:val="single"/>
          <w:lang w:eastAsia="zh-CN"/>
        </w:rPr>
        <w:t>周女士</w:t>
      </w:r>
    </w:p>
    <w:p w14:paraId="115418FE">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（4）邮  编：</w:t>
      </w:r>
      <w:r>
        <w:rPr>
          <w:rFonts w:hint="eastAsia" w:ascii="宋体" w:hAnsi="宋体" w:eastAsia="宋体" w:cs="Times New Roman"/>
          <w:color w:val="auto"/>
          <w:szCs w:val="21"/>
          <w:highlight w:val="none"/>
          <w:u w:val="single"/>
        </w:rPr>
        <w:t>427000</w:t>
      </w:r>
    </w:p>
    <w:p w14:paraId="07AE6AF2">
      <w:pPr>
        <w:adjustRightInd w:val="0"/>
        <w:snapToGrid w:val="0"/>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（5）电  话：</w:t>
      </w:r>
      <w:r>
        <w:rPr>
          <w:rFonts w:hint="eastAsia" w:ascii="宋体" w:hAnsi="宋体" w:eastAsia="宋体" w:cs="Times New Roman"/>
          <w:color w:val="auto"/>
          <w:szCs w:val="21"/>
          <w:highlight w:val="none"/>
          <w:u w:val="single"/>
          <w:lang w:eastAsia="zh-CN"/>
        </w:rPr>
        <w:t>18574410263</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w:t>
      </w:r>
    </w:p>
    <w:p w14:paraId="64C6B4BA">
      <w:pPr>
        <w:adjustRightInd w:val="0"/>
        <w:snapToGrid w:val="0"/>
        <w:spacing w:line="360" w:lineRule="auto"/>
        <w:ind w:firstLine="420" w:firstLineChars="200"/>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（6）</w:t>
      </w:r>
      <w:r>
        <w:rPr>
          <w:rFonts w:hint="eastAsia" w:ascii="Calibri" w:hAnsi="Calibri" w:eastAsia="宋体" w:cs="Times New Roman"/>
          <w:color w:val="auto"/>
          <w:szCs w:val="21"/>
          <w:highlight w:val="none"/>
        </w:rPr>
        <w:t>电子邮箱：</w:t>
      </w:r>
      <w:r>
        <w:rPr>
          <w:rFonts w:ascii="宋体" w:hAnsi="宋体" w:eastAsia="宋体" w:cs="Times New Roman"/>
          <w:color w:val="auto"/>
          <w:szCs w:val="21"/>
          <w:highlight w:val="none"/>
          <w:u w:val="single"/>
        </w:rPr>
        <w:t>55038113@qq.com</w:t>
      </w:r>
      <w:r>
        <w:rPr>
          <w:rFonts w:hint="eastAsia" w:ascii="宋体" w:hAnsi="宋体" w:eastAsia="宋体" w:cs="Times New Roman"/>
          <w:color w:val="auto"/>
          <w:szCs w:val="21"/>
          <w:highlight w:val="none"/>
          <w:u w:val="single"/>
        </w:rPr>
        <w:t xml:space="preserve"> </w:t>
      </w:r>
    </w:p>
    <w:p w14:paraId="734C93F6">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D72162"/>
    <w:rsid w:val="0BD72162"/>
    <w:rsid w:val="73AA35B4"/>
    <w:rsid w:val="7CC86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2346</Words>
  <Characters>2520</Characters>
  <Lines>0</Lines>
  <Paragraphs>0</Paragraphs>
  <TotalTime>0</TotalTime>
  <ScaleCrop>false</ScaleCrop>
  <LinksUpToDate>false</LinksUpToDate>
  <CharactersWithSpaces>2631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2026-09-29T01:49:00Z</dcterms:created>
  <dc:creator>Administrator</dc:creator>
  <cp:lastModifiedBy>Administrator</cp:lastModifiedBy>
  <dcterms:modified xsi:type="dcterms:W3CDTF">2026-09-29T02:40:56Z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09B89981A09A4C00A5BDACDDD83729E5_11</vt:lpwstr>
  </property>
  <property fmtid="{D5CDD505-2E9C-101B-9397-08002B2CF9AE}" pid="4" name="KSOTemplateDocerSaveRecord">
    <vt:lpwstr>eyJoZGlkIjoiNjdmNjJjZWUxZDZjMjJmMmI5MmVhMzNlMTdlYTI5YjciLCJ1c2VySWQiOiI1MTMwMDI5OTQifQ==</vt:lpwstr>
  </property>
</Properties>
</file>