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658DD">
      <w:pPr>
        <w:pStyle w:val="6"/>
        <w:keepNext w:val="0"/>
        <w:keepLines w:val="0"/>
        <w:widowControl/>
        <w:suppressLineNumbers w:val="0"/>
        <w:ind w:left="0" w:firstLine="300"/>
        <w:jc w:val="center"/>
        <w:rPr>
          <w:rFonts w:hint="default" w:ascii="Times New Roman" w:hAnsi="Times New Roman" w:cs="Times New Roman"/>
          <w:b/>
          <w:bCs/>
          <w:i w:val="0"/>
          <w:iCs w:val="0"/>
          <w:caps w:val="0"/>
          <w:color w:val="000000"/>
          <w:spacing w:val="0"/>
          <w:sz w:val="24"/>
          <w:szCs w:val="24"/>
          <w:u w:val="none"/>
        </w:rPr>
      </w:pPr>
      <w:r>
        <w:rPr>
          <w:rFonts w:hint="eastAsia" w:cs="Times New Roman"/>
          <w:b/>
          <w:bCs/>
          <w:i w:val="0"/>
          <w:iCs w:val="0"/>
          <w:caps w:val="0"/>
          <w:color w:val="000000"/>
          <w:spacing w:val="0"/>
          <w:sz w:val="24"/>
          <w:szCs w:val="24"/>
          <w:u w:val="none"/>
          <w:lang w:eastAsia="zh-CN"/>
        </w:rPr>
        <w:t>株洲市二中学生计算机房设备采购项目（第二次）</w:t>
      </w:r>
      <w:r>
        <w:rPr>
          <w:rFonts w:hint="default" w:ascii="Times New Roman" w:hAnsi="Times New Roman" w:cs="Times New Roman"/>
          <w:b/>
          <w:bCs/>
          <w:i w:val="0"/>
          <w:iCs w:val="0"/>
          <w:caps w:val="0"/>
          <w:color w:val="000000"/>
          <w:spacing w:val="0"/>
          <w:sz w:val="24"/>
          <w:szCs w:val="24"/>
          <w:u w:val="none"/>
        </w:rPr>
        <w:t>谈判公告</w:t>
      </w:r>
    </w:p>
    <w:p w14:paraId="3E34674C">
      <w:pPr>
        <w:pStyle w:val="6"/>
        <w:keepNext w:val="0"/>
        <w:keepLines w:val="0"/>
        <w:widowControl/>
        <w:suppressLineNumbers w:val="0"/>
        <w:ind w:left="0" w:firstLine="300"/>
        <w:jc w:val="center"/>
        <w:rPr>
          <w:rFonts w:hint="default" w:ascii="Times New Roman" w:hAnsi="Times New Roman" w:cs="Times New Roman"/>
          <w:i w:val="0"/>
          <w:iCs w:val="0"/>
          <w:caps w:val="0"/>
          <w:color w:val="000000"/>
          <w:spacing w:val="0"/>
          <w:sz w:val="24"/>
          <w:szCs w:val="24"/>
          <w:u w:val="none"/>
        </w:rPr>
      </w:pPr>
      <w:r>
        <w:rPr>
          <w:rFonts w:hint="default" w:ascii="Times New Roman" w:hAnsi="Times New Roman" w:cs="Times New Roman"/>
          <w:i w:val="0"/>
          <w:iCs w:val="0"/>
          <w:caps w:val="0"/>
          <w:color w:val="000000"/>
          <w:spacing w:val="0"/>
          <w:sz w:val="24"/>
          <w:szCs w:val="24"/>
          <w:u w:val="none"/>
        </w:rPr>
        <w:t>公告日期:202</w:t>
      </w:r>
      <w:r>
        <w:rPr>
          <w:rFonts w:hint="eastAsia" w:cs="Times New Roman"/>
          <w:i w:val="0"/>
          <w:iCs w:val="0"/>
          <w:caps w:val="0"/>
          <w:color w:val="000000"/>
          <w:spacing w:val="0"/>
          <w:sz w:val="24"/>
          <w:szCs w:val="24"/>
          <w:u w:val="none"/>
          <w:lang w:val="en-US" w:eastAsia="zh-CN"/>
        </w:rPr>
        <w:t>6</w:t>
      </w:r>
      <w:r>
        <w:rPr>
          <w:rFonts w:hint="default" w:ascii="Times New Roman" w:hAnsi="Times New Roman" w:cs="Times New Roman"/>
          <w:i w:val="0"/>
          <w:iCs w:val="0"/>
          <w:caps w:val="0"/>
          <w:color w:val="000000"/>
          <w:spacing w:val="0"/>
          <w:sz w:val="24"/>
          <w:szCs w:val="24"/>
          <w:u w:val="none"/>
        </w:rPr>
        <w:t>年</w:t>
      </w:r>
      <w:r>
        <w:rPr>
          <w:rFonts w:hint="eastAsia" w:cs="Times New Roman"/>
          <w:i w:val="0"/>
          <w:iCs w:val="0"/>
          <w:caps w:val="0"/>
          <w:color w:val="000000"/>
          <w:spacing w:val="0"/>
          <w:sz w:val="24"/>
          <w:szCs w:val="24"/>
          <w:u w:val="none"/>
          <w:lang w:val="en-US" w:eastAsia="zh-CN"/>
        </w:rPr>
        <w:t>10</w:t>
      </w:r>
      <w:r>
        <w:rPr>
          <w:rFonts w:hint="default" w:ascii="Times New Roman" w:hAnsi="Times New Roman" w:cs="Times New Roman"/>
          <w:i w:val="0"/>
          <w:iCs w:val="0"/>
          <w:caps w:val="0"/>
          <w:color w:val="000000"/>
          <w:spacing w:val="0"/>
          <w:sz w:val="24"/>
          <w:szCs w:val="24"/>
          <w:u w:val="none"/>
        </w:rPr>
        <w:t>月</w:t>
      </w:r>
      <w:r>
        <w:rPr>
          <w:rFonts w:hint="eastAsia" w:cs="Times New Roman"/>
          <w:i w:val="0"/>
          <w:iCs w:val="0"/>
          <w:caps w:val="0"/>
          <w:color w:val="000000"/>
          <w:spacing w:val="0"/>
          <w:sz w:val="24"/>
          <w:szCs w:val="24"/>
          <w:u w:val="none"/>
          <w:lang w:val="en-US" w:eastAsia="zh-CN"/>
        </w:rPr>
        <w:t>27</w:t>
      </w:r>
      <w:r>
        <w:rPr>
          <w:rFonts w:hint="default" w:ascii="Times New Roman" w:hAnsi="Times New Roman" w:cs="Times New Roman"/>
          <w:i w:val="0"/>
          <w:iCs w:val="0"/>
          <w:caps w:val="0"/>
          <w:color w:val="000000"/>
          <w:spacing w:val="0"/>
          <w:sz w:val="24"/>
          <w:szCs w:val="24"/>
          <w:u w:val="none"/>
        </w:rPr>
        <w:t>日</w:t>
      </w:r>
    </w:p>
    <w:p w14:paraId="492AA141">
      <w:pPr>
        <w:keepNext w:val="0"/>
        <w:keepLines w:val="0"/>
        <w:widowControl/>
        <w:suppressLineNumbers w:val="0"/>
        <w:spacing w:before="15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株洲市第二中学</w:t>
      </w:r>
      <w:r>
        <w:rPr>
          <w:rFonts w:hint="eastAsia" w:ascii="宋体" w:hAnsi="宋体" w:eastAsia="宋体" w:cs="宋体"/>
          <w:i w:val="0"/>
          <w:iCs w:val="0"/>
          <w:caps w:val="0"/>
          <w:color w:val="000000"/>
          <w:spacing w:val="0"/>
          <w:kern w:val="0"/>
          <w:sz w:val="21"/>
          <w:szCs w:val="21"/>
          <w:u w:val="none"/>
          <w:lang w:val="en-US" w:eastAsia="zh-CN" w:bidi="ar"/>
        </w:rPr>
        <w:t>（采购人名称）的</w:t>
      </w:r>
      <w:r>
        <w:rPr>
          <w:rFonts w:hint="eastAsia" w:ascii="宋体" w:hAnsi="宋体" w:cs="宋体"/>
          <w:i w:val="0"/>
          <w:iCs w:val="0"/>
          <w:caps w:val="0"/>
          <w:color w:val="000000"/>
          <w:spacing w:val="0"/>
          <w:kern w:val="0"/>
          <w:sz w:val="21"/>
          <w:szCs w:val="21"/>
          <w:u w:val="none"/>
          <w:lang w:val="en-US" w:eastAsia="zh-CN" w:bidi="ar"/>
        </w:rPr>
        <w:t>株洲市二中学生计算机房设备采购项目（第二次）</w:t>
      </w:r>
      <w:r>
        <w:rPr>
          <w:rFonts w:hint="eastAsia" w:ascii="宋体" w:hAnsi="宋体" w:eastAsia="宋体" w:cs="宋体"/>
          <w:i w:val="0"/>
          <w:iCs w:val="0"/>
          <w:caps w:val="0"/>
          <w:color w:val="000000"/>
          <w:spacing w:val="0"/>
          <w:kern w:val="0"/>
          <w:sz w:val="21"/>
          <w:szCs w:val="21"/>
          <w:u w:val="none"/>
          <w:lang w:val="en-US" w:eastAsia="zh-CN" w:bidi="ar"/>
        </w:rPr>
        <w:t>(项目名称)，现采用发布公告方式，邀请符合资格条件的供应商提交证明材料参与资格审查活动。</w:t>
      </w:r>
    </w:p>
    <w:p w14:paraId="5B97EF64">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项目概况</w:t>
      </w:r>
    </w:p>
    <w:p w14:paraId="7EFAD51D">
      <w:pPr>
        <w:pStyle w:val="6"/>
        <w:keepNext w:val="0"/>
        <w:keepLines w:val="0"/>
        <w:widowControl/>
        <w:suppressLineNumbers w:val="0"/>
        <w:wordWrap w:val="0"/>
        <w:spacing w:before="120" w:beforeAutospacing="0" w:after="120" w:afterAutospacing="0"/>
        <w:ind w:left="0" w:right="0" w:firstLine="420"/>
        <w:rPr>
          <w:rFonts w:ascii="黑体" w:hAnsi="宋体" w:eastAsia="黑体" w:cs="黑体"/>
          <w:b/>
          <w:bCs/>
          <w:i w:val="0"/>
          <w:iCs w:val="0"/>
          <w:caps w:val="0"/>
          <w:color w:val="000000"/>
          <w:spacing w:val="0"/>
          <w:kern w:val="0"/>
          <w:sz w:val="24"/>
          <w:szCs w:val="24"/>
          <w:u w:val="none"/>
          <w:lang w:val="en-US" w:eastAsia="zh-CN" w:bidi="ar"/>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项目的潜在供应商应在（</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 ）获取采购文件，并于2026年1</w:t>
      </w:r>
      <w:r>
        <w:rPr>
          <w:rFonts w:hint="eastAsia" w:ascii="宋体" w:hAnsi="宋体" w:cs="宋体"/>
          <w:i w:val="0"/>
          <w:iCs w:val="0"/>
          <w:caps w:val="0"/>
          <w:color w:val="000000"/>
          <w:spacing w:val="0"/>
          <w:kern w:val="0"/>
          <w:sz w:val="21"/>
          <w:szCs w:val="21"/>
          <w:u w:val="none"/>
          <w:lang w:val="en-US" w:eastAsia="zh-CN" w:bidi="ar"/>
        </w:rPr>
        <w:t>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 （北京时间）前提交响应文件。</w:t>
      </w:r>
    </w:p>
    <w:p w14:paraId="372A2E99">
      <w:pPr>
        <w:keepNext w:val="0"/>
        <w:keepLines w:val="0"/>
        <w:widowControl/>
        <w:suppressLineNumbers w:val="0"/>
        <w:spacing w:before="156" w:beforeAutospacing="0" w:after="0" w:afterAutospacing="1" w:line="360" w:lineRule="atLeast"/>
        <w:ind w:left="76" w:right="0"/>
        <w:jc w:val="left"/>
        <w:rPr>
          <w:u w:val="none"/>
        </w:rPr>
      </w:pPr>
      <w:r>
        <w:rPr>
          <w:rFonts w:ascii="黑体" w:hAnsi="宋体" w:eastAsia="黑体" w:cs="黑体"/>
          <w:b/>
          <w:bCs/>
          <w:i w:val="0"/>
          <w:iCs w:val="0"/>
          <w:caps w:val="0"/>
          <w:color w:val="000000"/>
          <w:spacing w:val="0"/>
          <w:kern w:val="0"/>
          <w:sz w:val="24"/>
          <w:szCs w:val="24"/>
          <w:u w:val="none"/>
          <w:lang w:val="en-US" w:eastAsia="zh-CN" w:bidi="ar"/>
        </w:rPr>
        <w:t>一、采购项目基本情况</w:t>
      </w:r>
    </w:p>
    <w:p w14:paraId="3F7B25E6">
      <w:pPr>
        <w:keepNext w:val="0"/>
        <w:keepLines w:val="0"/>
        <w:widowControl/>
        <w:suppressLineNumbers w:val="0"/>
        <w:spacing w:before="76" w:beforeAutospacing="0" w:after="0" w:afterAutospacing="1" w:line="360" w:lineRule="atLeast"/>
        <w:ind w:left="76" w:right="0" w:firstLine="420"/>
        <w:jc w:val="left"/>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cs="宋体"/>
          <w:i w:val="0"/>
          <w:iCs w:val="0"/>
          <w:caps w:val="0"/>
          <w:color w:val="000000"/>
          <w:spacing w:val="0"/>
          <w:kern w:val="0"/>
          <w:sz w:val="21"/>
          <w:szCs w:val="21"/>
          <w:u w:val="none"/>
          <w:lang w:val="en-US" w:eastAsia="zh-CN" w:bidi="ar"/>
        </w:rPr>
        <w:t>1</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采购项目编号：CGXM2026430200000088</w:t>
      </w:r>
    </w:p>
    <w:p w14:paraId="512AAE0B">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2</w:t>
      </w:r>
      <w:r>
        <w:rPr>
          <w:rFonts w:hint="eastAsia" w:ascii="宋体" w:hAnsi="宋体" w:eastAsia="宋体" w:cs="宋体"/>
          <w:i w:val="0"/>
          <w:iCs w:val="0"/>
          <w:caps w:val="0"/>
          <w:color w:val="000000"/>
          <w:spacing w:val="0"/>
          <w:kern w:val="0"/>
          <w:sz w:val="21"/>
          <w:szCs w:val="21"/>
          <w:u w:val="none"/>
          <w:lang w:val="en-US" w:eastAsia="zh-CN" w:bidi="ar"/>
        </w:rPr>
        <w:t>、采购项目名称：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株洲市二中学生计算机房设备采购项目（第二次）</w:t>
      </w:r>
    </w:p>
    <w:p w14:paraId="26CB8D4A">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政府采购计划编号：</w:t>
      </w:r>
      <w:r>
        <w:rPr>
          <w:rFonts w:hint="eastAsia" w:ascii="宋体" w:hAnsi="宋体" w:cs="宋体"/>
          <w:i w:val="0"/>
          <w:iCs w:val="0"/>
          <w:caps w:val="0"/>
          <w:color w:val="000000"/>
          <w:spacing w:val="0"/>
          <w:kern w:val="0"/>
          <w:sz w:val="21"/>
          <w:szCs w:val="21"/>
          <w:u w:val="none"/>
          <w:lang w:val="en-US" w:eastAsia="zh-CN" w:bidi="ar"/>
        </w:rPr>
        <w:t>(2026)430200000069-1</w:t>
      </w:r>
    </w:p>
    <w:p w14:paraId="7746C053">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eastAsia="宋体" w:cs="宋体"/>
          <w:i w:val="0"/>
          <w:iCs w:val="0"/>
          <w:caps w:val="0"/>
          <w:color w:val="000000"/>
          <w:spacing w:val="0"/>
          <w:kern w:val="0"/>
          <w:sz w:val="21"/>
          <w:szCs w:val="21"/>
          <w:u w:val="none"/>
          <w:lang w:val="en-US" w:eastAsia="zh-CN" w:bidi="ar"/>
        </w:rPr>
        <w:t>4、</w:t>
      </w:r>
      <w:r>
        <w:rPr>
          <w:rFonts w:hint="eastAsia" w:ascii="宋体" w:hAnsi="宋体" w:cs="宋体"/>
          <w:i w:val="0"/>
          <w:iCs w:val="0"/>
          <w:caps w:val="0"/>
          <w:color w:val="000000"/>
          <w:spacing w:val="0"/>
          <w:kern w:val="0"/>
          <w:sz w:val="21"/>
          <w:szCs w:val="21"/>
          <w:u w:val="none"/>
          <w:lang w:val="en-US" w:eastAsia="zh-CN" w:bidi="ar"/>
        </w:rPr>
        <w:t>合同履行期限</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合同签订后30日完成安装并调试合格</w:t>
      </w:r>
      <w:r>
        <w:rPr>
          <w:rFonts w:hint="eastAsia" w:ascii="宋体" w:hAnsi="宋体" w:eastAsia="宋体" w:cs="宋体"/>
          <w:i w:val="0"/>
          <w:iCs w:val="0"/>
          <w:caps w:val="0"/>
          <w:color w:val="000000"/>
          <w:spacing w:val="0"/>
          <w:kern w:val="0"/>
          <w:sz w:val="21"/>
          <w:szCs w:val="21"/>
          <w:u w:val="none"/>
          <w:lang w:val="en-US" w:eastAsia="zh-CN" w:bidi="ar"/>
        </w:rPr>
        <w:t> </w:t>
      </w:r>
    </w:p>
    <w:p w14:paraId="5FEED235">
      <w:pPr>
        <w:keepNext w:val="0"/>
        <w:keepLines w:val="0"/>
        <w:widowControl/>
        <w:suppressLineNumbers w:val="0"/>
        <w:spacing w:before="76" w:beforeAutospacing="0" w:after="0" w:afterAutospacing="1" w:line="360" w:lineRule="atLeast"/>
        <w:ind w:left="76" w:right="0" w:firstLine="420"/>
        <w:jc w:val="left"/>
        <w:rPr>
          <w:u w:val="none"/>
        </w:rPr>
      </w:pPr>
      <w:r>
        <w:rPr>
          <w:rFonts w:hint="eastAsia" w:ascii="宋体" w:hAnsi="宋体" w:eastAsia="宋体" w:cs="宋体"/>
          <w:i w:val="0"/>
          <w:iCs w:val="0"/>
          <w:caps w:val="0"/>
          <w:color w:val="000000"/>
          <w:spacing w:val="0"/>
          <w:kern w:val="0"/>
          <w:sz w:val="21"/>
          <w:szCs w:val="21"/>
          <w:u w:val="none"/>
          <w:lang w:val="en-US" w:eastAsia="zh-CN" w:bidi="ar"/>
        </w:rPr>
        <w:t>5、</w:t>
      </w:r>
      <w:r>
        <w:rPr>
          <w:rFonts w:hint="eastAsia" w:ascii="宋体" w:hAnsi="宋体" w:cs="宋体"/>
          <w:i w:val="0"/>
          <w:iCs w:val="0"/>
          <w:caps w:val="0"/>
          <w:color w:val="000000"/>
          <w:spacing w:val="0"/>
          <w:kern w:val="0"/>
          <w:sz w:val="21"/>
          <w:szCs w:val="21"/>
          <w:u w:val="none"/>
          <w:lang w:val="en-US" w:eastAsia="zh-CN" w:bidi="ar"/>
        </w:rPr>
        <w:t>本项目</w:t>
      </w:r>
      <w:r>
        <w:rPr>
          <w:rFonts w:hint="eastAsia" w:ascii="宋体" w:hAnsi="宋体" w:cs="宋体"/>
          <w:i w:val="0"/>
          <w:iCs w:val="0"/>
          <w:caps w:val="0"/>
          <w:color w:val="000000"/>
          <w:spacing w:val="0"/>
          <w:kern w:val="0"/>
          <w:sz w:val="21"/>
          <w:szCs w:val="21"/>
          <w:u w:val="single"/>
          <w:lang w:val="en-US" w:eastAsia="zh-CN" w:bidi="ar"/>
        </w:rPr>
        <w:t> 否 </w:t>
      </w:r>
      <w:r>
        <w:rPr>
          <w:rFonts w:hint="eastAsia" w:ascii="宋体" w:hAnsi="宋体" w:cs="宋体"/>
          <w:i w:val="0"/>
          <w:iCs w:val="0"/>
          <w:caps w:val="0"/>
          <w:color w:val="000000"/>
          <w:spacing w:val="0"/>
          <w:kern w:val="0"/>
          <w:sz w:val="21"/>
          <w:szCs w:val="21"/>
          <w:u w:val="none"/>
          <w:lang w:val="en-US" w:eastAsia="zh-CN" w:bidi="ar"/>
        </w:rPr>
        <w:t>接受联合体投标。</w:t>
      </w:r>
    </w:p>
    <w:p w14:paraId="112D419C">
      <w:pPr>
        <w:keepNext w:val="0"/>
        <w:keepLines w:val="0"/>
        <w:widowControl/>
        <w:suppressLineNumbers w:val="0"/>
        <w:spacing w:before="156" w:beforeAutospacing="0" w:after="0" w:afterAutospacing="1" w:line="360" w:lineRule="atLeast"/>
        <w:ind w:left="76" w:right="0"/>
        <w:jc w:val="left"/>
        <w:rPr>
          <w:u w:val="none"/>
        </w:rPr>
      </w:pPr>
      <w:r>
        <w:rPr>
          <w:rFonts w:hint="eastAsia" w:ascii="黑体" w:hAnsi="宋体" w:eastAsia="黑体" w:cs="黑体"/>
          <w:b/>
          <w:bCs/>
          <w:i w:val="0"/>
          <w:iCs w:val="0"/>
          <w:caps w:val="0"/>
          <w:color w:val="000000"/>
          <w:spacing w:val="0"/>
          <w:kern w:val="0"/>
          <w:sz w:val="24"/>
          <w:szCs w:val="24"/>
          <w:u w:val="none"/>
          <w:lang w:val="en-US" w:eastAsia="zh-CN" w:bidi="ar"/>
        </w:rPr>
        <w:t>二、采购需求</w:t>
      </w:r>
    </w:p>
    <w:tbl>
      <w:tblPr>
        <w:tblStyle w:val="7"/>
        <w:tblW w:w="8155" w:type="dxa"/>
        <w:tblInd w:w="18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fixed"/>
        <w:tblCellMar>
          <w:top w:w="15" w:type="dxa"/>
          <w:left w:w="15" w:type="dxa"/>
          <w:bottom w:w="15" w:type="dxa"/>
          <w:right w:w="15" w:type="dxa"/>
        </w:tblCellMar>
      </w:tblPr>
      <w:tblGrid>
        <w:gridCol w:w="1359"/>
        <w:gridCol w:w="1359"/>
        <w:gridCol w:w="1359"/>
        <w:gridCol w:w="1359"/>
        <w:gridCol w:w="1359"/>
        <w:gridCol w:w="1360"/>
      </w:tblGrid>
      <w:tr w14:paraId="097CCB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80" w:hRule="atLeast"/>
        </w:trPr>
        <w:tc>
          <w:tcPr>
            <w:tcW w:w="1359" w:type="dxa"/>
            <w:tcBorders>
              <w:top w:val="double" w:color="auto" w:sz="2" w:space="0"/>
              <w:left w:val="double" w:color="auto" w:sz="2" w:space="0"/>
              <w:bottom w:val="single" w:color="auto" w:sz="8" w:space="0"/>
              <w:right w:val="single" w:color="auto" w:sz="8" w:space="0"/>
            </w:tcBorders>
            <w:shd w:val="clear" w:color="auto" w:fill="auto"/>
            <w:tcMar>
              <w:top w:w="0" w:type="dxa"/>
              <w:left w:w="108" w:type="dxa"/>
              <w:bottom w:w="0" w:type="dxa"/>
              <w:right w:w="108" w:type="dxa"/>
            </w:tcMar>
            <w:vAlign w:val="center"/>
          </w:tcPr>
          <w:p w14:paraId="0B69029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包名称</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2057B0E">
            <w:pPr>
              <w:keepNext w:val="0"/>
              <w:keepLines w:val="0"/>
              <w:widowControl/>
              <w:suppressLineNumbers w:val="0"/>
              <w:spacing w:before="0" w:beforeAutospacing="1" w:after="0" w:afterAutospacing="1" w:line="420" w:lineRule="atLeast"/>
              <w:ind w:left="0" w:right="0"/>
              <w:jc w:val="center"/>
              <w:rPr>
                <w:rFonts w:hint="eastAsia" w:ascii="宋体" w:hAnsi="宋体" w:cs="宋体"/>
                <w:kern w:val="0"/>
                <w:sz w:val="21"/>
                <w:szCs w:val="21"/>
                <w:u w:val="none"/>
                <w:lang w:val="en-US" w:eastAsia="zh-CN" w:bidi="ar"/>
              </w:rPr>
            </w:pPr>
            <w:r>
              <w:rPr>
                <w:rFonts w:hint="eastAsia" w:ascii="宋体" w:hAnsi="宋体" w:cs="宋体"/>
                <w:kern w:val="0"/>
                <w:sz w:val="21"/>
                <w:szCs w:val="21"/>
                <w:u w:val="none"/>
                <w:lang w:val="en-US" w:eastAsia="zh-CN" w:bidi="ar"/>
              </w:rPr>
              <w:t>预算金额</w:t>
            </w:r>
          </w:p>
          <w:p w14:paraId="34E4F083">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（元）</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B551A97">
            <w:pPr>
              <w:keepNext w:val="0"/>
              <w:keepLines w:val="0"/>
              <w:widowControl/>
              <w:suppressLineNumbers w:val="0"/>
              <w:spacing w:before="0" w:beforeAutospacing="1" w:after="0" w:afterAutospacing="1" w:line="420" w:lineRule="atLeast"/>
              <w:ind w:left="0" w:leftChars="0" w:right="0" w:rightChars="0"/>
              <w:jc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最高限价</w:t>
            </w:r>
          </w:p>
          <w:p w14:paraId="42F05256">
            <w:pPr>
              <w:keepNext w:val="0"/>
              <w:keepLines w:val="0"/>
              <w:widowControl/>
              <w:suppressLineNumbers w:val="0"/>
              <w:spacing w:before="0" w:beforeAutospacing="1" w:after="0" w:afterAutospacing="1" w:line="420" w:lineRule="atLeast"/>
              <w:ind w:left="0" w:leftChars="0" w:right="0" w:rightChars="0"/>
              <w:jc w:val="center"/>
              <w:rPr>
                <w:rFonts w:hint="eastAsia" w:ascii="Times New Roman" w:hAnsi="Times New Roman" w:eastAsia="宋体" w:cs="Times New Roman"/>
                <w:kern w:val="2"/>
                <w:sz w:val="21"/>
                <w:szCs w:val="24"/>
                <w:u w:val="none"/>
                <w:lang w:val="en-US" w:eastAsia="zh-CN" w:bidi="ar-SA"/>
              </w:rPr>
            </w:pPr>
            <w:r>
              <w:rPr>
                <w:rFonts w:hint="eastAsia" w:ascii="宋体" w:hAnsi="宋体" w:eastAsia="宋体" w:cs="宋体"/>
                <w:kern w:val="0"/>
                <w:sz w:val="21"/>
                <w:szCs w:val="21"/>
                <w:u w:val="none"/>
                <w:lang w:val="en-US" w:eastAsia="zh-CN" w:bidi="ar"/>
              </w:rPr>
              <w:t>（元）</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2F381E9">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标的名称</w:t>
            </w:r>
          </w:p>
        </w:tc>
        <w:tc>
          <w:tcPr>
            <w:tcW w:w="1359"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8698CD">
            <w:pPr>
              <w:keepNext w:val="0"/>
              <w:keepLines w:val="0"/>
              <w:widowControl/>
              <w:suppressLineNumbers w:val="0"/>
              <w:spacing w:before="0" w:beforeAutospacing="1" w:after="0" w:afterAutospacing="1" w:line="420" w:lineRule="atLeast"/>
              <w:ind w:left="0" w:right="0"/>
              <w:jc w:val="center"/>
              <w:rPr>
                <w:rFonts w:hint="eastAsia" w:ascii="宋体" w:hAnsi="宋体" w:eastAsia="宋体" w:cs="宋体"/>
                <w:kern w:val="0"/>
                <w:sz w:val="21"/>
                <w:szCs w:val="21"/>
                <w:u w:val="none"/>
                <w:lang w:val="en-US" w:eastAsia="zh-CN" w:bidi="ar"/>
              </w:rPr>
            </w:pPr>
            <w:r>
              <w:rPr>
                <w:rFonts w:hint="eastAsia" w:ascii="宋体" w:hAnsi="宋体" w:eastAsia="宋体" w:cs="宋体"/>
                <w:kern w:val="0"/>
                <w:sz w:val="21"/>
                <w:szCs w:val="21"/>
                <w:u w:val="none"/>
                <w:lang w:val="en-US" w:eastAsia="zh-CN" w:bidi="ar"/>
              </w:rPr>
              <w:t>简要技术</w:t>
            </w:r>
          </w:p>
          <w:p w14:paraId="2A33EAE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要求</w:t>
            </w:r>
          </w:p>
        </w:tc>
        <w:tc>
          <w:tcPr>
            <w:tcW w:w="1360" w:type="dxa"/>
            <w:tcBorders>
              <w:top w:val="double" w:color="auto" w:sz="2"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C2D882">
            <w:pPr>
              <w:keepNext w:val="0"/>
              <w:keepLines w:val="0"/>
              <w:widowControl/>
              <w:suppressLineNumbers w:val="0"/>
              <w:spacing w:before="0" w:beforeAutospacing="1" w:after="0" w:afterAutospacing="1" w:line="420" w:lineRule="atLeast"/>
              <w:ind w:left="0" w:right="0"/>
              <w:jc w:val="center"/>
              <w:rPr>
                <w:u w:val="none"/>
              </w:rPr>
            </w:pPr>
            <w:r>
              <w:rPr>
                <w:rFonts w:hint="eastAsia" w:ascii="宋体" w:hAnsi="宋体" w:eastAsia="宋体" w:cs="宋体"/>
                <w:kern w:val="0"/>
                <w:sz w:val="21"/>
                <w:szCs w:val="21"/>
                <w:u w:val="none"/>
                <w:lang w:val="en-US" w:eastAsia="zh-CN" w:bidi="ar"/>
              </w:rPr>
              <w:t>数量</w:t>
            </w:r>
          </w:p>
        </w:tc>
      </w:tr>
      <w:tr w14:paraId="064F93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rHeight w:val="527" w:hRule="atLeast"/>
        </w:trPr>
        <w:tc>
          <w:tcPr>
            <w:tcW w:w="1359" w:type="dxa"/>
            <w:tcBorders>
              <w:top w:val="single" w:color="auto" w:sz="8" w:space="0"/>
              <w:left w:val="double" w:color="auto" w:sz="2" w:space="0"/>
              <w:bottom w:val="double" w:color="auto" w:sz="2" w:space="0"/>
              <w:right w:val="single" w:color="auto" w:sz="8" w:space="0"/>
            </w:tcBorders>
            <w:shd w:val="clear" w:color="auto" w:fill="auto"/>
            <w:tcMar>
              <w:top w:w="0" w:type="dxa"/>
              <w:left w:w="108" w:type="dxa"/>
              <w:bottom w:w="0" w:type="dxa"/>
              <w:right w:w="108" w:type="dxa"/>
            </w:tcMar>
            <w:vAlign w:val="center"/>
          </w:tcPr>
          <w:p w14:paraId="36250E3E">
            <w:pPr>
              <w:keepNext w:val="0"/>
              <w:keepLines w:val="0"/>
              <w:widowControl/>
              <w:suppressLineNumbers w:val="0"/>
              <w:spacing w:before="156" w:beforeAutospacing="0" w:after="0" w:afterAutospacing="1" w:line="360" w:lineRule="atLeast"/>
              <w:ind w:left="0" w:right="0"/>
              <w:jc w:val="center"/>
              <w:rPr>
                <w:u w:val="none"/>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0BFD3C43">
            <w:pPr>
              <w:keepNext w:val="0"/>
              <w:keepLines w:val="0"/>
              <w:widowControl/>
              <w:suppressLineNumbers w:val="0"/>
              <w:spacing w:before="156" w:beforeAutospacing="0" w:after="0" w:afterAutospacing="1" w:line="360" w:lineRule="atLeast"/>
              <w:ind w:left="0" w:right="0"/>
              <w:jc w:val="center"/>
              <w:rPr>
                <w:u w:val="none"/>
              </w:rPr>
            </w:pPr>
            <w:r>
              <w:rPr>
                <w:rFonts w:hint="eastAsia" w:cs="Times New Roman"/>
                <w:kern w:val="0"/>
                <w:sz w:val="21"/>
                <w:szCs w:val="21"/>
                <w:u w:val="none"/>
                <w:lang w:val="en-US" w:eastAsia="zh-CN" w:bidi="ar"/>
              </w:rPr>
              <w:t>838610.</w:t>
            </w:r>
            <w:r>
              <w:rPr>
                <w:rFonts w:hint="default" w:ascii="Times New Roman" w:hAnsi="Times New Roman" w:eastAsia="宋体" w:cs="Times New Roman"/>
                <w:kern w:val="0"/>
                <w:sz w:val="21"/>
                <w:szCs w:val="21"/>
                <w:u w:val="none"/>
                <w:lang w:val="en-US" w:eastAsia="zh-CN" w:bidi="ar"/>
              </w:rPr>
              <w:t>00</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3A203759">
            <w:pPr>
              <w:keepNext w:val="0"/>
              <w:keepLines w:val="0"/>
              <w:widowControl/>
              <w:suppressLineNumbers w:val="0"/>
              <w:spacing w:before="156" w:beforeAutospacing="0" w:after="0" w:afterAutospacing="1" w:line="360" w:lineRule="atLeast"/>
              <w:ind w:left="0" w:right="0"/>
              <w:jc w:val="center"/>
              <w:rPr>
                <w:rFonts w:hint="default" w:cs="Times New Roman"/>
                <w:kern w:val="0"/>
                <w:sz w:val="21"/>
                <w:szCs w:val="21"/>
                <w:u w:val="none"/>
                <w:lang w:val="en-US" w:eastAsia="zh-CN" w:bidi="ar"/>
              </w:rPr>
            </w:pPr>
            <w:r>
              <w:rPr>
                <w:rFonts w:hint="eastAsia" w:cs="Times New Roman"/>
                <w:kern w:val="0"/>
                <w:sz w:val="21"/>
                <w:szCs w:val="21"/>
                <w:u w:val="none"/>
                <w:lang w:val="en-US" w:eastAsia="zh-CN" w:bidi="ar"/>
              </w:rPr>
              <w:t>838610.00</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4EE8F404">
            <w:pPr>
              <w:keepNext w:val="0"/>
              <w:keepLines w:val="0"/>
              <w:widowControl/>
              <w:suppressLineNumbers w:val="0"/>
              <w:spacing w:before="156" w:beforeAutospacing="0" w:after="0" w:afterAutospacing="1" w:line="360" w:lineRule="atLeast"/>
              <w:ind w:left="0" w:leftChars="0" w:right="0" w:rightChars="0"/>
              <w:jc w:val="center"/>
              <w:rPr>
                <w:rFonts w:ascii="Times New Roman" w:hAnsi="Times New Roman" w:eastAsia="宋体" w:cs="Times New Roman"/>
                <w:kern w:val="2"/>
                <w:sz w:val="21"/>
                <w:szCs w:val="24"/>
                <w:u w:val="none"/>
                <w:lang w:val="en-US" w:eastAsia="zh-CN" w:bidi="ar-SA"/>
              </w:rPr>
            </w:pP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tc>
        <w:tc>
          <w:tcPr>
            <w:tcW w:w="1359"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1055C0C1">
            <w:pPr>
              <w:keepNext w:val="0"/>
              <w:keepLines w:val="0"/>
              <w:widowControl/>
              <w:suppressLineNumbers w:val="0"/>
              <w:spacing w:before="156" w:beforeAutospacing="0" w:after="0" w:afterAutospacing="1" w:line="360" w:lineRule="atLeast"/>
              <w:ind w:left="0" w:right="0"/>
              <w:jc w:val="center"/>
              <w:rPr>
                <w:u w:val="none"/>
              </w:rPr>
            </w:pPr>
            <w:r>
              <w:rPr>
                <w:rFonts w:hint="eastAsia" w:ascii="宋体" w:hAnsi="宋体" w:eastAsia="宋体" w:cs="宋体"/>
                <w:kern w:val="0"/>
                <w:sz w:val="21"/>
                <w:szCs w:val="21"/>
                <w:u w:val="none"/>
                <w:lang w:val="en-US" w:eastAsia="zh-CN" w:bidi="ar"/>
              </w:rPr>
              <w:t>详见文件</w:t>
            </w:r>
          </w:p>
        </w:tc>
        <w:tc>
          <w:tcPr>
            <w:tcW w:w="1360" w:type="dxa"/>
            <w:tcBorders>
              <w:top w:val="single" w:color="auto" w:sz="8" w:space="0"/>
              <w:left w:val="single" w:color="auto" w:sz="8" w:space="0"/>
              <w:bottom w:val="double" w:color="auto" w:sz="2" w:space="0"/>
              <w:right w:val="single" w:color="auto" w:sz="8" w:space="0"/>
            </w:tcBorders>
            <w:shd w:val="clear" w:color="auto" w:fill="auto"/>
            <w:tcMar>
              <w:top w:w="0" w:type="dxa"/>
              <w:left w:w="108" w:type="dxa"/>
              <w:bottom w:w="0" w:type="dxa"/>
              <w:right w:w="108" w:type="dxa"/>
            </w:tcMar>
            <w:vAlign w:val="center"/>
          </w:tcPr>
          <w:p w14:paraId="7B18FF2F">
            <w:pPr>
              <w:keepNext w:val="0"/>
              <w:keepLines w:val="0"/>
              <w:widowControl/>
              <w:suppressLineNumbers w:val="0"/>
              <w:spacing w:before="156" w:beforeAutospacing="0" w:after="0" w:afterAutospacing="1" w:line="360" w:lineRule="atLeast"/>
              <w:ind w:left="0" w:right="0"/>
              <w:jc w:val="center"/>
              <w:rPr>
                <w:u w:val="none"/>
              </w:rPr>
            </w:pPr>
            <w:r>
              <w:rPr>
                <w:rFonts w:hint="default" w:ascii="Times New Roman" w:hAnsi="Times New Roman" w:eastAsia="宋体" w:cs="Times New Roman"/>
                <w:kern w:val="0"/>
                <w:sz w:val="21"/>
                <w:szCs w:val="21"/>
                <w:u w:val="none"/>
                <w:lang w:val="en-US" w:eastAsia="zh-CN" w:bidi="ar"/>
              </w:rPr>
              <w:t>1</w:t>
            </w:r>
          </w:p>
        </w:tc>
      </w:tr>
    </w:tbl>
    <w:p w14:paraId="292ED3DE">
      <w:pPr>
        <w:keepNext w:val="0"/>
        <w:keepLines w:val="0"/>
        <w:widowControl/>
        <w:suppressLineNumbers w:val="0"/>
        <w:spacing w:before="76" w:beforeAutospacing="0" w:after="0" w:afterAutospacing="1" w:line="360" w:lineRule="atLeast"/>
        <w:ind w:right="0"/>
        <w:jc w:val="left"/>
        <w:rPr>
          <w:u w:val="none"/>
        </w:rPr>
      </w:pPr>
    </w:p>
    <w:p w14:paraId="37CD6F94">
      <w:pPr>
        <w:keepNext w:val="0"/>
        <w:keepLines w:val="0"/>
        <w:widowControl/>
        <w:suppressLineNumbers w:val="0"/>
        <w:spacing w:before="76" w:beforeAutospacing="0" w:after="0" w:afterAutospacing="1" w:line="360" w:lineRule="atLeast"/>
        <w:ind w:left="76" w:right="0"/>
        <w:jc w:val="left"/>
        <w:rPr>
          <w:u w:val="none"/>
        </w:rPr>
      </w:pPr>
      <w:r>
        <w:rPr>
          <w:rFonts w:hint="eastAsia" w:ascii="黑体" w:hAnsi="宋体" w:eastAsia="黑体" w:cs="黑体"/>
          <w:b/>
          <w:bCs/>
          <w:i w:val="0"/>
          <w:iCs w:val="0"/>
          <w:caps w:val="0"/>
          <w:color w:val="000000"/>
          <w:spacing w:val="0"/>
          <w:kern w:val="0"/>
          <w:sz w:val="24"/>
          <w:szCs w:val="24"/>
          <w:u w:val="none"/>
          <w:lang w:val="en-US" w:eastAsia="zh-CN" w:bidi="ar"/>
        </w:rPr>
        <w:t>三、供应商的资格要求</w:t>
      </w:r>
    </w:p>
    <w:p w14:paraId="209FFC9E">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1、供应商的基本资格条件：</w:t>
      </w:r>
    </w:p>
    <w:p w14:paraId="6FA9931D">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（1）供应商必须是在中华人民共和国境内注册登记的法人、其他组织或者自然人，且应当符合《政府采购法》第二十二条第一款的规定。</w:t>
      </w:r>
    </w:p>
    <w:p w14:paraId="3A5A4239">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（2）单位负责人为同一人或者存在直接控股、管理关系的不同投标人，不得参加同一合同项下的政府采购活动。</w:t>
      </w:r>
    </w:p>
    <w:p w14:paraId="29D3359C">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 为本采购项目提供整体设计、规范编制或者项目管理、监理、检测等服务的，不得再参加此项目的其他采购活动。</w:t>
      </w:r>
    </w:p>
    <w:p w14:paraId="5EC1E2DC">
      <w:pPr>
        <w:pStyle w:val="6"/>
        <w:keepNext w:val="0"/>
        <w:keepLines w:val="0"/>
        <w:widowControl/>
        <w:suppressLineNumbers w:val="0"/>
        <w:wordWrap w:val="0"/>
        <w:spacing w:before="120" w:beforeAutospacing="0" w:after="120" w:afterAutospacing="0"/>
        <w:ind w:left="0" w:right="0" w:firstLine="42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（4）列入失信被执行人、重大税收违法失信主体名单、政府采购严重违法失信行为记录名单的，拒绝其参与政府采购活动。</w:t>
      </w:r>
    </w:p>
    <w:p w14:paraId="60FE884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2、落实政府采购政策需满足的资格要求：</w:t>
      </w:r>
    </w:p>
    <w:p w14:paraId="2130C1B7">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包名称：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p w14:paraId="40C58DBD">
      <w:pPr>
        <w:pStyle w:val="6"/>
        <w:keepNext w:val="0"/>
        <w:keepLines w:val="0"/>
        <w:widowControl/>
        <w:suppressLineNumbers w:val="0"/>
        <w:wordWrap w:val="0"/>
        <w:spacing w:before="75" w:beforeAutospacing="0" w:after="75" w:afterAutospacing="0"/>
        <w:ind w:right="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cs="宋体"/>
          <w:i w:val="0"/>
          <w:iCs w:val="0"/>
          <w:caps w:val="0"/>
          <w:color w:val="000000"/>
          <w:spacing w:val="0"/>
          <w:kern w:val="0"/>
          <w:sz w:val="21"/>
          <w:szCs w:val="21"/>
          <w:u w:val="none"/>
          <w:lang w:val="en-US" w:eastAsia="zh-CN" w:bidi="ar"/>
        </w:rPr>
        <w:t xml:space="preserve">□ </w:t>
      </w:r>
      <w:r>
        <w:rPr>
          <w:rFonts w:hint="eastAsia" w:ascii="宋体" w:hAnsi="宋体" w:eastAsia="宋体" w:cs="宋体"/>
          <w:i w:val="0"/>
          <w:iCs w:val="0"/>
          <w:caps w:val="0"/>
          <w:color w:val="000000"/>
          <w:spacing w:val="0"/>
          <w:kern w:val="0"/>
          <w:sz w:val="21"/>
          <w:szCs w:val="21"/>
          <w:u w:val="none"/>
          <w:lang w:val="en-US" w:eastAsia="zh-CN" w:bidi="ar"/>
        </w:rPr>
        <w:t>专门面向中小企业（含监狱及福利性单位）</w:t>
      </w:r>
    </w:p>
    <w:p w14:paraId="5B7A715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3、供应商特定资格条件：</w:t>
      </w:r>
    </w:p>
    <w:p w14:paraId="526E572A">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包名称：</w:t>
      </w:r>
      <w:r>
        <w:rPr>
          <w:rFonts w:hint="eastAsia" w:ascii="宋体" w:hAnsi="宋体" w:cs="宋体"/>
          <w:i w:val="0"/>
          <w:iCs w:val="0"/>
          <w:caps w:val="0"/>
          <w:color w:val="000000"/>
          <w:spacing w:val="0"/>
          <w:kern w:val="0"/>
          <w:sz w:val="21"/>
          <w:szCs w:val="21"/>
          <w:u w:val="none"/>
          <w:lang w:val="en-US" w:eastAsia="zh-CN" w:bidi="ar"/>
        </w:rPr>
        <w:t>株洲市二中学生计算机房设备采购</w:t>
      </w:r>
      <w:r>
        <w:rPr>
          <w:rFonts w:hint="eastAsia" w:ascii="宋体" w:hAnsi="宋体" w:eastAsia="宋体" w:cs="宋体"/>
          <w:i w:val="0"/>
          <w:iCs w:val="0"/>
          <w:caps w:val="0"/>
          <w:color w:val="000000"/>
          <w:spacing w:val="0"/>
          <w:kern w:val="0"/>
          <w:sz w:val="21"/>
          <w:szCs w:val="21"/>
          <w:u w:val="none"/>
          <w:lang w:val="en-US" w:eastAsia="zh-CN" w:bidi="ar"/>
        </w:rPr>
        <w:t>项目</w:t>
      </w:r>
    </w:p>
    <w:p w14:paraId="3CA9D8F7">
      <w:pPr>
        <w:pStyle w:val="6"/>
        <w:keepNext w:val="0"/>
        <w:keepLines w:val="0"/>
        <w:widowControl/>
        <w:suppressLineNumbers w:val="0"/>
        <w:wordWrap w:val="0"/>
        <w:spacing w:before="75" w:beforeAutospacing="0" w:after="75" w:afterAutospacing="0"/>
        <w:ind w:left="0" w:right="0" w:firstLine="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特定资格条件：</w:t>
      </w:r>
      <w:r>
        <w:rPr>
          <w:rFonts w:hint="eastAsia" w:ascii="宋体" w:hAnsi="宋体" w:cs="宋体"/>
          <w:i w:val="0"/>
          <w:iCs w:val="0"/>
          <w:caps w:val="0"/>
          <w:color w:val="000000"/>
          <w:spacing w:val="0"/>
          <w:kern w:val="0"/>
          <w:sz w:val="21"/>
          <w:szCs w:val="21"/>
          <w:u w:val="none"/>
          <w:lang w:val="en-US" w:eastAsia="zh-CN" w:bidi="ar"/>
        </w:rPr>
        <w:t>无</w:t>
      </w:r>
    </w:p>
    <w:p w14:paraId="4DB17D43">
      <w:pPr>
        <w:keepNext w:val="0"/>
        <w:keepLines w:val="0"/>
        <w:widowControl/>
        <w:suppressLineNumbers w:val="0"/>
        <w:spacing w:before="156" w:beforeAutospacing="0" w:after="0" w:afterAutospacing="1" w:line="360" w:lineRule="atLeast"/>
        <w:ind w:left="76" w:right="0"/>
        <w:jc w:val="left"/>
        <w:rPr>
          <w:rFonts w:hint="eastAsia" w:ascii="黑体" w:hAnsi="宋体" w:eastAsia="黑体" w:cs="黑体"/>
          <w:b/>
          <w:bCs/>
          <w:i w:val="0"/>
          <w:iCs w:val="0"/>
          <w:caps w:val="0"/>
          <w:color w:val="000000"/>
          <w:spacing w:val="0"/>
          <w:kern w:val="0"/>
          <w:sz w:val="24"/>
          <w:szCs w:val="24"/>
          <w:u w:val="none"/>
          <w:lang w:val="en-US" w:eastAsia="zh-CN" w:bidi="ar"/>
        </w:rPr>
      </w:pPr>
    </w:p>
    <w:p w14:paraId="3D6B5C6F">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四、获取采购文件的时间、期限、地点及方式</w:t>
      </w:r>
    </w:p>
    <w:p w14:paraId="5F85FA10">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1、时间：2026年</w:t>
      </w:r>
      <w:r>
        <w:rPr>
          <w:rFonts w:hint="eastAsia" w:ascii="宋体" w:hAnsi="宋体" w:cs="宋体"/>
          <w:i w:val="0"/>
          <w:iCs w:val="0"/>
          <w:caps w:val="0"/>
          <w:color w:val="000000"/>
          <w:spacing w:val="0"/>
          <w:kern w:val="0"/>
          <w:sz w:val="21"/>
          <w:szCs w:val="21"/>
          <w:u w:val="none"/>
          <w:lang w:val="en-US" w:eastAsia="zh-CN" w:bidi="ar"/>
        </w:rPr>
        <w:t>11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4</w:t>
      </w:r>
      <w:r>
        <w:rPr>
          <w:rFonts w:hint="eastAsia" w:ascii="宋体" w:hAnsi="宋体" w:eastAsia="宋体" w:cs="宋体"/>
          <w:i w:val="0"/>
          <w:iCs w:val="0"/>
          <w:caps w:val="0"/>
          <w:color w:val="000000"/>
          <w:spacing w:val="0"/>
          <w:kern w:val="0"/>
          <w:sz w:val="21"/>
          <w:szCs w:val="21"/>
          <w:u w:val="none"/>
          <w:lang w:val="en-US" w:eastAsia="zh-CN" w:bidi="ar"/>
        </w:rPr>
        <w:t>日至2026年</w:t>
      </w:r>
      <w:r>
        <w:rPr>
          <w:rFonts w:hint="eastAsia" w:ascii="宋体" w:hAnsi="宋体" w:cs="宋体"/>
          <w:i w:val="0"/>
          <w:iCs w:val="0"/>
          <w:caps w:val="0"/>
          <w:color w:val="000000"/>
          <w:spacing w:val="0"/>
          <w:kern w:val="0"/>
          <w:sz w:val="21"/>
          <w:szCs w:val="21"/>
          <w:u w:val="none"/>
          <w:lang w:val="en-US" w:eastAsia="zh-CN" w:bidi="ar"/>
        </w:rPr>
        <w:t>11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6</w:t>
      </w:r>
      <w:r>
        <w:rPr>
          <w:rFonts w:hint="eastAsia" w:ascii="宋体" w:hAnsi="宋体" w:eastAsia="宋体" w:cs="宋体"/>
          <w:i w:val="0"/>
          <w:iCs w:val="0"/>
          <w:caps w:val="0"/>
          <w:color w:val="000000"/>
          <w:spacing w:val="0"/>
          <w:kern w:val="0"/>
          <w:sz w:val="21"/>
          <w:szCs w:val="21"/>
          <w:u w:val="none"/>
          <w:lang w:val="en-US" w:eastAsia="zh-CN" w:bidi="ar"/>
        </w:rPr>
        <w:t>日，每天上午9:00:00 至12:00:00，下午14:00至17:00（北京时间，法定节假日除外）</w:t>
      </w:r>
    </w:p>
    <w:p w14:paraId="177617E7">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0AAEB6F8">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3、方式：线下获取</w:t>
      </w:r>
    </w:p>
    <w:p w14:paraId="719296F0">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4、售价：0元</w:t>
      </w:r>
    </w:p>
    <w:p w14:paraId="6EA2BB3F">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五、响应文件提交截止时间、地点</w:t>
      </w:r>
    </w:p>
    <w:p w14:paraId="35FE8CB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1、截止时间：2026年</w:t>
      </w:r>
      <w:r>
        <w:rPr>
          <w:rFonts w:hint="eastAsia" w:ascii="宋体" w:hAnsi="宋体" w:cs="宋体"/>
          <w:i w:val="0"/>
          <w:iCs w:val="0"/>
          <w:caps w:val="0"/>
          <w:color w:val="000000"/>
          <w:spacing w:val="0"/>
          <w:kern w:val="0"/>
          <w:sz w:val="21"/>
          <w:szCs w:val="21"/>
          <w:u w:val="none"/>
          <w:lang w:val="en-US" w:eastAsia="zh-CN" w:bidi="ar"/>
        </w:rPr>
        <w:t>11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0分（北京时间）</w:t>
      </w:r>
    </w:p>
    <w:p w14:paraId="42307F22">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5C592833">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六、响应文件开启</w:t>
      </w:r>
    </w:p>
    <w:p w14:paraId="2509E257">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1、开启时间：2026年</w:t>
      </w:r>
      <w:r>
        <w:rPr>
          <w:rFonts w:hint="eastAsia" w:ascii="宋体" w:hAnsi="宋体" w:cs="宋体"/>
          <w:i w:val="0"/>
          <w:iCs w:val="0"/>
          <w:caps w:val="0"/>
          <w:color w:val="000000"/>
          <w:spacing w:val="0"/>
          <w:kern w:val="0"/>
          <w:sz w:val="21"/>
          <w:szCs w:val="21"/>
          <w:u w:val="none"/>
          <w:lang w:val="en-US" w:eastAsia="zh-CN" w:bidi="ar"/>
        </w:rPr>
        <w:t>11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 xml:space="preserve">日 </w:t>
      </w:r>
      <w:r>
        <w:rPr>
          <w:rFonts w:hint="eastAsia" w:ascii="宋体" w:hAnsi="宋体" w:cs="宋体"/>
          <w:i w:val="0"/>
          <w:iCs w:val="0"/>
          <w:caps w:val="0"/>
          <w:color w:val="000000"/>
          <w:spacing w:val="0"/>
          <w:kern w:val="0"/>
          <w:sz w:val="21"/>
          <w:szCs w:val="21"/>
          <w:u w:val="none"/>
          <w:lang w:val="en-US" w:eastAsia="zh-CN" w:bidi="ar"/>
        </w:rPr>
        <w:t>9</w:t>
      </w:r>
      <w:r>
        <w:rPr>
          <w:rFonts w:hint="eastAsia" w:ascii="宋体" w:hAnsi="宋体" w:eastAsia="宋体" w:cs="宋体"/>
          <w:i w:val="0"/>
          <w:iCs w:val="0"/>
          <w:caps w:val="0"/>
          <w:color w:val="000000"/>
          <w:spacing w:val="0"/>
          <w:kern w:val="0"/>
          <w:sz w:val="21"/>
          <w:szCs w:val="21"/>
          <w:u w:val="none"/>
          <w:lang w:val="en-US" w:eastAsia="zh-CN" w:bidi="ar"/>
        </w:rPr>
        <w:t>点</w:t>
      </w:r>
      <w:r>
        <w:rPr>
          <w:rFonts w:hint="eastAsia" w:ascii="宋体" w:hAnsi="宋体" w:cs="宋体"/>
          <w:i w:val="0"/>
          <w:iCs w:val="0"/>
          <w:caps w:val="0"/>
          <w:color w:val="000000"/>
          <w:spacing w:val="0"/>
          <w:kern w:val="0"/>
          <w:sz w:val="21"/>
          <w:szCs w:val="21"/>
          <w:u w:val="none"/>
          <w:lang w:val="en-US" w:eastAsia="zh-CN" w:bidi="ar"/>
        </w:rPr>
        <w:t>3</w:t>
      </w:r>
      <w:r>
        <w:rPr>
          <w:rFonts w:hint="eastAsia" w:ascii="宋体" w:hAnsi="宋体" w:eastAsia="宋体" w:cs="宋体"/>
          <w:i w:val="0"/>
          <w:iCs w:val="0"/>
          <w:caps w:val="0"/>
          <w:color w:val="000000"/>
          <w:spacing w:val="0"/>
          <w:kern w:val="0"/>
          <w:sz w:val="21"/>
          <w:szCs w:val="21"/>
          <w:u w:val="none"/>
          <w:lang w:val="en-US" w:eastAsia="zh-CN" w:bidi="ar"/>
        </w:rPr>
        <w:t>0分（北京时间）</w:t>
      </w:r>
    </w:p>
    <w:p w14:paraId="5708422F">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2、地点：</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w:t>
      </w:r>
    </w:p>
    <w:p w14:paraId="12542E78">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七、公告期限</w:t>
      </w:r>
    </w:p>
    <w:p w14:paraId="419ACACA">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1、本公告在中国湖南政府采购网（</w:t>
      </w:r>
      <w:r>
        <w:rPr>
          <w:rFonts w:hint="eastAsia" w:ascii="宋体" w:hAnsi="宋体" w:eastAsia="宋体" w:cs="宋体"/>
          <w:i w:val="0"/>
          <w:iCs w:val="0"/>
          <w:caps w:val="0"/>
          <w:color w:val="000000"/>
          <w:spacing w:val="0"/>
          <w:kern w:val="0"/>
          <w:sz w:val="21"/>
          <w:szCs w:val="21"/>
          <w:u w:val="none"/>
          <w:lang w:val="en-US" w:eastAsia="zh-CN" w:bidi="ar"/>
        </w:rPr>
        <w:fldChar w:fldCharType="begin"/>
      </w:r>
      <w:r>
        <w:rPr>
          <w:rFonts w:hint="eastAsia" w:ascii="宋体" w:hAnsi="宋体" w:eastAsia="宋体" w:cs="宋体"/>
          <w:i w:val="0"/>
          <w:iCs w:val="0"/>
          <w:caps w:val="0"/>
          <w:color w:val="000000"/>
          <w:spacing w:val="0"/>
          <w:kern w:val="0"/>
          <w:sz w:val="21"/>
          <w:szCs w:val="21"/>
          <w:u w:val="none"/>
          <w:lang w:val="en-US" w:eastAsia="zh-CN" w:bidi="ar"/>
        </w:rPr>
        <w:instrText xml:space="preserve"> HYPERLINK "http://www.ccgp-hunan.gov.cn/" \t "http://www.ccgp-hunan.gov.cn/luban/front/_blank" </w:instrText>
      </w:r>
      <w:r>
        <w:rPr>
          <w:rFonts w:hint="eastAsia" w:ascii="宋体" w:hAnsi="宋体" w:eastAsia="宋体" w:cs="宋体"/>
          <w:i w:val="0"/>
          <w:iCs w:val="0"/>
          <w:caps w:val="0"/>
          <w:color w:val="000000"/>
          <w:spacing w:val="0"/>
          <w:kern w:val="0"/>
          <w:sz w:val="21"/>
          <w:szCs w:val="21"/>
          <w:u w:val="none"/>
          <w:lang w:val="en-US" w:eastAsia="zh-CN" w:bidi="ar"/>
        </w:rPr>
        <w:fldChar w:fldCharType="separate"/>
      </w:r>
      <w:r>
        <w:rPr>
          <w:rFonts w:hint="eastAsia" w:ascii="宋体" w:hAnsi="宋体" w:eastAsia="宋体" w:cs="宋体"/>
          <w:i w:val="0"/>
          <w:iCs w:val="0"/>
          <w:caps w:val="0"/>
          <w:color w:val="000000"/>
          <w:spacing w:val="0"/>
          <w:kern w:val="0"/>
          <w:sz w:val="21"/>
          <w:szCs w:val="21"/>
          <w:u w:val="none"/>
          <w:lang w:val="en-US" w:eastAsia="zh-CN" w:bidi="ar"/>
        </w:rPr>
        <w:t>www.ccgp-hunan.gov.cn</w:t>
      </w:r>
      <w:r>
        <w:rPr>
          <w:rFonts w:hint="eastAsia" w:ascii="宋体" w:hAnsi="宋体" w:eastAsia="宋体" w:cs="宋体"/>
          <w:i w:val="0"/>
          <w:iCs w:val="0"/>
          <w:caps w:val="0"/>
          <w:color w:val="000000"/>
          <w:spacing w:val="0"/>
          <w:kern w:val="0"/>
          <w:sz w:val="21"/>
          <w:szCs w:val="21"/>
          <w:u w:val="none"/>
          <w:lang w:val="en-US" w:eastAsia="zh-CN" w:bidi="ar"/>
        </w:rPr>
        <w:fldChar w:fldCharType="end"/>
      </w:r>
      <w:r>
        <w:rPr>
          <w:rFonts w:hint="eastAsia" w:ascii="宋体" w:hAnsi="宋体" w:eastAsia="宋体" w:cs="宋体"/>
          <w:i w:val="0"/>
          <w:iCs w:val="0"/>
          <w:caps w:val="0"/>
          <w:color w:val="000000"/>
          <w:spacing w:val="0"/>
          <w:kern w:val="0"/>
          <w:sz w:val="21"/>
          <w:szCs w:val="21"/>
          <w:u w:val="none"/>
          <w:lang w:val="en-US" w:eastAsia="zh-CN" w:bidi="ar"/>
        </w:rPr>
        <w:t>）发布。公告期限从本公告发布之日起3个工作日。</w:t>
      </w:r>
    </w:p>
    <w:p w14:paraId="5959D1E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2、在其他媒体发布的邀请公告，公告内容以本公告为准。</w:t>
      </w:r>
    </w:p>
    <w:p w14:paraId="41182ECA">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八、询问及质疑</w:t>
      </w:r>
    </w:p>
    <w:p w14:paraId="7388145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1、供应商对政府采购活动事项如有疑问的，可以向采购人、采购代理机构提出询问。采购人、采购代理机构将在3个工作日内作出答复。</w:t>
      </w:r>
    </w:p>
    <w:p w14:paraId="41F1C17A">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441E8F13">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九、谈判说明</w:t>
      </w:r>
    </w:p>
    <w:p w14:paraId="07D717DB">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1、本公告选项：☑ 表示选择，☐ 表示未选择。</w:t>
      </w:r>
    </w:p>
    <w:p w14:paraId="2074E41C">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2、供应商参与政府采购活动，无需向采购人、代理机构、交易平台缴纳任何费用。</w:t>
      </w:r>
    </w:p>
    <w:p w14:paraId="767396C0">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十、其他补充事宜</w:t>
      </w:r>
    </w:p>
    <w:p w14:paraId="31B00D94">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依据《政府采购非招标采购方式管理办法》（财政部令第 74 号）相关规定，本项目竞争性谈判采用资格预审方式，供应商应当先行递交资格预审申请文件，经资格预审审查合格的供应商，方可获取谈判文件。资格审查证明材料的递交截止时间为：2026年</w:t>
      </w:r>
      <w:r>
        <w:rPr>
          <w:rFonts w:hint="eastAsia" w:ascii="宋体" w:hAnsi="宋体" w:cs="宋体"/>
          <w:i w:val="0"/>
          <w:iCs w:val="0"/>
          <w:caps w:val="0"/>
          <w:color w:val="000000"/>
          <w:spacing w:val="0"/>
          <w:kern w:val="0"/>
          <w:sz w:val="21"/>
          <w:szCs w:val="21"/>
          <w:u w:val="none"/>
          <w:lang w:val="en-US" w:eastAsia="zh-CN" w:bidi="ar"/>
        </w:rPr>
        <w:t>11</w:t>
      </w:r>
      <w:r>
        <w:rPr>
          <w:rFonts w:hint="eastAsia" w:ascii="宋体" w:hAnsi="宋体" w:eastAsia="宋体" w:cs="宋体"/>
          <w:i w:val="0"/>
          <w:iCs w:val="0"/>
          <w:caps w:val="0"/>
          <w:color w:val="000000"/>
          <w:spacing w:val="0"/>
          <w:kern w:val="0"/>
          <w:sz w:val="21"/>
          <w:szCs w:val="21"/>
          <w:u w:val="none"/>
          <w:lang w:val="en-US" w:eastAsia="zh-CN" w:bidi="ar"/>
        </w:rPr>
        <w:t>月</w:t>
      </w:r>
      <w:r>
        <w:rPr>
          <w:rFonts w:hint="eastAsia" w:ascii="宋体" w:hAnsi="宋体" w:cs="宋体"/>
          <w:i w:val="0"/>
          <w:iCs w:val="0"/>
          <w:caps w:val="0"/>
          <w:color w:val="000000"/>
          <w:spacing w:val="0"/>
          <w:kern w:val="0"/>
          <w:sz w:val="21"/>
          <w:szCs w:val="21"/>
          <w:u w:val="none"/>
          <w:lang w:val="en-US" w:eastAsia="zh-CN" w:bidi="ar"/>
        </w:rPr>
        <w:t>2</w:t>
      </w:r>
      <w:r>
        <w:rPr>
          <w:rFonts w:hint="eastAsia" w:ascii="宋体" w:hAnsi="宋体" w:eastAsia="宋体" w:cs="宋体"/>
          <w:i w:val="0"/>
          <w:iCs w:val="0"/>
          <w:caps w:val="0"/>
          <w:color w:val="000000"/>
          <w:spacing w:val="0"/>
          <w:kern w:val="0"/>
          <w:sz w:val="21"/>
          <w:szCs w:val="21"/>
          <w:u w:val="none"/>
          <w:lang w:val="en-US" w:eastAsia="zh-CN" w:bidi="ar"/>
        </w:rPr>
        <w:t>日16时30分（北京时间），地点为</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cs="宋体"/>
          <w:i w:val="0"/>
          <w:iCs w:val="0"/>
          <w:caps w:val="0"/>
          <w:color w:val="000000"/>
          <w:spacing w:val="0"/>
          <w:kern w:val="0"/>
          <w:sz w:val="21"/>
          <w:szCs w:val="21"/>
          <w:u w:val="none"/>
          <w:lang w:val="en-US" w:eastAsia="zh-CN" w:bidi="ar"/>
        </w:rPr>
        <w:t>株洲分公司</w:t>
      </w:r>
      <w:r>
        <w:rPr>
          <w:rFonts w:hint="eastAsia" w:ascii="宋体" w:hAnsi="宋体" w:eastAsia="宋体" w:cs="宋体"/>
          <w:i w:val="0"/>
          <w:iCs w:val="0"/>
          <w:caps w:val="0"/>
          <w:color w:val="000000"/>
          <w:spacing w:val="0"/>
          <w:kern w:val="0"/>
          <w:sz w:val="21"/>
          <w:szCs w:val="21"/>
          <w:u w:val="none"/>
          <w:lang w:val="en-US" w:eastAsia="zh-CN" w:bidi="ar"/>
        </w:rPr>
        <w:t>（</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t>） 指定地址。逾期送达的，不予受理。资格审查证明材料内容要求见公告附件</w:t>
      </w:r>
    </w:p>
    <w:p w14:paraId="1A7F8B46">
      <w:pPr>
        <w:pStyle w:val="6"/>
        <w:keepNext w:val="0"/>
        <w:keepLines w:val="0"/>
        <w:widowControl/>
        <w:suppressLineNumbers w:val="0"/>
        <w:wordWrap w:val="0"/>
        <w:spacing w:before="75" w:beforeAutospacing="0" w:after="75" w:afterAutospacing="0"/>
        <w:ind w:right="0"/>
        <w:rPr>
          <w:rFonts w:hint="eastAsia" w:ascii="黑体" w:hAnsi="宋体" w:eastAsia="黑体" w:cs="黑体"/>
          <w:b/>
          <w:bCs/>
          <w:i w:val="0"/>
          <w:iCs w:val="0"/>
          <w:caps w:val="0"/>
          <w:color w:val="000000"/>
          <w:spacing w:val="0"/>
          <w:kern w:val="0"/>
          <w:sz w:val="24"/>
          <w:szCs w:val="24"/>
          <w:u w:val="none"/>
          <w:lang w:val="en-US" w:eastAsia="zh-CN" w:bidi="ar"/>
        </w:rPr>
      </w:pPr>
      <w:r>
        <w:rPr>
          <w:rFonts w:hint="eastAsia" w:ascii="黑体" w:hAnsi="宋体" w:eastAsia="黑体" w:cs="黑体"/>
          <w:b/>
          <w:bCs/>
          <w:i w:val="0"/>
          <w:iCs w:val="0"/>
          <w:caps w:val="0"/>
          <w:color w:val="000000"/>
          <w:spacing w:val="0"/>
          <w:kern w:val="0"/>
          <w:sz w:val="24"/>
          <w:szCs w:val="24"/>
          <w:u w:val="none"/>
          <w:lang w:val="en-US" w:eastAsia="zh-CN" w:bidi="ar"/>
        </w:rPr>
        <w:t>十一、对本次招标提出询问，请按以下方式联系</w:t>
      </w:r>
    </w:p>
    <w:p w14:paraId="05981E7C">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采购人信息</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名称：</w:t>
      </w:r>
      <w:r>
        <w:rPr>
          <w:rFonts w:hint="eastAsia" w:ascii="宋体" w:hAnsi="宋体" w:cs="宋体"/>
          <w:i w:val="0"/>
          <w:iCs w:val="0"/>
          <w:caps w:val="0"/>
          <w:color w:val="000000"/>
          <w:spacing w:val="0"/>
          <w:kern w:val="0"/>
          <w:sz w:val="21"/>
          <w:szCs w:val="21"/>
          <w:u w:val="none"/>
          <w:lang w:val="en-US" w:eastAsia="zh-CN" w:bidi="ar"/>
        </w:rPr>
        <w:t>株洲市第二中学</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地址：</w:t>
      </w:r>
      <w:r>
        <w:rPr>
          <w:rFonts w:hint="eastAsia" w:ascii="宋体" w:hAnsi="宋体" w:cs="宋体"/>
          <w:i w:val="0"/>
          <w:iCs w:val="0"/>
          <w:caps w:val="0"/>
          <w:color w:val="000000"/>
          <w:spacing w:val="0"/>
          <w:kern w:val="0"/>
          <w:sz w:val="21"/>
          <w:szCs w:val="21"/>
          <w:u w:val="none"/>
          <w:lang w:val="en-US" w:eastAsia="zh-CN" w:bidi="ar"/>
        </w:rPr>
        <w:t>株洲市天元区博古山东路728号</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联系人：</w:t>
      </w:r>
      <w:r>
        <w:rPr>
          <w:rFonts w:hint="eastAsia" w:ascii="宋体" w:hAnsi="宋体" w:cs="宋体"/>
          <w:i w:val="0"/>
          <w:iCs w:val="0"/>
          <w:caps w:val="0"/>
          <w:color w:val="000000"/>
          <w:spacing w:val="0"/>
          <w:kern w:val="0"/>
          <w:sz w:val="21"/>
          <w:szCs w:val="21"/>
          <w:u w:val="none"/>
          <w:lang w:val="en-US" w:eastAsia="zh-CN" w:bidi="ar"/>
        </w:rPr>
        <w:t>何老师</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联系电话：0731</w:t>
      </w:r>
      <w:r>
        <w:rPr>
          <w:rFonts w:hint="eastAsia" w:ascii="宋体" w:hAnsi="宋体" w:cs="宋体"/>
          <w:i w:val="0"/>
          <w:iCs w:val="0"/>
          <w:caps w:val="0"/>
          <w:color w:val="000000"/>
          <w:spacing w:val="0"/>
          <w:kern w:val="0"/>
          <w:sz w:val="21"/>
          <w:szCs w:val="21"/>
          <w:u w:val="none"/>
          <w:lang w:val="en-US" w:eastAsia="zh-CN" w:bidi="ar"/>
        </w:rPr>
        <w:t>-</w:t>
      </w:r>
      <w:r>
        <w:rPr>
          <w:rFonts w:hint="eastAsia" w:ascii="宋体" w:hAnsi="宋体" w:eastAsia="宋体" w:cs="宋体"/>
          <w:i w:val="0"/>
          <w:iCs w:val="0"/>
          <w:caps w:val="0"/>
          <w:color w:val="000000"/>
          <w:spacing w:val="0"/>
          <w:kern w:val="0"/>
          <w:sz w:val="21"/>
          <w:szCs w:val="21"/>
          <w:u w:val="none"/>
          <w:lang w:val="en-US" w:eastAsia="zh-CN" w:bidi="ar"/>
        </w:rPr>
        <w:t>28839209</w:t>
      </w:r>
    </w:p>
    <w:p w14:paraId="083B4F7E">
      <w:pPr>
        <w:pStyle w:val="6"/>
        <w:keepNext w:val="0"/>
        <w:keepLines w:val="0"/>
        <w:widowControl/>
        <w:suppressLineNumbers w:val="0"/>
        <w:wordWrap w:val="0"/>
        <w:spacing w:before="75" w:beforeAutospacing="0" w:after="75" w:afterAutospacing="0"/>
        <w:ind w:left="0" w:right="0" w:firstLine="420" w:firstLineChars="200"/>
        <w:rPr>
          <w:rFonts w:hint="default"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采购代理机构信息</w:t>
      </w:r>
      <w:bookmarkStart w:id="37" w:name="_GoBack"/>
      <w:bookmarkEnd w:id="37"/>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名称：</w:t>
      </w:r>
      <w:r>
        <w:rPr>
          <w:rFonts w:hint="eastAsia" w:ascii="宋体" w:hAnsi="宋体" w:cs="宋体"/>
          <w:i w:val="0"/>
          <w:iCs w:val="0"/>
          <w:caps w:val="0"/>
          <w:color w:val="000000"/>
          <w:spacing w:val="0"/>
          <w:kern w:val="0"/>
          <w:sz w:val="21"/>
          <w:szCs w:val="21"/>
          <w:u w:val="none"/>
          <w:lang w:val="en-US" w:eastAsia="zh-CN" w:bidi="ar"/>
        </w:rPr>
        <w:t>湖南中招项目管理</w:t>
      </w:r>
      <w:r>
        <w:rPr>
          <w:rFonts w:hint="eastAsia" w:ascii="宋体" w:hAnsi="宋体" w:eastAsia="宋体" w:cs="宋体"/>
          <w:i w:val="0"/>
          <w:iCs w:val="0"/>
          <w:caps w:val="0"/>
          <w:color w:val="000000"/>
          <w:spacing w:val="0"/>
          <w:kern w:val="0"/>
          <w:sz w:val="21"/>
          <w:szCs w:val="21"/>
          <w:u w:val="none"/>
          <w:lang w:val="en-US" w:eastAsia="zh-CN" w:bidi="ar"/>
        </w:rPr>
        <w:t>有限公司</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地址：</w:t>
      </w:r>
      <w:r>
        <w:rPr>
          <w:rFonts w:hint="eastAsia" w:ascii="宋体" w:hAnsi="宋体" w:cs="宋体"/>
          <w:i w:val="0"/>
          <w:iCs w:val="0"/>
          <w:caps w:val="0"/>
          <w:color w:val="000000"/>
          <w:spacing w:val="0"/>
          <w:kern w:val="0"/>
          <w:sz w:val="21"/>
          <w:szCs w:val="21"/>
          <w:u w:val="none"/>
          <w:lang w:val="en-US" w:eastAsia="zh-CN" w:bidi="ar"/>
        </w:rPr>
        <w:t>株洲市天元区泰山西路高科智尚科技大厦703室</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联系人：</w:t>
      </w:r>
      <w:r>
        <w:rPr>
          <w:rFonts w:hint="eastAsia" w:ascii="宋体" w:hAnsi="宋体" w:cs="宋体"/>
          <w:i w:val="0"/>
          <w:iCs w:val="0"/>
          <w:caps w:val="0"/>
          <w:color w:val="000000"/>
          <w:spacing w:val="0"/>
          <w:kern w:val="0"/>
          <w:sz w:val="21"/>
          <w:szCs w:val="21"/>
          <w:u w:val="none"/>
          <w:lang w:val="en-US" w:eastAsia="zh-CN" w:bidi="ar"/>
        </w:rPr>
        <w:t>朱海宁、邓世威</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联系电话：</w:t>
      </w:r>
      <w:r>
        <w:rPr>
          <w:rFonts w:hint="eastAsia" w:ascii="宋体" w:hAnsi="宋体" w:cs="宋体"/>
          <w:i w:val="0"/>
          <w:iCs w:val="0"/>
          <w:caps w:val="0"/>
          <w:color w:val="000000"/>
          <w:spacing w:val="0"/>
          <w:kern w:val="0"/>
          <w:sz w:val="21"/>
          <w:szCs w:val="21"/>
          <w:u w:val="none"/>
          <w:lang w:val="en-US" w:eastAsia="zh-CN" w:bidi="ar"/>
        </w:rPr>
        <w:t>0731-22888766</w:t>
      </w:r>
    </w:p>
    <w:p w14:paraId="1C43D751">
      <w:pPr>
        <w:pStyle w:val="6"/>
        <w:keepNext w:val="0"/>
        <w:keepLines w:val="0"/>
        <w:widowControl/>
        <w:suppressLineNumbers w:val="0"/>
        <w:wordWrap w:val="0"/>
        <w:spacing w:before="75" w:beforeAutospacing="0" w:after="75" w:afterAutospacing="0"/>
        <w:ind w:left="0" w:right="0" w:firstLine="420" w:firstLineChars="200"/>
        <w:rPr>
          <w:rFonts w:hint="eastAsia" w:ascii="宋体" w:hAnsi="宋体" w:eastAsia="宋体" w:cs="宋体"/>
          <w:i w:val="0"/>
          <w:iCs w:val="0"/>
          <w:caps w:val="0"/>
          <w:color w:val="000000"/>
          <w:spacing w:val="0"/>
          <w:kern w:val="0"/>
          <w:sz w:val="21"/>
          <w:szCs w:val="21"/>
          <w:u w:val="none"/>
          <w:lang w:val="en-US" w:eastAsia="zh-CN" w:bidi="ar"/>
        </w:rPr>
      </w:pPr>
      <w:r>
        <w:rPr>
          <w:rFonts w:hint="eastAsia" w:ascii="宋体" w:hAnsi="宋体" w:eastAsia="宋体" w:cs="宋体"/>
          <w:i w:val="0"/>
          <w:iCs w:val="0"/>
          <w:caps w:val="0"/>
          <w:color w:val="000000"/>
          <w:spacing w:val="0"/>
          <w:kern w:val="0"/>
          <w:sz w:val="21"/>
          <w:szCs w:val="21"/>
          <w:u w:val="none"/>
          <w:lang w:val="en-US" w:eastAsia="zh-CN" w:bidi="ar"/>
        </w:rPr>
        <w:t>项目联系方式</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项目联系人：</w:t>
      </w:r>
      <w:r>
        <w:rPr>
          <w:rFonts w:hint="eastAsia" w:ascii="宋体" w:hAnsi="宋体" w:cs="宋体"/>
          <w:i w:val="0"/>
          <w:iCs w:val="0"/>
          <w:caps w:val="0"/>
          <w:color w:val="000000"/>
          <w:spacing w:val="0"/>
          <w:kern w:val="0"/>
          <w:sz w:val="21"/>
          <w:szCs w:val="21"/>
          <w:u w:val="none"/>
          <w:lang w:val="en-US" w:eastAsia="zh-CN" w:bidi="ar"/>
        </w:rPr>
        <w:t>何老师</w:t>
      </w:r>
      <w:r>
        <w:rPr>
          <w:rFonts w:hint="eastAsia" w:ascii="宋体" w:hAnsi="宋体" w:eastAsia="宋体" w:cs="宋体"/>
          <w:i w:val="0"/>
          <w:iCs w:val="0"/>
          <w:caps w:val="0"/>
          <w:color w:val="000000"/>
          <w:spacing w:val="0"/>
          <w:kern w:val="0"/>
          <w:sz w:val="21"/>
          <w:szCs w:val="21"/>
          <w:u w:val="none"/>
          <w:lang w:val="en-US" w:eastAsia="zh-CN" w:bidi="ar"/>
        </w:rPr>
        <w:br w:type="textWrapping"/>
      </w:r>
      <w:r>
        <w:rPr>
          <w:rFonts w:hint="eastAsia" w:ascii="宋体" w:hAnsi="宋体" w:eastAsia="宋体" w:cs="宋体"/>
          <w:i w:val="0"/>
          <w:iCs w:val="0"/>
          <w:caps w:val="0"/>
          <w:color w:val="000000"/>
          <w:spacing w:val="0"/>
          <w:kern w:val="0"/>
          <w:sz w:val="21"/>
          <w:szCs w:val="21"/>
          <w:u w:val="none"/>
          <w:lang w:val="en-US" w:eastAsia="zh-CN" w:bidi="ar"/>
        </w:rPr>
        <w:t>电话：0731</w:t>
      </w:r>
      <w:r>
        <w:rPr>
          <w:rFonts w:hint="eastAsia" w:ascii="宋体" w:hAnsi="宋体" w:cs="宋体"/>
          <w:i w:val="0"/>
          <w:iCs w:val="0"/>
          <w:caps w:val="0"/>
          <w:color w:val="000000"/>
          <w:spacing w:val="0"/>
          <w:kern w:val="0"/>
          <w:sz w:val="21"/>
          <w:szCs w:val="21"/>
          <w:u w:val="none"/>
          <w:lang w:val="en-US" w:eastAsia="zh-CN" w:bidi="ar"/>
        </w:rPr>
        <w:t>-</w:t>
      </w:r>
      <w:r>
        <w:rPr>
          <w:rFonts w:hint="eastAsia" w:ascii="宋体" w:hAnsi="宋体" w:eastAsia="宋体" w:cs="宋体"/>
          <w:i w:val="0"/>
          <w:iCs w:val="0"/>
          <w:caps w:val="0"/>
          <w:color w:val="000000"/>
          <w:spacing w:val="0"/>
          <w:kern w:val="0"/>
          <w:sz w:val="21"/>
          <w:szCs w:val="21"/>
          <w:u w:val="none"/>
          <w:lang w:val="en-US" w:eastAsia="zh-CN" w:bidi="ar"/>
        </w:rPr>
        <w:t>28839209</w:t>
      </w:r>
    </w:p>
    <w:p w14:paraId="7AC5DE73">
      <w:pPr>
        <w:keepNext w:val="0"/>
        <w:keepLines w:val="0"/>
        <w:widowControl/>
        <w:suppressLineNumbers w:val="0"/>
        <w:spacing w:before="76" w:beforeAutospacing="0" w:after="0" w:afterAutospacing="1" w:line="420" w:lineRule="atLeast"/>
        <w:ind w:left="76" w:right="0"/>
        <w:jc w:val="left"/>
        <w:rPr>
          <w:u w:val="none"/>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54A6C0AA">
      <w:pPr>
        <w:keepNext w:val="0"/>
        <w:keepLines w:val="0"/>
        <w:widowControl/>
        <w:suppressLineNumbers w:val="0"/>
        <w:spacing w:before="76" w:beforeAutospacing="0" w:after="0" w:afterAutospacing="1" w:line="420" w:lineRule="atLeast"/>
        <w:ind w:left="76" w:right="0"/>
        <w:jc w:val="left"/>
        <w:rPr>
          <w:u w:val="none"/>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3945F593">
      <w:pPr>
        <w:keepNext w:val="0"/>
        <w:keepLines w:val="0"/>
        <w:widowControl/>
        <w:suppressLineNumbers w:val="0"/>
        <w:spacing w:before="76" w:beforeAutospacing="0" w:after="0" w:afterAutospacing="1" w:line="420" w:lineRule="atLeast"/>
        <w:ind w:left="76" w:right="0"/>
        <w:jc w:val="left"/>
        <w:rPr>
          <w:rFonts w:hint="default" w:ascii="Times New Roman" w:hAnsi="Times New Roman" w:eastAsia="宋体" w:cs="Times New Roman"/>
          <w:i w:val="0"/>
          <w:iCs w:val="0"/>
          <w:caps w:val="0"/>
          <w:color w:val="000000"/>
          <w:spacing w:val="0"/>
          <w:kern w:val="0"/>
          <w:sz w:val="21"/>
          <w:szCs w:val="21"/>
          <w:u w:val="none"/>
          <w:lang w:val="en-US" w:eastAsia="zh-CN" w:bidi="ar"/>
        </w:rPr>
      </w:pPr>
      <w:r>
        <w:rPr>
          <w:rFonts w:hint="default" w:ascii="Times New Roman" w:hAnsi="Times New Roman" w:eastAsia="宋体" w:cs="Times New Roman"/>
          <w:i w:val="0"/>
          <w:iCs w:val="0"/>
          <w:caps w:val="0"/>
          <w:color w:val="000000"/>
          <w:spacing w:val="0"/>
          <w:kern w:val="0"/>
          <w:sz w:val="21"/>
          <w:szCs w:val="21"/>
          <w:u w:val="none"/>
          <w:lang w:val="en-US" w:eastAsia="zh-CN" w:bidi="ar"/>
        </w:rPr>
        <w:t> </w:t>
      </w:r>
    </w:p>
    <w:p w14:paraId="57369594">
      <w:pPr>
        <w:rPr>
          <w:u w:val="none"/>
        </w:rPr>
      </w:pPr>
      <w:r>
        <w:rPr>
          <w:u w:val="none"/>
        </w:rPr>
        <w:br w:type="page"/>
      </w:r>
    </w:p>
    <w:p w14:paraId="029F9D8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b/>
          <w:color w:val="auto"/>
          <w:sz w:val="32"/>
          <w:szCs w:val="32"/>
          <w:u w:val="none"/>
        </w:rPr>
      </w:pPr>
      <w:r>
        <w:rPr>
          <w:rFonts w:hint="eastAsia" w:ascii="宋体" w:hAnsi="宋体" w:eastAsia="宋体" w:cs="宋体"/>
          <w:b/>
          <w:color w:val="auto"/>
          <w:sz w:val="32"/>
          <w:szCs w:val="32"/>
          <w:u w:val="none"/>
          <w:lang w:val="en-US" w:eastAsia="zh-CN"/>
        </w:rPr>
        <w:t>资格审查证明材料清单</w:t>
      </w:r>
    </w:p>
    <w:p w14:paraId="1A5FB499">
      <w:pPr>
        <w:spacing w:line="360" w:lineRule="auto"/>
        <w:rPr>
          <w:rFonts w:hint="eastAsia" w:ascii="宋体" w:hAnsi="宋体" w:eastAsia="宋体" w:cs="宋体"/>
          <w:u w:val="none"/>
        </w:rPr>
      </w:pPr>
      <w:r>
        <w:rPr>
          <w:rFonts w:hint="eastAsia" w:ascii="宋体" w:hAnsi="宋体" w:eastAsia="宋体" w:cs="宋体"/>
          <w:u w:val="none"/>
        </w:rPr>
        <w:t>项目名称：</w:t>
      </w:r>
    </w:p>
    <w:p w14:paraId="75ACC4AA">
      <w:pPr>
        <w:spacing w:line="360" w:lineRule="auto"/>
        <w:rPr>
          <w:rFonts w:hint="eastAsia" w:ascii="宋体" w:hAnsi="宋体" w:eastAsia="宋体" w:cs="宋体"/>
          <w:color w:val="000000"/>
          <w:szCs w:val="21"/>
          <w:u w:val="single"/>
        </w:rPr>
      </w:pPr>
      <w:r>
        <w:rPr>
          <w:rFonts w:hint="eastAsia" w:ascii="宋体" w:hAnsi="宋体" w:eastAsia="宋体" w:cs="宋体"/>
          <w:color w:val="000000"/>
          <w:szCs w:val="21"/>
          <w:u w:val="none"/>
        </w:rPr>
        <w:t>政府采购编号：</w:t>
      </w:r>
    </w:p>
    <w:tbl>
      <w:tblPr>
        <w:tblStyle w:val="7"/>
        <w:tblW w:w="94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5077"/>
        <w:gridCol w:w="891"/>
        <w:gridCol w:w="2718"/>
      </w:tblGrid>
      <w:tr w14:paraId="4D26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16EF87F">
            <w:pPr>
              <w:jc w:val="center"/>
              <w:rPr>
                <w:rFonts w:hint="eastAsia" w:ascii="宋体" w:hAnsi="宋体" w:eastAsia="宋体" w:cs="宋体"/>
                <w:u w:val="none"/>
              </w:rPr>
            </w:pPr>
            <w:r>
              <w:rPr>
                <w:rFonts w:hint="eastAsia" w:ascii="宋体" w:hAnsi="宋体" w:eastAsia="宋体" w:cs="宋体"/>
                <w:u w:val="none"/>
              </w:rPr>
              <w:t>序号</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443D2338">
            <w:pPr>
              <w:jc w:val="center"/>
              <w:rPr>
                <w:rFonts w:hint="eastAsia" w:ascii="宋体" w:hAnsi="宋体" w:eastAsia="宋体" w:cs="宋体"/>
                <w:u w:val="none"/>
              </w:rPr>
            </w:pPr>
            <w:r>
              <w:rPr>
                <w:rFonts w:hint="eastAsia" w:ascii="宋体" w:hAnsi="宋体" w:eastAsia="宋体" w:cs="宋体"/>
                <w:u w:val="none"/>
              </w:rPr>
              <w:t>证明材料名称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71E9DDBB">
            <w:pPr>
              <w:jc w:val="center"/>
              <w:rPr>
                <w:rFonts w:hint="eastAsia" w:ascii="宋体" w:hAnsi="宋体" w:eastAsia="宋体" w:cs="宋体"/>
                <w:u w:val="none"/>
              </w:rPr>
            </w:pPr>
            <w:r>
              <w:rPr>
                <w:rFonts w:hint="eastAsia" w:ascii="宋体" w:hAnsi="宋体" w:eastAsia="宋体" w:cs="宋体"/>
                <w:u w:val="none"/>
              </w:rPr>
              <w:t>页码</w:t>
            </w:r>
          </w:p>
        </w:tc>
        <w:tc>
          <w:tcPr>
            <w:tcW w:w="2718" w:type="dxa"/>
            <w:tcBorders>
              <w:top w:val="single" w:color="auto" w:sz="4" w:space="0"/>
              <w:left w:val="single" w:color="auto" w:sz="4" w:space="0"/>
              <w:bottom w:val="single" w:color="auto" w:sz="4" w:space="0"/>
              <w:right w:val="single" w:color="auto" w:sz="4" w:space="0"/>
            </w:tcBorders>
            <w:noWrap w:val="0"/>
            <w:vAlign w:val="center"/>
          </w:tcPr>
          <w:p w14:paraId="7378202E">
            <w:pPr>
              <w:jc w:val="center"/>
              <w:rPr>
                <w:rFonts w:hint="eastAsia" w:ascii="宋体" w:hAnsi="宋体" w:eastAsia="宋体" w:cs="宋体"/>
                <w:u w:val="none"/>
              </w:rPr>
            </w:pPr>
            <w:r>
              <w:rPr>
                <w:rFonts w:hint="eastAsia" w:ascii="宋体" w:hAnsi="宋体" w:eastAsia="宋体" w:cs="宋体"/>
                <w:u w:val="none"/>
              </w:rPr>
              <w:t>备注</w:t>
            </w:r>
          </w:p>
        </w:tc>
      </w:tr>
      <w:tr w14:paraId="5CB9B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02C402A">
            <w:pPr>
              <w:jc w:val="center"/>
              <w:rPr>
                <w:rFonts w:hint="eastAsia" w:ascii="宋体" w:hAnsi="宋体" w:eastAsia="宋体" w:cs="宋体"/>
                <w:u w:val="none"/>
              </w:rPr>
            </w:pPr>
            <w:r>
              <w:rPr>
                <w:rFonts w:hint="eastAsia" w:ascii="宋体" w:hAnsi="宋体" w:eastAsia="宋体" w:cs="宋体"/>
                <w:u w:val="none"/>
              </w:rPr>
              <w:t>1</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3F24B2DF">
            <w:pPr>
              <w:rPr>
                <w:rFonts w:hint="eastAsia" w:ascii="宋体" w:hAnsi="宋体" w:eastAsia="宋体" w:cs="宋体"/>
                <w:u w:val="none"/>
              </w:rPr>
            </w:pPr>
            <w:r>
              <w:rPr>
                <w:rFonts w:hint="eastAsia" w:ascii="宋体" w:hAnsi="宋体" w:eastAsia="宋体" w:cs="宋体"/>
                <w:u w:val="none"/>
              </w:rPr>
              <w:t>法定代表人（负责人）身份证明</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0ACBA40">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412D7F7D">
            <w:pPr>
              <w:rPr>
                <w:rFonts w:hint="eastAsia" w:ascii="宋体" w:hAnsi="宋体" w:eastAsia="宋体" w:cs="宋体"/>
                <w:u w:val="none"/>
              </w:rPr>
            </w:pPr>
          </w:p>
        </w:tc>
      </w:tr>
      <w:tr w14:paraId="67F0C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6FAFEE13">
            <w:pPr>
              <w:jc w:val="center"/>
              <w:rPr>
                <w:rFonts w:hint="eastAsia" w:ascii="宋体" w:hAnsi="宋体" w:eastAsia="宋体" w:cs="宋体"/>
                <w:u w:val="none"/>
              </w:rPr>
            </w:pPr>
            <w:r>
              <w:rPr>
                <w:rFonts w:hint="eastAsia" w:ascii="宋体" w:hAnsi="宋体" w:eastAsia="宋体" w:cs="宋体"/>
                <w:u w:val="none"/>
              </w:rPr>
              <w:t>2</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40F831F7">
            <w:pPr>
              <w:rPr>
                <w:rFonts w:hint="eastAsia" w:ascii="宋体" w:hAnsi="宋体" w:eastAsia="宋体" w:cs="宋体"/>
                <w:u w:val="none"/>
              </w:rPr>
            </w:pPr>
            <w:r>
              <w:rPr>
                <w:rFonts w:hint="eastAsia" w:ascii="宋体" w:hAnsi="宋体" w:eastAsia="宋体" w:cs="宋体"/>
                <w:u w:val="none"/>
              </w:rPr>
              <w:t>法定代表人（负责人）授权书</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461B15AB">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6E7766E7">
            <w:pPr>
              <w:rPr>
                <w:rFonts w:hint="eastAsia" w:ascii="宋体" w:hAnsi="宋体" w:eastAsia="宋体" w:cs="宋体"/>
                <w:u w:val="none"/>
              </w:rPr>
            </w:pPr>
            <w:r>
              <w:rPr>
                <w:rFonts w:hint="eastAsia" w:ascii="宋体" w:hAnsi="宋体" w:eastAsia="宋体" w:cs="宋体"/>
                <w:u w:val="none"/>
                <w:lang w:val="en-US" w:eastAsia="zh-CN"/>
              </w:rPr>
              <w:t>如为委托代理人参加谈判</w:t>
            </w:r>
          </w:p>
        </w:tc>
      </w:tr>
      <w:tr w14:paraId="6E54D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79AD4B68">
            <w:pPr>
              <w:jc w:val="center"/>
              <w:rPr>
                <w:rFonts w:hint="eastAsia" w:ascii="宋体" w:hAnsi="宋体" w:eastAsia="宋体" w:cs="宋体"/>
                <w:u w:val="none"/>
              </w:rPr>
            </w:pPr>
            <w:r>
              <w:rPr>
                <w:rFonts w:hint="eastAsia" w:ascii="宋体" w:hAnsi="宋体" w:eastAsia="宋体" w:cs="宋体"/>
                <w:u w:val="none"/>
              </w:rPr>
              <w:t>3</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36037D13">
            <w:pPr>
              <w:rPr>
                <w:rFonts w:hint="eastAsia" w:ascii="宋体" w:hAnsi="宋体" w:eastAsia="宋体" w:cs="宋体"/>
                <w:u w:val="none"/>
              </w:rPr>
            </w:pPr>
            <w:r>
              <w:rPr>
                <w:rFonts w:hint="eastAsia" w:ascii="宋体" w:hAnsi="宋体" w:eastAsia="宋体" w:cs="宋体"/>
                <w:color w:val="auto"/>
                <w:u w:val="none"/>
              </w:rPr>
              <w:t>企业法人营业执照</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6495B7C">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F4F1FD6">
            <w:pPr>
              <w:rPr>
                <w:rFonts w:hint="eastAsia" w:ascii="宋体" w:hAnsi="宋体" w:eastAsia="宋体" w:cs="宋体"/>
                <w:u w:val="none"/>
              </w:rPr>
            </w:pPr>
            <w:r>
              <w:rPr>
                <w:rFonts w:hint="eastAsia" w:ascii="宋体" w:hAnsi="宋体" w:eastAsia="宋体" w:cs="宋体"/>
                <w:u w:val="none"/>
              </w:rPr>
              <w:t>营业执照为新证的，需要注明“三/五证合一”字样</w:t>
            </w:r>
          </w:p>
        </w:tc>
      </w:tr>
      <w:tr w14:paraId="031FB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73" w:type="dxa"/>
            <w:tcBorders>
              <w:top w:val="single" w:color="auto" w:sz="4" w:space="0"/>
              <w:left w:val="single" w:color="auto" w:sz="4" w:space="0"/>
              <w:right w:val="single" w:color="auto" w:sz="4" w:space="0"/>
            </w:tcBorders>
            <w:noWrap w:val="0"/>
            <w:vAlign w:val="center"/>
          </w:tcPr>
          <w:p w14:paraId="4D603F87">
            <w:pPr>
              <w:jc w:val="center"/>
              <w:rPr>
                <w:rFonts w:hint="eastAsia" w:ascii="宋体" w:hAnsi="宋体" w:eastAsia="宋体" w:cs="宋体"/>
                <w:u w:val="none"/>
                <w:lang w:val="en-US" w:eastAsia="zh-CN"/>
              </w:rPr>
            </w:pPr>
            <w:r>
              <w:rPr>
                <w:rFonts w:hint="eastAsia" w:ascii="宋体" w:hAnsi="宋体" w:eastAsia="宋体" w:cs="宋体"/>
                <w:u w:val="none"/>
                <w:lang w:val="en-US" w:eastAsia="zh-CN"/>
              </w:rPr>
              <w:t>4</w:t>
            </w:r>
          </w:p>
        </w:tc>
        <w:tc>
          <w:tcPr>
            <w:tcW w:w="5077" w:type="dxa"/>
            <w:tcBorders>
              <w:top w:val="single" w:color="auto" w:sz="4" w:space="0"/>
              <w:left w:val="single" w:color="auto" w:sz="4" w:space="0"/>
              <w:right w:val="single" w:color="auto" w:sz="4" w:space="0"/>
            </w:tcBorders>
            <w:noWrap w:val="0"/>
            <w:vAlign w:val="center"/>
          </w:tcPr>
          <w:p w14:paraId="54C040CD">
            <w:pPr>
              <w:rPr>
                <w:rFonts w:hint="eastAsia" w:ascii="宋体" w:hAnsi="宋体" w:eastAsia="宋体" w:cs="宋体"/>
                <w:u w:val="none"/>
              </w:rPr>
            </w:pPr>
            <w:r>
              <w:rPr>
                <w:rFonts w:hint="eastAsia" w:ascii="宋体" w:hAnsi="宋体" w:eastAsia="宋体" w:cs="宋体"/>
                <w:u w:val="none"/>
              </w:rPr>
              <w:t>特定资格条件证明材料</w:t>
            </w:r>
          </w:p>
        </w:tc>
        <w:tc>
          <w:tcPr>
            <w:tcW w:w="891" w:type="dxa"/>
            <w:tcBorders>
              <w:top w:val="single" w:color="auto" w:sz="4" w:space="0"/>
              <w:left w:val="single" w:color="auto" w:sz="4" w:space="0"/>
              <w:right w:val="single" w:color="auto" w:sz="4" w:space="0"/>
            </w:tcBorders>
            <w:noWrap w:val="0"/>
            <w:vAlign w:val="center"/>
          </w:tcPr>
          <w:p w14:paraId="7634BC86">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2A247720">
            <w:pPr>
              <w:jc w:val="center"/>
              <w:rPr>
                <w:rFonts w:hint="eastAsia" w:ascii="宋体" w:hAnsi="宋体" w:eastAsia="宋体" w:cs="宋体"/>
                <w:u w:val="none"/>
              </w:rPr>
            </w:pPr>
          </w:p>
        </w:tc>
      </w:tr>
      <w:tr w14:paraId="4555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73" w:type="dxa"/>
            <w:tcBorders>
              <w:top w:val="single" w:color="auto" w:sz="4" w:space="0"/>
              <w:left w:val="single" w:color="auto" w:sz="4" w:space="0"/>
              <w:right w:val="single" w:color="auto" w:sz="4" w:space="0"/>
            </w:tcBorders>
            <w:noWrap w:val="0"/>
            <w:vAlign w:val="center"/>
          </w:tcPr>
          <w:p w14:paraId="36964952">
            <w:pPr>
              <w:jc w:val="center"/>
              <w:rPr>
                <w:rFonts w:hint="default" w:ascii="宋体" w:hAnsi="宋体" w:eastAsia="宋体" w:cs="宋体"/>
                <w:u w:val="none"/>
                <w:lang w:val="en-US" w:eastAsia="zh-CN"/>
              </w:rPr>
            </w:pPr>
            <w:r>
              <w:rPr>
                <w:rFonts w:hint="eastAsia" w:ascii="宋体" w:hAnsi="宋体" w:eastAsia="宋体" w:cs="宋体"/>
                <w:u w:val="none"/>
                <w:lang w:val="en-US" w:eastAsia="zh-CN"/>
              </w:rPr>
              <w:t>5</w:t>
            </w:r>
          </w:p>
        </w:tc>
        <w:tc>
          <w:tcPr>
            <w:tcW w:w="5077" w:type="dxa"/>
            <w:tcBorders>
              <w:top w:val="single" w:color="auto" w:sz="4" w:space="0"/>
              <w:left w:val="single" w:color="auto" w:sz="4" w:space="0"/>
              <w:right w:val="single" w:color="auto" w:sz="4" w:space="0"/>
            </w:tcBorders>
            <w:noWrap w:val="0"/>
            <w:vAlign w:val="center"/>
          </w:tcPr>
          <w:p w14:paraId="76466201">
            <w:pPr>
              <w:rPr>
                <w:rFonts w:hint="eastAsia" w:ascii="宋体" w:hAnsi="宋体" w:eastAsia="宋体" w:cs="宋体"/>
                <w:u w:val="none"/>
              </w:rPr>
            </w:pPr>
            <w:r>
              <w:rPr>
                <w:rFonts w:hint="eastAsia" w:ascii="宋体" w:hAnsi="宋体" w:eastAsia="宋体" w:cs="宋体"/>
                <w:u w:val="none"/>
              </w:rPr>
              <w:t>供应商资格声明</w:t>
            </w:r>
          </w:p>
        </w:tc>
        <w:tc>
          <w:tcPr>
            <w:tcW w:w="891" w:type="dxa"/>
            <w:tcBorders>
              <w:top w:val="single" w:color="auto" w:sz="4" w:space="0"/>
              <w:left w:val="single" w:color="auto" w:sz="4" w:space="0"/>
              <w:right w:val="single" w:color="auto" w:sz="4" w:space="0"/>
            </w:tcBorders>
            <w:noWrap w:val="0"/>
            <w:vAlign w:val="center"/>
          </w:tcPr>
          <w:p w14:paraId="73CD054F">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0C4C3AE">
            <w:pPr>
              <w:jc w:val="center"/>
              <w:rPr>
                <w:rFonts w:hint="eastAsia" w:ascii="宋体" w:hAnsi="宋体" w:eastAsia="宋体" w:cs="宋体"/>
                <w:u w:val="none"/>
              </w:rPr>
            </w:pPr>
          </w:p>
        </w:tc>
      </w:tr>
      <w:tr w14:paraId="64F45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773" w:type="dxa"/>
            <w:tcBorders>
              <w:top w:val="single" w:color="auto" w:sz="4" w:space="0"/>
              <w:left w:val="single" w:color="auto" w:sz="4" w:space="0"/>
              <w:bottom w:val="single" w:color="auto" w:sz="4" w:space="0"/>
              <w:right w:val="single" w:color="auto" w:sz="4" w:space="0"/>
            </w:tcBorders>
            <w:noWrap w:val="0"/>
            <w:vAlign w:val="center"/>
          </w:tcPr>
          <w:p w14:paraId="1A8970E6">
            <w:pPr>
              <w:jc w:val="center"/>
              <w:rPr>
                <w:rFonts w:hint="eastAsia" w:ascii="宋体" w:hAnsi="宋体" w:eastAsia="宋体" w:cs="宋体"/>
                <w:u w:val="none"/>
                <w:lang w:eastAsia="zh-CN"/>
              </w:rPr>
            </w:pPr>
            <w:r>
              <w:rPr>
                <w:rFonts w:hint="eastAsia" w:ascii="宋体" w:hAnsi="宋体" w:eastAsia="宋体" w:cs="宋体"/>
                <w:u w:val="none"/>
                <w:lang w:val="en-US" w:eastAsia="zh-CN"/>
              </w:rPr>
              <w:t>6</w:t>
            </w:r>
          </w:p>
        </w:tc>
        <w:tc>
          <w:tcPr>
            <w:tcW w:w="5077" w:type="dxa"/>
            <w:tcBorders>
              <w:top w:val="single" w:color="auto" w:sz="4" w:space="0"/>
              <w:left w:val="single" w:color="auto" w:sz="4" w:space="0"/>
              <w:bottom w:val="single" w:color="auto" w:sz="4" w:space="0"/>
              <w:right w:val="single" w:color="auto" w:sz="4" w:space="0"/>
            </w:tcBorders>
            <w:noWrap w:val="0"/>
            <w:vAlign w:val="center"/>
          </w:tcPr>
          <w:p w14:paraId="257F8FAC">
            <w:pPr>
              <w:rPr>
                <w:rFonts w:hint="eastAsia" w:ascii="宋体" w:hAnsi="宋体" w:eastAsia="宋体" w:cs="宋体"/>
                <w:u w:val="none"/>
              </w:rPr>
            </w:pPr>
            <w:r>
              <w:rPr>
                <w:rFonts w:hint="eastAsia" w:ascii="宋体" w:hAnsi="宋体" w:eastAsia="宋体" w:cs="宋体"/>
                <w:kern w:val="0"/>
                <w:szCs w:val="21"/>
                <w:u w:val="none"/>
                <w:lang w:bidi="ar"/>
              </w:rPr>
              <w:t>资格审查证明其它需要补充的资料</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2D6CD420">
            <w:pPr>
              <w:rPr>
                <w:rFonts w:hint="eastAsia" w:ascii="宋体" w:hAnsi="宋体" w:eastAsia="宋体" w:cs="宋体"/>
                <w:u w:val="none"/>
              </w:rPr>
            </w:pPr>
          </w:p>
        </w:tc>
        <w:tc>
          <w:tcPr>
            <w:tcW w:w="2718" w:type="dxa"/>
            <w:tcBorders>
              <w:top w:val="single" w:color="auto" w:sz="4" w:space="0"/>
              <w:left w:val="single" w:color="auto" w:sz="4" w:space="0"/>
              <w:bottom w:val="single" w:color="auto" w:sz="4" w:space="0"/>
              <w:right w:val="single" w:color="auto" w:sz="4" w:space="0"/>
            </w:tcBorders>
            <w:noWrap w:val="0"/>
            <w:vAlign w:val="center"/>
          </w:tcPr>
          <w:p w14:paraId="1F4AFF0E">
            <w:pPr>
              <w:jc w:val="center"/>
              <w:rPr>
                <w:rFonts w:hint="eastAsia" w:ascii="宋体" w:hAnsi="宋体" w:eastAsia="宋体" w:cs="宋体"/>
                <w:u w:val="none"/>
              </w:rPr>
            </w:pPr>
            <w:r>
              <w:rPr>
                <w:rFonts w:hint="eastAsia" w:ascii="宋体" w:hAnsi="宋体" w:eastAsia="宋体" w:cs="宋体"/>
                <w:kern w:val="0"/>
                <w:szCs w:val="21"/>
                <w:u w:val="none"/>
                <w:lang w:bidi="ar"/>
              </w:rPr>
              <w:t>如有</w:t>
            </w:r>
          </w:p>
        </w:tc>
      </w:tr>
    </w:tbl>
    <w:p w14:paraId="033972D4">
      <w:pPr>
        <w:spacing w:line="360" w:lineRule="auto"/>
        <w:rPr>
          <w:rFonts w:hint="eastAsia" w:ascii="宋体" w:hAnsi="宋体" w:eastAsia="宋体" w:cs="宋体"/>
          <w:u w:val="none"/>
        </w:rPr>
      </w:pPr>
    </w:p>
    <w:p w14:paraId="167C1F35">
      <w:pPr>
        <w:spacing w:line="360" w:lineRule="auto"/>
        <w:rPr>
          <w:rFonts w:hint="eastAsia" w:ascii="宋体" w:hAnsi="宋体" w:eastAsia="宋体" w:cs="宋体"/>
          <w:u w:val="none"/>
        </w:rPr>
      </w:pPr>
      <w:r>
        <w:rPr>
          <w:rFonts w:hint="eastAsia" w:ascii="宋体" w:hAnsi="宋体" w:eastAsia="宋体" w:cs="宋体"/>
          <w:u w:val="none"/>
        </w:rPr>
        <w:t>供应商联系人：</w:t>
      </w:r>
    </w:p>
    <w:p w14:paraId="722E58BC">
      <w:pPr>
        <w:spacing w:line="360" w:lineRule="auto"/>
        <w:rPr>
          <w:rFonts w:hint="eastAsia" w:ascii="宋体" w:hAnsi="宋体" w:eastAsia="宋体" w:cs="宋体"/>
          <w:u w:val="none"/>
        </w:rPr>
      </w:pPr>
      <w:r>
        <w:rPr>
          <w:rFonts w:hint="eastAsia" w:ascii="宋体" w:hAnsi="宋体" w:eastAsia="宋体" w:cs="宋体"/>
          <w:u w:val="none"/>
        </w:rPr>
        <w:t xml:space="preserve">联系电话：                </w:t>
      </w:r>
    </w:p>
    <w:p w14:paraId="26F2C25D">
      <w:pPr>
        <w:spacing w:line="360" w:lineRule="auto"/>
        <w:rPr>
          <w:rFonts w:hint="eastAsia" w:ascii="宋体" w:hAnsi="宋体" w:eastAsia="宋体" w:cs="宋体"/>
          <w:u w:val="none"/>
        </w:rPr>
      </w:pPr>
      <w:r>
        <w:rPr>
          <w:rFonts w:hint="eastAsia" w:ascii="宋体" w:hAnsi="宋体" w:eastAsia="宋体" w:cs="宋体"/>
          <w:u w:val="none"/>
        </w:rPr>
        <w:t>电子邮箱：</w:t>
      </w:r>
    </w:p>
    <w:p w14:paraId="4CD15970">
      <w:pPr>
        <w:spacing w:line="360" w:lineRule="auto"/>
        <w:rPr>
          <w:rFonts w:hint="eastAsia" w:ascii="宋体" w:hAnsi="宋体" w:eastAsia="宋体" w:cs="宋体"/>
          <w:u w:val="none"/>
        </w:rPr>
      </w:pPr>
      <w:r>
        <w:rPr>
          <w:rFonts w:hint="eastAsia" w:ascii="宋体" w:hAnsi="宋体" w:eastAsia="宋体" w:cs="宋体"/>
          <w:u w:val="none"/>
        </w:rPr>
        <w:t>供应商名称（盖单位公章）：</w:t>
      </w:r>
    </w:p>
    <w:p w14:paraId="2A3B77EF">
      <w:pPr>
        <w:spacing w:line="360" w:lineRule="auto"/>
        <w:jc w:val="right"/>
        <w:rPr>
          <w:rFonts w:hint="eastAsia" w:ascii="宋体" w:hAnsi="宋体" w:eastAsia="宋体" w:cs="宋体"/>
          <w:u w:val="none"/>
        </w:rPr>
      </w:pPr>
    </w:p>
    <w:p w14:paraId="55EAD035">
      <w:pPr>
        <w:pageBreakBefore w:val="0"/>
        <w:widowControl w:val="0"/>
        <w:kinsoku/>
        <w:wordWrap/>
        <w:overflowPunct/>
        <w:topLinePunct w:val="0"/>
        <w:bidi w:val="0"/>
        <w:adjustRightInd w:val="0"/>
        <w:snapToGrid w:val="0"/>
        <w:spacing w:line="460" w:lineRule="exact"/>
        <w:ind w:firstLine="420" w:firstLineChars="200"/>
        <w:jc w:val="right"/>
        <w:textAlignment w:val="auto"/>
        <w:rPr>
          <w:rFonts w:hint="eastAsia" w:ascii="宋体" w:hAnsi="宋体" w:eastAsia="宋体" w:cs="宋体"/>
          <w:color w:val="auto"/>
          <w:szCs w:val="21"/>
          <w:u w:val="none"/>
        </w:rPr>
      </w:pPr>
      <w:r>
        <w:rPr>
          <w:rFonts w:hint="eastAsia" w:ascii="宋体" w:hAnsi="宋体" w:eastAsia="宋体" w:cs="宋体"/>
          <w:u w:val="none"/>
        </w:rPr>
        <w:t>年  月  日</w:t>
      </w:r>
    </w:p>
    <w:p w14:paraId="33B318F8">
      <w:pPr>
        <w:adjustRightInd w:val="0"/>
        <w:snapToGrid w:val="0"/>
        <w:spacing w:line="600" w:lineRule="auto"/>
        <w:jc w:val="both"/>
        <w:rPr>
          <w:rFonts w:hint="eastAsia" w:ascii="宋体" w:hAnsi="宋体" w:eastAsia="宋体" w:cs="宋体"/>
          <w:b/>
          <w:color w:val="auto"/>
          <w:sz w:val="32"/>
          <w:szCs w:val="32"/>
          <w:u w:val="none"/>
          <w:lang w:val="en-US" w:eastAsia="zh-CN"/>
        </w:rPr>
      </w:pPr>
      <w:r>
        <w:rPr>
          <w:rFonts w:hint="eastAsia" w:ascii="宋体" w:hAnsi="宋体" w:eastAsia="宋体" w:cs="宋体"/>
          <w:b/>
          <w:color w:val="auto"/>
          <w:sz w:val="32"/>
          <w:szCs w:val="32"/>
          <w:u w:val="none"/>
          <w:lang w:val="en-US" w:eastAsia="zh-CN"/>
        </w:rPr>
        <w:br w:type="page"/>
      </w:r>
      <w:r>
        <w:rPr>
          <w:rFonts w:hint="eastAsia" w:ascii="宋体" w:hAnsi="宋体" w:eastAsia="宋体" w:cs="宋体"/>
          <w:b/>
          <w:color w:val="auto"/>
          <w:sz w:val="21"/>
          <w:szCs w:val="21"/>
          <w:u w:val="none"/>
          <w:lang w:val="en-US" w:eastAsia="zh-CN"/>
        </w:rPr>
        <w:t>附件一：法定代表人（负责人）身份证明</w:t>
      </w:r>
    </w:p>
    <w:p w14:paraId="6A2CCC44">
      <w:pPr>
        <w:widowControl/>
        <w:adjustRightInd w:val="0"/>
        <w:snapToGrid w:val="0"/>
        <w:spacing w:before="156" w:beforeLines="50" w:line="600" w:lineRule="auto"/>
        <w:jc w:val="center"/>
        <w:rPr>
          <w:rFonts w:hint="eastAsia" w:ascii="宋体" w:hAnsi="宋体" w:eastAsia="宋体" w:cs="宋体"/>
          <w:b/>
          <w:color w:val="auto"/>
          <w:kern w:val="2"/>
          <w:sz w:val="32"/>
          <w:szCs w:val="32"/>
          <w:u w:val="none"/>
          <w:lang w:val="en-US" w:eastAsia="zh-CN" w:bidi="ar-SA"/>
        </w:rPr>
      </w:pPr>
      <w:r>
        <w:rPr>
          <w:rFonts w:hint="eastAsia" w:ascii="宋体" w:hAnsi="宋体" w:eastAsia="宋体" w:cs="宋体"/>
          <w:b/>
          <w:color w:val="auto"/>
          <w:kern w:val="2"/>
          <w:sz w:val="28"/>
          <w:szCs w:val="28"/>
          <w:u w:val="none"/>
          <w:lang w:val="en-US" w:eastAsia="zh-CN" w:bidi="ar-SA"/>
        </w:rPr>
        <w:t>法定代表人</w:t>
      </w:r>
      <w:r>
        <w:rPr>
          <w:rFonts w:hint="eastAsia" w:ascii="宋体" w:hAnsi="宋体" w:eastAsia="宋体" w:cs="宋体"/>
          <w:b/>
          <w:color w:val="auto"/>
          <w:sz w:val="28"/>
          <w:szCs w:val="28"/>
          <w:u w:val="none"/>
          <w:lang w:val="en-US" w:eastAsia="zh-CN"/>
        </w:rPr>
        <w:t>（负责人）</w:t>
      </w:r>
      <w:r>
        <w:rPr>
          <w:rFonts w:hint="eastAsia" w:ascii="宋体" w:hAnsi="宋体" w:eastAsia="宋体" w:cs="宋体"/>
          <w:b/>
          <w:color w:val="auto"/>
          <w:kern w:val="2"/>
          <w:sz w:val="28"/>
          <w:szCs w:val="28"/>
          <w:u w:val="none"/>
          <w:lang w:val="en-US" w:eastAsia="zh-CN" w:bidi="ar-SA"/>
        </w:rPr>
        <w:t>身份证明</w:t>
      </w:r>
    </w:p>
    <w:p w14:paraId="728B6636">
      <w:pPr>
        <w:rPr>
          <w:rFonts w:hint="eastAsia" w:ascii="宋体" w:hAnsi="宋体" w:eastAsia="宋体" w:cs="宋体"/>
          <w:b/>
          <w:u w:val="none"/>
        </w:rPr>
      </w:pPr>
    </w:p>
    <w:p w14:paraId="1B3D261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供应商名称：</w:t>
      </w:r>
      <w:r>
        <w:rPr>
          <w:rFonts w:hint="eastAsia" w:ascii="宋体" w:hAnsi="宋体" w:eastAsia="宋体" w:cs="宋体"/>
          <w:u w:val="single"/>
        </w:rPr>
        <w:t xml:space="preserve">                                  </w:t>
      </w:r>
    </w:p>
    <w:p w14:paraId="2FE9F9E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lang w:val="en-US" w:eastAsia="zh-CN"/>
        </w:rPr>
      </w:pPr>
      <w:r>
        <w:rPr>
          <w:rFonts w:hint="eastAsia" w:ascii="宋体" w:hAnsi="宋体" w:eastAsia="宋体" w:cs="宋体"/>
          <w:u w:val="none"/>
        </w:rPr>
        <w:t>注册号：</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4EEC09A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注册地址：</w:t>
      </w:r>
      <w:r>
        <w:rPr>
          <w:rFonts w:hint="eastAsia" w:ascii="宋体" w:hAnsi="宋体" w:eastAsia="宋体" w:cs="宋体"/>
          <w:u w:val="single"/>
        </w:rPr>
        <w:t xml:space="preserve">                                    </w:t>
      </w:r>
    </w:p>
    <w:p w14:paraId="4197B12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成立时间：</w:t>
      </w:r>
      <w:r>
        <w:rPr>
          <w:rFonts w:hint="eastAsia" w:ascii="宋体" w:hAnsi="宋体" w:eastAsia="宋体" w:cs="宋体"/>
          <w:u w:val="single"/>
        </w:rPr>
        <w:t xml:space="preserve">       </w:t>
      </w:r>
      <w:r>
        <w:rPr>
          <w:rFonts w:hint="eastAsia" w:ascii="宋体" w:hAnsi="宋体" w:eastAsia="宋体" w:cs="宋体"/>
          <w:u w:val="none"/>
        </w:rPr>
        <w:t>年</w:t>
      </w:r>
      <w:r>
        <w:rPr>
          <w:rFonts w:hint="eastAsia" w:ascii="宋体" w:hAnsi="宋体" w:eastAsia="宋体" w:cs="宋体"/>
          <w:u w:val="single"/>
        </w:rPr>
        <w:t xml:space="preserve">     </w:t>
      </w:r>
      <w:r>
        <w:rPr>
          <w:rFonts w:hint="eastAsia" w:ascii="宋体" w:hAnsi="宋体" w:eastAsia="宋体" w:cs="宋体"/>
          <w:u w:val="none"/>
        </w:rPr>
        <w:t>月</w:t>
      </w:r>
      <w:r>
        <w:rPr>
          <w:rFonts w:hint="eastAsia" w:ascii="宋体" w:hAnsi="宋体" w:eastAsia="宋体" w:cs="宋体"/>
          <w:u w:val="single"/>
        </w:rPr>
        <w:t xml:space="preserve">     </w:t>
      </w:r>
      <w:r>
        <w:rPr>
          <w:rFonts w:hint="eastAsia" w:ascii="宋体" w:hAnsi="宋体" w:eastAsia="宋体" w:cs="宋体"/>
          <w:u w:val="none"/>
        </w:rPr>
        <w:t>日</w:t>
      </w:r>
    </w:p>
    <w:p w14:paraId="7F88F9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single"/>
        </w:rPr>
      </w:pPr>
      <w:r>
        <w:rPr>
          <w:rFonts w:hint="eastAsia" w:ascii="宋体" w:hAnsi="宋体" w:eastAsia="宋体" w:cs="宋体"/>
          <w:u w:val="none"/>
        </w:rPr>
        <w:t>经营期限：</w:t>
      </w:r>
      <w:r>
        <w:rPr>
          <w:rFonts w:hint="eastAsia" w:ascii="宋体" w:hAnsi="宋体" w:eastAsia="宋体" w:cs="宋体"/>
          <w:u w:val="single"/>
        </w:rPr>
        <w:t xml:space="preserve">                                    </w:t>
      </w:r>
    </w:p>
    <w:p w14:paraId="145836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single"/>
        </w:rPr>
      </w:pPr>
      <w:r>
        <w:rPr>
          <w:rFonts w:hint="eastAsia" w:ascii="宋体" w:hAnsi="宋体" w:eastAsia="宋体" w:cs="宋体"/>
          <w:u w:val="none"/>
        </w:rPr>
        <w:t>经营范围：主营：</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none"/>
        </w:rPr>
        <w:t>；兼营：</w:t>
      </w:r>
      <w:r>
        <w:rPr>
          <w:rFonts w:hint="eastAsia" w:ascii="宋体" w:hAnsi="宋体" w:eastAsia="宋体" w:cs="宋体"/>
          <w:u w:val="single"/>
        </w:rPr>
        <w:t xml:space="preserve">              </w:t>
      </w:r>
    </w:p>
    <w:p w14:paraId="4618F37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姓名：</w:t>
      </w:r>
      <w:r>
        <w:rPr>
          <w:rFonts w:hint="eastAsia" w:ascii="宋体" w:hAnsi="宋体" w:eastAsia="宋体" w:cs="宋体"/>
          <w:u w:val="single"/>
        </w:rPr>
        <w:t xml:space="preserve">         </w:t>
      </w:r>
      <w:r>
        <w:rPr>
          <w:rFonts w:hint="eastAsia" w:ascii="宋体" w:hAnsi="宋体" w:eastAsia="宋体" w:cs="宋体"/>
          <w:u w:val="none"/>
        </w:rPr>
        <w:t xml:space="preserve"> 性别：</w:t>
      </w:r>
      <w:r>
        <w:rPr>
          <w:rFonts w:hint="eastAsia" w:ascii="宋体" w:hAnsi="宋体" w:eastAsia="宋体" w:cs="宋体"/>
          <w:u w:val="single"/>
        </w:rPr>
        <w:t xml:space="preserve">      </w:t>
      </w:r>
      <w:r>
        <w:rPr>
          <w:rFonts w:hint="eastAsia" w:ascii="宋体" w:hAnsi="宋体" w:eastAsia="宋体" w:cs="宋体"/>
          <w:u w:val="none"/>
        </w:rPr>
        <w:t xml:space="preserve"> 年龄：</w:t>
      </w:r>
      <w:r>
        <w:rPr>
          <w:rFonts w:hint="eastAsia" w:ascii="宋体" w:hAnsi="宋体" w:eastAsia="宋体" w:cs="宋体"/>
          <w:u w:val="single"/>
        </w:rPr>
        <w:t xml:space="preserve">         </w:t>
      </w:r>
      <w:r>
        <w:rPr>
          <w:rFonts w:hint="eastAsia" w:ascii="宋体" w:hAnsi="宋体" w:eastAsia="宋体" w:cs="宋体"/>
          <w:u w:val="none"/>
        </w:rPr>
        <w:t xml:space="preserve"> 系</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r>
        <w:rPr>
          <w:rFonts w:hint="eastAsia" w:ascii="宋体" w:hAnsi="宋体" w:eastAsia="宋体" w:cs="宋体"/>
          <w:u w:val="none"/>
        </w:rPr>
        <w:t>（供应商名称）的法定代表人（负责人）。</w:t>
      </w:r>
    </w:p>
    <w:p w14:paraId="32A5109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特此证明。</w:t>
      </w:r>
    </w:p>
    <w:p w14:paraId="51C2E7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u w:val="none"/>
        </w:rPr>
      </w:pPr>
      <w:r>
        <w:rPr>
          <w:rFonts w:hint="eastAsia" w:ascii="宋体" w:hAnsi="宋体" w:eastAsia="宋体" w:cs="宋体"/>
          <w:u w:val="none"/>
        </w:rPr>
        <w:t>附：法定代表人（负责人）身份证复印件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4702E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atLeast"/>
        </w:trPr>
        <w:tc>
          <w:tcPr>
            <w:tcW w:w="4261" w:type="dxa"/>
            <w:noWrap w:val="0"/>
            <w:vAlign w:val="top"/>
          </w:tcPr>
          <w:p w14:paraId="6BF6DC69">
            <w:pPr>
              <w:rPr>
                <w:rFonts w:hint="eastAsia" w:ascii="宋体" w:hAnsi="宋体" w:eastAsia="宋体" w:cs="宋体"/>
                <w:u w:val="none"/>
                <w:vertAlign w:val="baseline"/>
              </w:rPr>
            </w:pPr>
          </w:p>
        </w:tc>
        <w:tc>
          <w:tcPr>
            <w:tcW w:w="4261" w:type="dxa"/>
            <w:noWrap w:val="0"/>
            <w:vAlign w:val="top"/>
          </w:tcPr>
          <w:p w14:paraId="56DBA799">
            <w:pPr>
              <w:rPr>
                <w:rFonts w:hint="eastAsia" w:ascii="宋体" w:hAnsi="宋体" w:eastAsia="宋体" w:cs="宋体"/>
                <w:u w:val="none"/>
                <w:vertAlign w:val="baseline"/>
              </w:rPr>
            </w:pPr>
          </w:p>
        </w:tc>
      </w:tr>
    </w:tbl>
    <w:p w14:paraId="515E2651">
      <w:pPr>
        <w:widowControl/>
        <w:adjustRightInd w:val="0"/>
        <w:snapToGrid w:val="0"/>
        <w:spacing w:line="380" w:lineRule="exact"/>
        <w:ind w:firstLine="420" w:firstLineChars="200"/>
        <w:jc w:val="left"/>
        <w:rPr>
          <w:rFonts w:hint="eastAsia" w:ascii="宋体" w:hAnsi="宋体" w:eastAsia="宋体" w:cs="宋体"/>
          <w:szCs w:val="21"/>
          <w:u w:val="none"/>
        </w:rPr>
      </w:pPr>
    </w:p>
    <w:p w14:paraId="79E09A80">
      <w:pPr>
        <w:widowControl/>
        <w:adjustRightInd w:val="0"/>
        <w:snapToGrid w:val="0"/>
        <w:spacing w:line="380" w:lineRule="exact"/>
        <w:ind w:firstLine="420" w:firstLineChars="200"/>
        <w:jc w:val="left"/>
        <w:rPr>
          <w:rFonts w:hint="eastAsia" w:ascii="宋体" w:hAnsi="宋体" w:eastAsia="宋体" w:cs="宋体"/>
          <w:szCs w:val="21"/>
          <w:u w:val="none"/>
        </w:rPr>
      </w:pPr>
    </w:p>
    <w:p w14:paraId="1535597E">
      <w:pPr>
        <w:widowControl/>
        <w:adjustRightInd w:val="0"/>
        <w:snapToGrid w:val="0"/>
        <w:spacing w:line="380" w:lineRule="exact"/>
        <w:ind w:firstLine="420" w:firstLineChars="200"/>
        <w:jc w:val="left"/>
        <w:rPr>
          <w:rFonts w:hint="eastAsia" w:ascii="宋体" w:hAnsi="宋体" w:eastAsia="宋体" w:cs="宋体"/>
          <w:kern w:val="0"/>
          <w:szCs w:val="21"/>
          <w:u w:val="none"/>
          <w:lang w:val="en-US" w:eastAsia="zh-CN"/>
        </w:rPr>
      </w:pPr>
      <w:r>
        <w:rPr>
          <w:rFonts w:hint="eastAsia" w:ascii="宋体" w:hAnsi="宋体" w:eastAsia="宋体" w:cs="宋体"/>
          <w:szCs w:val="21"/>
          <w:u w:val="none"/>
        </w:rPr>
        <w:t>供应商名称（盖单位章）：</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p>
    <w:p w14:paraId="2C735D77">
      <w:pPr>
        <w:widowControl/>
        <w:adjustRightInd w:val="0"/>
        <w:snapToGrid w:val="0"/>
        <w:spacing w:line="380" w:lineRule="exact"/>
        <w:ind w:firstLine="412" w:firstLineChars="200"/>
        <w:jc w:val="left"/>
        <w:rPr>
          <w:rFonts w:hint="eastAsia" w:ascii="宋体" w:hAnsi="宋体" w:eastAsia="宋体" w:cs="宋体"/>
          <w:spacing w:val="-2"/>
          <w:kern w:val="0"/>
          <w:szCs w:val="21"/>
          <w:u w:val="none"/>
        </w:rPr>
      </w:pPr>
    </w:p>
    <w:p w14:paraId="5748F0FF">
      <w:pPr>
        <w:widowControl/>
        <w:adjustRightInd w:val="0"/>
        <w:snapToGrid w:val="0"/>
        <w:spacing w:line="380" w:lineRule="exact"/>
        <w:ind w:firstLine="420" w:firstLineChars="200"/>
        <w:jc w:val="left"/>
        <w:rPr>
          <w:rFonts w:hint="eastAsia" w:ascii="宋体" w:hAnsi="宋体" w:eastAsia="宋体" w:cs="宋体"/>
          <w:szCs w:val="21"/>
          <w:u w:val="none"/>
        </w:rPr>
      </w:pPr>
      <w:r>
        <w:rPr>
          <w:rFonts w:hint="eastAsia" w:ascii="宋体" w:hAnsi="宋体" w:eastAsia="宋体" w:cs="宋体"/>
          <w:szCs w:val="21"/>
          <w:u w:val="none"/>
        </w:rPr>
        <w:t>日期：</w:t>
      </w:r>
      <w:r>
        <w:rPr>
          <w:rFonts w:hint="eastAsia" w:ascii="宋体" w:hAnsi="宋体" w:eastAsia="宋体" w:cs="宋体"/>
          <w:szCs w:val="21"/>
          <w:u w:val="single"/>
        </w:rPr>
        <w:t xml:space="preserve">       </w:t>
      </w:r>
      <w:r>
        <w:rPr>
          <w:rFonts w:hint="eastAsia" w:ascii="宋体" w:hAnsi="宋体" w:eastAsia="宋体" w:cs="宋体"/>
          <w:szCs w:val="21"/>
          <w:u w:val="none"/>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日</w:t>
      </w:r>
    </w:p>
    <w:p w14:paraId="319E59D9">
      <w:pPr>
        <w:widowControl/>
        <w:spacing w:before="0" w:beforeAutospacing="0" w:after="0" w:afterAutospacing="0" w:line="600" w:lineRule="auto"/>
        <w:jc w:val="left"/>
        <w:outlineLvl w:val="4"/>
        <w:rPr>
          <w:rFonts w:hint="eastAsia" w:ascii="宋体" w:hAnsi="宋体" w:eastAsia="宋体" w:cs="宋体"/>
          <w:b/>
          <w:color w:val="auto"/>
          <w:kern w:val="2"/>
          <w:sz w:val="21"/>
          <w:szCs w:val="21"/>
          <w:lang w:val="en-US" w:eastAsia="zh-CN" w:bidi="ar-SA"/>
        </w:rPr>
      </w:pPr>
      <w:r>
        <w:rPr>
          <w:rFonts w:hint="eastAsia" w:ascii="宋体" w:hAnsi="宋体" w:eastAsia="宋体" w:cs="宋体"/>
          <w:bCs/>
          <w:kern w:val="2"/>
          <w:sz w:val="21"/>
          <w:szCs w:val="21"/>
          <w:lang w:val="en-US" w:eastAsia="zh-CN" w:bidi="ar-SA"/>
        </w:rPr>
        <w:br w:type="page"/>
      </w:r>
      <w:r>
        <w:rPr>
          <w:rFonts w:hint="eastAsia" w:ascii="宋体" w:hAnsi="宋体" w:eastAsia="宋体" w:cs="宋体"/>
          <w:b/>
          <w:color w:val="auto"/>
          <w:kern w:val="2"/>
          <w:sz w:val="21"/>
          <w:szCs w:val="21"/>
          <w:lang w:val="en-US" w:eastAsia="zh-CN" w:bidi="ar-SA"/>
        </w:rPr>
        <w:t>附件二：法定代表人（负责人）授权书</w:t>
      </w:r>
    </w:p>
    <w:p w14:paraId="3F5150DB">
      <w:pPr>
        <w:widowControl/>
        <w:adjustRightInd w:val="0"/>
        <w:snapToGrid w:val="0"/>
        <w:spacing w:before="156" w:beforeLines="50" w:line="600" w:lineRule="auto"/>
        <w:jc w:val="center"/>
        <w:rPr>
          <w:rFonts w:hint="eastAsia" w:ascii="宋体" w:hAnsi="宋体" w:eastAsia="宋体" w:cs="宋体"/>
          <w:b/>
          <w:color w:val="auto"/>
          <w:kern w:val="2"/>
          <w:sz w:val="28"/>
          <w:szCs w:val="28"/>
          <w:u w:val="none"/>
          <w:lang w:val="en-US" w:eastAsia="zh-CN" w:bidi="ar-SA"/>
        </w:rPr>
      </w:pPr>
      <w:r>
        <w:rPr>
          <w:rFonts w:hint="eastAsia" w:ascii="宋体" w:hAnsi="宋体" w:eastAsia="宋体" w:cs="宋体"/>
          <w:b/>
          <w:color w:val="auto"/>
          <w:kern w:val="2"/>
          <w:sz w:val="28"/>
          <w:szCs w:val="28"/>
          <w:u w:val="none"/>
          <w:lang w:val="en-US" w:eastAsia="zh-CN" w:bidi="ar-SA"/>
        </w:rPr>
        <w:t>法定代表人（负责人）授权书</w:t>
      </w:r>
    </w:p>
    <w:p w14:paraId="702C338C">
      <w:pPr>
        <w:rPr>
          <w:rFonts w:hint="eastAsia" w:ascii="宋体" w:hAnsi="宋体" w:eastAsia="宋体" w:cs="宋体"/>
          <w:b/>
          <w:u w:val="none"/>
        </w:rPr>
      </w:pPr>
    </w:p>
    <w:p w14:paraId="242D7118">
      <w:pPr>
        <w:spacing w:line="360" w:lineRule="auto"/>
        <w:ind w:firstLine="420" w:firstLineChars="200"/>
        <w:rPr>
          <w:rFonts w:hint="eastAsia" w:ascii="宋体" w:hAnsi="宋体" w:eastAsia="宋体" w:cs="宋体"/>
          <w:u w:val="none"/>
        </w:rPr>
      </w:pPr>
      <w:r>
        <w:rPr>
          <w:rFonts w:hint="eastAsia" w:ascii="宋体" w:hAnsi="宋体" w:eastAsia="宋体" w:cs="宋体"/>
          <w:u w:val="none"/>
        </w:rPr>
        <w:t>本人</w:t>
      </w:r>
      <w:r>
        <w:rPr>
          <w:rFonts w:hint="eastAsia" w:ascii="宋体" w:hAnsi="宋体" w:eastAsia="宋体" w:cs="宋体"/>
          <w:u w:val="single"/>
        </w:rPr>
        <w:t xml:space="preserve">          </w:t>
      </w:r>
      <w:r>
        <w:rPr>
          <w:rFonts w:hint="eastAsia" w:ascii="宋体" w:hAnsi="宋体" w:eastAsia="宋体" w:cs="宋体"/>
          <w:u w:val="none"/>
        </w:rPr>
        <w:t>（姓名、职务）系</w:t>
      </w:r>
      <w:r>
        <w:rPr>
          <w:rFonts w:hint="eastAsia" w:ascii="宋体" w:hAnsi="宋体" w:eastAsia="宋体" w:cs="宋体"/>
          <w:u w:val="single"/>
        </w:rPr>
        <w:t xml:space="preserve">                          </w:t>
      </w:r>
      <w:r>
        <w:rPr>
          <w:rFonts w:hint="eastAsia" w:ascii="宋体" w:hAnsi="宋体" w:eastAsia="宋体" w:cs="宋体"/>
          <w:u w:val="none"/>
        </w:rPr>
        <w:t xml:space="preserve"> （供应商名称）的法定代表人，现授权</w:t>
      </w:r>
      <w:r>
        <w:rPr>
          <w:rFonts w:hint="eastAsia" w:ascii="宋体" w:hAnsi="宋体" w:eastAsia="宋体" w:cs="宋体"/>
          <w:u w:val="single"/>
        </w:rPr>
        <w:t xml:space="preserve">          </w:t>
      </w:r>
      <w:r>
        <w:rPr>
          <w:rFonts w:hint="eastAsia" w:ascii="宋体" w:hAnsi="宋体" w:eastAsia="宋体" w:cs="宋体"/>
          <w:u w:val="none"/>
        </w:rPr>
        <w:t>（姓名、职务）为我方代理人。代理人根据授权，以我方名义：(1)签署、澄清、补正、修改、撤回、提交</w:t>
      </w:r>
      <w:r>
        <w:rPr>
          <w:rFonts w:hint="eastAsia" w:ascii="宋体" w:hAnsi="宋体" w:eastAsia="宋体" w:cs="宋体"/>
          <w:u w:val="single"/>
        </w:rPr>
        <w:t xml:space="preserve">                     </w:t>
      </w:r>
      <w:r>
        <w:rPr>
          <w:rFonts w:hint="eastAsia" w:ascii="宋体" w:hAnsi="宋体" w:eastAsia="宋体" w:cs="宋体"/>
          <w:u w:val="none"/>
        </w:rPr>
        <w:t>（项目名称、政府采购编号、</w:t>
      </w:r>
      <w:r>
        <w:rPr>
          <w:rFonts w:hint="eastAsia" w:ascii="宋体" w:hAnsi="宋体" w:eastAsia="宋体" w:cs="宋体"/>
          <w:u w:val="none"/>
          <w:lang w:eastAsia="zh-CN"/>
        </w:rPr>
        <w:t>委托代理</w:t>
      </w:r>
      <w:r>
        <w:rPr>
          <w:rFonts w:hint="eastAsia" w:ascii="宋体" w:hAnsi="宋体" w:eastAsia="宋体" w:cs="宋体"/>
          <w:u w:val="none"/>
        </w:rPr>
        <w:t>编号）</w:t>
      </w:r>
      <w:r>
        <w:rPr>
          <w:rFonts w:hint="eastAsia" w:ascii="宋体" w:hAnsi="宋体" w:eastAsia="宋体" w:cs="宋体"/>
          <w:u w:val="none"/>
          <w:lang w:val="en-US" w:eastAsia="zh-CN"/>
        </w:rPr>
        <w:t>资格审查证明材料</w:t>
      </w:r>
      <w:r>
        <w:rPr>
          <w:rFonts w:hint="eastAsia" w:ascii="宋体" w:hAnsi="宋体" w:eastAsia="宋体" w:cs="宋体"/>
          <w:u w:val="none"/>
        </w:rPr>
        <w:t>； (2)处理有关事宜，其法律后果由我方承担。</w:t>
      </w:r>
    </w:p>
    <w:p w14:paraId="7F32E971">
      <w:pPr>
        <w:spacing w:line="360" w:lineRule="auto"/>
        <w:rPr>
          <w:rFonts w:hint="eastAsia" w:ascii="宋体" w:hAnsi="宋体" w:eastAsia="宋体" w:cs="宋体"/>
          <w:u w:val="none"/>
        </w:rPr>
      </w:pPr>
      <w:r>
        <w:rPr>
          <w:rFonts w:hint="eastAsia" w:ascii="宋体" w:hAnsi="宋体" w:eastAsia="宋体" w:cs="宋体"/>
          <w:u w:val="none"/>
        </w:rPr>
        <w:t>委托期限：</w:t>
      </w:r>
      <w:r>
        <w:rPr>
          <w:rFonts w:hint="eastAsia" w:ascii="宋体" w:hAnsi="宋体" w:eastAsia="宋体" w:cs="宋体"/>
          <w:u w:val="single"/>
        </w:rPr>
        <w:t xml:space="preserve">                                     </w:t>
      </w:r>
      <w:r>
        <w:rPr>
          <w:rFonts w:hint="eastAsia" w:ascii="宋体" w:hAnsi="宋体" w:eastAsia="宋体" w:cs="宋体"/>
          <w:u w:val="none"/>
        </w:rPr>
        <w:t xml:space="preserve"> 。</w:t>
      </w:r>
    </w:p>
    <w:p w14:paraId="6F6EBAC1">
      <w:pPr>
        <w:spacing w:line="360" w:lineRule="auto"/>
        <w:rPr>
          <w:rFonts w:hint="eastAsia" w:ascii="宋体" w:hAnsi="宋体" w:eastAsia="宋体" w:cs="宋体"/>
          <w:u w:val="none"/>
        </w:rPr>
      </w:pPr>
      <w:r>
        <w:rPr>
          <w:rFonts w:hint="eastAsia" w:ascii="宋体" w:hAnsi="宋体" w:eastAsia="宋体" w:cs="宋体"/>
          <w:u w:val="none"/>
        </w:rPr>
        <w:t>代理人无转委托权。</w:t>
      </w:r>
    </w:p>
    <w:p w14:paraId="6E84F01A">
      <w:pPr>
        <w:spacing w:line="360" w:lineRule="auto"/>
        <w:rPr>
          <w:rFonts w:hint="eastAsia" w:ascii="宋体" w:hAnsi="宋体" w:eastAsia="宋体" w:cs="宋体"/>
          <w:u w:val="none"/>
        </w:rPr>
      </w:pPr>
      <w:r>
        <w:rPr>
          <w:rFonts w:hint="eastAsia" w:ascii="宋体" w:hAnsi="宋体" w:eastAsia="宋体" w:cs="宋体"/>
          <w:u w:val="none"/>
        </w:rPr>
        <w:t>本授权书于</w:t>
      </w:r>
      <w:r>
        <w:rPr>
          <w:rFonts w:hint="eastAsia" w:ascii="宋体" w:hAnsi="宋体" w:eastAsia="宋体" w:cs="宋体"/>
          <w:u w:val="single"/>
        </w:rPr>
        <w:t xml:space="preserve">      </w:t>
      </w:r>
      <w:r>
        <w:rPr>
          <w:rFonts w:hint="eastAsia" w:ascii="宋体" w:hAnsi="宋体" w:eastAsia="宋体" w:cs="宋体"/>
          <w:u w:val="none"/>
        </w:rPr>
        <w:t>年</w:t>
      </w:r>
      <w:r>
        <w:rPr>
          <w:rFonts w:hint="eastAsia" w:ascii="宋体" w:hAnsi="宋体" w:eastAsia="宋体" w:cs="宋体"/>
          <w:u w:val="single"/>
        </w:rPr>
        <w:t xml:space="preserve">    </w:t>
      </w:r>
      <w:r>
        <w:rPr>
          <w:rFonts w:hint="eastAsia" w:ascii="宋体" w:hAnsi="宋体" w:eastAsia="宋体" w:cs="宋体"/>
          <w:u w:val="none"/>
        </w:rPr>
        <w:t>月</w:t>
      </w:r>
      <w:r>
        <w:rPr>
          <w:rFonts w:hint="eastAsia" w:ascii="宋体" w:hAnsi="宋体" w:eastAsia="宋体" w:cs="宋体"/>
          <w:u w:val="single"/>
        </w:rPr>
        <w:t xml:space="preserve">    </w:t>
      </w:r>
      <w:r>
        <w:rPr>
          <w:rFonts w:hint="eastAsia" w:ascii="宋体" w:hAnsi="宋体" w:eastAsia="宋体" w:cs="宋体"/>
          <w:u w:val="none"/>
        </w:rPr>
        <w:t>日签字生效，特此声明。</w:t>
      </w:r>
    </w:p>
    <w:p w14:paraId="0A229290">
      <w:pPr>
        <w:spacing w:line="360" w:lineRule="auto"/>
        <w:rPr>
          <w:rFonts w:hint="eastAsia" w:ascii="宋体" w:hAnsi="宋体" w:eastAsia="宋体" w:cs="宋体"/>
          <w:u w:val="none"/>
        </w:rPr>
      </w:pPr>
      <w:r>
        <w:rPr>
          <w:rFonts w:hint="eastAsia" w:ascii="宋体" w:hAnsi="宋体" w:eastAsia="宋体" w:cs="宋体"/>
          <w:u w:val="none"/>
        </w:rPr>
        <w:t>附：委托代理人身份证复印件及法定代表人（负责人）身份证明(附件</w:t>
      </w:r>
      <w:r>
        <w:rPr>
          <w:rFonts w:hint="eastAsia" w:ascii="宋体" w:hAnsi="宋体" w:eastAsia="宋体" w:cs="宋体"/>
          <w:u w:val="none"/>
          <w:lang w:val="en-US" w:eastAsia="zh-CN"/>
        </w:rPr>
        <w:t>一</w:t>
      </w:r>
      <w:r>
        <w:rPr>
          <w:rFonts w:hint="eastAsia" w:ascii="宋体" w:hAnsi="宋体" w:eastAsia="宋体" w:cs="宋体"/>
          <w:u w:val="none"/>
        </w:rPr>
        <w:t>，原件)</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1"/>
        <w:gridCol w:w="4261"/>
      </w:tblGrid>
      <w:tr w14:paraId="0EC9B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2" w:hRule="atLeast"/>
        </w:trPr>
        <w:tc>
          <w:tcPr>
            <w:tcW w:w="4261" w:type="dxa"/>
            <w:noWrap w:val="0"/>
            <w:vAlign w:val="top"/>
          </w:tcPr>
          <w:p w14:paraId="0D049D71">
            <w:pPr>
              <w:rPr>
                <w:rFonts w:hint="eastAsia" w:ascii="宋体" w:hAnsi="宋体" w:eastAsia="宋体" w:cs="宋体"/>
                <w:u w:val="none"/>
                <w:vertAlign w:val="baseline"/>
              </w:rPr>
            </w:pPr>
          </w:p>
        </w:tc>
        <w:tc>
          <w:tcPr>
            <w:tcW w:w="4261" w:type="dxa"/>
            <w:noWrap w:val="0"/>
            <w:vAlign w:val="top"/>
          </w:tcPr>
          <w:p w14:paraId="0DC6A3F2">
            <w:pPr>
              <w:rPr>
                <w:rFonts w:hint="eastAsia" w:ascii="宋体" w:hAnsi="宋体" w:eastAsia="宋体" w:cs="宋体"/>
                <w:u w:val="none"/>
                <w:vertAlign w:val="baseline"/>
              </w:rPr>
            </w:pPr>
          </w:p>
        </w:tc>
      </w:tr>
    </w:tbl>
    <w:p w14:paraId="4093981F">
      <w:pPr>
        <w:rPr>
          <w:rFonts w:hint="eastAsia" w:ascii="宋体" w:hAnsi="宋体" w:eastAsia="宋体" w:cs="宋体"/>
          <w:u w:val="none"/>
        </w:rPr>
      </w:pPr>
    </w:p>
    <w:p w14:paraId="62FA3048">
      <w:pPr>
        <w:spacing w:line="480" w:lineRule="auto"/>
        <w:rPr>
          <w:rFonts w:hint="eastAsia" w:ascii="宋体" w:hAnsi="宋体" w:eastAsia="宋体" w:cs="宋体"/>
          <w:u w:val="single"/>
        </w:rPr>
      </w:pPr>
      <w:r>
        <w:rPr>
          <w:rFonts w:hint="eastAsia" w:ascii="宋体" w:hAnsi="宋体" w:eastAsia="宋体" w:cs="宋体"/>
          <w:u w:val="none"/>
        </w:rPr>
        <w:t>供应商名称（盖单位章）：</w:t>
      </w:r>
      <w:r>
        <w:rPr>
          <w:rFonts w:hint="eastAsia" w:ascii="宋体" w:hAnsi="宋体" w:eastAsia="宋体" w:cs="宋体"/>
          <w:u w:val="single"/>
        </w:rPr>
        <w:t xml:space="preserve">          </w:t>
      </w:r>
      <w:r>
        <w:rPr>
          <w:rFonts w:hint="eastAsia" w:ascii="宋体" w:hAnsi="宋体" w:eastAsia="宋体" w:cs="宋体"/>
          <w:u w:val="single"/>
          <w:lang w:val="en-US" w:eastAsia="zh-CN"/>
        </w:rPr>
        <w:t xml:space="preserve">   </w:t>
      </w:r>
      <w:r>
        <w:rPr>
          <w:rFonts w:hint="eastAsia" w:ascii="宋体" w:hAnsi="宋体" w:eastAsia="宋体" w:cs="宋体"/>
          <w:u w:val="single"/>
        </w:rPr>
        <w:t xml:space="preserve">    </w:t>
      </w:r>
    </w:p>
    <w:p w14:paraId="5F4FA516">
      <w:pPr>
        <w:spacing w:line="480" w:lineRule="auto"/>
        <w:rPr>
          <w:rFonts w:hint="eastAsia" w:ascii="宋体" w:hAnsi="宋体" w:eastAsia="宋体" w:cs="宋体"/>
          <w:u w:val="single"/>
        </w:rPr>
      </w:pPr>
      <w:r>
        <w:rPr>
          <w:rFonts w:hint="eastAsia" w:ascii="宋体" w:hAnsi="宋体" w:eastAsia="宋体" w:cs="宋体"/>
          <w:u w:val="none"/>
        </w:rPr>
        <w:t>法定代表人（签字或盖章）：</w:t>
      </w:r>
      <w:r>
        <w:rPr>
          <w:rFonts w:hint="eastAsia" w:ascii="宋体" w:hAnsi="宋体" w:eastAsia="宋体" w:cs="宋体"/>
          <w:u w:val="single"/>
        </w:rPr>
        <w:t xml:space="preserve">               </w:t>
      </w:r>
    </w:p>
    <w:p w14:paraId="5A1BE33F">
      <w:pPr>
        <w:spacing w:line="480" w:lineRule="auto"/>
        <w:rPr>
          <w:rFonts w:hint="eastAsia" w:ascii="宋体" w:hAnsi="宋体" w:eastAsia="宋体" w:cs="宋体"/>
          <w:u w:val="none"/>
        </w:rPr>
      </w:pPr>
      <w:r>
        <w:rPr>
          <w:rFonts w:hint="eastAsia" w:ascii="宋体" w:hAnsi="宋体" w:eastAsia="宋体" w:cs="宋体"/>
          <w:u w:val="none"/>
        </w:rPr>
        <w:t>委托代理人（签字）：</w:t>
      </w:r>
      <w:r>
        <w:rPr>
          <w:rFonts w:hint="eastAsia" w:ascii="宋体" w:hAnsi="宋体" w:eastAsia="宋体" w:cs="宋体"/>
          <w:u w:val="single"/>
        </w:rPr>
        <w:t xml:space="preserve">                     </w:t>
      </w:r>
    </w:p>
    <w:p w14:paraId="3E06AB5A">
      <w:pPr>
        <w:spacing w:line="480" w:lineRule="auto"/>
        <w:rPr>
          <w:rFonts w:hint="eastAsia" w:ascii="宋体" w:hAnsi="宋体" w:eastAsia="宋体" w:cs="宋体"/>
          <w:szCs w:val="21"/>
          <w:u w:val="none"/>
        </w:rPr>
      </w:pPr>
      <w:r>
        <w:rPr>
          <w:rFonts w:hint="eastAsia" w:ascii="宋体" w:hAnsi="宋体" w:eastAsia="宋体" w:cs="宋体"/>
          <w:szCs w:val="21"/>
          <w:u w:val="none"/>
        </w:rPr>
        <w:t>日期：</w:t>
      </w:r>
      <w:r>
        <w:rPr>
          <w:rFonts w:hint="eastAsia" w:ascii="宋体" w:hAnsi="宋体" w:eastAsia="宋体" w:cs="宋体"/>
          <w:szCs w:val="21"/>
          <w:u w:val="single"/>
        </w:rPr>
        <w:t xml:space="preserve">       </w:t>
      </w:r>
      <w:r>
        <w:rPr>
          <w:rFonts w:hint="eastAsia" w:ascii="宋体" w:hAnsi="宋体" w:eastAsia="宋体" w:cs="宋体"/>
          <w:szCs w:val="21"/>
          <w:u w:val="none"/>
        </w:rPr>
        <w:t>年</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月</w:t>
      </w:r>
      <w:r>
        <w:rPr>
          <w:rFonts w:hint="eastAsia" w:ascii="宋体" w:hAnsi="宋体" w:eastAsia="宋体" w:cs="宋体"/>
          <w:szCs w:val="21"/>
          <w:u w:val="single"/>
        </w:rPr>
        <w:t xml:space="preserve">  </w:t>
      </w:r>
      <w:r>
        <w:rPr>
          <w:rFonts w:hint="eastAsia" w:ascii="宋体" w:hAnsi="宋体" w:eastAsia="宋体" w:cs="宋体"/>
          <w:szCs w:val="21"/>
          <w:u w:val="single"/>
          <w:lang w:val="en-US" w:eastAsia="zh-CN"/>
        </w:rPr>
        <w:t xml:space="preserve">  </w:t>
      </w:r>
      <w:r>
        <w:rPr>
          <w:rFonts w:hint="eastAsia" w:ascii="宋体" w:hAnsi="宋体" w:eastAsia="宋体" w:cs="宋体"/>
          <w:szCs w:val="21"/>
          <w:u w:val="none"/>
        </w:rPr>
        <w:t>日</w:t>
      </w:r>
    </w:p>
    <w:p w14:paraId="1A6DD9E6">
      <w:pPr>
        <w:widowControl/>
        <w:spacing w:before="0" w:beforeAutospacing="0" w:after="0" w:afterAutospacing="0" w:line="600" w:lineRule="auto"/>
        <w:jc w:val="left"/>
        <w:outlineLvl w:val="4"/>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32"/>
          <w:szCs w:val="32"/>
          <w:lang w:val="en-US" w:eastAsia="zh-CN" w:bidi="ar-SA"/>
        </w:rPr>
        <w:br w:type="page"/>
      </w:r>
      <w:r>
        <w:rPr>
          <w:rFonts w:hint="eastAsia" w:ascii="宋体" w:hAnsi="宋体" w:eastAsia="宋体" w:cs="宋体"/>
          <w:b/>
          <w:color w:val="auto"/>
          <w:kern w:val="2"/>
          <w:sz w:val="21"/>
          <w:szCs w:val="21"/>
          <w:lang w:val="en-US" w:eastAsia="zh-CN" w:bidi="ar-SA"/>
        </w:rPr>
        <w:t>附件三：湖南省政府采购供应商资格承诺函</w:t>
      </w:r>
    </w:p>
    <w:p w14:paraId="18F4C088">
      <w:pPr>
        <w:widowControl/>
        <w:adjustRightInd w:val="0"/>
        <w:snapToGrid w:val="0"/>
        <w:spacing w:before="156" w:beforeLines="50" w:line="600" w:lineRule="auto"/>
        <w:jc w:val="center"/>
        <w:rPr>
          <w:rFonts w:hint="eastAsia" w:ascii="宋体" w:hAnsi="宋体" w:eastAsia="宋体" w:cs="宋体"/>
          <w:b/>
          <w:color w:val="auto"/>
          <w:kern w:val="2"/>
          <w:sz w:val="28"/>
          <w:szCs w:val="28"/>
          <w:u w:val="none"/>
          <w:lang w:val="en-US" w:eastAsia="zh-CN" w:bidi="ar-SA"/>
        </w:rPr>
      </w:pPr>
      <w:r>
        <w:rPr>
          <w:rFonts w:hint="eastAsia" w:ascii="宋体" w:hAnsi="宋体" w:eastAsia="宋体" w:cs="宋体"/>
          <w:b/>
          <w:color w:val="auto"/>
          <w:kern w:val="2"/>
          <w:sz w:val="28"/>
          <w:szCs w:val="28"/>
          <w:u w:val="none"/>
          <w:lang w:val="en-US" w:eastAsia="zh-CN" w:bidi="ar-SA"/>
        </w:rPr>
        <w:t>湖南省政府采购供应商资格承诺函(格式)</w:t>
      </w:r>
    </w:p>
    <w:p w14:paraId="1602A344">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57E1AE7D">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t>按照《政府采购促进中小企业发展管理办法》（财库〔2020〕46号），本公司企业规模为：大型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中型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小型</w:t>
      </w:r>
      <w:r>
        <w:rPr>
          <w:rFonts w:hint="eastAsia" w:ascii="宋体" w:hAnsi="宋体" w:eastAsia="宋体" w:cs="宋体"/>
          <w:szCs w:val="21"/>
          <w:u w:val="none"/>
        </w:rPr>
        <w:sym w:font="Wingdings" w:char="00A8"/>
      </w:r>
      <w:r>
        <w:rPr>
          <w:rFonts w:hint="eastAsia" w:ascii="宋体" w:hAnsi="宋体" w:eastAsia="宋体" w:cs="宋体"/>
          <w:szCs w:val="21"/>
          <w:u w:val="none"/>
          <w:lang w:val="en-US" w:eastAsia="zh-CN"/>
        </w:rPr>
        <w:t xml:space="preserve">   </w:t>
      </w:r>
      <w:r>
        <w:rPr>
          <w:rFonts w:hint="eastAsia" w:ascii="宋体" w:hAnsi="宋体" w:eastAsia="宋体" w:cs="宋体"/>
          <w:szCs w:val="21"/>
          <w:u w:val="none"/>
        </w:rPr>
        <w:t>微型</w:t>
      </w:r>
      <w:r>
        <w:rPr>
          <w:rFonts w:hint="eastAsia" w:ascii="宋体" w:hAnsi="宋体" w:eastAsia="宋体" w:cs="宋体"/>
          <w:szCs w:val="21"/>
          <w:u w:val="none"/>
        </w:rPr>
        <w:sym w:font="Wingdings" w:char="00A8"/>
      </w:r>
    </w:p>
    <w:p w14:paraId="4CD2B32D">
      <w:pPr>
        <w:keepNext w:val="0"/>
        <w:keepLines w:val="0"/>
        <w:pageBreakBefore w:val="0"/>
        <w:widowControl/>
        <w:kinsoku/>
        <w:wordWrap/>
        <w:overflowPunct/>
        <w:topLinePunct w:val="0"/>
        <w:autoSpaceDE/>
        <w:autoSpaceDN/>
        <w:bidi w:val="0"/>
        <w:adjustRightInd w:val="0"/>
        <w:snapToGrid w:val="0"/>
        <w:spacing w:line="460" w:lineRule="exact"/>
        <w:ind w:firstLine="420" w:firstLineChars="200"/>
        <w:jc w:val="left"/>
        <w:textAlignment w:val="auto"/>
        <w:rPr>
          <w:rFonts w:hint="eastAsia" w:ascii="宋体" w:hAnsi="宋体" w:eastAsia="宋体" w:cs="宋体"/>
          <w:szCs w:val="21"/>
          <w:u w:val="none"/>
        </w:rPr>
      </w:pPr>
      <w:r>
        <w:rPr>
          <w:rFonts w:hint="eastAsia" w:ascii="宋体" w:hAnsi="宋体" w:eastAsia="宋体" w:cs="宋体"/>
          <w:szCs w:val="21"/>
          <w:u w:val="none"/>
        </w:rPr>
        <w:sym w:font="Wingdings" w:char="00A8"/>
      </w:r>
      <w:r>
        <w:rPr>
          <w:rFonts w:hint="eastAsia" w:ascii="宋体" w:hAnsi="宋体" w:eastAsia="宋体" w:cs="宋体"/>
          <w:szCs w:val="21"/>
          <w:u w:val="none"/>
        </w:rPr>
        <w:t>本公司自愿入驻湖南省政府采购电子卖场，遵守《湖南省政府采购电子卖场管理办法》（湘财购〔2019〕27号），如违反承诺，同意金融机构将增信保证划缴国库</w:t>
      </w:r>
      <w:r>
        <w:rPr>
          <w:rFonts w:hint="eastAsia" w:ascii="宋体" w:hAnsi="宋体" w:eastAsia="宋体" w:cs="宋体"/>
          <w:b/>
          <w:bCs/>
          <w:szCs w:val="21"/>
          <w:u w:val="none"/>
        </w:rPr>
        <w:t>（非电子卖场采购活动项目不需勾选）</w:t>
      </w:r>
      <w:r>
        <w:rPr>
          <w:rFonts w:hint="eastAsia" w:ascii="宋体" w:hAnsi="宋体" w:eastAsia="宋体" w:cs="宋体"/>
          <w:szCs w:val="21"/>
          <w:u w:val="none"/>
        </w:rPr>
        <w:t>。</w:t>
      </w:r>
    </w:p>
    <w:p w14:paraId="766C4E0B">
      <w:pPr>
        <w:keepNext w:val="0"/>
        <w:keepLines w:val="0"/>
        <w:pageBreakBefore w:val="0"/>
        <w:widowControl/>
        <w:kinsoku/>
        <w:wordWrap/>
        <w:overflowPunct/>
        <w:topLinePunct w:val="0"/>
        <w:autoSpaceDE/>
        <w:autoSpaceDN/>
        <w:bidi w:val="0"/>
        <w:adjustRightInd/>
        <w:snapToGrid/>
        <w:spacing w:before="0" w:beforeAutospacing="0" w:after="0" w:afterAutospacing="0" w:line="560" w:lineRule="atLeast"/>
        <w:ind w:firstLine="3780" w:firstLineChars="1800"/>
        <w:jc w:val="both"/>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公司（单位）名称（盖章）</w:t>
      </w:r>
      <w:r>
        <w:rPr>
          <w:rFonts w:hint="eastAsia" w:ascii="宋体" w:hAnsi="宋体" w:eastAsia="宋体" w:cs="宋体"/>
          <w:kern w:val="0"/>
          <w:sz w:val="24"/>
          <w:szCs w:val="24"/>
          <w:u w:val="single"/>
          <w:lang w:val="en-US" w:eastAsia="zh-CN" w:bidi="ar-SA"/>
        </w:rPr>
        <w:t xml:space="preserve">                 </w:t>
      </w:r>
    </w:p>
    <w:p w14:paraId="0E036529">
      <w:pPr>
        <w:widowControl/>
        <w:spacing w:before="0" w:beforeAutospacing="0" w:after="0" w:afterAutospacing="0" w:line="560" w:lineRule="atLeast"/>
        <w:ind w:firstLine="4800"/>
        <w:jc w:val="right"/>
        <w:rPr>
          <w:rFonts w:hint="eastAsia" w:ascii="宋体" w:hAnsi="宋体" w:eastAsia="宋体" w:cs="宋体"/>
          <w:kern w:val="2"/>
          <w:sz w:val="21"/>
          <w:szCs w:val="21"/>
          <w:lang w:val="en-US" w:eastAsia="zh-CN" w:bidi="ar-SA"/>
        </w:rPr>
      </w:pPr>
    </w:p>
    <w:p w14:paraId="51BDB29F">
      <w:pPr>
        <w:keepNext w:val="0"/>
        <w:keepLines w:val="0"/>
        <w:pageBreakBefore w:val="0"/>
        <w:widowControl/>
        <w:kinsoku/>
        <w:wordWrap/>
        <w:overflowPunct/>
        <w:topLinePunct w:val="0"/>
        <w:autoSpaceDE/>
        <w:autoSpaceDN/>
        <w:bidi w:val="0"/>
        <w:adjustRightInd/>
        <w:snapToGrid/>
        <w:spacing w:before="0" w:beforeAutospacing="0" w:after="0" w:afterAutospacing="0" w:line="560" w:lineRule="atLeast"/>
        <w:ind w:firstLine="3780" w:firstLineChars="1800"/>
        <w:jc w:val="right"/>
        <w:textAlignment w:val="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年</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月</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日</w:t>
      </w:r>
    </w:p>
    <w:p w14:paraId="4C34DB2F">
      <w:pPr>
        <w:widowControl/>
        <w:spacing w:before="0" w:beforeAutospacing="0" w:after="0" w:afterAutospacing="0" w:line="560" w:lineRule="atLeast"/>
        <w:jc w:val="both"/>
        <w:rPr>
          <w:rFonts w:hint="eastAsia"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机构代码：</w:t>
      </w:r>
      <w:r>
        <w:rPr>
          <w:rFonts w:hint="eastAsia" w:ascii="宋体" w:hAnsi="宋体" w:eastAsia="宋体" w:cs="宋体"/>
          <w:kern w:val="2"/>
          <w:sz w:val="21"/>
          <w:szCs w:val="21"/>
          <w:u w:val="single"/>
          <w:lang w:val="en-US" w:eastAsia="zh-CN" w:bidi="ar-SA"/>
        </w:rPr>
        <w:t xml:space="preserve">                   </w:t>
      </w:r>
    </w:p>
    <w:p w14:paraId="1BCABBA7">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注册登记机构：</w:t>
      </w:r>
      <w:r>
        <w:rPr>
          <w:rFonts w:hint="eastAsia" w:ascii="宋体" w:hAnsi="宋体" w:eastAsia="宋体" w:cs="宋体"/>
          <w:kern w:val="2"/>
          <w:sz w:val="21"/>
          <w:szCs w:val="21"/>
          <w:u w:val="single"/>
          <w:lang w:val="en-US" w:eastAsia="zh-CN" w:bidi="ar-SA"/>
        </w:rPr>
        <w:t xml:space="preserve">                   </w:t>
      </w:r>
    </w:p>
    <w:p w14:paraId="0AAE8641">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日期：</w:t>
      </w:r>
      <w:r>
        <w:rPr>
          <w:rFonts w:hint="eastAsia" w:ascii="宋体" w:hAnsi="宋体" w:eastAsia="宋体" w:cs="宋体"/>
          <w:kern w:val="2"/>
          <w:sz w:val="21"/>
          <w:szCs w:val="21"/>
          <w:u w:val="single"/>
          <w:lang w:val="en-US" w:eastAsia="zh-CN" w:bidi="ar-SA"/>
        </w:rPr>
        <w:t xml:space="preserve">                   </w:t>
      </w:r>
    </w:p>
    <w:p w14:paraId="6228C6C0">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有效期：</w:t>
      </w:r>
      <w:r>
        <w:rPr>
          <w:rFonts w:hint="eastAsia" w:ascii="宋体" w:hAnsi="宋体" w:eastAsia="宋体" w:cs="宋体"/>
          <w:kern w:val="2"/>
          <w:sz w:val="21"/>
          <w:szCs w:val="21"/>
          <w:u w:val="single"/>
          <w:lang w:val="en-US" w:eastAsia="zh-CN" w:bidi="ar-SA"/>
        </w:rPr>
        <w:t xml:space="preserve">                   </w:t>
      </w:r>
    </w:p>
    <w:p w14:paraId="4F24B7AE">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注册资本：</w:t>
      </w:r>
      <w:r>
        <w:rPr>
          <w:rFonts w:hint="eastAsia" w:ascii="宋体" w:hAnsi="宋体" w:eastAsia="宋体" w:cs="宋体"/>
          <w:kern w:val="2"/>
          <w:sz w:val="21"/>
          <w:szCs w:val="21"/>
          <w:u w:val="single"/>
          <w:lang w:val="en-US" w:eastAsia="zh-CN" w:bidi="ar-SA"/>
        </w:rPr>
        <w:t xml:space="preserve">                   </w:t>
      </w:r>
    </w:p>
    <w:p w14:paraId="375D4C69">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地址：</w:t>
      </w:r>
      <w:r>
        <w:rPr>
          <w:rFonts w:hint="eastAsia" w:ascii="宋体" w:hAnsi="宋体" w:eastAsia="宋体" w:cs="宋体"/>
          <w:kern w:val="2"/>
          <w:sz w:val="21"/>
          <w:szCs w:val="21"/>
          <w:u w:val="single"/>
          <w:lang w:val="en-US" w:eastAsia="zh-CN" w:bidi="ar-SA"/>
        </w:rPr>
        <w:t xml:space="preserve">                   </w:t>
      </w:r>
    </w:p>
    <w:p w14:paraId="035EC6DE">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经济行业：</w:t>
      </w:r>
      <w:r>
        <w:rPr>
          <w:rFonts w:hint="eastAsia" w:ascii="宋体" w:hAnsi="宋体" w:eastAsia="宋体" w:cs="宋体"/>
          <w:kern w:val="2"/>
          <w:sz w:val="21"/>
          <w:szCs w:val="21"/>
          <w:u w:val="single"/>
          <w:lang w:val="en-US" w:eastAsia="zh-CN" w:bidi="ar-SA"/>
        </w:rPr>
        <w:t xml:space="preserve">                   </w:t>
      </w:r>
    </w:p>
    <w:p w14:paraId="5AB8A7A3">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经济性质：</w:t>
      </w:r>
      <w:r>
        <w:rPr>
          <w:rFonts w:hint="eastAsia" w:ascii="宋体" w:hAnsi="宋体" w:eastAsia="宋体" w:cs="宋体"/>
          <w:kern w:val="2"/>
          <w:sz w:val="21"/>
          <w:szCs w:val="21"/>
          <w:u w:val="single"/>
          <w:lang w:val="en-US" w:eastAsia="zh-CN" w:bidi="ar-SA"/>
        </w:rPr>
        <w:t xml:space="preserve">                   </w:t>
      </w:r>
    </w:p>
    <w:p w14:paraId="5B67A212">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法定代表人（负责人）姓名（签字）: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5A0A4EF8">
      <w:pPr>
        <w:widowControl/>
        <w:spacing w:before="0" w:beforeAutospacing="0" w:after="0" w:afterAutospacing="0" w:line="560" w:lineRule="atLeast"/>
        <w:jc w:val="both"/>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授权代表人姓名（签字）: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7F6C9B3A">
      <w:pPr>
        <w:rPr>
          <w:rFonts w:hint="eastAsia" w:ascii="宋体" w:hAnsi="宋体" w:eastAsia="宋体" w:cs="宋体"/>
          <w:color w:val="auto"/>
          <w:kern w:val="0"/>
          <w:highlight w:val="none"/>
          <w:u w:val="none"/>
          <w:lang w:val="en-US" w:eastAsia="zh-CN"/>
        </w:rPr>
      </w:pPr>
      <w:r>
        <w:rPr>
          <w:rFonts w:hint="eastAsia" w:ascii="宋体" w:hAnsi="宋体" w:eastAsia="宋体" w:cs="宋体"/>
          <w:color w:val="auto"/>
          <w:kern w:val="0"/>
          <w:highlight w:val="none"/>
          <w:u w:val="none"/>
          <w:lang w:val="en-US" w:eastAsia="zh-CN"/>
        </w:rPr>
        <w:br w:type="page"/>
      </w:r>
    </w:p>
    <w:p w14:paraId="3A2EB50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left"/>
        <w:textAlignment w:val="auto"/>
        <w:rPr>
          <w:rFonts w:hint="eastAsia" w:ascii="宋体" w:hAnsi="宋体" w:eastAsia="宋体" w:cs="宋体"/>
          <w:b/>
          <w:color w:val="auto"/>
          <w:kern w:val="2"/>
          <w:sz w:val="21"/>
          <w:szCs w:val="21"/>
          <w:u w:val="none"/>
          <w:lang w:val="en-US" w:eastAsia="zh-CN" w:bidi="ar-SA"/>
        </w:rPr>
      </w:pPr>
      <w:r>
        <w:rPr>
          <w:rFonts w:hint="eastAsia" w:ascii="宋体" w:hAnsi="宋体" w:eastAsia="宋体" w:cs="宋体"/>
          <w:b/>
          <w:color w:val="auto"/>
          <w:kern w:val="2"/>
          <w:sz w:val="21"/>
          <w:szCs w:val="21"/>
          <w:u w:val="none"/>
          <w:lang w:val="en-US" w:eastAsia="zh-CN" w:bidi="ar-SA"/>
        </w:rPr>
        <w:t>附件四：供应商资格声明</w:t>
      </w:r>
    </w:p>
    <w:p w14:paraId="35AAC73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center"/>
        <w:textAlignment w:val="auto"/>
        <w:rPr>
          <w:rFonts w:hint="eastAsia" w:ascii="宋体" w:hAnsi="宋体" w:eastAsia="宋体" w:cs="宋体"/>
          <w:b/>
          <w:color w:val="auto"/>
          <w:kern w:val="2"/>
          <w:sz w:val="28"/>
          <w:szCs w:val="28"/>
          <w:u w:val="none"/>
          <w:lang w:val="en-US" w:eastAsia="zh-CN" w:bidi="ar"/>
        </w:rPr>
      </w:pPr>
      <w:r>
        <w:rPr>
          <w:rFonts w:hint="eastAsia" w:ascii="宋体" w:hAnsi="宋体" w:eastAsia="宋体" w:cs="宋体"/>
          <w:b/>
          <w:color w:val="auto"/>
          <w:kern w:val="2"/>
          <w:sz w:val="28"/>
          <w:szCs w:val="28"/>
          <w:u w:val="none"/>
          <w:lang w:val="en-US" w:eastAsia="zh-CN" w:bidi="ar"/>
        </w:rPr>
        <w:t>供应商资格声明(格式)</w:t>
      </w:r>
    </w:p>
    <w:p w14:paraId="2CB098C1">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致</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(采购人、采购代理机构)：</w:t>
      </w:r>
    </w:p>
    <w:p w14:paraId="7D4F8D6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按照《中华人民共和国政府采购法》及实施条例和</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(项目名称)邀请公告的规定，我单位郑重声明如下：</w:t>
      </w:r>
    </w:p>
    <w:p w14:paraId="3380EBA1">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一、我单位是按照中华人民共和国法律规定登记注册的，注册地点为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，全称为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，统一社会信用代码为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，法定代表人</w:t>
      </w:r>
      <w:r>
        <w:rPr>
          <w:rFonts w:hint="eastAsia" w:ascii="宋体" w:hAnsi="宋体" w:eastAsia="宋体" w:cs="宋体"/>
          <w:color w:val="auto"/>
          <w:kern w:val="0"/>
          <w:sz w:val="21"/>
          <w:szCs w:val="21"/>
          <w:u w:val="none"/>
          <w:lang w:val="en-US" w:eastAsia="zh-CN" w:bidi="ar"/>
        </w:rPr>
        <w:t>（</w:t>
      </w:r>
      <w:r>
        <w:rPr>
          <w:rFonts w:hint="eastAsia" w:ascii="宋体" w:hAnsi="宋体" w:eastAsia="宋体" w:cs="宋体"/>
          <w:color w:val="auto"/>
          <w:spacing w:val="-2"/>
          <w:kern w:val="0"/>
          <w:sz w:val="21"/>
          <w:szCs w:val="21"/>
          <w:u w:val="none"/>
          <w:lang w:val="en-US" w:eastAsia="zh-CN" w:bidi="ar"/>
        </w:rPr>
        <w:t>单</w:t>
      </w:r>
      <w:r>
        <w:rPr>
          <w:rFonts w:hint="eastAsia" w:ascii="宋体" w:hAnsi="宋体" w:eastAsia="宋体" w:cs="宋体"/>
          <w:color w:val="auto"/>
          <w:kern w:val="0"/>
          <w:sz w:val="21"/>
          <w:szCs w:val="21"/>
          <w:u w:val="none"/>
          <w:lang w:val="en-US" w:eastAsia="zh-CN" w:bidi="ar"/>
        </w:rPr>
        <w:t>位</w:t>
      </w:r>
      <w:r>
        <w:rPr>
          <w:rFonts w:hint="eastAsia" w:ascii="宋体" w:hAnsi="宋体" w:eastAsia="宋体" w:cs="宋体"/>
          <w:color w:val="auto"/>
          <w:spacing w:val="-2"/>
          <w:kern w:val="0"/>
          <w:sz w:val="21"/>
          <w:szCs w:val="21"/>
          <w:u w:val="none"/>
          <w:lang w:val="en-US" w:eastAsia="zh-CN" w:bidi="ar"/>
        </w:rPr>
        <w:t>负</w:t>
      </w:r>
      <w:r>
        <w:rPr>
          <w:rFonts w:hint="eastAsia" w:ascii="宋体" w:hAnsi="宋体" w:eastAsia="宋体" w:cs="宋体"/>
          <w:color w:val="auto"/>
          <w:kern w:val="0"/>
          <w:sz w:val="21"/>
          <w:szCs w:val="21"/>
          <w:u w:val="none"/>
          <w:lang w:val="en-US" w:eastAsia="zh-CN" w:bidi="ar"/>
        </w:rPr>
        <w:t>责人</w:t>
      </w:r>
      <w:r>
        <w:rPr>
          <w:rFonts w:hint="eastAsia" w:ascii="宋体" w:hAnsi="宋体" w:eastAsia="宋体" w:cs="宋体"/>
          <w:color w:val="auto"/>
          <w:spacing w:val="-2"/>
          <w:kern w:val="0"/>
          <w:sz w:val="21"/>
          <w:szCs w:val="21"/>
          <w:u w:val="none"/>
          <w:lang w:val="en-US" w:eastAsia="zh-CN" w:bidi="ar"/>
        </w:rPr>
        <w:t>）</w:t>
      </w:r>
      <w:r>
        <w:rPr>
          <w:rFonts w:hint="eastAsia" w:ascii="宋体" w:hAnsi="宋体" w:eastAsia="宋体" w:cs="宋体"/>
          <w:color w:val="auto"/>
          <w:kern w:val="2"/>
          <w:sz w:val="21"/>
          <w:szCs w:val="21"/>
          <w:u w:val="none"/>
          <w:lang w:val="en-US" w:eastAsia="zh-CN" w:bidi="ar"/>
        </w:rPr>
        <w:t>为</w:t>
      </w:r>
      <w:r>
        <w:rPr>
          <w:rFonts w:hint="eastAsia" w:ascii="宋体" w:hAnsi="宋体" w:eastAsia="宋体" w:cs="宋体"/>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，具有独立承担民事责任的能力。</w:t>
      </w:r>
    </w:p>
    <w:p w14:paraId="11C2B7EF">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二、我单位具有良好的商业信誉和健全的财务会计制度。</w:t>
      </w:r>
    </w:p>
    <w:p w14:paraId="2EF09187">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三、我</w:t>
      </w:r>
      <w:r>
        <w:rPr>
          <w:rFonts w:hint="eastAsia" w:ascii="宋体" w:hAnsi="宋体" w:eastAsia="宋体" w:cs="宋体"/>
          <w:color w:val="auto"/>
          <w:kern w:val="2"/>
          <w:sz w:val="21"/>
          <w:szCs w:val="21"/>
          <w:u w:val="none"/>
          <w:lang w:val="en-US" w:eastAsia="zh-CN" w:bidi="ar"/>
        </w:rPr>
        <w:t>单位</w:t>
      </w:r>
      <w:r>
        <w:rPr>
          <w:rFonts w:hint="eastAsia" w:ascii="宋体" w:hAnsi="宋体" w:eastAsia="宋体" w:cs="宋体"/>
          <w:color w:val="auto"/>
          <w:kern w:val="0"/>
          <w:sz w:val="21"/>
          <w:szCs w:val="21"/>
          <w:u w:val="none"/>
          <w:lang w:val="en-US" w:eastAsia="zh-CN" w:bidi="ar"/>
        </w:rPr>
        <w:t>依法进行纳税和社会保险申报并实际履行了义务。</w:t>
      </w:r>
    </w:p>
    <w:p w14:paraId="16026CB3">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四、</w:t>
      </w:r>
      <w:r>
        <w:rPr>
          <w:rFonts w:hint="eastAsia" w:ascii="宋体" w:hAnsi="宋体" w:eastAsia="宋体" w:cs="宋体"/>
          <w:color w:val="auto"/>
          <w:kern w:val="2"/>
          <w:sz w:val="21"/>
          <w:szCs w:val="21"/>
          <w:u w:val="none"/>
          <w:lang w:val="en-US" w:eastAsia="zh-CN" w:bidi="ar"/>
        </w:rPr>
        <w:t>我单位具有履行本项目采购合同所必需的设备和专业技术能力，并具有履行合同的良好记录。</w:t>
      </w:r>
    </w:p>
    <w:p w14:paraId="0D13363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59F812B0">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供应商在参加政府采购活动前3年内因违法经营被禁止在一定期限内参加政府采购活动，期限届满的，可以参加政府采购活动。</w:t>
      </w:r>
    </w:p>
    <w:p w14:paraId="253721F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六、我单位具备法律、行政法规规定的其他条件。</w:t>
      </w:r>
    </w:p>
    <w:p w14:paraId="62BE14B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七、与我单位存在</w:t>
      </w:r>
      <w:r>
        <w:rPr>
          <w:rFonts w:hint="eastAsia" w:ascii="Calibri" w:hAnsi="Calibri" w:eastAsia="宋体" w:cs="Times New Roman"/>
          <w:color w:val="auto"/>
          <w:kern w:val="2"/>
          <w:sz w:val="21"/>
          <w:szCs w:val="21"/>
          <w:u w:val="none"/>
          <w:lang w:val="en-US" w:eastAsia="zh-CN" w:bidi="ar"/>
        </w:rPr>
        <w:t>“单位负责人为同一人或者存在直接控股、管理关系”的其他单位信息如下（如无，填写“无”）：</w:t>
      </w:r>
    </w:p>
    <w:p w14:paraId="4BF4286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1、</w:t>
      </w:r>
      <w:r>
        <w:rPr>
          <w:rFonts w:hint="eastAsia" w:ascii="宋体" w:hAnsi="宋体" w:eastAsia="宋体" w:cs="宋体"/>
          <w:color w:val="auto"/>
          <w:kern w:val="2"/>
          <w:sz w:val="21"/>
          <w:szCs w:val="21"/>
          <w:u w:val="none"/>
          <w:lang w:val="en-US" w:eastAsia="zh-CN" w:bidi="ar"/>
        </w:rPr>
        <w:t>与我单位的法定代表人（单位负责人）为同一人的其他单位如下：</w:t>
      </w:r>
      <w:r>
        <w:rPr>
          <w:rFonts w:hint="eastAsia" w:ascii="宋体" w:hAnsi="宋体" w:eastAsia="宋体" w:cs="Times New Roman"/>
          <w:color w:val="auto"/>
          <w:kern w:val="2"/>
          <w:sz w:val="21"/>
          <w:szCs w:val="21"/>
          <w:u w:val="single"/>
          <w:lang w:val="en-US" w:eastAsia="zh-CN" w:bidi="ar"/>
        </w:rPr>
        <w:t xml:space="preserve">               </w:t>
      </w:r>
    </w:p>
    <w:p w14:paraId="2D443675">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2、我</w:t>
      </w:r>
      <w:r>
        <w:rPr>
          <w:rFonts w:hint="eastAsia" w:ascii="宋体" w:hAnsi="宋体" w:eastAsia="宋体" w:cs="宋体"/>
          <w:color w:val="auto"/>
          <w:kern w:val="2"/>
          <w:sz w:val="21"/>
          <w:szCs w:val="21"/>
          <w:u w:val="none"/>
          <w:lang w:val="en-US" w:eastAsia="zh-CN" w:bidi="ar"/>
        </w:rPr>
        <w:t>单位直接控股的其他单位如下：</w:t>
      </w:r>
      <w:r>
        <w:rPr>
          <w:rFonts w:hint="eastAsia" w:ascii="宋体" w:hAnsi="宋体" w:eastAsia="宋体" w:cs="Times New Roman"/>
          <w:color w:val="auto"/>
          <w:kern w:val="2"/>
          <w:sz w:val="21"/>
          <w:szCs w:val="21"/>
          <w:u w:val="single"/>
          <w:lang w:val="en-US" w:eastAsia="zh-CN" w:bidi="ar"/>
        </w:rPr>
        <w:t xml:space="preserve">               </w:t>
      </w:r>
    </w:p>
    <w:p w14:paraId="1BB1A46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both"/>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3、与我</w:t>
      </w:r>
      <w:r>
        <w:rPr>
          <w:rFonts w:hint="eastAsia" w:ascii="宋体" w:hAnsi="宋体" w:eastAsia="宋体" w:cs="宋体"/>
          <w:color w:val="auto"/>
          <w:kern w:val="2"/>
          <w:sz w:val="21"/>
          <w:szCs w:val="21"/>
          <w:u w:val="none"/>
          <w:lang w:val="en-US" w:eastAsia="zh-CN" w:bidi="ar"/>
        </w:rPr>
        <w:t>单位存在管理关系的其他单位如下：</w:t>
      </w:r>
      <w:r>
        <w:rPr>
          <w:rFonts w:hint="eastAsia" w:ascii="宋体" w:hAnsi="宋体" w:eastAsia="宋体" w:cs="Times New Roman"/>
          <w:color w:val="auto"/>
          <w:kern w:val="2"/>
          <w:sz w:val="21"/>
          <w:szCs w:val="21"/>
          <w:u w:val="single"/>
          <w:lang w:val="en-US" w:eastAsia="zh-CN" w:bidi="ar"/>
        </w:rPr>
        <w:t xml:space="preserve">               </w:t>
      </w:r>
    </w:p>
    <w:p w14:paraId="59A67CB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0"/>
          <w:sz w:val="21"/>
          <w:szCs w:val="21"/>
          <w:u w:val="none"/>
          <w:lang w:val="en-US" w:eastAsia="zh-CN" w:bidi="ar"/>
        </w:rPr>
        <w:t>八、</w:t>
      </w:r>
      <w:r>
        <w:rPr>
          <w:rFonts w:hint="eastAsia" w:ascii="宋体" w:hAnsi="宋体" w:eastAsia="宋体" w:cs="宋体"/>
          <w:color w:val="auto"/>
          <w:kern w:val="2"/>
          <w:sz w:val="21"/>
          <w:szCs w:val="21"/>
          <w:u w:val="none"/>
          <w:lang w:val="en-US" w:eastAsia="zh-CN" w:bidi="ar"/>
        </w:rPr>
        <w:t>我单位不属于为本项目提供整体设计、规范编制或者项目管理、监理、检测等服务的供应商。</w:t>
      </w:r>
    </w:p>
    <w:p w14:paraId="6800D35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九、我单位无以下不良信用记录情形：</w:t>
      </w:r>
    </w:p>
    <w:p w14:paraId="1EC5503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1</w:t>
      </w:r>
      <w:r>
        <w:rPr>
          <w:rFonts w:hint="eastAsia" w:ascii="宋体" w:hAnsi="宋体" w:eastAsia="宋体" w:cs="宋体"/>
          <w:color w:val="auto"/>
          <w:kern w:val="2"/>
          <w:sz w:val="21"/>
          <w:szCs w:val="21"/>
          <w:u w:val="none"/>
          <w:lang w:val="en-US" w:eastAsia="zh-CN" w:bidi="ar"/>
        </w:rPr>
        <w:t>、在“信用中国”网站被列入失信被执行人和重大税收违法案件当事人名单；</w:t>
      </w:r>
    </w:p>
    <w:p w14:paraId="6E8E47B4">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2</w:t>
      </w:r>
      <w:r>
        <w:rPr>
          <w:rFonts w:hint="eastAsia" w:ascii="宋体" w:hAnsi="宋体" w:eastAsia="宋体" w:cs="宋体"/>
          <w:color w:val="auto"/>
          <w:kern w:val="2"/>
          <w:sz w:val="21"/>
          <w:szCs w:val="21"/>
          <w:u w:val="none"/>
          <w:lang w:val="en-US" w:eastAsia="zh-CN" w:bidi="ar"/>
        </w:rPr>
        <w:t>、在“中国政府采购网”网站被列入政府采购严重违法失信行为记录名单；</w:t>
      </w:r>
    </w:p>
    <w:p w14:paraId="45E6F562">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Times New Roman"/>
          <w:color w:val="auto"/>
          <w:kern w:val="2"/>
          <w:sz w:val="21"/>
          <w:szCs w:val="21"/>
          <w:u w:val="none"/>
          <w:lang w:val="en-US" w:eastAsia="zh-CN" w:bidi="ar"/>
        </w:rPr>
        <w:t>3</w:t>
      </w:r>
      <w:r>
        <w:rPr>
          <w:rFonts w:hint="eastAsia" w:ascii="宋体" w:hAnsi="宋体" w:eastAsia="宋体" w:cs="宋体"/>
          <w:color w:val="auto"/>
          <w:kern w:val="2"/>
          <w:sz w:val="21"/>
          <w:szCs w:val="21"/>
          <w:u w:val="none"/>
          <w:lang w:val="en-US" w:eastAsia="zh-CN" w:bidi="ar"/>
        </w:rPr>
        <w:t>、不符合《政府采购法》第二十二条规定的条件。</w:t>
      </w:r>
    </w:p>
    <w:p w14:paraId="0E66F72C">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我单位保证上述声明的事项都是真实的，如有虚假，我单位愿意承担相应的法律责任，并承担因此所造成的一切损失。</w:t>
      </w:r>
    </w:p>
    <w:p w14:paraId="34B2A20A">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注：第三条“良好的商业信誉”是指供应商经营状况良好，无本资格声明第九条情形。</w:t>
      </w:r>
    </w:p>
    <w:p w14:paraId="24BAAF68">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0" w:firstLineChars="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 xml:space="preserve"> </w:t>
      </w:r>
    </w:p>
    <w:p w14:paraId="527D37BB">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20" w:firstLineChars="200"/>
        <w:jc w:val="left"/>
        <w:textAlignment w:val="auto"/>
        <w:rPr>
          <w:rFonts w:ascii="Times New Roman" w:hAnsi="Times New Roman" w:eastAsia="宋体" w:cs="Times New Roman"/>
          <w:color w:val="auto"/>
          <w:u w:val="none"/>
        </w:rPr>
      </w:pPr>
      <w:r>
        <w:rPr>
          <w:rFonts w:hint="eastAsia" w:ascii="宋体" w:hAnsi="宋体" w:eastAsia="宋体" w:cs="宋体"/>
          <w:color w:val="auto"/>
          <w:kern w:val="2"/>
          <w:sz w:val="21"/>
          <w:szCs w:val="21"/>
          <w:u w:val="none"/>
          <w:lang w:val="en-US" w:eastAsia="zh-CN" w:bidi="ar"/>
        </w:rPr>
        <w:t>供应商名称（盖单位公章）：</w:t>
      </w:r>
    </w:p>
    <w:p w14:paraId="633C9BE9">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firstLine="412" w:firstLineChars="200"/>
        <w:jc w:val="left"/>
        <w:textAlignment w:val="auto"/>
        <w:rPr>
          <w:rFonts w:hint="eastAsia" w:ascii="宋体" w:hAnsi="宋体" w:eastAsia="宋体" w:cs="宋体"/>
          <w:color w:val="auto"/>
          <w:kern w:val="2"/>
          <w:sz w:val="21"/>
          <w:szCs w:val="21"/>
          <w:u w:val="none"/>
          <w:lang w:val="en-US" w:eastAsia="zh-CN" w:bidi="ar"/>
        </w:rPr>
      </w:pPr>
      <w:r>
        <w:rPr>
          <w:rFonts w:hint="eastAsia" w:ascii="宋体" w:hAnsi="宋体" w:eastAsia="宋体" w:cs="宋体"/>
          <w:color w:val="auto"/>
          <w:spacing w:val="-2"/>
          <w:kern w:val="0"/>
          <w:sz w:val="21"/>
          <w:szCs w:val="21"/>
          <w:u w:val="none"/>
          <w:lang w:val="en-US" w:eastAsia="zh-CN" w:bidi="ar"/>
        </w:rPr>
        <w:t>法</w:t>
      </w:r>
      <w:r>
        <w:rPr>
          <w:rFonts w:hint="eastAsia" w:ascii="宋体" w:hAnsi="宋体" w:eastAsia="宋体" w:cs="宋体"/>
          <w:color w:val="auto"/>
          <w:kern w:val="0"/>
          <w:sz w:val="21"/>
          <w:szCs w:val="21"/>
          <w:u w:val="none"/>
          <w:lang w:val="en-US" w:eastAsia="zh-CN" w:bidi="ar"/>
        </w:rPr>
        <w:t>定</w:t>
      </w:r>
      <w:r>
        <w:rPr>
          <w:rFonts w:hint="eastAsia" w:ascii="宋体" w:hAnsi="宋体" w:eastAsia="宋体" w:cs="宋体"/>
          <w:color w:val="auto"/>
          <w:spacing w:val="-2"/>
          <w:kern w:val="0"/>
          <w:sz w:val="21"/>
          <w:szCs w:val="21"/>
          <w:u w:val="none"/>
          <w:lang w:val="en-US" w:eastAsia="zh-CN" w:bidi="ar"/>
        </w:rPr>
        <w:t>代</w:t>
      </w:r>
      <w:r>
        <w:rPr>
          <w:rFonts w:hint="eastAsia" w:ascii="宋体" w:hAnsi="宋体" w:eastAsia="宋体" w:cs="宋体"/>
          <w:color w:val="auto"/>
          <w:kern w:val="0"/>
          <w:sz w:val="21"/>
          <w:szCs w:val="21"/>
          <w:u w:val="none"/>
          <w:lang w:val="en-US" w:eastAsia="zh-CN" w:bidi="ar"/>
        </w:rPr>
        <w:t>表</w:t>
      </w:r>
      <w:r>
        <w:rPr>
          <w:rFonts w:hint="eastAsia" w:ascii="宋体" w:hAnsi="宋体" w:eastAsia="宋体" w:cs="宋体"/>
          <w:color w:val="auto"/>
          <w:spacing w:val="-2"/>
          <w:kern w:val="0"/>
          <w:sz w:val="21"/>
          <w:szCs w:val="21"/>
          <w:u w:val="none"/>
          <w:lang w:val="en-US" w:eastAsia="zh-CN" w:bidi="ar"/>
        </w:rPr>
        <w:t>人</w:t>
      </w:r>
      <w:r>
        <w:rPr>
          <w:rFonts w:hint="eastAsia" w:ascii="宋体" w:hAnsi="宋体" w:eastAsia="宋体" w:cs="宋体"/>
          <w:color w:val="auto"/>
          <w:kern w:val="0"/>
          <w:sz w:val="21"/>
          <w:szCs w:val="21"/>
          <w:u w:val="none"/>
          <w:lang w:val="en-US" w:eastAsia="zh-CN" w:bidi="ar"/>
        </w:rPr>
        <w:t>（</w:t>
      </w:r>
      <w:r>
        <w:rPr>
          <w:rFonts w:hint="eastAsia" w:ascii="宋体" w:hAnsi="宋体" w:eastAsia="宋体" w:cs="宋体"/>
          <w:color w:val="auto"/>
          <w:spacing w:val="-2"/>
          <w:kern w:val="0"/>
          <w:sz w:val="21"/>
          <w:szCs w:val="21"/>
          <w:u w:val="none"/>
          <w:lang w:val="en-US" w:eastAsia="zh-CN" w:bidi="ar"/>
        </w:rPr>
        <w:t>单</w:t>
      </w:r>
      <w:r>
        <w:rPr>
          <w:rFonts w:hint="eastAsia" w:ascii="宋体" w:hAnsi="宋体" w:eastAsia="宋体" w:cs="宋体"/>
          <w:color w:val="auto"/>
          <w:kern w:val="0"/>
          <w:sz w:val="21"/>
          <w:szCs w:val="21"/>
          <w:u w:val="none"/>
          <w:lang w:val="en-US" w:eastAsia="zh-CN" w:bidi="ar"/>
        </w:rPr>
        <w:t>位</w:t>
      </w:r>
      <w:r>
        <w:rPr>
          <w:rFonts w:hint="eastAsia" w:ascii="宋体" w:hAnsi="宋体" w:eastAsia="宋体" w:cs="宋体"/>
          <w:color w:val="auto"/>
          <w:spacing w:val="-2"/>
          <w:kern w:val="0"/>
          <w:sz w:val="21"/>
          <w:szCs w:val="21"/>
          <w:u w:val="none"/>
          <w:lang w:val="en-US" w:eastAsia="zh-CN" w:bidi="ar"/>
        </w:rPr>
        <w:t>负</w:t>
      </w:r>
      <w:r>
        <w:rPr>
          <w:rFonts w:hint="eastAsia" w:ascii="宋体" w:hAnsi="宋体" w:eastAsia="宋体" w:cs="宋体"/>
          <w:color w:val="auto"/>
          <w:kern w:val="0"/>
          <w:sz w:val="21"/>
          <w:szCs w:val="21"/>
          <w:u w:val="none"/>
          <w:lang w:val="en-US" w:eastAsia="zh-CN" w:bidi="ar"/>
        </w:rPr>
        <w:t>责人</w:t>
      </w:r>
      <w:r>
        <w:rPr>
          <w:rFonts w:hint="eastAsia" w:ascii="宋体" w:hAnsi="宋体" w:eastAsia="宋体" w:cs="宋体"/>
          <w:color w:val="auto"/>
          <w:spacing w:val="-2"/>
          <w:kern w:val="0"/>
          <w:sz w:val="21"/>
          <w:szCs w:val="21"/>
          <w:u w:val="none"/>
          <w:lang w:val="en-US" w:eastAsia="zh-CN" w:bidi="ar"/>
        </w:rPr>
        <w:t>）</w:t>
      </w:r>
      <w:r>
        <w:rPr>
          <w:rFonts w:hint="eastAsia" w:ascii="宋体" w:hAnsi="宋体" w:eastAsia="宋体" w:cs="宋体"/>
          <w:color w:val="auto"/>
          <w:kern w:val="2"/>
          <w:sz w:val="21"/>
          <w:szCs w:val="21"/>
          <w:u w:val="none"/>
          <w:lang w:val="en-US" w:eastAsia="zh-CN" w:bidi="ar"/>
        </w:rPr>
        <w:t>或委托代理人：</w:t>
      </w:r>
      <w:r>
        <w:rPr>
          <w:rFonts w:hint="eastAsia" w:ascii="宋体" w:hAnsi="宋体" w:eastAsia="宋体" w:cs="Times New Roman"/>
          <w:color w:val="auto"/>
          <w:kern w:val="2"/>
          <w:sz w:val="21"/>
          <w:szCs w:val="21"/>
          <w:u w:val="single"/>
          <w:lang w:val="en-US" w:eastAsia="zh-CN" w:bidi="ar"/>
        </w:rPr>
        <w:t xml:space="preserve">       </w:t>
      </w:r>
      <w:r>
        <w:rPr>
          <w:rFonts w:hint="eastAsia" w:ascii="宋体" w:hAnsi="宋体" w:eastAsia="宋体" w:cs="宋体"/>
          <w:color w:val="auto"/>
          <w:kern w:val="2"/>
          <w:sz w:val="21"/>
          <w:szCs w:val="21"/>
          <w:u w:val="none"/>
          <w:lang w:val="en-US" w:eastAsia="zh-CN" w:bidi="ar"/>
        </w:rPr>
        <w:t>（签字或印章）</w:t>
      </w:r>
    </w:p>
    <w:p w14:paraId="0F8076DA">
      <w:pPr>
        <w:keepNext/>
        <w:keepLines/>
        <w:widowControl w:val="0"/>
        <w:spacing w:before="260" w:after="260" w:line="416" w:lineRule="auto"/>
        <w:jc w:val="both"/>
        <w:outlineLvl w:val="2"/>
        <w:rPr>
          <w:rFonts w:hint="eastAsia" w:ascii="宋体" w:hAnsi="宋体" w:eastAsia="宋体" w:cs="宋体"/>
          <w:b/>
          <w:bCs/>
          <w:color w:val="auto"/>
          <w:kern w:val="2"/>
          <w:sz w:val="21"/>
          <w:szCs w:val="21"/>
          <w:lang w:val="en-US" w:eastAsia="zh-CN" w:bidi="ar"/>
        </w:rPr>
      </w:pPr>
      <w:r>
        <w:rPr>
          <w:rFonts w:hint="eastAsia" w:ascii="宋体" w:hAnsi="宋体" w:eastAsia="宋体" w:cs="宋体"/>
          <w:b/>
          <w:bCs/>
          <w:color w:val="auto"/>
          <w:kern w:val="2"/>
          <w:sz w:val="21"/>
          <w:szCs w:val="21"/>
          <w:lang w:val="en-US" w:eastAsia="zh-CN" w:bidi="ar"/>
        </w:rPr>
        <w:t>日期：</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年</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月</w:t>
      </w:r>
      <w:r>
        <w:rPr>
          <w:rFonts w:hint="eastAsia" w:ascii="宋体" w:hAnsi="宋体" w:eastAsia="宋体" w:cs="宋体"/>
          <w:b/>
          <w:bCs/>
          <w:color w:val="auto"/>
          <w:kern w:val="2"/>
          <w:sz w:val="21"/>
          <w:szCs w:val="21"/>
          <w:u w:val="single"/>
          <w:lang w:val="en-US" w:eastAsia="zh-CN" w:bidi="ar"/>
        </w:rPr>
        <w:t xml:space="preserve">      </w:t>
      </w:r>
      <w:r>
        <w:rPr>
          <w:rFonts w:hint="eastAsia" w:ascii="宋体" w:hAnsi="宋体" w:eastAsia="宋体" w:cs="宋体"/>
          <w:b/>
          <w:bCs/>
          <w:color w:val="auto"/>
          <w:kern w:val="2"/>
          <w:sz w:val="21"/>
          <w:szCs w:val="21"/>
          <w:lang w:val="en-US" w:eastAsia="zh-CN" w:bidi="ar"/>
        </w:rPr>
        <w:t>日</w:t>
      </w:r>
      <w:bookmarkStart w:id="0" w:name="_Toc28458"/>
      <w:bookmarkStart w:id="1" w:name="_Toc5594"/>
      <w:bookmarkStart w:id="2" w:name="_Toc22201162"/>
    </w:p>
    <w:bookmarkEnd w:id="0"/>
    <w:bookmarkEnd w:id="1"/>
    <w:bookmarkEnd w:id="2"/>
    <w:p w14:paraId="69165F6B">
      <w:pPr>
        <w:rPr>
          <w:rFonts w:hint="eastAsia" w:ascii="宋体" w:hAnsi="宋体" w:eastAsia="宋体" w:cs="宋体"/>
          <w:color w:val="auto"/>
          <w:kern w:val="2"/>
          <w:sz w:val="21"/>
          <w:szCs w:val="21"/>
          <w:u w:val="none"/>
          <w:lang w:val="en-US" w:eastAsia="zh-CN" w:bidi="ar"/>
        </w:rPr>
      </w:pPr>
    </w:p>
    <w:p w14:paraId="12B3A053">
      <w:pPr>
        <w:widowControl/>
        <w:adjustRightInd w:val="0"/>
        <w:snapToGrid w:val="0"/>
        <w:spacing w:line="360" w:lineRule="auto"/>
        <w:jc w:val="center"/>
        <w:rPr>
          <w:u w:val="none"/>
        </w:rPr>
      </w:pPr>
      <w:r>
        <w:rPr>
          <w:u w:val="none"/>
        </w:rPr>
        <w:br w:type="page"/>
      </w:r>
    </w:p>
    <w:p w14:paraId="4EB69AFE">
      <w:pPr>
        <w:keepNext w:val="0"/>
        <w:keepLines w:val="0"/>
        <w:pageBreakBefore w:val="0"/>
        <w:widowControl/>
        <w:suppressLineNumbers w:val="0"/>
        <w:kinsoku/>
        <w:wordWrap/>
        <w:overflowPunct/>
        <w:topLinePunct w:val="0"/>
        <w:autoSpaceDE/>
        <w:autoSpaceDN/>
        <w:bidi w:val="0"/>
        <w:adjustRightInd w:val="0"/>
        <w:snapToGrid/>
        <w:spacing w:beforeAutospacing="0" w:afterAutospacing="0" w:line="360" w:lineRule="auto"/>
        <w:ind w:left="0" w:right="0"/>
        <w:jc w:val="left"/>
        <w:textAlignment w:val="auto"/>
        <w:rPr>
          <w:rFonts w:hint="eastAsia" w:ascii="宋体" w:hAnsi="宋体" w:eastAsia="宋体" w:cs="宋体"/>
          <w:b/>
          <w:color w:val="auto"/>
          <w:kern w:val="2"/>
          <w:sz w:val="21"/>
          <w:szCs w:val="21"/>
          <w:u w:val="none"/>
          <w:lang w:val="en-US" w:eastAsia="zh-CN" w:bidi="ar-SA"/>
        </w:rPr>
      </w:pPr>
      <w:r>
        <w:rPr>
          <w:rFonts w:hint="eastAsia" w:ascii="宋体" w:hAnsi="宋体" w:eastAsia="宋体" w:cs="宋体"/>
          <w:b/>
          <w:color w:val="auto"/>
          <w:kern w:val="2"/>
          <w:sz w:val="21"/>
          <w:szCs w:val="21"/>
          <w:u w:val="none"/>
          <w:lang w:val="en-US" w:eastAsia="zh-CN" w:bidi="ar-SA"/>
        </w:rPr>
        <w:t>附件</w:t>
      </w:r>
      <w:r>
        <w:rPr>
          <w:rFonts w:hint="eastAsia" w:ascii="宋体" w:hAnsi="宋体" w:cs="宋体"/>
          <w:b/>
          <w:color w:val="auto"/>
          <w:kern w:val="2"/>
          <w:sz w:val="21"/>
          <w:szCs w:val="21"/>
          <w:u w:val="none"/>
          <w:lang w:val="en-US" w:eastAsia="zh-CN" w:bidi="ar-SA"/>
        </w:rPr>
        <w:t>五</w:t>
      </w:r>
      <w:r>
        <w:rPr>
          <w:rFonts w:hint="eastAsia" w:ascii="宋体" w:hAnsi="宋体" w:eastAsia="宋体" w:cs="宋体"/>
          <w:b/>
          <w:color w:val="auto"/>
          <w:kern w:val="2"/>
          <w:sz w:val="21"/>
          <w:szCs w:val="21"/>
          <w:u w:val="none"/>
          <w:lang w:val="en-US" w:eastAsia="zh-CN" w:bidi="ar-SA"/>
        </w:rPr>
        <w:t>：</w:t>
      </w:r>
      <w:r>
        <w:rPr>
          <w:rFonts w:hint="eastAsia" w:ascii="宋体" w:hAnsi="宋体" w:cs="宋体"/>
          <w:b/>
          <w:color w:val="auto"/>
          <w:kern w:val="2"/>
          <w:sz w:val="21"/>
          <w:szCs w:val="21"/>
          <w:u w:val="none"/>
          <w:lang w:val="en-US" w:eastAsia="zh-CN" w:bidi="ar-SA"/>
        </w:rPr>
        <w:t>中小企业声明函</w:t>
      </w:r>
    </w:p>
    <w:p w14:paraId="125510CE">
      <w:pPr>
        <w:widowControl/>
        <w:adjustRightInd w:val="0"/>
        <w:snapToGrid w:val="0"/>
        <w:spacing w:line="360" w:lineRule="auto"/>
        <w:jc w:val="center"/>
        <w:rPr>
          <w:u w:val="none"/>
        </w:rPr>
      </w:pPr>
    </w:p>
    <w:p w14:paraId="63C54A71">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u w:val="none"/>
        </w:rPr>
        <w:t>中小企业声明函（货物类）</w:t>
      </w:r>
    </w:p>
    <w:p w14:paraId="25F6B27A">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 xml:space="preserve">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 </w:t>
      </w:r>
    </w:p>
    <w:p w14:paraId="2FE1472B">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1.</w:t>
      </w:r>
      <w:r>
        <w:rPr>
          <w:rFonts w:hint="eastAsia" w:ascii="宋体" w:hAnsi="宋体" w:cs="宋体"/>
          <w:color w:val="auto"/>
          <w:kern w:val="0"/>
          <w:szCs w:val="21"/>
          <w:highlight w:val="none"/>
          <w:u w:val="single"/>
          <w:lang w:bidi="ar"/>
        </w:rPr>
        <w:t xml:space="preserve"> （标的名称） </w:t>
      </w:r>
      <w:r>
        <w:rPr>
          <w:rFonts w:hint="eastAsia" w:ascii="宋体" w:hAnsi="宋体" w:cs="宋体"/>
          <w:color w:val="auto"/>
          <w:kern w:val="0"/>
          <w:szCs w:val="21"/>
          <w:highlight w:val="none"/>
          <w:u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u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u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u w:val="none"/>
          <w:lang w:bidi="ar"/>
        </w:rPr>
        <w:t xml:space="preserve">； </w:t>
      </w:r>
    </w:p>
    <w:p w14:paraId="37A27F90">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2.</w:t>
      </w:r>
      <w:r>
        <w:rPr>
          <w:rFonts w:hint="eastAsia" w:ascii="宋体" w:hAnsi="宋体" w:cs="宋体"/>
          <w:color w:val="auto"/>
          <w:kern w:val="0"/>
          <w:szCs w:val="21"/>
          <w:highlight w:val="none"/>
          <w:u w:val="single"/>
          <w:lang w:bidi="ar"/>
        </w:rPr>
        <w:t xml:space="preserve"> （标的名称） </w:t>
      </w:r>
      <w:r>
        <w:rPr>
          <w:rFonts w:hint="eastAsia" w:ascii="宋体" w:hAnsi="宋体" w:cs="宋体"/>
          <w:color w:val="auto"/>
          <w:kern w:val="0"/>
          <w:szCs w:val="21"/>
          <w:highlight w:val="none"/>
          <w:u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u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u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u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u w:val="none"/>
          <w:lang w:bidi="ar"/>
        </w:rPr>
        <w:t xml:space="preserve">；  </w:t>
      </w:r>
    </w:p>
    <w:p w14:paraId="49D0F77E">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w:t>
      </w:r>
    </w:p>
    <w:p w14:paraId="2B29F8DB">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4E9498E9">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 xml:space="preserve">企业名称（盖章）： </w:t>
      </w:r>
    </w:p>
    <w:p w14:paraId="6938438C">
      <w:pPr>
        <w:widowControl/>
        <w:spacing w:line="360" w:lineRule="auto"/>
        <w:ind w:firstLine="420" w:firstLineChars="200"/>
        <w:jc w:val="left"/>
        <w:rPr>
          <w:rFonts w:ascii="宋体" w:hAnsi="宋体" w:cs="宋体"/>
          <w:color w:val="auto"/>
          <w:szCs w:val="21"/>
          <w:highlight w:val="none"/>
          <w:u w:val="none"/>
        </w:rPr>
      </w:pPr>
      <w:r>
        <w:rPr>
          <w:rFonts w:hint="eastAsia" w:ascii="宋体" w:hAnsi="宋体" w:cs="宋体"/>
          <w:color w:val="auto"/>
          <w:kern w:val="0"/>
          <w:szCs w:val="21"/>
          <w:highlight w:val="none"/>
          <w:u w:val="none"/>
          <w:lang w:bidi="ar"/>
        </w:rPr>
        <w:t xml:space="preserve">日 期： </w:t>
      </w:r>
    </w:p>
    <w:p w14:paraId="49288623">
      <w:pPr>
        <w:widowControl/>
        <w:ind w:firstLine="360" w:firstLineChars="200"/>
        <w:jc w:val="left"/>
        <w:rPr>
          <w:rFonts w:ascii="宋体" w:hAnsi="宋体" w:cs="宋体"/>
          <w:color w:val="auto"/>
          <w:kern w:val="0"/>
          <w:sz w:val="18"/>
          <w:szCs w:val="18"/>
          <w:highlight w:val="none"/>
          <w:u w:val="none"/>
          <w:lang w:bidi="ar"/>
        </w:rPr>
      </w:pPr>
    </w:p>
    <w:p w14:paraId="73884874">
      <w:pPr>
        <w:widowControl/>
        <w:ind w:firstLine="420" w:firstLineChars="200"/>
        <w:jc w:val="left"/>
        <w:rPr>
          <w:rFonts w:ascii="宋体" w:hAnsi="宋体" w:cs="宋体"/>
          <w:color w:val="auto"/>
          <w:kern w:val="0"/>
          <w:szCs w:val="21"/>
          <w:highlight w:val="none"/>
          <w:u w:val="none"/>
          <w:lang w:bidi="ar"/>
        </w:rPr>
      </w:pPr>
      <w:r>
        <w:rPr>
          <w:rFonts w:hint="eastAsia" w:ascii="宋体" w:hAnsi="宋体" w:cs="宋体"/>
          <w:color w:val="auto"/>
          <w:kern w:val="0"/>
          <w:szCs w:val="21"/>
          <w:highlight w:val="none"/>
          <w:u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cs="宋体"/>
          <w:b/>
          <w:bCs/>
          <w:color w:val="auto"/>
          <w:kern w:val="0"/>
          <w:szCs w:val="21"/>
          <w:highlight w:val="none"/>
          <w:u w:val="none"/>
          <w:lang w:bidi="ar"/>
        </w:rPr>
        <w:t>投标无效。</w:t>
      </w:r>
    </w:p>
    <w:p w14:paraId="53809D6E">
      <w:pPr>
        <w:widowControl/>
        <w:ind w:firstLine="420" w:firstLineChars="200"/>
        <w:jc w:val="left"/>
        <w:rPr>
          <w:rFonts w:ascii="黑体" w:hAnsi="华文中宋" w:eastAsia="黑体" w:cs="宋体"/>
          <w:bCs/>
          <w:color w:val="auto"/>
          <w:spacing w:val="6"/>
          <w:kern w:val="0"/>
          <w:szCs w:val="21"/>
          <w:highlight w:val="none"/>
          <w:u w:val="none"/>
        </w:rPr>
      </w:pPr>
      <w:r>
        <w:rPr>
          <w:rFonts w:hint="eastAsia" w:ascii="宋体" w:hAnsi="宋体" w:cs="宋体"/>
          <w:color w:val="auto"/>
          <w:kern w:val="0"/>
          <w:szCs w:val="21"/>
          <w:highlight w:val="none"/>
          <w:u w:val="none"/>
          <w:lang w:bidi="ar"/>
        </w:rPr>
        <w:t>2.从业人员、营业收入、资产总额填报上一年度数据，无上一年度数据的新成立企业可不填报。</w:t>
      </w:r>
    </w:p>
    <w:p w14:paraId="4E480D2E">
      <w:pPr>
        <w:rPr>
          <w:u w:val="none"/>
        </w:rPr>
      </w:pPr>
    </w:p>
    <w:p w14:paraId="74ABE4B5">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黑体" w:hAnsi="华文中宋" w:eastAsia="黑体" w:cs="Times New Roman"/>
          <w:b/>
          <w:bCs/>
          <w:kern w:val="2"/>
          <w:sz w:val="32"/>
          <w:szCs w:val="32"/>
          <w:highlight w:val="none"/>
          <w:shd w:val="clear" w:color="auto" w:fill="auto"/>
          <w:lang w:val="en-US" w:eastAsia="zh-CN" w:bidi="ar-SA"/>
        </w:rPr>
      </w:pPr>
      <w:bookmarkStart w:id="3" w:name="_Toc256000037"/>
    </w:p>
    <w:p w14:paraId="3A72E845">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黑体" w:hAnsi="华文中宋" w:eastAsia="黑体" w:cs="Times New Roman"/>
          <w:b/>
          <w:bCs/>
          <w:kern w:val="2"/>
          <w:sz w:val="32"/>
          <w:szCs w:val="32"/>
          <w:highlight w:val="none"/>
          <w:shd w:val="clear" w:color="auto" w:fill="auto"/>
          <w:lang w:val="en-US" w:eastAsia="zh-CN" w:bidi="ar-SA"/>
        </w:rPr>
      </w:pPr>
    </w:p>
    <w:p w14:paraId="62D5BA50">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黑体" w:hAnsi="华文中宋" w:eastAsia="黑体" w:cs="Times New Roman"/>
          <w:b/>
          <w:bCs/>
          <w:kern w:val="2"/>
          <w:sz w:val="32"/>
          <w:szCs w:val="32"/>
          <w:highlight w:val="none"/>
          <w:shd w:val="clear" w:color="auto" w:fill="auto"/>
          <w:lang w:val="en-US" w:eastAsia="zh-CN" w:bidi="ar-SA"/>
        </w:rPr>
      </w:pPr>
    </w:p>
    <w:p w14:paraId="6B5E6E9B">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黑体" w:hAnsi="华文中宋" w:eastAsia="黑体" w:cs="Times New Roman"/>
          <w:b/>
          <w:bCs/>
          <w:kern w:val="2"/>
          <w:sz w:val="32"/>
          <w:szCs w:val="32"/>
          <w:highlight w:val="none"/>
          <w:shd w:val="clear" w:color="auto" w:fill="auto"/>
          <w:lang w:val="en-US" w:eastAsia="zh-CN" w:bidi="ar-SA"/>
        </w:rPr>
      </w:pPr>
    </w:p>
    <w:p w14:paraId="577A62FD">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黑体" w:hAnsi="华文中宋" w:eastAsia="黑体" w:cs="Times New Roman"/>
          <w:b/>
          <w:bCs/>
          <w:kern w:val="2"/>
          <w:sz w:val="32"/>
          <w:szCs w:val="32"/>
          <w:highlight w:val="none"/>
          <w:shd w:val="clear" w:color="auto" w:fill="auto"/>
          <w:lang w:val="en-US" w:eastAsia="zh-CN" w:bidi="ar-SA"/>
        </w:rPr>
      </w:pPr>
    </w:p>
    <w:p w14:paraId="48C31443">
      <w:pPr>
        <w:keepNext w:val="0"/>
        <w:pageBreakBefore w:val="0"/>
        <w:widowControl w:val="0"/>
        <w:shd w:val="clear"/>
        <w:wordWrap/>
        <w:overflowPunct/>
        <w:topLinePunct w:val="0"/>
        <w:bidi w:val="0"/>
        <w:adjustRightInd w:val="0"/>
        <w:snapToGrid w:val="0"/>
        <w:spacing w:before="156" w:beforeLines="50" w:line="360" w:lineRule="auto"/>
        <w:jc w:val="center"/>
        <w:outlineLvl w:val="0"/>
        <w:rPr>
          <w:rFonts w:hint="eastAsia" w:ascii="Calibri" w:hAnsi="Calibri" w:eastAsia="宋体" w:cs="Times New Roman"/>
          <w:b/>
          <w:bCs/>
          <w:kern w:val="2"/>
          <w:sz w:val="24"/>
          <w:szCs w:val="20"/>
          <w:highlight w:val="red"/>
          <w:lang w:val="en-US" w:eastAsia="zh-CN" w:bidi="ar-SA"/>
        </w:rPr>
      </w:pPr>
      <w:r>
        <w:rPr>
          <w:rFonts w:hint="eastAsia" w:ascii="黑体" w:hAnsi="华文中宋" w:eastAsia="黑体" w:cs="Times New Roman"/>
          <w:b/>
          <w:bCs/>
          <w:kern w:val="2"/>
          <w:sz w:val="32"/>
          <w:szCs w:val="32"/>
          <w:highlight w:val="none"/>
          <w:shd w:val="clear" w:color="auto" w:fill="auto"/>
          <w:lang w:val="en-US" w:eastAsia="zh-CN" w:bidi="ar-SA"/>
        </w:rPr>
        <w:t>采购需求</w:t>
      </w:r>
      <w:bookmarkEnd w:id="3"/>
    </w:p>
    <w:p w14:paraId="14B12E99">
      <w:pPr>
        <w:pStyle w:val="12"/>
        <w:keepNext/>
        <w:keepLines/>
        <w:pageBreakBefore w:val="0"/>
        <w:widowControl w:val="0"/>
        <w:wordWrap/>
        <w:overflowPunct/>
        <w:topLinePunct w:val="0"/>
        <w:bidi w:val="0"/>
        <w:adjustRightInd w:val="0"/>
        <w:snapToGrid w:val="0"/>
        <w:spacing w:before="156" w:beforeLines="50" w:line="360" w:lineRule="auto"/>
        <w:jc w:val="center"/>
        <w:outlineLvl w:val="1"/>
        <w:rPr>
          <w:rStyle w:val="9"/>
          <w:rFonts w:hint="eastAsia" w:ascii="黑体" w:hAnsi="黑体" w:eastAsia="黑体" w:cs="Times New Roman"/>
          <w:b/>
          <w:bCs/>
          <w:color w:val="auto"/>
          <w:kern w:val="2"/>
          <w:sz w:val="28"/>
          <w:szCs w:val="28"/>
          <w:highlight w:val="none"/>
          <w:lang w:val="en-US" w:eastAsia="zh-CN" w:bidi="ar-SA"/>
        </w:rPr>
      </w:pPr>
      <w:bookmarkStart w:id="4" w:name="_Toc29913942"/>
      <w:bookmarkStart w:id="5" w:name="_Toc20858"/>
      <w:bookmarkStart w:id="6" w:name="_Toc9803"/>
      <w:bookmarkStart w:id="7" w:name="_Toc31421"/>
      <w:bookmarkStart w:id="8" w:name="_Toc256000038"/>
      <w:bookmarkStart w:id="9" w:name="_Toc19306"/>
      <w:bookmarkStart w:id="10" w:name="_Toc16505"/>
      <w:bookmarkStart w:id="11" w:name="_Toc11626"/>
      <w:bookmarkStart w:id="12" w:name="_Toc26524"/>
      <w:bookmarkStart w:id="13" w:name="_Toc17709"/>
      <w:r>
        <w:rPr>
          <w:rStyle w:val="9"/>
          <w:rFonts w:hint="eastAsia" w:ascii="黑体" w:hAnsi="黑体" w:eastAsia="黑体" w:cs="Times New Roman"/>
          <w:b/>
          <w:bCs/>
          <w:color w:val="auto"/>
          <w:kern w:val="2"/>
          <w:sz w:val="28"/>
          <w:szCs w:val="28"/>
          <w:highlight w:val="none"/>
          <w:lang w:val="en-US" w:eastAsia="zh-CN" w:bidi="ar-SA"/>
        </w:rPr>
        <w:t>第一节 采购清单一览表</w:t>
      </w:r>
      <w:bookmarkEnd w:id="4"/>
      <w:bookmarkEnd w:id="5"/>
      <w:bookmarkEnd w:id="6"/>
      <w:bookmarkEnd w:id="7"/>
      <w:bookmarkEnd w:id="8"/>
      <w:bookmarkEnd w:id="9"/>
      <w:bookmarkEnd w:id="10"/>
      <w:bookmarkEnd w:id="11"/>
      <w:bookmarkEnd w:id="12"/>
      <w:bookmarkEnd w:id="13"/>
    </w:p>
    <w:tbl>
      <w:tblPr>
        <w:tblStyle w:val="7"/>
        <w:tblW w:w="8255"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540"/>
        <w:gridCol w:w="2736"/>
        <w:gridCol w:w="551"/>
        <w:gridCol w:w="561"/>
        <w:gridCol w:w="929"/>
        <w:gridCol w:w="954"/>
        <w:gridCol w:w="976"/>
      </w:tblGrid>
      <w:tr w14:paraId="1D292C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008" w:type="dxa"/>
            <w:tcBorders>
              <w:tl2br w:val="nil"/>
              <w:tr2bl w:val="nil"/>
            </w:tcBorders>
            <w:noWrap w:val="0"/>
            <w:vAlign w:val="center"/>
          </w:tcPr>
          <w:p w14:paraId="3FB4DF2F">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bookmarkStart w:id="14" w:name="_Toc29913943"/>
            <w:r>
              <w:rPr>
                <w:rStyle w:val="9"/>
                <w:rFonts w:hint="default" w:ascii="Times New Roman" w:hAnsi="Times New Roman" w:eastAsia="宋体" w:cs="Times New Roman"/>
                <w:b/>
                <w:color w:val="auto"/>
                <w:kern w:val="0"/>
                <w:sz w:val="21"/>
                <w:szCs w:val="21"/>
                <w:highlight w:val="none"/>
                <w:lang w:val="en-US" w:eastAsia="zh-CN" w:bidi="ar-SA"/>
              </w:rPr>
              <w:t>包名称</w:t>
            </w:r>
          </w:p>
        </w:tc>
        <w:tc>
          <w:tcPr>
            <w:tcW w:w="540" w:type="dxa"/>
            <w:tcBorders>
              <w:tl2br w:val="nil"/>
              <w:tr2bl w:val="nil"/>
            </w:tcBorders>
            <w:noWrap w:val="0"/>
            <w:vAlign w:val="center"/>
          </w:tcPr>
          <w:p w14:paraId="63277099">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bCs/>
                <w:color w:val="auto"/>
                <w:kern w:val="2"/>
                <w:sz w:val="21"/>
                <w:szCs w:val="21"/>
                <w:highlight w:val="none"/>
                <w:lang w:val="en-US" w:eastAsia="zh-CN" w:bidi="ar-SA"/>
              </w:rPr>
              <w:t>品目</w:t>
            </w:r>
          </w:p>
        </w:tc>
        <w:tc>
          <w:tcPr>
            <w:tcW w:w="2736" w:type="dxa"/>
            <w:tcBorders>
              <w:tl2br w:val="nil"/>
              <w:tr2bl w:val="nil"/>
            </w:tcBorders>
            <w:noWrap w:val="0"/>
            <w:vAlign w:val="center"/>
          </w:tcPr>
          <w:p w14:paraId="2F334E38">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分项项目名称</w:t>
            </w:r>
          </w:p>
          <w:p w14:paraId="5C77FE01">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（条目号/品目名称）</w:t>
            </w:r>
          </w:p>
        </w:tc>
        <w:tc>
          <w:tcPr>
            <w:tcW w:w="551" w:type="dxa"/>
            <w:tcBorders>
              <w:tl2br w:val="nil"/>
              <w:tr2bl w:val="nil"/>
            </w:tcBorders>
            <w:noWrap w:val="0"/>
            <w:vAlign w:val="center"/>
          </w:tcPr>
          <w:p w14:paraId="0D2BFC9A">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0"/>
                <w:sz w:val="21"/>
                <w:szCs w:val="21"/>
                <w:highlight w:val="none"/>
                <w:lang w:val="en-US" w:eastAsia="zh-CN" w:bidi="ar"/>
              </w:rPr>
              <w:t>数量</w:t>
            </w:r>
          </w:p>
        </w:tc>
        <w:tc>
          <w:tcPr>
            <w:tcW w:w="561" w:type="dxa"/>
            <w:tcBorders>
              <w:tl2br w:val="nil"/>
              <w:tr2bl w:val="nil"/>
            </w:tcBorders>
            <w:noWrap w:val="0"/>
            <w:vAlign w:val="center"/>
          </w:tcPr>
          <w:p w14:paraId="5A45400F">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单位</w:t>
            </w:r>
          </w:p>
        </w:tc>
        <w:tc>
          <w:tcPr>
            <w:tcW w:w="929" w:type="dxa"/>
            <w:tcBorders>
              <w:tl2br w:val="nil"/>
              <w:tr2bl w:val="nil"/>
            </w:tcBorders>
            <w:noWrap w:val="0"/>
            <w:vAlign w:val="center"/>
          </w:tcPr>
          <w:p w14:paraId="1BEE4C1B">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eastAsia" w:ascii="宋体" w:hAnsi="宋体" w:cs="宋体"/>
                <w:b/>
                <w:bCs/>
                <w:color w:val="auto"/>
                <w:szCs w:val="21"/>
                <w:highlight w:val="none"/>
              </w:rPr>
              <w:t>是否为强制节能产品</w:t>
            </w:r>
          </w:p>
        </w:tc>
        <w:tc>
          <w:tcPr>
            <w:tcW w:w="954" w:type="dxa"/>
            <w:tcBorders>
              <w:tl2br w:val="nil"/>
              <w:tr2bl w:val="nil"/>
            </w:tcBorders>
            <w:noWrap w:val="0"/>
            <w:vAlign w:val="center"/>
          </w:tcPr>
          <w:p w14:paraId="61BE1949">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是否接受进口设备</w:t>
            </w:r>
          </w:p>
        </w:tc>
        <w:tc>
          <w:tcPr>
            <w:tcW w:w="976" w:type="dxa"/>
            <w:tcBorders>
              <w:tl2br w:val="nil"/>
              <w:tr2bl w:val="nil"/>
            </w:tcBorders>
            <w:noWrap w:val="0"/>
            <w:vAlign w:val="center"/>
          </w:tcPr>
          <w:p w14:paraId="429F7394">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bCs/>
                <w:color w:val="auto"/>
                <w:kern w:val="2"/>
                <w:sz w:val="21"/>
                <w:szCs w:val="21"/>
                <w:highlight w:val="none"/>
                <w:lang w:val="en-US" w:eastAsia="zh-CN" w:bidi="ar-SA"/>
              </w:rPr>
            </w:pPr>
            <w:r>
              <w:rPr>
                <w:rStyle w:val="9"/>
                <w:rFonts w:hint="default" w:ascii="Times New Roman" w:hAnsi="Times New Roman" w:eastAsia="宋体" w:cs="Times New Roman"/>
                <w:b/>
                <w:bCs/>
                <w:color w:val="auto"/>
                <w:kern w:val="2"/>
                <w:sz w:val="21"/>
                <w:szCs w:val="21"/>
                <w:highlight w:val="none"/>
                <w:lang w:val="en-US" w:eastAsia="zh-CN" w:bidi="ar-SA"/>
              </w:rPr>
              <w:t>总价最高限价（元）</w:t>
            </w:r>
          </w:p>
        </w:tc>
      </w:tr>
      <w:tr w14:paraId="199076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008" w:type="dxa"/>
            <w:vMerge w:val="restart"/>
            <w:tcBorders>
              <w:tl2br w:val="nil"/>
              <w:tr2bl w:val="nil"/>
            </w:tcBorders>
            <w:noWrap w:val="0"/>
            <w:vAlign w:val="center"/>
          </w:tcPr>
          <w:p w14:paraId="03BBE1D1">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r>
              <w:rPr>
                <w:rStyle w:val="9"/>
                <w:rFonts w:hint="eastAsia" w:asciiTheme="majorEastAsia" w:hAnsiTheme="majorEastAsia" w:eastAsiaTheme="majorEastAsia" w:cstheme="majorEastAsia"/>
                <w:b/>
                <w:bCs/>
                <w:color w:val="auto"/>
                <w:sz w:val="21"/>
                <w:szCs w:val="21"/>
                <w:highlight w:val="none"/>
                <w:lang w:val="en-US" w:eastAsia="zh-CN"/>
              </w:rPr>
              <w:t>株洲市二中云机房项目</w:t>
            </w:r>
          </w:p>
        </w:tc>
        <w:tc>
          <w:tcPr>
            <w:tcW w:w="540" w:type="dxa"/>
            <w:tcBorders>
              <w:tl2br w:val="nil"/>
              <w:tr2bl w:val="nil"/>
            </w:tcBorders>
            <w:noWrap w:val="0"/>
            <w:vAlign w:val="center"/>
          </w:tcPr>
          <w:p w14:paraId="62845906">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2736" w:type="dxa"/>
            <w:tcBorders>
              <w:tl2br w:val="nil"/>
              <w:tr2bl w:val="nil"/>
            </w:tcBorders>
            <w:noWrap w:val="0"/>
            <w:vAlign w:val="center"/>
          </w:tcPr>
          <w:p w14:paraId="7430953B">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云桌面服务器</w:t>
            </w:r>
          </w:p>
        </w:tc>
        <w:tc>
          <w:tcPr>
            <w:tcW w:w="551" w:type="dxa"/>
            <w:tcBorders>
              <w:tl2br w:val="nil"/>
              <w:tr2bl w:val="nil"/>
            </w:tcBorders>
            <w:noWrap w:val="0"/>
            <w:vAlign w:val="center"/>
          </w:tcPr>
          <w:p w14:paraId="3FB31F6B">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1392CF90">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50B24BD">
            <w:pPr>
              <w:pStyle w:val="13"/>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09FE984E">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restart"/>
            <w:tcBorders>
              <w:tl2br w:val="nil"/>
              <w:tr2bl w:val="nil"/>
            </w:tcBorders>
            <w:noWrap w:val="0"/>
            <w:vAlign w:val="center"/>
          </w:tcPr>
          <w:p w14:paraId="6A295F09">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r>
              <w:rPr>
                <w:rStyle w:val="9"/>
                <w:rFonts w:hint="eastAsia" w:ascii="宋体" w:hAnsi="宋体" w:cs="宋体"/>
                <w:b/>
                <w:bCs/>
                <w:color w:val="auto"/>
                <w:kern w:val="0"/>
                <w:highlight w:val="none"/>
                <w:lang w:val="en-US" w:eastAsia="zh-CN"/>
              </w:rPr>
              <w:t>838610</w:t>
            </w:r>
          </w:p>
        </w:tc>
      </w:tr>
      <w:tr w14:paraId="2B1941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008" w:type="dxa"/>
            <w:vMerge w:val="continue"/>
            <w:tcBorders>
              <w:tl2br w:val="nil"/>
              <w:tr2bl w:val="nil"/>
            </w:tcBorders>
            <w:noWrap w:val="0"/>
            <w:vAlign w:val="center"/>
          </w:tcPr>
          <w:p w14:paraId="395250B1">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8B57DA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2736" w:type="dxa"/>
            <w:tcBorders>
              <w:tl2br w:val="nil"/>
              <w:tr2bl w:val="nil"/>
            </w:tcBorders>
            <w:noWrap w:val="0"/>
            <w:vAlign w:val="center"/>
          </w:tcPr>
          <w:p w14:paraId="01C7D920">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云桌面系统</w:t>
            </w:r>
          </w:p>
        </w:tc>
        <w:tc>
          <w:tcPr>
            <w:tcW w:w="551" w:type="dxa"/>
            <w:tcBorders>
              <w:tl2br w:val="nil"/>
              <w:tr2bl w:val="nil"/>
            </w:tcBorders>
            <w:noWrap w:val="0"/>
            <w:vAlign w:val="center"/>
          </w:tcPr>
          <w:p w14:paraId="7AC9E95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4E231C0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03E2E085">
            <w:pPr>
              <w:pStyle w:val="14"/>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38A0EDDB">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385CA1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EE426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1008" w:type="dxa"/>
            <w:vMerge w:val="continue"/>
            <w:tcBorders>
              <w:tl2br w:val="nil"/>
              <w:tr2bl w:val="nil"/>
            </w:tcBorders>
            <w:noWrap w:val="0"/>
            <w:vAlign w:val="center"/>
          </w:tcPr>
          <w:p w14:paraId="61C41BCC">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B13BA86">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2736" w:type="dxa"/>
            <w:tcBorders>
              <w:tl2br w:val="nil"/>
              <w:tr2bl w:val="nil"/>
            </w:tcBorders>
            <w:noWrap w:val="0"/>
            <w:vAlign w:val="center"/>
          </w:tcPr>
          <w:p w14:paraId="56A75F3C">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云桌面教师终端</w:t>
            </w:r>
          </w:p>
        </w:tc>
        <w:tc>
          <w:tcPr>
            <w:tcW w:w="551" w:type="dxa"/>
            <w:tcBorders>
              <w:tl2br w:val="nil"/>
              <w:tr2bl w:val="nil"/>
            </w:tcBorders>
            <w:noWrap w:val="0"/>
            <w:vAlign w:val="center"/>
          </w:tcPr>
          <w:p w14:paraId="1AA9434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6A358A3C">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560F8388">
            <w:pPr>
              <w:pStyle w:val="14"/>
              <w:pageBreakBefore w:val="0"/>
              <w:widowControl/>
              <w:wordWrap/>
              <w:overflowPunct/>
              <w:topLinePunct w:val="0"/>
              <w:bidi w:val="0"/>
              <w:spacing w:line="360" w:lineRule="auto"/>
              <w:jc w:val="center"/>
              <w:textAlignment w:val="center"/>
              <w:rPr>
                <w:rStyle w:val="9"/>
                <w:rFonts w:hint="default"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283FC4C">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429024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275F3A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08" w:type="dxa"/>
            <w:vMerge w:val="continue"/>
            <w:tcBorders>
              <w:tl2br w:val="nil"/>
              <w:tr2bl w:val="nil"/>
            </w:tcBorders>
            <w:noWrap w:val="0"/>
            <w:vAlign w:val="center"/>
          </w:tcPr>
          <w:p w14:paraId="2D55B6D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BEAFF3E">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2736" w:type="dxa"/>
            <w:tcBorders>
              <w:tl2br w:val="nil"/>
              <w:tr2bl w:val="nil"/>
            </w:tcBorders>
            <w:noWrap w:val="0"/>
            <w:vAlign w:val="center"/>
          </w:tcPr>
          <w:p w14:paraId="59559AAE">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云桌面学生终端</w:t>
            </w:r>
          </w:p>
        </w:tc>
        <w:tc>
          <w:tcPr>
            <w:tcW w:w="551" w:type="dxa"/>
            <w:tcBorders>
              <w:tl2br w:val="nil"/>
              <w:tr2bl w:val="nil"/>
            </w:tcBorders>
            <w:noWrap w:val="0"/>
            <w:vAlign w:val="center"/>
          </w:tcPr>
          <w:p w14:paraId="21DF9D81">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168</w:t>
            </w:r>
          </w:p>
        </w:tc>
        <w:tc>
          <w:tcPr>
            <w:tcW w:w="561" w:type="dxa"/>
            <w:tcBorders>
              <w:tl2br w:val="nil"/>
              <w:tr2bl w:val="nil"/>
            </w:tcBorders>
            <w:noWrap w:val="0"/>
            <w:vAlign w:val="center"/>
          </w:tcPr>
          <w:p w14:paraId="4484B452">
            <w:pPr>
              <w:keepNext w:val="0"/>
              <w:keepLines w:val="0"/>
              <w:widowControl/>
              <w:suppressLineNumbers w:val="0"/>
              <w:jc w:val="center"/>
              <w:textAlignment w:val="center"/>
              <w:rPr>
                <w:rStyle w:val="9"/>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0F3C00F1">
            <w:pPr>
              <w:pStyle w:val="14"/>
              <w:keepNext w:val="0"/>
              <w:keepLines w:val="0"/>
              <w:pageBreakBefore w:val="0"/>
              <w:widowControl/>
              <w:suppressLineNumbers w:val="0"/>
              <w:wordWrap/>
              <w:overflowPunct/>
              <w:topLinePunct w:val="0"/>
              <w:bidi w:val="0"/>
              <w:spacing w:line="360" w:lineRule="auto"/>
              <w:jc w:val="center"/>
              <w:textAlignment w:val="center"/>
              <w:rPr>
                <w:rStyle w:val="9"/>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2DD469D1">
            <w:pPr>
              <w:pStyle w:val="14"/>
              <w:keepNext w:val="0"/>
              <w:keepLines w:val="0"/>
              <w:pageBreakBefore w:val="0"/>
              <w:widowControl/>
              <w:suppressLineNumbers w:val="0"/>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2ACB8A98">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DD489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B75A41A">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bookmarkStart w:id="15" w:name="_Toc18432"/>
            <w:bookmarkStart w:id="16" w:name="_Toc15279"/>
          </w:p>
        </w:tc>
        <w:tc>
          <w:tcPr>
            <w:tcW w:w="540" w:type="dxa"/>
            <w:tcBorders>
              <w:tl2br w:val="nil"/>
              <w:tr2bl w:val="nil"/>
            </w:tcBorders>
            <w:noWrap w:val="0"/>
            <w:vAlign w:val="center"/>
          </w:tcPr>
          <w:p w14:paraId="5DE2C44A">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2736" w:type="dxa"/>
            <w:tcBorders>
              <w:tl2br w:val="nil"/>
              <w:tr2bl w:val="nil"/>
            </w:tcBorders>
            <w:noWrap w:val="0"/>
            <w:vAlign w:val="center"/>
          </w:tcPr>
          <w:p w14:paraId="7A7B1AD5">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551" w:type="dxa"/>
            <w:tcBorders>
              <w:tl2br w:val="nil"/>
              <w:tr2bl w:val="nil"/>
            </w:tcBorders>
            <w:noWrap w:val="0"/>
            <w:vAlign w:val="center"/>
          </w:tcPr>
          <w:p w14:paraId="4694772A">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171</w:t>
            </w:r>
          </w:p>
        </w:tc>
        <w:tc>
          <w:tcPr>
            <w:tcW w:w="561" w:type="dxa"/>
            <w:tcBorders>
              <w:tl2br w:val="nil"/>
              <w:tr2bl w:val="nil"/>
            </w:tcBorders>
            <w:noWrap w:val="0"/>
            <w:vAlign w:val="center"/>
          </w:tcPr>
          <w:p w14:paraId="6B8B4BB0">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47524353">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3B19044C">
            <w:pPr>
              <w:pStyle w:val="13"/>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2A66461">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2AFE8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008" w:type="dxa"/>
            <w:vMerge w:val="continue"/>
            <w:tcBorders>
              <w:tl2br w:val="nil"/>
              <w:tr2bl w:val="nil"/>
            </w:tcBorders>
            <w:noWrap w:val="0"/>
            <w:vAlign w:val="center"/>
          </w:tcPr>
          <w:p w14:paraId="79E50F9C">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A5525AC">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6</w:t>
            </w:r>
          </w:p>
        </w:tc>
        <w:tc>
          <w:tcPr>
            <w:tcW w:w="2736" w:type="dxa"/>
            <w:tcBorders>
              <w:tl2br w:val="nil"/>
              <w:tr2bl w:val="nil"/>
            </w:tcBorders>
            <w:noWrap w:val="0"/>
            <w:vAlign w:val="center"/>
          </w:tcPr>
          <w:p w14:paraId="7B1A3FBA">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551" w:type="dxa"/>
            <w:tcBorders>
              <w:tl2br w:val="nil"/>
              <w:tr2bl w:val="nil"/>
            </w:tcBorders>
            <w:noWrap w:val="0"/>
            <w:vAlign w:val="center"/>
          </w:tcPr>
          <w:p w14:paraId="1C2449E9">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4BA6B58F">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noWrap w:val="0"/>
            <w:vAlign w:val="center"/>
          </w:tcPr>
          <w:p w14:paraId="356D5366">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035CF16">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3E6F94FC">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6A089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38D6AE8">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F64FD13">
            <w:pPr>
              <w:keepNext w:val="0"/>
              <w:keepLines w:val="0"/>
              <w:widowControl/>
              <w:suppressLineNumbers w:val="0"/>
              <w:jc w:val="center"/>
              <w:textAlignment w:val="center"/>
              <w:rPr>
                <w:rStyle w:val="9"/>
                <w:rFonts w:hint="default" w:ascii="Times New Roman" w:hAnsi="Times New Roman" w:eastAsia="宋体" w:cs="Times New Roman"/>
                <w:b w:val="0"/>
                <w:bCs w:val="0"/>
                <w:color w:val="auto"/>
                <w:kern w:val="0"/>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7</w:t>
            </w:r>
          </w:p>
        </w:tc>
        <w:tc>
          <w:tcPr>
            <w:tcW w:w="2736" w:type="dxa"/>
            <w:tcBorders>
              <w:tl2br w:val="nil"/>
              <w:tr2bl w:val="nil"/>
            </w:tcBorders>
            <w:noWrap w:val="0"/>
            <w:vAlign w:val="center"/>
          </w:tcPr>
          <w:p w14:paraId="35D76A6D">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24口交换机</w:t>
            </w:r>
          </w:p>
        </w:tc>
        <w:tc>
          <w:tcPr>
            <w:tcW w:w="551" w:type="dxa"/>
            <w:tcBorders>
              <w:tl2br w:val="nil"/>
              <w:tr2bl w:val="nil"/>
            </w:tcBorders>
            <w:noWrap w:val="0"/>
            <w:vAlign w:val="center"/>
          </w:tcPr>
          <w:p w14:paraId="08C329CF">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7FB334E">
            <w:pPr>
              <w:keepNext w:val="0"/>
              <w:keepLines w:val="0"/>
              <w:widowControl/>
              <w:suppressLineNumbers w:val="0"/>
              <w:jc w:val="center"/>
              <w:textAlignment w:val="center"/>
              <w:rPr>
                <w:rStyle w:val="9"/>
                <w:rFonts w:hint="eastAsia" w:ascii="Times New Roman" w:hAnsi="Times New Roman" w:eastAsia="宋体" w:cs="Times New Roman"/>
                <w:b w:val="0"/>
                <w:bCs w:val="0"/>
                <w:color w:val="auto"/>
                <w:kern w:val="2"/>
                <w:sz w:val="21"/>
                <w:szCs w:val="21"/>
                <w:highlight w:val="none"/>
                <w:u w:val="none"/>
                <w:lang w:val="en-US" w:eastAsia="zh-CN" w:bidi="ar-SA"/>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noWrap w:val="0"/>
            <w:vAlign w:val="center"/>
          </w:tcPr>
          <w:p w14:paraId="366D45BB">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noWrap w:val="0"/>
            <w:vAlign w:val="center"/>
          </w:tcPr>
          <w:p w14:paraId="636AC23E">
            <w:pPr>
              <w:pStyle w:val="14"/>
              <w:pageBreakBefore w:val="0"/>
              <w:widowControl/>
              <w:wordWrap/>
              <w:overflowPunct/>
              <w:topLinePunct w:val="0"/>
              <w:bidi w:val="0"/>
              <w:spacing w:line="360" w:lineRule="auto"/>
              <w:jc w:val="center"/>
              <w:textAlignment w:val="center"/>
              <w:rPr>
                <w:rStyle w:val="9"/>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79BC5C98">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421C3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36F43184">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75450C2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2736" w:type="dxa"/>
            <w:tcBorders>
              <w:tl2br w:val="nil"/>
              <w:tr2bl w:val="nil"/>
            </w:tcBorders>
            <w:noWrap w:val="0"/>
            <w:vAlign w:val="center"/>
          </w:tcPr>
          <w:p w14:paraId="301833BB">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48口交换机</w:t>
            </w:r>
          </w:p>
        </w:tc>
        <w:tc>
          <w:tcPr>
            <w:tcW w:w="551" w:type="dxa"/>
            <w:tcBorders>
              <w:tl2br w:val="nil"/>
              <w:tr2bl w:val="nil"/>
            </w:tcBorders>
            <w:noWrap w:val="0"/>
            <w:vAlign w:val="center"/>
          </w:tcPr>
          <w:p w14:paraId="4C71200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7518A81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台</w:t>
            </w:r>
          </w:p>
        </w:tc>
        <w:tc>
          <w:tcPr>
            <w:tcW w:w="929" w:type="dxa"/>
            <w:tcBorders>
              <w:tl2br w:val="nil"/>
              <w:tr2bl w:val="nil"/>
            </w:tcBorders>
            <w:shd w:val="clear" w:color="auto" w:fill="auto"/>
            <w:noWrap w:val="0"/>
            <w:vAlign w:val="center"/>
          </w:tcPr>
          <w:p w14:paraId="16E2EE21">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0BCFC62">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6D47857">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167CA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0E5F095">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4DCA8EC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2736" w:type="dxa"/>
            <w:tcBorders>
              <w:tl2br w:val="nil"/>
              <w:tr2bl w:val="nil"/>
            </w:tcBorders>
            <w:noWrap w:val="0"/>
            <w:vAlign w:val="center"/>
          </w:tcPr>
          <w:p w14:paraId="1CA95E7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防静电地板</w:t>
            </w:r>
          </w:p>
        </w:tc>
        <w:tc>
          <w:tcPr>
            <w:tcW w:w="551" w:type="dxa"/>
            <w:tcBorders>
              <w:tl2br w:val="nil"/>
              <w:tr2bl w:val="nil"/>
            </w:tcBorders>
            <w:noWrap w:val="0"/>
            <w:vAlign w:val="center"/>
          </w:tcPr>
          <w:p w14:paraId="3D949CD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393378B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41AB0ADD">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2DAB32D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E6F4D04">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304F8B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2BD99BF7">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3B28900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2736" w:type="dxa"/>
            <w:tcBorders>
              <w:tl2br w:val="nil"/>
              <w:tr2bl w:val="nil"/>
            </w:tcBorders>
            <w:noWrap w:val="0"/>
            <w:vAlign w:val="center"/>
          </w:tcPr>
          <w:p w14:paraId="741F49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机房布线</w:t>
            </w:r>
          </w:p>
        </w:tc>
        <w:tc>
          <w:tcPr>
            <w:tcW w:w="551" w:type="dxa"/>
            <w:tcBorders>
              <w:tl2br w:val="nil"/>
              <w:tr2bl w:val="nil"/>
            </w:tcBorders>
            <w:noWrap w:val="0"/>
            <w:vAlign w:val="center"/>
          </w:tcPr>
          <w:p w14:paraId="0251548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5B4415A8">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间</w:t>
            </w:r>
          </w:p>
        </w:tc>
        <w:tc>
          <w:tcPr>
            <w:tcW w:w="929" w:type="dxa"/>
            <w:tcBorders>
              <w:tl2br w:val="nil"/>
              <w:tr2bl w:val="nil"/>
            </w:tcBorders>
            <w:shd w:val="clear" w:color="auto" w:fill="auto"/>
            <w:noWrap w:val="0"/>
            <w:vAlign w:val="center"/>
          </w:tcPr>
          <w:p w14:paraId="50F0F1AC">
            <w:pPr>
              <w:pStyle w:val="14"/>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val="0"/>
                <w:bCs w:val="0"/>
                <w:i w:val="0"/>
                <w:iCs w:val="0"/>
                <w:color w:val="auto"/>
                <w:kern w:val="2"/>
                <w:sz w:val="21"/>
                <w:szCs w:val="21"/>
                <w:highlight w:val="none"/>
                <w:u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46E142D8">
            <w:pPr>
              <w:pStyle w:val="14"/>
              <w:keepNext w:val="0"/>
              <w:keepLines w:val="0"/>
              <w:pageBreakBefore w:val="0"/>
              <w:widowControl/>
              <w:suppressLineNumbers w:val="0"/>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01DCBE6">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DFC17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6C2D520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1AF0681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2736" w:type="dxa"/>
            <w:tcBorders>
              <w:tl2br w:val="nil"/>
              <w:tr2bl w:val="nil"/>
            </w:tcBorders>
            <w:noWrap w:val="0"/>
            <w:vAlign w:val="center"/>
          </w:tcPr>
          <w:p w14:paraId="259EE89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摄像机</w:t>
            </w:r>
          </w:p>
        </w:tc>
        <w:tc>
          <w:tcPr>
            <w:tcW w:w="551" w:type="dxa"/>
            <w:tcBorders>
              <w:tl2br w:val="nil"/>
              <w:tr2bl w:val="nil"/>
            </w:tcBorders>
            <w:noWrap w:val="0"/>
            <w:vAlign w:val="center"/>
          </w:tcPr>
          <w:p w14:paraId="47E665D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25E4954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26DD4B95">
            <w:pPr>
              <w:pStyle w:val="13"/>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795ED9D">
            <w:pPr>
              <w:pStyle w:val="13"/>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9B4424A">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533BD0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8EFB037">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A7165F7">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2736" w:type="dxa"/>
            <w:tcBorders>
              <w:tl2br w:val="nil"/>
              <w:tr2bl w:val="nil"/>
            </w:tcBorders>
            <w:noWrap w:val="0"/>
            <w:vAlign w:val="center"/>
          </w:tcPr>
          <w:p w14:paraId="6AA674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电脑桌椅</w:t>
            </w:r>
          </w:p>
        </w:tc>
        <w:tc>
          <w:tcPr>
            <w:tcW w:w="551" w:type="dxa"/>
            <w:tcBorders>
              <w:tl2br w:val="nil"/>
              <w:tr2bl w:val="nil"/>
            </w:tcBorders>
            <w:noWrap w:val="0"/>
            <w:vAlign w:val="center"/>
          </w:tcPr>
          <w:p w14:paraId="203443A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56</w:t>
            </w:r>
          </w:p>
        </w:tc>
        <w:tc>
          <w:tcPr>
            <w:tcW w:w="561" w:type="dxa"/>
            <w:tcBorders>
              <w:tl2br w:val="nil"/>
              <w:tr2bl w:val="nil"/>
            </w:tcBorders>
            <w:noWrap w:val="0"/>
            <w:vAlign w:val="center"/>
          </w:tcPr>
          <w:p w14:paraId="27757C3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座</w:t>
            </w:r>
          </w:p>
        </w:tc>
        <w:tc>
          <w:tcPr>
            <w:tcW w:w="929" w:type="dxa"/>
            <w:tcBorders>
              <w:tl2br w:val="nil"/>
              <w:tr2bl w:val="nil"/>
            </w:tcBorders>
            <w:shd w:val="clear" w:color="auto" w:fill="auto"/>
            <w:noWrap w:val="0"/>
            <w:vAlign w:val="center"/>
          </w:tcPr>
          <w:p w14:paraId="6239FB0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1562332">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26E683C">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1D4CBE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5D5F412">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54763C2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2736" w:type="dxa"/>
            <w:tcBorders>
              <w:tl2br w:val="nil"/>
              <w:tr2bl w:val="nil"/>
            </w:tcBorders>
            <w:noWrap w:val="0"/>
            <w:vAlign w:val="center"/>
          </w:tcPr>
          <w:p w14:paraId="41C7ED1E">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讲台</w:t>
            </w:r>
          </w:p>
        </w:tc>
        <w:tc>
          <w:tcPr>
            <w:tcW w:w="551" w:type="dxa"/>
            <w:tcBorders>
              <w:tl2br w:val="nil"/>
              <w:tr2bl w:val="nil"/>
            </w:tcBorders>
            <w:noWrap w:val="0"/>
            <w:vAlign w:val="center"/>
          </w:tcPr>
          <w:p w14:paraId="4BC1852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561" w:type="dxa"/>
            <w:tcBorders>
              <w:tl2br w:val="nil"/>
              <w:tr2bl w:val="nil"/>
            </w:tcBorders>
            <w:noWrap w:val="0"/>
            <w:vAlign w:val="center"/>
          </w:tcPr>
          <w:p w14:paraId="61BA0A8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470CAB19">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06C57168">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432FB5EE">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02CF1FC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7DEEEA8F">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081D3AF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2736" w:type="dxa"/>
            <w:tcBorders>
              <w:tl2br w:val="nil"/>
              <w:tr2bl w:val="nil"/>
            </w:tcBorders>
            <w:noWrap w:val="0"/>
            <w:vAlign w:val="center"/>
          </w:tcPr>
          <w:p w14:paraId="2D201D0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智慧无尘黑板</w:t>
            </w:r>
          </w:p>
        </w:tc>
        <w:tc>
          <w:tcPr>
            <w:tcW w:w="551" w:type="dxa"/>
            <w:tcBorders>
              <w:tl2br w:val="nil"/>
              <w:tr2bl w:val="nil"/>
            </w:tcBorders>
            <w:noWrap w:val="0"/>
            <w:vAlign w:val="center"/>
          </w:tcPr>
          <w:p w14:paraId="067ECF2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561" w:type="dxa"/>
            <w:tcBorders>
              <w:tl2br w:val="nil"/>
              <w:tr2bl w:val="nil"/>
            </w:tcBorders>
            <w:noWrap w:val="0"/>
            <w:vAlign w:val="center"/>
          </w:tcPr>
          <w:p w14:paraId="21927B9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套</w:t>
            </w:r>
          </w:p>
        </w:tc>
        <w:tc>
          <w:tcPr>
            <w:tcW w:w="929" w:type="dxa"/>
            <w:tcBorders>
              <w:tl2br w:val="nil"/>
              <w:tr2bl w:val="nil"/>
            </w:tcBorders>
            <w:shd w:val="clear" w:color="auto" w:fill="auto"/>
            <w:noWrap w:val="0"/>
            <w:vAlign w:val="center"/>
          </w:tcPr>
          <w:p w14:paraId="174024F7">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58CA7A65">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5631FE3D">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tr w14:paraId="6A2C10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1008" w:type="dxa"/>
            <w:vMerge w:val="continue"/>
            <w:tcBorders>
              <w:tl2br w:val="nil"/>
              <w:tr2bl w:val="nil"/>
            </w:tcBorders>
            <w:noWrap w:val="0"/>
            <w:vAlign w:val="center"/>
          </w:tcPr>
          <w:p w14:paraId="0A17A4E6">
            <w:pPr>
              <w:pStyle w:val="13"/>
              <w:pageBreakBefore w:val="0"/>
              <w:widowControl/>
              <w:wordWrap/>
              <w:overflowPunct/>
              <w:topLinePunct w:val="0"/>
              <w:bidi w:val="0"/>
              <w:spacing w:line="360" w:lineRule="auto"/>
              <w:jc w:val="center"/>
              <w:rPr>
                <w:rStyle w:val="9"/>
                <w:rFonts w:hint="default" w:ascii="Times New Roman" w:hAnsi="Times New Roman" w:eastAsia="宋体" w:cs="Times New Roman"/>
                <w:b/>
                <w:color w:val="auto"/>
                <w:kern w:val="0"/>
                <w:sz w:val="21"/>
                <w:szCs w:val="21"/>
                <w:highlight w:val="none"/>
                <w:lang w:val="en-US" w:eastAsia="zh-CN" w:bidi="ar-SA"/>
              </w:rPr>
            </w:pPr>
          </w:p>
        </w:tc>
        <w:tc>
          <w:tcPr>
            <w:tcW w:w="540" w:type="dxa"/>
            <w:tcBorders>
              <w:tl2br w:val="nil"/>
              <w:tr2bl w:val="nil"/>
            </w:tcBorders>
            <w:noWrap w:val="0"/>
            <w:vAlign w:val="center"/>
          </w:tcPr>
          <w:p w14:paraId="2668537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2736" w:type="dxa"/>
            <w:tcBorders>
              <w:tl2br w:val="nil"/>
              <w:tr2bl w:val="nil"/>
            </w:tcBorders>
            <w:noWrap w:val="0"/>
            <w:vAlign w:val="center"/>
          </w:tcPr>
          <w:p w14:paraId="38EEC3A4">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耳机</w:t>
            </w:r>
          </w:p>
        </w:tc>
        <w:tc>
          <w:tcPr>
            <w:tcW w:w="551" w:type="dxa"/>
            <w:tcBorders>
              <w:tl2br w:val="nil"/>
              <w:tr2bl w:val="nil"/>
            </w:tcBorders>
            <w:noWrap w:val="0"/>
            <w:vAlign w:val="center"/>
          </w:tcPr>
          <w:p w14:paraId="07BF7143">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60</w:t>
            </w:r>
          </w:p>
        </w:tc>
        <w:tc>
          <w:tcPr>
            <w:tcW w:w="561" w:type="dxa"/>
            <w:tcBorders>
              <w:tl2br w:val="nil"/>
              <w:tr2bl w:val="nil"/>
            </w:tcBorders>
            <w:noWrap w:val="0"/>
            <w:vAlign w:val="center"/>
          </w:tcPr>
          <w:p w14:paraId="2F5AF2E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个</w:t>
            </w:r>
          </w:p>
        </w:tc>
        <w:tc>
          <w:tcPr>
            <w:tcW w:w="929" w:type="dxa"/>
            <w:tcBorders>
              <w:tl2br w:val="nil"/>
              <w:tr2bl w:val="nil"/>
            </w:tcBorders>
            <w:shd w:val="clear" w:color="auto" w:fill="auto"/>
            <w:noWrap w:val="0"/>
            <w:vAlign w:val="center"/>
          </w:tcPr>
          <w:p w14:paraId="1B33DF96">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val="0"/>
                <w:bCs w:val="0"/>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54" w:type="dxa"/>
            <w:tcBorders>
              <w:tl2br w:val="nil"/>
              <w:tr2bl w:val="nil"/>
            </w:tcBorders>
            <w:shd w:val="clear" w:color="auto" w:fill="auto"/>
            <w:noWrap w:val="0"/>
            <w:vAlign w:val="center"/>
          </w:tcPr>
          <w:p w14:paraId="76BD18E3">
            <w:pPr>
              <w:pStyle w:val="14"/>
              <w:pageBreakBefore w:val="0"/>
              <w:widowControl/>
              <w:wordWrap/>
              <w:overflowPunct/>
              <w:topLinePunct w:val="0"/>
              <w:bidi w:val="0"/>
              <w:spacing w:line="360" w:lineRule="auto"/>
              <w:jc w:val="center"/>
              <w:textAlignment w:val="center"/>
              <w:rPr>
                <w:rFonts w:hint="eastAsia" w:ascii="Times New Roman" w:hAnsi="Times New Roman" w:eastAsia="宋体" w:cs="Times New Roman"/>
                <w:b/>
                <w:bCs/>
                <w:color w:val="auto"/>
                <w:kern w:val="2"/>
                <w:sz w:val="21"/>
                <w:szCs w:val="21"/>
                <w:highlight w:val="none"/>
                <w:lang w:val="en-US" w:eastAsia="zh-CN" w:bidi="ar-SA"/>
              </w:rPr>
            </w:pPr>
            <w:r>
              <w:rPr>
                <w:rStyle w:val="9"/>
                <w:rFonts w:hint="eastAsia" w:ascii="Times New Roman" w:hAnsi="Times New Roman" w:eastAsia="宋体" w:cs="Times New Roman"/>
                <w:b w:val="0"/>
                <w:bCs w:val="0"/>
                <w:color w:val="auto"/>
                <w:kern w:val="2"/>
                <w:sz w:val="21"/>
                <w:szCs w:val="21"/>
                <w:highlight w:val="none"/>
                <w:lang w:val="en-US" w:eastAsia="zh-CN" w:bidi="ar-SA"/>
              </w:rPr>
              <w:t>否</w:t>
            </w:r>
          </w:p>
        </w:tc>
        <w:tc>
          <w:tcPr>
            <w:tcW w:w="976" w:type="dxa"/>
            <w:vMerge w:val="continue"/>
            <w:tcBorders>
              <w:tl2br w:val="nil"/>
              <w:tr2bl w:val="nil"/>
            </w:tcBorders>
            <w:noWrap w:val="0"/>
            <w:vAlign w:val="center"/>
          </w:tcPr>
          <w:p w14:paraId="0F69385A">
            <w:pPr>
              <w:pStyle w:val="14"/>
              <w:pageBreakBefore w:val="0"/>
              <w:widowControl/>
              <w:wordWrap/>
              <w:overflowPunct/>
              <w:topLinePunct w:val="0"/>
              <w:bidi w:val="0"/>
              <w:spacing w:line="360" w:lineRule="auto"/>
              <w:jc w:val="center"/>
              <w:textAlignment w:val="center"/>
              <w:rPr>
                <w:rStyle w:val="9"/>
                <w:rFonts w:hint="default" w:ascii="宋体" w:hAnsi="宋体" w:eastAsia="宋体" w:cs="宋体"/>
                <w:b/>
                <w:bCs/>
                <w:color w:val="auto"/>
                <w:kern w:val="0"/>
                <w:highlight w:val="none"/>
                <w:lang w:val="en-US" w:eastAsia="zh-CN"/>
              </w:rPr>
            </w:pPr>
          </w:p>
        </w:tc>
      </w:tr>
      <w:bookmarkEnd w:id="14"/>
    </w:tbl>
    <w:p w14:paraId="690429AC">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p>
    <w:p w14:paraId="1704C194">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p>
    <w:p w14:paraId="239F6A40">
      <w:pPr>
        <w:pStyle w:val="14"/>
        <w:pageBreakBefore w:val="0"/>
        <w:widowControl w:val="0"/>
        <w:wordWrap/>
        <w:overflowPunct/>
        <w:topLinePunct w:val="0"/>
        <w:bidi w:val="0"/>
        <w:adjustRightInd w:val="0"/>
        <w:snapToGrid w:val="0"/>
        <w:spacing w:line="360" w:lineRule="auto"/>
        <w:jc w:val="both"/>
        <w:rPr>
          <w:rStyle w:val="9"/>
          <w:rFonts w:hint="eastAsia" w:ascii="宋体" w:hAnsi="宋体" w:eastAsia="宋体" w:cs="Times New Roman"/>
          <w:b/>
          <w:bCs/>
          <w:color w:val="auto"/>
          <w:kern w:val="2"/>
          <w:sz w:val="21"/>
          <w:szCs w:val="21"/>
          <w:highlight w:val="none"/>
          <w:lang w:val="en-US" w:eastAsia="zh-CN" w:bidi="ar-SA"/>
        </w:rPr>
      </w:pPr>
      <w:r>
        <w:rPr>
          <w:rStyle w:val="9"/>
          <w:rFonts w:hint="eastAsia" w:ascii="宋体" w:hAnsi="宋体" w:eastAsia="宋体" w:cs="Times New Roman"/>
          <w:b/>
          <w:bCs/>
          <w:color w:val="auto"/>
          <w:kern w:val="2"/>
          <w:sz w:val="21"/>
          <w:szCs w:val="21"/>
          <w:highlight w:val="none"/>
          <w:lang w:val="en-US" w:eastAsia="zh-CN" w:bidi="ar-SA"/>
        </w:rPr>
        <w:t>注：</w:t>
      </w:r>
    </w:p>
    <w:p w14:paraId="4225314D">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1、“包”为最小合同单位（最小投标单位）。每“包”内容应细化到“品目”（如果分品目的）；</w:t>
      </w:r>
    </w:p>
    <w:p w14:paraId="3A03F7A4">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2、投标人必须对一个完整、独立的包进行投标，不得仅对一个包中的部分品目投标，否则</w:t>
      </w:r>
      <w:r>
        <w:rPr>
          <w:rStyle w:val="9"/>
          <w:rFonts w:hint="eastAsia" w:ascii="宋体" w:hAnsi="宋体" w:eastAsia="宋体" w:cs="Times New Roman"/>
          <w:b/>
          <w:color w:val="auto"/>
          <w:kern w:val="2"/>
          <w:sz w:val="21"/>
          <w:szCs w:val="21"/>
          <w:highlight w:val="none"/>
          <w:lang w:val="en-US" w:eastAsia="zh-CN" w:bidi="ar-SA"/>
        </w:rPr>
        <w:t>投标无效</w:t>
      </w:r>
      <w:r>
        <w:rPr>
          <w:rStyle w:val="9"/>
          <w:rFonts w:hint="eastAsia" w:ascii="宋体" w:hAnsi="宋体" w:eastAsia="宋体" w:cs="Times New Roman"/>
          <w:color w:val="auto"/>
          <w:kern w:val="2"/>
          <w:sz w:val="21"/>
          <w:szCs w:val="21"/>
          <w:highlight w:val="none"/>
          <w:lang w:val="en-US" w:eastAsia="zh-CN" w:bidi="ar-SA"/>
        </w:rPr>
        <w:t>；</w:t>
      </w:r>
    </w:p>
    <w:p w14:paraId="590C3008">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3、货物的主要技术参数或规格：</w:t>
      </w:r>
      <w:r>
        <w:rPr>
          <w:rStyle w:val="9"/>
          <w:rFonts w:ascii="宋体" w:hAnsi="宋体" w:eastAsia="宋体" w:cs="Times New Roman"/>
          <w:color w:val="auto"/>
          <w:kern w:val="2"/>
          <w:sz w:val="21"/>
          <w:szCs w:val="21"/>
          <w:highlight w:val="none"/>
          <w:lang w:val="en-US" w:eastAsia="zh-CN" w:bidi="ar-SA"/>
        </w:rPr>
        <w:t>详见“技术要求”中的具体技术参数</w:t>
      </w:r>
      <w:r>
        <w:rPr>
          <w:rStyle w:val="9"/>
          <w:rFonts w:hint="eastAsia" w:ascii="宋体" w:hAnsi="宋体" w:eastAsia="宋体" w:cs="Times New Roman"/>
          <w:color w:val="auto"/>
          <w:kern w:val="2"/>
          <w:sz w:val="21"/>
          <w:szCs w:val="21"/>
          <w:highlight w:val="none"/>
          <w:lang w:val="en-US" w:eastAsia="zh-CN" w:bidi="ar-SA"/>
        </w:rPr>
        <w:t>；</w:t>
      </w:r>
    </w:p>
    <w:p w14:paraId="71EEBB12">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hint="eastAsia" w:ascii="宋体" w:hAnsi="宋体" w:eastAsia="宋体" w:cs="Times New Roman"/>
          <w:color w:val="auto"/>
          <w:kern w:val="2"/>
          <w:sz w:val="21"/>
          <w:szCs w:val="21"/>
          <w:highlight w:val="none"/>
          <w:lang w:val="en-US" w:eastAsia="zh-CN" w:bidi="ar-SA"/>
        </w:rPr>
      </w:pPr>
      <w:r>
        <w:rPr>
          <w:rStyle w:val="9"/>
          <w:rFonts w:hint="eastAsia" w:ascii="宋体" w:hAnsi="宋体" w:eastAsia="宋体" w:cs="Times New Roman"/>
          <w:color w:val="auto"/>
          <w:kern w:val="2"/>
          <w:sz w:val="21"/>
          <w:szCs w:val="21"/>
          <w:highlight w:val="none"/>
          <w:lang w:val="en-US" w:eastAsia="zh-CN" w:bidi="ar-SA"/>
        </w:rPr>
        <w:t>4、投标人应在投标文件《分项报价明细表》中按分项项目名称（包括条目号/品目名称）顺序逐项填写，且每个品目中的条目均需按招标文件规定报价。如有缺项、漏项，其</w:t>
      </w:r>
      <w:r>
        <w:rPr>
          <w:rStyle w:val="9"/>
          <w:rFonts w:hint="eastAsia" w:ascii="宋体" w:hAnsi="宋体" w:eastAsia="宋体" w:cs="Times New Roman"/>
          <w:b/>
          <w:color w:val="auto"/>
          <w:kern w:val="2"/>
          <w:sz w:val="21"/>
          <w:szCs w:val="21"/>
          <w:highlight w:val="none"/>
          <w:lang w:val="en-US" w:eastAsia="zh-CN" w:bidi="ar-SA"/>
        </w:rPr>
        <w:t>投标无效</w:t>
      </w:r>
      <w:r>
        <w:rPr>
          <w:rStyle w:val="9"/>
          <w:rFonts w:hint="eastAsia" w:ascii="宋体" w:hAnsi="宋体" w:eastAsia="宋体" w:cs="Times New Roman"/>
          <w:color w:val="auto"/>
          <w:kern w:val="2"/>
          <w:sz w:val="21"/>
          <w:szCs w:val="21"/>
          <w:highlight w:val="none"/>
          <w:lang w:val="en-US" w:eastAsia="zh-CN" w:bidi="ar-SA"/>
        </w:rPr>
        <w:t>；</w:t>
      </w:r>
    </w:p>
    <w:p w14:paraId="0B66F262">
      <w:pPr>
        <w:pStyle w:val="14"/>
        <w:pageBreakBefore w:val="0"/>
        <w:widowControl w:val="0"/>
        <w:wordWrap/>
        <w:overflowPunct/>
        <w:topLinePunct w:val="0"/>
        <w:bidi w:val="0"/>
        <w:spacing w:line="360" w:lineRule="auto"/>
        <w:ind w:firstLine="420" w:firstLineChars="200"/>
        <w:jc w:val="both"/>
        <w:rPr>
          <w:rStyle w:val="9"/>
          <w:rFonts w:ascii="Calibri" w:hAnsi="Calibri" w:eastAsia="宋体" w:cs="Times New Roman"/>
          <w:color w:val="auto"/>
          <w:kern w:val="2"/>
          <w:sz w:val="21"/>
          <w:szCs w:val="22"/>
          <w:highlight w:val="none"/>
          <w:lang w:val="en-US" w:eastAsia="zh-CN" w:bidi="ar-SA"/>
        </w:rPr>
      </w:pPr>
      <w:r>
        <w:rPr>
          <w:rStyle w:val="9"/>
          <w:rFonts w:hint="eastAsia" w:ascii="宋体" w:hAnsi="宋体" w:eastAsia="宋体" w:cs="宋体"/>
          <w:color w:val="auto"/>
          <w:kern w:val="0"/>
          <w:sz w:val="21"/>
          <w:szCs w:val="21"/>
          <w:highlight w:val="none"/>
          <w:lang w:val="en-US" w:eastAsia="zh-CN" w:bidi="ar-SA"/>
        </w:rPr>
        <w:t>5、</w:t>
      </w:r>
      <w:r>
        <w:rPr>
          <w:rStyle w:val="9"/>
          <w:rFonts w:hint="eastAsia" w:ascii="宋体" w:hAnsi="宋体" w:eastAsia="宋体" w:cs="Times New Roman"/>
          <w:b w:val="0"/>
          <w:bCs w:val="0"/>
          <w:color w:val="auto"/>
          <w:kern w:val="2"/>
          <w:sz w:val="21"/>
          <w:szCs w:val="21"/>
          <w:highlight w:val="none"/>
          <w:lang w:val="en-US" w:eastAsia="zh-CN" w:bidi="ar-SA"/>
        </w:rPr>
        <w:t>投标报价不得超过总价最高限价，</w:t>
      </w:r>
      <w:r>
        <w:rPr>
          <w:rStyle w:val="9"/>
          <w:rFonts w:hint="eastAsia" w:ascii="宋体" w:hAnsi="宋体" w:eastAsia="宋体" w:cs="宋体"/>
          <w:b w:val="0"/>
          <w:bCs w:val="0"/>
          <w:color w:val="auto"/>
          <w:kern w:val="0"/>
          <w:sz w:val="21"/>
          <w:szCs w:val="21"/>
          <w:highlight w:val="none"/>
          <w:u w:val="none"/>
          <w:lang w:val="en-US" w:eastAsia="zh-CN" w:bidi="ar-SA"/>
        </w:rPr>
        <w:t>否则投标无效。</w:t>
      </w:r>
      <w:r>
        <w:rPr>
          <w:rStyle w:val="9"/>
          <w:rFonts w:hint="eastAsia" w:ascii="宋体" w:hAnsi="宋体" w:eastAsia="宋体" w:cs="宋体"/>
          <w:b/>
          <w:color w:val="auto"/>
          <w:kern w:val="0"/>
          <w:sz w:val="21"/>
          <w:szCs w:val="21"/>
          <w:highlight w:val="none"/>
          <w:u w:val="none"/>
          <w:lang w:val="en-US" w:eastAsia="zh-CN" w:bidi="ar-SA"/>
        </w:rPr>
        <w:t xml:space="preserve"> </w:t>
      </w:r>
      <w:r>
        <w:rPr>
          <w:rStyle w:val="9"/>
          <w:rFonts w:hint="eastAsia" w:ascii="宋体" w:hAnsi="宋体" w:eastAsia="宋体" w:cs="宋体"/>
          <w:b/>
          <w:color w:val="auto"/>
          <w:kern w:val="0"/>
          <w:sz w:val="21"/>
          <w:szCs w:val="21"/>
          <w:highlight w:val="none"/>
          <w:lang w:val="en-US" w:eastAsia="zh-CN" w:bidi="ar-SA"/>
        </w:rPr>
        <w:t xml:space="preserve">                   </w:t>
      </w:r>
    </w:p>
    <w:p w14:paraId="5DDFF7A4">
      <w:pPr>
        <w:pStyle w:val="14"/>
        <w:pageBreakBefore w:val="0"/>
        <w:widowControl w:val="0"/>
        <w:wordWrap/>
        <w:overflowPunct/>
        <w:topLinePunct w:val="0"/>
        <w:bidi w:val="0"/>
        <w:adjustRightInd w:val="0"/>
        <w:snapToGrid w:val="0"/>
        <w:spacing w:line="360" w:lineRule="auto"/>
        <w:ind w:firstLine="420" w:firstLineChars="200"/>
        <w:jc w:val="both"/>
        <w:rPr>
          <w:rStyle w:val="9"/>
          <w:rFonts w:hint="eastAsia" w:ascii="宋体" w:hAnsi="宋体" w:eastAsia="宋体" w:cs="宋体"/>
          <w:color w:val="auto"/>
          <w:kern w:val="0"/>
          <w:sz w:val="21"/>
          <w:szCs w:val="22"/>
          <w:highlight w:val="none"/>
          <w:lang w:val="en-US" w:eastAsia="zh-CN" w:bidi="ar-SA"/>
        </w:rPr>
      </w:pPr>
      <w:r>
        <w:rPr>
          <w:rStyle w:val="9"/>
          <w:rFonts w:hint="eastAsia" w:ascii="宋体" w:hAnsi="宋体" w:eastAsia="宋体" w:cs="宋体"/>
          <w:b w:val="0"/>
          <w:bCs/>
          <w:color w:val="auto"/>
          <w:kern w:val="2"/>
          <w:sz w:val="21"/>
          <w:szCs w:val="22"/>
          <w:highlight w:val="none"/>
          <w:lang w:val="en-US" w:eastAsia="zh-CN" w:bidi="ar-SA"/>
        </w:rPr>
        <w:t>6、</w:t>
      </w:r>
      <w:r>
        <w:rPr>
          <w:rStyle w:val="9"/>
          <w:rFonts w:hint="eastAsia" w:ascii="宋体" w:hAnsi="宋体" w:eastAsia="宋体" w:cs="宋体"/>
          <w:b/>
          <w:color w:val="auto"/>
          <w:kern w:val="2"/>
          <w:sz w:val="21"/>
          <w:szCs w:val="22"/>
          <w:highlight w:val="none"/>
          <w:lang w:val="en-US" w:eastAsia="zh-CN" w:bidi="ar-SA"/>
        </w:rPr>
        <w:t>强制节能产品：</w:t>
      </w:r>
      <w:r>
        <w:rPr>
          <w:rStyle w:val="9"/>
          <w:rFonts w:hint="eastAsia" w:ascii="宋体" w:hAnsi="宋体" w:eastAsia="宋体" w:cs="宋体"/>
          <w:color w:val="auto"/>
          <w:kern w:val="2"/>
          <w:sz w:val="21"/>
          <w:szCs w:val="22"/>
          <w:highlight w:val="none"/>
          <w:lang w:val="en-US" w:eastAsia="zh-CN" w:bidi="ar-SA"/>
        </w:rPr>
        <w:t>上表“</w:t>
      </w:r>
      <w:r>
        <w:rPr>
          <w:rStyle w:val="9"/>
          <w:rFonts w:hint="eastAsia" w:ascii="宋体" w:hAnsi="宋体" w:eastAsia="宋体" w:cs="宋体"/>
          <w:b/>
          <w:color w:val="auto"/>
          <w:kern w:val="0"/>
          <w:sz w:val="21"/>
          <w:szCs w:val="21"/>
          <w:highlight w:val="none"/>
          <w:lang w:val="en-US" w:eastAsia="zh-CN" w:bidi="ar-SA"/>
        </w:rPr>
        <w:t>是否为强制节能产品</w:t>
      </w:r>
      <w:r>
        <w:rPr>
          <w:rStyle w:val="9"/>
          <w:rFonts w:hint="eastAsia" w:ascii="宋体" w:hAnsi="宋体" w:eastAsia="宋体" w:cs="宋体"/>
          <w:color w:val="auto"/>
          <w:kern w:val="2"/>
          <w:sz w:val="21"/>
          <w:szCs w:val="22"/>
          <w:highlight w:val="none"/>
          <w:lang w:val="en-US" w:eastAsia="zh-CN" w:bidi="ar-SA"/>
        </w:rPr>
        <w:t>”栏中标注“</w:t>
      </w:r>
      <w:r>
        <w:rPr>
          <w:rStyle w:val="9"/>
          <w:rFonts w:hint="eastAsia" w:ascii="宋体" w:hAnsi="宋体" w:eastAsia="宋体" w:cs="宋体"/>
          <w:b/>
          <w:bCs/>
          <w:color w:val="auto"/>
          <w:kern w:val="2"/>
          <w:sz w:val="21"/>
          <w:szCs w:val="22"/>
          <w:highlight w:val="none"/>
          <w:lang w:val="en-US" w:eastAsia="zh-CN" w:bidi="ar-SA"/>
        </w:rPr>
        <w:t>是</w:t>
      </w:r>
      <w:r>
        <w:rPr>
          <w:rStyle w:val="9"/>
          <w:rFonts w:hint="eastAsia" w:ascii="宋体" w:hAnsi="宋体" w:eastAsia="宋体" w:cs="宋体"/>
          <w:color w:val="auto"/>
          <w:kern w:val="2"/>
          <w:sz w:val="21"/>
          <w:szCs w:val="22"/>
          <w:highlight w:val="none"/>
          <w:lang w:val="en-US" w:eastAsia="zh-CN" w:bidi="ar-SA"/>
        </w:rPr>
        <w:t>”的为强制节能产品</w:t>
      </w:r>
      <w:r>
        <w:rPr>
          <w:rStyle w:val="9"/>
          <w:rFonts w:hint="eastAsia" w:ascii="宋体" w:hAnsi="宋体" w:eastAsia="宋体" w:cs="宋体"/>
          <w:b/>
          <w:color w:val="auto"/>
          <w:kern w:val="2"/>
          <w:sz w:val="21"/>
          <w:szCs w:val="22"/>
          <w:highlight w:val="none"/>
          <w:lang w:val="en-US" w:eastAsia="zh-CN" w:bidi="ar-SA"/>
        </w:rPr>
        <w:t>，</w:t>
      </w:r>
      <w:r>
        <w:rPr>
          <w:rStyle w:val="9"/>
          <w:rFonts w:hint="eastAsia" w:ascii="宋体" w:hAnsi="宋体" w:eastAsia="宋体" w:cs="宋体"/>
          <w:color w:val="auto"/>
          <w:kern w:val="0"/>
          <w:sz w:val="21"/>
          <w:szCs w:val="22"/>
          <w:highlight w:val="none"/>
          <w:lang w:val="en-US" w:eastAsia="zh-CN" w:bidi="ar-SA"/>
        </w:rPr>
        <w:t>投标人投标产品应当取得国家确定的认证机构出具的、处于有效期之内的节能产品认证证书，否则其</w:t>
      </w:r>
      <w:r>
        <w:rPr>
          <w:rStyle w:val="9"/>
          <w:rFonts w:hint="eastAsia" w:ascii="宋体" w:hAnsi="宋体" w:eastAsia="宋体" w:cs="宋体"/>
          <w:b/>
          <w:color w:val="auto"/>
          <w:kern w:val="0"/>
          <w:sz w:val="21"/>
          <w:szCs w:val="21"/>
          <w:highlight w:val="none"/>
          <w:lang w:val="en-US" w:eastAsia="zh-CN" w:bidi="ar-SA"/>
        </w:rPr>
        <w:t>投标无效</w:t>
      </w:r>
      <w:r>
        <w:rPr>
          <w:rStyle w:val="9"/>
          <w:rFonts w:hint="eastAsia" w:ascii="宋体" w:hAnsi="宋体" w:eastAsia="宋体" w:cs="宋体"/>
          <w:color w:val="auto"/>
          <w:kern w:val="0"/>
          <w:sz w:val="21"/>
          <w:szCs w:val="22"/>
          <w:highlight w:val="none"/>
          <w:lang w:val="en-US" w:eastAsia="zh-CN" w:bidi="ar-SA"/>
        </w:rPr>
        <w:t>。</w:t>
      </w:r>
    </w:p>
    <w:p w14:paraId="065DE627">
      <w:pPr>
        <w:pStyle w:val="14"/>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Style w:val="9"/>
          <w:rFonts w:hint="eastAsia" w:ascii="宋体" w:hAnsi="宋体" w:eastAsia="宋体" w:cs="Times New Roman"/>
          <w:b/>
          <w:color w:val="auto"/>
          <w:kern w:val="2"/>
          <w:sz w:val="21"/>
          <w:szCs w:val="21"/>
          <w:highlight w:val="none"/>
          <w:lang w:val="en-US" w:eastAsia="zh-CN" w:bidi="ar-SA"/>
        </w:rPr>
      </w:pPr>
      <w:r>
        <w:rPr>
          <w:rStyle w:val="9"/>
          <w:rFonts w:hint="eastAsia" w:ascii="宋体" w:hAnsi="宋体" w:eastAsia="宋体" w:cs="宋体"/>
          <w:color w:val="auto"/>
          <w:kern w:val="0"/>
          <w:sz w:val="21"/>
          <w:szCs w:val="22"/>
          <w:highlight w:val="none"/>
          <w:lang w:val="en-US" w:eastAsia="zh-CN" w:bidi="ar-SA"/>
        </w:rPr>
        <w:t>7、</w:t>
      </w:r>
      <w:r>
        <w:rPr>
          <w:rStyle w:val="9"/>
          <w:rFonts w:hint="eastAsia" w:ascii="宋体" w:hAnsi="宋体" w:eastAsia="宋体" w:cs="Times New Roman"/>
          <w:b/>
          <w:bCs/>
          <w:color w:val="auto"/>
          <w:kern w:val="2"/>
          <w:sz w:val="21"/>
          <w:szCs w:val="21"/>
          <w:highlight w:val="none"/>
          <w:lang w:val="en-US" w:eastAsia="zh-CN" w:bidi="ar-SA"/>
        </w:rPr>
        <w:t>原装进口：</w:t>
      </w:r>
      <w:r>
        <w:rPr>
          <w:rStyle w:val="9"/>
          <w:rFonts w:hint="eastAsia" w:ascii="宋体" w:hAnsi="宋体" w:eastAsia="宋体" w:cs="Times New Roman"/>
          <w:b w:val="0"/>
          <w:bCs w:val="0"/>
          <w:color w:val="auto"/>
          <w:kern w:val="2"/>
          <w:sz w:val="21"/>
          <w:szCs w:val="21"/>
          <w:highlight w:val="none"/>
          <w:lang w:val="en-US" w:eastAsia="zh-CN" w:bidi="ar-SA"/>
        </w:rPr>
        <w:t>上表</w:t>
      </w:r>
      <w:r>
        <w:rPr>
          <w:rStyle w:val="9"/>
          <w:rFonts w:hint="eastAsia" w:ascii="宋体" w:hAnsi="宋体" w:eastAsia="宋体" w:cs="Times New Roman"/>
          <w:b/>
          <w:bCs/>
          <w:color w:val="auto"/>
          <w:kern w:val="2"/>
          <w:sz w:val="21"/>
          <w:szCs w:val="21"/>
          <w:highlight w:val="none"/>
          <w:lang w:val="en-US" w:eastAsia="zh-CN" w:bidi="ar-SA"/>
        </w:rPr>
        <w:t>“是否接受进口设备”</w:t>
      </w:r>
      <w:r>
        <w:rPr>
          <w:rStyle w:val="9"/>
          <w:rFonts w:hint="eastAsia" w:ascii="宋体" w:hAnsi="宋体" w:eastAsia="宋体" w:cs="Times New Roman"/>
          <w:b w:val="0"/>
          <w:bCs w:val="0"/>
          <w:color w:val="auto"/>
          <w:kern w:val="2"/>
          <w:sz w:val="21"/>
          <w:szCs w:val="21"/>
          <w:highlight w:val="none"/>
          <w:lang w:val="en-US" w:eastAsia="zh-CN" w:bidi="ar-SA"/>
        </w:rPr>
        <w:t>栏中标注</w:t>
      </w:r>
      <w:r>
        <w:rPr>
          <w:rStyle w:val="9"/>
          <w:rFonts w:hint="eastAsia" w:ascii="宋体" w:hAnsi="宋体" w:eastAsia="宋体" w:cs="Times New Roman"/>
          <w:b/>
          <w:bCs/>
          <w:color w:val="auto"/>
          <w:kern w:val="2"/>
          <w:sz w:val="21"/>
          <w:szCs w:val="21"/>
          <w:highlight w:val="none"/>
          <w:lang w:val="en-US" w:eastAsia="zh-CN" w:bidi="ar-SA"/>
        </w:rPr>
        <w:t>“是”</w:t>
      </w:r>
      <w:r>
        <w:rPr>
          <w:rStyle w:val="9"/>
          <w:rFonts w:hint="eastAsia" w:ascii="宋体" w:hAnsi="宋体" w:eastAsia="宋体" w:cs="Times New Roman"/>
          <w:b w:val="0"/>
          <w:bCs w:val="0"/>
          <w:color w:val="auto"/>
          <w:kern w:val="2"/>
          <w:sz w:val="21"/>
          <w:szCs w:val="21"/>
          <w:highlight w:val="none"/>
          <w:lang w:val="en-US" w:eastAsia="zh-CN" w:bidi="ar-SA"/>
        </w:rPr>
        <w:t>的设备已经通过主管部门审核同意，接受进口产品参与投标，标注“</w:t>
      </w:r>
      <w:r>
        <w:rPr>
          <w:rStyle w:val="9"/>
          <w:rFonts w:hint="eastAsia" w:ascii="宋体" w:hAnsi="宋体" w:eastAsia="宋体" w:cs="Times New Roman"/>
          <w:b/>
          <w:bCs/>
          <w:color w:val="auto"/>
          <w:kern w:val="2"/>
          <w:sz w:val="21"/>
          <w:szCs w:val="21"/>
          <w:highlight w:val="none"/>
          <w:lang w:val="en-US" w:eastAsia="zh-CN" w:bidi="ar-SA"/>
        </w:rPr>
        <w:t>否</w:t>
      </w:r>
      <w:r>
        <w:rPr>
          <w:rStyle w:val="9"/>
          <w:rFonts w:hint="eastAsia" w:ascii="宋体" w:hAnsi="宋体" w:eastAsia="宋体" w:cs="Times New Roman"/>
          <w:b w:val="0"/>
          <w:bCs w:val="0"/>
          <w:color w:val="auto"/>
          <w:kern w:val="2"/>
          <w:sz w:val="21"/>
          <w:szCs w:val="21"/>
          <w:highlight w:val="none"/>
          <w:lang w:val="en-US" w:eastAsia="zh-CN" w:bidi="ar-SA"/>
        </w:rPr>
        <w:t>”的拒绝进口产品参与投标。</w:t>
      </w:r>
    </w:p>
    <w:p w14:paraId="19681E40">
      <w:pPr>
        <w:pStyle w:val="13"/>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both"/>
        <w:textAlignment w:val="auto"/>
        <w:rPr>
          <w:rStyle w:val="9"/>
          <w:rFonts w:hint="eastAsia" w:ascii="宋体" w:hAnsi="宋体" w:eastAsia="宋体" w:cs="Times New Roman"/>
          <w:b/>
          <w:color w:val="auto"/>
          <w:kern w:val="2"/>
          <w:sz w:val="21"/>
          <w:szCs w:val="21"/>
          <w:highlight w:val="none"/>
          <w:lang w:val="en-US" w:eastAsia="zh-CN" w:bidi="ar-SA"/>
        </w:rPr>
      </w:pPr>
    </w:p>
    <w:p w14:paraId="78102A65">
      <w:pPr>
        <w:rPr>
          <w:rStyle w:val="9"/>
          <w:rFonts w:hint="eastAsia" w:ascii="黑体" w:hAnsi="黑体" w:eastAsia="黑体" w:cs="Times New Roman"/>
          <w:b/>
          <w:bCs/>
          <w:color w:val="auto"/>
          <w:kern w:val="2"/>
          <w:sz w:val="28"/>
          <w:szCs w:val="28"/>
          <w:highlight w:val="none"/>
          <w:u w:val="none"/>
          <w:lang w:val="en-US" w:eastAsia="zh-CN" w:bidi="ar-SA"/>
        </w:rPr>
      </w:pPr>
      <w:bookmarkStart w:id="17" w:name="_Toc15276"/>
      <w:bookmarkStart w:id="18" w:name="_Toc22916"/>
      <w:bookmarkStart w:id="19" w:name="_Toc32651"/>
      <w:bookmarkStart w:id="20" w:name="_Toc21425"/>
      <w:bookmarkStart w:id="21" w:name="_Toc256000039"/>
      <w:bookmarkStart w:id="22" w:name="_Toc46"/>
      <w:bookmarkStart w:id="23" w:name="_Toc26952"/>
      <w:bookmarkStart w:id="24" w:name="_Toc2842"/>
      <w:r>
        <w:rPr>
          <w:rStyle w:val="9"/>
          <w:rFonts w:hint="eastAsia" w:ascii="黑体" w:hAnsi="黑体" w:eastAsia="黑体" w:cs="Times New Roman"/>
          <w:b/>
          <w:bCs/>
          <w:color w:val="auto"/>
          <w:kern w:val="2"/>
          <w:sz w:val="28"/>
          <w:szCs w:val="28"/>
          <w:highlight w:val="none"/>
          <w:u w:val="none"/>
          <w:lang w:val="en-US" w:eastAsia="zh-CN" w:bidi="ar-SA"/>
        </w:rPr>
        <w:br w:type="page"/>
      </w:r>
    </w:p>
    <w:bookmarkEnd w:id="15"/>
    <w:p w14:paraId="1ED16652">
      <w:pPr>
        <w:pStyle w:val="12"/>
        <w:keepNext/>
        <w:keepLines/>
        <w:pageBreakBefore w:val="0"/>
        <w:widowControl w:val="0"/>
        <w:numPr>
          <w:ilvl w:val="0"/>
          <w:numId w:val="1"/>
        </w:numPr>
        <w:kinsoku/>
        <w:wordWrap/>
        <w:overflowPunct/>
        <w:topLinePunct w:val="0"/>
        <w:autoSpaceDE/>
        <w:autoSpaceDN/>
        <w:bidi w:val="0"/>
        <w:adjustRightInd w:val="0"/>
        <w:snapToGrid w:val="0"/>
        <w:spacing w:line="360" w:lineRule="auto"/>
        <w:ind w:firstLine="422" w:firstLineChars="200"/>
        <w:jc w:val="center"/>
        <w:outlineLvl w:val="1"/>
        <w:rPr>
          <w:rStyle w:val="9"/>
          <w:rFonts w:hint="eastAsia" w:ascii="黑体" w:hAnsi="黑体" w:eastAsia="黑体" w:cs="Times New Roman"/>
          <w:b/>
          <w:bCs/>
          <w:color w:val="auto"/>
          <w:kern w:val="2"/>
          <w:sz w:val="21"/>
          <w:szCs w:val="21"/>
          <w:highlight w:val="none"/>
          <w:lang w:val="en-US" w:eastAsia="zh-CN" w:bidi="ar-SA"/>
        </w:rPr>
      </w:pPr>
      <w:r>
        <w:rPr>
          <w:rStyle w:val="9"/>
          <w:rFonts w:hint="eastAsia" w:ascii="黑体" w:hAnsi="黑体" w:eastAsia="黑体" w:cs="Times New Roman"/>
          <w:b/>
          <w:bCs/>
          <w:color w:val="auto"/>
          <w:kern w:val="2"/>
          <w:sz w:val="21"/>
          <w:szCs w:val="21"/>
          <w:highlight w:val="none"/>
          <w:lang w:val="en-US" w:eastAsia="zh-CN" w:bidi="ar-SA"/>
        </w:rPr>
        <w:t>技术要求</w:t>
      </w:r>
      <w:bookmarkEnd w:id="16"/>
      <w:bookmarkEnd w:id="17"/>
      <w:bookmarkEnd w:id="18"/>
      <w:bookmarkEnd w:id="19"/>
      <w:bookmarkEnd w:id="20"/>
      <w:bookmarkEnd w:id="21"/>
      <w:bookmarkEnd w:id="22"/>
      <w:bookmarkEnd w:id="23"/>
      <w:bookmarkEnd w:id="24"/>
      <w:bookmarkStart w:id="25" w:name="_Toc1842"/>
      <w:bookmarkStart w:id="26" w:name="_Toc6593"/>
      <w:bookmarkStart w:id="27" w:name="_Toc256000040"/>
      <w:bookmarkStart w:id="28" w:name="_Toc4711"/>
    </w:p>
    <w:bookmarkEnd w:id="25"/>
    <w:bookmarkEnd w:id="26"/>
    <w:bookmarkEnd w:id="27"/>
    <w:bookmarkEnd w:id="28"/>
    <w:p w14:paraId="0FDA83AF">
      <w:pPr>
        <w:pageBreakBefore w:val="0"/>
        <w:kinsoku/>
        <w:wordWrap/>
        <w:overflowPunct/>
        <w:topLinePunct w:val="0"/>
        <w:autoSpaceDE/>
        <w:autoSpaceDN/>
        <w:bidi w:val="0"/>
        <w:ind w:firstLine="422" w:firstLineChars="200"/>
        <w:jc w:val="left"/>
        <w:rPr>
          <w:rStyle w:val="9"/>
          <w:rFonts w:hint="eastAsia" w:asciiTheme="majorEastAsia" w:hAnsiTheme="majorEastAsia" w:eastAsiaTheme="majorEastAsia" w:cstheme="majorEastAsia"/>
          <w:b/>
          <w:bCs/>
          <w:color w:val="auto"/>
          <w:kern w:val="2"/>
          <w:sz w:val="21"/>
          <w:szCs w:val="21"/>
          <w:highlight w:val="none"/>
          <w:u w:val="none"/>
          <w:lang w:val="en-US" w:eastAsia="zh-CN" w:bidi="ar-SA"/>
        </w:rPr>
      </w:pPr>
    </w:p>
    <w:p w14:paraId="516DE878">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auto"/>
          <w:kern w:val="2"/>
          <w:sz w:val="21"/>
          <w:szCs w:val="21"/>
          <w:highlight w:val="none"/>
          <w:u w:val="none"/>
          <w:lang w:val="en-US" w:eastAsia="zh-CN" w:bidi="ar-SA"/>
        </w:rPr>
      </w:pPr>
      <w:r>
        <w:rPr>
          <w:rStyle w:val="9"/>
          <w:rFonts w:hint="eastAsia" w:asciiTheme="majorEastAsia" w:hAnsiTheme="majorEastAsia" w:eastAsiaTheme="majorEastAsia" w:cstheme="majorEastAsia"/>
          <w:b/>
          <w:bCs/>
          <w:color w:val="auto"/>
          <w:kern w:val="2"/>
          <w:sz w:val="21"/>
          <w:szCs w:val="21"/>
          <w:highlight w:val="none"/>
          <w:u w:val="none"/>
          <w:lang w:val="en-US" w:eastAsia="zh-CN" w:bidi="ar-SA"/>
        </w:rPr>
        <w:t>品目1、</w:t>
      </w:r>
      <w:r>
        <w:rPr>
          <w:rFonts w:hint="eastAsia" w:ascii="宋体" w:hAnsi="宋体" w:eastAsia="宋体" w:cs="宋体"/>
          <w:i w:val="0"/>
          <w:iCs w:val="0"/>
          <w:color w:val="000000"/>
          <w:kern w:val="0"/>
          <w:sz w:val="22"/>
          <w:szCs w:val="22"/>
          <w:u w:val="none"/>
          <w:lang w:val="en-US" w:eastAsia="zh-CN" w:bidi="ar"/>
        </w:rPr>
        <w:t>云桌面服务器</w:t>
      </w:r>
      <w:r>
        <w:rPr>
          <w:rStyle w:val="9"/>
          <w:rFonts w:hint="eastAsia" w:asciiTheme="majorEastAsia" w:hAnsiTheme="majorEastAsia" w:eastAsiaTheme="majorEastAsia" w:cstheme="majorEastAsia"/>
          <w:b/>
          <w:bCs/>
          <w:color w:val="auto"/>
          <w:kern w:val="2"/>
          <w:sz w:val="21"/>
          <w:szCs w:val="21"/>
          <w:highlight w:val="none"/>
          <w:u w:val="none"/>
          <w:lang w:val="en-US" w:eastAsia="zh-CN" w:bidi="ar-SA"/>
        </w:rPr>
        <w:t>1台</w:t>
      </w:r>
    </w:p>
    <w:p w14:paraId="1B6CC9FF">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基本要求：</w:t>
      </w:r>
    </w:p>
    <w:p w14:paraId="7715A27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1、要求1U机架式服务器。</w:t>
      </w:r>
    </w:p>
    <w:p w14:paraId="409D1BB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2、配置国产化系列处理器，每颗CPU≥8核心16线程，主频≥3.0Ghz。配置内存容量≥32G。配置SSD固态硬盘≥1400G，配置机械硬盘总容量≥16TB。配置千兆网口≥4个。服务器电源功率≥350W。</w:t>
      </w:r>
    </w:p>
    <w:p w14:paraId="45C7323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3、为保障所投设备质量优异，可靠性高，要求所投设备平均故障间隔时间（MTBF）≥180000小时。</w:t>
      </w:r>
    </w:p>
    <w:p w14:paraId="146BFB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4、要求所投产品符合国家GB/T 9254的相关标准，在30MHz~1GHz和1GHz~6GHz频率范围内的辐射骚扰测试结果符合要求。</w:t>
      </w:r>
      <w:r>
        <w:rPr>
          <w:rFonts w:hint="eastAsia" w:ascii="宋体" w:hAnsi="宋体" w:eastAsia="宋体" w:cs="宋体"/>
          <w:i w:val="0"/>
          <w:iCs w:val="0"/>
          <w:color w:val="auto"/>
          <w:kern w:val="0"/>
          <w:sz w:val="21"/>
          <w:szCs w:val="21"/>
          <w:u w:val="none"/>
          <w:lang w:val="en-US" w:eastAsia="zh-CN" w:bidi="ar"/>
        </w:rPr>
        <w:t>提供第三方权威测试报告复印件。</w:t>
      </w:r>
    </w:p>
    <w:p w14:paraId="675146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 xml:space="preserve">5、要求可管理终端数≥1500台，提供云盘功能，支持本地和云端同步存储数据。                                                                                    </w:t>
      </w:r>
    </w:p>
    <w:p w14:paraId="7F30F961">
      <w:pPr>
        <w:keepNext w:val="0"/>
        <w:keepLines w:val="0"/>
        <w:pageBreakBefore w:val="0"/>
        <w:widowControl/>
        <w:numPr>
          <w:ilvl w:val="0"/>
          <w:numId w:val="0"/>
        </w:numPr>
        <w:suppressLineNumbers w:val="0"/>
        <w:kinsoku/>
        <w:wordWrap/>
        <w:overflowPunct/>
        <w:topLinePunct w:val="0"/>
        <w:autoSpaceDE/>
        <w:autoSpaceDN/>
        <w:bidi w:val="0"/>
        <w:adjustRightInd/>
        <w:snapToGrid/>
        <w:spacing w:line="360" w:lineRule="exact"/>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212E1ED">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品目2、云桌面系统1 套</w:t>
      </w:r>
    </w:p>
    <w:p w14:paraId="345D16BE">
      <w:pPr>
        <w:keepNext w:val="0"/>
        <w:keepLines w:val="0"/>
        <w:pageBreakBefore w:val="0"/>
        <w:numPr>
          <w:ilvl w:val="0"/>
          <w:numId w:val="0"/>
        </w:numPr>
        <w:kinsoku/>
        <w:wordWrap/>
        <w:overflowPunct/>
        <w:topLinePunct w:val="0"/>
        <w:autoSpaceDE/>
        <w:autoSpaceDN/>
        <w:bidi w:val="0"/>
        <w:adjustRightInd/>
        <w:snapToGrid/>
        <w:spacing w:line="360" w:lineRule="exact"/>
        <w:jc w:val="left"/>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b/>
          <w:bCs/>
          <w:i w:val="0"/>
          <w:iCs w:val="0"/>
          <w:color w:val="000000" w:themeColor="text1"/>
          <w:kern w:val="0"/>
          <w:sz w:val="21"/>
          <w:szCs w:val="21"/>
          <w:u w:val="none"/>
          <w:lang w:val="en-US" w:eastAsia="zh-CN" w:bidi="ar"/>
          <w14:textFill>
            <w14:solidFill>
              <w14:schemeClr w14:val="tx1"/>
            </w14:solidFill>
          </w14:textFill>
        </w:rPr>
        <w:t>基本要求：</w:t>
      </w:r>
    </w:p>
    <w:p w14:paraId="13645E8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1、管理平台采用B/S（Broswer/Server)架构，支持中文图形化操作界面。</w:t>
      </w:r>
    </w:p>
    <w:p w14:paraId="09BD40C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2、要求采用超融合基础架构，在同一管理平台内至少包含计算资源、存储资源、网络资源等功能管理模块。所有功能模块需要通过一个厂家的一套软件实现超融合部署，不可以使用多套软件或产品叠加实现。</w:t>
      </w:r>
    </w:p>
    <w:p w14:paraId="0A70F3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3、为提供强大的扩展能力，需支持在集群中添加、移除服务器主机节点。</w:t>
      </w:r>
    </w:p>
    <w:p w14:paraId="4C6A8C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4、支持将服务器主机节点添加为计算集群，为上层业务平台提供统一的计算、存储、网络资源调度，形成基础计算平台支撑。</w:t>
      </w:r>
    </w:p>
    <w:p w14:paraId="60A5CF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5、采用分布式存储架构，可以将服务器集群中多个节点的本地磁盘融合为统一存储资源空间，具备在线横向扩展能力，任一节点故障，都不会影响数据的正常访问。</w:t>
      </w:r>
    </w:p>
    <w:p w14:paraId="67FB509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6、支持按需创建多个存储池，支持配置每个存储池所需使用的冗余策略，每个存储池的容量盘可从服务器集群中任意几个节点中的一块或多块磁盘中选择。</w:t>
      </w:r>
    </w:p>
    <w:p w14:paraId="2126B43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7、存储池可以设置的冗余策略至少包括：单副本、2副本、3副本、纠删码等冗余策略，纠删码可以按照2数据1校验的方案部署并实际使用，磁盘空间的利用率≥60%。提供实际软件运行真实界面截图证明。</w:t>
      </w:r>
    </w:p>
    <w:p w14:paraId="0C341AC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8、支持多级缓存技术，可以预先将热点数据从机械盘缓存到SSD和内存中。</w:t>
      </w:r>
    </w:p>
    <w:p w14:paraId="0782E6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9、支持数据均衡负载策略，当存储池扩容或者节点/容量盘出现故障时可以触发数据重分布，数据均衡的过程不会导致业务中断、也无需人工干预。</w:t>
      </w:r>
    </w:p>
    <w:p w14:paraId="014DE08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▲10、为保证硬盘故障后，数据可以快速重构，要求所投产品在分布式存储的方案下，1T数据重构时间≤20分钟。</w:t>
      </w:r>
      <w:r>
        <w:rPr>
          <w:rFonts w:hint="eastAsia" w:ascii="宋体" w:hAnsi="宋体" w:eastAsia="宋体" w:cs="宋体"/>
          <w:i w:val="0"/>
          <w:iCs w:val="0"/>
          <w:color w:val="auto"/>
          <w:kern w:val="0"/>
          <w:sz w:val="21"/>
          <w:szCs w:val="21"/>
          <w:u w:val="none"/>
          <w:lang w:val="en-US" w:eastAsia="zh-CN" w:bidi="ar"/>
        </w:rPr>
        <w:t>提供第三方检测机构出具的检测报告。</w:t>
      </w:r>
    </w:p>
    <w:p w14:paraId="47E91A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01F872FE">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品目3、云桌面教师终端 3 台</w:t>
      </w:r>
    </w:p>
    <w:p w14:paraId="1E13F85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1、所投终端均需为国内自主品牌。</w:t>
      </w:r>
    </w:p>
    <w:p w14:paraId="2C8655B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2、配置CPU性能≥8核12线程处理器；性能核心数量≥4个；内存容量≥16GB，本地存储≥512 GB SSD。</w:t>
      </w:r>
    </w:p>
    <w:p w14:paraId="57FBF2D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3、配置内存槽位≥2个，配置M.2 SSD槽位≥2个，2.5英寸硬盘位≥1个。</w:t>
      </w:r>
    </w:p>
    <w:p w14:paraId="41A38AF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4、USB接口数量≥8个（其中USB 3.0接口≥4个），千兆网口≥1个，VGA接口≥1个，HDMI接口≥1个，音频输入输出接口≥2个。</w:t>
      </w:r>
    </w:p>
    <w:p w14:paraId="63910F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5、为保障所投设备质量优异，可靠性高，要求所投设备平均故障间隔时间（MTBF）≥150000小时。</w:t>
      </w:r>
    </w:p>
    <w:p w14:paraId="16AD4F3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6、确保终端产品在使用过程中不发生人体触电风险</w:t>
      </w:r>
    </w:p>
    <w:p w14:paraId="79C1FAE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05258CF8">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品目4、云桌面学生终端 168 台</w:t>
      </w:r>
    </w:p>
    <w:p w14:paraId="16D88C9B">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0ED448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1、所投终端均需为国内自主品牌。</w:t>
      </w:r>
    </w:p>
    <w:p w14:paraId="35497B6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2、配置CPU性能≥八核十二线程处理器；性能核心数量≥4个；内存容量≥8GB，本地存储≥256 GB SSD。</w:t>
      </w:r>
    </w:p>
    <w:p w14:paraId="5676F31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3、配置内存槽位≥2个。配置M.2 SSD槽位≥2个，2.5英寸硬盘位≥1个。</w:t>
      </w:r>
    </w:p>
    <w:p w14:paraId="4832E6F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4、USB接口数量≥8个（其中USB 3.0接口≥4个），千兆网口≥1个，VGA接口≥1个，HDMI接口≥1个，音频输入输出接口≥2个。</w:t>
      </w:r>
    </w:p>
    <w:p w14:paraId="5F7869E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5、为保障所投设备质量优异，可靠性高，要求所投设备平均故障间隔时间（MTBF）≥150000小时。</w:t>
      </w:r>
    </w:p>
    <w:p w14:paraId="3AC2EC4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6、确保终端产品在使用过程中不发生人体触电风险。</w:t>
      </w:r>
    </w:p>
    <w:p w14:paraId="3783BDC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kern w:val="0"/>
          <w:sz w:val="21"/>
          <w:szCs w:val="21"/>
          <w:u w:val="none"/>
          <w:lang w:val="en-US" w:eastAsia="zh-CN" w:bidi="ar"/>
        </w:rPr>
      </w:pPr>
    </w:p>
    <w:p w14:paraId="29CE84F1">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品目5、云桌面终端软件授权 171 套</w:t>
      </w:r>
    </w:p>
    <w:p w14:paraId="6F6684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1、采用B/S软件架构，中文图形化管理页面。</w:t>
      </w:r>
    </w:p>
    <w:p w14:paraId="47CF6BD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2、为了方便管理和使用，管理平台要包括镜像管理、教室管理、用户管理等关键功能模块。</w:t>
      </w:r>
    </w:p>
    <w:p w14:paraId="241C9FF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3、为满足基本教学的使用需求，要求镜像模版可以使用多种类型的操作系统，支持主流Windows及Linux操作系统镜像模板，包含但不限于Windows 10/11、国产Linux操作系统等。</w:t>
      </w:r>
    </w:p>
    <w:p w14:paraId="20E7F6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4、支持镜像模版链接分享功能，管理员可将编辑镜像模板的链接分享给任课老师，在浏览器中直接输入链接地址即可对镜像模板进行编辑，支持分享链接的失效期、分享验证码设置。</w:t>
      </w:r>
    </w:p>
    <w:p w14:paraId="2BC1A0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5、为保证重要镜像的安全性，支持教学镜像对学生隐藏或可见，支持镜像模版自动快照，每次镜像发布时可以自动为镜像模版打快照。</w:t>
      </w:r>
    </w:p>
    <w:p w14:paraId="5DEBD6C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6、要求可以通过LDAP协议对接学校的统一身份平台，让用户也可以使用统一身份平台的用户信息，无需重新创建一个全新的用户体系。</w:t>
      </w:r>
    </w:p>
    <w:p w14:paraId="017BCA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7、为了管理的便捷性，支持管理员通过服务器集群的web管理平台唤醒远程不同网段的终端，中间无需使用跳板机转发。</w:t>
      </w:r>
    </w:p>
    <w:p w14:paraId="57CE93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8、为满足操作系统、安卓编程等课程的使用需求，支持嵌套虚拟化功能，在终端桌面上可以正常使用VMware、android studio等需要运行虚拟机的软件。</w:t>
      </w:r>
    </w:p>
    <w:p w14:paraId="570A45E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9、为满足教学过程数据存储，可以在学生单个镜像内设置数据盘，数据盘可以按每月、每周、每日或指定时间设置还原策略。</w:t>
      </w:r>
    </w:p>
    <w:p w14:paraId="0CD24E4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default" w:ascii="宋体" w:hAnsi="宋体" w:eastAsia="宋体" w:cs="宋体"/>
          <w:i w:val="0"/>
          <w:iCs w:val="0"/>
          <w:color w:val="auto"/>
          <w:kern w:val="0"/>
          <w:sz w:val="21"/>
          <w:szCs w:val="21"/>
          <w:highlight w:val="none"/>
          <w:u w:val="none"/>
          <w:lang w:val="en-US" w:eastAsia="zh-CN" w:bidi="ar"/>
        </w:rPr>
        <w:t>1</w:t>
      </w:r>
      <w:r>
        <w:rPr>
          <w:rFonts w:hint="eastAsia" w:ascii="宋体" w:hAnsi="宋体" w:eastAsia="宋体" w:cs="宋体"/>
          <w:i w:val="0"/>
          <w:iCs w:val="0"/>
          <w:color w:val="auto"/>
          <w:kern w:val="0"/>
          <w:sz w:val="21"/>
          <w:szCs w:val="21"/>
          <w:highlight w:val="none"/>
          <w:u w:val="none"/>
          <w:lang w:val="en-US" w:eastAsia="zh-CN" w:bidi="ar"/>
        </w:rPr>
        <w:t>0</w:t>
      </w:r>
      <w:r>
        <w:rPr>
          <w:rFonts w:hint="default" w:ascii="宋体" w:hAnsi="宋体" w:eastAsia="宋体" w:cs="宋体"/>
          <w:i w:val="0"/>
          <w:iCs w:val="0"/>
          <w:color w:val="auto"/>
          <w:kern w:val="0"/>
          <w:sz w:val="21"/>
          <w:szCs w:val="21"/>
          <w:highlight w:val="none"/>
          <w:u w:val="none"/>
          <w:lang w:val="en-US" w:eastAsia="zh-CN" w:bidi="ar"/>
        </w:rPr>
        <w:t>、支持镜像模版快照，每次镜像发布时可以为镜像模版生成快照，支持的最大快照数量≥8个，提供实际界面截图证明。</w:t>
      </w:r>
    </w:p>
    <w:p w14:paraId="3BAAD84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11、提供正版操作系统授权。</w:t>
      </w:r>
    </w:p>
    <w:p w14:paraId="6267D510">
      <w:pPr>
        <w:keepNext w:val="0"/>
        <w:keepLines w:val="0"/>
        <w:pageBreakBefore w:val="0"/>
        <w:widowControl/>
        <w:numPr>
          <w:ilvl w:val="0"/>
          <w:numId w:val="0"/>
        </w:numPr>
        <w:suppressLineNumbers w:val="0"/>
        <w:kinsoku/>
        <w:wordWrap/>
        <w:overflowPunct/>
        <w:topLinePunct w:val="0"/>
        <w:autoSpaceDE/>
        <w:autoSpaceDN/>
        <w:bidi w:val="0"/>
        <w:spacing w:line="240" w:lineRule="auto"/>
        <w:jc w:val="left"/>
        <w:textAlignment w:val="center"/>
        <w:rPr>
          <w:rFonts w:hint="eastAsia" w:ascii="宋体" w:hAnsi="宋体" w:eastAsia="宋体" w:cs="宋体"/>
          <w:i w:val="0"/>
          <w:iCs w:val="0"/>
          <w:color w:val="000000"/>
          <w:kern w:val="0"/>
          <w:sz w:val="21"/>
          <w:szCs w:val="21"/>
          <w:u w:val="none"/>
          <w:lang w:val="en-US" w:eastAsia="zh-CN" w:bidi="ar"/>
        </w:rPr>
      </w:pPr>
    </w:p>
    <w:p w14:paraId="35FFDC28">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品目6、云桌面教学管理软件 3 套</w:t>
      </w:r>
    </w:p>
    <w:p w14:paraId="604B802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1、系统内置多元化教学场景模式，适配差异化教学应用场景；教师可经教学管理平台对指定学生执行镜像环境一键切换操作，镜像切换过程中云终端设备保持运行状态，不涉及硬件层面的重启动作。</w:t>
      </w:r>
    </w:p>
    <w:p w14:paraId="4CC6A0A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2、教师可通过教学管理平台批量远程唤醒全部云终端设备，终端完成引导后自动载入与当前课程匹配的镜像桌面环境。</w:t>
      </w:r>
    </w:p>
    <w:p w14:paraId="6359945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3、教学管理平台内置远程终端编号设置模块，用于优化课前考勤流程；终端编号与云桌面标识保持一一映射关系，便于教师快速完成课堂点名。</w:t>
      </w:r>
    </w:p>
    <w:p w14:paraId="58A2BA9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4、教学管理平台提供一键禁网功能，教师可选择性切断任意学生的网络访问权限；禁网状态下屏幕广播、屏幕监视等教学功能不受影响，保持正常使用。</w:t>
      </w:r>
    </w:p>
    <w:p w14:paraId="7CB10F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6CB0FDA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6、系统支持用户自主注册及管理员批量导入两种账号创建方式；在数据安全与教学便捷性之间取得平衡，教师账号强制采用密码认证方式登录个人空间，学生账号可灵活配置密码登录或免密登录模式。</w:t>
      </w:r>
    </w:p>
    <w:p w14:paraId="4B65070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7、班级管理支持标识码邀请机制，教师生成专属班级标识码后分发给学生，学生凭该标识码即可加入对应班级，降低班级创建与维护的操作成本。</w:t>
      </w:r>
    </w:p>
    <w:p w14:paraId="6C40498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8、教学管理软件具备进程保护机制，禁止通过任务管理器或命令行工具强制终止管理进程；同时实施课堂行为管控，阻止学生终端在授课过程中执行关闭锁屏、退出离线广播等脱离教学管理的操作。</w:t>
      </w:r>
    </w:p>
    <w:p w14:paraId="1E6243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4B0031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10、教师可对学生作业执行公开标记操作，被标记为公开的作业内容可通过学生端软件供全体学生查阅浏览。</w:t>
      </w:r>
    </w:p>
    <w:p w14:paraId="278B6BA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11、支持老师将学生作业标记为公开作业；支持学生通过学生端软件查看所有老师标记的公开作业；提供产品功能截图证明。</w:t>
      </w:r>
    </w:p>
    <w:p w14:paraId="0870B3B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2AA57F2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品目7、24口交换机 1 台</w:t>
      </w:r>
    </w:p>
    <w:p w14:paraId="7CF174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1、固化10/100/1000M以太网端口≥24个，固化10G SFP+光接口≥4个。</w:t>
      </w:r>
    </w:p>
    <w:p w14:paraId="1B675D3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2、交换容量≥670Gbps，包转发率≥170Mpps.</w:t>
      </w:r>
    </w:p>
    <w:p w14:paraId="3CE6784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3、支持静态路由、RIP/RIPng、OSPFv2/OSPFv3等三层路由协议。</w:t>
      </w:r>
    </w:p>
    <w:p w14:paraId="4812A3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4、设备MAC地址≥16K。</w:t>
      </w:r>
    </w:p>
    <w:p w14:paraId="3813EAF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5、设备支持1对1、基于流、基于VLAN的镜像。</w:t>
      </w:r>
    </w:p>
    <w:p w14:paraId="3C928C0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6、配万兆光模块1对</w:t>
      </w:r>
    </w:p>
    <w:p w14:paraId="04DD6EC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2655031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品目8、48口交换机 1 台</w:t>
      </w:r>
    </w:p>
    <w:p w14:paraId="3DAA3BA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1、固化10/100/1000M以太网端口≥48个，固化10G SFP+光接口≥4个。</w:t>
      </w:r>
    </w:p>
    <w:p w14:paraId="32A6D8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2、交换容量≥670Gbps，包转发率≥200Mpps.</w:t>
      </w:r>
    </w:p>
    <w:p w14:paraId="6F53FDB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3、支持静态路由、RIP/RIPng、OSPFv2/OSPFv3等三层路由协议。</w:t>
      </w:r>
    </w:p>
    <w:p w14:paraId="10A6AB2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4、设备MAC地址≥16K。</w:t>
      </w:r>
    </w:p>
    <w:p w14:paraId="335B36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5、设备支持1对1、基于流、基于VLAN的镜像。</w:t>
      </w:r>
    </w:p>
    <w:p w14:paraId="2217032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6、配万兆光模块1对</w:t>
      </w:r>
    </w:p>
    <w:p w14:paraId="17677C7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F76F95C">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品目9、防静电地板 1 间</w:t>
      </w:r>
    </w:p>
    <w:p w14:paraId="605076E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default" w:ascii="宋体" w:hAnsi="宋体" w:eastAsia="宋体" w:cs="宋体"/>
          <w:i w:val="0"/>
          <w:iCs w:val="0"/>
          <w:color w:val="000000" w:themeColor="text1"/>
          <w:kern w:val="0"/>
          <w:sz w:val="21"/>
          <w:szCs w:val="21"/>
          <w:u w:val="none"/>
          <w:lang w:val="en-US" w:eastAsia="zh-CN" w:bidi="ar"/>
          <w14:textFill>
            <w14:solidFill>
              <w14:schemeClr w14:val="tx1"/>
            </w14:solidFill>
          </w14:textFill>
        </w:rPr>
        <w:t>拆除现房间设备并搬到学校指定位置，加装防滑陶瓷面防静电地板，面积约80平米（具体面积以实际需要为准）。</w:t>
      </w:r>
    </w:p>
    <w:p w14:paraId="2CEF97E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85C6721">
      <w:pPr>
        <w:keepNext w:val="0"/>
        <w:keepLines w:val="0"/>
        <w:pageBreakBefore w:val="0"/>
        <w:kinsoku/>
        <w:wordWrap/>
        <w:overflowPunct/>
        <w:topLinePunct w:val="0"/>
        <w:autoSpaceDE/>
        <w:autoSpaceDN/>
        <w:bidi w:val="0"/>
        <w:adjustRightInd/>
        <w:snapToGrid/>
        <w:spacing w:line="360" w:lineRule="exact"/>
        <w:jc w:val="left"/>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品目10、机房布线 1 间</w:t>
      </w:r>
    </w:p>
    <w:p w14:paraId="0681DEB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六类网线、电源线、电源插座、从五楼机房接光缆到三楼新机房等，具体规格与数量按需配置</w:t>
      </w:r>
    </w:p>
    <w:p w14:paraId="004D3DE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17F9238">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品目11、摄像机 1 个</w:t>
      </w:r>
    </w:p>
    <w:p w14:paraId="263FA1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400万广角半球摄像机，接入学校考试专用监控系统。</w:t>
      </w:r>
    </w:p>
    <w:p w14:paraId="02AB06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1E8D0364">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品目12、电脑桌椅 56 座位</w:t>
      </w:r>
    </w:p>
    <w:p w14:paraId="2C385C9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1.2米双人位钢木结构电脑桌椅</w:t>
      </w:r>
    </w:p>
    <w:p w14:paraId="6A04E41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5880A0A2">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品目13、讲台 1 套</w:t>
      </w:r>
    </w:p>
    <w:p w14:paraId="781AC7A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1.4米钢木结构讲台</w:t>
      </w:r>
    </w:p>
    <w:p w14:paraId="654C68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320B479A">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品目14、智慧无尘黑板 3 套</w:t>
      </w:r>
    </w:p>
    <w:p w14:paraId="55724E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一、整体设计要求</w:t>
      </w:r>
    </w:p>
    <w:p w14:paraId="4AB274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1、整机采用全金属外壳，屏幕采用 86 英寸液晶显示器。整机屏幕边缘采用金属圆角包边防护，整机背板采用金属材质，有效屏蔽内部电路器件辐射；防潮耐盐雾蚀锈，适应多种教学环境。</w:t>
      </w:r>
    </w:p>
    <w:p w14:paraId="3D72AF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2、整机采用超高清 LED 液晶显示屏，显示比例 16:9，分辨率≥3840×2160。</w:t>
      </w:r>
    </w:p>
    <w:p w14:paraId="6B500AC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3、整机输入接口具备至少 2 路 HDMI、至少 1 路 RS232、至少 1 路音频输出、至少 1 路触控 USB 输出；前置输入接口具备至少 3 路 USB 接口（包含 1 路 Type-C）。</w:t>
      </w:r>
    </w:p>
    <w:p w14:paraId="7FDD1C1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4、整机嵌入式系统版本不低于 Android 15，内存≥2GB，存储空间≥32GB。</w:t>
      </w:r>
    </w:p>
    <w:p w14:paraId="3B56EE2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w:t>
      </w:r>
      <w:r>
        <w:rPr>
          <w:rFonts w:hint="eastAsia" w:ascii="宋体" w:hAnsi="宋体" w:eastAsia="宋体" w:cs="宋体"/>
          <w:i w:val="0"/>
          <w:iCs w:val="0"/>
          <w:color w:val="auto"/>
          <w:kern w:val="0"/>
          <w:sz w:val="21"/>
          <w:szCs w:val="21"/>
          <w:u w:val="none"/>
          <w:lang w:val="en-US" w:eastAsia="zh-CN" w:bidi="ar"/>
        </w:rPr>
        <w:t>整机内置AI 算力≥2Tops</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，支持 8K 级视频解码，支持 4 路及以上视频流输入。</w:t>
      </w:r>
    </w:p>
    <w:p w14:paraId="35F1047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6、整机支持 Windows 系统和 Android 系统中进行 50 点或以上触控及书写。</w:t>
      </w:r>
    </w:p>
    <w:p w14:paraId="23E2006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7、整机主控处理芯片、WIFI 与蓝牙通信芯片、摄像头图像处理芯片，支持选用国产自主芯片方案。</w:t>
      </w:r>
    </w:p>
    <w:p w14:paraId="1F82AA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8、整机内置全视角背光增光膜，通过增光膜对背光光源进行均光，提升画面显示均匀性。</w:t>
      </w:r>
    </w:p>
    <w:p w14:paraId="3BEE50F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9、在屏幕中心亮度≥350 cd/㎡、整机水平方向法线 60 度视角下，屏幕观看有效亮度≥110 cd/㎡。</w:t>
      </w:r>
    </w:p>
    <w:p w14:paraId="6F15A6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10、整机上边框可集成一体化摄像头模组，摄像头数量≥5 个，其中广角摄像头视场角≥145 度；在 3840×2160 分辨率下，支持 30 帧视频输出。</w:t>
      </w:r>
    </w:p>
    <w:p w14:paraId="0F7AD8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11、集成摄像头模组支持拍摄≥5000 万像素静态照片，支持输出 8192×2772 分辨率视频。</w:t>
      </w:r>
    </w:p>
    <w:p w14:paraId="440C2EB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12、整机支持摄像头模组同时输出至少 3 路视频流，可分别用于课堂远程巡课、课堂教学数据采集、本地画面预览（拍照或视频录制）。</w:t>
      </w:r>
    </w:p>
    <w:p w14:paraId="2A9A646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13、整机系统支持课堂行为识别功能，可通过摄像头识别学生举手、交叉手臂等动作，实现课堂投票统计，支持展示投票数据及占比，可采用图表形式呈现。</w:t>
      </w:r>
    </w:p>
    <w:p w14:paraId="2EB8967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14、整机系统支持书写触控延迟≤25ms，触控书写支持笔迹预测算法，书写速度≥50cm/s 工况下，笔迹追踪跟随距离小于 20mm。</w:t>
      </w:r>
    </w:p>
    <w:p w14:paraId="1285F3F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15、整机全通道支持 4K 显示，包括安卓通道、PC 通道、HDMI 信号通道。</w:t>
      </w:r>
    </w:p>
    <w:p w14:paraId="56B6C94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16、整机内置 2.2 声道扬声器，扬声器布置于设备边框区域，高音扬声器≥2 个，中低音扬声器≥2 个，整机音频最大功率≥80W。</w:t>
      </w:r>
    </w:p>
    <w:p w14:paraId="1B01917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17、整机具备多种音效模式，听力模式下支持 AI 人声增强功能，支持三档强弱调节，通过算法提取音频人声进行优化，在不提升音量基础上提升语音清晰度。</w:t>
      </w:r>
    </w:p>
    <w:p w14:paraId="1176F7A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18、整机支持内置麦克风阵列，麦克风数量≥8 阵列，拾音距离≥12m；支持语音助手功能，可通过唤醒词启动，支持语音操控整机音量、亮度、打开白板、浏览器等应用，支持语音搜索网页内容。</w:t>
      </w:r>
    </w:p>
    <w:p w14:paraId="0846E42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19、整机支持标准、听力、观影、环境自适应音效模式；环境自适应音效模式可采集教室环境声学信息，自动适配教室声场优化音效参数。</w:t>
      </w:r>
    </w:p>
    <w:p w14:paraId="751C10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20、整机背光系统支持 DC 调光，支持多级亮度调节。</w:t>
      </w:r>
    </w:p>
    <w:p w14:paraId="1DD6D92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21、整机支持人工智能画质优化模式，安卓通道下可根据画面内容自动调节对比度、饱和度、锐利度、高光阴影等画质参数。</w:t>
      </w:r>
    </w:p>
    <w:p w14:paraId="261F9C8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22、支持自定义图像设置，可对对比度、屏幕色温、图像亮度、色彩空间进行调节。</w:t>
      </w:r>
    </w:p>
    <w:p w14:paraId="5243105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23、整机全通道支持纸质护眼模式，可调整画面纹理效果；至少支持牛皮纸、素描纸、宣纸、水彩纸、水纹纸多种纹理效果，支持透明度、色温调节。</w:t>
      </w:r>
    </w:p>
    <w:p w14:paraId="2195EF2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24、整机支持自习纪律辅助提醒功能，可通过音频监测环境噪音，当音量超过设定阈值时，屏幕弹窗提示，辅助维持课堂秩序。</w:t>
      </w:r>
    </w:p>
    <w:p w14:paraId="29CFA50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25、整机支持语音转文字功能，可将麦克风拾取语音实时转译为文字，支持悬浮字幕展示。</w:t>
      </w:r>
    </w:p>
    <w:p w14:paraId="01DCBD4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26、整机支持 AI 试题识别功能，可识别屏幕画面或视频展台采集的试题内容，支持手动框选识别区域，提供试题解析、解题步骤、注意事项。</w:t>
      </w:r>
    </w:p>
    <w:p w14:paraId="28F58E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27、AI 试题识别功能可根据试题知识点、难度，智能推荐同类习题，推荐题目数量可进行设置。</w:t>
      </w:r>
    </w:p>
    <w:p w14:paraId="6758A02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28、整机支持微课录制，支持对录制视频进行文字提取，依据文字实现视频快速剪辑。</w:t>
      </w:r>
    </w:p>
    <w:p w14:paraId="222CB0E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29、整机支持 AI 智能体功能，支持自定义角色性格、技能，支持文字、语音交互；支持创建并在校本资源平台共享。</w:t>
      </w:r>
    </w:p>
    <w:p w14:paraId="7FEB8A4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二、无线互联要求</w:t>
      </w:r>
    </w:p>
    <w:p w14:paraId="0792BF7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1、整机内置无线模块，Android、Windows 系统均可实现 Wi-Fi 上网、无线 AP 热点、蓝牙连接；Wi-Fi 与热点有效工作距离≥12m。</w:t>
      </w:r>
    </w:p>
    <w:p w14:paraId="32E1A0A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2、整机支持蓝牙 Bluetooth 5.4 标准，PC 通道支持主动搜索蓝牙外设建立连接。</w:t>
      </w:r>
    </w:p>
    <w:p w14:paraId="36496A8A">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3、整机 Wi-Fi、蓝牙无线模块采用模块化设计，便于后期维护拆装。</w:t>
      </w:r>
    </w:p>
    <w:p w14:paraId="4CBBCF0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4、整机支持近场快速投屏方案，可通过信号感知方式，让手机、笔记本快速发现大屏设备，一键发起投屏。</w:t>
      </w:r>
    </w:p>
    <w:p w14:paraId="24A938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5、配套教学移动端 APP 支持</w:t>
      </w:r>
      <w:r>
        <w:rPr>
          <w:rFonts w:hint="eastAsia" w:ascii="宋体" w:hAnsi="宋体" w:eastAsia="宋体" w:cs="宋体"/>
          <w:i w:val="0"/>
          <w:iCs w:val="0"/>
          <w:color w:val="FF0000"/>
          <w:kern w:val="0"/>
          <w:sz w:val="21"/>
          <w:szCs w:val="21"/>
          <w:u w:val="none"/>
          <w:lang w:val="en-US" w:eastAsia="zh-CN" w:bidi="ar"/>
        </w:rPr>
        <w:t>近场</w:t>
      </w: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发现大屏设备，支持免扫码、免账号密码快速连接，支持统一身份认证，实现教学软件单点登录。</w:t>
      </w:r>
    </w:p>
    <w:p w14:paraId="1CA6848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6、整机内置传屏接收模块，无需外接接收设备，支持手机、电脑音视频投屏；电脑投屏支持触控回传。</w:t>
      </w:r>
    </w:p>
    <w:p w14:paraId="65CC3700">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7、整机安卓通道、PC 通道均支持 Wi-Fi 6 连接与热点发射功能。</w:t>
      </w:r>
    </w:p>
    <w:p w14:paraId="6F0A6B4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8、整机无线网络配置支持双系统互通，Android 与 Windows 系统网络参数可同步，无需重复配置。</w:t>
      </w:r>
    </w:p>
    <w:p w14:paraId="7AEA849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9、整机支持音频采集识别，可通过声纹识别完成身份登录，登录后调取个人云端课件，支持白板软件免登。</w:t>
      </w:r>
    </w:p>
    <w:p w14:paraId="277D4E7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10、整机支持设备序列号定向升级，支持云端在线系统固件、软件 OTA 升级。</w:t>
      </w:r>
    </w:p>
    <w:p w14:paraId="443E663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三、内置 OPS 模块配置要求</w:t>
      </w:r>
    </w:p>
    <w:p w14:paraId="0FF7FDE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1、处理器：Intel Core i5 十二代或以上 CPU；</w:t>
      </w:r>
    </w:p>
    <w:p w14:paraId="32E54B6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2、内存规格：DDR4 内存，8G；硬盘：256G 固态硬盘；</w:t>
      </w:r>
    </w:p>
    <w:p w14:paraId="28825A0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3、PC 模块为抽拉式设计，支持整机内部对接，一体化插拔；</w:t>
      </w:r>
    </w:p>
    <w:p w14:paraId="386A6B1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4、电脑模块与整机高速接口通信，传输速率≥10Gbps；</w:t>
      </w:r>
    </w:p>
    <w:p w14:paraId="32B39B7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5、模块采用卡扣式固定，无需工具可快速拆装。</w:t>
      </w:r>
    </w:p>
    <w:p w14:paraId="799F6E9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四、副屏黑板设计要求</w:t>
      </w:r>
    </w:p>
    <w:p w14:paraId="561EB00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1、书写表面采用无尘书写膜，支持磁性书写笔书写，可通过不同笔头实现粗细笔迹；书写无需专用耗材，无粉尘，板面可断电独立书写。</w:t>
      </w:r>
    </w:p>
    <w:p w14:paraId="670A7F5C">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2、书写板面可用中性洗涤剂、消毒温水擦拭，擦拭后表面无变色、表层脱落。</w:t>
      </w:r>
    </w:p>
    <w:p w14:paraId="735940B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3、书写板夹层采用高强度、吸音、防潮、阻燃板材。</w:t>
      </w:r>
    </w:p>
    <w:p w14:paraId="4B39BDB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4、板书字迹可视角度≥178°。</w:t>
      </w:r>
    </w:p>
    <w:p w14:paraId="699B81A9">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5、书写板表面低眩光，光泽度≤30°。</w:t>
      </w:r>
    </w:p>
    <w:p w14:paraId="2873F7D3">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6、支持局部擦除与大面积整体擦除两种擦除方式。</w:t>
      </w:r>
    </w:p>
    <w:p w14:paraId="40E260A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7、板书在无外力擦除情况下可长期留存，支持随时擦除。</w:t>
      </w:r>
    </w:p>
    <w:p w14:paraId="497ED62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五、内置教学软件功能要求</w:t>
      </w:r>
    </w:p>
    <w:p w14:paraId="3FA8151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（一）教学白板软件电脑端</w:t>
      </w:r>
    </w:p>
    <w:p w14:paraId="6D0DCB8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1、支持为教师分配独立账号，建立学校教学账号体系；账号关联校本资源库，支持账号、二维码、硬件密钥多种登录方式。</w:t>
      </w:r>
    </w:p>
    <w:p w14:paraId="63E62C44">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2、互动课件支持云分享，可生成公开或加密链接、二维码，支持设置访问有效期。</w:t>
      </w:r>
    </w:p>
    <w:p w14:paraId="323F413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3、教案支持云端自动同步，支持链接形式分享，支持浏览器、微信直接预览。</w:t>
      </w:r>
    </w:p>
    <w:p w14:paraId="0475B54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4、具备校本资源库，支持课件、教案、多媒体上传共建共享，支持多条件检索，备课可直接调用库内资源。</w:t>
      </w:r>
    </w:p>
    <w:p w14:paraId="616DEED7">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5、支持线上听评课，授课过程可生成评课二维码，支持扫码评课、附件获取，支持导出听课记录与评课报告。</w:t>
      </w:r>
    </w:p>
    <w:p w14:paraId="12D6B9CD">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6、支持线上集体备课，支持邀请校内外教师参与研讨，支持课件版本对比、研讨内容回溯。</w:t>
      </w:r>
    </w:p>
    <w:p w14:paraId="6095054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7、集体备课定稿自动归档至校本资源库，自动生成备课研讨报告。</w:t>
      </w:r>
    </w:p>
    <w:p w14:paraId="38BA65E8">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（二）教学白板软件直播工具</w:t>
      </w:r>
    </w:p>
    <w:p w14:paraId="2DAFE6E2">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1、支持一键发起直播，生成访问二维码，学生微信扫码即可听课，无需安装独立 APP。</w:t>
      </w:r>
    </w:p>
    <w:p w14:paraId="34A6682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2、内置在线答题工具，支持答题数据自动统计。</w:t>
      </w:r>
    </w:p>
    <w:p w14:paraId="07739D6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3、支持远程学生互动，可授权学生在课件上书写操作，支持不少于 5 位学生同时互动。</w:t>
      </w:r>
    </w:p>
    <w:p w14:paraId="5578495E">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4、直播结束自动统计学生考勤与学习记录。</w:t>
      </w:r>
    </w:p>
    <w:p w14:paraId="339EBB96">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（三）教学白板手机移动端</w:t>
      </w:r>
    </w:p>
    <w:p w14:paraId="3AE31D11">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1、移动端可预览云端课件，支持页面跳转、缩略图查看。</w:t>
      </w:r>
    </w:p>
    <w:p w14:paraId="45B8B67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2、支持远程操控课件翻页、播放媒体，支持横竖屏显示，不强制依赖局域网。</w:t>
      </w:r>
    </w:p>
    <w:p w14:paraId="42E707A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3、支持课件多渠道分享，分享有效期自定义。</w:t>
      </w:r>
    </w:p>
    <w:p w14:paraId="7DCA9165">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4、移动端支持课件管理：移动、删除、重命名，提供回收站功能。</w:t>
      </w:r>
    </w:p>
    <w:p w14:paraId="010AA4AB">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p>
    <w:p w14:paraId="4AF5BF7D">
      <w:pPr>
        <w:keepNext w:val="0"/>
        <w:keepLines w:val="0"/>
        <w:pageBreakBefore w:val="0"/>
        <w:kinsoku/>
        <w:wordWrap/>
        <w:overflowPunct/>
        <w:topLinePunct w:val="0"/>
        <w:autoSpaceDE/>
        <w:autoSpaceDN/>
        <w:bidi w:val="0"/>
        <w:adjustRightInd/>
        <w:snapToGrid/>
        <w:spacing w:line="360" w:lineRule="exact"/>
        <w:jc w:val="left"/>
        <w:rPr>
          <w:rStyle w:val="9"/>
          <w:rFonts w:hint="default"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pPr>
      <w:r>
        <w:rPr>
          <w:rStyle w:val="9"/>
          <w:rFonts w:hint="eastAsia" w:asciiTheme="majorEastAsia" w:hAnsiTheme="majorEastAsia" w:eastAsiaTheme="majorEastAsia" w:cstheme="majorEastAsia"/>
          <w:b/>
          <w:bCs/>
          <w:color w:val="000000" w:themeColor="text1"/>
          <w:kern w:val="2"/>
          <w:sz w:val="21"/>
          <w:szCs w:val="21"/>
          <w:highlight w:val="none"/>
          <w:u w:val="none"/>
          <w:lang w:val="en-US" w:eastAsia="zh-CN" w:bidi="ar-SA"/>
          <w14:textFill>
            <w14:solidFill>
              <w14:schemeClr w14:val="tx1"/>
            </w14:solidFill>
          </w14:textFill>
        </w:rPr>
        <w:t>品目15、耳机 60 个</w:t>
      </w:r>
    </w:p>
    <w:p w14:paraId="7EFAAFFF">
      <w:pPr>
        <w:keepNext w:val="0"/>
        <w:keepLines w:val="0"/>
        <w:pageBreakBefore w:val="0"/>
        <w:widowControl/>
        <w:numPr>
          <w:ilvl w:val="0"/>
          <w:numId w:val="0"/>
        </w:numPr>
        <w:suppressLineNumbers w:val="0"/>
        <w:kinsoku/>
        <w:wordWrap/>
        <w:overflowPunct/>
        <w:topLinePunct w:val="0"/>
        <w:autoSpaceDE/>
        <w:autoSpaceDN/>
        <w:bidi w:val="0"/>
        <w:spacing w:line="240" w:lineRule="auto"/>
        <w:ind w:leftChars="0" w:firstLine="420" w:firstLineChars="200"/>
        <w:jc w:val="left"/>
        <w:textAlignment w:val="cente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u w:val="none"/>
          <w:lang w:val="en-US" w:eastAsia="zh-CN" w:bidi="ar"/>
          <w14:textFill>
            <w14:solidFill>
              <w14:schemeClr w14:val="tx1"/>
            </w14:solidFill>
          </w14:textFill>
        </w:rPr>
        <w:t>学生英语听说考试头戴全封闭式耳机，USB接口，要求兼容学考机考软件。</w:t>
      </w:r>
    </w:p>
    <w:p w14:paraId="4BB9E63F">
      <w:pPr>
        <w:spacing w:before="120" w:after="120"/>
        <w:jc w:val="center"/>
        <w:rPr>
          <w:rFonts w:hint="eastAsia" w:ascii="宋体" w:hAnsi="宋体" w:eastAsia="宋体" w:cs="宋体"/>
          <w:b/>
          <w:bCs/>
          <w:iCs/>
          <w:kern w:val="0"/>
          <w:sz w:val="44"/>
          <w:szCs w:val="44"/>
          <w:u w:val="none"/>
          <w14:ligatures w14:val="none"/>
        </w:rPr>
      </w:pPr>
    </w:p>
    <w:p w14:paraId="7C83F387">
      <w:pPr>
        <w:rPr>
          <w:rFonts w:hint="eastAsia" w:ascii="宋体" w:hAnsi="宋体" w:eastAsia="宋体" w:cs="宋体"/>
          <w:b/>
          <w:bCs/>
          <w:iCs/>
          <w:kern w:val="0"/>
          <w:sz w:val="44"/>
          <w:szCs w:val="44"/>
          <w:u w:val="none"/>
          <w14:ligatures w14:val="none"/>
        </w:rPr>
      </w:pPr>
      <w:r>
        <w:rPr>
          <w:rFonts w:hint="eastAsia" w:ascii="宋体" w:hAnsi="宋体" w:eastAsia="宋体" w:cs="宋体"/>
          <w:b/>
          <w:bCs/>
          <w:iCs/>
          <w:kern w:val="0"/>
          <w:sz w:val="44"/>
          <w:szCs w:val="44"/>
          <w:u w:val="none"/>
          <w14:ligatures w14:val="none"/>
        </w:rPr>
        <w:br w:type="page"/>
      </w:r>
    </w:p>
    <w:p w14:paraId="3F9396EC">
      <w:pPr>
        <w:spacing w:before="120" w:after="120"/>
        <w:jc w:val="center"/>
        <w:rPr>
          <w:rFonts w:hint="eastAsia" w:ascii="宋体" w:hAnsi="宋体" w:eastAsia="宋体" w:cs="宋体"/>
          <w:b/>
          <w:bCs/>
          <w:iCs/>
          <w:kern w:val="0"/>
          <w:sz w:val="44"/>
          <w:szCs w:val="44"/>
          <w:u w:val="none"/>
          <w14:ligatures w14:val="none"/>
        </w:rPr>
      </w:pPr>
      <w:r>
        <w:rPr>
          <w:rFonts w:hint="eastAsia" w:ascii="宋体" w:hAnsi="宋体" w:eastAsia="宋体" w:cs="宋体"/>
          <w:b/>
          <w:bCs/>
          <w:iCs/>
          <w:kern w:val="0"/>
          <w:sz w:val="44"/>
          <w:szCs w:val="44"/>
          <w:u w:val="none"/>
          <w14:ligatures w14:val="none"/>
        </w:rPr>
        <w:t>商务要求</w:t>
      </w:r>
    </w:p>
    <w:p w14:paraId="5F97F150">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sz w:val="21"/>
          <w:szCs w:val="21"/>
          <w:u w:val="none"/>
          <w14:ligatures w14:val="none"/>
        </w:rPr>
      </w:pPr>
      <w:bookmarkStart w:id="29" w:name="_Toc213511591"/>
      <w:bookmarkStart w:id="30" w:name="_Toc256000042"/>
      <w:r>
        <w:rPr>
          <w:rFonts w:hint="eastAsia" w:ascii="宋体" w:hAnsi="宋体" w:eastAsia="宋体" w:cs="宋体"/>
          <w:b/>
          <w:bCs/>
          <w:sz w:val="21"/>
          <w:szCs w:val="21"/>
          <w:u w:val="none"/>
          <w:lang w:eastAsia="zh-CN"/>
          <w14:ligatures w14:val="none"/>
        </w:rPr>
        <w:t>一</w:t>
      </w:r>
      <w:r>
        <w:rPr>
          <w:rFonts w:hint="eastAsia" w:ascii="宋体" w:hAnsi="宋体" w:eastAsia="宋体" w:cs="宋体"/>
          <w:b/>
          <w:bCs/>
          <w:sz w:val="21"/>
          <w:szCs w:val="21"/>
          <w:u w:val="none"/>
          <w14:ligatures w14:val="none"/>
        </w:rPr>
        <w:t>、交货时间和地点</w:t>
      </w:r>
      <w:bookmarkEnd w:id="29"/>
      <w:bookmarkEnd w:id="30"/>
    </w:p>
    <w:p w14:paraId="15E1D84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val="0"/>
          <w:bCs w:val="0"/>
          <w:sz w:val="21"/>
          <w:szCs w:val="21"/>
          <w:u w:val="none"/>
          <w14:ligatures w14:val="none"/>
        </w:rPr>
      </w:pPr>
      <w:r>
        <w:rPr>
          <w:rFonts w:hint="eastAsia" w:ascii="宋体" w:hAnsi="宋体" w:eastAsia="宋体" w:cs="宋体"/>
          <w:b/>
          <w:bCs/>
          <w:sz w:val="21"/>
          <w:szCs w:val="21"/>
          <w:u w:val="none"/>
          <w14:ligatures w14:val="none"/>
        </w:rPr>
        <w:t>1、交货时间：</w:t>
      </w:r>
      <w:r>
        <w:rPr>
          <w:rFonts w:hint="eastAsia" w:ascii="宋体" w:hAnsi="宋体" w:eastAsia="宋体" w:cs="宋体"/>
          <w:b w:val="0"/>
          <w:bCs w:val="0"/>
          <w:sz w:val="21"/>
          <w:szCs w:val="21"/>
          <w:u w:val="none"/>
          <w14:ligatures w14:val="none"/>
        </w:rPr>
        <w:t xml:space="preserve">合同签订后 30 日内完成供货，并安装调试合格。 </w:t>
      </w:r>
    </w:p>
    <w:p w14:paraId="639B16E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2、交货地点：</w:t>
      </w:r>
      <w:r>
        <w:rPr>
          <w:rFonts w:hint="eastAsia" w:ascii="宋体" w:hAnsi="宋体" w:eastAsia="宋体" w:cs="宋体"/>
          <w:b w:val="0"/>
          <w:bCs w:val="0"/>
          <w:sz w:val="21"/>
          <w:szCs w:val="21"/>
          <w:u w:val="none"/>
          <w14:ligatures w14:val="none"/>
        </w:rPr>
        <w:t>采购人指定地点。</w:t>
      </w:r>
      <w:r>
        <w:rPr>
          <w:rFonts w:hint="eastAsia" w:ascii="宋体" w:hAnsi="宋体" w:eastAsia="宋体" w:cs="宋体"/>
          <w:b/>
          <w:bCs/>
          <w:sz w:val="21"/>
          <w:szCs w:val="21"/>
          <w:u w:val="none"/>
          <w14:ligatures w14:val="none"/>
        </w:rPr>
        <w:t xml:space="preserve"> </w:t>
      </w:r>
    </w:p>
    <w:p w14:paraId="5D68D5A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val="0"/>
          <w:bCs w:val="0"/>
          <w:sz w:val="21"/>
          <w:szCs w:val="21"/>
          <w:u w:val="none"/>
          <w14:ligatures w14:val="none"/>
        </w:rPr>
      </w:pPr>
      <w:r>
        <w:rPr>
          <w:rFonts w:hint="eastAsia" w:ascii="宋体" w:hAnsi="宋体" w:eastAsia="宋体" w:cs="宋体"/>
          <w:b/>
          <w:bCs/>
          <w:sz w:val="21"/>
          <w:szCs w:val="21"/>
          <w:u w:val="none"/>
          <w14:ligatures w14:val="none"/>
        </w:rPr>
        <w:t>3、交货方式：</w:t>
      </w:r>
      <w:r>
        <w:rPr>
          <w:rFonts w:hint="eastAsia" w:ascii="宋体" w:hAnsi="宋体" w:eastAsia="宋体" w:cs="宋体"/>
          <w:b w:val="0"/>
          <w:bCs w:val="0"/>
          <w:sz w:val="21"/>
          <w:szCs w:val="21"/>
          <w:u w:val="none"/>
          <w14:ligatures w14:val="none"/>
        </w:rPr>
        <w:t>由中标人免费运送至采购人指定地点并安装调试验收合格。</w:t>
      </w:r>
    </w:p>
    <w:p w14:paraId="29C2028B">
      <w:pPr>
        <w:keepNext w:val="0"/>
        <w:keepLines w:val="0"/>
        <w:pageBreakBefore w:val="0"/>
        <w:kinsoku/>
        <w:wordWrap/>
        <w:overflowPunct/>
        <w:topLinePunct w:val="0"/>
        <w:autoSpaceDE/>
        <w:autoSpaceDN/>
        <w:bidi w:val="0"/>
        <w:adjustRightInd/>
        <w:snapToGrid/>
        <w:spacing w:line="360" w:lineRule="auto"/>
        <w:jc w:val="left"/>
        <w:outlineLvl w:val="1"/>
        <w:rPr>
          <w:rFonts w:ascii="宋体" w:hAnsi="宋体" w:eastAsia="宋体" w:cs="宋体"/>
          <w:b/>
          <w:bCs/>
          <w:sz w:val="21"/>
          <w:szCs w:val="21"/>
          <w:u w:val="none"/>
          <w14:ligatures w14:val="none"/>
        </w:rPr>
      </w:pPr>
      <w:bookmarkStart w:id="31" w:name="_Toc256000043"/>
      <w:bookmarkStart w:id="32" w:name="_Toc213511592"/>
      <w:r>
        <w:rPr>
          <w:rFonts w:hint="eastAsia" w:ascii="宋体" w:hAnsi="宋体" w:eastAsia="宋体" w:cs="宋体"/>
          <w:b/>
          <w:bCs/>
          <w:sz w:val="21"/>
          <w:szCs w:val="21"/>
          <w:u w:val="none"/>
          <w:lang w:eastAsia="zh-CN"/>
          <w14:ligatures w14:val="none"/>
        </w:rPr>
        <w:t>二</w:t>
      </w:r>
      <w:r>
        <w:rPr>
          <w:rFonts w:hint="eastAsia" w:ascii="宋体" w:hAnsi="宋体" w:eastAsia="宋体" w:cs="宋体"/>
          <w:b/>
          <w:bCs/>
          <w:sz w:val="21"/>
          <w:szCs w:val="21"/>
          <w:u w:val="none"/>
          <w14:ligatures w14:val="none"/>
        </w:rPr>
        <w:t>、服务标准</w:t>
      </w:r>
      <w:bookmarkEnd w:id="31"/>
      <w:bookmarkEnd w:id="32"/>
    </w:p>
    <w:p w14:paraId="1B8B7750">
      <w:pPr>
        <w:keepNext w:val="0"/>
        <w:keepLines w:val="0"/>
        <w:pageBreakBefore w:val="0"/>
        <w:kinsoku/>
        <w:wordWrap/>
        <w:overflowPunct/>
        <w:topLinePunct w:val="0"/>
        <w:autoSpaceDE/>
        <w:autoSpaceDN/>
        <w:bidi w:val="0"/>
        <w:adjustRightInd/>
        <w:snapToGrid/>
        <w:spacing w:line="360" w:lineRule="auto"/>
        <w:jc w:val="left"/>
        <w:rPr>
          <w:rFonts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1、服务规定</w:t>
      </w:r>
    </w:p>
    <w:p w14:paraId="147A41A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1.1设备安装</w:t>
      </w: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调试：仪器到达用户所在地后，在接到用户通知后3天内进行安装调试，同时进行现场设备操作及维护培训。</w:t>
      </w:r>
    </w:p>
    <w:p w14:paraId="7DCCD4C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1.2保修期：提供整机</w:t>
      </w:r>
      <w:r>
        <w:rPr>
          <w:rFonts w:hint="eastAsia" w:ascii="宋体" w:hAnsi="宋体" w:eastAsia="宋体" w:cs="宋体"/>
          <w:sz w:val="21"/>
          <w:szCs w:val="21"/>
          <w:u w:val="none"/>
          <w:lang w:val="en-US" w:eastAsia="zh-CN"/>
          <w14:ligatures w14:val="none"/>
        </w:rPr>
        <w:t>24</w:t>
      </w:r>
      <w:r>
        <w:rPr>
          <w:rFonts w:hint="eastAsia" w:ascii="宋体" w:hAnsi="宋体" w:eastAsia="宋体" w:cs="宋体"/>
          <w:sz w:val="21"/>
          <w:szCs w:val="21"/>
          <w:u w:val="none"/>
          <w14:ligatures w14:val="none"/>
        </w:rPr>
        <w:t>个月的免费保修，保修期自验收合格签字之日起算。</w:t>
      </w:r>
    </w:p>
    <w:p w14:paraId="4FBBF0A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1.3维修响应时间：中标人对用户的服务要求应在2小时内响应；需要在现场进行维修的，应在1个工作日内到达仪器现场，一般问题应在48小时内解决，重大问题或其他无法迅速解决的问题应在一周内解决或提出明确解决方案。</w:t>
      </w:r>
    </w:p>
    <w:p w14:paraId="4E5F51D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color w:val="000000" w:themeColor="text1"/>
          <w:sz w:val="21"/>
          <w:szCs w:val="21"/>
          <w:u w:val="none"/>
          <w14:textFill>
            <w14:solidFill>
              <w14:schemeClr w14:val="tx1"/>
            </w14:solidFill>
          </w14:textFill>
          <w14:ligatures w14:val="none"/>
        </w:rPr>
      </w:pPr>
      <w:r>
        <w:rPr>
          <w:rFonts w:hint="eastAsia" w:ascii="宋体" w:hAnsi="宋体" w:eastAsia="宋体" w:cs="宋体"/>
          <w:b/>
          <w:bCs/>
          <w:color w:val="000000" w:themeColor="text1"/>
          <w:sz w:val="21"/>
          <w:szCs w:val="21"/>
          <w:u w:val="none"/>
          <w14:textFill>
            <w14:solidFill>
              <w14:schemeClr w14:val="tx1"/>
            </w14:solidFill>
          </w14:textFill>
          <w14:ligatures w14:val="none"/>
        </w:rPr>
        <w:t xml:space="preserve">2、供货要求 </w:t>
      </w:r>
    </w:p>
    <w:p w14:paraId="471FED5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 xml:space="preserve">2.1 交货时中标人提供仪器设备使用操作的中文手册。 </w:t>
      </w:r>
    </w:p>
    <w:p w14:paraId="3DD1DB7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 xml:space="preserve">3、产品运输、保险及保管 </w:t>
      </w:r>
    </w:p>
    <w:p w14:paraId="355A968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3.1 中标人负责产品到采购人指定地点的全部运输，包括装卸及现场搬运等。 </w:t>
      </w:r>
    </w:p>
    <w:p w14:paraId="749277B2">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3.2 中标人负责其派出人员的人身意外保险。 </w:t>
      </w:r>
    </w:p>
    <w:p w14:paraId="1EA1122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3.3 原厂原包装送货，货到采购人指定地点，经采购人验证后方可开箱。 </w:t>
      </w:r>
    </w:p>
    <w:p w14:paraId="1376DF4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 xml:space="preserve">4、安装调试 </w:t>
      </w:r>
    </w:p>
    <w:p w14:paraId="6EC24A7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4.1 安装：本项目的安装由中标人负责，中标人应对产品和软件安装调试提供全面的技术服务与支持，为顺利安装运行提供完全技术保证。 </w:t>
      </w:r>
    </w:p>
    <w:p w14:paraId="769C4C8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4.2 调试：调试由中标人负责，中标人为运行调试提供技术和产品的必要条件。并应向采购人有关人员讲解产品和系统结构与计划调试方法，包括系统的性能、技术特点、调试技巧等有关技术原理、方法，解决调试过程中出现的技术问题。 </w:t>
      </w:r>
    </w:p>
    <w:p w14:paraId="35BC846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b/>
          <w:bCs/>
          <w:sz w:val="21"/>
          <w:szCs w:val="21"/>
          <w:u w:val="none"/>
          <w14:ligatures w14:val="none"/>
        </w:rPr>
      </w:pPr>
      <w:r>
        <w:rPr>
          <w:rFonts w:hint="eastAsia" w:ascii="宋体" w:hAnsi="宋体" w:eastAsia="宋体" w:cs="宋体"/>
          <w:b/>
          <w:bCs/>
          <w:sz w:val="21"/>
          <w:szCs w:val="21"/>
          <w:u w:val="none"/>
          <w14:ligatures w14:val="none"/>
        </w:rPr>
        <w:t>5、服务标准</w:t>
      </w:r>
    </w:p>
    <w:p w14:paraId="33BC272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5.1 技术支持： </w:t>
      </w:r>
    </w:p>
    <w:p w14:paraId="6BB03CB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1）提供7×24小时的技术支持服务。 </w:t>
      </w:r>
    </w:p>
    <w:p w14:paraId="2021586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lang w:eastAsia="zh-CN"/>
          <w14:textFill>
            <w14:solidFill>
              <w14:schemeClr w14:val="tx1"/>
            </w14:solidFill>
          </w14:textFill>
          <w14:ligatures w14:val="none"/>
        </w:rPr>
      </w:pP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2）敏感时期、重大节假日提供技术人员值守服务</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p>
    <w:p w14:paraId="288EEEE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5.2 设备维护：</w:t>
      </w:r>
    </w:p>
    <w:p w14:paraId="100A53A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lang w:eastAsia="zh-CN"/>
          <w14:textFill>
            <w14:solidFill>
              <w14:schemeClr w14:val="tx1"/>
            </w14:solidFill>
          </w14:textFill>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1）应有定期</w:t>
      </w:r>
      <w:r>
        <w:rPr>
          <w:rFonts w:hint="eastAsia" w:ascii="宋体" w:hAnsi="宋体" w:eastAsia="宋体" w:cs="宋体"/>
          <w:sz w:val="21"/>
          <w:szCs w:val="21"/>
          <w:u w:val="none"/>
          <w:lang w:eastAsia="zh-CN"/>
          <w14:ligatures w14:val="none"/>
        </w:rPr>
        <w:t>巡检</w:t>
      </w:r>
      <w:r>
        <w:rPr>
          <w:rFonts w:hint="eastAsia" w:ascii="宋体" w:hAnsi="宋体" w:eastAsia="宋体" w:cs="宋体"/>
          <w:sz w:val="21"/>
          <w:szCs w:val="21"/>
          <w:u w:val="none"/>
          <w14:ligatures w14:val="none"/>
        </w:rPr>
        <w:t>维护计划</w:t>
      </w:r>
      <w:r>
        <w:rPr>
          <w:rFonts w:hint="eastAsia" w:ascii="宋体" w:hAnsi="宋体" w:eastAsia="宋体" w:cs="宋体"/>
          <w:sz w:val="21"/>
          <w:szCs w:val="21"/>
          <w:u w:val="none"/>
          <w:lang w:eastAsia="zh-CN"/>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每季度检查设备状态，了解使用情况，对使用过程中的问题需提供长期的技术支持与售后服务</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p>
    <w:p w14:paraId="2846C22D">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lang w:eastAsia="zh-CN"/>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lang w:val="en-US" w:eastAsia="zh-CN"/>
          <w14:ligatures w14:val="none"/>
        </w:rPr>
        <w:t>2</w:t>
      </w:r>
      <w:r>
        <w:rPr>
          <w:rFonts w:hint="eastAsia" w:ascii="宋体" w:hAnsi="宋体" w:eastAsia="宋体" w:cs="宋体"/>
          <w:sz w:val="21"/>
          <w:szCs w:val="21"/>
          <w:u w:val="none"/>
          <w:lang w:eastAsia="zh-CN"/>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质保期</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满</w:t>
      </w:r>
      <w:r>
        <w:rPr>
          <w:rFonts w:hint="eastAsia" w:ascii="宋体" w:hAnsi="宋体" w:eastAsia="宋体" w:cs="宋体"/>
          <w:color w:val="000000" w:themeColor="text1"/>
          <w:sz w:val="21"/>
          <w:szCs w:val="21"/>
          <w:u w:val="none"/>
          <w14:textFill>
            <w14:solidFill>
              <w14:schemeClr w14:val="tx1"/>
            </w14:solidFill>
          </w14:textFill>
          <w14:ligatures w14:val="none"/>
        </w:rPr>
        <w:t>后，提前15个工作日对</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全部</w:t>
      </w:r>
      <w:r>
        <w:rPr>
          <w:rFonts w:hint="eastAsia" w:ascii="宋体" w:hAnsi="宋体" w:eastAsia="宋体" w:cs="宋体"/>
          <w:color w:val="000000" w:themeColor="text1"/>
          <w:sz w:val="21"/>
          <w:szCs w:val="21"/>
          <w:u w:val="none"/>
          <w14:textFill>
            <w14:solidFill>
              <w14:schemeClr w14:val="tx1"/>
            </w14:solidFill>
          </w14:textFill>
          <w14:ligatures w14:val="none"/>
        </w:rPr>
        <w:t>设备进行调试，确保正常运行。</w:t>
      </w:r>
    </w:p>
    <w:p w14:paraId="7AD4EE3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5.3 备品、备件服务：遇到重大故障，提供系统所需更换的任何备件。 </w:t>
      </w:r>
    </w:p>
    <w:p w14:paraId="668E6DC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5.4 质保期内出现任何质量问题（人为破坏或自然灾害等不可抗力除外），由中标人负责承担（全部工时费、材料费、管理费、财务费等等）更换或维修。质保期满后，无论采购人是否另行选择维保投标人，中标人应及时优惠提供所需的备品备件。 </w:t>
      </w:r>
    </w:p>
    <w:p w14:paraId="2F752E7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5.5 培训：中标人应按采购人指定负责</w:t>
      </w:r>
      <w:r>
        <w:rPr>
          <w:rFonts w:hint="eastAsia" w:ascii="宋体" w:hAnsi="宋体" w:eastAsia="宋体" w:cs="宋体"/>
          <w:sz w:val="21"/>
          <w:szCs w:val="21"/>
          <w:u w:val="none"/>
          <w:lang w:eastAsia="zh-CN"/>
          <w14:ligatures w14:val="none"/>
        </w:rPr>
        <w:t>免费</w:t>
      </w:r>
      <w:r>
        <w:rPr>
          <w:rFonts w:hint="eastAsia" w:ascii="宋体" w:hAnsi="宋体" w:eastAsia="宋体" w:cs="宋体"/>
          <w:sz w:val="21"/>
          <w:szCs w:val="21"/>
          <w:u w:val="none"/>
          <w14:ligatures w14:val="none"/>
        </w:rPr>
        <w:t>培训操作管理及维护人员</w:t>
      </w:r>
      <w:r>
        <w:rPr>
          <w:rFonts w:hint="eastAsia" w:ascii="宋体" w:hAnsi="宋体" w:eastAsia="宋体" w:cs="宋体"/>
          <w:sz w:val="21"/>
          <w:szCs w:val="21"/>
          <w:u w:val="none"/>
          <w:lang w:eastAsia="zh-CN"/>
          <w14:ligatures w14:val="none"/>
        </w:rPr>
        <w:t>（人数不限）</w:t>
      </w:r>
      <w:r>
        <w:rPr>
          <w:rFonts w:hint="eastAsia" w:ascii="宋体" w:hAnsi="宋体" w:eastAsia="宋体" w:cs="宋体"/>
          <w:sz w:val="21"/>
          <w:szCs w:val="21"/>
          <w:u w:val="none"/>
          <w14:ligatures w14:val="none"/>
        </w:rPr>
        <w:t xml:space="preserve">，达到熟练掌握产品性能，能及时排除一般故障的程度；并提供服务承诺书及人员培训方案。 </w:t>
      </w:r>
    </w:p>
    <w:p w14:paraId="2AA5646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5.6 备品备件：中标人应在投标文件中提供按出厂标准供应的备品备件清单（包括易损件）。在设备的使用寿命期内，中标人应保证采购人对设备的零配件、易损件的供应。 </w:t>
      </w:r>
    </w:p>
    <w:p w14:paraId="1D0DF97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5.7 安装工具：中标人应向采购人提供安装、维修所需的安装专用工具及清单，其费用应包括在投标价格内。 </w:t>
      </w:r>
    </w:p>
    <w:p w14:paraId="577B46A7">
      <w:pPr>
        <w:keepNext w:val="0"/>
        <w:keepLines w:val="0"/>
        <w:pageBreakBefore w:val="0"/>
        <w:kinsoku/>
        <w:wordWrap/>
        <w:overflowPunct/>
        <w:topLinePunct w:val="0"/>
        <w:autoSpaceDE/>
        <w:autoSpaceDN/>
        <w:bidi w:val="0"/>
        <w:adjustRightInd/>
        <w:snapToGrid/>
        <w:spacing w:line="360" w:lineRule="auto"/>
        <w:jc w:val="left"/>
        <w:rPr>
          <w:rFonts w:ascii="宋体" w:hAnsi="宋体" w:eastAsia="宋体" w:cs="宋体"/>
          <w:sz w:val="21"/>
          <w:szCs w:val="21"/>
          <w:u w:val="none"/>
          <w14:ligatures w14:val="none"/>
        </w:rPr>
      </w:pPr>
      <w:r>
        <w:rPr>
          <w:rFonts w:hint="eastAsia" w:ascii="宋体" w:hAnsi="宋体" w:eastAsia="宋体" w:cs="宋体"/>
          <w:sz w:val="21"/>
          <w:szCs w:val="21"/>
          <w:u w:val="none"/>
          <w14:ligatures w14:val="none"/>
        </w:rPr>
        <w:t>5.8 提供详细配置清单、易耗品清单及单价，提供所投产品厂方技术参数、彩色图片。</w:t>
      </w:r>
    </w:p>
    <w:p w14:paraId="0E9CF153">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sz w:val="21"/>
          <w:szCs w:val="21"/>
          <w:u w:val="none"/>
          <w14:ligatures w14:val="none"/>
        </w:rPr>
      </w:pPr>
      <w:bookmarkStart w:id="33" w:name="_Toc213511593"/>
      <w:bookmarkStart w:id="34" w:name="_Toc256000044"/>
      <w:r>
        <w:rPr>
          <w:rFonts w:hint="eastAsia" w:ascii="宋体" w:hAnsi="宋体" w:eastAsia="宋体" w:cs="宋体"/>
          <w:b/>
          <w:bCs/>
          <w:sz w:val="21"/>
          <w:szCs w:val="21"/>
          <w:u w:val="none"/>
          <w:lang w:eastAsia="zh-CN"/>
          <w14:ligatures w14:val="none"/>
        </w:rPr>
        <w:t>三</w:t>
      </w:r>
      <w:r>
        <w:rPr>
          <w:rFonts w:hint="eastAsia" w:ascii="宋体" w:hAnsi="宋体" w:eastAsia="宋体" w:cs="宋体"/>
          <w:b/>
          <w:bCs/>
          <w:sz w:val="21"/>
          <w:szCs w:val="21"/>
          <w:u w:val="none"/>
          <w14:ligatures w14:val="none"/>
        </w:rPr>
        <w:t>、验收标准</w:t>
      </w:r>
      <w:bookmarkEnd w:id="33"/>
      <w:bookmarkEnd w:id="34"/>
    </w:p>
    <w:p w14:paraId="21C1A30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1、项目验收国家有强制性规定的，按国家规定执行，验收费用由采购人承担，验收报告作为申请付款的凭证之一。</w:t>
      </w:r>
    </w:p>
    <w:p w14:paraId="1372C8F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2、需完成设备的校准报告以及性能验证报告。费用由中标人承担。</w:t>
      </w:r>
    </w:p>
    <w:p w14:paraId="1B06DA1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lang w:eastAsia="zh-CN"/>
          <w14:ligatures w14:val="none"/>
        </w:rPr>
      </w:pPr>
      <w:r>
        <w:rPr>
          <w:rFonts w:hint="eastAsia" w:ascii="宋体" w:hAnsi="宋体" w:eastAsia="宋体" w:cs="宋体"/>
          <w:sz w:val="21"/>
          <w:szCs w:val="21"/>
          <w:u w:val="none"/>
          <w14:ligatures w14:val="none"/>
        </w:rPr>
        <w:t>3、验收的标准和依据：包括本采购项目的招标文件、中标人的投标文件、政府采购合同和有关国家标准与行业规范</w:t>
      </w:r>
      <w:r>
        <w:rPr>
          <w:rFonts w:hint="eastAsia" w:ascii="宋体" w:hAnsi="宋体" w:eastAsia="宋体" w:cs="宋体"/>
          <w:sz w:val="21"/>
          <w:szCs w:val="21"/>
          <w:u w:val="none"/>
          <w:lang w:eastAsia="zh-CN"/>
          <w14:ligatures w14:val="none"/>
        </w:rPr>
        <w:t>。</w:t>
      </w:r>
    </w:p>
    <w:p w14:paraId="5024058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4、履约验收时间：投标人提出验收申请之日起7个工作日内组织验收。</w:t>
      </w:r>
    </w:p>
    <w:p w14:paraId="3488B4D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5、验收主体：采购人为项目的验收主体。</w:t>
      </w:r>
    </w:p>
    <w:p w14:paraId="338C28B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6、履约验收方式：</w:t>
      </w:r>
      <w:r>
        <w:rPr>
          <w:rFonts w:hint="eastAsia" w:ascii="宋体" w:hAnsi="宋体" w:eastAsia="宋体" w:cs="宋体"/>
          <w:sz w:val="21"/>
          <w:szCs w:val="21"/>
          <w:u w:val="none"/>
          <w14:ligatures w14:val="none"/>
        </w:rPr>
        <w:sym w:font="Wingdings 2" w:char="0052"/>
      </w:r>
      <w:r>
        <w:rPr>
          <w:rFonts w:hint="eastAsia" w:ascii="宋体" w:hAnsi="宋体" w:eastAsia="宋体" w:cs="宋体"/>
          <w:sz w:val="21"/>
          <w:szCs w:val="21"/>
          <w:u w:val="none"/>
          <w14:ligatures w14:val="none"/>
        </w:rPr>
        <w:t xml:space="preserve">一次性验收 </w:t>
      </w:r>
      <w:r>
        <w:rPr>
          <w:rFonts w:hint="eastAsia" w:ascii="Segoe UI Symbol" w:hAnsi="Segoe UI Symbol" w:eastAsia="宋体" w:cs="Segoe UI Symbol"/>
          <w:sz w:val="21"/>
          <w:szCs w:val="21"/>
          <w:u w:val="none"/>
          <w:lang w:eastAsia="zh-CN"/>
          <w14:ligatures w14:val="none"/>
        </w:rPr>
        <w:t>□</w:t>
      </w:r>
      <w:r>
        <w:rPr>
          <w:rFonts w:hint="eastAsia" w:ascii="宋体" w:hAnsi="宋体" w:eastAsia="宋体" w:cs="宋体"/>
          <w:sz w:val="21"/>
          <w:szCs w:val="21"/>
          <w:u w:val="none"/>
          <w14:ligatures w14:val="none"/>
        </w:rPr>
        <w:t xml:space="preserve">分期/分项验收 </w:t>
      </w:r>
    </w:p>
    <w:p w14:paraId="5DC9A9F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7、验收程序：一般程序验收</w:t>
      </w:r>
    </w:p>
    <w:p w14:paraId="73148978">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 xml:space="preserve">8、履约验收其他事项： </w:t>
      </w:r>
    </w:p>
    <w:p w14:paraId="0D740E5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1）验收过程产生中产生纠纷的，由质量技术监督部门认定的检测机构检测，如为中标人原因造成的，由中标人承担检测费用；否则，由采购人承担。 </w:t>
      </w:r>
    </w:p>
    <w:p w14:paraId="27948FC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2）项目验收不合格，由中标人返工、更换直至合格，有关返工更换、再行验收，以及给采购人造成的损失等费用由中标人承担。连续两次项目验收不合格的或要求返工更换无正当理由拒不返工更换的，采购人可终止合同，另行按规定选择其他投标人采购，由此带来的一切损失（包括但不限于直接或间接经济损失、为维护合法权益产生的诉讼费、律师费、保全费、调查费、鉴定费、诉讼费、差旅费等费用）由中标人承担。 </w:t>
      </w:r>
    </w:p>
    <w:p w14:paraId="4BF587B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3）采购人与中标投标人双方签署采购货物验收单确认货物质量、数量、规格等无误后，产品才视为验收合格，并开始计算质量保证期。</w:t>
      </w:r>
    </w:p>
    <w:p w14:paraId="6AAF5207">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4）投标文件作为邀约的一部分，同时视作供货内容依据。 </w:t>
      </w:r>
    </w:p>
    <w:p w14:paraId="71B0D65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lang w:eastAsia="zh-CN"/>
          <w14:ligatures w14:val="none"/>
        </w:rPr>
        <w:t>（</w:t>
      </w:r>
      <w:r>
        <w:rPr>
          <w:rFonts w:hint="eastAsia" w:ascii="宋体" w:hAnsi="宋体" w:eastAsia="宋体" w:cs="宋体"/>
          <w:sz w:val="21"/>
          <w:szCs w:val="21"/>
          <w:u w:val="none"/>
          <w14:ligatures w14:val="none"/>
        </w:rPr>
        <w:t xml:space="preserve">5）验收地点：采购人指定地点。 </w:t>
      </w:r>
    </w:p>
    <w:p w14:paraId="568C22F1">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6）严格按照国家及行业相关标准进行验收</w:t>
      </w:r>
      <w:r>
        <w:rPr>
          <w:rFonts w:hint="eastAsia" w:ascii="宋体" w:hAnsi="宋体" w:eastAsia="宋体" w:cs="宋体"/>
          <w:color w:val="000000" w:themeColor="text1"/>
          <w:sz w:val="21"/>
          <w:szCs w:val="21"/>
          <w:u w:val="none"/>
          <w:lang w:eastAsia="zh-CN"/>
          <w14:textFill>
            <w14:solidFill>
              <w14:schemeClr w14:val="tx1"/>
            </w14:solidFill>
          </w14:textFill>
          <w14:ligatures w14:val="none"/>
        </w:rPr>
        <w:t>，</w:t>
      </w:r>
      <w:r>
        <w:rPr>
          <w:rFonts w:hint="eastAsia" w:ascii="宋体" w:hAnsi="宋体" w:eastAsia="宋体" w:cs="宋体"/>
          <w:color w:val="000000" w:themeColor="text1"/>
          <w:sz w:val="21"/>
          <w:szCs w:val="21"/>
          <w:u w:val="none"/>
          <w14:textFill>
            <w14:solidFill>
              <w14:schemeClr w14:val="tx1"/>
            </w14:solidFill>
          </w14:textFill>
          <w14:ligatures w14:val="none"/>
        </w:rPr>
        <w:t xml:space="preserve">验收过程中，将对照招标文件中的技术指标进行逐一验证，对未达到技术要求的不合格产品，一律拒收；并可终止合同执行。发现有虚假响应者，将报请政府采购主管部门，予以严厉处罚。 </w:t>
      </w:r>
    </w:p>
    <w:p w14:paraId="04628147">
      <w:pPr>
        <w:keepNext w:val="0"/>
        <w:keepLines w:val="0"/>
        <w:pageBreakBefore w:val="0"/>
        <w:kinsoku/>
        <w:wordWrap/>
        <w:overflowPunct/>
        <w:topLinePunct w:val="0"/>
        <w:autoSpaceDE/>
        <w:autoSpaceDN/>
        <w:bidi w:val="0"/>
        <w:adjustRightInd/>
        <w:snapToGrid/>
        <w:spacing w:line="360" w:lineRule="auto"/>
        <w:jc w:val="left"/>
        <w:outlineLvl w:val="1"/>
        <w:rPr>
          <w:rFonts w:hint="eastAsia" w:ascii="宋体" w:hAnsi="宋体" w:eastAsia="宋体" w:cs="宋体"/>
          <w:b/>
          <w:bCs/>
          <w:color w:val="000000" w:themeColor="text1"/>
          <w:sz w:val="21"/>
          <w:szCs w:val="21"/>
          <w:u w:val="none"/>
          <w14:textFill>
            <w14:solidFill>
              <w14:schemeClr w14:val="tx1"/>
            </w14:solidFill>
          </w14:textFill>
          <w14:ligatures w14:val="none"/>
        </w:rPr>
      </w:pPr>
      <w:bookmarkStart w:id="35" w:name="_Toc256000045"/>
      <w:bookmarkStart w:id="36" w:name="_Toc213511594"/>
      <w:r>
        <w:rPr>
          <w:rFonts w:hint="eastAsia" w:ascii="宋体" w:hAnsi="宋体" w:eastAsia="宋体" w:cs="宋体"/>
          <w:b/>
          <w:bCs/>
          <w:color w:val="000000" w:themeColor="text1"/>
          <w:sz w:val="21"/>
          <w:szCs w:val="21"/>
          <w:u w:val="none"/>
          <w:lang w:eastAsia="zh-CN"/>
          <w14:textFill>
            <w14:solidFill>
              <w14:schemeClr w14:val="tx1"/>
            </w14:solidFill>
          </w14:textFill>
          <w14:ligatures w14:val="none"/>
        </w:rPr>
        <w:t>四</w:t>
      </w:r>
      <w:r>
        <w:rPr>
          <w:rFonts w:hint="eastAsia" w:ascii="宋体" w:hAnsi="宋体" w:eastAsia="宋体" w:cs="宋体"/>
          <w:b/>
          <w:bCs/>
          <w:color w:val="000000" w:themeColor="text1"/>
          <w:sz w:val="21"/>
          <w:szCs w:val="21"/>
          <w:u w:val="none"/>
          <w14:textFill>
            <w14:solidFill>
              <w14:schemeClr w14:val="tx1"/>
            </w14:solidFill>
          </w14:textFill>
          <w14:ligatures w14:val="none"/>
        </w:rPr>
        <w:t>、项目其他要求及说明</w:t>
      </w:r>
      <w:bookmarkEnd w:id="35"/>
      <w:bookmarkEnd w:id="36"/>
    </w:p>
    <w:p w14:paraId="2A69B66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1、结算方法</w:t>
      </w:r>
    </w:p>
    <w:p w14:paraId="34CC76D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1.1 付款人：</w:t>
      </w:r>
      <w:r>
        <w:rPr>
          <w:rFonts w:hint="eastAsia" w:ascii="宋体" w:hAnsi="宋体" w:eastAsia="宋体" w:cs="宋体"/>
          <w:color w:val="000000" w:themeColor="text1"/>
          <w:sz w:val="21"/>
          <w:szCs w:val="21"/>
          <w:u w:val="none"/>
          <w:lang w:val="en-US" w:eastAsia="zh-CN"/>
          <w14:textFill>
            <w14:solidFill>
              <w14:schemeClr w14:val="tx1"/>
            </w14:solidFill>
          </w14:textFill>
          <w14:ligatures w14:val="none"/>
        </w:rPr>
        <w:t xml:space="preserve"> 株洲市二中</w:t>
      </w:r>
      <w:r>
        <w:rPr>
          <w:rFonts w:hint="eastAsia" w:ascii="宋体" w:hAnsi="宋体" w:eastAsia="宋体" w:cs="宋体"/>
          <w:color w:val="000000" w:themeColor="text1"/>
          <w:sz w:val="21"/>
          <w:szCs w:val="21"/>
          <w:u w:val="none"/>
          <w14:textFill>
            <w14:solidFill>
              <w14:schemeClr w14:val="tx1"/>
            </w14:solidFill>
          </w14:textFill>
          <w14:ligatures w14:val="none"/>
        </w:rPr>
        <w:t>。</w:t>
      </w:r>
    </w:p>
    <w:p w14:paraId="11F07809">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1.2 付款方式：中标投标人与采购人合同签订后30个工作日内，且财政资金下达后支付合同总价款的40%，设备到货、安装调试完成并经采购人验收合格且财政资金下达后，支付合同总价款的</w:t>
      </w:r>
      <w:r>
        <w:rPr>
          <w:rFonts w:hint="eastAsia" w:ascii="宋体" w:hAnsi="宋体" w:eastAsia="宋体" w:cs="宋体"/>
          <w:color w:val="000000" w:themeColor="text1"/>
          <w:sz w:val="21"/>
          <w:szCs w:val="21"/>
          <w:u w:val="none"/>
          <w:lang w:val="en-US" w:eastAsia="zh-CN"/>
          <w14:textFill>
            <w14:solidFill>
              <w14:schemeClr w14:val="tx1"/>
            </w14:solidFill>
          </w14:textFill>
          <w14:ligatures w14:val="none"/>
        </w:rPr>
        <w:t>55</w:t>
      </w:r>
      <w:r>
        <w:rPr>
          <w:rFonts w:hint="eastAsia" w:ascii="宋体" w:hAnsi="宋体" w:eastAsia="宋体" w:cs="宋体"/>
          <w:color w:val="000000" w:themeColor="text1"/>
          <w:sz w:val="21"/>
          <w:szCs w:val="21"/>
          <w:u w:val="none"/>
          <w14:textFill>
            <w14:solidFill>
              <w14:schemeClr w14:val="tx1"/>
            </w14:solidFill>
          </w14:textFill>
          <w14:ligatures w14:val="none"/>
        </w:rPr>
        <w:t>%。质保期满（无质量问题、售后服务纠纷，以及其他经济法律纠纷等）且财政资金下达后支付合同总价款的5%。</w:t>
      </w:r>
    </w:p>
    <w:p w14:paraId="6CD8CD34">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2、投标人可投同档次或更高档次的产品。</w:t>
      </w:r>
    </w:p>
    <w:p w14:paraId="6D58C6A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color w:val="000000" w:themeColor="text1"/>
          <w:sz w:val="21"/>
          <w:szCs w:val="21"/>
          <w:u w:val="none"/>
          <w14:textFill>
            <w14:solidFill>
              <w14:schemeClr w14:val="tx1"/>
            </w14:solidFill>
          </w14:textFill>
          <w14:ligatures w14:val="none"/>
        </w:rPr>
      </w:pPr>
      <w:r>
        <w:rPr>
          <w:rFonts w:hint="eastAsia" w:ascii="宋体" w:hAnsi="宋体" w:eastAsia="宋体" w:cs="宋体"/>
          <w:color w:val="000000" w:themeColor="text1"/>
          <w:sz w:val="21"/>
          <w:szCs w:val="21"/>
          <w:u w:val="none"/>
          <w14:textFill>
            <w14:solidFill>
              <w14:schemeClr w14:val="tx1"/>
            </w14:solidFill>
          </w14:textFill>
          <w14:ligatures w14:val="none"/>
        </w:rPr>
        <w:t>3、质保和售后要求超出厂家正常保修范围的，中标投标人需向厂家购买。</w:t>
      </w:r>
    </w:p>
    <w:p w14:paraId="32A35235">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4、本项目采用费用包干方式建设，投标人应根据项目要求和现场情况，详细列明项目所需的设备及材料购置，以及产品运输保险保管、项目安装调试、试运行测试通过验收、培训、质保期免费保修维护等所有人工、管理、财务、税款等所有费用，如一旦中标，在项目实施中出现任何遗漏，均由中标人免费提供，采购人不再支付任何费用。</w:t>
      </w:r>
    </w:p>
    <w:p w14:paraId="7C050464">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r>
        <w:rPr>
          <w:rFonts w:hint="eastAsia" w:ascii="宋体" w:hAnsi="宋体" w:eastAsia="宋体" w:cs="宋体"/>
          <w:sz w:val="21"/>
          <w:szCs w:val="21"/>
          <w:u w:val="none"/>
          <w14:ligatures w14:val="none"/>
        </w:rPr>
        <w:t>5、投标人在投标前，如需踏勘现场，有关费用自理，踏勘期间发生的意外自负。</w:t>
      </w:r>
    </w:p>
    <w:p w14:paraId="07D5D2B5">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177DFE8B">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22616A08">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3AB74FC0">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3CAB5FF3">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4670EA84">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71E6C138">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0" w:firstLineChars="0"/>
        <w:jc w:val="left"/>
        <w:textAlignment w:val="auto"/>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特别注意事项 ：</w:t>
      </w:r>
    </w:p>
    <w:p w14:paraId="5F5DC901">
      <w:pPr>
        <w:keepNext w:val="0"/>
        <w:keepLines w:val="0"/>
        <w:pageBreakBefore w:val="0"/>
        <w:numPr>
          <w:ilvl w:val="0"/>
          <w:numId w:val="0"/>
        </w:numPr>
        <w:kinsoku/>
        <w:wordWrap/>
        <w:overflowPunct/>
        <w:topLinePunct w:val="0"/>
        <w:autoSpaceDE/>
        <w:autoSpaceDN/>
        <w:bidi w:val="0"/>
        <w:adjustRightInd/>
        <w:snapToGrid/>
        <w:spacing w:line="360" w:lineRule="auto"/>
        <w:ind w:firstLine="422" w:firstLineChars="200"/>
        <w:jc w:val="left"/>
        <w:textAlignment w:val="auto"/>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1、对于上述项目要求，供应商应在投标文件中进行回应，作出承诺、说明。</w:t>
      </w:r>
    </w:p>
    <w:p w14:paraId="1E3E6049">
      <w:pPr>
        <w:keepNext w:val="0"/>
        <w:keepLines w:val="0"/>
        <w:pageBreakBefore w:val="0"/>
        <w:kinsoku/>
        <w:wordWrap/>
        <w:overflowPunct/>
        <w:topLinePunct w:val="0"/>
        <w:autoSpaceDE/>
        <w:autoSpaceDN/>
        <w:bidi w:val="0"/>
        <w:adjustRightInd/>
        <w:snapToGrid/>
        <w:spacing w:line="360" w:lineRule="auto"/>
        <w:ind w:firstLine="413" w:firstLineChars="196"/>
        <w:textAlignment w:val="baseline"/>
        <w:rPr>
          <w:rFonts w:ascii="宋体" w:hAnsi="宋体" w:eastAsia="宋体" w:cs="宋体"/>
          <w:b/>
          <w:bCs/>
          <w:color w:val="000000" w:themeColor="text1"/>
          <w:szCs w:val="21"/>
          <w:highlight w:val="none"/>
          <w:u w:val="none"/>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2、供应商</w:t>
      </w:r>
      <w:r>
        <w:rPr>
          <w:rFonts w:hint="default" w:ascii="Times New Roman" w:hAnsi="宋体" w:eastAsia="宋体" w:cs="Times New Roman"/>
          <w:b/>
          <w:bCs/>
          <w:color w:val="000000" w:themeColor="text1"/>
          <w:szCs w:val="21"/>
          <w:highlight w:val="none"/>
          <w:u w:val="none"/>
          <w:lang w:val="en-US" w:eastAsia="zh-CN"/>
          <w14:textFill>
            <w14:solidFill>
              <w14:schemeClr w14:val="tx1"/>
            </w14:solidFill>
          </w14:textFill>
        </w:rPr>
        <w:t>需承诺中标后所提供的产品与</w:t>
      </w: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响应</w:t>
      </w:r>
      <w:r>
        <w:rPr>
          <w:rFonts w:hint="default" w:ascii="Times New Roman" w:hAnsi="宋体" w:eastAsia="宋体" w:cs="Times New Roman"/>
          <w:b/>
          <w:bCs/>
          <w:color w:val="000000" w:themeColor="text1"/>
          <w:szCs w:val="21"/>
          <w:highlight w:val="none"/>
          <w:u w:val="none"/>
          <w:lang w:val="en-US" w:eastAsia="zh-CN"/>
          <w14:textFill>
            <w14:solidFill>
              <w14:schemeClr w14:val="tx1"/>
            </w14:solidFill>
          </w14:textFill>
        </w:rPr>
        <w:t>文件中提供的产品一致，若出现不一致，按虚假应标处理，中标无效，并上报至相关部门。</w:t>
      </w:r>
    </w:p>
    <w:p w14:paraId="3BACAAB7">
      <w:pPr>
        <w:keepNext w:val="0"/>
        <w:keepLines w:val="0"/>
        <w:pageBreakBefore w:val="0"/>
        <w:widowControl/>
        <w:kinsoku/>
        <w:wordWrap/>
        <w:overflowPunct/>
        <w:topLinePunct w:val="0"/>
        <w:autoSpaceDE/>
        <w:autoSpaceDN/>
        <w:bidi w:val="0"/>
        <w:adjustRightInd/>
        <w:snapToGrid/>
        <w:spacing w:line="336" w:lineRule="auto"/>
        <w:ind w:right="0" w:firstLine="422" w:firstLineChars="200"/>
        <w:textAlignment w:val="auto"/>
        <w:rPr>
          <w:rFonts w:hint="eastAsia" w:ascii="宋体" w:hAnsi="宋体" w:eastAsia="宋体" w:cs="宋体"/>
          <w:color w:val="000000" w:themeColor="text1"/>
          <w:spacing w:val="6"/>
          <w:kern w:val="0"/>
          <w:sz w:val="21"/>
          <w:szCs w:val="21"/>
          <w:highlight w:val="none"/>
          <w:u w:val="none"/>
          <w:lang w:val="en-US" w:eastAsia="zh-CN" w:bidi="ar"/>
          <w14:textFill>
            <w14:solidFill>
              <w14:schemeClr w14:val="tx1"/>
            </w14:solidFill>
          </w14:textFill>
        </w:rPr>
      </w:pPr>
      <w:r>
        <w:rPr>
          <w:rFonts w:hint="eastAsia" w:ascii="Times New Roman" w:hAnsi="宋体" w:eastAsia="宋体" w:cs="Times New Roman"/>
          <w:b/>
          <w:bCs/>
          <w:color w:val="000000" w:themeColor="text1"/>
          <w:szCs w:val="21"/>
          <w:highlight w:val="none"/>
          <w:u w:val="none"/>
          <w:lang w:val="en-US" w:eastAsia="zh-CN"/>
          <w14:textFill>
            <w14:solidFill>
              <w14:schemeClr w14:val="tx1"/>
            </w14:solidFill>
          </w14:textFill>
        </w:rPr>
        <w:t>3、</w:t>
      </w:r>
      <w:r>
        <w:rPr>
          <w:rFonts w:hint="eastAsia" w:ascii="宋体" w:hAnsi="宋体" w:eastAsia="宋体" w:cs="宋体"/>
          <w:b/>
          <w:bCs/>
          <w:color w:val="000000" w:themeColor="text1"/>
          <w:sz w:val="21"/>
          <w:szCs w:val="18"/>
          <w:highlight w:val="none"/>
          <w:u w:val="none"/>
          <w14:textFill>
            <w14:solidFill>
              <w14:schemeClr w14:val="tx1"/>
            </w14:solidFill>
          </w14:textFill>
        </w:rPr>
        <w:t>如</w:t>
      </w:r>
      <w:r>
        <w:rPr>
          <w:rFonts w:hint="eastAsia" w:ascii="宋体" w:hAnsi="宋体" w:eastAsia="宋体" w:cs="宋体"/>
          <w:b/>
          <w:bCs/>
          <w:color w:val="000000" w:themeColor="text1"/>
          <w:sz w:val="21"/>
          <w:szCs w:val="18"/>
          <w:highlight w:val="none"/>
          <w:u w:val="none"/>
          <w:lang w:eastAsia="zh-CN"/>
          <w14:textFill>
            <w14:solidFill>
              <w14:schemeClr w14:val="tx1"/>
            </w14:solidFill>
          </w14:textFill>
        </w:rPr>
        <w:t>供应商</w:t>
      </w:r>
      <w:r>
        <w:rPr>
          <w:rFonts w:hint="eastAsia" w:ascii="宋体" w:hAnsi="宋体" w:eastAsia="宋体" w:cs="宋体"/>
          <w:b/>
          <w:bCs/>
          <w:color w:val="000000" w:themeColor="text1"/>
          <w:sz w:val="21"/>
          <w:szCs w:val="18"/>
          <w:highlight w:val="none"/>
          <w:u w:val="none"/>
          <w14:textFill>
            <w14:solidFill>
              <w14:schemeClr w14:val="tx1"/>
            </w14:solidFill>
          </w14:textFill>
        </w:rPr>
        <w:t>提供虚假材料谋取中标，在评标环节发现的，按无效投标处理。如中标后发现的，取消其中标资格，并送财政监管部门依法追究其法律责任。</w:t>
      </w:r>
    </w:p>
    <w:p w14:paraId="2B1A2776">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4、政府采购评审中出现下列情形之一的，评审委员会应启动异常低价投标（响应）审查程序：</w:t>
      </w:r>
    </w:p>
    <w:p w14:paraId="4DF2AAF0">
      <w:pPr>
        <w:spacing w:line="360" w:lineRule="auto"/>
        <w:ind w:firstLine="422" w:firstLineChars="200"/>
        <w:rPr>
          <w:rFonts w:hint="eastAsia" w:ascii="Calibri" w:hAnsi="Calibri" w:eastAsia="宋体" w:cs="Times New Roman"/>
          <w:b/>
          <w:bCs/>
          <w:szCs w:val="22"/>
          <w:highlight w:val="none"/>
          <w:u w:val="none"/>
          <w:lang w:val="en-US" w:eastAsia="zh-CN"/>
        </w:rPr>
      </w:pPr>
      <w:r>
        <w:rPr>
          <w:rFonts w:hint="eastAsia" w:ascii="Calibri" w:hAnsi="Calibri" w:eastAsia="宋体" w:cs="Times New Roman"/>
          <w:b/>
          <w:bCs/>
          <w:szCs w:val="22"/>
          <w:u w:val="none"/>
          <w:lang w:val="en-US" w:eastAsia="zh-CN"/>
        </w:rPr>
        <w:t>（1）投标（响应）报价低于采购项</w:t>
      </w:r>
      <w:r>
        <w:rPr>
          <w:rFonts w:hint="eastAsia" w:ascii="Calibri" w:hAnsi="Calibri" w:eastAsia="宋体" w:cs="Times New Roman"/>
          <w:b/>
          <w:bCs/>
          <w:szCs w:val="22"/>
          <w:highlight w:val="none"/>
          <w:u w:val="none"/>
          <w:lang w:val="en-US" w:eastAsia="zh-CN"/>
        </w:rPr>
        <w:t>目最高限价65%的，即投标（响应）报价&lt;采购项目最高限价×65%的；</w:t>
      </w:r>
    </w:p>
    <w:p w14:paraId="2B1B954D">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（2）评审委员会基于专业判断，认为供应商报价过低，有可能影响产品质量或者不能诚信履约的其他情形。</w:t>
      </w:r>
    </w:p>
    <w:p w14:paraId="07DE840A">
      <w:pPr>
        <w:spacing w:line="360" w:lineRule="auto"/>
        <w:ind w:firstLine="422" w:firstLineChars="200"/>
        <w:rPr>
          <w:rFonts w:hint="eastAsia" w:ascii="Calibri" w:hAnsi="Calibri" w:eastAsia="宋体" w:cs="Times New Roman"/>
          <w:b/>
          <w:bCs/>
          <w:szCs w:val="22"/>
          <w:u w:val="none"/>
          <w:lang w:val="en-US" w:eastAsia="zh-CN"/>
        </w:rPr>
      </w:pPr>
      <w:r>
        <w:rPr>
          <w:rFonts w:hint="eastAsia" w:ascii="Calibri" w:hAnsi="Calibri" w:eastAsia="宋体" w:cs="Times New Roman"/>
          <w:b/>
          <w:bCs/>
          <w:szCs w:val="22"/>
          <w:u w:val="none"/>
          <w:lang w:val="en-US" w:eastAsia="zh-CN"/>
        </w:rPr>
        <w:t>相关供应商在评审现场30分钟内对投标（响应）价格作出解释，提供项目具体成本测算等与报价合理性相关的书面说明及必要的证明材料，包括但不限于原材料成本、人工成本、制造费用等。其中，供应商已随投标（响应）文件一并提交相关书面说明及必要的证明材料的，在评审现场可不再重复提交。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7661DCF9">
      <w:pPr>
        <w:keepNext w:val="0"/>
        <w:keepLines w:val="0"/>
        <w:pageBreakBefore w:val="0"/>
        <w:kinsoku/>
        <w:wordWrap/>
        <w:overflowPunct/>
        <w:topLinePunct w:val="0"/>
        <w:autoSpaceDE/>
        <w:autoSpaceDN/>
        <w:bidi w:val="0"/>
        <w:adjustRightInd/>
        <w:snapToGrid/>
        <w:rPr>
          <w:rFonts w:hint="eastAsia" w:ascii="宋体" w:hAnsi="宋体" w:eastAsia="宋体" w:cs="宋体"/>
          <w:sz w:val="21"/>
          <w:szCs w:val="21"/>
          <w:u w:val="none"/>
          <w14:ligatures w14:val="none"/>
        </w:rPr>
      </w:pPr>
    </w:p>
    <w:p w14:paraId="5486E789">
      <w:pPr>
        <w:keepNext w:val="0"/>
        <w:keepLines w:val="0"/>
        <w:pageBreakBefore w:val="0"/>
        <w:kinsoku/>
        <w:wordWrap/>
        <w:overflowPunct/>
        <w:topLinePunct w:val="0"/>
        <w:autoSpaceDE/>
        <w:autoSpaceDN/>
        <w:bidi w:val="0"/>
        <w:adjustRightInd/>
        <w:snapToGrid/>
        <w:rPr>
          <w:rFonts w:hint="eastAsia" w:ascii="宋体" w:hAnsi="宋体" w:cs="宋体"/>
          <w:sz w:val="21"/>
          <w:szCs w:val="21"/>
          <w14:ligatures w14:val="none"/>
        </w:rPr>
        <w:sectPr>
          <w:footerReference r:id="rId3" w:type="default"/>
          <w:pgSz w:w="11906" w:h="16838"/>
          <w:pgMar w:top="1440" w:right="1689" w:bottom="1440" w:left="1689" w:header="851" w:footer="992" w:gutter="0"/>
          <w:cols w:space="425" w:num="1"/>
          <w:docGrid w:type="lines" w:linePitch="312" w:charSpace="0"/>
        </w:sectPr>
      </w:pPr>
    </w:p>
    <w:tbl>
      <w:tblPr>
        <w:tblStyle w:val="7"/>
        <w:tblW w:w="1323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9"/>
        <w:gridCol w:w="1065"/>
        <w:gridCol w:w="7063"/>
        <w:gridCol w:w="1005"/>
        <w:gridCol w:w="765"/>
        <w:gridCol w:w="630"/>
        <w:gridCol w:w="935"/>
        <w:gridCol w:w="1133"/>
      </w:tblGrid>
      <w:tr w14:paraId="5D306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3AC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4378F">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产品名称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09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0D15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w:t>
            </w: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9FD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8B5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952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96A5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p>
        </w:tc>
      </w:tr>
      <w:tr w14:paraId="0D757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3A1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F07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云桌面服务器</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0E47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1、要求1U机架式服务器。</w:t>
            </w:r>
          </w:p>
          <w:p w14:paraId="76DD18B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2、配置国产化系列处理器，每颗CPU≥8核心16线程，主频≥3.0Ghz。配置内存容量≥32G。配置SSD固态硬盘≥1400G，配置机械硬盘总容量≥16TB。配置千兆网口≥4个。服务器电源功率≥350W。</w:t>
            </w:r>
          </w:p>
          <w:p w14:paraId="17293CF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3、为保障所投设备质量优异，可靠性高，要求所投设备平均故障间隔时间（MTBF）≥180000小时。</w:t>
            </w:r>
          </w:p>
          <w:p w14:paraId="53E846E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4、要求所投产品符合国家GB/T 9254的相关标准，在30MHz~1GHz和1GHz~6GHz频率范围内的辐射骚扰测试结果符合要求。</w:t>
            </w:r>
          </w:p>
          <w:p w14:paraId="2C7263C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5、要求可管理终端数≥1500台，提供云盘功能，支持本地和云端同步存储数据。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69FB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29D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B1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04F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81E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33F46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1F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160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云桌面系统</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6CB8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1、管理平台采用B/S（Broswer/Server)架构，支持中文图形化操作界面。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2、要求采用超融合基础架构，在同一管理平台内至少包含计算资源、存储资源、网络资源等功能管理模块。所有功能模块需要通过一个厂家的一套软件实现超融合部署，不可以使用多套软件或产品叠加实现。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3、为提供强大的扩展能力，需支持在集群中添加、移除服务器主机节点。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4、支持将服务器主机节点添加为计算集群，为上层业务平台提供统一的计算、存储、网络资源调度，形成基础计算平台支撑。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5、采用分布式存储架构，可以将服务器集群中多个节点的本地磁盘融合为统一存储资源空间，具备在线横向扩展能力，任一节点故障，都不会影响数据的正常访问。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6、支持按需创建多个存储池，支持配置每个存储池所需使用的冗余策略，每个存储池的容量盘可从服务器集群中任意几个节点中的一块或多块磁盘中选择。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7、存储池可以设置的冗余策略至少包括：单副本、2副本、3副本、纠删码等冗余策略，纠删码可以按照2数据1校验的方案部署并实际使用，磁盘空间的利用率≥60%。提供实际软件运行真实界面截图证明。</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8、支持多级缓存技术，可以预先将热点数据从机械盘缓存到SSD和内存中。</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9、支持数据均衡负载策略，当存储池扩容或者节点/容量盘出现故障时可以触发数据重分布，数据均衡的过程不会导致业务中断、也无需人工干预。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▲10、为保证硬盘故障后，数据可以快速重构，要求所投产品在分布式存储的方案下，1T数据重构时间≤20分钟。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4F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3B9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32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541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11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三个机房共用</w:t>
            </w:r>
          </w:p>
        </w:tc>
      </w:tr>
      <w:tr w14:paraId="24915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5FE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BC0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云桌面教师终端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E24E">
            <w:pPr>
              <w:keepNext w:val="0"/>
              <w:keepLines w:val="0"/>
              <w:widowControl/>
              <w:numPr>
                <w:ilvl w:val="0"/>
                <w:numId w:val="2"/>
              </w:numPr>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2、配置CPU性能≥8核12线程处理器；性能核心数量≥4个；内存容量≥16GB，本地存储≥512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825C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E0E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0C5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B2FE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468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3个机房各一台教师机</w:t>
            </w:r>
          </w:p>
        </w:tc>
      </w:tr>
      <w:tr w14:paraId="2E8F2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2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71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6A79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云桌面学生终端</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DC79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1、所投终端均需为国内自主品牌。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2、配置CPU性能≥八核十二线程处理器；性能核心数量≥4个；内存容量≥8GB，本地存储≥256 GB SSD，包含键鼠套装。</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3、配置内存槽位≥2个。配置M.2 SSD槽位≥2个，2.5英寸硬盘位≥1个。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4、USB接口数量≥8个（其中USB 3.0接口≥4个），千兆网口≥1个，VGA接口≥1个，HDMI接口≥1个，音频输入输出接口≥2个。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5、为保障所投设备质量优异，可靠性高，要求所投设备平均故障间隔时间（MTBF）≥150000小时。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6、确保终端产品在使用过程中不发生人体触电风险。</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C1EE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F2A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DBB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6FD2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E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每个机房56座学生机</w:t>
            </w:r>
          </w:p>
        </w:tc>
      </w:tr>
      <w:tr w14:paraId="15CE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5AD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BFB82">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云桌面终端软件授权</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617C">
            <w:pPr>
              <w:keepNext w:val="0"/>
              <w:keepLines w:val="0"/>
              <w:widowControl/>
              <w:numPr>
                <w:ilvl w:val="0"/>
                <w:numId w:val="3"/>
              </w:numPr>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采用B/S软件架构，中文图形化管理页面。</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2、为了方便管理和使用，管理平台要包括镜像管理、教室管理、用户管理等关键功能模块。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3、为满足基本教学的使用需求，要求镜像模版可以使用多种类型的操作系统，支持主流Windows及Linux操作系统镜像模板，包含但不限于Windows 10/11、国产Linux操作系统等。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4、支持镜像模版链接分享功能，管理员可将编辑镜像模板的链接分享给任课老师，在浏览器中直接输入链接地址即可对镜像模板进行编辑，支持分享链接的失效期、分享验证码设置。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5、为保证重要镜像的安全性，支持教学镜像对学生隐藏或可见，支持镜像模版自动快照，每次镜像发布时可以自动为镜像模版打快照。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6、要求可以通过LDAP协议对接学校的统一身份平台，让用户也可以使用统一身份平台的用户信息，无需重新创建一个全新的用户体系。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7、为了管理的便捷性，支持管理员通过服务器集群的web管理平台唤醒远程不同网段的终端，中间无需使用跳板机转发。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8、为满足操作系统、安卓编程等课程的使用需求，支持嵌套虚拟化功能，在终端桌面上可以正常使用VMware、android studio等需要运行虚拟机的软件。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9、为满足教学过程数据存储，可以在学生单个镜像内设置数据盘，数据盘可以按每月、每周、每日或指定时间设置还原策略。</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708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C5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C49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4B12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36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学生机和教师机云桌面授权</w:t>
            </w:r>
          </w:p>
        </w:tc>
      </w:tr>
      <w:tr w14:paraId="760F0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6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2E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26E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云桌面教学管理软件</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518A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1、系统内置多元化教学场景模式，适配差异化教学应用场景；教师可经教学管理平台对指定学生执行镜像环境一键切换操作，镜像切换过程中云终端设备保持运行状态，不涉及硬件层面的重启动作。</w:t>
            </w:r>
          </w:p>
          <w:p w14:paraId="17525E3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2、教师可通过教学管理平台批量远程唤醒全部云终端设备，终端完成引导后自动载入与当前课程匹配的镜像桌面环境。</w:t>
            </w:r>
          </w:p>
          <w:p w14:paraId="58E1A37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3、教学管理平台内置远程终端编号设置模块，用于优化课前考勤流程；终端编号与云桌面标识保持一一映射关系，便于教师快速完成课堂点名。</w:t>
            </w:r>
          </w:p>
          <w:p w14:paraId="0D9CC75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4、教学管理平台提供一键禁网功能，教师可选择性切断任意学生的网络访问权限；禁网状态下屏幕广播、屏幕监视等教学功能不受影响，保持正常使用。</w:t>
            </w:r>
          </w:p>
          <w:p w14:paraId="15A6C63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教学管理平台具备学生分组管理模块，支持按姓名自定义分组或系统随机分组两种方式；教师与组长均拥有组名编辑权限；系统支持小组累计积分记录及组员个人贡献值追踪，并提供组内文件共享与传输通道。</w:t>
            </w:r>
          </w:p>
          <w:p w14:paraId="725F9DD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6、系统支持用户自主注册及管理员批量导入两种账号创建方式；在数据安全与教学便捷性之间取得平衡，教师账号强制采用密码认证方式登录个人空间，学生账号可灵活配置密码登录或免密登录模式。</w:t>
            </w:r>
          </w:p>
          <w:p w14:paraId="6846A6E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7、班级管理支持标识码邀请机制，教师生成专属班级标识码后分发给学生，学生凭该标识码即可加入对应班级，降低班级创建与维护的操作成本。</w:t>
            </w:r>
          </w:p>
          <w:p w14:paraId="61C5A0D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8、教学管理软件具备进程保护机制，禁止通过任务管理器或命令行工具强制终止管理进程；同时实施课堂行为管控，阻止学生终端在授课过程中执行关闭锁屏、退出离线广播等脱离教学管理的操作。</w:t>
            </w:r>
          </w:p>
          <w:p w14:paraId="1472A2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教学管理平台集成作业管理组件，涵盖作业发布、在线批阅、归档存储与成绩统计分析功能；教师可在作业空间向单个或多个班级下发作业任务，作业内容支持Word等多种文档格式，并支持自定义作业提交截止时间；学生已提交作业支持归档保存与下载。</w:t>
            </w:r>
          </w:p>
          <w:p w14:paraId="7494AC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10、教师可对学生作业执行公开标记操作，被标记为公开的作业内容可通过学生端软件供全体学生查阅浏览。</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DBA9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658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CF3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ABC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94A6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三个机房各1套</w:t>
            </w:r>
          </w:p>
        </w:tc>
      </w:tr>
      <w:tr w14:paraId="62FBF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21"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45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562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C11E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1、固化10/100/1000M以太网端口≥24个，固化10G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2、交换容量≥670Gbps，包转发率≥170Mpps.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144C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38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F6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E09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9E0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1426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6"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2E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DBC8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48口交换机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87D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1、固化10/100/1000M以太网端口≥48个，固化10G SFP+光接口≥4个。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2、交换容量≥670Gbps，包转发率≥200Mpps.</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3、支持静态路由、RIP/RIPng、OSPFv2/OSPFv3等三层路由协议。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4、设备MAC地址≥16K。</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5、设备支持1对1、基于流、基于VLAN的镜像。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6、配万兆光模块1对</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22F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2A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9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D655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7C9D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14:paraId="355277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3"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155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B4A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防静电地板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574A">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拆除现房间设备并搬到学校指定位置，加装防滑陶瓷面防静电地板，面积约80平米（具体面积以实际需要为准）。</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7C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E0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AB2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063D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6D1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6062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3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39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39F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机房布线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E732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六类网线、电源线、电源插座、从五楼机房接光缆到三楼新机房等，具体规格与数量按需配置</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133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A0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F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间</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2B6F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AE3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3287F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B7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E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摄像机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82E5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400万广角半球摄像机，接入学校考试专用监控系统。</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E45E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28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4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B19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41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1D2DA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A87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23B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电脑桌椅</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A9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1.2米双人位钢木结构电脑桌椅</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A52D6">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1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F0F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座</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F81C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B3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新机房（框采）</w:t>
            </w:r>
          </w:p>
        </w:tc>
      </w:tr>
      <w:tr w14:paraId="1AE1AD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4"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66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1D5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讲台</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66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1.4米钢木结构讲台</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F0D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DC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447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1A2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1BB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新机房</w:t>
            </w:r>
          </w:p>
        </w:tc>
      </w:tr>
      <w:tr w14:paraId="4C61F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9"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85F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9D4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智慧无尘黑板</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8E77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一、整体设计要求</w:t>
            </w:r>
          </w:p>
          <w:p w14:paraId="13E12DF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1、整机采用全金属外壳，屏幕采用 86 英寸液晶显示器。整机屏幕边缘采用金属圆角包边防护，整机背板采用金属材质，有效屏蔽内部电路器件辐射；防潮耐盐雾蚀锈，适应多种教学环境。</w:t>
            </w:r>
          </w:p>
          <w:p w14:paraId="6AC24E1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2、整机采用超高清 LED 液晶显示屏，显示比例 16:9，分辨率≥3840×2160。</w:t>
            </w:r>
          </w:p>
          <w:p w14:paraId="5BA29B3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3、整机输入接口具备至少 2 路 HDMI、至少 1 路 RS232、至少 1 路音频输出、至少 1 路触控 USB 输出；前置输入接口具备至少 3 路 USB 接口（包含 1 路 Type-C）。</w:t>
            </w:r>
          </w:p>
          <w:p w14:paraId="290A856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4、整机嵌入式系统版本不低于 Android 15，内存≥2GB，存储空间≥32GB。</w:t>
            </w:r>
          </w:p>
          <w:p w14:paraId="3A5CDED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5、整机内置 NPU AI 算力≥2Tops，支持 8K 级视频解码，支持同时接入 4 路及以上视频流进行处理。</w:t>
            </w:r>
          </w:p>
          <w:p w14:paraId="10E642E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6、整机支持 Windows 系统和 Android 系统中进行 50 点或以上触控及书写。</w:t>
            </w:r>
          </w:p>
          <w:p w14:paraId="4F826B8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7、整机主控处理芯片、WIFI 与蓝牙通信芯片、摄像头图像处理芯片，支持选用国产自主芯片方案，投标人可提供对应芯片品牌型号证明材料。</w:t>
            </w:r>
          </w:p>
          <w:p w14:paraId="00DC0D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8、整机内置全视角背光增光膜，通过增光膜对背光光源进行均光，提升画面显示均匀性。</w:t>
            </w:r>
          </w:p>
          <w:p w14:paraId="2C538C2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9、在屏幕中心亮度≥350 cd/㎡、整机水平方向法线 60 度视角下，屏幕观看有效亮度≥110 cd/㎡。</w:t>
            </w:r>
          </w:p>
          <w:p w14:paraId="419FC14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10、整机上边框可集成一体化摄像头模组，摄像头数量≥5 个，其中广角摄像头视场角≥145 度；在 3840×2160 分辨率下，支持 30 帧视频输出。</w:t>
            </w:r>
          </w:p>
          <w:p w14:paraId="05EB821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11、集成摄像头模组支持拍摄≥5000 万像素静态照片，支持输出 8192×2772 分辨率视频。</w:t>
            </w:r>
          </w:p>
          <w:p w14:paraId="36BBDA0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12、整机支持摄像头模组同时输出至少 3 路视频流，可分别用于课堂远程巡课、课堂教学数据采集、本地画面预览（拍照或视频录制）。</w:t>
            </w:r>
          </w:p>
          <w:p w14:paraId="41E4126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13、整机系统支持课堂行为识别功能，可通过摄像头识别学生举手、交叉手臂等动作，实现课堂投票统计，支持展示投票数据及占比，可采用图表形式呈现。</w:t>
            </w:r>
          </w:p>
          <w:p w14:paraId="23DCF37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14、整机系统支持书写触控延迟≤25ms，触控书写支持笔迹预测算法，书写速度≥50cm/s 工况下，笔迹追踪跟随距离小于 20mm。</w:t>
            </w:r>
          </w:p>
          <w:p w14:paraId="10E7CA4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15、整机全通道支持 4K 显示，包括安卓通道、PC 通道、HDMI 信号通道。</w:t>
            </w:r>
          </w:p>
          <w:p w14:paraId="407EEF2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16、整机内置 2.2 声道扬声器，扬声器布置于设备边框区域，高音扬声器≥2 个，中低音扬声器≥2 个，整机音频最大功率≥80W。</w:t>
            </w:r>
          </w:p>
          <w:p w14:paraId="1599E55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17、整机具备多种音效模式，听力模式下支持 AI 人声增强功能，支持三档强弱调节，通过算法提取音频人声进行优化，在不提升音量基础上提升语音清晰度。</w:t>
            </w:r>
          </w:p>
          <w:p w14:paraId="3763A2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18、整机支持内置麦克风阵列，麦克风数量≥8 阵列，拾音距离≥12m；支持语音助手功能，可通过唤醒词启动，支持语音操控整机音量、亮度、打开白板、浏览器等应用，支持语音搜索网页内容。</w:t>
            </w:r>
          </w:p>
          <w:p w14:paraId="1AC06D0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19、整机支持标准、听力、观影、环境自适应音效模式；环境自适应音效模式可采集教室环境声学信息，自动适配教室声场优化音效参数。</w:t>
            </w:r>
          </w:p>
          <w:p w14:paraId="52D35D9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20、整机背光系统支持 DC 调光，支持多级亮度调节。</w:t>
            </w:r>
          </w:p>
          <w:p w14:paraId="252F92F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21、整机支持人工智能画质优化模式，安卓通道下可根据画面内容自动调节对比度、饱和度、锐利度、高光阴影等画质参数。</w:t>
            </w:r>
          </w:p>
          <w:p w14:paraId="4A23A08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22、支持自定义图像设置，可对对比度、屏幕色温、图像亮度、色彩空间进行调节。</w:t>
            </w:r>
          </w:p>
          <w:p w14:paraId="77195A0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23、整机全通道支持纸质护眼模式，可调整画面纹理效果；至少支持牛皮纸、素描纸、宣纸、水彩纸、水纹纸多种纹理效果，支持透明度、色温调节。</w:t>
            </w:r>
          </w:p>
          <w:p w14:paraId="20BBE8C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24、整机支持自习纪律辅助提醒功能，可通过音频监测环境噪音，当音量超过设定阈值时，屏幕弹窗提示，辅助维持课堂秩序。</w:t>
            </w:r>
          </w:p>
          <w:p w14:paraId="483649B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25、整机支持语音转文字功能，可将麦克风拾取语音实时转译为文字，支持悬浮字幕展示。</w:t>
            </w:r>
          </w:p>
          <w:p w14:paraId="1F6CF44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26、整机支持 AI 试题识别功能，可识别屏幕画面或视频展台采集的试题内容，支持手动框选识别区域，提供试题解析、解题步骤、注意事项。</w:t>
            </w:r>
          </w:p>
          <w:p w14:paraId="0E9EDFC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27、AI 试题识别功能可根据试题知识点、难度，智能推荐同类习题，推荐题目数量可自定义设置。</w:t>
            </w:r>
          </w:p>
          <w:p w14:paraId="2CBE90F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28、整机支持微课录制，支持对录制视频进行字幕提取，依据字幕实现视频快速剪辑。</w:t>
            </w:r>
          </w:p>
          <w:p w14:paraId="1D2E90E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29、整机支持 AI 教学助手功能，支持自定义助手角色、性格、能力信息，支持文字、语音交互；支持创建教学助手并在校本资源平台共享。</w:t>
            </w:r>
          </w:p>
          <w:p w14:paraId="079BF08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二、无线互联要求</w:t>
            </w:r>
          </w:p>
          <w:p w14:paraId="402364D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1、整机内置无线模块，Android、Windows 系统均可实现 Wi-Fi 上网、无线 AP 热点、蓝牙连接；Wi-Fi 与热点有效工作距离≥12m。</w:t>
            </w:r>
          </w:p>
          <w:p w14:paraId="4414196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2、整机支持蓝牙 Bluetooth 5.4 标准，PC 通道支持主动搜索蓝牙外设建立连接。</w:t>
            </w:r>
          </w:p>
          <w:p w14:paraId="70DE328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3、整机 Wi-Fi、蓝牙无线模块采用模块化设计，便于后期维护拆装。</w:t>
            </w:r>
          </w:p>
          <w:p w14:paraId="0484624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4、整机支持近场快速投屏方案，可通过信号感知方式，让手机、笔记本快速发现大屏设备，一键发起投屏。</w:t>
            </w:r>
          </w:p>
          <w:p w14:paraId="0ADA038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5、配套教学移动端 APP 支持局域网近场发现大屏设备，支持免扫码、免账号密码快速连接，支持统一身份认证，实现教学软件单点登录。</w:t>
            </w:r>
          </w:p>
          <w:p w14:paraId="439072B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6、整机内置传屏接收模块，无需外接接收设备，支持手机、电脑音视频投屏；电脑投屏支持触控回传。</w:t>
            </w:r>
          </w:p>
          <w:p w14:paraId="20652DE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7、整机安卓通道、PC 通道均支持 Wi-Fi 6 连接与热点发射功能。</w:t>
            </w:r>
          </w:p>
          <w:p w14:paraId="75477472">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8、整机无线网络配置支持双系统互通，Android 与 Windows 系统网络参数可同步，无需重复配置。</w:t>
            </w:r>
          </w:p>
          <w:p w14:paraId="6F5CB3A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9、整机支持音频采集识别，可通过声纹识别完成身份登录，登录后调取个人云端课件，支持白板软件免登。</w:t>
            </w:r>
          </w:p>
          <w:p w14:paraId="2A41A8D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10、整机支持设备序列号定向升级，支持云端在线固件、应用软件 OTA 升级。</w:t>
            </w:r>
          </w:p>
          <w:p w14:paraId="63BE1FC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三、内置 OPS 模块配置要求</w:t>
            </w:r>
          </w:p>
          <w:p w14:paraId="0836E92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1、处理器：Intel Core i5 十二代或以上 CPU；</w:t>
            </w:r>
          </w:p>
          <w:p w14:paraId="054C0C5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2、内存规格：DDR4 内存，8G；硬盘：256G 固态硬盘；</w:t>
            </w:r>
          </w:p>
          <w:p w14:paraId="291230A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3、PC 模块为抽拉式设计，支持整机内部对接，一体化插拔；</w:t>
            </w:r>
          </w:p>
          <w:p w14:paraId="3C612E0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4、电脑模块与整机高速接口通信，传输速率≥10Gbps；</w:t>
            </w:r>
          </w:p>
          <w:p w14:paraId="14D417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5、模块采用卡扣式固定，无需工具可快速拆装。</w:t>
            </w:r>
          </w:p>
          <w:p w14:paraId="2A21E7A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四、副屏黑板设计要求</w:t>
            </w:r>
          </w:p>
          <w:p w14:paraId="30ABAC3E">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1、书写表面采用无尘书写膜，支持磁性书写笔书写，可通过不同笔头实现粗细笔迹；书写无需专用耗材，无粉尘，板面可断电独立书写。</w:t>
            </w:r>
          </w:p>
          <w:p w14:paraId="32E60F75">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2、书写板面可用中性洗涤剂、消毒温水擦拭，擦拭后表面无变色、表层脱落。</w:t>
            </w:r>
          </w:p>
          <w:p w14:paraId="3CB2086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3、书写板夹层采用高强度、吸音、防潮、阻燃板材。</w:t>
            </w:r>
          </w:p>
          <w:p w14:paraId="7DD9F87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4、板书字迹可视角度≥178°。</w:t>
            </w:r>
          </w:p>
          <w:p w14:paraId="5251CC1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5、书写板表面低眩光，光泽度≤30°。</w:t>
            </w:r>
          </w:p>
          <w:p w14:paraId="22765BB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6、支持局部擦除与大面积整体擦除两种擦除方式。</w:t>
            </w:r>
          </w:p>
          <w:p w14:paraId="51E8869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7、板书在无外力擦除情况下可长期留存，支持随时擦除。</w:t>
            </w:r>
          </w:p>
          <w:p w14:paraId="0860244C">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五、内置教学软件功能要求</w:t>
            </w:r>
          </w:p>
          <w:p w14:paraId="7AE53A06">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（一）教学白板软件电脑端</w:t>
            </w:r>
          </w:p>
          <w:p w14:paraId="10EB73B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1、支持为教师分配独立账号，建立学校教学账号体系；账号关联校本资源库，支持账号、二维码、硬件密钥多种登录方式。</w:t>
            </w:r>
          </w:p>
          <w:p w14:paraId="318F2AB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2、互动课件支持云分享，可生成公开或加密链接、二维码，支持设置访问有效期。</w:t>
            </w:r>
          </w:p>
          <w:p w14:paraId="53A7D3F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3、教案支持云端自动同步，支持链接形式分享，支持浏览器、微信直接预览。</w:t>
            </w:r>
          </w:p>
          <w:p w14:paraId="338A675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4、具备校本资源库，支持课件、教案、多媒体上传共建共享，支持多条件检索，备课可直接调用库内资源。</w:t>
            </w:r>
          </w:p>
          <w:p w14:paraId="3A5844A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5、支持线上听评课，授课过程可生成评课二维码，支持扫码评课、附件获取，支持导出听课记录与评课报告。</w:t>
            </w:r>
          </w:p>
          <w:p w14:paraId="4A14797A">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6、支持线上集体备课，支持邀请校内外教师参与研讨，支持课件版本对比、研讨内容回溯。</w:t>
            </w:r>
          </w:p>
          <w:p w14:paraId="1971F56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7、集体备课定稿自动归档至校本资源库，自动生成备课研讨报告。</w:t>
            </w:r>
          </w:p>
          <w:p w14:paraId="57DBD4A0">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（二）教学白板软件直播工具</w:t>
            </w:r>
          </w:p>
          <w:p w14:paraId="5A404DB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1、支持一键发起直播，生成访问二维码，学生微信扫码即可听课，无需安装独立 APP。</w:t>
            </w:r>
          </w:p>
          <w:p w14:paraId="7A6ED60B">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2、内置在线答题工具，支持答题数据自动统计。</w:t>
            </w:r>
          </w:p>
          <w:p w14:paraId="79E5C78F">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3、支持远程学生互动，可授权学生在课件上书写操作，支持不少于 5 位学生同时互动。</w:t>
            </w:r>
          </w:p>
          <w:p w14:paraId="3BD356A7">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4、直播结束自动统计学生考勤与学习记录。</w:t>
            </w:r>
          </w:p>
          <w:p w14:paraId="3DE2E994">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（三）教学白板手机移动端</w:t>
            </w:r>
          </w:p>
          <w:p w14:paraId="1EFD2501">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1、移动端可预览云端课件，支持页面跳转、缩略图查看。</w:t>
            </w:r>
          </w:p>
          <w:p w14:paraId="5F26C3B8">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2、支持远程操控课件翻页、播放媒体，支持横竖屏显示，不强制依赖局域网。</w:t>
            </w:r>
          </w:p>
          <w:p w14:paraId="014EEC59">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2"/>
                <w:szCs w:val="22"/>
                <w:u w:val="none"/>
                <w:lang w:val="en-US" w:eastAsia="zh-CN" w:bidi="ar-SA"/>
              </w:rPr>
            </w:pPr>
            <w:r>
              <w:rPr>
                <w:rFonts w:hint="eastAsia" w:ascii="宋体" w:hAnsi="宋体" w:eastAsia="宋体" w:cs="宋体"/>
                <w:i w:val="0"/>
                <w:iCs w:val="0"/>
                <w:color w:val="000000"/>
                <w:sz w:val="22"/>
                <w:szCs w:val="22"/>
                <w:u w:val="none"/>
                <w:lang w:val="en-US" w:eastAsia="zh-CN" w:bidi="ar-SA"/>
              </w:rPr>
              <w:t>3、支持课件多渠道分享，分享有效期自定义。</w:t>
            </w:r>
          </w:p>
          <w:p w14:paraId="52E7F13D">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0"/>
                <w:szCs w:val="20"/>
                <w:u w:val="none"/>
                <w:lang w:val="en-US" w:eastAsia="zh-CN" w:bidi="ar-SA"/>
              </w:rPr>
            </w:pPr>
            <w:r>
              <w:rPr>
                <w:rFonts w:hint="eastAsia" w:ascii="宋体" w:hAnsi="宋体" w:eastAsia="宋体" w:cs="宋体"/>
                <w:i w:val="0"/>
                <w:iCs w:val="0"/>
                <w:color w:val="000000"/>
                <w:sz w:val="22"/>
                <w:szCs w:val="22"/>
                <w:u w:val="none"/>
                <w:lang w:val="en-US" w:eastAsia="zh-CN" w:bidi="ar-SA"/>
              </w:rPr>
              <w:t>4、移动端支持课件管理：移动、删除、重命名，提供回收站功能。</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02E4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B33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61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E7B49">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735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3个机房各一台</w:t>
            </w:r>
          </w:p>
        </w:tc>
      </w:tr>
      <w:tr w14:paraId="45E51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1D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A8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耳机</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A7058">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学生英语听说考试头戴全封闭式耳机，USB接口，要求兼容学考机考软件。</w:t>
            </w: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6D3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E83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9B7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0B983">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F262">
            <w:pPr>
              <w:rPr>
                <w:rFonts w:hint="eastAsia" w:ascii="宋体" w:hAnsi="宋体" w:eastAsia="宋体" w:cs="宋体"/>
                <w:i w:val="0"/>
                <w:iCs w:val="0"/>
                <w:color w:val="000000"/>
                <w:sz w:val="22"/>
                <w:szCs w:val="22"/>
                <w:u w:val="none"/>
              </w:rPr>
            </w:pPr>
          </w:p>
        </w:tc>
      </w:tr>
      <w:tr w14:paraId="61EEB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C3DC">
            <w:pPr>
              <w:jc w:val="center"/>
              <w:rPr>
                <w:rFonts w:hint="eastAsia" w:ascii="宋体" w:hAnsi="宋体" w:eastAsia="宋体" w:cs="宋体"/>
                <w:i w:val="0"/>
                <w:iCs w:val="0"/>
                <w:color w:val="000000"/>
                <w:sz w:val="22"/>
                <w:szCs w:val="22"/>
                <w:u w:val="none"/>
              </w:rPr>
            </w:pPr>
          </w:p>
        </w:tc>
        <w:tc>
          <w:tcPr>
            <w:tcW w:w="10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90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合计</w:t>
            </w:r>
          </w:p>
        </w:tc>
        <w:tc>
          <w:tcPr>
            <w:tcW w:w="70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85A91">
            <w:pPr>
              <w:rPr>
                <w:rFonts w:hint="eastAsia" w:ascii="宋体" w:hAnsi="宋体" w:eastAsia="宋体" w:cs="宋体"/>
                <w:i w:val="0"/>
                <w:iCs w:val="0"/>
                <w:color w:val="000000"/>
                <w:sz w:val="22"/>
                <w:szCs w:val="22"/>
                <w:u w:val="none"/>
              </w:rPr>
            </w:pPr>
          </w:p>
        </w:tc>
        <w:tc>
          <w:tcPr>
            <w:tcW w:w="10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4DAA">
            <w:pPr>
              <w:jc w:val="center"/>
              <w:rPr>
                <w:rFonts w:hint="eastAsia" w:ascii="宋体" w:hAnsi="宋体" w:eastAsia="宋体" w:cs="宋体"/>
                <w:i w:val="0"/>
                <w:iCs w:val="0"/>
                <w:color w:val="000000"/>
                <w:sz w:val="22"/>
                <w:szCs w:val="22"/>
                <w:u w:val="none"/>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4333">
            <w:pPr>
              <w:jc w:val="center"/>
              <w:rPr>
                <w:rFonts w:hint="eastAsia" w:ascii="宋体" w:hAnsi="宋体" w:eastAsia="宋体" w:cs="宋体"/>
                <w:i w:val="0"/>
                <w:iCs w:val="0"/>
                <w:color w:val="000000"/>
                <w:sz w:val="22"/>
                <w:szCs w:val="22"/>
                <w:u w:val="none"/>
              </w:rPr>
            </w:pP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F5B7F">
            <w:pPr>
              <w:jc w:val="center"/>
              <w:rPr>
                <w:rFonts w:hint="eastAsia" w:ascii="宋体" w:hAnsi="宋体" w:eastAsia="宋体" w:cs="宋体"/>
                <w:i w:val="0"/>
                <w:iCs w:val="0"/>
                <w:color w:val="000000"/>
                <w:sz w:val="22"/>
                <w:szCs w:val="22"/>
                <w:u w:val="none"/>
              </w:rPr>
            </w:pPr>
          </w:p>
        </w:tc>
        <w:tc>
          <w:tcPr>
            <w:tcW w:w="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8DF5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93F86">
            <w:pPr>
              <w:rPr>
                <w:rFonts w:hint="eastAsia" w:ascii="宋体" w:hAnsi="宋体" w:eastAsia="宋体" w:cs="宋体"/>
                <w:i w:val="0"/>
                <w:iCs w:val="0"/>
                <w:color w:val="000000"/>
                <w:sz w:val="22"/>
                <w:szCs w:val="22"/>
                <w:u w:val="none"/>
              </w:rPr>
            </w:pPr>
          </w:p>
        </w:tc>
      </w:tr>
    </w:tbl>
    <w:p w14:paraId="36CD8D90">
      <w:pPr>
        <w:keepNext w:val="0"/>
        <w:keepLines w:val="0"/>
        <w:pageBreakBefore w:val="0"/>
        <w:kinsoku/>
        <w:wordWrap/>
        <w:overflowPunct/>
        <w:topLinePunct w:val="0"/>
        <w:autoSpaceDE/>
        <w:autoSpaceDN/>
        <w:bidi w:val="0"/>
        <w:adjustRightInd/>
        <w:snapToGrid/>
        <w:rPr>
          <w:rFonts w:hint="default" w:ascii="宋体" w:hAnsi="宋体" w:eastAsia="宋体" w:cs="宋体"/>
          <w:sz w:val="21"/>
          <w:szCs w:val="21"/>
          <w:u w:val="none"/>
          <w:lang w:val="en-US" w:eastAsia="zh-CN"/>
          <w14:ligatures w14:val="none"/>
        </w:rPr>
      </w:pPr>
    </w:p>
    <w:p w14:paraId="06FB64C5">
      <w:pPr>
        <w:rPr>
          <w:u w:val="none"/>
        </w:rPr>
      </w:pPr>
    </w:p>
    <w:sectPr>
      <w:footerReference r:id="rId4" w:type="default"/>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2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Segoe UI Symbol">
    <w:panose1 w:val="020B0502040204020203"/>
    <w:charset w:val="00"/>
    <w:family w:val="swiss"/>
    <w:pitch w:val="default"/>
    <w:sig w:usb0="8000006F" w:usb1="1200FBEF" w:usb2="0064C000" w:usb3="00000002" w:csb0="00000001" w:csb1="40000000"/>
  </w:font>
  <w:font w:name="Kingsoft UE">
    <w:altName w:val="RomanS"/>
    <w:panose1 w:val="00000000000000000000"/>
    <w:charset w:val="00"/>
    <w:family w:val="auto"/>
    <w:pitch w:val="default"/>
    <w:sig w:usb0="00000000" w:usb1="00000000" w:usb2="00000000" w:usb3="00000000" w:csb0="00000000" w:csb1="00000000"/>
  </w:font>
  <w:font w:name="RomanS">
    <w:panose1 w:val="02000400000000000000"/>
    <w:charset w:val="00"/>
    <w:family w:val="auto"/>
    <w:pitch w:val="default"/>
    <w:sig w:usb0="00000207" w:usb1="00000000"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4DCDA7">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0927A">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w:fldChar w:fldCharType="begin"/>
                          </w:r>
                          <w:r>
                            <w:rPr>
                              <w:rFonts w:ascii="Calibri" w:hAnsi="Calibri" w:eastAsia="宋体" w:cs="Times New Roman"/>
                              <w:kern w:val="2"/>
                              <w:sz w:val="18"/>
                              <w:szCs w:val="22"/>
                              <w:lang w:val="en-US" w:eastAsia="zh-CN" w:bidi="ar-SA"/>
                            </w:rPr>
                            <w:instrText xml:space="preserve"> PAGE  \* MERGEFORMAT </w:instrText>
                          </w:r>
                          <w:r>
                            <w:rPr>
                              <w:rFonts w:ascii="Calibri" w:hAnsi="Calibri" w:eastAsia="宋体" w:cs="Times New Roman"/>
                              <w:kern w:val="2"/>
                              <w:sz w:val="18"/>
                              <w:szCs w:val="22"/>
                              <w:lang w:val="en-US" w:eastAsia="zh-CN" w:bidi="ar-SA"/>
                            </w:rPr>
                            <w:fldChar w:fldCharType="separate"/>
                          </w:r>
                          <w:r>
                            <w:rPr>
                              <w:rFonts w:ascii="Calibri" w:hAnsi="Calibri" w:eastAsia="宋体" w:cs="Times New Roman"/>
                              <w:kern w:val="2"/>
                              <w:sz w:val="18"/>
                              <w:szCs w:val="22"/>
                              <w:lang w:val="en-US" w:eastAsia="zh-CN" w:bidi="ar-SA"/>
                            </w:rPr>
                            <w:t>1</w:t>
                          </w:r>
                          <w:r>
                            <w:rPr>
                              <w:rFonts w:ascii="Calibri" w:hAnsi="Calibri" w:eastAsia="宋体" w:cs="Times New Roman"/>
                              <w:kern w:val="2"/>
                              <w:sz w:val="18"/>
                              <w:szCs w:val="22"/>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v:fill on="f" focussize="0,0"/>
              <v:stroke on="f" weight="0.5pt"/>
              <v:imagedata o:title=""/>
              <o:lock v:ext="edit" aspectratio="f"/>
              <v:textbox inset="0mm,0mm,0mm,0mm" style="mso-fit-shape-to-text:t;">
                <w:txbxContent>
                  <w:p w14:paraId="3650927A">
                    <w:pPr>
                      <w:widowControl w:val="0"/>
                      <w:snapToGrid w:val="0"/>
                      <w:jc w:val="left"/>
                      <w:rPr>
                        <w:rFonts w:ascii="Calibri" w:hAnsi="Calibri" w:eastAsia="宋体" w:cs="Times New Roman"/>
                        <w:kern w:val="2"/>
                        <w:sz w:val="18"/>
                        <w:szCs w:val="22"/>
                        <w:lang w:val="en-US" w:eastAsia="zh-CN" w:bidi="ar-SA"/>
                      </w:rPr>
                    </w:pPr>
                    <w:r>
                      <w:rPr>
                        <w:rFonts w:ascii="Calibri" w:hAnsi="Calibri" w:eastAsia="宋体" w:cs="Times New Roman"/>
                        <w:kern w:val="2"/>
                        <w:sz w:val="18"/>
                        <w:szCs w:val="22"/>
                        <w:lang w:val="en-US" w:eastAsia="zh-CN" w:bidi="ar-SA"/>
                      </w:rPr>
                      <w:fldChar w:fldCharType="begin"/>
                    </w:r>
                    <w:r>
                      <w:rPr>
                        <w:rFonts w:ascii="Calibri" w:hAnsi="Calibri" w:eastAsia="宋体" w:cs="Times New Roman"/>
                        <w:kern w:val="2"/>
                        <w:sz w:val="18"/>
                        <w:szCs w:val="22"/>
                        <w:lang w:val="en-US" w:eastAsia="zh-CN" w:bidi="ar-SA"/>
                      </w:rPr>
                      <w:instrText xml:space="preserve"> PAGE  \* MERGEFORMAT </w:instrText>
                    </w:r>
                    <w:r>
                      <w:rPr>
                        <w:rFonts w:ascii="Calibri" w:hAnsi="Calibri" w:eastAsia="宋体" w:cs="Times New Roman"/>
                        <w:kern w:val="2"/>
                        <w:sz w:val="18"/>
                        <w:szCs w:val="22"/>
                        <w:lang w:val="en-US" w:eastAsia="zh-CN" w:bidi="ar-SA"/>
                      </w:rPr>
                      <w:fldChar w:fldCharType="separate"/>
                    </w:r>
                    <w:r>
                      <w:rPr>
                        <w:rFonts w:ascii="Calibri" w:hAnsi="Calibri" w:eastAsia="宋体" w:cs="Times New Roman"/>
                        <w:kern w:val="2"/>
                        <w:sz w:val="18"/>
                        <w:szCs w:val="22"/>
                        <w:lang w:val="en-US" w:eastAsia="zh-CN" w:bidi="ar-SA"/>
                      </w:rPr>
                      <w:t>1</w:t>
                    </w:r>
                    <w:r>
                      <w:rPr>
                        <w:rFonts w:ascii="Calibri" w:hAnsi="Calibri" w:eastAsia="宋体" w:cs="Times New Roman"/>
                        <w:kern w:val="2"/>
                        <w:sz w:val="18"/>
                        <w:szCs w:val="22"/>
                        <w:lang w:val="en-US" w:eastAsia="zh-CN" w:bidi="ar-S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071B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BA12DC">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BA12DC">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271BF4"/>
    <w:multiLevelType w:val="singleLevel"/>
    <w:tmpl w:val="55271BF4"/>
    <w:lvl w:ilvl="0" w:tentative="0">
      <w:start w:val="1"/>
      <w:numFmt w:val="decimal"/>
      <w:suff w:val="nothing"/>
      <w:lvlText w:val="%1、"/>
      <w:lvlJc w:val="left"/>
    </w:lvl>
  </w:abstractNum>
  <w:abstractNum w:abstractNumId="1">
    <w:nsid w:val="64793C4C"/>
    <w:multiLevelType w:val="singleLevel"/>
    <w:tmpl w:val="64793C4C"/>
    <w:lvl w:ilvl="0" w:tentative="0">
      <w:start w:val="1"/>
      <w:numFmt w:val="decimal"/>
      <w:suff w:val="nothing"/>
      <w:lvlText w:val="%1、"/>
      <w:lvlJc w:val="left"/>
    </w:lvl>
  </w:abstractNum>
  <w:abstractNum w:abstractNumId="2">
    <w:nsid w:val="6D5D5510"/>
    <w:multiLevelType w:val="singleLevel"/>
    <w:tmpl w:val="6D5D5510"/>
    <w:lvl w:ilvl="0" w:tentative="0">
      <w:start w:val="2"/>
      <w:numFmt w:val="chineseCounting"/>
      <w:suff w:val="space"/>
      <w:lvlText w:val="第%1节"/>
      <w:lvlJc w:val="left"/>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EAD1718"/>
    <w:rsid w:val="26431948"/>
    <w:rsid w:val="26582C89"/>
    <w:rsid w:val="40187969"/>
    <w:rsid w:val="40450B21"/>
    <w:rsid w:val="6C1B6260"/>
    <w:rsid w:val="6DE756BF"/>
    <w:rsid w:val="7C3C6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u w:val="single"/>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qFormat/>
    <w:uiPriority w:val="0"/>
    <w:pPr>
      <w:spacing w:after="120" w:afterLines="0" w:afterAutospacing="0"/>
    </w:pPr>
  </w:style>
  <w:style w:type="paragraph" w:styleId="5">
    <w:name w:val="footer"/>
    <w:basedOn w:val="1"/>
    <w:qFormat/>
    <w:uiPriority w:val="0"/>
    <w:pPr>
      <w:tabs>
        <w:tab w:val="center" w:pos="4153"/>
        <w:tab w:val="right" w:pos="8306"/>
      </w:tabs>
      <w:snapToGrid w:val="0"/>
      <w:jc w:val="left"/>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paragraph" w:customStyle="1" w:styleId="12">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3">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
    <w:name w:val="正文_2"/>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12014</Words>
  <Characters>12855</Characters>
  <Lines>0</Lines>
  <Paragraphs>0</Paragraphs>
  <TotalTime>2</TotalTime>
  <ScaleCrop>false</ScaleCrop>
  <LinksUpToDate>false</LinksUpToDate>
  <CharactersWithSpaces>14110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2023-08-04T08:57:00Z</dcterms:created>
  <dc:creator>Administrator</dc:creator>
  <cp:lastModifiedBy>颜颜</cp:lastModifiedBy>
  <dcterms:modified xsi:type="dcterms:W3CDTF">2026-10-26T07:13:55Z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FB14A7A36E9A486FACA7CF6A1B500B27_13</vt:lpwstr>
  </property>
  <property fmtid="{D5CDD505-2E9C-101B-9397-08002B2CF9AE}" pid="4" name="KSOTemplateDocerSaveRecord">
    <vt:lpwstr>eyJoZGlkIjoiOTZjM2E4ODMxYzk3YWRiOTUwY2JlMzc1NGI0ZjAyYzciLCJ1c2VySWQiOiIzNzI2Nzk4NDYifQ==</vt:lpwstr>
  </property>
</Properties>
</file>