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4903D">
      <w:pPr>
        <w:pStyle w:val="10"/>
        <w:keepNext w:val="0"/>
        <w:keepLines w:val="0"/>
        <w:pageBreakBefore w:val="0"/>
        <w:widowControl/>
        <w:suppressLineNumbers w:val="0"/>
        <w:kinsoku/>
        <w:wordWrap/>
        <w:overflowPunct/>
        <w:topLinePunct w:val="0"/>
        <w:autoSpaceDE/>
        <w:autoSpaceDN/>
        <w:bidi w:val="0"/>
        <w:adjustRightInd/>
        <w:snapToGrid w:val="0"/>
        <w:spacing w:line="200" w:lineRule="atLeast"/>
        <w:ind w:left="0" w:firstLine="0"/>
        <w:jc w:val="center"/>
        <w:textAlignment w:val="auto"/>
        <w:rPr>
          <w:rFonts w:hint="eastAsia" w:ascii="宋体" w:hAnsi="宋体" w:eastAsia="宋体" w:cs="宋体"/>
          <w:i w:val="0"/>
          <w:iCs w:val="0"/>
          <w:caps w:val="0"/>
          <w:color w:val="000000"/>
          <w:spacing w:val="0"/>
          <w:kern w:val="0"/>
          <w:sz w:val="21"/>
          <w:szCs w:val="21"/>
          <w:u w:val="single"/>
          <w:lang w:val="en-US" w:eastAsia="zh-CN" w:bidi="ar"/>
        </w:rPr>
      </w:pPr>
      <w:r>
        <w:rPr>
          <w:rFonts w:hint="eastAsia" w:ascii="微软雅黑" w:hAnsi="微软雅黑" w:eastAsia="微软雅黑" w:cs="微软雅黑"/>
          <w:b/>
          <w:bCs/>
          <w:i w:val="0"/>
          <w:iCs w:val="0"/>
          <w:caps w:val="0"/>
          <w:color w:val="000000"/>
          <w:spacing w:val="0"/>
          <w:sz w:val="24"/>
          <w:szCs w:val="24"/>
          <w:lang w:val="en-US" w:eastAsia="zh-CN"/>
        </w:rPr>
        <w:t>沅陵县农村公路路况自动化检测竞争性</w:t>
      </w:r>
      <w:r>
        <w:rPr>
          <w:rFonts w:hint="eastAsia" w:ascii="微软雅黑" w:hAnsi="微软雅黑" w:eastAsia="微软雅黑" w:cs="微软雅黑"/>
          <w:b/>
          <w:bCs/>
          <w:i w:val="0"/>
          <w:iCs w:val="0"/>
          <w:caps w:val="0"/>
          <w:color w:val="000000"/>
          <w:spacing w:val="0"/>
          <w:sz w:val="24"/>
          <w:szCs w:val="24"/>
        </w:rPr>
        <w:t>磋商邀请公告</w:t>
      </w:r>
    </w:p>
    <w:p w14:paraId="6CD5E3BC">
      <w:pPr>
        <w:keepNext/>
        <w:keepLines/>
        <w:adjustRightInd w:val="0"/>
        <w:snapToGrid w:val="0"/>
        <w:spacing w:before="156" w:beforeLines="50" w:line="360" w:lineRule="auto"/>
        <w:ind w:firstLine="420" w:firstLineChars="200"/>
        <w:outlineLvl w:val="1"/>
        <w:rPr>
          <w:rFonts w:ascii="宋体" w:hAnsi="宋体" w:eastAsia="宋体" w:cs="宋体"/>
          <w:color w:val="000000"/>
          <w:kern w:val="0"/>
          <w:szCs w:val="21"/>
          <w:lang w:bidi="ar"/>
        </w:rPr>
      </w:pPr>
      <w:r>
        <w:rPr>
          <w:rFonts w:hint="eastAsia" w:ascii="宋体" w:hAnsi="宋体" w:eastAsia="宋体" w:cs="宋体"/>
          <w:color w:val="000000"/>
          <w:kern w:val="0"/>
          <w:szCs w:val="21"/>
          <w:u w:val="single"/>
          <w:lang w:bidi="ar"/>
        </w:rPr>
        <w:t xml:space="preserve"> 沅陵县</w:t>
      </w:r>
      <w:r>
        <w:rPr>
          <w:rFonts w:hint="eastAsia" w:ascii="宋体" w:hAnsi="宋体" w:eastAsia="宋体" w:cs="宋体"/>
          <w:color w:val="000000"/>
          <w:kern w:val="0"/>
          <w:szCs w:val="21"/>
          <w:u w:val="single"/>
          <w:lang w:eastAsia="zh-CN" w:bidi="ar"/>
        </w:rPr>
        <w:t>公路建设养护中心</w:t>
      </w:r>
      <w:r>
        <w:rPr>
          <w:rFonts w:hint="eastAsia" w:ascii="宋体" w:hAnsi="宋体" w:eastAsia="宋体" w:cs="宋体"/>
          <w:color w:val="000000"/>
          <w:kern w:val="0"/>
          <w:szCs w:val="21"/>
          <w:lang w:bidi="ar"/>
        </w:rPr>
        <w:t>的</w:t>
      </w:r>
      <w:r>
        <w:rPr>
          <w:rFonts w:hint="eastAsia" w:ascii="宋体" w:hAnsi="宋体" w:eastAsia="宋体" w:cs="宋体"/>
          <w:color w:val="000000"/>
          <w:kern w:val="0"/>
          <w:szCs w:val="21"/>
          <w:u w:val="single"/>
          <w:lang w:val="en-US" w:eastAsia="zh-CN" w:bidi="ar"/>
        </w:rPr>
        <w:t xml:space="preserve">沅陵县农村公路路况自动化检测 </w:t>
      </w:r>
      <w:r>
        <w:rPr>
          <w:rFonts w:hint="eastAsia" w:ascii="宋体" w:hAnsi="宋体" w:eastAsia="宋体" w:cs="宋体"/>
          <w:color w:val="000000"/>
          <w:kern w:val="0"/>
          <w:szCs w:val="21"/>
          <w:lang w:bidi="ar"/>
        </w:rPr>
        <w:t>进行竞争性磋商采购，现采用发布公告的方式，</w:t>
      </w:r>
      <w:bookmarkStart w:id="0" w:name="_Toc27866"/>
      <w:bookmarkStart w:id="1" w:name="_Toc110606588"/>
      <w:bookmarkStart w:id="2" w:name="_Toc4112"/>
      <w:r>
        <w:rPr>
          <w:rFonts w:hint="eastAsia" w:ascii="宋体" w:hAnsi="宋体" w:eastAsia="宋体" w:cs="宋体"/>
          <w:color w:val="000000"/>
          <w:kern w:val="0"/>
          <w:szCs w:val="21"/>
          <w:lang w:bidi="ar"/>
        </w:rPr>
        <w:t>邀请合格的供应商参加竞争性磋商采购活动。</w:t>
      </w:r>
    </w:p>
    <w:bookmarkEnd w:id="0"/>
    <w:bookmarkEnd w:id="1"/>
    <w:bookmarkEnd w:id="2"/>
    <w:p w14:paraId="208B9AAF">
      <w:pPr>
        <w:numPr>
          <w:ilvl w:val="0"/>
          <w:numId w:val="1"/>
        </w:numPr>
        <w:adjustRightInd w:val="0"/>
        <w:snapToGrid w:val="0"/>
        <w:spacing w:line="360" w:lineRule="auto"/>
        <w:ind w:firstLine="482" w:firstLineChars="200"/>
        <w:rPr>
          <w:rFonts w:ascii="黑体" w:hAnsi="宋体" w:eastAsia="黑体" w:cs="黑体"/>
          <w:b/>
          <w:bCs/>
          <w:sz w:val="24"/>
          <w:szCs w:val="32"/>
        </w:rPr>
      </w:pPr>
      <w:r>
        <w:rPr>
          <w:rFonts w:hint="eastAsia" w:ascii="黑体" w:hAnsi="宋体" w:eastAsia="黑体" w:cs="黑体"/>
          <w:b/>
          <w:bCs/>
          <w:sz w:val="24"/>
          <w:szCs w:val="32"/>
          <w:lang w:bidi="ar"/>
        </w:rPr>
        <w:t>采购项目基本信息</w:t>
      </w:r>
    </w:p>
    <w:p w14:paraId="182B174F">
      <w:pPr>
        <w:numPr>
          <w:ilvl w:val="0"/>
          <w:numId w:val="0"/>
        </w:numPr>
        <w:adjustRightInd w:val="0"/>
        <w:snapToGrid w:val="0"/>
        <w:spacing w:line="360" w:lineRule="auto"/>
        <w:ind w:firstLine="420" w:firstLineChars="200"/>
        <w:rPr>
          <w:rFonts w:hint="default" w:ascii="宋体" w:hAnsi="宋体" w:eastAsia="宋体" w:cs="宋体"/>
          <w:color w:val="000000"/>
          <w:kern w:val="0"/>
          <w:szCs w:val="21"/>
          <w:u w:val="single"/>
          <w:lang w:val="en-US" w:eastAsia="zh-CN" w:bidi="ar"/>
        </w:rPr>
      </w:pPr>
      <w:r>
        <w:rPr>
          <w:rFonts w:hint="eastAsia" w:ascii="宋体" w:hAnsi="宋体" w:eastAsia="宋体" w:cs="宋体"/>
          <w:color w:val="auto"/>
          <w:szCs w:val="21"/>
          <w:lang w:val="en-US" w:eastAsia="zh-CN" w:bidi="ar"/>
        </w:rPr>
        <w:t>1、</w:t>
      </w:r>
      <w:r>
        <w:rPr>
          <w:rFonts w:hint="eastAsia" w:ascii="宋体" w:hAnsi="宋体" w:eastAsia="宋体" w:cs="宋体"/>
          <w:color w:val="auto"/>
          <w:szCs w:val="21"/>
          <w:lang w:bidi="ar"/>
        </w:rPr>
        <w:t>采购项目名称：</w:t>
      </w:r>
      <w:r>
        <w:rPr>
          <w:rFonts w:hint="eastAsia" w:ascii="宋体" w:hAnsi="宋体" w:eastAsia="宋体" w:cs="宋体"/>
          <w:color w:val="000000"/>
          <w:kern w:val="0"/>
          <w:szCs w:val="21"/>
          <w:u w:val="single"/>
          <w:lang w:val="en-US" w:eastAsia="zh-CN" w:bidi="ar"/>
        </w:rPr>
        <w:t xml:space="preserve">沅陵县农村公路路况自动化检测 </w:t>
      </w:r>
    </w:p>
    <w:p w14:paraId="6B24BB2F">
      <w:pPr>
        <w:numPr>
          <w:ilvl w:val="0"/>
          <w:numId w:val="0"/>
        </w:numPr>
        <w:adjustRightInd w:val="0"/>
        <w:snapToGrid w:val="0"/>
        <w:spacing w:line="360" w:lineRule="auto"/>
        <w:ind w:firstLine="420" w:firstLineChars="200"/>
        <w:rPr>
          <w:rFonts w:hint="default" w:ascii="宋体" w:hAnsi="宋体" w:eastAsia="宋体" w:cs="宋体"/>
          <w:color w:val="auto"/>
          <w:szCs w:val="21"/>
          <w:lang w:val="en-US" w:eastAsia="zh-CN"/>
        </w:rPr>
      </w:pPr>
      <w:r>
        <w:rPr>
          <w:rFonts w:hint="eastAsia" w:ascii="宋体" w:hAnsi="宋体" w:eastAsia="宋体" w:cs="宋体"/>
          <w:color w:val="auto"/>
          <w:szCs w:val="21"/>
          <w:lang w:bidi="ar"/>
        </w:rPr>
        <w:t>2、政府采购计划编号：</w:t>
      </w:r>
      <w:r>
        <w:rPr>
          <w:rFonts w:hint="eastAsia" w:ascii="宋体" w:hAnsi="宋体" w:eastAsia="宋体" w:cs="宋体"/>
          <w:color w:val="auto"/>
          <w:szCs w:val="21"/>
          <w:u w:val="single"/>
          <w:lang w:bidi="ar"/>
        </w:rPr>
        <w:t>沅财采计</w:t>
      </w:r>
      <w:r>
        <w:rPr>
          <w:rFonts w:hint="eastAsia" w:ascii="宋体" w:hAnsi="宋体" w:eastAsia="宋体" w:cs="宋体"/>
          <w:color w:val="auto"/>
          <w:szCs w:val="21"/>
          <w:u w:val="single"/>
          <w:lang w:val="en-US" w:eastAsia="zh-CN" w:bidi="ar"/>
        </w:rPr>
        <w:t>(2026)431222000015-1</w:t>
      </w:r>
    </w:p>
    <w:p w14:paraId="216EE727">
      <w:pPr>
        <w:adjustRightInd w:val="0"/>
        <w:snapToGrid w:val="0"/>
        <w:spacing w:line="360" w:lineRule="auto"/>
        <w:ind w:firstLine="420" w:firstLineChars="200"/>
        <w:rPr>
          <w:rFonts w:hint="default" w:ascii="宋体" w:hAnsi="宋体" w:eastAsia="宋体" w:cs="宋体"/>
          <w:i/>
          <w:color w:val="auto"/>
          <w:szCs w:val="21"/>
          <w:lang w:val="en-US" w:eastAsia="zh-CN"/>
        </w:rPr>
      </w:pPr>
      <w:r>
        <w:rPr>
          <w:rFonts w:hint="eastAsia" w:ascii="宋体" w:hAnsi="宋体" w:eastAsia="宋体" w:cs="宋体"/>
          <w:color w:val="auto"/>
          <w:szCs w:val="21"/>
          <w:lang w:bidi="ar"/>
        </w:rPr>
        <w:t>3、委托代理编号：</w:t>
      </w:r>
      <w:r>
        <w:rPr>
          <w:rFonts w:hint="eastAsia" w:ascii="宋体" w:hAnsi="宋体" w:eastAsia="宋体" w:cs="宋体"/>
          <w:color w:val="auto"/>
          <w:szCs w:val="21"/>
          <w:u w:val="single"/>
          <w:lang w:val="en-US" w:eastAsia="zh-CN" w:bidi="ar"/>
        </w:rPr>
        <w:t>HHCD-2026CG-033</w:t>
      </w:r>
    </w:p>
    <w:p w14:paraId="6C568018">
      <w:pPr>
        <w:adjustRightInd w:val="0"/>
        <w:snapToGrid w:val="0"/>
        <w:spacing w:line="360" w:lineRule="auto"/>
        <w:ind w:firstLine="420" w:firstLineChars="200"/>
        <w:rPr>
          <w:rFonts w:ascii="宋体" w:hAnsi="宋体" w:eastAsia="宋体" w:cs="宋体"/>
          <w:bCs/>
          <w:szCs w:val="21"/>
          <w:u w:val="single"/>
        </w:rPr>
      </w:pPr>
      <w:r>
        <w:rPr>
          <w:rFonts w:hint="eastAsia" w:ascii="宋体" w:hAnsi="宋体" w:eastAsia="宋体" w:cs="宋体"/>
          <w:bCs/>
          <w:szCs w:val="21"/>
          <w:lang w:bidi="ar"/>
        </w:rPr>
        <w:t>4、采购项目预算：</w:t>
      </w:r>
      <w:r>
        <w:rPr>
          <w:rFonts w:hint="eastAsia" w:ascii="宋体" w:hAnsi="宋体" w:eastAsia="宋体" w:cs="宋体"/>
          <w:bCs/>
          <w:szCs w:val="21"/>
          <w:u w:val="single"/>
          <w:lang w:val="en-US" w:eastAsia="zh-CN" w:bidi="ar"/>
        </w:rPr>
        <w:t>682374.00</w:t>
      </w:r>
      <w:r>
        <w:rPr>
          <w:rFonts w:hint="eastAsia" w:ascii="宋体" w:hAnsi="宋体" w:eastAsia="宋体" w:cs="宋体"/>
          <w:bCs/>
          <w:szCs w:val="21"/>
          <w:u w:val="single"/>
          <w:lang w:bidi="ar"/>
        </w:rPr>
        <w:t>元</w:t>
      </w:r>
    </w:p>
    <w:p w14:paraId="7B8A8759">
      <w:pPr>
        <w:adjustRightInd w:val="0"/>
        <w:snapToGrid w:val="0"/>
        <w:spacing w:line="360" w:lineRule="auto"/>
        <w:ind w:firstLine="630" w:firstLineChars="300"/>
        <w:rPr>
          <w:rFonts w:ascii="宋体" w:hAnsi="宋体" w:eastAsia="宋体" w:cs="宋体"/>
          <w:bCs/>
          <w:szCs w:val="21"/>
          <w:u w:val="single"/>
        </w:rPr>
      </w:pPr>
      <w:r>
        <w:rPr>
          <w:rFonts w:ascii="宋体" w:hAnsi="宋体" w:eastAsia="宋体" w:cs="Wingdings"/>
          <w:iCs/>
          <w:szCs w:val="21"/>
          <w:lang w:bidi="ar"/>
        </w:rPr>
        <w:sym w:font="Wingdings" w:char="00A8"/>
      </w:r>
      <w:r>
        <w:rPr>
          <w:rFonts w:hint="eastAsia" w:ascii="宋体" w:hAnsi="宋体" w:eastAsia="宋体" w:cs="宋体"/>
          <w:iCs/>
          <w:szCs w:val="21"/>
          <w:lang w:bidi="ar"/>
        </w:rPr>
        <w:t>支持</w:t>
      </w:r>
      <w:r>
        <w:rPr>
          <w:rFonts w:hint="eastAsia" w:ascii="宋体" w:hAnsi="宋体" w:eastAsia="宋体" w:cs="宋体"/>
          <w:bCs/>
          <w:szCs w:val="21"/>
          <w:lang w:bidi="ar"/>
        </w:rPr>
        <w:t>预付款，预付比例：</w:t>
      </w:r>
      <w:r>
        <w:rPr>
          <w:rFonts w:hint="eastAsia" w:ascii="宋体" w:hAnsi="宋体" w:eastAsia="宋体" w:cs="宋体"/>
          <w:bCs/>
          <w:szCs w:val="21"/>
          <w:u w:val="single"/>
          <w:lang w:bidi="ar"/>
        </w:rPr>
        <w:t xml:space="preserve">   /      </w:t>
      </w:r>
    </w:p>
    <w:p w14:paraId="718B1B9D">
      <w:pPr>
        <w:adjustRightInd w:val="0"/>
        <w:snapToGrid w:val="0"/>
        <w:spacing w:line="360" w:lineRule="auto"/>
        <w:ind w:firstLine="420" w:firstLineChars="200"/>
        <w:rPr>
          <w:rFonts w:hint="eastAsia" w:ascii="宋体" w:hAnsi="宋体" w:eastAsia="宋体" w:cs="宋体"/>
          <w:szCs w:val="21"/>
          <w:u w:val="single"/>
          <w:lang w:eastAsia="zh-CN"/>
        </w:rPr>
      </w:pPr>
      <w:r>
        <w:rPr>
          <w:rFonts w:hint="eastAsia" w:ascii="宋体" w:hAnsi="宋体" w:eastAsia="宋体" w:cs="宋体"/>
          <w:bCs/>
          <w:szCs w:val="21"/>
          <w:lang w:val="en-US" w:eastAsia="zh-CN" w:bidi="ar"/>
        </w:rPr>
        <w:t>5、</w:t>
      </w:r>
      <w:r>
        <w:rPr>
          <w:rFonts w:hint="eastAsia" w:ascii="宋体" w:hAnsi="宋体" w:eastAsia="宋体" w:cs="宋体"/>
          <w:bCs/>
          <w:szCs w:val="21"/>
          <w:lang w:bidi="ar"/>
        </w:rPr>
        <w:t>本项目</w:t>
      </w:r>
      <w:r>
        <w:rPr>
          <w:rFonts w:hint="eastAsia" w:ascii="宋体" w:hAnsi="宋体" w:eastAsia="宋体" w:cs="宋体"/>
          <w:szCs w:val="21"/>
          <w:lang w:bidi="ar"/>
        </w:rPr>
        <w:t>对应的中小企业划分标准所属行业：</w:t>
      </w:r>
      <w:r>
        <w:rPr>
          <w:rFonts w:hint="eastAsia" w:ascii="宋体" w:hAnsi="宋体" w:eastAsia="宋体"/>
          <w:color w:val="auto"/>
          <w:szCs w:val="21"/>
          <w:u w:val="single"/>
          <w:lang w:eastAsia="zh-CN"/>
        </w:rPr>
        <w:t>其他未列明行业</w:t>
      </w:r>
    </w:p>
    <w:p w14:paraId="4FC6FE90">
      <w:pPr>
        <w:pStyle w:val="10"/>
        <w:widowControl w:val="0"/>
        <w:spacing w:beforeAutospacing="0" w:after="120" w:afterAutospacing="0"/>
        <w:ind w:firstLine="420" w:firstLineChars="200"/>
        <w:jc w:val="both"/>
        <w:rPr>
          <w:rFonts w:hint="default"/>
        </w:rPr>
      </w:pPr>
      <w:r>
        <w:rPr>
          <w:rFonts w:hint="default" w:ascii="Times New Roman" w:hAnsi="Times New Roman"/>
          <w:kern w:val="2"/>
          <w:sz w:val="21"/>
          <w:lang w:bidi="ar"/>
        </w:rPr>
        <w:t>6</w:t>
      </w:r>
      <w:r>
        <w:rPr>
          <w:rFonts w:ascii="Times New Roman" w:hAnsi="Times New Roman" w:cs="宋体"/>
          <w:kern w:val="2"/>
          <w:sz w:val="21"/>
          <w:lang w:bidi="ar"/>
        </w:rPr>
        <w:t>、评标方法：综合评分法</w:t>
      </w:r>
      <w:r>
        <w:rPr>
          <w:rFonts w:hint="default" w:ascii="Times New Roman" w:hAnsi="Times New Roman"/>
          <w:kern w:val="2"/>
          <w:sz w:val="21"/>
          <w:lang w:bidi="ar"/>
        </w:rPr>
        <w:t xml:space="preserve"> </w:t>
      </w:r>
    </w:p>
    <w:p w14:paraId="18C06D45">
      <w:pPr>
        <w:adjustRightInd w:val="0"/>
        <w:snapToGrid w:val="0"/>
        <w:spacing w:line="360" w:lineRule="auto"/>
        <w:ind w:firstLine="420" w:firstLineChars="200"/>
        <w:rPr>
          <w:rFonts w:ascii="宋体" w:hAnsi="宋体" w:eastAsia="宋体" w:cs="宋体"/>
          <w:bCs/>
          <w:szCs w:val="21"/>
          <w:u w:val="single"/>
        </w:rPr>
      </w:pPr>
      <w:r>
        <w:rPr>
          <w:rFonts w:hint="eastAsia" w:ascii="宋体" w:hAnsi="宋体" w:eastAsia="宋体" w:cs="宋体"/>
          <w:bCs/>
          <w:szCs w:val="21"/>
          <w:lang w:bidi="ar"/>
        </w:rPr>
        <w:t>7、合同定价方式：</w:t>
      </w:r>
      <w:r>
        <w:rPr>
          <w:rFonts w:ascii="宋体" w:hAnsi="宋体" w:eastAsia="宋体" w:cs="Wingdings"/>
          <w:iCs/>
          <w:szCs w:val="21"/>
          <w:lang w:bidi="ar"/>
        </w:rPr>
        <w:sym w:font="Wingdings" w:char="00FE"/>
      </w:r>
      <w:r>
        <w:rPr>
          <w:rFonts w:hint="eastAsia" w:ascii="宋体" w:hAnsi="宋体" w:eastAsia="宋体" w:cs="宋体"/>
          <w:iCs/>
          <w:szCs w:val="21"/>
          <w:lang w:bidi="ar"/>
        </w:rPr>
        <w:t xml:space="preserve">固定总价 </w:t>
      </w:r>
      <w:r>
        <w:rPr>
          <w:rFonts w:ascii="宋体" w:hAnsi="宋体" w:eastAsia="宋体" w:cs="Wingdings"/>
          <w:iCs/>
          <w:szCs w:val="21"/>
          <w:lang w:bidi="ar"/>
        </w:rPr>
        <w:sym w:font="Wingdings" w:char="00A8"/>
      </w:r>
      <w:r>
        <w:rPr>
          <w:rFonts w:hint="eastAsia" w:ascii="宋体" w:hAnsi="宋体" w:eastAsia="宋体" w:cs="宋体"/>
          <w:iCs/>
          <w:szCs w:val="21"/>
          <w:lang w:bidi="ar"/>
        </w:rPr>
        <w:t xml:space="preserve">固定单价 </w:t>
      </w:r>
      <w:r>
        <w:rPr>
          <w:rFonts w:ascii="宋体" w:hAnsi="宋体" w:eastAsia="宋体" w:cs="Wingdings"/>
          <w:iCs/>
          <w:szCs w:val="21"/>
          <w:lang w:bidi="ar"/>
        </w:rPr>
        <w:sym w:font="Wingdings" w:char="00A8"/>
      </w:r>
      <w:r>
        <w:rPr>
          <w:rFonts w:hint="eastAsia" w:ascii="宋体" w:hAnsi="宋体" w:eastAsia="宋体" w:cs="宋体"/>
          <w:iCs/>
          <w:szCs w:val="21"/>
          <w:lang w:bidi="ar"/>
        </w:rPr>
        <w:t xml:space="preserve">成本补偿 </w:t>
      </w:r>
      <w:r>
        <w:rPr>
          <w:rFonts w:ascii="宋体" w:hAnsi="宋体" w:eastAsia="宋体" w:cs="Wingdings"/>
          <w:iCs/>
          <w:szCs w:val="21"/>
          <w:lang w:bidi="ar"/>
        </w:rPr>
        <w:sym w:font="Wingdings" w:char="00A8"/>
      </w:r>
      <w:r>
        <w:rPr>
          <w:rFonts w:hint="eastAsia" w:ascii="宋体" w:hAnsi="宋体" w:eastAsia="宋体" w:cs="宋体"/>
          <w:iCs/>
          <w:szCs w:val="21"/>
          <w:lang w:bidi="ar"/>
        </w:rPr>
        <w:t>绩效激励</w:t>
      </w:r>
    </w:p>
    <w:p w14:paraId="673D28DE">
      <w:pPr>
        <w:adjustRightInd w:val="0"/>
        <w:snapToGrid w:val="0"/>
        <w:spacing w:line="360" w:lineRule="auto"/>
        <w:ind w:firstLine="420" w:firstLineChars="200"/>
        <w:rPr>
          <w:rFonts w:ascii="宋体" w:hAnsi="宋体" w:eastAsia="宋体" w:cs="宋体"/>
          <w:bCs/>
          <w:szCs w:val="21"/>
          <w:u w:val="single"/>
          <w:lang w:bidi="ar"/>
        </w:rPr>
      </w:pPr>
      <w:r>
        <w:rPr>
          <w:rFonts w:hint="eastAsia" w:ascii="宋体" w:hAnsi="宋体" w:eastAsia="宋体" w:cs="宋体"/>
          <w:bCs/>
          <w:szCs w:val="21"/>
          <w:lang w:bidi="ar"/>
        </w:rPr>
        <w:t>8、合同履行期限：</w:t>
      </w:r>
      <w:r>
        <w:rPr>
          <w:rFonts w:hint="eastAsia" w:ascii="宋体" w:hAnsi="宋体" w:eastAsia="宋体" w:cs="宋体"/>
          <w:bCs/>
          <w:szCs w:val="21"/>
          <w:u w:val="single"/>
          <w:lang w:bidi="ar"/>
        </w:rPr>
        <w:t>按照</w:t>
      </w:r>
      <w:r>
        <w:rPr>
          <w:rFonts w:hint="eastAsia" w:ascii="宋体" w:hAnsi="宋体" w:eastAsia="宋体" w:cs="宋体"/>
          <w:bCs/>
          <w:szCs w:val="21"/>
          <w:u w:val="single"/>
          <w:lang w:eastAsia="zh-CN" w:bidi="ar"/>
        </w:rPr>
        <w:t>双方</w:t>
      </w:r>
      <w:r>
        <w:rPr>
          <w:rFonts w:hint="eastAsia" w:ascii="宋体" w:hAnsi="宋体" w:eastAsia="宋体" w:cs="宋体"/>
          <w:bCs/>
          <w:szCs w:val="21"/>
          <w:u w:val="single"/>
          <w:lang w:bidi="ar"/>
        </w:rPr>
        <w:t>签订合同为准</w:t>
      </w:r>
      <w:r>
        <w:rPr>
          <w:rFonts w:hint="eastAsia" w:ascii="宋体" w:hAnsi="宋体" w:eastAsia="宋体" w:cs="宋体"/>
          <w:bCs/>
          <w:szCs w:val="21"/>
          <w:u w:val="single"/>
          <w:lang w:bidi="ar"/>
        </w:rPr>
        <w:t xml:space="preserve"> </w:t>
      </w:r>
      <w:bookmarkStart w:id="21" w:name="_GoBack"/>
      <w:bookmarkEnd w:id="21"/>
    </w:p>
    <w:p w14:paraId="262F6B26">
      <w:pPr>
        <w:adjustRightInd w:val="0"/>
        <w:snapToGrid w:val="0"/>
        <w:spacing w:line="360" w:lineRule="auto"/>
        <w:ind w:firstLine="420" w:firstLineChars="200"/>
        <w:rPr>
          <w:szCs w:val="21"/>
        </w:rPr>
      </w:pPr>
      <w:r>
        <w:rPr>
          <w:rFonts w:hint="eastAsia" w:ascii="宋体" w:hAnsi="宋体" w:eastAsia="宋体" w:cs="宋体"/>
          <w:bCs/>
          <w:szCs w:val="21"/>
          <w:lang w:bidi="ar"/>
        </w:rPr>
        <w:t>9、本项目分阶段要求供应</w:t>
      </w:r>
      <w:r>
        <w:rPr>
          <w:rFonts w:hint="eastAsia" w:ascii="Calibri" w:hAnsi="Calibri" w:eastAsia="宋体" w:cs="宋体"/>
          <w:kern w:val="1"/>
          <w:szCs w:val="21"/>
          <w:lang w:bidi="ar"/>
        </w:rPr>
        <w:t>商提供以下保证：</w:t>
      </w:r>
    </w:p>
    <w:p w14:paraId="6EC3D712">
      <w:pPr>
        <w:pStyle w:val="10"/>
        <w:widowControl w:val="0"/>
        <w:spacing w:beforeAutospacing="0" w:afterAutospacing="0" w:line="360" w:lineRule="auto"/>
        <w:ind w:firstLine="420"/>
        <w:jc w:val="both"/>
        <w:rPr>
          <w:rFonts w:hint="default" w:cs="宋体"/>
          <w:iCs/>
          <w:sz w:val="21"/>
          <w:szCs w:val="21"/>
        </w:rPr>
      </w:pPr>
      <w:r>
        <w:rPr>
          <w:rFonts w:hint="default" w:cs="Wingdings"/>
          <w:iCs/>
          <w:kern w:val="1"/>
          <w:sz w:val="21"/>
          <w:szCs w:val="21"/>
          <w:lang w:bidi="ar"/>
        </w:rPr>
        <w:sym w:font="Wingdings" w:char="00A8"/>
      </w:r>
      <w:r>
        <w:rPr>
          <w:rFonts w:cs="宋体"/>
          <w:kern w:val="1"/>
          <w:sz w:val="21"/>
          <w:szCs w:val="21"/>
          <w:lang w:bidi="ar"/>
        </w:rPr>
        <w:t>磋商保证金：</w:t>
      </w:r>
      <w:r>
        <w:rPr>
          <w:rFonts w:cs="宋体"/>
          <w:iCs/>
          <w:kern w:val="1"/>
          <w:sz w:val="21"/>
          <w:szCs w:val="21"/>
          <w:lang w:bidi="ar"/>
        </w:rPr>
        <w:t>采购项目预算的</w:t>
      </w:r>
      <w:r>
        <w:rPr>
          <w:rFonts w:cs="宋体"/>
          <w:iCs/>
          <w:kern w:val="1"/>
          <w:sz w:val="21"/>
          <w:szCs w:val="21"/>
          <w:u w:val="single"/>
          <w:lang w:bidi="ar"/>
        </w:rPr>
        <w:t xml:space="preserve">  /  </w:t>
      </w:r>
      <w:r>
        <w:rPr>
          <w:rFonts w:cs="宋体"/>
          <w:iCs/>
          <w:kern w:val="1"/>
          <w:sz w:val="21"/>
          <w:szCs w:val="21"/>
          <w:lang w:bidi="ar"/>
        </w:rPr>
        <w:t>%</w:t>
      </w:r>
      <w:r>
        <w:rPr>
          <w:rFonts w:cs="宋体"/>
          <w:kern w:val="1"/>
          <w:sz w:val="21"/>
          <w:szCs w:val="21"/>
          <w:lang w:bidi="ar"/>
        </w:rPr>
        <w:t>；</w:t>
      </w:r>
    </w:p>
    <w:p w14:paraId="174D33A2">
      <w:pPr>
        <w:pStyle w:val="10"/>
        <w:widowControl w:val="0"/>
        <w:spacing w:beforeAutospacing="0" w:afterAutospacing="0" w:line="360" w:lineRule="auto"/>
        <w:ind w:firstLine="420"/>
        <w:jc w:val="both"/>
        <w:rPr>
          <w:rFonts w:hint="default" w:cs="宋体"/>
          <w:iCs/>
          <w:sz w:val="21"/>
          <w:szCs w:val="21"/>
        </w:rPr>
      </w:pPr>
      <w:r>
        <w:rPr>
          <w:rFonts w:hint="default" w:cs="Wingdings"/>
          <w:iCs/>
          <w:kern w:val="1"/>
          <w:sz w:val="21"/>
          <w:szCs w:val="21"/>
          <w:lang w:bidi="ar"/>
        </w:rPr>
        <w:sym w:font="Wingdings" w:char="00A8"/>
      </w:r>
      <w:r>
        <w:rPr>
          <w:rFonts w:cs="宋体"/>
          <w:kern w:val="1"/>
          <w:sz w:val="21"/>
          <w:szCs w:val="21"/>
          <w:lang w:bidi="ar"/>
        </w:rPr>
        <w:t>履约保证金：</w:t>
      </w:r>
      <w:r>
        <w:rPr>
          <w:rFonts w:cs="宋体"/>
          <w:iCs/>
          <w:kern w:val="1"/>
          <w:sz w:val="21"/>
          <w:szCs w:val="21"/>
          <w:lang w:bidi="ar"/>
        </w:rPr>
        <w:t>中标金额的</w:t>
      </w:r>
      <w:r>
        <w:rPr>
          <w:rFonts w:cs="宋体"/>
          <w:iCs/>
          <w:kern w:val="1"/>
          <w:sz w:val="21"/>
          <w:szCs w:val="21"/>
          <w:u w:val="single"/>
          <w:lang w:bidi="ar"/>
        </w:rPr>
        <w:t xml:space="preserve">  /  </w:t>
      </w:r>
      <w:r>
        <w:rPr>
          <w:rFonts w:cs="宋体"/>
          <w:iCs/>
          <w:kern w:val="1"/>
          <w:sz w:val="21"/>
          <w:szCs w:val="21"/>
          <w:lang w:bidi="ar"/>
        </w:rPr>
        <w:t>%</w:t>
      </w:r>
      <w:r>
        <w:rPr>
          <w:rFonts w:cs="宋体"/>
          <w:kern w:val="1"/>
          <w:sz w:val="21"/>
          <w:szCs w:val="21"/>
          <w:lang w:bidi="ar"/>
        </w:rPr>
        <w:t>；</w:t>
      </w:r>
    </w:p>
    <w:p w14:paraId="151A3F37">
      <w:pPr>
        <w:pStyle w:val="10"/>
        <w:widowControl w:val="0"/>
        <w:spacing w:beforeAutospacing="0" w:afterAutospacing="0" w:line="360" w:lineRule="auto"/>
        <w:ind w:firstLine="420"/>
        <w:jc w:val="both"/>
        <w:rPr>
          <w:rFonts w:hint="default" w:cs="宋体"/>
          <w:iCs/>
          <w:sz w:val="21"/>
          <w:szCs w:val="21"/>
        </w:rPr>
      </w:pPr>
      <w:r>
        <w:rPr>
          <w:rFonts w:hint="default" w:cs="Wingdings"/>
          <w:iCs/>
          <w:kern w:val="1"/>
          <w:sz w:val="21"/>
          <w:szCs w:val="21"/>
          <w:lang w:bidi="ar"/>
        </w:rPr>
        <w:sym w:font="Wingdings" w:char="00A8"/>
      </w:r>
      <w:r>
        <w:rPr>
          <w:rFonts w:cs="宋体"/>
          <w:iCs/>
          <w:kern w:val="1"/>
          <w:sz w:val="21"/>
          <w:szCs w:val="21"/>
          <w:lang w:bidi="ar"/>
        </w:rPr>
        <w:t>预付款保证金：预付款的</w:t>
      </w:r>
      <w:r>
        <w:rPr>
          <w:rFonts w:cs="宋体"/>
          <w:iCs/>
          <w:kern w:val="1"/>
          <w:sz w:val="21"/>
          <w:szCs w:val="21"/>
          <w:u w:val="single"/>
          <w:lang w:bidi="ar"/>
        </w:rPr>
        <w:t xml:space="preserve">  /  </w:t>
      </w:r>
      <w:r>
        <w:rPr>
          <w:rFonts w:cs="宋体"/>
          <w:iCs/>
          <w:kern w:val="1"/>
          <w:sz w:val="21"/>
          <w:szCs w:val="21"/>
          <w:lang w:bidi="ar"/>
        </w:rPr>
        <w:t>%；</w:t>
      </w:r>
    </w:p>
    <w:p w14:paraId="079EBD82">
      <w:pPr>
        <w:pStyle w:val="10"/>
        <w:widowControl w:val="0"/>
        <w:spacing w:beforeAutospacing="0" w:afterAutospacing="0" w:line="360" w:lineRule="auto"/>
        <w:ind w:firstLine="420"/>
        <w:jc w:val="both"/>
        <w:rPr>
          <w:rFonts w:hint="default" w:cs="宋体"/>
          <w:iCs/>
          <w:sz w:val="21"/>
          <w:szCs w:val="21"/>
        </w:rPr>
      </w:pPr>
      <w:r>
        <w:rPr>
          <w:rFonts w:hint="default" w:cs="Wingdings"/>
          <w:iCs/>
          <w:kern w:val="1"/>
          <w:sz w:val="21"/>
          <w:szCs w:val="21"/>
          <w:lang w:bidi="ar"/>
        </w:rPr>
        <w:sym w:font="Wingdings" w:char="00A8"/>
      </w:r>
      <w:r>
        <w:rPr>
          <w:rFonts w:cs="宋体"/>
          <w:iCs/>
          <w:kern w:val="1"/>
          <w:sz w:val="21"/>
          <w:szCs w:val="21"/>
          <w:lang w:bidi="ar"/>
        </w:rPr>
        <w:t>质量保证金：合同金额的</w:t>
      </w:r>
      <w:r>
        <w:rPr>
          <w:rFonts w:cs="宋体"/>
          <w:iCs/>
          <w:kern w:val="1"/>
          <w:sz w:val="21"/>
          <w:szCs w:val="21"/>
          <w:u w:val="single"/>
          <w:lang w:bidi="ar"/>
        </w:rPr>
        <w:t xml:space="preserve">  /  </w:t>
      </w:r>
      <w:r>
        <w:rPr>
          <w:rFonts w:cs="宋体"/>
          <w:iCs/>
          <w:kern w:val="1"/>
          <w:sz w:val="21"/>
          <w:szCs w:val="21"/>
          <w:lang w:bidi="ar"/>
        </w:rPr>
        <w:t>%。</w:t>
      </w:r>
    </w:p>
    <w:p w14:paraId="1AB83DD0">
      <w:pPr>
        <w:keepNext/>
        <w:keepLines/>
        <w:adjustRightInd w:val="0"/>
        <w:snapToGrid w:val="0"/>
        <w:spacing w:before="156" w:beforeLines="50" w:line="360" w:lineRule="auto"/>
        <w:outlineLvl w:val="1"/>
        <w:rPr>
          <w:rFonts w:ascii="黑体" w:hAnsi="宋体" w:eastAsia="黑体" w:cs="黑体"/>
          <w:b/>
          <w:bCs/>
          <w:sz w:val="24"/>
          <w:szCs w:val="32"/>
        </w:rPr>
      </w:pPr>
      <w:bookmarkStart w:id="3" w:name="_Toc110606589"/>
      <w:bookmarkStart w:id="4" w:name="_Toc6630"/>
      <w:bookmarkStart w:id="5" w:name="_Toc29971"/>
      <w:r>
        <w:rPr>
          <w:rFonts w:hint="eastAsia" w:ascii="黑体" w:hAnsi="宋体" w:eastAsia="黑体" w:cs="黑体"/>
          <w:b/>
          <w:bCs/>
          <w:sz w:val="24"/>
          <w:szCs w:val="32"/>
          <w:lang w:bidi="ar"/>
        </w:rPr>
        <w:t>二、</w:t>
      </w:r>
      <w:bookmarkEnd w:id="3"/>
      <w:bookmarkEnd w:id="4"/>
      <w:bookmarkEnd w:id="5"/>
      <w:r>
        <w:rPr>
          <w:rFonts w:hint="eastAsia" w:ascii="宋体" w:hAnsi="宋体" w:eastAsia="宋体" w:cs="宋体"/>
          <w:b/>
          <w:szCs w:val="21"/>
          <w:lang w:bidi="ar"/>
        </w:rPr>
        <w:t>采购人的采购需求</w:t>
      </w:r>
    </w:p>
    <w:tbl>
      <w:tblPr>
        <w:tblStyle w:val="11"/>
        <w:tblpPr w:leftFromText="180" w:rightFromText="180" w:vertAnchor="text" w:horzAnchor="page" w:tblpX="1060" w:tblpY="95"/>
        <w:tblOverlap w:val="never"/>
        <w:tblW w:w="9776"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5"/>
        <w:gridCol w:w="1725"/>
        <w:gridCol w:w="1335"/>
        <w:gridCol w:w="1065"/>
        <w:gridCol w:w="1509"/>
        <w:gridCol w:w="1716"/>
        <w:gridCol w:w="813"/>
        <w:gridCol w:w="908"/>
      </w:tblGrid>
      <w:tr w14:paraId="19BF29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65" w:hRule="atLeast"/>
        </w:trPr>
        <w:tc>
          <w:tcPr>
            <w:tcW w:w="705" w:type="dxa"/>
            <w:tcBorders>
              <w:top w:val="double" w:color="auto" w:sz="4" w:space="0"/>
              <w:left w:val="double" w:color="auto" w:sz="4" w:space="0"/>
              <w:bottom w:val="single" w:color="auto" w:sz="6" w:space="0"/>
              <w:right w:val="single" w:color="auto" w:sz="6" w:space="0"/>
            </w:tcBorders>
            <w:shd w:val="clear" w:color="auto" w:fill="auto"/>
            <w:vAlign w:val="center"/>
          </w:tcPr>
          <w:p w14:paraId="5C9B0424">
            <w:pPr>
              <w:adjustRightInd w:val="0"/>
              <w:snapToGrid w:val="0"/>
              <w:jc w:val="center"/>
              <w:rPr>
                <w:szCs w:val="21"/>
              </w:rPr>
            </w:pPr>
            <w:r>
              <w:rPr>
                <w:rFonts w:hint="eastAsia" w:ascii="Times New Roman" w:hAnsi="Times New Roman" w:eastAsia="宋体" w:cs="宋体"/>
                <w:szCs w:val="21"/>
                <w:lang w:bidi="ar"/>
              </w:rPr>
              <w:t>序号</w:t>
            </w:r>
            <w:r>
              <w:rPr>
                <w:rFonts w:ascii="Times New Roman" w:hAnsi="Times New Roman" w:eastAsia="宋体" w:cs="Times New Roman"/>
                <w:szCs w:val="21"/>
                <w:lang w:bidi="ar"/>
              </w:rPr>
              <w:t xml:space="preserve"> </w:t>
            </w:r>
          </w:p>
        </w:tc>
        <w:tc>
          <w:tcPr>
            <w:tcW w:w="1725" w:type="dxa"/>
            <w:tcBorders>
              <w:top w:val="double" w:color="auto" w:sz="4" w:space="0"/>
              <w:left w:val="single" w:color="auto" w:sz="6" w:space="0"/>
              <w:bottom w:val="single" w:color="auto" w:sz="6" w:space="0"/>
              <w:right w:val="single" w:color="auto" w:sz="6" w:space="0"/>
            </w:tcBorders>
            <w:shd w:val="clear" w:color="auto" w:fill="auto"/>
            <w:vAlign w:val="center"/>
          </w:tcPr>
          <w:p w14:paraId="7A720DB6">
            <w:pPr>
              <w:adjustRightInd w:val="0"/>
              <w:snapToGrid w:val="0"/>
              <w:jc w:val="center"/>
              <w:rPr>
                <w:szCs w:val="21"/>
              </w:rPr>
            </w:pPr>
            <w:r>
              <w:rPr>
                <w:rFonts w:hint="eastAsia" w:ascii="Times New Roman" w:hAnsi="Times New Roman" w:eastAsia="宋体" w:cs="宋体"/>
                <w:szCs w:val="21"/>
                <w:lang w:bidi="ar"/>
              </w:rPr>
              <w:t>包名称</w:t>
            </w:r>
          </w:p>
        </w:tc>
        <w:tc>
          <w:tcPr>
            <w:tcW w:w="1335" w:type="dxa"/>
            <w:tcBorders>
              <w:top w:val="double" w:color="auto" w:sz="4" w:space="0"/>
              <w:left w:val="single" w:color="auto" w:sz="4" w:space="0"/>
              <w:bottom w:val="single" w:color="auto" w:sz="6" w:space="0"/>
              <w:right w:val="single" w:color="auto" w:sz="6" w:space="0"/>
            </w:tcBorders>
            <w:shd w:val="clear" w:color="auto" w:fill="auto"/>
            <w:vAlign w:val="center"/>
          </w:tcPr>
          <w:p w14:paraId="6908169A">
            <w:pPr>
              <w:adjustRightInd w:val="0"/>
              <w:snapToGrid w:val="0"/>
              <w:jc w:val="center"/>
              <w:rPr>
                <w:szCs w:val="21"/>
              </w:rPr>
            </w:pPr>
            <w:r>
              <w:rPr>
                <w:rFonts w:hint="eastAsia" w:ascii="Times New Roman" w:hAnsi="Times New Roman" w:eastAsia="宋体" w:cs="宋体"/>
                <w:szCs w:val="21"/>
                <w:lang w:bidi="ar"/>
              </w:rPr>
              <w:t>简要服务要求</w:t>
            </w:r>
          </w:p>
        </w:tc>
        <w:tc>
          <w:tcPr>
            <w:tcW w:w="1065" w:type="dxa"/>
            <w:tcBorders>
              <w:top w:val="double" w:color="auto" w:sz="4" w:space="0"/>
              <w:left w:val="single" w:color="auto" w:sz="4" w:space="0"/>
              <w:bottom w:val="single" w:color="auto" w:sz="6" w:space="0"/>
              <w:right w:val="single" w:color="auto" w:sz="6" w:space="0"/>
            </w:tcBorders>
            <w:shd w:val="clear" w:color="auto" w:fill="auto"/>
            <w:vAlign w:val="center"/>
          </w:tcPr>
          <w:p w14:paraId="00A3757A">
            <w:pPr>
              <w:adjustRightInd w:val="0"/>
              <w:snapToGrid w:val="0"/>
              <w:jc w:val="center"/>
              <w:rPr>
                <w:rFonts w:ascii="宋体" w:hAnsi="宋体" w:eastAsia="宋体" w:cs="宋体"/>
                <w:kern w:val="0"/>
                <w:szCs w:val="21"/>
              </w:rPr>
            </w:pPr>
            <w:r>
              <w:rPr>
                <w:rFonts w:hint="eastAsia" w:ascii="Times New Roman" w:hAnsi="Times New Roman" w:eastAsia="宋体" w:cs="宋体"/>
                <w:szCs w:val="21"/>
                <w:lang w:bidi="ar"/>
              </w:rPr>
              <w:t>数量</w:t>
            </w:r>
          </w:p>
        </w:tc>
        <w:tc>
          <w:tcPr>
            <w:tcW w:w="1509" w:type="dxa"/>
            <w:tcBorders>
              <w:top w:val="double" w:color="auto" w:sz="4" w:space="0"/>
              <w:left w:val="single" w:color="auto" w:sz="6" w:space="0"/>
              <w:bottom w:val="single" w:color="auto" w:sz="6" w:space="0"/>
              <w:right w:val="single" w:color="auto" w:sz="6" w:space="0"/>
            </w:tcBorders>
            <w:shd w:val="clear" w:color="auto" w:fill="auto"/>
            <w:vAlign w:val="center"/>
          </w:tcPr>
          <w:p w14:paraId="6C8A0779">
            <w:pPr>
              <w:adjustRightInd w:val="0"/>
              <w:snapToGrid w:val="0"/>
              <w:jc w:val="center"/>
              <w:rPr>
                <w:szCs w:val="21"/>
              </w:rPr>
            </w:pPr>
            <w:r>
              <w:rPr>
                <w:rFonts w:hint="eastAsia" w:ascii="Times New Roman" w:hAnsi="Times New Roman" w:eastAsia="宋体" w:cs="宋体"/>
                <w:szCs w:val="21"/>
                <w:lang w:bidi="ar"/>
              </w:rPr>
              <w:t>标的预算</w:t>
            </w:r>
          </w:p>
        </w:tc>
        <w:tc>
          <w:tcPr>
            <w:tcW w:w="1716" w:type="dxa"/>
            <w:tcBorders>
              <w:top w:val="double" w:color="auto" w:sz="4" w:space="0"/>
              <w:left w:val="single" w:color="auto" w:sz="6" w:space="0"/>
              <w:bottom w:val="single" w:color="auto" w:sz="6" w:space="0"/>
              <w:right w:val="single" w:color="auto" w:sz="6" w:space="0"/>
            </w:tcBorders>
            <w:shd w:val="clear" w:color="auto" w:fill="auto"/>
            <w:vAlign w:val="center"/>
          </w:tcPr>
          <w:p w14:paraId="6287E9A8">
            <w:pPr>
              <w:adjustRightInd w:val="0"/>
              <w:snapToGrid w:val="0"/>
              <w:jc w:val="center"/>
              <w:rPr>
                <w:szCs w:val="21"/>
              </w:rPr>
            </w:pPr>
            <w:r>
              <w:rPr>
                <w:rFonts w:hint="eastAsia" w:ascii="Times New Roman" w:hAnsi="Times New Roman" w:eastAsia="宋体" w:cs="宋体"/>
                <w:szCs w:val="21"/>
                <w:lang w:bidi="ar"/>
              </w:rPr>
              <w:t>采购项目最高限价</w:t>
            </w:r>
          </w:p>
        </w:tc>
        <w:tc>
          <w:tcPr>
            <w:tcW w:w="813" w:type="dxa"/>
            <w:tcBorders>
              <w:top w:val="double" w:color="auto" w:sz="4" w:space="0"/>
              <w:left w:val="single" w:color="auto" w:sz="6" w:space="0"/>
              <w:bottom w:val="single" w:color="auto" w:sz="6" w:space="0"/>
              <w:right w:val="single" w:color="auto" w:sz="6" w:space="0"/>
            </w:tcBorders>
            <w:shd w:val="clear" w:color="auto" w:fill="auto"/>
            <w:vAlign w:val="center"/>
          </w:tcPr>
          <w:p w14:paraId="41150319">
            <w:pPr>
              <w:adjustRightInd w:val="0"/>
              <w:snapToGrid w:val="0"/>
              <w:jc w:val="center"/>
              <w:rPr>
                <w:szCs w:val="21"/>
              </w:rPr>
            </w:pPr>
            <w:r>
              <w:rPr>
                <w:rFonts w:hint="eastAsia" w:ascii="Times New Roman" w:hAnsi="Times New Roman" w:eastAsia="宋体" w:cs="宋体"/>
                <w:szCs w:val="21"/>
                <w:lang w:bidi="ar"/>
              </w:rPr>
              <w:t>节能产品</w:t>
            </w:r>
          </w:p>
        </w:tc>
        <w:tc>
          <w:tcPr>
            <w:tcW w:w="908" w:type="dxa"/>
            <w:tcBorders>
              <w:top w:val="double" w:color="auto" w:sz="4" w:space="0"/>
              <w:left w:val="single" w:color="auto" w:sz="6" w:space="0"/>
              <w:bottom w:val="single" w:color="auto" w:sz="6" w:space="0"/>
              <w:right w:val="double" w:color="auto" w:sz="4" w:space="0"/>
            </w:tcBorders>
            <w:shd w:val="clear" w:color="auto" w:fill="auto"/>
            <w:vAlign w:val="center"/>
          </w:tcPr>
          <w:p w14:paraId="48641227">
            <w:pPr>
              <w:adjustRightInd w:val="0"/>
              <w:snapToGrid w:val="0"/>
              <w:jc w:val="center"/>
              <w:rPr>
                <w:szCs w:val="21"/>
              </w:rPr>
            </w:pPr>
            <w:r>
              <w:rPr>
                <w:rFonts w:hint="eastAsia" w:ascii="Times New Roman" w:hAnsi="Times New Roman" w:eastAsia="宋体" w:cs="宋体"/>
                <w:szCs w:val="21"/>
                <w:lang w:bidi="ar"/>
              </w:rPr>
              <w:t>进口产品</w:t>
            </w:r>
          </w:p>
        </w:tc>
      </w:tr>
      <w:tr w14:paraId="740D4F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10" w:hRule="atLeast"/>
        </w:trPr>
        <w:tc>
          <w:tcPr>
            <w:tcW w:w="705" w:type="dxa"/>
            <w:tcBorders>
              <w:top w:val="single" w:color="auto" w:sz="6" w:space="0"/>
              <w:left w:val="double" w:color="auto" w:sz="4" w:space="0"/>
              <w:bottom w:val="single" w:color="auto" w:sz="6" w:space="0"/>
              <w:right w:val="single" w:color="auto" w:sz="6" w:space="0"/>
            </w:tcBorders>
            <w:shd w:val="clear" w:color="auto" w:fill="auto"/>
            <w:vAlign w:val="center"/>
          </w:tcPr>
          <w:p w14:paraId="6ABA566C">
            <w:pPr>
              <w:adjustRightInd w:val="0"/>
              <w:snapToGrid w:val="0"/>
              <w:spacing w:before="156" w:beforeLines="50" w:line="360" w:lineRule="auto"/>
              <w:jc w:val="center"/>
              <w:rPr>
                <w:szCs w:val="21"/>
              </w:rPr>
            </w:pPr>
            <w:r>
              <w:rPr>
                <w:rFonts w:hint="eastAsia"/>
                <w:szCs w:val="21"/>
              </w:rPr>
              <w:t>1</w:t>
            </w:r>
          </w:p>
        </w:tc>
        <w:tc>
          <w:tcPr>
            <w:tcW w:w="1725" w:type="dxa"/>
            <w:tcBorders>
              <w:top w:val="single" w:color="auto" w:sz="6" w:space="0"/>
              <w:left w:val="single" w:color="auto" w:sz="6" w:space="0"/>
              <w:bottom w:val="single" w:color="auto" w:sz="6" w:space="0"/>
              <w:right w:val="single" w:color="auto" w:sz="6" w:space="0"/>
            </w:tcBorders>
            <w:shd w:val="clear" w:color="auto" w:fill="auto"/>
            <w:vAlign w:val="center"/>
          </w:tcPr>
          <w:p w14:paraId="507AD861">
            <w:pPr>
              <w:adjustRightInd w:val="0"/>
              <w:snapToGrid w:val="0"/>
              <w:spacing w:before="156" w:beforeLines="50" w:line="360" w:lineRule="auto"/>
              <w:jc w:val="center"/>
              <w:rPr>
                <w:szCs w:val="21"/>
              </w:rPr>
            </w:pPr>
          </w:p>
          <w:p w14:paraId="0EE9DB32">
            <w:pPr>
              <w:adjustRightInd w:val="0"/>
              <w:snapToGrid w:val="0"/>
              <w:spacing w:before="156" w:beforeLines="50" w:line="360" w:lineRule="auto"/>
              <w:rPr>
                <w:rFonts w:hint="eastAsia" w:eastAsiaTheme="minorEastAsia"/>
                <w:szCs w:val="21"/>
                <w:lang w:eastAsia="zh-CN"/>
              </w:rPr>
            </w:pPr>
            <w:r>
              <w:rPr>
                <w:rFonts w:hint="eastAsia" w:ascii="宋体" w:hAnsi="宋体" w:eastAsia="宋体" w:cs="宋体"/>
                <w:color w:val="000000"/>
                <w:kern w:val="0"/>
                <w:szCs w:val="21"/>
                <w:u w:val="none"/>
                <w:lang w:val="en-US" w:eastAsia="zh-CN" w:bidi="ar"/>
              </w:rPr>
              <w:t>沅陵县农村公路路况自动化检测</w:t>
            </w:r>
          </w:p>
        </w:tc>
        <w:tc>
          <w:tcPr>
            <w:tcW w:w="1335" w:type="dxa"/>
            <w:tcBorders>
              <w:top w:val="single" w:color="auto" w:sz="6" w:space="0"/>
              <w:left w:val="single" w:color="auto" w:sz="4" w:space="0"/>
              <w:bottom w:val="single" w:color="auto" w:sz="6" w:space="0"/>
              <w:right w:val="single" w:color="auto" w:sz="6" w:space="0"/>
            </w:tcBorders>
            <w:shd w:val="clear" w:color="auto" w:fill="auto"/>
            <w:vAlign w:val="center"/>
          </w:tcPr>
          <w:p w14:paraId="36A2C95C">
            <w:pPr>
              <w:adjustRightInd w:val="0"/>
              <w:snapToGrid w:val="0"/>
              <w:spacing w:before="156" w:beforeLines="50"/>
              <w:jc w:val="center"/>
              <w:rPr>
                <w:szCs w:val="21"/>
              </w:rPr>
            </w:pPr>
            <w:r>
              <w:rPr>
                <w:rFonts w:hint="eastAsia" w:ascii="Times New Roman" w:hAnsi="Times New Roman" w:eastAsia="宋体" w:cs="宋体"/>
                <w:szCs w:val="21"/>
                <w:lang w:bidi="ar"/>
              </w:rPr>
              <w:t>详见磋商文件</w:t>
            </w:r>
          </w:p>
        </w:tc>
        <w:tc>
          <w:tcPr>
            <w:tcW w:w="1065" w:type="dxa"/>
            <w:tcBorders>
              <w:top w:val="single" w:color="auto" w:sz="6" w:space="0"/>
              <w:left w:val="single" w:color="auto" w:sz="4" w:space="0"/>
              <w:bottom w:val="single" w:color="auto" w:sz="6" w:space="0"/>
              <w:right w:val="single" w:color="auto" w:sz="6" w:space="0"/>
            </w:tcBorders>
            <w:shd w:val="clear" w:color="auto" w:fill="auto"/>
            <w:vAlign w:val="center"/>
          </w:tcPr>
          <w:p w14:paraId="2E994DA8">
            <w:pPr>
              <w:adjustRightInd w:val="0"/>
              <w:snapToGrid w:val="0"/>
              <w:spacing w:before="156" w:beforeLines="50"/>
              <w:jc w:val="center"/>
              <w:rPr>
                <w:szCs w:val="21"/>
              </w:rPr>
            </w:pPr>
            <w:r>
              <w:rPr>
                <w:rFonts w:hint="eastAsia" w:ascii="Times New Roman" w:hAnsi="Times New Roman" w:eastAsia="宋体" w:cs="宋体"/>
                <w:szCs w:val="21"/>
                <w:lang w:bidi="ar"/>
              </w:rPr>
              <w:t>详见磋商文件</w:t>
            </w:r>
          </w:p>
        </w:tc>
        <w:tc>
          <w:tcPr>
            <w:tcW w:w="1509" w:type="dxa"/>
            <w:tcBorders>
              <w:top w:val="single" w:color="auto" w:sz="6" w:space="0"/>
              <w:left w:val="single" w:color="auto" w:sz="6" w:space="0"/>
              <w:bottom w:val="single" w:color="auto" w:sz="6" w:space="0"/>
              <w:right w:val="single" w:color="auto" w:sz="6" w:space="0"/>
            </w:tcBorders>
            <w:shd w:val="clear" w:color="auto" w:fill="auto"/>
            <w:vAlign w:val="center"/>
          </w:tcPr>
          <w:p w14:paraId="1A92355C">
            <w:pPr>
              <w:adjustRightInd w:val="0"/>
              <w:snapToGrid w:val="0"/>
              <w:spacing w:before="156" w:beforeLines="50"/>
              <w:jc w:val="center"/>
            </w:pPr>
            <w:r>
              <w:rPr>
                <w:rFonts w:hint="eastAsia" w:ascii="宋体" w:hAnsi="宋体" w:eastAsia="宋体" w:cs="宋体"/>
                <w:bCs/>
                <w:szCs w:val="21"/>
                <w:lang w:val="en-US" w:eastAsia="zh-CN" w:bidi="ar"/>
              </w:rPr>
              <w:t>682374.00</w:t>
            </w:r>
            <w:r>
              <w:rPr>
                <w:rFonts w:hint="eastAsia" w:ascii="宋体" w:hAnsi="宋体" w:eastAsia="宋体" w:cs="宋体"/>
                <w:bCs/>
                <w:szCs w:val="21"/>
                <w:lang w:bidi="ar"/>
              </w:rPr>
              <w:t>元</w:t>
            </w:r>
          </w:p>
        </w:tc>
        <w:tc>
          <w:tcPr>
            <w:tcW w:w="1716" w:type="dxa"/>
            <w:tcBorders>
              <w:top w:val="single" w:color="auto" w:sz="6" w:space="0"/>
              <w:left w:val="single" w:color="auto" w:sz="6" w:space="0"/>
              <w:bottom w:val="single" w:color="auto" w:sz="6" w:space="0"/>
              <w:right w:val="single" w:color="auto" w:sz="6" w:space="0"/>
            </w:tcBorders>
            <w:shd w:val="clear" w:color="auto" w:fill="auto"/>
            <w:vAlign w:val="center"/>
          </w:tcPr>
          <w:p w14:paraId="0D0A2302">
            <w:pPr>
              <w:adjustRightInd w:val="0"/>
              <w:snapToGrid w:val="0"/>
              <w:spacing w:before="156" w:beforeLines="50"/>
              <w:jc w:val="center"/>
              <w:rPr>
                <w:szCs w:val="21"/>
              </w:rPr>
            </w:pPr>
            <w:r>
              <w:rPr>
                <w:rFonts w:hint="eastAsia"/>
                <w:szCs w:val="21"/>
                <w:lang w:val="en-US" w:eastAsia="zh-CN"/>
              </w:rPr>
              <w:t>682374.00</w:t>
            </w:r>
            <w:r>
              <w:rPr>
                <w:rFonts w:hint="eastAsia"/>
                <w:szCs w:val="21"/>
              </w:rPr>
              <w:t>元</w:t>
            </w:r>
          </w:p>
        </w:tc>
        <w:tc>
          <w:tcPr>
            <w:tcW w:w="813" w:type="dxa"/>
            <w:tcBorders>
              <w:top w:val="single" w:color="auto" w:sz="6" w:space="0"/>
              <w:left w:val="single" w:color="auto" w:sz="6" w:space="0"/>
              <w:bottom w:val="single" w:color="auto" w:sz="6" w:space="0"/>
              <w:right w:val="single" w:color="auto" w:sz="6" w:space="0"/>
            </w:tcBorders>
            <w:shd w:val="clear" w:color="auto" w:fill="auto"/>
            <w:vAlign w:val="center"/>
          </w:tcPr>
          <w:p w14:paraId="3478B698">
            <w:pPr>
              <w:adjustRightInd w:val="0"/>
              <w:snapToGrid w:val="0"/>
              <w:spacing w:before="156" w:beforeLines="50"/>
              <w:jc w:val="center"/>
              <w:rPr>
                <w:szCs w:val="21"/>
              </w:rPr>
            </w:pPr>
            <w:r>
              <w:rPr>
                <w:rFonts w:hint="eastAsia"/>
                <w:szCs w:val="21"/>
              </w:rPr>
              <w:t>/</w:t>
            </w:r>
          </w:p>
        </w:tc>
        <w:tc>
          <w:tcPr>
            <w:tcW w:w="908" w:type="dxa"/>
            <w:tcBorders>
              <w:top w:val="single" w:color="auto" w:sz="6" w:space="0"/>
              <w:left w:val="single" w:color="auto" w:sz="6" w:space="0"/>
              <w:bottom w:val="single" w:color="auto" w:sz="6" w:space="0"/>
              <w:right w:val="double" w:color="auto" w:sz="4" w:space="0"/>
            </w:tcBorders>
            <w:shd w:val="clear" w:color="auto" w:fill="auto"/>
            <w:vAlign w:val="center"/>
          </w:tcPr>
          <w:p w14:paraId="26E7018F">
            <w:pPr>
              <w:adjustRightInd w:val="0"/>
              <w:snapToGrid w:val="0"/>
              <w:spacing w:before="156" w:beforeLines="50" w:line="360" w:lineRule="auto"/>
              <w:jc w:val="center"/>
              <w:rPr>
                <w:szCs w:val="21"/>
              </w:rPr>
            </w:pPr>
            <w:r>
              <w:rPr>
                <w:rFonts w:hint="eastAsia" w:ascii="宋体" w:hAnsi="宋体" w:eastAsia="宋体" w:cs="Wingdings"/>
                <w:iCs/>
                <w:szCs w:val="21"/>
                <w:lang w:bidi="ar"/>
              </w:rPr>
              <w:t>/</w:t>
            </w:r>
          </w:p>
        </w:tc>
      </w:tr>
    </w:tbl>
    <w:p w14:paraId="26C2873E">
      <w:pPr>
        <w:adjustRightInd w:val="0"/>
        <w:snapToGrid w:val="0"/>
        <w:spacing w:line="360" w:lineRule="auto"/>
        <w:rPr>
          <w:rFonts w:hint="eastAsia" w:ascii="宋体" w:hAnsi="宋体" w:eastAsia="宋体" w:cs="宋体"/>
          <w:szCs w:val="21"/>
          <w:lang w:bidi="ar"/>
        </w:rPr>
      </w:pPr>
    </w:p>
    <w:p w14:paraId="476A5F51">
      <w:pPr>
        <w:adjustRightInd w:val="0"/>
        <w:snapToGrid w:val="0"/>
        <w:spacing w:line="360" w:lineRule="auto"/>
        <w:rPr>
          <w:rFonts w:ascii="宋体" w:hAnsi="宋体" w:eastAsia="宋体" w:cs="宋体"/>
          <w:szCs w:val="21"/>
          <w:lang w:bidi="ar"/>
        </w:rPr>
      </w:pPr>
      <w:r>
        <w:rPr>
          <w:rFonts w:hint="eastAsia" w:ascii="宋体" w:hAnsi="宋体" w:eastAsia="宋体" w:cs="宋体"/>
          <w:szCs w:val="21"/>
          <w:lang w:bidi="ar"/>
        </w:rPr>
        <w:t>说明：</w:t>
      </w:r>
    </w:p>
    <w:p w14:paraId="3E463324">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lang w:bidi="ar"/>
        </w:rPr>
        <w:t>1.节能产品实行强制采购的，需提供国家认证机构出具的、处于有效期内的节能产品证书。</w:t>
      </w:r>
    </w:p>
    <w:p w14:paraId="4D82F650">
      <w:pPr>
        <w:adjustRightInd w:val="0"/>
        <w:snapToGrid w:val="0"/>
        <w:spacing w:line="360" w:lineRule="auto"/>
        <w:ind w:firstLine="420" w:firstLineChars="200"/>
        <w:rPr>
          <w:rFonts w:ascii="宋体" w:hAnsi="宋体" w:eastAsia="宋体" w:cs="宋体"/>
          <w:b/>
          <w:szCs w:val="21"/>
        </w:rPr>
      </w:pPr>
      <w:r>
        <w:rPr>
          <w:rFonts w:hint="eastAsia" w:ascii="宋体" w:hAnsi="宋体" w:eastAsia="宋体" w:cs="宋体"/>
          <w:szCs w:val="21"/>
          <w:lang w:bidi="ar"/>
        </w:rPr>
        <w:t>2.同意购买进口产品的，不限制满足采购需求的国内产品参与磋商。</w:t>
      </w:r>
    </w:p>
    <w:p w14:paraId="27909D28">
      <w:pPr>
        <w:keepNext/>
        <w:keepLines/>
        <w:adjustRightInd w:val="0"/>
        <w:snapToGrid w:val="0"/>
        <w:spacing w:before="156" w:beforeLines="50" w:line="360" w:lineRule="auto"/>
        <w:outlineLvl w:val="1"/>
        <w:rPr>
          <w:rFonts w:ascii="黑体" w:hAnsi="宋体" w:eastAsia="黑体" w:cs="黑体"/>
          <w:b/>
          <w:bCs/>
          <w:sz w:val="24"/>
          <w:szCs w:val="32"/>
        </w:rPr>
      </w:pPr>
      <w:bookmarkStart w:id="6" w:name="_Toc110606590"/>
      <w:bookmarkStart w:id="7" w:name="_Toc25307"/>
      <w:bookmarkStart w:id="8" w:name="_Toc27798"/>
      <w:r>
        <w:rPr>
          <w:rFonts w:hint="eastAsia" w:ascii="黑体" w:hAnsi="宋体" w:eastAsia="黑体" w:cs="黑体"/>
          <w:b/>
          <w:bCs/>
          <w:sz w:val="24"/>
          <w:szCs w:val="32"/>
          <w:lang w:bidi="ar"/>
        </w:rPr>
        <w:t>三、采购项目需落实的政府采购政策</w:t>
      </w:r>
      <w:bookmarkEnd w:id="6"/>
      <w:bookmarkEnd w:id="7"/>
      <w:bookmarkEnd w:id="8"/>
    </w:p>
    <w:p w14:paraId="54058322">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lang w:bidi="ar"/>
        </w:rPr>
        <w:t>1、优先采购：节能产品、环境标志产品享受加分或价格折扣。</w:t>
      </w:r>
    </w:p>
    <w:p w14:paraId="7FD47605">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lang w:bidi="ar"/>
        </w:rPr>
        <w:t>2、支持中小企业：中小企业享受预留采购份额或价格折扣。</w:t>
      </w:r>
    </w:p>
    <w:p w14:paraId="0E3CC4D7">
      <w:pPr>
        <w:keepNext/>
        <w:keepLines/>
        <w:adjustRightInd w:val="0"/>
        <w:snapToGrid w:val="0"/>
        <w:spacing w:line="360" w:lineRule="auto"/>
        <w:outlineLvl w:val="1"/>
        <w:rPr>
          <w:rFonts w:ascii="黑体" w:hAnsi="宋体" w:eastAsia="黑体" w:cs="黑体"/>
          <w:b/>
          <w:bCs/>
          <w:sz w:val="24"/>
          <w:szCs w:val="32"/>
        </w:rPr>
      </w:pPr>
      <w:bookmarkStart w:id="9" w:name="_Toc13922"/>
      <w:bookmarkStart w:id="10" w:name="_Toc110606591"/>
      <w:bookmarkStart w:id="11" w:name="_Toc19030"/>
      <w:r>
        <w:rPr>
          <w:rFonts w:hint="eastAsia" w:ascii="黑体" w:hAnsi="宋体" w:eastAsia="黑体" w:cs="黑体"/>
          <w:b/>
          <w:bCs/>
          <w:sz w:val="24"/>
          <w:szCs w:val="32"/>
          <w:lang w:bidi="ar"/>
        </w:rPr>
        <w:t>四、</w:t>
      </w:r>
      <w:bookmarkEnd w:id="9"/>
      <w:bookmarkEnd w:id="10"/>
      <w:bookmarkEnd w:id="11"/>
      <w:r>
        <w:rPr>
          <w:rFonts w:hint="eastAsia" w:ascii="黑体" w:hAnsi="宋体" w:eastAsia="黑体" w:cs="黑体"/>
          <w:b/>
          <w:bCs/>
          <w:sz w:val="24"/>
          <w:szCs w:val="32"/>
          <w:lang w:bidi="ar"/>
        </w:rPr>
        <w:t>供应商的资格要求</w:t>
      </w:r>
      <w:r>
        <w:rPr>
          <w:rFonts w:hint="eastAsia" w:ascii="宋体" w:hAnsi="宋体" w:eastAsia="宋体" w:cs="宋体"/>
          <w:szCs w:val="21"/>
          <w:lang w:bidi="ar"/>
        </w:rPr>
        <w:t>：</w:t>
      </w:r>
    </w:p>
    <w:p w14:paraId="4AC9B471">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lang w:bidi="ar"/>
        </w:rPr>
        <w:t>1、供应商的基本资格条件：供应商必须是在中华人民共和国境内注册登记的法人、其他组织或者自然人，且应当符合《政府采购法》第二十二条第一款的规定。</w:t>
      </w:r>
    </w:p>
    <w:p w14:paraId="4E32E8AF">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lang w:bidi="ar"/>
        </w:rPr>
        <w:t>2、落实政府采购政策需满足的资格要求：</w:t>
      </w:r>
    </w:p>
    <w:p w14:paraId="708D7E6E">
      <w:pPr>
        <w:adjustRightInd w:val="0"/>
        <w:snapToGrid w:val="0"/>
        <w:spacing w:line="360" w:lineRule="auto"/>
        <w:ind w:firstLine="630" w:firstLineChars="300"/>
        <w:rPr>
          <w:rFonts w:ascii="宋体" w:hAnsi="宋体" w:eastAsia="宋体" w:cs="宋体"/>
          <w:szCs w:val="21"/>
        </w:rPr>
      </w:pPr>
      <w:r>
        <w:rPr>
          <w:rFonts w:ascii="宋体" w:hAnsi="宋体" w:eastAsia="宋体" w:cs="Wingdings"/>
          <w:iCs/>
          <w:szCs w:val="21"/>
          <w:lang w:bidi="ar"/>
        </w:rPr>
        <w:sym w:font="Wingdings" w:char="00FE"/>
      </w:r>
      <w:r>
        <w:rPr>
          <w:rFonts w:hint="eastAsia" w:ascii="宋体" w:hAnsi="宋体" w:eastAsia="宋体" w:cs="宋体"/>
          <w:iCs/>
          <w:szCs w:val="21"/>
          <w:lang w:bidi="ar"/>
        </w:rPr>
        <w:t>专门面向</w:t>
      </w:r>
      <w:r>
        <w:rPr>
          <w:rFonts w:hint="eastAsia" w:ascii="宋体" w:hAnsi="宋体" w:eastAsia="宋体" w:cs="宋体"/>
          <w:bCs/>
          <w:szCs w:val="21"/>
          <w:lang w:bidi="ar"/>
        </w:rPr>
        <w:t>：</w:t>
      </w:r>
      <w:r>
        <w:rPr>
          <w:rFonts w:hint="eastAsia" w:ascii="宋体" w:hAnsi="宋体" w:eastAsia="宋体" w:cs="Wingdings"/>
          <w:bCs/>
          <w:iCs/>
          <w:szCs w:val="21"/>
          <w:lang w:bidi="ar"/>
        </w:rPr>
        <w:sym w:font="Wingdings" w:char="00FE"/>
      </w:r>
      <w:r>
        <w:rPr>
          <w:rFonts w:hint="eastAsia" w:ascii="宋体" w:hAnsi="宋体" w:eastAsia="宋体" w:cs="宋体"/>
          <w:iCs/>
          <w:szCs w:val="21"/>
          <w:lang w:bidi="ar"/>
        </w:rPr>
        <w:t xml:space="preserve">中小企业  </w:t>
      </w:r>
      <w:r>
        <w:rPr>
          <w:rFonts w:hint="eastAsia" w:ascii="宋体" w:hAnsi="宋体" w:eastAsia="宋体" w:cs="Wingdings"/>
          <w:iCs/>
          <w:szCs w:val="21"/>
          <w:lang w:bidi="ar"/>
        </w:rPr>
        <w:sym w:font="Wingdings" w:char="00FE"/>
      </w:r>
      <w:r>
        <w:rPr>
          <w:rFonts w:hint="eastAsia" w:ascii="宋体" w:hAnsi="宋体" w:eastAsia="宋体" w:cs="宋体"/>
          <w:iCs/>
          <w:szCs w:val="21"/>
          <w:lang w:bidi="ar"/>
        </w:rPr>
        <w:t xml:space="preserve">小微企业 </w:t>
      </w:r>
      <w:r>
        <w:rPr>
          <w:rFonts w:ascii="宋体" w:hAnsi="宋体" w:eastAsia="宋体" w:cs="Wingdings"/>
          <w:iCs/>
          <w:szCs w:val="21"/>
          <w:lang w:bidi="ar"/>
        </w:rPr>
        <w:sym w:font="Wingdings" w:char="00A8"/>
      </w:r>
      <w:r>
        <w:rPr>
          <w:rFonts w:hint="eastAsia" w:ascii="宋体" w:hAnsi="宋体" w:eastAsia="宋体" w:cs="宋体"/>
          <w:iCs/>
          <w:szCs w:val="21"/>
          <w:lang w:bidi="ar"/>
        </w:rPr>
        <w:t xml:space="preserve">监狱企业 </w:t>
      </w:r>
      <w:r>
        <w:rPr>
          <w:rFonts w:ascii="宋体" w:hAnsi="宋体" w:eastAsia="宋体" w:cs="Wingdings"/>
          <w:iCs/>
          <w:szCs w:val="21"/>
          <w:lang w:bidi="ar"/>
        </w:rPr>
        <w:sym w:font="Wingdings" w:char="00A8"/>
      </w:r>
      <w:r>
        <w:rPr>
          <w:rFonts w:hint="eastAsia" w:ascii="宋体" w:hAnsi="宋体" w:eastAsia="宋体" w:cs="宋体"/>
          <w:iCs/>
          <w:szCs w:val="21"/>
          <w:lang w:bidi="ar"/>
        </w:rPr>
        <w:t>福利性单位。</w:t>
      </w:r>
    </w:p>
    <w:p w14:paraId="6BF61A78">
      <w:pPr>
        <w:adjustRightInd w:val="0"/>
        <w:snapToGrid w:val="0"/>
        <w:spacing w:line="360" w:lineRule="auto"/>
        <w:ind w:firstLine="630" w:firstLineChars="300"/>
        <w:rPr>
          <w:rFonts w:ascii="宋体" w:hAnsi="宋体" w:eastAsia="宋体" w:cs="宋体"/>
          <w:szCs w:val="21"/>
        </w:rPr>
      </w:pPr>
      <w:r>
        <w:rPr>
          <w:rFonts w:ascii="宋体" w:hAnsi="宋体" w:eastAsia="宋体" w:cs="Wingdings"/>
          <w:iCs/>
          <w:szCs w:val="21"/>
          <w:lang w:bidi="ar"/>
        </w:rPr>
        <w:sym w:font="Wingdings" w:char="00A8"/>
      </w:r>
      <w:r>
        <w:rPr>
          <w:rFonts w:hint="eastAsia" w:ascii="宋体" w:hAnsi="宋体" w:eastAsia="宋体" w:cs="宋体"/>
          <w:iCs/>
          <w:szCs w:val="21"/>
          <w:lang w:bidi="ar"/>
        </w:rPr>
        <w:t>强制</w:t>
      </w:r>
      <w:r>
        <w:rPr>
          <w:rFonts w:hint="eastAsia" w:ascii="宋体" w:hAnsi="宋体" w:eastAsia="宋体" w:cs="宋体"/>
          <w:bCs/>
          <w:szCs w:val="21"/>
          <w:lang w:bidi="ar"/>
        </w:rPr>
        <w:t>分包：大型企业应将采购份额的</w:t>
      </w:r>
      <w:r>
        <w:rPr>
          <w:rFonts w:hint="eastAsia" w:ascii="宋体" w:hAnsi="宋体" w:eastAsia="宋体" w:cs="宋体"/>
          <w:bCs/>
          <w:szCs w:val="21"/>
          <w:u w:val="single"/>
          <w:lang w:bidi="ar"/>
        </w:rPr>
        <w:t xml:space="preserve">   /      </w:t>
      </w:r>
      <w:r>
        <w:rPr>
          <w:rFonts w:hint="eastAsia" w:ascii="宋体" w:hAnsi="宋体" w:eastAsia="宋体" w:cs="宋体"/>
          <w:bCs/>
          <w:szCs w:val="21"/>
          <w:lang w:bidi="ar"/>
        </w:rPr>
        <w:t>%分包给中小企业。</w:t>
      </w:r>
    </w:p>
    <w:p w14:paraId="11FB37B0">
      <w:pPr>
        <w:pStyle w:val="10"/>
        <w:widowControl/>
        <w:shd w:val="clear" w:color="auto" w:fill="FFFFFF"/>
        <w:spacing w:beforeAutospacing="0" w:afterAutospacing="0" w:line="360" w:lineRule="auto"/>
        <w:ind w:firstLine="420"/>
        <w:jc w:val="both"/>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val="en-US" w:eastAsia="zh-CN" w:bidi="ar"/>
        </w:rPr>
        <w:t>3、</w:t>
      </w:r>
      <w:r>
        <w:rPr>
          <w:rFonts w:hint="eastAsia" w:ascii="宋体" w:hAnsi="宋体" w:eastAsia="宋体" w:cs="宋体"/>
          <w:sz w:val="21"/>
          <w:szCs w:val="21"/>
          <w:lang w:bidi="ar"/>
        </w:rPr>
        <w:t>采购项目的特定资格条件：</w:t>
      </w:r>
      <w:r>
        <w:rPr>
          <w:rFonts w:hint="eastAsia" w:ascii="宋体" w:hAnsi="宋体" w:eastAsia="宋体" w:cs="宋体"/>
          <w:i w:val="0"/>
          <w:iCs w:val="0"/>
          <w:caps w:val="0"/>
          <w:color w:val="000000"/>
          <w:spacing w:val="0"/>
          <w:kern w:val="0"/>
          <w:sz w:val="21"/>
          <w:szCs w:val="21"/>
          <w:shd w:val="clear" w:color="auto" w:fill="FFFFFF"/>
          <w:lang w:val="en-US" w:eastAsia="zh-CN" w:bidi="ar"/>
        </w:rPr>
        <w:t>具有交通运输主管部门颁发的在有效期内的《公路水运工程质量检测机构》公路工程乙级及以上资质等级证书或《公路水运工程试验检测机构》公路工程综合乙级及以上资质等级证书</w:t>
      </w:r>
      <w:r>
        <w:rPr>
          <w:rFonts w:hint="eastAsia" w:ascii="宋体" w:hAnsi="宋体" w:cs="宋体"/>
          <w:i w:val="0"/>
          <w:iCs w:val="0"/>
          <w:caps w:val="0"/>
          <w:color w:val="000000"/>
          <w:spacing w:val="0"/>
          <w:kern w:val="0"/>
          <w:sz w:val="21"/>
          <w:szCs w:val="21"/>
          <w:highlight w:val="none"/>
          <w:shd w:val="clear" w:color="auto" w:fill="FFFFFF"/>
          <w:lang w:val="en-US" w:eastAsia="zh-CN" w:bidi="ar"/>
        </w:rPr>
        <w:t>。</w:t>
      </w:r>
    </w:p>
    <w:p w14:paraId="6837DC06">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lang w:val="en-US" w:eastAsia="zh-CN" w:bidi="ar"/>
        </w:rPr>
        <w:t>4</w:t>
      </w:r>
      <w:r>
        <w:rPr>
          <w:rFonts w:hint="eastAsia" w:ascii="宋体" w:hAnsi="宋体" w:eastAsia="宋体" w:cs="宋体"/>
          <w:szCs w:val="21"/>
          <w:lang w:bidi="ar"/>
        </w:rPr>
        <w:t>、单位负责人为同一人或者存在直接控股、管理关系的不同供应商，不得参加同一合同项下的政府采购活动。</w:t>
      </w:r>
    </w:p>
    <w:p w14:paraId="47BB184A">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lang w:val="en-US" w:eastAsia="zh-CN" w:bidi="ar"/>
        </w:rPr>
        <w:t>5</w:t>
      </w:r>
      <w:r>
        <w:rPr>
          <w:rFonts w:hint="eastAsia" w:ascii="宋体" w:hAnsi="宋体" w:eastAsia="宋体" w:cs="宋体"/>
          <w:szCs w:val="21"/>
          <w:lang w:bidi="ar"/>
        </w:rPr>
        <w:t>、为本采购项目提供整体设计、规范编制或者项目管理、监理、检测等服务的，不得再参加此项目的其他采购活动。</w:t>
      </w:r>
    </w:p>
    <w:p w14:paraId="35AFCD58">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lang w:val="en-US" w:eastAsia="zh-CN" w:bidi="ar"/>
        </w:rPr>
        <w:t>6</w:t>
      </w:r>
      <w:r>
        <w:rPr>
          <w:rFonts w:hint="eastAsia" w:ascii="宋体" w:hAnsi="宋体" w:eastAsia="宋体" w:cs="宋体"/>
          <w:szCs w:val="21"/>
          <w:lang w:bidi="ar"/>
        </w:rPr>
        <w:t>、列入失信被执行人、重大税收违法失信主体名单，列入政府采购严重违法失信行为记录名单的，拒绝其参与政府采购活动。</w:t>
      </w:r>
    </w:p>
    <w:p w14:paraId="4627B8EC">
      <w:pPr>
        <w:adjustRightInd w:val="0"/>
        <w:snapToGrid w:val="0"/>
        <w:spacing w:before="50" w:line="360" w:lineRule="auto"/>
        <w:ind w:firstLine="420" w:firstLineChars="200"/>
        <w:rPr>
          <w:rFonts w:hint="eastAsia" w:ascii="宋体" w:hAnsi="宋体" w:eastAsia="宋体" w:cs="宋体"/>
          <w:szCs w:val="21"/>
          <w:lang w:bidi="ar"/>
        </w:rPr>
      </w:pPr>
      <w:r>
        <w:rPr>
          <w:rFonts w:hint="eastAsia" w:ascii="宋体" w:hAnsi="宋体" w:eastAsia="宋体" w:cs="宋体"/>
          <w:szCs w:val="21"/>
          <w:lang w:val="en-US" w:eastAsia="zh-CN" w:bidi="ar"/>
        </w:rPr>
        <w:t>7</w:t>
      </w:r>
      <w:r>
        <w:rPr>
          <w:rFonts w:hint="eastAsia" w:ascii="宋体" w:hAnsi="宋体" w:eastAsia="宋体" w:cs="宋体"/>
          <w:szCs w:val="21"/>
          <w:lang w:bidi="ar"/>
        </w:rPr>
        <w:t>、联合体响应。本次采购</w:t>
      </w:r>
      <w:r>
        <w:rPr>
          <w:rFonts w:hint="eastAsia" w:ascii="宋体" w:hAnsi="宋体" w:eastAsia="宋体" w:cs="宋体"/>
          <w:szCs w:val="21"/>
          <w:u w:val="single"/>
          <w:lang w:bidi="ar"/>
        </w:rPr>
        <w:t xml:space="preserve">  不接受  </w:t>
      </w:r>
      <w:r>
        <w:rPr>
          <w:rFonts w:hint="eastAsia" w:ascii="宋体" w:hAnsi="宋体" w:eastAsia="宋体" w:cs="宋体"/>
          <w:szCs w:val="21"/>
          <w:lang w:bidi="ar"/>
        </w:rPr>
        <w:t>联合体响应。</w:t>
      </w:r>
    </w:p>
    <w:p w14:paraId="6357F769">
      <w:pPr>
        <w:spacing w:line="288" w:lineRule="auto"/>
        <w:rPr>
          <w:rFonts w:hint="eastAsia" w:ascii="黑体" w:hAnsi="宋体" w:eastAsia="黑体" w:cs="黑体"/>
          <w:b/>
          <w:bCs/>
          <w:sz w:val="24"/>
          <w:szCs w:val="32"/>
          <w:lang w:bidi="ar"/>
        </w:rPr>
      </w:pPr>
    </w:p>
    <w:p w14:paraId="5C2F591F">
      <w:pPr>
        <w:spacing w:line="288" w:lineRule="auto"/>
        <w:rPr>
          <w:rFonts w:ascii="黑体" w:hAnsi="宋体" w:eastAsia="黑体" w:cs="黑体"/>
          <w:b/>
          <w:bCs/>
          <w:sz w:val="24"/>
          <w:szCs w:val="32"/>
        </w:rPr>
      </w:pPr>
      <w:r>
        <w:rPr>
          <w:rFonts w:hint="eastAsia" w:ascii="黑体" w:hAnsi="宋体" w:eastAsia="黑体" w:cs="黑体"/>
          <w:b/>
          <w:bCs/>
          <w:sz w:val="24"/>
          <w:szCs w:val="32"/>
          <w:lang w:bidi="ar"/>
        </w:rPr>
        <w:t>五、获取磋商文件的时间、期限、地点及方式</w:t>
      </w:r>
    </w:p>
    <w:p w14:paraId="359573A6">
      <w:pPr>
        <w:spacing w:line="288" w:lineRule="auto"/>
        <w:ind w:firstLine="420" w:firstLineChars="200"/>
        <w:rPr>
          <w:color w:val="auto"/>
          <w:szCs w:val="21"/>
        </w:rPr>
      </w:pPr>
      <w:r>
        <w:rPr>
          <w:rFonts w:ascii="Times New Roman" w:hAnsi="Times New Roman" w:eastAsia="宋体" w:cs="Times New Roman"/>
          <w:color w:val="auto"/>
          <w:szCs w:val="21"/>
          <w:lang w:bidi="ar"/>
        </w:rPr>
        <w:t>1</w:t>
      </w:r>
      <w:r>
        <w:rPr>
          <w:rFonts w:hint="eastAsia" w:ascii="Times New Roman" w:hAnsi="Times New Roman" w:eastAsia="宋体" w:cs="宋体"/>
          <w:color w:val="auto"/>
          <w:szCs w:val="21"/>
          <w:lang w:bidi="ar"/>
        </w:rPr>
        <w:t>、时间：</w:t>
      </w:r>
      <w:r>
        <w:rPr>
          <w:rFonts w:hint="eastAsia" w:ascii="Times New Roman" w:hAnsi="Times New Roman" w:eastAsia="宋体" w:cs="Times New Roman"/>
          <w:color w:val="auto"/>
          <w:szCs w:val="21"/>
          <w:lang w:bidi="ar"/>
        </w:rPr>
        <w:t>202</w:t>
      </w:r>
      <w:r>
        <w:rPr>
          <w:rFonts w:hint="eastAsia" w:ascii="Times New Roman" w:hAnsi="Times New Roman" w:eastAsia="宋体" w:cs="Times New Roman"/>
          <w:color w:val="auto"/>
          <w:szCs w:val="21"/>
          <w:lang w:val="en-US" w:eastAsia="zh-CN" w:bidi="ar"/>
        </w:rPr>
        <w:t>6</w:t>
      </w:r>
      <w:r>
        <w:rPr>
          <w:rFonts w:hint="eastAsia" w:ascii="Times New Roman" w:hAnsi="Times New Roman" w:eastAsia="宋体" w:cs="Times New Roman"/>
          <w:color w:val="auto"/>
          <w:szCs w:val="21"/>
          <w:lang w:bidi="ar"/>
        </w:rPr>
        <w:t>年</w:t>
      </w:r>
      <w:r>
        <w:rPr>
          <w:rFonts w:hint="eastAsia" w:ascii="Times New Roman" w:hAnsi="Times New Roman" w:eastAsia="宋体" w:cs="Times New Roman"/>
          <w:color w:val="auto"/>
          <w:szCs w:val="21"/>
          <w:lang w:val="en-US" w:eastAsia="zh-CN" w:bidi="ar"/>
        </w:rPr>
        <w:t>8</w:t>
      </w:r>
      <w:r>
        <w:rPr>
          <w:rFonts w:hint="eastAsia" w:ascii="Times New Roman" w:hAnsi="Times New Roman" w:eastAsia="宋体" w:cs="Times New Roman"/>
          <w:color w:val="auto"/>
          <w:szCs w:val="21"/>
          <w:lang w:bidi="ar"/>
        </w:rPr>
        <w:t>月</w:t>
      </w:r>
      <w:r>
        <w:rPr>
          <w:rFonts w:hint="eastAsia" w:ascii="Times New Roman" w:hAnsi="Times New Roman" w:eastAsia="宋体" w:cs="Times New Roman"/>
          <w:color w:val="auto"/>
          <w:szCs w:val="21"/>
          <w:lang w:val="en-US" w:eastAsia="zh-CN" w:bidi="ar"/>
        </w:rPr>
        <w:t>18</w:t>
      </w:r>
      <w:r>
        <w:rPr>
          <w:rFonts w:hint="eastAsia" w:ascii="Times New Roman" w:hAnsi="Times New Roman" w:eastAsia="宋体" w:cs="Times New Roman"/>
          <w:color w:val="auto"/>
          <w:szCs w:val="21"/>
          <w:lang w:bidi="ar"/>
        </w:rPr>
        <w:t>日至</w:t>
      </w:r>
      <w:r>
        <w:rPr>
          <w:rFonts w:hint="eastAsia" w:ascii="Times New Roman" w:hAnsi="Times New Roman" w:eastAsia="宋体" w:cs="Times New Roman"/>
          <w:color w:val="auto"/>
          <w:szCs w:val="21"/>
          <w:lang w:val="en-US" w:eastAsia="zh-CN" w:bidi="ar"/>
        </w:rPr>
        <w:t>2026</w:t>
      </w:r>
      <w:r>
        <w:rPr>
          <w:rFonts w:hint="eastAsia" w:ascii="Times New Roman" w:hAnsi="Times New Roman" w:eastAsia="宋体" w:cs="Times New Roman"/>
          <w:color w:val="auto"/>
          <w:szCs w:val="21"/>
          <w:lang w:bidi="ar"/>
        </w:rPr>
        <w:t>年</w:t>
      </w:r>
      <w:r>
        <w:rPr>
          <w:rFonts w:hint="eastAsia" w:ascii="Times New Roman" w:hAnsi="Times New Roman" w:eastAsia="宋体" w:cs="Times New Roman"/>
          <w:color w:val="auto"/>
          <w:szCs w:val="21"/>
          <w:lang w:val="en-US" w:eastAsia="zh-CN" w:bidi="ar"/>
        </w:rPr>
        <w:t>8</w:t>
      </w:r>
      <w:r>
        <w:rPr>
          <w:rFonts w:hint="eastAsia" w:ascii="Times New Roman" w:hAnsi="Times New Roman" w:eastAsia="宋体" w:cs="Times New Roman"/>
          <w:color w:val="auto"/>
          <w:szCs w:val="21"/>
          <w:lang w:bidi="ar"/>
        </w:rPr>
        <w:t>月</w:t>
      </w:r>
      <w:r>
        <w:rPr>
          <w:rFonts w:hint="eastAsia" w:ascii="Times New Roman" w:hAnsi="Times New Roman" w:eastAsia="宋体" w:cs="Times New Roman"/>
          <w:color w:val="auto"/>
          <w:szCs w:val="21"/>
          <w:lang w:val="en-US" w:eastAsia="zh-CN" w:bidi="ar"/>
        </w:rPr>
        <w:t>25</w:t>
      </w:r>
      <w:r>
        <w:rPr>
          <w:rFonts w:hint="eastAsia" w:ascii="Times New Roman" w:hAnsi="Times New Roman" w:eastAsia="宋体" w:cs="Times New Roman"/>
          <w:color w:val="auto"/>
          <w:szCs w:val="21"/>
          <w:lang w:bidi="ar"/>
        </w:rPr>
        <w:t>日</w:t>
      </w:r>
      <w:r>
        <w:rPr>
          <w:rFonts w:hint="eastAsia" w:ascii="Times New Roman" w:hAnsi="Times New Roman" w:eastAsia="宋体" w:cs="宋体"/>
          <w:color w:val="auto"/>
          <w:szCs w:val="21"/>
          <w:lang w:bidi="ar"/>
        </w:rPr>
        <w:t>，每日</w:t>
      </w:r>
      <w:r>
        <w:rPr>
          <w:rFonts w:ascii="Times New Roman" w:hAnsi="Times New Roman" w:eastAsia="宋体" w:cs="Times New Roman"/>
          <w:color w:val="auto"/>
          <w:szCs w:val="21"/>
          <w:lang w:bidi="ar"/>
        </w:rPr>
        <w:t>08</w:t>
      </w:r>
      <w:r>
        <w:rPr>
          <w:rFonts w:hint="eastAsia" w:ascii="Times New Roman" w:hAnsi="Times New Roman" w:eastAsia="宋体" w:cs="宋体"/>
          <w:color w:val="auto"/>
          <w:szCs w:val="21"/>
          <w:lang w:bidi="ar"/>
        </w:rPr>
        <w:t>：</w:t>
      </w:r>
      <w:r>
        <w:rPr>
          <w:rFonts w:hint="eastAsia" w:ascii="Times New Roman" w:hAnsi="Times New Roman" w:eastAsia="宋体" w:cs="Times New Roman"/>
          <w:color w:val="auto"/>
          <w:szCs w:val="21"/>
          <w:lang w:bidi="ar"/>
        </w:rPr>
        <w:t>30</w:t>
      </w:r>
      <w:r>
        <w:rPr>
          <w:rFonts w:hint="eastAsia" w:ascii="Times New Roman" w:hAnsi="Times New Roman" w:eastAsia="宋体" w:cs="宋体"/>
          <w:color w:val="auto"/>
          <w:szCs w:val="21"/>
          <w:lang w:bidi="ar"/>
        </w:rPr>
        <w:t>至</w:t>
      </w:r>
      <w:r>
        <w:rPr>
          <w:rFonts w:ascii="Times New Roman" w:hAnsi="Times New Roman" w:eastAsia="宋体" w:cs="Times New Roman"/>
          <w:color w:val="auto"/>
          <w:szCs w:val="21"/>
          <w:lang w:bidi="ar"/>
        </w:rPr>
        <w:t>12</w:t>
      </w:r>
      <w:r>
        <w:rPr>
          <w:rFonts w:hint="eastAsia" w:ascii="Times New Roman" w:hAnsi="Times New Roman" w:eastAsia="宋体" w:cs="宋体"/>
          <w:color w:val="auto"/>
          <w:szCs w:val="21"/>
          <w:lang w:bidi="ar"/>
        </w:rPr>
        <w:t>：</w:t>
      </w:r>
      <w:r>
        <w:rPr>
          <w:rFonts w:ascii="Times New Roman" w:hAnsi="Times New Roman" w:eastAsia="宋体" w:cs="Times New Roman"/>
          <w:color w:val="auto"/>
          <w:szCs w:val="21"/>
          <w:lang w:bidi="ar"/>
        </w:rPr>
        <w:t>00</w:t>
      </w:r>
      <w:r>
        <w:rPr>
          <w:rFonts w:hint="eastAsia" w:ascii="Times New Roman" w:hAnsi="Times New Roman" w:eastAsia="宋体" w:cs="宋体"/>
          <w:color w:val="auto"/>
          <w:szCs w:val="21"/>
          <w:lang w:bidi="ar"/>
        </w:rPr>
        <w:t>，</w:t>
      </w:r>
      <w:r>
        <w:rPr>
          <w:rFonts w:hint="eastAsia" w:ascii="Times New Roman" w:hAnsi="Times New Roman" w:eastAsia="宋体" w:cs="Times New Roman"/>
          <w:color w:val="auto"/>
          <w:szCs w:val="21"/>
          <w:lang w:bidi="ar"/>
        </w:rPr>
        <w:t>14：30至17：00</w:t>
      </w:r>
      <w:r>
        <w:rPr>
          <w:rFonts w:hint="eastAsia" w:ascii="Times New Roman" w:hAnsi="Times New Roman" w:eastAsia="宋体" w:cs="宋体"/>
          <w:color w:val="auto"/>
          <w:szCs w:val="21"/>
          <w:lang w:bidi="ar"/>
        </w:rPr>
        <w:t>（北京时间，法定节假日除外）。</w:t>
      </w:r>
    </w:p>
    <w:p w14:paraId="0417A088">
      <w:pPr>
        <w:spacing w:line="288" w:lineRule="auto"/>
        <w:ind w:firstLine="420" w:firstLineChars="200"/>
        <w:rPr>
          <w:rFonts w:ascii="Times New Roman" w:hAnsi="Times New Roman" w:eastAsia="宋体" w:cs="宋体"/>
          <w:color w:val="auto"/>
          <w:szCs w:val="21"/>
          <w:lang w:bidi="ar"/>
        </w:rPr>
      </w:pPr>
      <w:r>
        <w:rPr>
          <w:rFonts w:ascii="Times New Roman" w:hAnsi="Times New Roman" w:eastAsia="宋体" w:cs="Times New Roman"/>
          <w:color w:val="auto"/>
          <w:szCs w:val="21"/>
          <w:lang w:bidi="ar"/>
        </w:rPr>
        <w:t>2</w:t>
      </w:r>
      <w:r>
        <w:rPr>
          <w:rFonts w:hint="eastAsia" w:ascii="Times New Roman" w:hAnsi="Times New Roman" w:eastAsia="宋体" w:cs="宋体"/>
          <w:color w:val="auto"/>
          <w:szCs w:val="21"/>
          <w:lang w:bidi="ar"/>
        </w:rPr>
        <w:t>、地点：</w:t>
      </w:r>
      <w:r>
        <w:rPr>
          <w:rFonts w:hint="eastAsia" w:ascii="宋体" w:hAnsi="宋体" w:eastAsia="宋体" w:cs="宋体"/>
          <w:szCs w:val="21"/>
          <w:lang w:eastAsia="zh-CN" w:bidi="ar"/>
        </w:rPr>
        <w:t>中新创达咨询有限公司</w:t>
      </w:r>
      <w:r>
        <w:rPr>
          <w:rFonts w:hint="eastAsia" w:ascii="宋体" w:hAnsi="宋体" w:eastAsia="宋体" w:cs="宋体"/>
          <w:szCs w:val="21"/>
          <w:lang w:bidi="ar"/>
        </w:rPr>
        <w:t>（</w:t>
      </w:r>
      <w:r>
        <w:rPr>
          <w:rFonts w:hint="eastAsia" w:ascii="宋体" w:hAnsi="宋体" w:eastAsia="宋体" w:cs="宋体"/>
          <w:szCs w:val="21"/>
          <w:lang w:eastAsia="zh-CN" w:bidi="ar"/>
        </w:rPr>
        <w:t>沅陵县星程大厦</w:t>
      </w:r>
      <w:r>
        <w:rPr>
          <w:rFonts w:hint="eastAsia" w:ascii="宋体" w:hAnsi="宋体" w:eastAsia="宋体" w:cs="宋体"/>
          <w:szCs w:val="21"/>
          <w:lang w:val="en-US" w:eastAsia="zh-CN" w:bidi="ar"/>
        </w:rPr>
        <w:t>2单元14楼1404</w:t>
      </w:r>
      <w:r>
        <w:rPr>
          <w:rFonts w:hint="eastAsia" w:ascii="宋体" w:hAnsi="宋体" w:eastAsia="宋体" w:cs="宋体"/>
          <w:szCs w:val="21"/>
          <w:lang w:bidi="ar"/>
        </w:rPr>
        <w:t>）</w:t>
      </w:r>
    </w:p>
    <w:p w14:paraId="7D466731">
      <w:pPr>
        <w:keepNext w:val="0"/>
        <w:keepLines w:val="0"/>
        <w:pageBreakBefore w:val="0"/>
        <w:widowControl/>
        <w:suppressLineNumbers w:val="0"/>
        <w:kinsoku/>
        <w:wordWrap/>
        <w:overflowPunct/>
        <w:topLinePunct w:val="0"/>
        <w:autoSpaceDE/>
        <w:autoSpaceDN/>
        <w:bidi w:val="0"/>
        <w:adjustRightInd w:val="0"/>
        <w:snapToGrid/>
        <w:spacing w:before="228" w:beforeAutospacing="0" w:after="0" w:afterAutospacing="0" w:line="240" w:lineRule="auto"/>
        <w:ind w:right="0" w:firstLine="420" w:firstLineChars="200"/>
        <w:jc w:val="left"/>
        <w:textAlignment w:val="auto"/>
        <w:rPr>
          <w:rFonts w:hint="eastAsia" w:ascii="宋体" w:hAnsi="宋体" w:eastAsia="宋体" w:cs="宋体"/>
          <w:bCs/>
          <w:color w:val="000000"/>
          <w:kern w:val="2"/>
          <w:sz w:val="21"/>
          <w:szCs w:val="21"/>
          <w:lang w:val="en-US" w:eastAsia="zh-CN" w:bidi="ar"/>
        </w:rPr>
      </w:pPr>
      <w:r>
        <w:rPr>
          <w:rFonts w:hint="eastAsia" w:ascii="宋体" w:hAnsi="宋体" w:eastAsia="宋体" w:cs="宋体"/>
          <w:bCs/>
          <w:color w:val="000000"/>
          <w:kern w:val="2"/>
          <w:sz w:val="21"/>
          <w:szCs w:val="21"/>
          <w:lang w:val="en-US" w:eastAsia="zh-CN" w:bidi="ar"/>
        </w:rPr>
        <w:t>3、方式：现场报名获取磋商文件</w:t>
      </w:r>
    </w:p>
    <w:p w14:paraId="6DE32F94">
      <w:pPr>
        <w:keepNext w:val="0"/>
        <w:keepLines w:val="0"/>
        <w:pageBreakBefore w:val="0"/>
        <w:widowControl/>
        <w:suppressLineNumbers w:val="0"/>
        <w:kinsoku/>
        <w:wordWrap/>
        <w:overflowPunct/>
        <w:topLinePunct w:val="0"/>
        <w:autoSpaceDE/>
        <w:autoSpaceDN/>
        <w:bidi w:val="0"/>
        <w:adjustRightInd w:val="0"/>
        <w:snapToGrid/>
        <w:spacing w:before="228" w:beforeAutospacing="0" w:after="0" w:afterAutospacing="0" w:line="240" w:lineRule="auto"/>
        <w:ind w:right="0" w:firstLine="420" w:firstLineChars="200"/>
        <w:jc w:val="left"/>
        <w:textAlignment w:val="auto"/>
        <w:rPr>
          <w:rFonts w:hint="eastAsia" w:ascii="宋体" w:hAnsi="宋体" w:eastAsia="宋体" w:cs="宋体"/>
          <w:sz w:val="21"/>
          <w:szCs w:val="21"/>
        </w:rPr>
      </w:pPr>
      <w:r>
        <w:rPr>
          <w:rFonts w:hint="eastAsia" w:ascii="宋体" w:hAnsi="宋体" w:eastAsia="宋体" w:cs="宋体"/>
          <w:b w:val="0"/>
          <w:bCs/>
          <w:color w:val="000000"/>
          <w:sz w:val="21"/>
          <w:szCs w:val="21"/>
        </w:rPr>
        <w:t>4、供应商报名领取磋商文件时，请供应商的法定代表人或授权委托人携带以下资格证明材料（资料需逐页加盖供应商单位公章并编制目录、页码，胶装成册，一式</w:t>
      </w:r>
      <w:r>
        <w:rPr>
          <w:rFonts w:hint="eastAsia" w:cs="宋体"/>
          <w:b w:val="0"/>
          <w:bCs/>
          <w:color w:val="000000"/>
          <w:sz w:val="21"/>
          <w:szCs w:val="21"/>
          <w:lang w:eastAsia="zh-CN"/>
        </w:rPr>
        <w:t>三</w:t>
      </w:r>
      <w:r>
        <w:rPr>
          <w:rFonts w:hint="eastAsia" w:ascii="宋体" w:hAnsi="宋体" w:eastAsia="宋体" w:cs="宋体"/>
          <w:b w:val="0"/>
          <w:bCs/>
          <w:color w:val="000000"/>
          <w:sz w:val="21"/>
          <w:szCs w:val="21"/>
        </w:rPr>
        <w:t>份并附联系人电话号码及邮箱。所有证明材料内容需清晰可见，否则视为无效证明材料）：</w:t>
      </w:r>
    </w:p>
    <w:p w14:paraId="117AE0CE">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210" w:firstLineChars="100"/>
        <w:jc w:val="left"/>
        <w:textAlignment w:val="auto"/>
        <w:rPr>
          <w:rFonts w:hint="eastAsia" w:ascii="宋体" w:hAnsi="宋体" w:eastAsia="宋体" w:cs="宋体"/>
          <w:sz w:val="21"/>
          <w:szCs w:val="21"/>
        </w:rPr>
      </w:pPr>
      <w:r>
        <w:rPr>
          <w:rFonts w:hint="eastAsia" w:ascii="宋体" w:hAnsi="宋体" w:eastAsia="宋体" w:cs="宋体"/>
          <w:bCs/>
          <w:color w:val="000000"/>
          <w:kern w:val="2"/>
          <w:sz w:val="21"/>
          <w:szCs w:val="21"/>
          <w:lang w:val="en-US" w:eastAsia="zh-CN" w:bidi="ar"/>
        </w:rPr>
        <w:t>①、</w:t>
      </w:r>
      <w:r>
        <w:rPr>
          <w:rFonts w:hint="eastAsia" w:ascii="宋体" w:hAnsi="宋体" w:eastAsia="宋体" w:cs="宋体"/>
          <w:i w:val="0"/>
          <w:iCs w:val="0"/>
          <w:caps w:val="0"/>
          <w:color w:val="000000"/>
          <w:spacing w:val="0"/>
          <w:sz w:val="21"/>
          <w:szCs w:val="21"/>
        </w:rPr>
        <w:t>法定代表人提交法定代表人身份证明原件、本人身份证复印件或者授权委托人提交授权委托书原件并附法定代表人身份证明原件及被授权人身份证复印件。</w:t>
      </w:r>
    </w:p>
    <w:p w14:paraId="7E33D6A9">
      <w:pPr>
        <w:keepNext w:val="0"/>
        <w:keepLines w:val="0"/>
        <w:pageBreakBefore w:val="0"/>
        <w:widowControl/>
        <w:suppressLineNumbers w:val="0"/>
        <w:kinsoku/>
        <w:wordWrap/>
        <w:overflowPunct/>
        <w:topLinePunct w:val="0"/>
        <w:autoSpaceDE/>
        <w:autoSpaceDN/>
        <w:bidi w:val="0"/>
        <w:adjustRightInd w:val="0"/>
        <w:snapToGrid/>
        <w:spacing w:beforeAutospacing="0" w:after="0" w:afterAutospacing="0" w:line="360" w:lineRule="auto"/>
        <w:ind w:left="0" w:right="0" w:firstLine="315" w:firstLineChars="150"/>
        <w:jc w:val="left"/>
        <w:textAlignment w:val="auto"/>
        <w:rPr>
          <w:rFonts w:hint="eastAsia" w:ascii="宋体" w:hAnsi="宋体" w:eastAsia="宋体" w:cs="宋体"/>
          <w:sz w:val="21"/>
          <w:szCs w:val="21"/>
        </w:rPr>
      </w:pPr>
      <w:r>
        <w:rPr>
          <w:rFonts w:hint="eastAsia" w:ascii="宋体" w:hAnsi="宋体" w:eastAsia="宋体" w:cs="宋体"/>
          <w:bCs/>
          <w:color w:val="000000"/>
          <w:kern w:val="2"/>
          <w:sz w:val="21"/>
          <w:szCs w:val="21"/>
          <w:lang w:val="en-US" w:eastAsia="zh-CN" w:bidi="ar"/>
        </w:rPr>
        <w:t>②、供应商资格承诺函原件、供应商资格声明原件、中小企业声明函原件，格式见附件；</w:t>
      </w:r>
    </w:p>
    <w:p w14:paraId="7D8AD9E9">
      <w:pPr>
        <w:keepNext w:val="0"/>
        <w:keepLines w:val="0"/>
        <w:pageBreakBefore w:val="0"/>
        <w:widowControl/>
        <w:suppressLineNumbers w:val="0"/>
        <w:kinsoku/>
        <w:wordWrap/>
        <w:overflowPunct/>
        <w:topLinePunct w:val="0"/>
        <w:autoSpaceDE/>
        <w:autoSpaceDN/>
        <w:bidi w:val="0"/>
        <w:adjustRightInd w:val="0"/>
        <w:snapToGrid/>
        <w:spacing w:beforeAutospacing="0" w:after="0" w:afterAutospacing="0" w:line="360" w:lineRule="auto"/>
        <w:ind w:left="0" w:right="0" w:firstLine="315" w:firstLineChars="150"/>
        <w:jc w:val="left"/>
        <w:textAlignment w:val="auto"/>
        <w:rPr>
          <w:rFonts w:hint="eastAsia" w:ascii="宋体" w:hAnsi="宋体" w:eastAsia="宋体" w:cs="宋体"/>
          <w:bCs/>
          <w:color w:val="000000"/>
          <w:kern w:val="2"/>
          <w:sz w:val="21"/>
          <w:szCs w:val="21"/>
          <w:lang w:val="en-US" w:eastAsia="zh-CN" w:bidi="ar"/>
        </w:rPr>
      </w:pPr>
      <w:r>
        <w:rPr>
          <w:rFonts w:hint="eastAsia" w:ascii="宋体" w:hAnsi="宋体" w:eastAsia="宋体" w:cs="宋体"/>
          <w:bCs/>
          <w:color w:val="000000"/>
          <w:kern w:val="2"/>
          <w:sz w:val="21"/>
          <w:szCs w:val="21"/>
          <w:lang w:val="en-US" w:eastAsia="zh-CN" w:bidi="ar"/>
        </w:rPr>
        <w:t>③、营业执照复印件加盖公章；</w:t>
      </w:r>
    </w:p>
    <w:p w14:paraId="2AC6FD02">
      <w:pPr>
        <w:pStyle w:val="7"/>
        <w:keepNext w:val="0"/>
        <w:keepLines w:val="0"/>
        <w:pageBreakBefore w:val="0"/>
        <w:kinsoku/>
        <w:wordWrap/>
        <w:overflowPunct/>
        <w:topLinePunct w:val="0"/>
        <w:autoSpaceDE/>
        <w:autoSpaceDN/>
        <w:bidi w:val="0"/>
        <w:snapToGrid/>
        <w:spacing w:after="0" w:line="240" w:lineRule="auto"/>
        <w:ind w:left="0" w:leftChars="0" w:firstLine="210" w:firstLineChars="100"/>
        <w:textAlignment w:val="auto"/>
        <w:rPr>
          <w:rFonts w:hint="eastAsia" w:eastAsia="宋体"/>
          <w:lang w:val="en-US" w:eastAsia="zh-CN"/>
        </w:rPr>
      </w:pPr>
      <w:r>
        <w:rPr>
          <w:rFonts w:hint="eastAsia" w:ascii="微软雅黑" w:hAnsi="微软雅黑" w:eastAsia="微软雅黑" w:cs="微软雅黑"/>
          <w:lang w:val="en-US" w:eastAsia="zh-CN"/>
        </w:rPr>
        <w:t>④、</w:t>
      </w:r>
      <w:r>
        <w:rPr>
          <w:rFonts w:hint="eastAsia" w:ascii="宋体" w:hAnsi="宋体"/>
          <w:szCs w:val="21"/>
        </w:rPr>
        <w:t>符合特定资格条件证明材料复印件或者情况说明</w:t>
      </w:r>
      <w:r>
        <w:rPr>
          <w:rFonts w:hint="eastAsia" w:ascii="宋体" w:hAnsi="宋体"/>
          <w:szCs w:val="21"/>
          <w:lang w:eastAsia="zh-CN"/>
        </w:rPr>
        <w:t>；</w:t>
      </w:r>
    </w:p>
    <w:p w14:paraId="5F7E5DE5">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210" w:firstLineChars="100"/>
        <w:jc w:val="left"/>
        <w:textAlignment w:val="auto"/>
        <w:rPr>
          <w:rFonts w:hint="eastAsia" w:ascii="宋体" w:hAnsi="宋体" w:eastAsia="宋体" w:cs="宋体"/>
          <w:sz w:val="21"/>
          <w:szCs w:val="21"/>
        </w:rPr>
      </w:pPr>
      <w:r>
        <w:rPr>
          <w:rFonts w:hint="eastAsia" w:ascii="宋体" w:hAnsi="宋体" w:eastAsia="宋体" w:cs="宋体"/>
          <w:i w:val="0"/>
          <w:iCs w:val="0"/>
          <w:caps w:val="0"/>
          <w:color w:val="000000"/>
          <w:spacing w:val="0"/>
          <w:kern w:val="0"/>
          <w:sz w:val="21"/>
          <w:szCs w:val="21"/>
          <w:lang w:val="en-US" w:eastAsia="zh-CN" w:bidi="ar"/>
        </w:rPr>
        <w:t>5、为贯彻落实（湘财购〔2022〕17号）文，积极推行“承诺+信用管理”的供应商资格审查办法，要求供应商提供的相关财务状况、缴纳税收和社保等证明材料可改为书面承诺，符合政府采购的资格条件即可参加政府采购活动。</w:t>
      </w:r>
    </w:p>
    <w:p w14:paraId="1B8CD488">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left"/>
        <w:textAlignment w:val="auto"/>
        <w:rPr>
          <w:rFonts w:hint="eastAsia" w:ascii="宋体" w:hAnsi="宋体" w:eastAsia="宋体" w:cs="宋体"/>
          <w:sz w:val="21"/>
          <w:szCs w:val="21"/>
        </w:rPr>
      </w:pPr>
      <w:r>
        <w:rPr>
          <w:rFonts w:hint="eastAsia" w:ascii="宋体" w:hAnsi="宋体" w:eastAsia="宋体" w:cs="宋体"/>
          <w:i w:val="0"/>
          <w:iCs w:val="0"/>
          <w:caps w:val="0"/>
          <w:color w:val="000000"/>
          <w:spacing w:val="0"/>
          <w:kern w:val="0"/>
          <w:sz w:val="21"/>
          <w:szCs w:val="21"/>
          <w:lang w:val="en-US" w:eastAsia="zh-CN" w:bidi="ar"/>
        </w:rPr>
        <w:t>6、供应商应对提交的所有资格证明材料真实性负责，不接受存在虚假或伪造或违法违规等情况的资格证明材料及文件，一经发现，取消竞标资格并报相关职能部门追究相应责任。</w:t>
      </w:r>
    </w:p>
    <w:p w14:paraId="28BDF511">
      <w:pPr>
        <w:adjustRightInd w:val="0"/>
        <w:snapToGrid w:val="0"/>
        <w:spacing w:before="156" w:beforeLines="50" w:line="360" w:lineRule="auto"/>
        <w:rPr>
          <w:rFonts w:ascii="黑体" w:hAnsi="宋体" w:eastAsia="黑体" w:cs="黑体"/>
          <w:b/>
          <w:bCs/>
          <w:color w:val="auto"/>
          <w:sz w:val="24"/>
          <w:szCs w:val="32"/>
        </w:rPr>
      </w:pPr>
      <w:r>
        <w:rPr>
          <w:rFonts w:hint="eastAsia" w:ascii="黑体" w:hAnsi="宋体" w:eastAsia="黑体" w:cs="黑体"/>
          <w:b/>
          <w:bCs/>
          <w:color w:val="auto"/>
          <w:sz w:val="24"/>
          <w:szCs w:val="32"/>
          <w:lang w:bidi="ar"/>
        </w:rPr>
        <w:t>六、磋商响应文件递交截止时间、开启时间及地点</w:t>
      </w:r>
    </w:p>
    <w:p w14:paraId="71DE44CE">
      <w:pPr>
        <w:spacing w:line="288" w:lineRule="auto"/>
        <w:ind w:firstLine="420" w:firstLineChars="200"/>
        <w:rPr>
          <w:rFonts w:ascii="宋体" w:hAnsi="宋体" w:eastAsia="宋体" w:cs="宋体"/>
          <w:color w:val="auto"/>
          <w:szCs w:val="21"/>
        </w:rPr>
      </w:pPr>
      <w:r>
        <w:rPr>
          <w:rFonts w:hint="eastAsia" w:ascii="宋体" w:hAnsi="宋体" w:eastAsia="宋体" w:cs="宋体"/>
          <w:color w:val="auto"/>
          <w:szCs w:val="21"/>
          <w:lang w:bidi="ar"/>
        </w:rPr>
        <w:t>递交截止时间：202</w:t>
      </w:r>
      <w:r>
        <w:rPr>
          <w:rFonts w:hint="eastAsia" w:ascii="宋体" w:hAnsi="宋体" w:eastAsia="宋体" w:cs="宋体"/>
          <w:color w:val="auto"/>
          <w:szCs w:val="21"/>
          <w:lang w:val="en-US" w:eastAsia="zh-CN" w:bidi="ar"/>
        </w:rPr>
        <w:t>6</w:t>
      </w:r>
      <w:r>
        <w:rPr>
          <w:rFonts w:hint="eastAsia" w:ascii="宋体" w:hAnsi="宋体" w:eastAsia="宋体" w:cs="宋体"/>
          <w:color w:val="auto"/>
          <w:szCs w:val="21"/>
          <w:lang w:bidi="ar"/>
        </w:rPr>
        <w:t>年</w:t>
      </w:r>
      <w:r>
        <w:rPr>
          <w:rFonts w:hint="eastAsia" w:ascii="宋体" w:hAnsi="宋体" w:eastAsia="宋体" w:cs="宋体"/>
          <w:color w:val="auto"/>
          <w:szCs w:val="21"/>
          <w:lang w:val="en-US" w:eastAsia="zh-CN" w:bidi="ar"/>
        </w:rPr>
        <w:t>9</w:t>
      </w:r>
      <w:r>
        <w:rPr>
          <w:rFonts w:hint="eastAsia" w:ascii="宋体" w:hAnsi="宋体" w:eastAsia="宋体" w:cs="宋体"/>
          <w:color w:val="auto"/>
          <w:szCs w:val="21"/>
          <w:lang w:bidi="ar"/>
        </w:rPr>
        <w:t>月</w:t>
      </w:r>
      <w:r>
        <w:rPr>
          <w:rFonts w:hint="eastAsia" w:ascii="宋体" w:hAnsi="宋体" w:eastAsia="宋体" w:cs="宋体"/>
          <w:color w:val="auto"/>
          <w:szCs w:val="21"/>
          <w:lang w:val="en-US" w:eastAsia="zh-CN" w:bidi="ar"/>
        </w:rPr>
        <w:t>2</w:t>
      </w:r>
      <w:r>
        <w:rPr>
          <w:rFonts w:hint="eastAsia" w:ascii="宋体" w:hAnsi="宋体" w:eastAsia="宋体" w:cs="宋体"/>
          <w:color w:val="auto"/>
          <w:szCs w:val="21"/>
          <w:lang w:bidi="ar"/>
        </w:rPr>
        <w:t>日</w:t>
      </w:r>
      <w:r>
        <w:rPr>
          <w:rFonts w:hint="eastAsia" w:ascii="宋体" w:hAnsi="宋体" w:eastAsia="宋体" w:cs="宋体"/>
          <w:color w:val="auto"/>
          <w:szCs w:val="21"/>
          <w:lang w:val="en-US" w:eastAsia="zh-CN" w:bidi="ar"/>
        </w:rPr>
        <w:t>10</w:t>
      </w:r>
      <w:r>
        <w:rPr>
          <w:rFonts w:hint="eastAsia" w:ascii="宋体" w:hAnsi="宋体" w:eastAsia="宋体" w:cs="宋体"/>
          <w:color w:val="auto"/>
          <w:szCs w:val="21"/>
          <w:lang w:bidi="ar"/>
        </w:rPr>
        <w:t>：</w:t>
      </w:r>
      <w:r>
        <w:rPr>
          <w:rFonts w:hint="eastAsia" w:ascii="宋体" w:hAnsi="宋体" w:eastAsia="宋体" w:cs="宋体"/>
          <w:color w:val="auto"/>
          <w:szCs w:val="21"/>
          <w:lang w:val="en-US" w:eastAsia="zh-CN" w:bidi="ar"/>
        </w:rPr>
        <w:t>00</w:t>
      </w:r>
      <w:r>
        <w:rPr>
          <w:rFonts w:hint="eastAsia" w:ascii="宋体" w:hAnsi="宋体" w:eastAsia="宋体" w:cs="宋体"/>
          <w:color w:val="auto"/>
          <w:szCs w:val="21"/>
          <w:lang w:bidi="ar"/>
        </w:rPr>
        <w:t>分（北京时间）</w:t>
      </w:r>
    </w:p>
    <w:p w14:paraId="514BC30B">
      <w:pPr>
        <w:spacing w:line="288" w:lineRule="auto"/>
        <w:ind w:firstLine="420" w:firstLineChars="200"/>
        <w:rPr>
          <w:rFonts w:ascii="宋体" w:hAnsi="宋体" w:eastAsia="宋体" w:cs="宋体"/>
          <w:color w:val="auto"/>
          <w:szCs w:val="21"/>
        </w:rPr>
      </w:pPr>
      <w:r>
        <w:rPr>
          <w:rFonts w:hint="eastAsia" w:ascii="宋体" w:hAnsi="宋体" w:eastAsia="宋体" w:cs="宋体"/>
          <w:color w:val="auto"/>
          <w:szCs w:val="21"/>
          <w:lang w:bidi="ar"/>
        </w:rPr>
        <w:t>开标时间：202</w:t>
      </w:r>
      <w:r>
        <w:rPr>
          <w:rFonts w:hint="eastAsia" w:ascii="宋体" w:hAnsi="宋体" w:eastAsia="宋体" w:cs="宋体"/>
          <w:color w:val="auto"/>
          <w:szCs w:val="21"/>
          <w:lang w:val="en-US" w:eastAsia="zh-CN" w:bidi="ar"/>
        </w:rPr>
        <w:t>6</w:t>
      </w:r>
      <w:r>
        <w:rPr>
          <w:rFonts w:hint="eastAsia" w:ascii="宋体" w:hAnsi="宋体" w:eastAsia="宋体" w:cs="宋体"/>
          <w:color w:val="auto"/>
          <w:szCs w:val="21"/>
          <w:lang w:bidi="ar"/>
        </w:rPr>
        <w:t>年</w:t>
      </w:r>
      <w:r>
        <w:rPr>
          <w:rFonts w:hint="eastAsia" w:ascii="宋体" w:hAnsi="宋体" w:eastAsia="宋体" w:cs="宋体"/>
          <w:color w:val="auto"/>
          <w:szCs w:val="21"/>
          <w:lang w:val="en-US" w:eastAsia="zh-CN" w:bidi="ar"/>
        </w:rPr>
        <w:t>9</w:t>
      </w:r>
      <w:r>
        <w:rPr>
          <w:rFonts w:hint="eastAsia" w:ascii="宋体" w:hAnsi="宋体" w:eastAsia="宋体" w:cs="宋体"/>
          <w:color w:val="auto"/>
          <w:szCs w:val="21"/>
          <w:lang w:bidi="ar"/>
        </w:rPr>
        <w:t>月</w:t>
      </w:r>
      <w:r>
        <w:rPr>
          <w:rFonts w:hint="eastAsia" w:ascii="宋体" w:hAnsi="宋体" w:eastAsia="宋体" w:cs="宋体"/>
          <w:color w:val="auto"/>
          <w:szCs w:val="21"/>
          <w:lang w:val="en-US" w:eastAsia="zh-CN" w:bidi="ar"/>
        </w:rPr>
        <w:t>2</w:t>
      </w:r>
      <w:r>
        <w:rPr>
          <w:rFonts w:hint="eastAsia" w:ascii="宋体" w:hAnsi="宋体" w:eastAsia="宋体" w:cs="宋体"/>
          <w:color w:val="auto"/>
          <w:szCs w:val="21"/>
          <w:lang w:bidi="ar"/>
        </w:rPr>
        <w:t>日</w:t>
      </w:r>
      <w:r>
        <w:rPr>
          <w:rFonts w:hint="eastAsia" w:ascii="宋体" w:hAnsi="宋体" w:eastAsia="宋体" w:cs="宋体"/>
          <w:color w:val="auto"/>
          <w:szCs w:val="21"/>
          <w:lang w:val="en-US" w:eastAsia="zh-CN" w:bidi="ar"/>
        </w:rPr>
        <w:t>10</w:t>
      </w:r>
      <w:r>
        <w:rPr>
          <w:rFonts w:hint="eastAsia" w:ascii="宋体" w:hAnsi="宋体" w:eastAsia="宋体" w:cs="宋体"/>
          <w:color w:val="auto"/>
          <w:szCs w:val="21"/>
          <w:lang w:bidi="ar"/>
        </w:rPr>
        <w:t>：</w:t>
      </w:r>
      <w:r>
        <w:rPr>
          <w:rFonts w:hint="eastAsia" w:ascii="宋体" w:hAnsi="宋体" w:eastAsia="宋体" w:cs="宋体"/>
          <w:color w:val="auto"/>
          <w:szCs w:val="21"/>
          <w:lang w:val="en-US" w:eastAsia="zh-CN" w:bidi="ar"/>
        </w:rPr>
        <w:t>00</w:t>
      </w:r>
      <w:r>
        <w:rPr>
          <w:rFonts w:hint="eastAsia" w:ascii="宋体" w:hAnsi="宋体" w:eastAsia="宋体" w:cs="宋体"/>
          <w:color w:val="auto"/>
          <w:szCs w:val="21"/>
          <w:lang w:bidi="ar"/>
        </w:rPr>
        <w:t>分（北京时间）</w:t>
      </w:r>
    </w:p>
    <w:p w14:paraId="7E259F5F">
      <w:pPr>
        <w:spacing w:line="288" w:lineRule="auto"/>
        <w:ind w:firstLine="420" w:firstLineChars="200"/>
        <w:rPr>
          <w:rFonts w:eastAsia="宋体"/>
        </w:rPr>
      </w:pPr>
      <w:r>
        <w:rPr>
          <w:rFonts w:hint="eastAsia" w:ascii="宋体" w:hAnsi="宋体" w:eastAsia="宋体" w:cs="宋体"/>
          <w:szCs w:val="21"/>
          <w:lang w:bidi="ar"/>
        </w:rPr>
        <w:t>开标地点：</w:t>
      </w:r>
      <w:r>
        <w:rPr>
          <w:rFonts w:hint="eastAsia" w:ascii="宋体" w:hAnsi="宋体" w:eastAsia="宋体" w:cs="宋体"/>
          <w:szCs w:val="21"/>
          <w:lang w:eastAsia="zh-CN" w:bidi="ar"/>
        </w:rPr>
        <w:t>中新创达咨询有限公司</w:t>
      </w:r>
      <w:r>
        <w:rPr>
          <w:rFonts w:hint="eastAsia" w:ascii="宋体" w:hAnsi="宋体" w:eastAsia="宋体" w:cs="宋体"/>
          <w:szCs w:val="21"/>
          <w:lang w:bidi="ar"/>
        </w:rPr>
        <w:t>（</w:t>
      </w:r>
      <w:r>
        <w:rPr>
          <w:rFonts w:hint="eastAsia" w:ascii="宋体" w:hAnsi="宋体" w:eastAsia="宋体" w:cs="宋体"/>
          <w:szCs w:val="21"/>
          <w:lang w:eastAsia="zh-CN" w:bidi="ar"/>
        </w:rPr>
        <w:t>沅陵县星程大厦</w:t>
      </w:r>
      <w:r>
        <w:rPr>
          <w:rFonts w:hint="eastAsia" w:ascii="宋体" w:hAnsi="宋体" w:eastAsia="宋体" w:cs="宋体"/>
          <w:szCs w:val="21"/>
          <w:lang w:val="en-US" w:eastAsia="zh-CN" w:bidi="ar"/>
        </w:rPr>
        <w:t>2单元14楼1404</w:t>
      </w:r>
      <w:r>
        <w:rPr>
          <w:rFonts w:hint="eastAsia" w:ascii="宋体" w:hAnsi="宋体" w:eastAsia="宋体" w:cs="宋体"/>
          <w:szCs w:val="21"/>
          <w:lang w:bidi="ar"/>
        </w:rPr>
        <w:t>）</w:t>
      </w:r>
    </w:p>
    <w:p w14:paraId="699ECAE9">
      <w:pPr>
        <w:adjustRightInd w:val="0"/>
        <w:snapToGrid w:val="0"/>
        <w:spacing w:before="156" w:beforeLines="50" w:line="360" w:lineRule="auto"/>
        <w:rPr>
          <w:rFonts w:ascii="黑体" w:hAnsi="宋体" w:eastAsia="黑体" w:cs="黑体"/>
          <w:b/>
          <w:bCs/>
          <w:sz w:val="24"/>
          <w:szCs w:val="32"/>
        </w:rPr>
      </w:pPr>
      <w:r>
        <w:rPr>
          <w:rFonts w:hint="eastAsia" w:ascii="黑体" w:hAnsi="宋体" w:eastAsia="黑体" w:cs="黑体"/>
          <w:b/>
          <w:bCs/>
          <w:sz w:val="24"/>
          <w:szCs w:val="32"/>
          <w:lang w:bidi="ar"/>
        </w:rPr>
        <w:t>七、公告期限</w:t>
      </w:r>
    </w:p>
    <w:p w14:paraId="50E01C2A">
      <w:pPr>
        <w:widowControl/>
        <w:spacing w:before="152" w:afterAutospacing="1" w:line="288" w:lineRule="atLeast"/>
        <w:ind w:left="152" w:firstLine="420"/>
        <w:jc w:val="left"/>
      </w:pPr>
      <w:r>
        <w:rPr>
          <w:rFonts w:ascii="Times New Roman" w:hAnsi="Times New Roman" w:eastAsia="宋体" w:cs="Times New Roman"/>
          <w:color w:val="000000"/>
          <w:kern w:val="0"/>
          <w:szCs w:val="21"/>
          <w:lang w:bidi="ar"/>
        </w:rPr>
        <w:t>1</w:t>
      </w:r>
      <w:r>
        <w:rPr>
          <w:rFonts w:hint="eastAsia" w:ascii="宋体" w:hAnsi="宋体" w:eastAsia="宋体" w:cs="宋体"/>
          <w:color w:val="000000"/>
          <w:kern w:val="0"/>
          <w:szCs w:val="21"/>
          <w:lang w:bidi="ar"/>
        </w:rPr>
        <w:t>、本邀请公告在中国湖南政府采购网（</w:t>
      </w:r>
      <w:r>
        <w:rPr>
          <w:rFonts w:ascii="Times New Roman" w:hAnsi="Times New Roman" w:eastAsia="宋体" w:cs="Times New Roman"/>
          <w:color w:val="000000"/>
          <w:kern w:val="0"/>
          <w:szCs w:val="21"/>
          <w:lang w:bidi="ar"/>
        </w:rPr>
        <w:t>www.ccgp-hunan.gov.cn</w:t>
      </w:r>
      <w:r>
        <w:rPr>
          <w:rFonts w:hint="eastAsia" w:ascii="宋体" w:hAnsi="宋体" w:eastAsia="宋体" w:cs="宋体"/>
          <w:color w:val="000000"/>
          <w:kern w:val="0"/>
          <w:szCs w:val="21"/>
          <w:lang w:bidi="ar"/>
        </w:rPr>
        <w:t>）发布。公告期限从本邀请公告发布之日起</w:t>
      </w:r>
      <w:r>
        <w:rPr>
          <w:rFonts w:ascii="Times New Roman" w:hAnsi="Times New Roman" w:eastAsia="宋体" w:cs="Times New Roman"/>
          <w:color w:val="000000"/>
          <w:kern w:val="0"/>
          <w:szCs w:val="21"/>
          <w:lang w:bidi="ar"/>
        </w:rPr>
        <w:t>5</w:t>
      </w:r>
      <w:r>
        <w:rPr>
          <w:rFonts w:hint="eastAsia" w:ascii="宋体" w:hAnsi="宋体" w:eastAsia="宋体" w:cs="宋体"/>
          <w:color w:val="000000"/>
          <w:kern w:val="0"/>
          <w:szCs w:val="21"/>
          <w:lang w:bidi="ar"/>
        </w:rPr>
        <w:t>个工作日。</w:t>
      </w:r>
    </w:p>
    <w:p w14:paraId="444063D2">
      <w:pPr>
        <w:widowControl/>
        <w:spacing w:before="152" w:afterAutospacing="1" w:line="288" w:lineRule="atLeast"/>
        <w:ind w:left="152" w:firstLine="420" w:firstLineChars="200"/>
        <w:jc w:val="left"/>
      </w:pPr>
      <w:r>
        <w:rPr>
          <w:rFonts w:ascii="Times New Roman" w:hAnsi="Times New Roman" w:eastAsia="宋体" w:cs="Times New Roman"/>
          <w:color w:val="000000"/>
          <w:kern w:val="0"/>
          <w:szCs w:val="21"/>
          <w:lang w:bidi="ar"/>
        </w:rPr>
        <w:t>2</w:t>
      </w:r>
      <w:r>
        <w:rPr>
          <w:rFonts w:hint="eastAsia" w:ascii="宋体" w:hAnsi="宋体" w:eastAsia="宋体" w:cs="宋体"/>
          <w:color w:val="000000"/>
          <w:kern w:val="0"/>
          <w:szCs w:val="21"/>
          <w:lang w:bidi="ar"/>
        </w:rPr>
        <w:t>、在其他媒体发布的邀请公告，公告内容以本邀请公告指定媒体发布的公告为准；公告期限自本邀请公告指定媒体最先发布公告之日起算。</w:t>
      </w:r>
    </w:p>
    <w:p w14:paraId="330AA80A">
      <w:pPr>
        <w:adjustRightInd w:val="0"/>
        <w:snapToGrid w:val="0"/>
        <w:spacing w:before="156" w:beforeLines="50" w:line="360" w:lineRule="auto"/>
        <w:rPr>
          <w:rFonts w:ascii="黑体" w:hAnsi="宋体" w:eastAsia="黑体" w:cs="黑体"/>
          <w:b/>
          <w:bCs/>
          <w:sz w:val="24"/>
          <w:szCs w:val="32"/>
        </w:rPr>
      </w:pPr>
      <w:r>
        <w:rPr>
          <w:rFonts w:hint="eastAsia" w:ascii="黑体" w:hAnsi="宋体" w:eastAsia="黑体" w:cs="黑体"/>
          <w:b/>
          <w:bCs/>
          <w:sz w:val="24"/>
          <w:szCs w:val="32"/>
          <w:lang w:bidi="ar"/>
        </w:rPr>
        <w:t>八、询问及质疑</w:t>
      </w:r>
    </w:p>
    <w:p w14:paraId="1890899F">
      <w:pPr>
        <w:spacing w:line="288" w:lineRule="auto"/>
        <w:ind w:firstLine="420" w:firstLineChars="200"/>
        <w:rPr>
          <w:rFonts w:ascii="宋体" w:hAnsi="宋体" w:eastAsia="宋体" w:cs="宋体"/>
          <w:szCs w:val="21"/>
        </w:rPr>
      </w:pPr>
      <w:bookmarkStart w:id="12" w:name="_Toc8803"/>
      <w:bookmarkStart w:id="13" w:name="_Toc110606597"/>
      <w:bookmarkStart w:id="14" w:name="_Toc2878"/>
      <w:r>
        <w:rPr>
          <w:rFonts w:hint="eastAsia" w:ascii="宋体" w:hAnsi="宋体" w:eastAsia="宋体" w:cs="宋体"/>
          <w:szCs w:val="21"/>
          <w:lang w:bidi="ar"/>
        </w:rPr>
        <w:t>1、供应商对政府采购活动事项如有疑问的，可以向采购人、采购代理机构提出询问。采购人、采购代理机构将在3个工作日内作出答复。</w:t>
      </w:r>
    </w:p>
    <w:p w14:paraId="31BACC4D">
      <w:pPr>
        <w:spacing w:line="288" w:lineRule="auto"/>
        <w:ind w:firstLine="420" w:firstLineChars="200"/>
        <w:rPr>
          <w:rFonts w:ascii="宋体" w:hAnsi="宋体" w:eastAsia="宋体" w:cs="宋体"/>
          <w:szCs w:val="21"/>
        </w:rPr>
      </w:pPr>
      <w:r>
        <w:rPr>
          <w:rFonts w:hint="eastAsia" w:ascii="宋体" w:hAnsi="宋体" w:eastAsia="宋体" w:cs="宋体"/>
          <w:szCs w:val="21"/>
          <w:lang w:bidi="ar"/>
        </w:rPr>
        <w:t>2、供应商认为本磋商文件使自己的合法权益受到损害的，可以在收到本邀请公告之日起7个工作日内，按《湖南省财政厅关于印发＜政府采购质疑答复和投诉处理操作规程＞的通知》(湘财购〔2019〕20号)规定，以书面形式向采购人、采购代理机构提出质疑。</w:t>
      </w:r>
    </w:p>
    <w:p w14:paraId="579DE9AB">
      <w:pPr>
        <w:keepNext/>
        <w:keepLines/>
        <w:adjustRightInd w:val="0"/>
        <w:snapToGrid w:val="0"/>
        <w:spacing w:line="360" w:lineRule="auto"/>
        <w:outlineLvl w:val="1"/>
        <w:rPr>
          <w:rFonts w:ascii="黑体" w:hAnsi="宋体" w:eastAsia="黑体" w:cs="黑体"/>
          <w:b/>
          <w:bCs/>
          <w:sz w:val="24"/>
          <w:szCs w:val="32"/>
        </w:rPr>
      </w:pPr>
      <w:r>
        <w:rPr>
          <w:rFonts w:hint="eastAsia" w:ascii="黑体" w:hAnsi="宋体" w:eastAsia="黑体" w:cs="黑体"/>
          <w:b/>
          <w:bCs/>
          <w:sz w:val="24"/>
          <w:szCs w:val="32"/>
          <w:lang w:bidi="ar"/>
        </w:rPr>
        <w:t>九、</w:t>
      </w:r>
      <w:bookmarkEnd w:id="12"/>
      <w:bookmarkEnd w:id="13"/>
      <w:r>
        <w:rPr>
          <w:rFonts w:hint="eastAsia" w:ascii="黑体" w:hAnsi="宋体" w:eastAsia="黑体" w:cs="黑体"/>
          <w:b/>
          <w:bCs/>
          <w:sz w:val="24"/>
          <w:szCs w:val="32"/>
          <w:lang w:bidi="ar"/>
        </w:rPr>
        <w:t>磋商说明</w:t>
      </w:r>
      <w:bookmarkEnd w:id="14"/>
    </w:p>
    <w:p w14:paraId="2A57DF65">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宋体" w:hAnsi="宋体" w:eastAsia="宋体" w:cs="宋体"/>
          <w:szCs w:val="21"/>
        </w:rPr>
      </w:pPr>
      <w:bookmarkStart w:id="15" w:name="_Toc110606598"/>
      <w:bookmarkStart w:id="16" w:name="_Toc31935"/>
      <w:r>
        <w:rPr>
          <w:rFonts w:hint="eastAsia" w:ascii="宋体" w:hAnsi="宋体" w:eastAsia="宋体" w:cs="宋体"/>
          <w:szCs w:val="21"/>
          <w:lang w:bidi="ar"/>
        </w:rPr>
        <w:t>1、本公告函选项：</w:t>
      </w:r>
      <w:r>
        <w:rPr>
          <w:rFonts w:ascii="宋体" w:hAnsi="宋体" w:eastAsia="宋体" w:cs="Wingdings"/>
          <w:szCs w:val="21"/>
          <w:lang w:bidi="ar"/>
        </w:rPr>
        <w:sym w:font="Wingdings" w:char="00FE"/>
      </w:r>
      <w:r>
        <w:rPr>
          <w:rFonts w:hint="eastAsia" w:ascii="宋体" w:hAnsi="宋体" w:eastAsia="宋体" w:cs="宋体"/>
          <w:szCs w:val="21"/>
          <w:lang w:bidi="ar"/>
        </w:rPr>
        <w:t>表示选择，</w:t>
      </w:r>
      <w:r>
        <w:rPr>
          <w:rFonts w:ascii="宋体" w:hAnsi="宋体" w:eastAsia="宋体" w:cs="Wingdings"/>
          <w:szCs w:val="21"/>
          <w:lang w:bidi="ar"/>
        </w:rPr>
        <w:sym w:font="Wingdings" w:char="00A8"/>
      </w:r>
      <w:r>
        <w:rPr>
          <w:rFonts w:hint="eastAsia" w:ascii="宋体" w:hAnsi="宋体" w:eastAsia="宋体" w:cs="宋体"/>
          <w:szCs w:val="21"/>
          <w:lang w:bidi="ar"/>
        </w:rPr>
        <w:t>表示未选择。</w:t>
      </w:r>
    </w:p>
    <w:p w14:paraId="6D5BA7B9">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pPr>
      <w:r>
        <w:rPr>
          <w:rFonts w:hint="eastAsia" w:ascii="宋体" w:hAnsi="宋体" w:eastAsia="宋体" w:cs="宋体"/>
          <w:szCs w:val="21"/>
          <w:lang w:bidi="ar"/>
        </w:rPr>
        <w:t>2、供应商参与政府采购活动，无需向采购人、代理机构、交易平台缴纳任何费用。</w:t>
      </w:r>
    </w:p>
    <w:p w14:paraId="27638380">
      <w:pPr>
        <w:keepNext/>
        <w:keepLines/>
        <w:adjustRightInd w:val="0"/>
        <w:snapToGrid w:val="0"/>
        <w:spacing w:line="360" w:lineRule="auto"/>
        <w:outlineLvl w:val="1"/>
        <w:rPr>
          <w:rFonts w:ascii="黑体" w:hAnsi="宋体" w:eastAsia="黑体" w:cs="黑体"/>
          <w:b/>
          <w:bCs/>
          <w:sz w:val="24"/>
          <w:szCs w:val="32"/>
        </w:rPr>
      </w:pPr>
      <w:bookmarkStart w:id="17" w:name="_Toc15184"/>
      <w:r>
        <w:rPr>
          <w:rFonts w:hint="eastAsia" w:ascii="黑体" w:hAnsi="宋体" w:eastAsia="黑体" w:cs="黑体"/>
          <w:b/>
          <w:bCs/>
          <w:sz w:val="24"/>
          <w:szCs w:val="32"/>
          <w:lang w:bidi="ar"/>
        </w:rPr>
        <w:t>十、</w:t>
      </w:r>
      <w:r>
        <w:rPr>
          <w:rFonts w:hint="eastAsia" w:ascii="黑体" w:hAnsi="宋体" w:eastAsia="黑体" w:cs="黑体"/>
          <w:b/>
          <w:bCs/>
          <w:sz w:val="24"/>
          <w:szCs w:val="21"/>
          <w:lang w:bidi="ar"/>
        </w:rPr>
        <w:t>采购项目联系人姓名和电话</w:t>
      </w:r>
      <w:bookmarkEnd w:id="15"/>
      <w:bookmarkEnd w:id="16"/>
      <w:bookmarkEnd w:id="17"/>
    </w:p>
    <w:p w14:paraId="1BE55443">
      <w:pPr>
        <w:adjustRightInd w:val="0"/>
        <w:snapToGrid w:val="0"/>
        <w:spacing w:line="360" w:lineRule="auto"/>
        <w:ind w:firstLine="420" w:firstLineChars="200"/>
        <w:rPr>
          <w:rFonts w:hint="default" w:ascii="宋体" w:hAnsi="宋体" w:eastAsiaTheme="minorEastAsia"/>
          <w:szCs w:val="21"/>
          <w:lang w:val="en-US" w:eastAsia="zh-CN"/>
        </w:rPr>
      </w:pPr>
      <w:bookmarkStart w:id="18" w:name="_Toc24078"/>
      <w:bookmarkStart w:id="19" w:name="_Toc110606599"/>
      <w:bookmarkStart w:id="20" w:name="_Toc28164"/>
      <w:r>
        <w:rPr>
          <w:rFonts w:hint="eastAsia" w:ascii="宋体" w:hAnsi="宋体"/>
          <w:szCs w:val="21"/>
        </w:rPr>
        <w:t>联</w:t>
      </w:r>
      <w:r>
        <w:rPr>
          <w:rFonts w:ascii="宋体" w:hAnsi="宋体"/>
          <w:szCs w:val="21"/>
        </w:rPr>
        <w:t xml:space="preserve"> </w:t>
      </w:r>
      <w:r>
        <w:rPr>
          <w:rFonts w:hint="eastAsia" w:ascii="宋体" w:hAnsi="宋体"/>
          <w:szCs w:val="21"/>
        </w:rPr>
        <w:t>系</w:t>
      </w:r>
      <w:r>
        <w:rPr>
          <w:rFonts w:ascii="宋体" w:hAnsi="宋体"/>
          <w:szCs w:val="21"/>
        </w:rPr>
        <w:t xml:space="preserve"> </w:t>
      </w:r>
      <w:r>
        <w:rPr>
          <w:rFonts w:hint="eastAsia" w:ascii="宋体" w:hAnsi="宋体"/>
          <w:szCs w:val="21"/>
        </w:rPr>
        <w:t>人：</w:t>
      </w:r>
      <w:r>
        <w:rPr>
          <w:rFonts w:hint="eastAsia" w:ascii="宋体" w:hAnsi="宋体"/>
          <w:szCs w:val="21"/>
          <w:u w:val="single"/>
        </w:rPr>
        <w:t xml:space="preserve"> </w:t>
      </w:r>
      <w:r>
        <w:rPr>
          <w:rFonts w:hint="eastAsia" w:ascii="宋体" w:hAnsi="宋体"/>
          <w:szCs w:val="21"/>
          <w:u w:val="single"/>
          <w:lang w:eastAsia="zh-CN"/>
        </w:rPr>
        <w:t>姚嘉琳</w:t>
      </w:r>
      <w:r>
        <w:rPr>
          <w:rFonts w:hint="eastAsia" w:ascii="宋体" w:hAnsi="宋体"/>
          <w:szCs w:val="21"/>
          <w:u w:val="single"/>
          <w:lang w:val="en-US" w:eastAsia="zh-CN"/>
        </w:rPr>
        <w:t xml:space="preserve"> </w:t>
      </w:r>
    </w:p>
    <w:p w14:paraId="0963F3D6">
      <w:pPr>
        <w:adjustRightInd w:val="0"/>
        <w:snapToGrid w:val="0"/>
        <w:spacing w:line="360" w:lineRule="auto"/>
        <w:ind w:firstLine="420" w:firstLineChars="200"/>
        <w:rPr>
          <w:rFonts w:hint="default" w:ascii="宋体" w:hAnsi="宋体" w:eastAsiaTheme="minorEastAsia"/>
          <w:szCs w:val="21"/>
          <w:u w:val="single"/>
          <w:lang w:val="en-US" w:eastAsia="zh-CN"/>
        </w:rPr>
      </w:pPr>
      <w:r>
        <w:rPr>
          <w:rFonts w:hint="eastAsia" w:ascii="宋体" w:hAnsi="宋体"/>
          <w:szCs w:val="21"/>
        </w:rPr>
        <w:t>电</w:t>
      </w:r>
      <w:r>
        <w:rPr>
          <w:rFonts w:ascii="宋体" w:hAnsi="宋体"/>
          <w:szCs w:val="21"/>
        </w:rPr>
        <w:t xml:space="preserve">    </w:t>
      </w:r>
      <w:r>
        <w:rPr>
          <w:rFonts w:hint="eastAsia" w:ascii="宋体" w:hAnsi="宋体"/>
          <w:szCs w:val="21"/>
        </w:rPr>
        <w:t>话：</w:t>
      </w:r>
      <w:r>
        <w:rPr>
          <w:rFonts w:hint="eastAsia" w:ascii="宋体" w:hAnsi="宋体"/>
          <w:bCs/>
          <w:szCs w:val="21"/>
          <w:u w:val="single"/>
          <w:lang w:val="en-US" w:eastAsia="zh-CN"/>
        </w:rPr>
        <w:t>15761340548</w:t>
      </w:r>
    </w:p>
    <w:p w14:paraId="1CADF263">
      <w:pPr>
        <w:keepNext/>
        <w:keepLines/>
        <w:adjustRightInd w:val="0"/>
        <w:snapToGrid w:val="0"/>
        <w:spacing w:line="360" w:lineRule="auto"/>
        <w:outlineLvl w:val="1"/>
        <w:rPr>
          <w:rFonts w:ascii="宋体" w:hAnsi="宋体" w:eastAsia="宋体" w:cs="宋体"/>
          <w:b/>
          <w:bCs/>
          <w:szCs w:val="21"/>
        </w:rPr>
      </w:pPr>
      <w:r>
        <w:rPr>
          <w:rFonts w:hint="eastAsia" w:ascii="黑体" w:hAnsi="宋体" w:eastAsia="黑体" w:cs="黑体"/>
          <w:b/>
          <w:bCs/>
          <w:sz w:val="24"/>
          <w:szCs w:val="32"/>
          <w:lang w:bidi="ar"/>
        </w:rPr>
        <w:t>十一、采购人、采购代理机构的名称、地址和联系方法</w:t>
      </w:r>
      <w:bookmarkEnd w:id="18"/>
      <w:bookmarkEnd w:id="19"/>
      <w:bookmarkEnd w:id="20"/>
    </w:p>
    <w:p w14:paraId="2F6D11DF">
      <w:pPr>
        <w:adjustRightInd w:val="0"/>
        <w:snapToGrid w:val="0"/>
        <w:spacing w:line="360" w:lineRule="auto"/>
        <w:ind w:firstLine="413" w:firstLineChars="196"/>
        <w:rPr>
          <w:rFonts w:ascii="宋体" w:hAnsi="宋体" w:eastAsia="宋体" w:cs="宋体"/>
          <w:b/>
          <w:bCs/>
          <w:szCs w:val="21"/>
        </w:rPr>
      </w:pPr>
      <w:r>
        <w:rPr>
          <w:rFonts w:hint="eastAsia" w:ascii="宋体" w:hAnsi="宋体" w:eastAsia="宋体" w:cs="宋体"/>
          <w:b/>
          <w:bCs/>
          <w:szCs w:val="21"/>
          <w:lang w:bidi="ar"/>
        </w:rPr>
        <w:t>1</w:t>
      </w:r>
      <w:r>
        <w:rPr>
          <w:rFonts w:hint="eastAsia" w:ascii="宋体" w:hAnsi="宋体" w:eastAsia="宋体" w:cs="宋体"/>
          <w:szCs w:val="21"/>
          <w:lang w:bidi="ar"/>
        </w:rPr>
        <w:t>、</w:t>
      </w:r>
      <w:r>
        <w:rPr>
          <w:rFonts w:hint="eastAsia" w:ascii="宋体" w:hAnsi="宋体" w:eastAsia="宋体" w:cs="宋体"/>
          <w:b/>
          <w:bCs/>
          <w:szCs w:val="21"/>
          <w:lang w:bidi="ar"/>
        </w:rPr>
        <w:t>采购人信息</w:t>
      </w:r>
    </w:p>
    <w:p w14:paraId="43F2D8C4">
      <w:pPr>
        <w:adjustRightInd w:val="0"/>
        <w:snapToGrid w:val="0"/>
        <w:spacing w:line="360" w:lineRule="auto"/>
        <w:ind w:firstLine="411" w:firstLineChars="196"/>
        <w:rPr>
          <w:rFonts w:ascii="宋体" w:hAnsi="宋体" w:eastAsia="宋体" w:cs="宋体"/>
          <w:szCs w:val="21"/>
        </w:rPr>
      </w:pPr>
      <w:r>
        <w:rPr>
          <w:rFonts w:hint="eastAsia" w:ascii="宋体" w:hAnsi="宋体" w:eastAsia="宋体" w:cs="宋体"/>
          <w:szCs w:val="21"/>
          <w:lang w:bidi="ar"/>
        </w:rPr>
        <w:t>（1）</w:t>
      </w:r>
      <w:r>
        <w:rPr>
          <w:rFonts w:hint="eastAsia" w:ascii="宋体" w:hAnsi="宋体" w:eastAsia="宋体" w:cs="宋体"/>
          <w:bCs/>
          <w:szCs w:val="21"/>
          <w:lang w:bidi="ar"/>
        </w:rPr>
        <w:t>名  称：</w:t>
      </w:r>
      <w:r>
        <w:rPr>
          <w:rFonts w:hint="eastAsia" w:ascii="宋体" w:hAnsi="宋体" w:eastAsia="宋体" w:cs="宋体"/>
          <w:kern w:val="0"/>
          <w:szCs w:val="21"/>
          <w:u w:val="single"/>
          <w:lang w:bidi="ar"/>
        </w:rPr>
        <w:t xml:space="preserve"> </w:t>
      </w:r>
      <w:r>
        <w:rPr>
          <w:rFonts w:hint="eastAsia" w:ascii="宋体" w:hAnsi="宋体" w:eastAsia="宋体" w:cs="宋体"/>
          <w:color w:val="000000"/>
          <w:kern w:val="0"/>
          <w:szCs w:val="21"/>
          <w:u w:val="single"/>
          <w:lang w:bidi="ar"/>
        </w:rPr>
        <w:t>沅陵县</w:t>
      </w:r>
      <w:r>
        <w:rPr>
          <w:rFonts w:hint="eastAsia" w:ascii="宋体" w:hAnsi="宋体" w:eastAsia="宋体" w:cs="宋体"/>
          <w:color w:val="000000"/>
          <w:kern w:val="0"/>
          <w:szCs w:val="21"/>
          <w:u w:val="single"/>
          <w:lang w:eastAsia="zh-CN" w:bidi="ar"/>
        </w:rPr>
        <w:t>公路建设养护中心</w:t>
      </w:r>
    </w:p>
    <w:p w14:paraId="54DC6C04">
      <w:pPr>
        <w:adjustRightInd w:val="0"/>
        <w:snapToGrid w:val="0"/>
        <w:spacing w:line="360" w:lineRule="auto"/>
        <w:ind w:firstLine="420" w:firstLineChars="200"/>
        <w:rPr>
          <w:rFonts w:hint="default" w:ascii="宋体" w:hAnsi="宋体" w:cs="宋体" w:eastAsiaTheme="minorEastAsia"/>
          <w:szCs w:val="21"/>
          <w:lang w:val="en-US" w:eastAsia="zh-CN"/>
        </w:rPr>
      </w:pPr>
      <w:r>
        <w:rPr>
          <w:rFonts w:hint="eastAsia" w:ascii="宋体" w:hAnsi="宋体" w:eastAsia="宋体" w:cs="宋体"/>
          <w:szCs w:val="21"/>
          <w:lang w:bidi="ar"/>
        </w:rPr>
        <w:t>（2）地  址：</w:t>
      </w:r>
      <w:r>
        <w:rPr>
          <w:rFonts w:hint="eastAsia" w:ascii="宋体" w:hAnsi="宋体"/>
          <w:szCs w:val="21"/>
          <w:u w:val="single"/>
        </w:rPr>
        <w:t xml:space="preserve"> 沅陵县</w:t>
      </w:r>
      <w:r>
        <w:rPr>
          <w:rFonts w:hint="eastAsia" w:ascii="宋体" w:hAnsi="宋体"/>
          <w:szCs w:val="21"/>
          <w:u w:val="single"/>
          <w:lang w:eastAsia="zh-CN"/>
        </w:rPr>
        <w:t>迎宾南路</w:t>
      </w:r>
      <w:r>
        <w:rPr>
          <w:rFonts w:hint="eastAsia" w:ascii="宋体" w:hAnsi="宋体"/>
          <w:szCs w:val="21"/>
          <w:u w:val="single"/>
          <w:lang w:val="en-US" w:eastAsia="zh-CN"/>
        </w:rPr>
        <w:t>31号</w:t>
      </w:r>
    </w:p>
    <w:p w14:paraId="39DDEEB0">
      <w:pPr>
        <w:adjustRightInd w:val="0"/>
        <w:snapToGrid w:val="0"/>
        <w:spacing w:line="360" w:lineRule="auto"/>
        <w:ind w:firstLine="420" w:firstLineChars="200"/>
        <w:rPr>
          <w:rFonts w:hint="default" w:ascii="宋体" w:hAnsi="宋体" w:eastAsia="宋体" w:cs="宋体"/>
          <w:szCs w:val="21"/>
          <w:lang w:val="en-US" w:eastAsia="zh-CN"/>
        </w:rPr>
      </w:pPr>
      <w:r>
        <w:rPr>
          <w:rFonts w:hint="eastAsia" w:ascii="宋体" w:hAnsi="宋体" w:eastAsia="宋体" w:cs="宋体"/>
          <w:szCs w:val="21"/>
          <w:lang w:bidi="ar"/>
        </w:rPr>
        <w:t>（3）联系人：</w:t>
      </w:r>
      <w:r>
        <w:rPr>
          <w:rFonts w:hint="eastAsia" w:ascii="宋体" w:hAnsi="宋体" w:eastAsia="宋体"/>
          <w:szCs w:val="21"/>
          <w:u w:val="single"/>
          <w:lang w:eastAsia="zh-CN"/>
        </w:rPr>
        <w:t>姚嘉琳</w:t>
      </w:r>
      <w:r>
        <w:rPr>
          <w:rFonts w:hint="eastAsia" w:ascii="宋体" w:hAnsi="宋体" w:eastAsia="宋体"/>
          <w:szCs w:val="21"/>
          <w:u w:val="single"/>
          <w:lang w:val="en-US" w:eastAsia="zh-CN"/>
        </w:rPr>
        <w:t xml:space="preserve"> </w:t>
      </w:r>
    </w:p>
    <w:p w14:paraId="3EBA85B4">
      <w:pPr>
        <w:adjustRightInd w:val="0"/>
        <w:snapToGrid w:val="0"/>
        <w:spacing w:line="360" w:lineRule="auto"/>
        <w:ind w:firstLine="420" w:firstLineChars="200"/>
        <w:rPr>
          <w:rFonts w:hint="default" w:ascii="宋体" w:hAnsi="宋体" w:eastAsia="宋体" w:cs="宋体"/>
          <w:szCs w:val="21"/>
          <w:lang w:val="en-US" w:eastAsia="zh-CN"/>
        </w:rPr>
      </w:pPr>
      <w:r>
        <w:rPr>
          <w:rFonts w:hint="eastAsia" w:ascii="宋体" w:hAnsi="宋体" w:eastAsia="宋体" w:cs="宋体"/>
          <w:szCs w:val="21"/>
          <w:lang w:bidi="ar"/>
        </w:rPr>
        <w:t>（</w:t>
      </w:r>
      <w:r>
        <w:rPr>
          <w:rFonts w:hint="eastAsia" w:ascii="宋体" w:hAnsi="宋体" w:eastAsia="宋体" w:cs="宋体"/>
          <w:szCs w:val="21"/>
          <w:lang w:val="en-US" w:eastAsia="zh-CN" w:bidi="ar"/>
        </w:rPr>
        <w:t>4</w:t>
      </w:r>
      <w:r>
        <w:rPr>
          <w:rFonts w:hint="eastAsia" w:ascii="宋体" w:hAnsi="宋体" w:eastAsia="宋体" w:cs="宋体"/>
          <w:szCs w:val="21"/>
          <w:lang w:bidi="ar"/>
        </w:rPr>
        <w:t>）电  话：</w:t>
      </w:r>
      <w:r>
        <w:rPr>
          <w:rFonts w:hint="eastAsia" w:ascii="宋体" w:hAnsi="宋体" w:eastAsia="宋体"/>
          <w:bCs/>
          <w:szCs w:val="21"/>
          <w:u w:val="single"/>
          <w:lang w:val="en-US" w:eastAsia="zh-CN"/>
        </w:rPr>
        <w:t xml:space="preserve">15761340548 </w:t>
      </w:r>
    </w:p>
    <w:p w14:paraId="5AD75DA8">
      <w:pPr>
        <w:adjustRightInd w:val="0"/>
        <w:snapToGrid w:val="0"/>
        <w:spacing w:line="360" w:lineRule="auto"/>
        <w:ind w:firstLine="413" w:firstLineChars="196"/>
        <w:rPr>
          <w:rFonts w:ascii="宋体" w:hAnsi="宋体" w:eastAsia="宋体" w:cs="宋体"/>
          <w:b/>
          <w:bCs/>
          <w:szCs w:val="21"/>
        </w:rPr>
      </w:pPr>
      <w:r>
        <w:rPr>
          <w:rFonts w:hint="eastAsia" w:ascii="宋体" w:hAnsi="宋体" w:eastAsia="宋体" w:cs="宋体"/>
          <w:b/>
          <w:bCs/>
          <w:szCs w:val="21"/>
          <w:lang w:bidi="ar"/>
        </w:rPr>
        <w:t>2</w:t>
      </w:r>
      <w:r>
        <w:rPr>
          <w:rFonts w:hint="eastAsia" w:ascii="宋体" w:hAnsi="宋体" w:eastAsia="宋体" w:cs="宋体"/>
          <w:szCs w:val="21"/>
          <w:lang w:bidi="ar"/>
        </w:rPr>
        <w:t>、</w:t>
      </w:r>
      <w:r>
        <w:rPr>
          <w:rFonts w:hint="eastAsia" w:ascii="宋体" w:hAnsi="宋体" w:eastAsia="宋体" w:cs="宋体"/>
          <w:b/>
          <w:bCs/>
          <w:szCs w:val="21"/>
          <w:lang w:bidi="ar"/>
        </w:rPr>
        <w:t>采购代理机构信息</w:t>
      </w:r>
    </w:p>
    <w:p w14:paraId="44D71FB8">
      <w:pPr>
        <w:adjustRightInd w:val="0"/>
        <w:snapToGrid w:val="0"/>
        <w:spacing w:line="360" w:lineRule="auto"/>
        <w:ind w:firstLine="411" w:firstLineChars="196"/>
        <w:rPr>
          <w:rFonts w:ascii="宋体" w:hAnsi="宋体" w:eastAsia="宋体" w:cs="宋体"/>
          <w:szCs w:val="21"/>
        </w:rPr>
      </w:pPr>
      <w:r>
        <w:rPr>
          <w:rFonts w:hint="eastAsia" w:ascii="宋体" w:hAnsi="宋体" w:eastAsia="宋体" w:cs="宋体"/>
          <w:szCs w:val="21"/>
          <w:lang w:bidi="ar"/>
        </w:rPr>
        <w:t>（1）</w:t>
      </w:r>
      <w:r>
        <w:rPr>
          <w:rFonts w:hint="eastAsia" w:ascii="宋体" w:hAnsi="宋体" w:eastAsia="宋体" w:cs="宋体"/>
          <w:bCs/>
          <w:szCs w:val="21"/>
          <w:lang w:bidi="ar"/>
        </w:rPr>
        <w:t>名  称：</w:t>
      </w:r>
      <w:r>
        <w:rPr>
          <w:rFonts w:hint="eastAsia" w:ascii="宋体" w:hAnsi="宋体" w:eastAsia="宋体" w:cs="宋体"/>
          <w:szCs w:val="21"/>
          <w:u w:val="single"/>
          <w:lang w:eastAsia="zh-CN" w:bidi="ar"/>
        </w:rPr>
        <w:t>中新创达咨询有限公司</w:t>
      </w:r>
    </w:p>
    <w:p w14:paraId="3A30CF9E">
      <w:pPr>
        <w:adjustRightInd w:val="0"/>
        <w:snapToGrid w:val="0"/>
        <w:spacing w:line="360" w:lineRule="auto"/>
        <w:ind w:firstLine="420" w:firstLineChars="200"/>
        <w:rPr>
          <w:rFonts w:hint="default" w:ascii="宋体" w:hAnsi="宋体" w:eastAsia="宋体" w:cs="宋体"/>
          <w:szCs w:val="21"/>
          <w:lang w:val="en-US" w:eastAsia="zh-CN"/>
        </w:rPr>
      </w:pPr>
      <w:r>
        <w:rPr>
          <w:rFonts w:hint="eastAsia" w:ascii="宋体" w:hAnsi="宋体" w:eastAsia="宋体" w:cs="宋体"/>
          <w:szCs w:val="21"/>
          <w:lang w:bidi="ar"/>
        </w:rPr>
        <w:t>（2）地  址：</w:t>
      </w:r>
      <w:r>
        <w:rPr>
          <w:rFonts w:hint="eastAsia" w:ascii="宋体" w:hAnsi="宋体" w:eastAsia="宋体" w:cs="宋体"/>
          <w:szCs w:val="21"/>
          <w:u w:val="single"/>
          <w:lang w:bidi="ar"/>
        </w:rPr>
        <w:t>沅陵县</w:t>
      </w:r>
      <w:r>
        <w:rPr>
          <w:rFonts w:hint="eastAsia" w:ascii="宋体" w:hAnsi="宋体" w:eastAsia="宋体" w:cs="宋体"/>
          <w:szCs w:val="21"/>
          <w:u w:val="single"/>
          <w:lang w:eastAsia="zh-CN" w:bidi="ar"/>
        </w:rPr>
        <w:t>星程大厦</w:t>
      </w:r>
      <w:r>
        <w:rPr>
          <w:rFonts w:hint="eastAsia" w:ascii="宋体" w:hAnsi="宋体" w:eastAsia="宋体" w:cs="宋体"/>
          <w:szCs w:val="21"/>
          <w:u w:val="single"/>
          <w:lang w:val="en-US" w:eastAsia="zh-CN" w:bidi="ar"/>
        </w:rPr>
        <w:t>2单元14楼1404</w:t>
      </w:r>
    </w:p>
    <w:p w14:paraId="5B6646A6">
      <w:pPr>
        <w:adjustRightInd w:val="0"/>
        <w:snapToGrid w:val="0"/>
        <w:spacing w:line="360" w:lineRule="auto"/>
        <w:ind w:firstLine="420" w:firstLineChars="200"/>
        <w:rPr>
          <w:rFonts w:ascii="宋体" w:hAnsi="宋体" w:eastAsia="宋体" w:cs="宋体"/>
          <w:szCs w:val="21"/>
          <w:u w:val="single"/>
        </w:rPr>
      </w:pPr>
      <w:r>
        <w:rPr>
          <w:rFonts w:hint="eastAsia" w:ascii="宋体" w:hAnsi="宋体" w:eastAsia="宋体" w:cs="宋体"/>
          <w:szCs w:val="21"/>
          <w:lang w:bidi="ar"/>
        </w:rPr>
        <w:t>（3）联系人</w:t>
      </w:r>
      <w:r>
        <w:rPr>
          <w:rFonts w:hint="eastAsia" w:ascii="宋体" w:hAnsi="宋体" w:eastAsia="宋体" w:cs="宋体"/>
          <w:szCs w:val="21"/>
          <w:u w:val="none"/>
          <w:lang w:bidi="ar"/>
        </w:rPr>
        <w:t>：</w:t>
      </w:r>
      <w:r>
        <w:rPr>
          <w:rFonts w:hint="eastAsia" w:ascii="宋体" w:hAnsi="宋体" w:eastAsia="宋体" w:cs="宋体"/>
          <w:szCs w:val="21"/>
          <w:u w:val="single"/>
          <w:lang w:eastAsia="zh-CN" w:bidi="ar"/>
        </w:rPr>
        <w:t>龚</w:t>
      </w:r>
      <w:r>
        <w:rPr>
          <w:rFonts w:hint="eastAsia" w:ascii="宋体" w:hAnsi="宋体" w:eastAsia="宋体" w:cs="宋体"/>
          <w:szCs w:val="21"/>
          <w:u w:val="single"/>
          <w:lang w:bidi="ar"/>
        </w:rPr>
        <w:t>女士</w:t>
      </w:r>
    </w:p>
    <w:p w14:paraId="7233F914">
      <w:pPr>
        <w:adjustRightInd w:val="0"/>
        <w:snapToGrid w:val="0"/>
        <w:spacing w:line="360" w:lineRule="auto"/>
        <w:ind w:firstLine="420" w:firstLineChars="200"/>
        <w:rPr>
          <w:rFonts w:hint="eastAsia" w:ascii="宋体" w:hAnsi="宋体" w:eastAsia="宋体" w:cs="宋体"/>
          <w:b/>
          <w:bCs/>
          <w:i w:val="0"/>
          <w:iCs w:val="0"/>
          <w:caps w:val="0"/>
          <w:color w:val="000000"/>
          <w:spacing w:val="0"/>
          <w:sz w:val="21"/>
          <w:szCs w:val="21"/>
        </w:rPr>
      </w:pPr>
      <w:r>
        <w:rPr>
          <w:rFonts w:hint="eastAsia" w:ascii="宋体" w:hAnsi="宋体" w:eastAsia="宋体" w:cs="宋体"/>
          <w:szCs w:val="21"/>
          <w:lang w:bidi="ar"/>
        </w:rPr>
        <w:t>（</w:t>
      </w:r>
      <w:r>
        <w:rPr>
          <w:rFonts w:hint="eastAsia" w:ascii="宋体" w:hAnsi="宋体" w:eastAsia="宋体" w:cs="宋体"/>
          <w:szCs w:val="21"/>
          <w:lang w:val="en-US" w:eastAsia="zh-CN" w:bidi="ar"/>
        </w:rPr>
        <w:t>4</w:t>
      </w:r>
      <w:r>
        <w:rPr>
          <w:rFonts w:hint="eastAsia" w:ascii="宋体" w:hAnsi="宋体" w:eastAsia="宋体" w:cs="宋体"/>
          <w:szCs w:val="21"/>
          <w:lang w:bidi="ar"/>
        </w:rPr>
        <w:t>）电  话：</w:t>
      </w:r>
      <w:r>
        <w:rPr>
          <w:rFonts w:hint="eastAsia" w:ascii="宋体" w:hAnsi="宋体" w:eastAsia="宋体" w:cs="宋体"/>
          <w:szCs w:val="21"/>
          <w:u w:val="single"/>
          <w:lang w:val="en-US" w:eastAsia="zh-CN" w:bidi="ar"/>
        </w:rPr>
        <w:t>18674585339</w:t>
      </w:r>
    </w:p>
    <w:p w14:paraId="3779B392">
      <w:pPr>
        <w:pStyle w:val="4"/>
      </w:pPr>
    </w:p>
    <w:p w14:paraId="65C0B4D7"/>
    <w:p w14:paraId="54F6111B">
      <w:pPr>
        <w:pStyle w:val="7"/>
      </w:pPr>
    </w:p>
    <w:p w14:paraId="6B009504">
      <w:pPr>
        <w:pStyle w:val="5"/>
      </w:pPr>
    </w:p>
    <w:p w14:paraId="60C91071">
      <w:pPr>
        <w:pStyle w:val="5"/>
      </w:pPr>
    </w:p>
    <w:p w14:paraId="5DBC21F5">
      <w:pPr>
        <w:pStyle w:val="5"/>
      </w:pPr>
    </w:p>
    <w:p w14:paraId="3EBC8766">
      <w:pPr>
        <w:pStyle w:val="5"/>
      </w:pPr>
    </w:p>
    <w:p w14:paraId="454B136C">
      <w:pPr>
        <w:pStyle w:val="5"/>
      </w:pPr>
    </w:p>
    <w:p w14:paraId="78B1B759">
      <w:pPr>
        <w:pStyle w:val="5"/>
      </w:pPr>
    </w:p>
    <w:p w14:paraId="5C7BA67E">
      <w:pPr>
        <w:pStyle w:val="5"/>
      </w:pPr>
    </w:p>
    <w:p w14:paraId="04F297A8">
      <w:pPr>
        <w:pStyle w:val="5"/>
      </w:pPr>
    </w:p>
    <w:p w14:paraId="515D8687">
      <w:pPr>
        <w:pStyle w:val="5"/>
      </w:pPr>
    </w:p>
    <w:p w14:paraId="7DA456B2">
      <w:pPr>
        <w:pStyle w:val="5"/>
      </w:pPr>
    </w:p>
    <w:p w14:paraId="3C0A8683">
      <w:pPr>
        <w:pStyle w:val="5"/>
      </w:pPr>
    </w:p>
    <w:p w14:paraId="49837C3D">
      <w:pPr>
        <w:pStyle w:val="5"/>
      </w:pPr>
    </w:p>
    <w:p w14:paraId="115CDE9F">
      <w:pPr>
        <w:pStyle w:val="5"/>
        <w:ind w:left="0" w:leftChars="0" w:firstLine="0" w:firstLineChars="0"/>
      </w:pPr>
    </w:p>
    <w:p w14:paraId="0CFC2CA6">
      <w:pPr>
        <w:pStyle w:val="5"/>
        <w:ind w:left="0" w:leftChars="0" w:firstLine="0" w:firstLineChars="0"/>
      </w:pPr>
    </w:p>
    <w:p w14:paraId="46A8305C">
      <w:pPr>
        <w:pStyle w:val="5"/>
        <w:ind w:left="0" w:leftChars="0" w:firstLine="0" w:firstLineChars="0"/>
      </w:pPr>
    </w:p>
    <w:p w14:paraId="0EBBE0CA">
      <w:pPr>
        <w:pStyle w:val="5"/>
        <w:ind w:left="0" w:leftChars="0" w:firstLine="0" w:firstLineChars="0"/>
      </w:pPr>
    </w:p>
    <w:p w14:paraId="27F37BD9">
      <w:pPr>
        <w:pStyle w:val="5"/>
        <w:ind w:left="0" w:leftChars="0" w:firstLine="0" w:firstLineChars="0"/>
      </w:pPr>
    </w:p>
    <w:p w14:paraId="4A14B34D">
      <w:pPr>
        <w:keepNext w:val="0"/>
        <w:keepLines w:val="0"/>
        <w:widowControl/>
        <w:suppressLineNumbers w:val="0"/>
        <w:adjustRightInd w:val="0"/>
        <w:spacing w:before="152" w:beforeAutospacing="0" w:after="200" w:afterAutospacing="0" w:line="360" w:lineRule="auto"/>
        <w:ind w:left="152" w:right="0"/>
        <w:jc w:val="both"/>
      </w:pPr>
      <w:r>
        <w:rPr>
          <w:rFonts w:hint="eastAsia" w:ascii="宋体" w:hAnsi="宋体" w:eastAsia="宋体" w:cs="宋体"/>
          <w:b/>
          <w:bCs w:val="0"/>
          <w:kern w:val="0"/>
          <w:sz w:val="21"/>
          <w:szCs w:val="21"/>
          <w:lang w:val="en-US" w:eastAsia="zh-CN" w:bidi="ar"/>
        </w:rPr>
        <w:t>附件</w:t>
      </w:r>
    </w:p>
    <w:p w14:paraId="3165ACEE">
      <w:pPr>
        <w:keepNext w:val="0"/>
        <w:keepLines w:val="0"/>
        <w:widowControl/>
        <w:suppressLineNumbers w:val="0"/>
        <w:adjustRightInd w:val="0"/>
        <w:spacing w:before="152" w:beforeAutospacing="0" w:after="200" w:afterAutospacing="0" w:line="360" w:lineRule="auto"/>
        <w:ind w:left="152" w:right="0"/>
        <w:jc w:val="center"/>
      </w:pPr>
      <w:r>
        <w:rPr>
          <w:rFonts w:hint="eastAsia" w:ascii="宋体" w:hAnsi="宋体" w:eastAsia="宋体" w:cs="宋体"/>
          <w:b/>
          <w:bCs w:val="0"/>
          <w:kern w:val="0"/>
          <w:sz w:val="21"/>
          <w:szCs w:val="21"/>
          <w:lang w:val="en-US" w:eastAsia="zh-CN" w:bidi="ar"/>
        </w:rPr>
        <w:t>供应商资格声明(格式)</w:t>
      </w:r>
    </w:p>
    <w:p w14:paraId="77A6D3E6">
      <w:pPr>
        <w:keepNext w:val="0"/>
        <w:keepLines w:val="0"/>
        <w:widowControl/>
        <w:suppressLineNumbers w:val="0"/>
        <w:adjustRightInd w:val="0"/>
        <w:spacing w:before="152" w:beforeLines="50" w:beforeAutospacing="0" w:after="200" w:afterAutospacing="0" w:line="360" w:lineRule="auto"/>
        <w:ind w:left="152" w:right="0"/>
        <w:jc w:val="left"/>
      </w:pPr>
      <w:r>
        <w:rPr>
          <w:rFonts w:hint="eastAsia" w:ascii="宋体" w:hAnsi="宋体" w:eastAsia="宋体" w:cs="宋体"/>
          <w:kern w:val="0"/>
          <w:sz w:val="21"/>
          <w:szCs w:val="21"/>
          <w:lang w:val="en-US" w:eastAsia="zh-CN" w:bidi="ar"/>
        </w:rPr>
        <w:t>致</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lang w:val="en-US" w:eastAsia="zh-CN" w:bidi="ar"/>
        </w:rPr>
        <w:t>(采购人、采购代理机构)：</w:t>
      </w:r>
    </w:p>
    <w:p w14:paraId="68A0178D">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按照《中华人民共和国政府采购法》及实施条例和</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lang w:val="en-US" w:eastAsia="zh-CN" w:bidi="ar"/>
        </w:rPr>
        <w:t>(项目名称)邀请公告的规定，我单位郑重声明如下：</w:t>
      </w:r>
    </w:p>
    <w:p w14:paraId="180B150C">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一、我单位是按照中华人民共和国法律规定登记注册的，注册地点为</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lang w:val="en-US" w:eastAsia="zh-CN" w:bidi="ar"/>
        </w:rPr>
        <w:t>，全称为</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lang w:val="en-US" w:eastAsia="zh-CN" w:bidi="ar"/>
        </w:rPr>
        <w:t>，统一社会信用代码为</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lang w:val="en-US" w:eastAsia="zh-CN" w:bidi="ar"/>
        </w:rPr>
        <w:t>，法定代表人（</w:t>
      </w:r>
      <w:r>
        <w:rPr>
          <w:rFonts w:hint="eastAsia" w:ascii="宋体" w:hAnsi="宋体" w:eastAsia="宋体" w:cs="宋体"/>
          <w:spacing w:val="-2"/>
          <w:kern w:val="0"/>
          <w:sz w:val="21"/>
          <w:szCs w:val="21"/>
          <w:lang w:val="en-US" w:eastAsia="zh-CN" w:bidi="ar"/>
        </w:rPr>
        <w:t>单</w:t>
      </w:r>
      <w:r>
        <w:rPr>
          <w:rFonts w:hint="eastAsia" w:ascii="宋体" w:hAnsi="宋体" w:eastAsia="宋体" w:cs="宋体"/>
          <w:kern w:val="0"/>
          <w:sz w:val="21"/>
          <w:szCs w:val="21"/>
          <w:lang w:val="en-US" w:eastAsia="zh-CN" w:bidi="ar"/>
        </w:rPr>
        <w:t>位</w:t>
      </w:r>
      <w:r>
        <w:rPr>
          <w:rFonts w:hint="eastAsia" w:ascii="宋体" w:hAnsi="宋体" w:eastAsia="宋体" w:cs="宋体"/>
          <w:spacing w:val="-2"/>
          <w:kern w:val="0"/>
          <w:sz w:val="21"/>
          <w:szCs w:val="21"/>
          <w:lang w:val="en-US" w:eastAsia="zh-CN" w:bidi="ar"/>
        </w:rPr>
        <w:t>负</w:t>
      </w:r>
      <w:r>
        <w:rPr>
          <w:rFonts w:hint="eastAsia" w:ascii="宋体" w:hAnsi="宋体" w:eastAsia="宋体" w:cs="宋体"/>
          <w:kern w:val="0"/>
          <w:sz w:val="21"/>
          <w:szCs w:val="21"/>
          <w:lang w:val="en-US" w:eastAsia="zh-CN" w:bidi="ar"/>
        </w:rPr>
        <w:t>责人</w:t>
      </w:r>
      <w:r>
        <w:rPr>
          <w:rFonts w:hint="eastAsia" w:ascii="宋体" w:hAnsi="宋体" w:eastAsia="宋体" w:cs="宋体"/>
          <w:spacing w:val="-2"/>
          <w:kern w:val="0"/>
          <w:sz w:val="21"/>
          <w:szCs w:val="21"/>
          <w:lang w:val="en-US" w:eastAsia="zh-CN" w:bidi="ar"/>
        </w:rPr>
        <w:t>）</w:t>
      </w:r>
      <w:r>
        <w:rPr>
          <w:rFonts w:hint="eastAsia" w:ascii="宋体" w:hAnsi="宋体" w:eastAsia="宋体" w:cs="宋体"/>
          <w:kern w:val="0"/>
          <w:sz w:val="21"/>
          <w:szCs w:val="21"/>
          <w:lang w:val="en-US" w:eastAsia="zh-CN" w:bidi="ar"/>
        </w:rPr>
        <w:t>为</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lang w:val="en-US" w:eastAsia="zh-CN" w:bidi="ar"/>
        </w:rPr>
        <w:t>，具有独立承担民事责任的能力。</w:t>
      </w:r>
    </w:p>
    <w:p w14:paraId="11EE502B">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二、我单位具有良好的商业信誉和健全的财务会计制度。</w:t>
      </w:r>
    </w:p>
    <w:p w14:paraId="73EF5FCD">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三、我单位依法进行纳税和社会保险申报并实际履行了义务。</w:t>
      </w:r>
    </w:p>
    <w:p w14:paraId="17BD30BC">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四、我单位具有履行本项目采购合同所必需的设备和专业技术能力，并具有履行合同的良好记录。</w:t>
      </w:r>
    </w:p>
    <w:p w14:paraId="0A6BE456">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0018E741">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供应商在参加政府采购活动前3年内因违法经营被禁止在一定期限内参加政府采购活动，期限届满的，可以参加政府采购活动。</w:t>
      </w:r>
    </w:p>
    <w:p w14:paraId="3330D8BF">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六、我单位具备法律、行政法规规定的其他条件。</w:t>
      </w:r>
    </w:p>
    <w:p w14:paraId="1B41CED1">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七、与我单位存在“单位负责人为同一人或者存在直接控股、管理关系”的其他单位信息如下（如无，填写“无”）：</w:t>
      </w:r>
    </w:p>
    <w:p w14:paraId="37C5B4D9">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1、与我单位的法定代表人（单位负责人）为同一人的其他单位如下：</w:t>
      </w:r>
      <w:r>
        <w:rPr>
          <w:rFonts w:hint="eastAsia" w:ascii="宋体" w:hAnsi="宋体" w:eastAsia="宋体" w:cs="宋体"/>
          <w:kern w:val="0"/>
          <w:sz w:val="21"/>
          <w:szCs w:val="21"/>
          <w:u w:val="single"/>
          <w:lang w:val="en-US" w:eastAsia="zh-CN" w:bidi="ar"/>
        </w:rPr>
        <w:t xml:space="preserve">               </w:t>
      </w:r>
    </w:p>
    <w:p w14:paraId="39B5CE33">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2、我单位直接控股的其他单位如下：</w:t>
      </w:r>
      <w:r>
        <w:rPr>
          <w:rFonts w:hint="eastAsia" w:ascii="宋体" w:hAnsi="宋体" w:eastAsia="宋体" w:cs="宋体"/>
          <w:kern w:val="0"/>
          <w:sz w:val="21"/>
          <w:szCs w:val="21"/>
          <w:u w:val="single"/>
          <w:lang w:val="en-US" w:eastAsia="zh-CN" w:bidi="ar"/>
        </w:rPr>
        <w:t xml:space="preserve">               </w:t>
      </w:r>
    </w:p>
    <w:p w14:paraId="63C2B8E5">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3、与我单位存在管理关系的其他单位如下：</w:t>
      </w:r>
      <w:r>
        <w:rPr>
          <w:rFonts w:hint="eastAsia" w:ascii="宋体" w:hAnsi="宋体" w:eastAsia="宋体" w:cs="宋体"/>
          <w:kern w:val="0"/>
          <w:sz w:val="21"/>
          <w:szCs w:val="21"/>
          <w:u w:val="single"/>
          <w:lang w:val="en-US" w:eastAsia="zh-CN" w:bidi="ar"/>
        </w:rPr>
        <w:t xml:space="preserve">               </w:t>
      </w:r>
    </w:p>
    <w:p w14:paraId="48FDF143">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八、我单位不属于为本项目提供整体设计、规范编制或者项目管理、监理、检测等服务的供应商。</w:t>
      </w:r>
    </w:p>
    <w:p w14:paraId="392CF132">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九、我单位无以下不良信用记录情形：</w:t>
      </w:r>
    </w:p>
    <w:p w14:paraId="6F452D87">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1、在“信用中国”网站被列入失信被执行人和重大税收违法案件当事人名单；</w:t>
      </w:r>
    </w:p>
    <w:p w14:paraId="1AD271D6">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2、在“中国政府采购网”网站被列入政府采购严重违法失信行为记录名单；</w:t>
      </w:r>
    </w:p>
    <w:p w14:paraId="6F40F42A">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3、不符合《政府采购法》第二十二条规定的条件。</w:t>
      </w:r>
    </w:p>
    <w:p w14:paraId="5E91B6DA">
      <w:pPr>
        <w:keepNext w:val="0"/>
        <w:keepLines w:val="0"/>
        <w:widowControl/>
        <w:suppressLineNumbers w:val="0"/>
        <w:adjustRightInd w:val="0"/>
        <w:spacing w:before="152" w:beforeLines="50" w:beforeAutospacing="0" w:after="200" w:afterAutospacing="0" w:line="360" w:lineRule="auto"/>
        <w:ind w:left="152" w:right="0" w:firstLine="420" w:firstLineChars="200"/>
        <w:jc w:val="left"/>
      </w:pPr>
      <w:r>
        <w:rPr>
          <w:rFonts w:hint="eastAsia" w:ascii="宋体" w:hAnsi="宋体" w:eastAsia="宋体" w:cs="宋体"/>
          <w:kern w:val="0"/>
          <w:sz w:val="21"/>
          <w:szCs w:val="21"/>
          <w:lang w:val="en-US" w:eastAsia="zh-CN" w:bidi="ar"/>
        </w:rPr>
        <w:t>我单位保证上述声明的事项都是真实的，如有虚假，我单位愿意承担相应的法律责任，并承担因此所造成的一切损失。</w:t>
      </w:r>
    </w:p>
    <w:p w14:paraId="7508CF0B">
      <w:pPr>
        <w:keepNext w:val="0"/>
        <w:keepLines w:val="0"/>
        <w:widowControl/>
        <w:suppressLineNumbers w:val="0"/>
        <w:adjustRightInd w:val="0"/>
        <w:spacing w:before="152" w:beforeLines="50" w:beforeAutospacing="0" w:after="200" w:afterAutospacing="0" w:line="360" w:lineRule="auto"/>
        <w:ind w:left="152" w:right="0"/>
        <w:jc w:val="left"/>
      </w:pPr>
      <w:r>
        <w:rPr>
          <w:rFonts w:hint="eastAsia" w:ascii="宋体" w:hAnsi="宋体" w:eastAsia="宋体" w:cs="宋体"/>
          <w:kern w:val="0"/>
          <w:sz w:val="21"/>
          <w:szCs w:val="21"/>
          <w:lang w:val="en-US" w:eastAsia="zh-CN" w:bidi="ar"/>
        </w:rPr>
        <w:t>注：第三条“良好的商业信誉”是指供应商经营状况良好，无本承诺函第九条情形。</w:t>
      </w:r>
    </w:p>
    <w:p w14:paraId="6B245845">
      <w:pPr>
        <w:keepNext w:val="0"/>
        <w:keepLines w:val="0"/>
        <w:widowControl/>
        <w:suppressLineNumbers w:val="0"/>
        <w:adjustRightInd w:val="0"/>
        <w:spacing w:before="152" w:beforeLines="50" w:beforeAutospacing="0" w:after="200" w:afterAutospacing="0" w:line="360" w:lineRule="auto"/>
        <w:ind w:left="152" w:right="0"/>
        <w:jc w:val="left"/>
      </w:pPr>
      <w:r>
        <w:rPr>
          <w:rFonts w:hint="eastAsia" w:ascii="宋体" w:hAnsi="宋体" w:eastAsia="宋体" w:cs="宋体"/>
          <w:kern w:val="0"/>
          <w:sz w:val="21"/>
          <w:szCs w:val="21"/>
          <w:lang w:val="en-US" w:eastAsia="zh-CN" w:bidi="ar"/>
        </w:rPr>
        <w:t xml:space="preserve"> </w:t>
      </w:r>
    </w:p>
    <w:p w14:paraId="36841DE8">
      <w:pPr>
        <w:keepNext w:val="0"/>
        <w:keepLines w:val="0"/>
        <w:widowControl/>
        <w:suppressLineNumbers w:val="0"/>
        <w:adjustRightInd w:val="0"/>
        <w:spacing w:before="152" w:beforeAutospacing="0" w:after="200" w:afterAutospacing="0" w:line="360" w:lineRule="auto"/>
        <w:ind w:left="152" w:right="0"/>
        <w:jc w:val="left"/>
      </w:pPr>
      <w:r>
        <w:rPr>
          <w:rFonts w:hint="eastAsia" w:ascii="宋体" w:hAnsi="宋体" w:eastAsia="宋体" w:cs="宋体"/>
          <w:kern w:val="0"/>
          <w:sz w:val="21"/>
          <w:szCs w:val="21"/>
          <w:lang w:val="en-US" w:eastAsia="zh-CN" w:bidi="ar"/>
        </w:rPr>
        <w:t>供应商名称（盖单位公章）：</w:t>
      </w:r>
    </w:p>
    <w:p w14:paraId="244B53DE">
      <w:pPr>
        <w:keepNext w:val="0"/>
        <w:keepLines w:val="0"/>
        <w:widowControl/>
        <w:suppressLineNumbers w:val="0"/>
        <w:adjustRightInd w:val="0"/>
        <w:spacing w:before="152" w:beforeAutospacing="0" w:after="200" w:afterAutospacing="0" w:line="360" w:lineRule="auto"/>
        <w:ind w:left="152" w:right="0"/>
        <w:jc w:val="left"/>
      </w:pPr>
      <w:r>
        <w:rPr>
          <w:rFonts w:hint="eastAsia" w:ascii="宋体" w:hAnsi="宋体" w:eastAsia="宋体" w:cs="宋体"/>
          <w:spacing w:val="-2"/>
          <w:kern w:val="0"/>
          <w:sz w:val="21"/>
          <w:szCs w:val="21"/>
          <w:lang w:val="en-US" w:eastAsia="zh-CN" w:bidi="ar"/>
        </w:rPr>
        <w:t>法</w:t>
      </w:r>
      <w:r>
        <w:rPr>
          <w:rFonts w:hint="eastAsia" w:ascii="宋体" w:hAnsi="宋体" w:eastAsia="宋体" w:cs="宋体"/>
          <w:kern w:val="0"/>
          <w:sz w:val="21"/>
          <w:szCs w:val="21"/>
          <w:lang w:val="en-US" w:eastAsia="zh-CN" w:bidi="ar"/>
        </w:rPr>
        <w:t>定</w:t>
      </w:r>
      <w:r>
        <w:rPr>
          <w:rFonts w:hint="eastAsia" w:ascii="宋体" w:hAnsi="宋体" w:eastAsia="宋体" w:cs="宋体"/>
          <w:spacing w:val="-2"/>
          <w:kern w:val="0"/>
          <w:sz w:val="21"/>
          <w:szCs w:val="21"/>
          <w:lang w:val="en-US" w:eastAsia="zh-CN" w:bidi="ar"/>
        </w:rPr>
        <w:t>代</w:t>
      </w:r>
      <w:r>
        <w:rPr>
          <w:rFonts w:hint="eastAsia" w:ascii="宋体" w:hAnsi="宋体" w:eastAsia="宋体" w:cs="宋体"/>
          <w:kern w:val="0"/>
          <w:sz w:val="21"/>
          <w:szCs w:val="21"/>
          <w:lang w:val="en-US" w:eastAsia="zh-CN" w:bidi="ar"/>
        </w:rPr>
        <w:t>表</w:t>
      </w:r>
      <w:r>
        <w:rPr>
          <w:rFonts w:hint="eastAsia" w:ascii="宋体" w:hAnsi="宋体" w:eastAsia="宋体" w:cs="宋体"/>
          <w:spacing w:val="-2"/>
          <w:kern w:val="0"/>
          <w:sz w:val="21"/>
          <w:szCs w:val="21"/>
          <w:lang w:val="en-US" w:eastAsia="zh-CN" w:bidi="ar"/>
        </w:rPr>
        <w:t>人</w:t>
      </w:r>
      <w:r>
        <w:rPr>
          <w:rFonts w:hint="eastAsia" w:ascii="宋体" w:hAnsi="宋体" w:eastAsia="宋体" w:cs="宋体"/>
          <w:kern w:val="0"/>
          <w:sz w:val="21"/>
          <w:szCs w:val="21"/>
          <w:lang w:val="en-US" w:eastAsia="zh-CN" w:bidi="ar"/>
        </w:rPr>
        <w:t>（</w:t>
      </w:r>
      <w:r>
        <w:rPr>
          <w:rFonts w:hint="eastAsia" w:ascii="宋体" w:hAnsi="宋体" w:eastAsia="宋体" w:cs="宋体"/>
          <w:spacing w:val="-2"/>
          <w:kern w:val="0"/>
          <w:sz w:val="21"/>
          <w:szCs w:val="21"/>
          <w:lang w:val="en-US" w:eastAsia="zh-CN" w:bidi="ar"/>
        </w:rPr>
        <w:t>单</w:t>
      </w:r>
      <w:r>
        <w:rPr>
          <w:rFonts w:hint="eastAsia" w:ascii="宋体" w:hAnsi="宋体" w:eastAsia="宋体" w:cs="宋体"/>
          <w:kern w:val="0"/>
          <w:sz w:val="21"/>
          <w:szCs w:val="21"/>
          <w:lang w:val="en-US" w:eastAsia="zh-CN" w:bidi="ar"/>
        </w:rPr>
        <w:t>位</w:t>
      </w:r>
      <w:r>
        <w:rPr>
          <w:rFonts w:hint="eastAsia" w:ascii="宋体" w:hAnsi="宋体" w:eastAsia="宋体" w:cs="宋体"/>
          <w:spacing w:val="-2"/>
          <w:kern w:val="0"/>
          <w:sz w:val="21"/>
          <w:szCs w:val="21"/>
          <w:lang w:val="en-US" w:eastAsia="zh-CN" w:bidi="ar"/>
        </w:rPr>
        <w:t>负</w:t>
      </w:r>
      <w:r>
        <w:rPr>
          <w:rFonts w:hint="eastAsia" w:ascii="宋体" w:hAnsi="宋体" w:eastAsia="宋体" w:cs="宋体"/>
          <w:kern w:val="0"/>
          <w:sz w:val="21"/>
          <w:szCs w:val="21"/>
          <w:lang w:val="en-US" w:eastAsia="zh-CN" w:bidi="ar"/>
        </w:rPr>
        <w:t>责人</w:t>
      </w:r>
      <w:r>
        <w:rPr>
          <w:rFonts w:hint="eastAsia" w:ascii="宋体" w:hAnsi="宋体" w:eastAsia="宋体" w:cs="宋体"/>
          <w:spacing w:val="-2"/>
          <w:kern w:val="0"/>
          <w:sz w:val="21"/>
          <w:szCs w:val="21"/>
          <w:lang w:val="en-US" w:eastAsia="zh-CN" w:bidi="ar"/>
        </w:rPr>
        <w:t>）</w:t>
      </w:r>
      <w:r>
        <w:rPr>
          <w:rFonts w:hint="eastAsia" w:ascii="宋体" w:hAnsi="宋体" w:eastAsia="宋体" w:cs="宋体"/>
          <w:kern w:val="0"/>
          <w:sz w:val="21"/>
          <w:szCs w:val="21"/>
          <w:lang w:val="en-US" w:eastAsia="zh-CN" w:bidi="ar"/>
        </w:rPr>
        <w:t>或委托代理人：</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lang w:val="en-US" w:eastAsia="zh-CN" w:bidi="ar"/>
        </w:rPr>
        <w:t>（签字或印章）</w:t>
      </w:r>
    </w:p>
    <w:p w14:paraId="5B404EEC">
      <w:pPr>
        <w:keepNext w:val="0"/>
        <w:keepLines w:val="0"/>
        <w:widowControl/>
        <w:suppressLineNumbers w:val="0"/>
        <w:spacing w:before="152" w:beforeAutospacing="0" w:after="0" w:afterAutospacing="1" w:line="400" w:lineRule="exact"/>
        <w:ind w:left="152" w:right="0"/>
        <w:jc w:val="left"/>
      </w:pPr>
      <w:r>
        <w:rPr>
          <w:rFonts w:hint="eastAsia" w:ascii="宋体" w:hAnsi="宋体" w:eastAsia="宋体" w:cs="宋体"/>
          <w:kern w:val="0"/>
          <w:sz w:val="21"/>
          <w:szCs w:val="21"/>
          <w:lang w:val="en-US" w:eastAsia="zh-CN" w:bidi="ar"/>
        </w:rPr>
        <w:t>日期：</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lang w:val="en-US" w:eastAsia="zh-CN" w:bidi="ar"/>
        </w:rPr>
        <w:t>年</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lang w:val="en-US" w:eastAsia="zh-CN" w:bidi="ar"/>
        </w:rPr>
        <w:t>月</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lang w:val="en-US" w:eastAsia="zh-CN" w:bidi="ar"/>
        </w:rPr>
        <w:t>日</w:t>
      </w:r>
    </w:p>
    <w:p w14:paraId="080D324E">
      <w:pPr>
        <w:keepNext w:val="0"/>
        <w:keepLines w:val="0"/>
        <w:widowControl/>
        <w:suppressLineNumbers w:val="0"/>
        <w:adjustRightInd w:val="0"/>
        <w:spacing w:before="152" w:beforeAutospacing="0" w:after="0" w:afterAutospacing="1" w:line="360" w:lineRule="auto"/>
        <w:ind w:left="152" w:right="0" w:firstLine="480" w:firstLineChars="200"/>
        <w:jc w:val="left"/>
      </w:pPr>
      <w:r>
        <w:rPr>
          <w:rFonts w:hint="eastAsia" w:ascii="宋体" w:hAnsi="宋体" w:eastAsia="宋体" w:cs="宋体"/>
          <w:b w:val="0"/>
          <w:kern w:val="0"/>
          <w:sz w:val="24"/>
          <w:szCs w:val="24"/>
          <w:lang w:val="en-US" w:eastAsia="zh-CN" w:bidi="ar"/>
        </w:rPr>
        <w:t xml:space="preserve"> </w:t>
      </w:r>
    </w:p>
    <w:p w14:paraId="5C9BEA02"/>
    <w:p w14:paraId="5C8330A5">
      <w:pPr>
        <w:pStyle w:val="7"/>
      </w:pPr>
    </w:p>
    <w:p w14:paraId="4C65AB2D">
      <w:pPr>
        <w:pStyle w:val="5"/>
      </w:pPr>
    </w:p>
    <w:p w14:paraId="11C6D4ED">
      <w:pPr>
        <w:pStyle w:val="5"/>
      </w:pPr>
    </w:p>
    <w:p w14:paraId="4588474D">
      <w:pPr>
        <w:pStyle w:val="5"/>
      </w:pPr>
    </w:p>
    <w:p w14:paraId="26FC8AF6">
      <w:pPr>
        <w:pStyle w:val="5"/>
      </w:pPr>
    </w:p>
    <w:p w14:paraId="27213247">
      <w:pPr>
        <w:widowControl/>
        <w:adjustRightInd w:val="0"/>
        <w:snapToGrid w:val="0"/>
        <w:spacing w:line="360" w:lineRule="auto"/>
        <w:jc w:val="both"/>
        <w:rPr>
          <w:rFonts w:hint="eastAsia" w:ascii="宋体" w:hAnsi="宋体" w:eastAsia="宋体" w:cs="宋体"/>
          <w:b/>
          <w:spacing w:val="0"/>
          <w:kern w:val="0"/>
          <w:sz w:val="28"/>
          <w:szCs w:val="28"/>
          <w:lang w:val="en-US" w:eastAsia="zh-CN" w:bidi="ar-SA"/>
        </w:rPr>
      </w:pPr>
    </w:p>
    <w:p w14:paraId="73C1242A">
      <w:pPr>
        <w:widowControl/>
        <w:adjustRightInd w:val="0"/>
        <w:snapToGrid w:val="0"/>
        <w:spacing w:line="360" w:lineRule="auto"/>
        <w:jc w:val="both"/>
        <w:rPr>
          <w:rFonts w:hint="eastAsia" w:ascii="宋体" w:hAnsi="宋体" w:eastAsia="宋体" w:cs="宋体"/>
          <w:b/>
          <w:spacing w:val="0"/>
          <w:kern w:val="0"/>
          <w:sz w:val="28"/>
          <w:szCs w:val="28"/>
          <w:lang w:val="en-US" w:eastAsia="zh-CN" w:bidi="ar-SA"/>
        </w:rPr>
      </w:pPr>
    </w:p>
    <w:p w14:paraId="0987049F">
      <w:pPr>
        <w:widowControl/>
        <w:adjustRightInd w:val="0"/>
        <w:snapToGrid w:val="0"/>
        <w:spacing w:line="360" w:lineRule="auto"/>
        <w:jc w:val="both"/>
        <w:rPr>
          <w:rFonts w:hint="eastAsia" w:ascii="仿宋" w:hAnsi="仿宋" w:eastAsia="仿宋" w:cs="仿宋"/>
          <w:b/>
          <w:spacing w:val="0"/>
          <w:kern w:val="0"/>
          <w:sz w:val="28"/>
          <w:szCs w:val="28"/>
          <w:lang w:val="en-US" w:eastAsia="zh-CN" w:bidi="ar-SA"/>
        </w:rPr>
      </w:pPr>
      <w:r>
        <w:rPr>
          <w:rFonts w:hint="eastAsia" w:ascii="仿宋" w:hAnsi="仿宋" w:eastAsia="仿宋" w:cs="仿宋"/>
          <w:b/>
          <w:spacing w:val="0"/>
          <w:kern w:val="0"/>
          <w:sz w:val="28"/>
          <w:szCs w:val="28"/>
          <w:lang w:val="en-US" w:eastAsia="zh-CN" w:bidi="ar-SA"/>
        </w:rPr>
        <w:t>附件</w:t>
      </w:r>
    </w:p>
    <w:p w14:paraId="51842718">
      <w:pPr>
        <w:widowControl/>
        <w:adjustRightInd w:val="0"/>
        <w:snapToGrid w:val="0"/>
        <w:spacing w:line="360" w:lineRule="auto"/>
        <w:jc w:val="center"/>
        <w:rPr>
          <w:rFonts w:hint="eastAsia" w:ascii="宋体" w:hAnsi="宋体" w:eastAsia="宋体" w:cs="宋体"/>
          <w:b/>
          <w:bCs/>
          <w:spacing w:val="6"/>
          <w:kern w:val="0"/>
          <w:sz w:val="28"/>
          <w:szCs w:val="28"/>
          <w:lang w:eastAsia="zh-CN"/>
        </w:rPr>
      </w:pPr>
      <w:r>
        <w:rPr>
          <w:rFonts w:hint="eastAsia" w:ascii="宋体" w:hAnsi="宋体" w:cs="宋体"/>
          <w:b/>
          <w:bCs/>
          <w:spacing w:val="6"/>
          <w:kern w:val="0"/>
          <w:sz w:val="28"/>
          <w:szCs w:val="28"/>
        </w:rPr>
        <w:t>中小企业声明函</w:t>
      </w:r>
      <w:r>
        <w:rPr>
          <w:rFonts w:hint="eastAsia" w:ascii="宋体" w:hAnsi="宋体" w:cs="宋体"/>
          <w:b/>
          <w:bCs/>
          <w:spacing w:val="6"/>
          <w:kern w:val="0"/>
          <w:sz w:val="28"/>
          <w:szCs w:val="28"/>
          <w:lang w:eastAsia="zh-CN"/>
        </w:rPr>
        <w:t>（</w:t>
      </w:r>
      <w:r>
        <w:rPr>
          <w:rFonts w:hint="eastAsia" w:ascii="宋体" w:hAnsi="宋体" w:cs="宋体"/>
          <w:b/>
          <w:bCs/>
          <w:spacing w:val="6"/>
          <w:kern w:val="0"/>
          <w:sz w:val="28"/>
          <w:szCs w:val="28"/>
          <w:lang w:val="en-US" w:eastAsia="zh-CN"/>
        </w:rPr>
        <w:t>格式</w:t>
      </w:r>
      <w:r>
        <w:rPr>
          <w:rFonts w:hint="eastAsia" w:ascii="宋体" w:hAnsi="宋体" w:cs="宋体"/>
          <w:b/>
          <w:bCs/>
          <w:spacing w:val="6"/>
          <w:kern w:val="0"/>
          <w:sz w:val="28"/>
          <w:szCs w:val="28"/>
          <w:lang w:eastAsia="zh-CN"/>
        </w:rPr>
        <w:t>）</w:t>
      </w:r>
    </w:p>
    <w:p w14:paraId="1AA9BAB6">
      <w:pPr>
        <w:adjustRightInd w:val="0"/>
        <w:snapToGrid w:val="0"/>
        <w:spacing w:before="50" w:line="360" w:lineRule="auto"/>
        <w:ind w:firstLine="420"/>
        <w:jc w:val="left"/>
        <w:rPr>
          <w:rFonts w:ascii="宋体" w:hAnsi="宋体" w:eastAsia="宋体" w:cs="宋体"/>
          <w:spacing w:val="-1"/>
          <w:sz w:val="21"/>
          <w:szCs w:val="21"/>
        </w:rPr>
      </w:pPr>
      <w:r>
        <w:rPr>
          <w:rFonts w:ascii="宋体" w:hAnsi="宋体" w:eastAsia="宋体" w:cs="宋体"/>
          <w:spacing w:val="-1"/>
          <w:sz w:val="21"/>
          <w:szCs w:val="21"/>
        </w:rPr>
        <w:t>本公司（联合体）郑重声明，根据《政府采购促进中小企业发展管理办法》（财库〔2020 ） 46 号） 的规定，本公司（联合体） 参加（</w:t>
      </w:r>
      <w:r>
        <w:rPr>
          <w:rFonts w:hint="eastAsia" w:ascii="宋体" w:hAnsi="宋体" w:eastAsia="宋体" w:cs="宋体"/>
          <w:b w:val="0"/>
          <w:bCs w:val="0"/>
          <w:i w:val="0"/>
          <w:iCs w:val="0"/>
          <w:caps w:val="0"/>
          <w:color w:val="000000"/>
          <w:spacing w:val="0"/>
          <w:kern w:val="0"/>
          <w:sz w:val="21"/>
          <w:szCs w:val="21"/>
          <w:u w:val="single"/>
          <w:lang w:val="en-US" w:eastAsia="zh-CN" w:bidi="ar"/>
        </w:rPr>
        <w:t xml:space="preserve">            </w:t>
      </w:r>
      <w:r>
        <w:rPr>
          <w:rFonts w:ascii="宋体" w:hAnsi="宋体" w:eastAsia="宋体" w:cs="宋体"/>
          <w:spacing w:val="-1"/>
          <w:sz w:val="21"/>
          <w:szCs w:val="21"/>
        </w:rPr>
        <w:t>） 的（</w:t>
      </w:r>
      <w:r>
        <w:rPr>
          <w:rFonts w:hint="eastAsia" w:ascii="宋体" w:hAnsi="宋体" w:eastAsia="宋体" w:cs="宋体"/>
          <w:b w:val="0"/>
          <w:bCs w:val="0"/>
          <w:i w:val="0"/>
          <w:iCs w:val="0"/>
          <w:caps w:val="0"/>
          <w:color w:val="000000"/>
          <w:spacing w:val="0"/>
          <w:kern w:val="0"/>
          <w:sz w:val="21"/>
          <w:szCs w:val="21"/>
          <w:u w:val="single"/>
          <w:lang w:val="en-US" w:eastAsia="zh-CN" w:bidi="ar"/>
        </w:rPr>
        <w:t xml:space="preserve">                     </w:t>
      </w:r>
      <w:r>
        <w:rPr>
          <w:rFonts w:ascii="宋体" w:hAnsi="宋体" w:eastAsia="宋体" w:cs="宋体"/>
          <w:spacing w:val="-1"/>
          <w:sz w:val="21"/>
          <w:szCs w:val="21"/>
        </w:rPr>
        <w:t>） 采购活动</w:t>
      </w:r>
      <w:r>
        <w:rPr>
          <w:rFonts w:ascii="宋体" w:hAnsi="宋体" w:eastAsia="宋体" w:cs="宋体"/>
          <w:spacing w:val="15"/>
          <w:sz w:val="20"/>
          <w:szCs w:val="20"/>
        </w:rPr>
        <w:t>，</w:t>
      </w:r>
      <w:r>
        <w:rPr>
          <w:rFonts w:hint="eastAsia" w:ascii="宋体" w:hAnsi="宋体" w:eastAsia="宋体" w:cs="宋体"/>
          <w:i w:val="0"/>
          <w:iCs w:val="0"/>
          <w:caps w:val="0"/>
          <w:color w:val="000000"/>
          <w:spacing w:val="0"/>
          <w:kern w:val="0"/>
          <w:sz w:val="21"/>
          <w:szCs w:val="21"/>
          <w:lang w:val="en-US" w:eastAsia="zh-CN" w:bidi="ar"/>
        </w:rPr>
        <w:t>工程的施工单位全部为符合政策要求的中小企业(或者:服务全部由符合政策要求的中小企业承接)</w:t>
      </w:r>
      <w:r>
        <w:rPr>
          <w:rFonts w:ascii="宋体" w:hAnsi="宋体" w:eastAsia="宋体" w:cs="宋体"/>
          <w:spacing w:val="-1"/>
          <w:sz w:val="21"/>
          <w:szCs w:val="21"/>
        </w:rPr>
        <w:t xml:space="preserve"> 。相关企业（含联合体中的中小企业、签订分包意向协议  的中小企业） 的具体情况如下：</w:t>
      </w:r>
    </w:p>
    <w:p w14:paraId="3794EB97">
      <w:pPr>
        <w:adjustRightInd w:val="0"/>
        <w:snapToGrid w:val="0"/>
        <w:spacing w:before="50" w:line="360" w:lineRule="auto"/>
        <w:ind w:firstLine="420"/>
        <w:jc w:val="left"/>
        <w:rPr>
          <w:rFonts w:hint="eastAsia" w:ascii="宋体" w:hAnsi="宋体" w:cs="宋体"/>
          <w:bCs/>
          <w:szCs w:val="21"/>
        </w:rPr>
      </w:pPr>
      <w:r>
        <w:rPr>
          <w:rFonts w:hint="eastAsia" w:ascii="宋体" w:hAnsi="宋体" w:cs="宋体"/>
          <w:bCs/>
          <w:szCs w:val="21"/>
        </w:rPr>
        <w:t>1.</w:t>
      </w:r>
      <w:r>
        <w:rPr>
          <w:rFonts w:hint="eastAsia" w:ascii="宋体" w:hAnsi="宋体" w:cs="宋体"/>
          <w:bCs/>
          <w:szCs w:val="21"/>
          <w:u w:val="single"/>
        </w:rPr>
        <w:t>（标的名称）</w:t>
      </w:r>
      <w:r>
        <w:rPr>
          <w:rFonts w:hint="eastAsia" w:ascii="宋体" w:hAnsi="宋体" w:cs="宋体"/>
          <w:bCs/>
          <w:szCs w:val="21"/>
        </w:rPr>
        <w:t>、属于</w:t>
      </w:r>
      <w:r>
        <w:rPr>
          <w:rFonts w:hint="eastAsia" w:ascii="宋体" w:hAnsi="宋体" w:cs="宋体"/>
          <w:bCs/>
          <w:szCs w:val="21"/>
          <w:u w:val="single"/>
        </w:rPr>
        <w:t>（采购文件中明确的所属行业） 行业</w:t>
      </w:r>
      <w:r>
        <w:rPr>
          <w:rFonts w:hint="eastAsia" w:ascii="宋体" w:hAnsi="宋体" w:cs="宋体"/>
          <w:bCs/>
          <w:szCs w:val="21"/>
        </w:rPr>
        <w:t>；</w:t>
      </w:r>
      <w:r>
        <w:rPr>
          <w:rFonts w:hint="eastAsia" w:ascii="宋体" w:hAnsi="宋体" w:cs="宋体"/>
          <w:bCs/>
          <w:szCs w:val="21"/>
          <w:lang w:val="en-US" w:eastAsia="zh-CN"/>
        </w:rPr>
        <w:t>承建</w:t>
      </w:r>
      <w:r>
        <w:rPr>
          <w:rFonts w:hint="eastAsia" w:ascii="宋体" w:hAnsi="宋体" w:cs="宋体"/>
          <w:bCs/>
          <w:szCs w:val="21"/>
          <w:lang w:eastAsia="zh-CN"/>
        </w:rPr>
        <w:t>（</w:t>
      </w:r>
      <w:r>
        <w:rPr>
          <w:rFonts w:hint="eastAsia" w:ascii="宋体" w:hAnsi="宋体" w:cs="宋体"/>
          <w:bCs/>
          <w:szCs w:val="21"/>
        </w:rPr>
        <w:t>承接</w:t>
      </w:r>
      <w:r>
        <w:rPr>
          <w:rFonts w:hint="eastAsia" w:ascii="宋体" w:hAnsi="宋体" w:cs="宋体"/>
          <w:bCs/>
          <w:szCs w:val="21"/>
          <w:lang w:eastAsia="zh-CN"/>
        </w:rPr>
        <w:t>）</w:t>
      </w:r>
      <w:r>
        <w:rPr>
          <w:rFonts w:hint="eastAsia" w:ascii="宋体" w:hAnsi="宋体" w:cs="宋体"/>
          <w:bCs/>
          <w:szCs w:val="21"/>
        </w:rPr>
        <w:t>企业为</w:t>
      </w:r>
      <w:r>
        <w:rPr>
          <w:rFonts w:hint="eastAsia" w:ascii="宋体" w:hAnsi="宋体" w:cs="宋体"/>
          <w:bCs/>
          <w:szCs w:val="21"/>
          <w:u w:val="single"/>
        </w:rPr>
        <w:t>（企业名称）</w:t>
      </w:r>
      <w:r>
        <w:rPr>
          <w:rFonts w:hint="eastAsia" w:ascii="宋体" w:hAnsi="宋体" w:cs="宋体"/>
          <w:bCs/>
          <w:szCs w:val="21"/>
        </w:rPr>
        <w:t>，从业人员</w:t>
      </w:r>
      <w:r>
        <w:rPr>
          <w:rFonts w:hint="eastAsia" w:ascii="宋体" w:hAnsi="宋体" w:cs="宋体"/>
          <w:bCs/>
          <w:szCs w:val="21"/>
          <w:u w:val="single"/>
        </w:rPr>
        <w:t xml:space="preserve">      </w:t>
      </w:r>
      <w:r>
        <w:rPr>
          <w:rFonts w:hint="eastAsia" w:ascii="宋体" w:hAnsi="宋体" w:cs="宋体"/>
          <w:bCs/>
          <w:szCs w:val="21"/>
        </w:rPr>
        <w:t>人，营业收入为</w:t>
      </w:r>
      <w:r>
        <w:rPr>
          <w:rFonts w:hint="eastAsia" w:ascii="宋体" w:hAnsi="宋体" w:cs="宋体"/>
          <w:bCs/>
          <w:szCs w:val="21"/>
          <w:u w:val="single"/>
        </w:rPr>
        <w:t xml:space="preserve">      </w:t>
      </w:r>
      <w:r>
        <w:rPr>
          <w:rFonts w:hint="eastAsia" w:ascii="宋体" w:hAnsi="宋体" w:cs="宋体"/>
          <w:bCs/>
          <w:szCs w:val="21"/>
        </w:rPr>
        <w:t>万元、资产总额为</w:t>
      </w:r>
      <w:r>
        <w:rPr>
          <w:rFonts w:hint="eastAsia" w:ascii="宋体" w:hAnsi="宋体" w:cs="宋体"/>
          <w:bCs/>
          <w:szCs w:val="21"/>
          <w:u w:val="single"/>
        </w:rPr>
        <w:t xml:space="preserve">      </w:t>
      </w:r>
      <w:r>
        <w:rPr>
          <w:rFonts w:hint="eastAsia" w:ascii="宋体" w:hAnsi="宋体" w:cs="宋体"/>
          <w:bCs/>
          <w:szCs w:val="21"/>
        </w:rPr>
        <w:t>万元、属于</w:t>
      </w:r>
      <w:r>
        <w:rPr>
          <w:rFonts w:hint="eastAsia" w:ascii="宋体" w:hAnsi="宋体" w:cs="宋体"/>
          <w:bCs/>
          <w:szCs w:val="21"/>
          <w:u w:val="single"/>
        </w:rPr>
        <w:t>（中型企业、小型企业、微型企业</w:t>
      </w:r>
      <w:r>
        <w:rPr>
          <w:rFonts w:hint="eastAsia" w:ascii="宋体" w:hAnsi="宋体" w:cs="宋体"/>
          <w:bCs/>
          <w:szCs w:val="21"/>
        </w:rPr>
        <w:t>）；</w:t>
      </w:r>
    </w:p>
    <w:p w14:paraId="4DDDC69C">
      <w:pPr>
        <w:adjustRightInd w:val="0"/>
        <w:snapToGrid w:val="0"/>
        <w:spacing w:before="50" w:line="360" w:lineRule="auto"/>
        <w:ind w:firstLine="420"/>
        <w:jc w:val="left"/>
        <w:rPr>
          <w:rFonts w:hint="eastAsia" w:ascii="宋体" w:hAnsi="宋体" w:cs="宋体"/>
          <w:bCs/>
          <w:szCs w:val="21"/>
        </w:rPr>
      </w:pPr>
      <w:r>
        <w:rPr>
          <w:rFonts w:hint="eastAsia" w:ascii="宋体" w:hAnsi="宋体" w:cs="宋体"/>
          <w:bCs/>
          <w:szCs w:val="21"/>
          <w:lang w:val="en-US" w:eastAsia="zh-CN"/>
        </w:rPr>
        <w:t>2</w:t>
      </w:r>
      <w:r>
        <w:rPr>
          <w:rFonts w:hint="eastAsia" w:ascii="宋体" w:hAnsi="宋体" w:cs="宋体"/>
          <w:bCs/>
          <w:szCs w:val="21"/>
        </w:rPr>
        <w:t>.</w:t>
      </w:r>
      <w:r>
        <w:rPr>
          <w:rFonts w:hint="eastAsia" w:ascii="宋体" w:hAnsi="宋体" w:cs="宋体"/>
          <w:bCs/>
          <w:szCs w:val="21"/>
          <w:u w:val="single"/>
        </w:rPr>
        <w:t>（标的名称）</w:t>
      </w:r>
      <w:r>
        <w:rPr>
          <w:rFonts w:hint="eastAsia" w:ascii="宋体" w:hAnsi="宋体" w:cs="宋体"/>
          <w:bCs/>
          <w:szCs w:val="21"/>
        </w:rPr>
        <w:t>、属于</w:t>
      </w:r>
      <w:r>
        <w:rPr>
          <w:rFonts w:hint="eastAsia" w:ascii="宋体" w:hAnsi="宋体" w:cs="宋体"/>
          <w:bCs/>
          <w:szCs w:val="21"/>
          <w:u w:val="single"/>
        </w:rPr>
        <w:t>（采购文件中明确的所属行业） 行业</w:t>
      </w:r>
      <w:r>
        <w:rPr>
          <w:rFonts w:hint="eastAsia" w:ascii="宋体" w:hAnsi="宋体" w:cs="宋体"/>
          <w:bCs/>
          <w:szCs w:val="21"/>
        </w:rPr>
        <w:t>；</w:t>
      </w:r>
      <w:r>
        <w:rPr>
          <w:rFonts w:hint="eastAsia" w:ascii="宋体" w:hAnsi="宋体" w:cs="宋体"/>
          <w:bCs/>
          <w:szCs w:val="21"/>
          <w:lang w:val="en-US" w:eastAsia="zh-CN"/>
        </w:rPr>
        <w:t>承建</w:t>
      </w:r>
      <w:r>
        <w:rPr>
          <w:rFonts w:hint="eastAsia" w:ascii="宋体" w:hAnsi="宋体" w:cs="宋体"/>
          <w:bCs/>
          <w:szCs w:val="21"/>
          <w:lang w:eastAsia="zh-CN"/>
        </w:rPr>
        <w:t>（</w:t>
      </w:r>
      <w:r>
        <w:rPr>
          <w:rFonts w:hint="eastAsia" w:ascii="宋体" w:hAnsi="宋体" w:cs="宋体"/>
          <w:bCs/>
          <w:szCs w:val="21"/>
        </w:rPr>
        <w:t>承接</w:t>
      </w:r>
      <w:r>
        <w:rPr>
          <w:rFonts w:hint="eastAsia" w:ascii="宋体" w:hAnsi="宋体" w:cs="宋体"/>
          <w:bCs/>
          <w:szCs w:val="21"/>
          <w:lang w:eastAsia="zh-CN"/>
        </w:rPr>
        <w:t>）</w:t>
      </w:r>
      <w:r>
        <w:rPr>
          <w:rFonts w:hint="eastAsia" w:ascii="宋体" w:hAnsi="宋体" w:cs="宋体"/>
          <w:bCs/>
          <w:szCs w:val="21"/>
        </w:rPr>
        <w:t>企业为</w:t>
      </w:r>
      <w:r>
        <w:rPr>
          <w:rFonts w:hint="eastAsia" w:ascii="宋体" w:hAnsi="宋体" w:cs="宋体"/>
          <w:bCs/>
          <w:szCs w:val="21"/>
          <w:u w:val="single"/>
        </w:rPr>
        <w:t>（企业名称）</w:t>
      </w:r>
      <w:r>
        <w:rPr>
          <w:rFonts w:hint="eastAsia" w:ascii="宋体" w:hAnsi="宋体" w:cs="宋体"/>
          <w:bCs/>
          <w:szCs w:val="21"/>
        </w:rPr>
        <w:t>，从业人员</w:t>
      </w:r>
      <w:r>
        <w:rPr>
          <w:rFonts w:hint="eastAsia" w:ascii="宋体" w:hAnsi="宋体" w:cs="宋体"/>
          <w:bCs/>
          <w:szCs w:val="21"/>
          <w:u w:val="single"/>
        </w:rPr>
        <w:t xml:space="preserve">      </w:t>
      </w:r>
      <w:r>
        <w:rPr>
          <w:rFonts w:hint="eastAsia" w:ascii="宋体" w:hAnsi="宋体" w:cs="宋体"/>
          <w:bCs/>
          <w:szCs w:val="21"/>
        </w:rPr>
        <w:t>人，营业收入为</w:t>
      </w:r>
      <w:r>
        <w:rPr>
          <w:rFonts w:hint="eastAsia" w:ascii="宋体" w:hAnsi="宋体" w:cs="宋体"/>
          <w:bCs/>
          <w:szCs w:val="21"/>
          <w:u w:val="single"/>
        </w:rPr>
        <w:t xml:space="preserve">      </w:t>
      </w:r>
      <w:r>
        <w:rPr>
          <w:rFonts w:hint="eastAsia" w:ascii="宋体" w:hAnsi="宋体" w:cs="宋体"/>
          <w:bCs/>
          <w:szCs w:val="21"/>
        </w:rPr>
        <w:t>万元、资产总额为</w:t>
      </w:r>
      <w:r>
        <w:rPr>
          <w:rFonts w:hint="eastAsia" w:ascii="宋体" w:hAnsi="宋体" w:cs="宋体"/>
          <w:bCs/>
          <w:szCs w:val="21"/>
          <w:u w:val="single"/>
        </w:rPr>
        <w:t xml:space="preserve">      </w:t>
      </w:r>
      <w:r>
        <w:rPr>
          <w:rFonts w:hint="eastAsia" w:ascii="宋体" w:hAnsi="宋体" w:cs="宋体"/>
          <w:bCs/>
          <w:szCs w:val="21"/>
        </w:rPr>
        <w:t>万元、属于</w:t>
      </w:r>
      <w:r>
        <w:rPr>
          <w:rFonts w:hint="eastAsia" w:ascii="宋体" w:hAnsi="宋体" w:cs="宋体"/>
          <w:bCs/>
          <w:szCs w:val="21"/>
          <w:u w:val="single"/>
        </w:rPr>
        <w:t>（中型企业、小型企业、微型企业</w:t>
      </w:r>
      <w:r>
        <w:rPr>
          <w:rFonts w:hint="eastAsia" w:ascii="宋体" w:hAnsi="宋体" w:cs="宋体"/>
          <w:bCs/>
          <w:szCs w:val="21"/>
        </w:rPr>
        <w:t>）；</w:t>
      </w:r>
    </w:p>
    <w:p w14:paraId="5B601D52">
      <w:pPr>
        <w:adjustRightInd w:val="0"/>
        <w:snapToGrid w:val="0"/>
        <w:spacing w:line="360" w:lineRule="auto"/>
        <w:ind w:firstLine="420" w:firstLineChars="200"/>
        <w:rPr>
          <w:rFonts w:hint="eastAsia" w:ascii="宋体" w:hAnsi="宋体"/>
        </w:rPr>
      </w:pPr>
    </w:p>
    <w:p w14:paraId="1C660F1F">
      <w:pPr>
        <w:adjustRightInd w:val="0"/>
        <w:snapToGrid w:val="0"/>
        <w:spacing w:line="360" w:lineRule="auto"/>
        <w:ind w:firstLine="420" w:firstLineChars="200"/>
        <w:rPr>
          <w:rFonts w:ascii="宋体" w:hAnsi="宋体"/>
        </w:rPr>
      </w:pPr>
      <w:r>
        <w:rPr>
          <w:rFonts w:hint="eastAsia" w:ascii="宋体" w:hAnsi="宋体"/>
        </w:rPr>
        <w:t>以上企业，不属于大企业的分支机构，不存在控股股东为大企业的情形，也不存在与大企业的负责人为同一人的情形。</w:t>
      </w:r>
    </w:p>
    <w:p w14:paraId="2CCD064E">
      <w:pPr>
        <w:pStyle w:val="8"/>
        <w:spacing w:line="360" w:lineRule="auto"/>
        <w:ind w:firstLine="420"/>
        <w:rPr>
          <w:rFonts w:hint="eastAsia"/>
        </w:rPr>
      </w:pPr>
      <w:r>
        <w:rPr>
          <w:rFonts w:hint="eastAsia" w:ascii="宋体" w:hAnsi="宋体"/>
        </w:rPr>
        <w:t>本企业对上述声明内容的真实性负责。如有虚假，将依法承担相应责任。</w:t>
      </w:r>
    </w:p>
    <w:p w14:paraId="5E3DC466">
      <w:pPr>
        <w:adjustRightInd w:val="0"/>
        <w:snapToGrid w:val="0"/>
        <w:spacing w:line="360" w:lineRule="auto"/>
        <w:ind w:firstLine="5670" w:firstLineChars="2700"/>
        <w:rPr>
          <w:rFonts w:ascii="宋体" w:hAnsi="宋体"/>
        </w:rPr>
      </w:pPr>
    </w:p>
    <w:p w14:paraId="4B20656D">
      <w:pPr>
        <w:adjustRightInd w:val="0"/>
        <w:snapToGrid w:val="0"/>
        <w:spacing w:line="360" w:lineRule="auto"/>
        <w:ind w:firstLine="5670" w:firstLineChars="2700"/>
        <w:rPr>
          <w:rFonts w:ascii="宋体" w:hAnsi="宋体"/>
        </w:rPr>
      </w:pPr>
      <w:r>
        <w:rPr>
          <w:rFonts w:hint="eastAsia" w:ascii="宋体" w:hAnsi="宋体"/>
        </w:rPr>
        <w:t>企业名称(盖章) ：</w:t>
      </w:r>
    </w:p>
    <w:p w14:paraId="400732AE">
      <w:pPr>
        <w:adjustRightInd w:val="0"/>
        <w:snapToGrid w:val="0"/>
        <w:spacing w:line="360" w:lineRule="auto"/>
        <w:ind w:firstLine="5670" w:firstLineChars="2700"/>
        <w:rPr>
          <w:rFonts w:hint="eastAsia" w:ascii="宋体" w:hAnsi="宋体"/>
        </w:rPr>
      </w:pPr>
    </w:p>
    <w:p w14:paraId="7498463B">
      <w:pPr>
        <w:adjustRightInd w:val="0"/>
        <w:snapToGrid w:val="0"/>
        <w:spacing w:line="360" w:lineRule="auto"/>
        <w:ind w:firstLine="5670" w:firstLineChars="2700"/>
        <w:rPr>
          <w:rFonts w:ascii="宋体" w:hAnsi="宋体"/>
        </w:rPr>
      </w:pPr>
      <w:r>
        <w:rPr>
          <w:rFonts w:hint="eastAsia" w:ascii="宋体" w:hAnsi="宋体"/>
        </w:rPr>
        <w:t>日期:</w:t>
      </w:r>
    </w:p>
    <w:p w14:paraId="4E00F323">
      <w:pPr>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说明：1、填写前请认真阅读</w:t>
      </w:r>
      <w:r>
        <w:rPr>
          <w:rFonts w:hint="eastAsia" w:ascii="宋体" w:hAnsi="宋体" w:cs="宋体"/>
          <w:spacing w:val="6"/>
          <w:kern w:val="0"/>
          <w:szCs w:val="21"/>
        </w:rPr>
        <w:t>《工业和信息化部、国家统计局、国家发展和改革委员会、财政部关于印发中小企业划型标准规定的通知》（工信部联企业[2011]300号）和</w:t>
      </w:r>
      <w:r>
        <w:rPr>
          <w:rFonts w:hint="eastAsia" w:ascii="宋体" w:hAnsi="宋体" w:cs="宋体"/>
          <w:spacing w:val="6"/>
          <w:szCs w:val="21"/>
        </w:rPr>
        <w:t>财政部《政府采购促进中小企业发展管理办法》（财库〔2020〕46号）</w:t>
      </w:r>
      <w:r>
        <w:rPr>
          <w:rFonts w:hint="eastAsia" w:ascii="宋体" w:hAnsi="宋体" w:cs="宋体"/>
          <w:szCs w:val="21"/>
        </w:rPr>
        <w:t>相关规定。</w:t>
      </w:r>
    </w:p>
    <w:p w14:paraId="01CB2E3A">
      <w:pPr>
        <w:adjustRightInd w:val="0"/>
        <w:snapToGrid w:val="0"/>
        <w:spacing w:line="360" w:lineRule="auto"/>
        <w:ind w:right="23" w:rightChars="11" w:firstLine="420"/>
        <w:rPr>
          <w:rFonts w:hint="eastAsia" w:ascii="宋体" w:hAnsi="宋体" w:cs="宋体"/>
          <w:szCs w:val="21"/>
        </w:rPr>
      </w:pPr>
      <w:r>
        <w:rPr>
          <w:rFonts w:hint="eastAsia" w:ascii="宋体" w:hAnsi="宋体" w:cs="宋体"/>
          <w:szCs w:val="21"/>
        </w:rPr>
        <w:t>2、从业人员、营业收入、资产总额填报上一年度数据，无上一年度数据的新成立企业可不填报。</w:t>
      </w:r>
    </w:p>
    <w:p w14:paraId="74B16200">
      <w:pPr>
        <w:keepNext w:val="0"/>
        <w:keepLines w:val="0"/>
        <w:widowControl/>
        <w:suppressLineNumbers w:val="0"/>
        <w:adjustRightInd w:val="0"/>
        <w:spacing w:before="156" w:beforeLines="50" w:beforeAutospacing="0" w:after="100" w:afterAutospacing="1" w:line="360" w:lineRule="auto"/>
        <w:ind w:left="228" w:right="0"/>
        <w:jc w:val="left"/>
      </w:pPr>
    </w:p>
    <w:p w14:paraId="1FEE02D1">
      <w:pPr>
        <w:pStyle w:val="5"/>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AFF" w:usb1="C0007841"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4A8DFC"/>
    <w:multiLevelType w:val="multilevel"/>
    <w:tmpl w:val="404A8DFC"/>
    <w:lvl w:ilvl="0" w:tentative="0">
      <w:start w:val="1"/>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5N2I1M2M4MGMwY2FmOTQwZWUzNDVjYjQ3M2FiNzEifQ=="/>
  </w:docVars>
  <w:rsids>
    <w:rsidRoot w:val="1EC42779"/>
    <w:rsid w:val="063C7A54"/>
    <w:rsid w:val="0A79026B"/>
    <w:rsid w:val="0ADB7965"/>
    <w:rsid w:val="159D78BB"/>
    <w:rsid w:val="1EC42779"/>
    <w:rsid w:val="299B48AB"/>
    <w:rsid w:val="2D112AFE"/>
    <w:rsid w:val="35475E94"/>
    <w:rsid w:val="38873EE7"/>
    <w:rsid w:val="455D1554"/>
    <w:rsid w:val="4F380E81"/>
    <w:rsid w:val="53CE4148"/>
    <w:rsid w:val="53EE5BDF"/>
    <w:rsid w:val="541506F0"/>
    <w:rsid w:val="56E916AD"/>
    <w:rsid w:val="5942210C"/>
    <w:rsid w:val="5BFC47F3"/>
    <w:rsid w:val="5E9F0309"/>
    <w:rsid w:val="5F0426DE"/>
    <w:rsid w:val="6A9225A6"/>
    <w:rsid w:val="713B06B1"/>
    <w:rsid w:val="774E6323"/>
    <w:rsid w:val="7B027110"/>
    <w:rsid w:val="7D6464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3"/>
    <w:autoRedefine/>
    <w:qFormat/>
    <w:uiPriority w:val="0"/>
    <w:pPr>
      <w:keepNext/>
      <w:snapToGrid w:val="0"/>
      <w:spacing w:line="360" w:lineRule="auto"/>
      <w:jc w:val="center"/>
      <w:outlineLvl w:val="0"/>
    </w:pPr>
    <w:rPr>
      <w:rFonts w:ascii="Times New Roman" w:hAnsi="Times New Roman" w:eastAsia="黑体" w:cs="Times New Roman"/>
      <w:bCs/>
      <w:sz w:val="36"/>
      <w:szCs w:val="20"/>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0"/>
    <w:pPr>
      <w:spacing w:after="120"/>
    </w:pPr>
  </w:style>
  <w:style w:type="paragraph" w:styleId="5">
    <w:name w:val="Body Text First Indent"/>
    <w:basedOn w:val="4"/>
    <w:qFormat/>
    <w:uiPriority w:val="99"/>
    <w:pPr>
      <w:spacing w:after="0" w:line="420" w:lineRule="auto"/>
      <w:ind w:firstLine="723" w:firstLineChars="200"/>
    </w:pPr>
    <w:rPr>
      <w:rFonts w:ascii="宋体" w:hAnsi="宋体" w:cs="宋体"/>
      <w:sz w:val="28"/>
      <w:szCs w:val="28"/>
    </w:rPr>
  </w:style>
  <w:style w:type="paragraph" w:styleId="6">
    <w:name w:val="Body Text Indent"/>
    <w:basedOn w:val="1"/>
    <w:next w:val="7"/>
    <w:autoRedefine/>
    <w:qFormat/>
    <w:uiPriority w:val="0"/>
    <w:pPr>
      <w:spacing w:after="120"/>
      <w:ind w:left="420" w:leftChars="200"/>
    </w:pPr>
    <w:rPr>
      <w:rFonts w:ascii="Times New Roman" w:hAnsi="Times New Roman" w:eastAsia="宋体" w:cs="Times New Roman"/>
    </w:rPr>
  </w:style>
  <w:style w:type="paragraph" w:styleId="7">
    <w:name w:val="Body Text First Indent 2"/>
    <w:basedOn w:val="6"/>
    <w:next w:val="5"/>
    <w:autoRedefine/>
    <w:qFormat/>
    <w:uiPriority w:val="0"/>
    <w:pPr>
      <w:ind w:firstLine="420" w:firstLineChars="200"/>
    </w:pPr>
  </w:style>
  <w:style w:type="paragraph" w:styleId="8">
    <w:name w:val="Date"/>
    <w:basedOn w:val="1"/>
    <w:next w:val="1"/>
    <w:qFormat/>
    <w:uiPriority w:val="0"/>
    <w:rPr>
      <w:sz w:val="24"/>
      <w:szCs w:val="20"/>
    </w:r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customStyle="1" w:styleId="13">
    <w:name w:val="标题 1 Char1"/>
    <w:basedOn w:val="12"/>
    <w:link w:val="2"/>
    <w:autoRedefine/>
    <w:qFormat/>
    <w:uiPriority w:val="0"/>
    <w:rPr>
      <w:rFonts w:ascii="Times New Roman" w:hAnsi="Times New Roman" w:eastAsia="黑体" w:cs="Times New Roman"/>
      <w:bCs/>
      <w:sz w:val="36"/>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3618</Words>
  <Characters>3792</Characters>
  <Lines>0</Lines>
  <Paragraphs>0</Paragraphs>
  <TotalTime>0</TotalTime>
  <ScaleCrop>false</ScaleCrop>
  <LinksUpToDate>false</LinksUpToDate>
  <CharactersWithSpaces>4073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2023-07-25T02:22:00Z</dcterms:created>
  <dc:creator>@静待花开</dc:creator>
  <cp:lastModifiedBy>@静待花开</cp:lastModifiedBy>
  <cp:lastPrinted>2024-04-03T06:29:00Z</cp:lastPrinted>
  <dcterms:modified xsi:type="dcterms:W3CDTF">2026-08-18T00:52:01Z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6EE1874B8CD24A62BA6E74A2F4F0C03B_13</vt:lpwstr>
  </property>
  <property fmtid="{D5CDD505-2E9C-101B-9397-08002B2CF9AE}" pid="4" name="KSOTemplateDocerSaveRecord">
    <vt:lpwstr>eyJoZGlkIjoiMDUyMTczNjJjZDhkNmFmOGJkZjdlODBiZjczNDZlNDIiLCJ1c2VySWQiOiIxMjM3ODA5ODQ2In0=</vt:lpwstr>
  </property>
</Properties>
</file>