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B6F1B">
      <w:pPr>
        <w:rPr>
          <w:rFonts w:hint="eastAsia"/>
          <w:lang w:eastAsia="zh-CN"/>
        </w:rPr>
      </w:pPr>
      <w:r>
        <w:rPr>
          <w:rFonts w:hint="eastAsia"/>
          <w:lang w:eastAsia="zh-CN"/>
        </w:rPr>
        <w:tab/>
      </w:r>
    </w:p>
    <w:p w14:paraId="197F2CA0">
      <w:pPr>
        <w:rPr>
          <w:rFonts w:hint="eastAsia"/>
          <w:lang w:eastAsia="zh-CN"/>
        </w:rPr>
      </w:pPr>
    </w:p>
    <w:p w14:paraId="1BDC0DAD">
      <w:pPr>
        <w:pStyle w:val="22"/>
        <w:jc w:val="center"/>
        <w:rPr>
          <w:rFonts w:ascii="隶书" w:hAnsi="华文中宋" w:eastAsia="隶书"/>
          <w:bCs/>
          <w:sz w:val="84"/>
          <w:szCs w:val="84"/>
        </w:rPr>
      </w:pPr>
      <w:r>
        <w:rPr>
          <w:rFonts w:hint="eastAsia" w:ascii="隶书" w:hAnsi="华文中宋" w:eastAsia="隶书"/>
          <w:sz w:val="84"/>
          <w:szCs w:val="84"/>
        </w:rPr>
        <w:t>政府采购</w:t>
      </w:r>
    </w:p>
    <w:p w14:paraId="211D1DEA">
      <w:pPr>
        <w:pStyle w:val="22"/>
        <w:adjustRightInd w:val="0"/>
        <w:snapToGrid w:val="0"/>
        <w:spacing w:line="360" w:lineRule="auto"/>
        <w:jc w:val="center"/>
        <w:rPr>
          <w:rFonts w:ascii="隶书" w:hAnsi="华文中宋" w:eastAsia="隶书"/>
          <w:sz w:val="84"/>
          <w:szCs w:val="84"/>
        </w:rPr>
      </w:pPr>
      <w:r>
        <w:rPr>
          <w:rFonts w:hint="eastAsia" w:ascii="隶书" w:hAnsi="华文中宋" w:eastAsia="隶书"/>
          <w:sz w:val="84"/>
          <w:szCs w:val="84"/>
        </w:rPr>
        <w:t>竞争性谈判文件</w:t>
      </w:r>
    </w:p>
    <w:p w14:paraId="72F94358">
      <w:pPr>
        <w:pStyle w:val="22"/>
        <w:adjustRightInd w:val="0"/>
        <w:snapToGrid w:val="0"/>
        <w:spacing w:line="360" w:lineRule="auto"/>
        <w:ind w:left="2563" w:leftChars="554" w:hanging="1400" w:hangingChars="700"/>
        <w:rPr>
          <w:rFonts w:ascii="Tahoma" w:hAnsi="Tahoma" w:cs="Tahoma"/>
          <w:sz w:val="20"/>
          <w:szCs w:val="20"/>
        </w:rPr>
      </w:pPr>
    </w:p>
    <w:p w14:paraId="1857473A">
      <w:pPr>
        <w:pStyle w:val="22"/>
        <w:adjustRightInd w:val="0"/>
        <w:snapToGrid w:val="0"/>
        <w:spacing w:line="480" w:lineRule="auto"/>
        <w:ind w:left="2563" w:leftChars="554" w:hanging="1400" w:hangingChars="700"/>
        <w:rPr>
          <w:rFonts w:ascii="Tahoma" w:hAnsi="Tahoma" w:cs="Tahoma"/>
          <w:sz w:val="20"/>
          <w:szCs w:val="20"/>
        </w:rPr>
      </w:pPr>
    </w:p>
    <w:p w14:paraId="3CFFE830">
      <w:pPr>
        <w:adjustRightInd w:val="0"/>
        <w:snapToGrid w:val="0"/>
        <w:spacing w:line="480" w:lineRule="auto"/>
        <w:rPr>
          <w:rFonts w:hint="eastAsia" w:hAnsi="宋体"/>
          <w:b/>
          <w:sz w:val="30"/>
          <w:szCs w:val="30"/>
        </w:rPr>
      </w:pPr>
      <w:r>
        <w:rPr>
          <w:rFonts w:hint="eastAsia" w:hAnsi="宋体"/>
          <w:b/>
          <w:sz w:val="30"/>
          <w:szCs w:val="30"/>
        </w:rPr>
        <w:t>采购项目名称：</w:t>
      </w:r>
      <w:r>
        <w:rPr>
          <w:rFonts w:hint="eastAsia" w:hAnsi="宋体"/>
          <w:b/>
          <w:sz w:val="30"/>
          <w:szCs w:val="30"/>
          <w:u w:val="single"/>
          <w:lang w:eastAsia="zh-CN"/>
        </w:rPr>
        <w:t xml:space="preserve">醴陵市孙家湾镇敬老院改扩建项目 </w:t>
      </w:r>
      <w:r>
        <w:rPr>
          <w:rFonts w:hint="eastAsia" w:hAnsi="宋体"/>
          <w:b/>
          <w:sz w:val="30"/>
          <w:szCs w:val="30"/>
        </w:rPr>
        <w:t xml:space="preserve">  </w:t>
      </w:r>
    </w:p>
    <w:p w14:paraId="6C1BFBC0">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hAnsi="宋体"/>
          <w:b/>
          <w:sz w:val="30"/>
          <w:szCs w:val="30"/>
          <w:u w:val="single"/>
          <w:lang w:val="en-US" w:eastAsia="zh-CN"/>
        </w:rPr>
      </w:pPr>
      <w:r>
        <w:rPr>
          <w:rFonts w:hint="eastAsia" w:hAnsi="宋体"/>
          <w:b/>
          <w:sz w:val="30"/>
          <w:szCs w:val="30"/>
        </w:rPr>
        <w:t>政府采购编号：</w:t>
      </w:r>
      <w:r>
        <w:rPr>
          <w:rFonts w:hint="eastAsia" w:hAnsi="宋体"/>
          <w:b/>
          <w:sz w:val="30"/>
          <w:szCs w:val="30"/>
          <w:u w:val="single"/>
        </w:rPr>
        <w:t xml:space="preserve"> </w:t>
      </w:r>
      <w:r>
        <w:rPr>
          <w:rFonts w:hint="eastAsia" w:hAnsi="宋体"/>
          <w:b/>
          <w:sz w:val="30"/>
          <w:szCs w:val="30"/>
          <w:u w:val="single"/>
          <w:lang w:eastAsia="zh-CN"/>
        </w:rPr>
        <w:t xml:space="preserve">   醴财采计[2026]00139号 </w:t>
      </w:r>
      <w:r>
        <w:rPr>
          <w:rFonts w:hint="eastAsia" w:hAnsi="宋体"/>
          <w:b/>
          <w:sz w:val="30"/>
          <w:szCs w:val="30"/>
          <w:u w:val="single"/>
          <w:lang w:val="en-US" w:eastAsia="zh-CN"/>
        </w:rPr>
        <w:t xml:space="preserve">  </w:t>
      </w:r>
    </w:p>
    <w:p w14:paraId="3FAC2385">
      <w:pPr>
        <w:adjustRightInd w:val="0"/>
        <w:snapToGrid w:val="0"/>
        <w:spacing w:line="480" w:lineRule="auto"/>
        <w:rPr>
          <w:rFonts w:hint="eastAsia" w:hAnsi="宋体"/>
          <w:b/>
          <w:sz w:val="30"/>
          <w:szCs w:val="30"/>
        </w:rPr>
      </w:pPr>
    </w:p>
    <w:p w14:paraId="5CA415BB">
      <w:pPr>
        <w:adjustRightInd w:val="0"/>
        <w:snapToGrid w:val="0"/>
        <w:spacing w:line="480" w:lineRule="auto"/>
        <w:rPr>
          <w:rFonts w:hAnsi="宋体"/>
          <w:b/>
          <w:sz w:val="30"/>
          <w:szCs w:val="30"/>
          <w:u w:val="single"/>
        </w:rPr>
      </w:pPr>
      <w:r>
        <w:rPr>
          <w:rFonts w:hint="eastAsia" w:hAnsi="宋体"/>
          <w:b/>
          <w:sz w:val="30"/>
          <w:szCs w:val="30"/>
        </w:rPr>
        <w:t>采购代理编号：</w:t>
      </w:r>
      <w:r>
        <w:rPr>
          <w:rFonts w:hint="eastAsia" w:hAnsi="宋体"/>
          <w:b/>
          <w:sz w:val="30"/>
          <w:szCs w:val="30"/>
          <w:u w:val="single"/>
        </w:rPr>
        <w:t xml:space="preserve">  </w:t>
      </w:r>
      <w:r>
        <w:rPr>
          <w:rFonts w:hint="eastAsia" w:hAnsi="宋体"/>
          <w:b/>
          <w:sz w:val="30"/>
          <w:szCs w:val="30"/>
          <w:u w:val="single"/>
          <w:lang w:eastAsia="zh-CN"/>
        </w:rPr>
        <w:t xml:space="preserve">HNXL-2026-030  </w:t>
      </w:r>
    </w:p>
    <w:p w14:paraId="7E77ABED">
      <w:pPr>
        <w:adjustRightInd w:val="0"/>
        <w:snapToGrid w:val="0"/>
        <w:spacing w:line="480" w:lineRule="auto"/>
        <w:rPr>
          <w:rFonts w:hint="eastAsia" w:hAnsi="宋体"/>
          <w:b/>
          <w:sz w:val="30"/>
          <w:szCs w:val="30"/>
        </w:rPr>
      </w:pPr>
    </w:p>
    <w:p w14:paraId="5D46E224">
      <w:pPr>
        <w:adjustRightInd w:val="0"/>
        <w:snapToGrid w:val="0"/>
        <w:spacing w:line="480" w:lineRule="auto"/>
        <w:rPr>
          <w:rFonts w:hAnsi="宋体"/>
          <w:b/>
          <w:sz w:val="30"/>
          <w:szCs w:val="30"/>
          <w:u w:val="single"/>
        </w:rPr>
      </w:pPr>
      <w:r>
        <w:rPr>
          <w:rFonts w:hint="eastAsia" w:hAnsi="宋体"/>
          <w:b/>
          <w:sz w:val="30"/>
          <w:szCs w:val="30"/>
        </w:rPr>
        <w:t>采</w:t>
      </w:r>
      <w:r>
        <w:rPr>
          <w:rFonts w:hAnsi="宋体"/>
          <w:b/>
          <w:sz w:val="30"/>
          <w:szCs w:val="30"/>
        </w:rPr>
        <w:t xml:space="preserve">   </w:t>
      </w:r>
      <w:r>
        <w:rPr>
          <w:rFonts w:hint="eastAsia" w:hAnsi="宋体"/>
          <w:b/>
          <w:sz w:val="30"/>
          <w:szCs w:val="30"/>
        </w:rPr>
        <w:t>购</w:t>
      </w:r>
      <w:r>
        <w:rPr>
          <w:rFonts w:hAnsi="宋体"/>
          <w:b/>
          <w:sz w:val="30"/>
          <w:szCs w:val="30"/>
        </w:rPr>
        <w:t xml:space="preserve">   </w:t>
      </w:r>
      <w:r>
        <w:rPr>
          <w:rFonts w:hint="eastAsia" w:hAnsi="宋体"/>
          <w:b/>
          <w:sz w:val="30"/>
          <w:szCs w:val="30"/>
        </w:rPr>
        <w:t>人：</w:t>
      </w:r>
      <w:r>
        <w:rPr>
          <w:rFonts w:hint="eastAsia" w:hAnsi="宋体"/>
          <w:b/>
          <w:sz w:val="30"/>
          <w:szCs w:val="30"/>
          <w:u w:val="single"/>
          <w:lang w:eastAsia="zh-CN"/>
        </w:rPr>
        <w:t xml:space="preserve"> 醴陵市孙家湾镇人民政府</w:t>
      </w:r>
    </w:p>
    <w:p w14:paraId="52769836">
      <w:pPr>
        <w:adjustRightInd w:val="0"/>
        <w:snapToGrid w:val="0"/>
        <w:spacing w:line="480" w:lineRule="auto"/>
        <w:rPr>
          <w:rFonts w:hint="eastAsia" w:ascii="宋体"/>
          <w:b/>
          <w:sz w:val="30"/>
          <w:szCs w:val="30"/>
        </w:rPr>
      </w:pPr>
    </w:p>
    <w:p w14:paraId="212A5A6E">
      <w:pPr>
        <w:adjustRightInd w:val="0"/>
        <w:snapToGrid w:val="0"/>
        <w:spacing w:line="480" w:lineRule="auto"/>
        <w:rPr>
          <w:rFonts w:hAnsi="宋体"/>
          <w:sz w:val="30"/>
          <w:szCs w:val="30"/>
        </w:rPr>
      </w:pPr>
      <w:r>
        <w:rPr>
          <w:rFonts w:hint="eastAsia" w:ascii="宋体"/>
          <w:b/>
          <w:sz w:val="30"/>
          <w:szCs w:val="30"/>
        </w:rPr>
        <w:t>采购代理机构：</w:t>
      </w:r>
      <w:r>
        <w:rPr>
          <w:rFonts w:hint="eastAsia" w:ascii="宋体"/>
          <w:b/>
          <w:sz w:val="30"/>
          <w:szCs w:val="30"/>
          <w:u w:val="single"/>
        </w:rPr>
        <w:t xml:space="preserve"> </w:t>
      </w:r>
      <w:r>
        <w:rPr>
          <w:rFonts w:hint="eastAsia" w:hAnsi="宋体"/>
          <w:b/>
          <w:sz w:val="30"/>
          <w:szCs w:val="30"/>
          <w:u w:val="single"/>
          <w:lang w:eastAsia="zh-CN"/>
        </w:rPr>
        <w:t xml:space="preserve">  湖南湘渌项目管理有限公司  </w:t>
      </w:r>
    </w:p>
    <w:p w14:paraId="663370B4">
      <w:pPr>
        <w:pStyle w:val="22"/>
        <w:adjustRightInd w:val="0"/>
        <w:snapToGrid w:val="0"/>
        <w:spacing w:line="360" w:lineRule="auto"/>
        <w:jc w:val="center"/>
        <w:rPr>
          <w:rFonts w:hint="eastAsia" w:hAnsi="宋体"/>
          <w:b/>
          <w:sz w:val="32"/>
          <w:lang w:val="en-US" w:eastAsia="zh-CN"/>
        </w:rPr>
      </w:pPr>
    </w:p>
    <w:p w14:paraId="56823977">
      <w:pPr>
        <w:pStyle w:val="22"/>
        <w:adjustRightInd w:val="0"/>
        <w:snapToGrid w:val="0"/>
        <w:spacing w:line="360" w:lineRule="auto"/>
        <w:jc w:val="center"/>
        <w:rPr>
          <w:rFonts w:hint="eastAsia" w:hAnsi="宋体"/>
          <w:b/>
          <w:sz w:val="32"/>
          <w:lang w:val="en-US" w:eastAsia="zh-CN"/>
        </w:rPr>
      </w:pPr>
    </w:p>
    <w:p w14:paraId="6A2B2BEB">
      <w:pPr>
        <w:pStyle w:val="22"/>
        <w:adjustRightInd w:val="0"/>
        <w:snapToGrid w:val="0"/>
        <w:spacing w:line="360" w:lineRule="auto"/>
        <w:jc w:val="center"/>
        <w:rPr>
          <w:rFonts w:hAnsi="宋体"/>
          <w:b/>
          <w:sz w:val="32"/>
        </w:rPr>
      </w:pPr>
      <w:r>
        <w:rPr>
          <w:rFonts w:hint="eastAsia" w:hAnsi="宋体"/>
          <w:b/>
          <w:sz w:val="32"/>
          <w:lang w:val="en-US" w:eastAsia="zh-CN"/>
        </w:rPr>
        <w:t>2026</w:t>
      </w:r>
      <w:r>
        <w:rPr>
          <w:rFonts w:hint="eastAsia" w:hAnsi="宋体"/>
          <w:b/>
          <w:sz w:val="32"/>
        </w:rPr>
        <w:t>年</w:t>
      </w:r>
      <w:r>
        <w:rPr>
          <w:rFonts w:hint="eastAsia" w:hAnsi="宋体"/>
          <w:b/>
          <w:sz w:val="32"/>
          <w:lang w:val="en-US" w:eastAsia="zh-CN"/>
        </w:rPr>
        <w:t>9</w:t>
      </w:r>
      <w:r>
        <w:rPr>
          <w:rFonts w:hint="eastAsia" w:hAnsi="宋体"/>
          <w:b/>
          <w:sz w:val="32"/>
        </w:rPr>
        <w:t>月</w:t>
      </w:r>
    </w:p>
    <w:p w14:paraId="61420545">
      <w:pPr>
        <w:pStyle w:val="22"/>
        <w:adjustRightInd w:val="0"/>
        <w:snapToGrid w:val="0"/>
        <w:spacing w:line="360" w:lineRule="auto"/>
        <w:jc w:val="center"/>
        <w:rPr>
          <w:rFonts w:hint="eastAsia" w:ascii="黑体" w:hAnsi="宋体" w:eastAsia="黑体"/>
          <w:b/>
          <w:spacing w:val="160"/>
          <w:sz w:val="32"/>
          <w:szCs w:val="32"/>
        </w:rPr>
      </w:pPr>
    </w:p>
    <w:p w14:paraId="40960EAE">
      <w:pPr>
        <w:pStyle w:val="22"/>
        <w:adjustRightInd w:val="0"/>
        <w:snapToGrid w:val="0"/>
        <w:spacing w:line="360" w:lineRule="auto"/>
        <w:jc w:val="center"/>
        <w:rPr>
          <w:rFonts w:hint="eastAsia" w:ascii="黑体" w:hAnsi="宋体" w:eastAsia="黑体"/>
          <w:b/>
          <w:spacing w:val="160"/>
          <w:sz w:val="32"/>
          <w:szCs w:val="32"/>
        </w:rPr>
      </w:pPr>
    </w:p>
    <w:p w14:paraId="6E2A0216">
      <w:pPr>
        <w:pStyle w:val="22"/>
        <w:adjustRightInd w:val="0"/>
        <w:snapToGrid w:val="0"/>
        <w:spacing w:line="360" w:lineRule="auto"/>
        <w:jc w:val="center"/>
        <w:rPr>
          <w:rFonts w:hint="eastAsia" w:ascii="黑体" w:hAnsi="宋体" w:eastAsia="黑体"/>
          <w:b/>
          <w:spacing w:val="160"/>
          <w:sz w:val="32"/>
          <w:szCs w:val="32"/>
        </w:rPr>
      </w:pPr>
    </w:p>
    <w:p w14:paraId="682CA05B">
      <w:pPr>
        <w:pStyle w:val="22"/>
        <w:adjustRightInd w:val="0"/>
        <w:snapToGrid w:val="0"/>
        <w:spacing w:line="360" w:lineRule="auto"/>
        <w:jc w:val="center"/>
        <w:rPr>
          <w:rFonts w:ascii="黑体" w:hAnsi="宋体" w:eastAsia="黑体"/>
          <w:b/>
          <w:spacing w:val="160"/>
          <w:sz w:val="32"/>
          <w:szCs w:val="32"/>
        </w:rPr>
      </w:pPr>
      <w:r>
        <w:rPr>
          <w:rFonts w:hint="eastAsia" w:ascii="黑体" w:hAnsi="宋体" w:eastAsia="黑体"/>
          <w:b/>
          <w:spacing w:val="160"/>
          <w:sz w:val="32"/>
          <w:szCs w:val="32"/>
        </w:rPr>
        <w:t>目录</w:t>
      </w:r>
    </w:p>
    <w:p w14:paraId="791AC0D3">
      <w:pPr>
        <w:pStyle w:val="29"/>
        <w:tabs>
          <w:tab w:val="right" w:leader="dot" w:pos="8844"/>
        </w:tabs>
      </w:pPr>
      <w:r>
        <w:rPr>
          <w:rFonts w:hAnsi="宋体"/>
          <w:b w:val="0"/>
          <w:bCs/>
        </w:rPr>
        <w:fldChar w:fldCharType="begin"/>
      </w:r>
      <w:r>
        <w:rPr>
          <w:rFonts w:hAnsi="宋体"/>
          <w:b w:val="0"/>
          <w:bCs/>
        </w:rPr>
        <w:instrText xml:space="preserve"> TOC \o "1-3" \h \z \u </w:instrText>
      </w:r>
      <w:r>
        <w:rPr>
          <w:rFonts w:hAnsi="宋体"/>
          <w:b w:val="0"/>
          <w:bCs/>
        </w:rPr>
        <w:fldChar w:fldCharType="separate"/>
      </w:r>
      <w:r>
        <w:rPr>
          <w:rFonts w:hAnsi="宋体"/>
          <w:bCs/>
        </w:rPr>
        <w:fldChar w:fldCharType="begin"/>
      </w:r>
      <w:r>
        <w:rPr>
          <w:rFonts w:hAnsi="宋体"/>
          <w:bCs/>
        </w:rPr>
        <w:instrText xml:space="preserve"> HYPERLINK \l _Toc29465 </w:instrText>
      </w:r>
      <w:r>
        <w:rPr>
          <w:rFonts w:hAnsi="宋体"/>
          <w:bCs/>
        </w:rPr>
        <w:fldChar w:fldCharType="separate"/>
      </w:r>
      <w:r>
        <w:rPr>
          <w:rFonts w:hint="eastAsia" w:ascii="黑体" w:hAnsi="黑体" w:eastAsia="黑体"/>
          <w:szCs w:val="32"/>
        </w:rPr>
        <w:t>第一章 谈判邀请</w:t>
      </w:r>
      <w:r>
        <w:tab/>
      </w:r>
      <w:r>
        <w:fldChar w:fldCharType="begin"/>
      </w:r>
      <w:r>
        <w:instrText xml:space="preserve"> PAGEREF _Toc29465 \h </w:instrText>
      </w:r>
      <w:r>
        <w:fldChar w:fldCharType="separate"/>
      </w:r>
      <w:r>
        <w:t>4</w:t>
      </w:r>
      <w:r>
        <w:fldChar w:fldCharType="end"/>
      </w:r>
      <w:r>
        <w:rPr>
          <w:rFonts w:hAnsi="宋体"/>
          <w:bCs/>
        </w:rPr>
        <w:fldChar w:fldCharType="end"/>
      </w:r>
    </w:p>
    <w:p w14:paraId="2A3CD750">
      <w:pPr>
        <w:pStyle w:val="33"/>
        <w:tabs>
          <w:tab w:val="right" w:leader="dot" w:pos="8844"/>
        </w:tabs>
      </w:pPr>
      <w:r>
        <w:rPr>
          <w:rFonts w:hAnsi="宋体"/>
          <w:bCs w:val="0"/>
          <w:szCs w:val="24"/>
        </w:rPr>
        <w:fldChar w:fldCharType="begin"/>
      </w:r>
      <w:r>
        <w:rPr>
          <w:rFonts w:hAnsi="宋体"/>
          <w:bCs w:val="0"/>
          <w:szCs w:val="24"/>
        </w:rPr>
        <w:instrText xml:space="preserve"> HYPERLINK \l _Toc27482 </w:instrText>
      </w:r>
      <w:r>
        <w:rPr>
          <w:rFonts w:hAnsi="宋体"/>
          <w:bCs w:val="0"/>
          <w:szCs w:val="24"/>
        </w:rPr>
        <w:fldChar w:fldCharType="separate"/>
      </w:r>
      <w:r>
        <w:rPr>
          <w:rFonts w:hint="eastAsia" w:ascii="黑体" w:hAnsi="黑体" w:eastAsia="黑体"/>
          <w:szCs w:val="24"/>
        </w:rPr>
        <w:t>四、获取谈判文件的时间、地点及方式</w:t>
      </w:r>
      <w:r>
        <w:tab/>
      </w:r>
      <w:r>
        <w:fldChar w:fldCharType="begin"/>
      </w:r>
      <w:r>
        <w:instrText xml:space="preserve"> PAGEREF _Toc27482 \h </w:instrText>
      </w:r>
      <w:r>
        <w:fldChar w:fldCharType="separate"/>
      </w:r>
      <w:r>
        <w:t>5</w:t>
      </w:r>
      <w:r>
        <w:fldChar w:fldCharType="end"/>
      </w:r>
      <w:r>
        <w:rPr>
          <w:rFonts w:hAnsi="宋体"/>
          <w:bCs w:val="0"/>
          <w:szCs w:val="24"/>
        </w:rPr>
        <w:fldChar w:fldCharType="end"/>
      </w:r>
    </w:p>
    <w:p w14:paraId="70EBE464">
      <w:pPr>
        <w:pStyle w:val="33"/>
        <w:tabs>
          <w:tab w:val="right" w:leader="dot" w:pos="8844"/>
        </w:tabs>
      </w:pPr>
      <w:r>
        <w:rPr>
          <w:rFonts w:hAnsi="宋体"/>
          <w:bCs w:val="0"/>
          <w:szCs w:val="24"/>
        </w:rPr>
        <w:fldChar w:fldCharType="begin"/>
      </w:r>
      <w:r>
        <w:rPr>
          <w:rFonts w:hAnsi="宋体"/>
          <w:bCs w:val="0"/>
          <w:szCs w:val="24"/>
        </w:rPr>
        <w:instrText xml:space="preserve"> HYPERLINK \l _Toc31959 </w:instrText>
      </w:r>
      <w:r>
        <w:rPr>
          <w:rFonts w:hAnsi="宋体"/>
          <w:bCs w:val="0"/>
          <w:szCs w:val="24"/>
        </w:rPr>
        <w:fldChar w:fldCharType="separate"/>
      </w:r>
      <w:r>
        <w:rPr>
          <w:rFonts w:hint="eastAsia" w:ascii="黑体" w:hAnsi="黑体" w:eastAsia="黑体"/>
          <w:szCs w:val="24"/>
        </w:rPr>
        <w:t>五、提交首次响应文件的截止时间、谈判时间及地点</w:t>
      </w:r>
      <w:r>
        <w:tab/>
      </w:r>
      <w:r>
        <w:fldChar w:fldCharType="begin"/>
      </w:r>
      <w:r>
        <w:instrText xml:space="preserve"> PAGEREF _Toc31959 \h </w:instrText>
      </w:r>
      <w:r>
        <w:fldChar w:fldCharType="separate"/>
      </w:r>
      <w:r>
        <w:t>7</w:t>
      </w:r>
      <w:r>
        <w:fldChar w:fldCharType="end"/>
      </w:r>
      <w:r>
        <w:rPr>
          <w:rFonts w:hAnsi="宋体"/>
          <w:bCs w:val="0"/>
          <w:szCs w:val="24"/>
        </w:rPr>
        <w:fldChar w:fldCharType="end"/>
      </w:r>
    </w:p>
    <w:p w14:paraId="1C2174C8">
      <w:pPr>
        <w:pStyle w:val="33"/>
        <w:tabs>
          <w:tab w:val="right" w:leader="dot" w:pos="8844"/>
        </w:tabs>
      </w:pPr>
      <w:r>
        <w:rPr>
          <w:rFonts w:hAnsi="宋体"/>
          <w:bCs w:val="0"/>
          <w:szCs w:val="24"/>
        </w:rPr>
        <w:fldChar w:fldCharType="begin"/>
      </w:r>
      <w:r>
        <w:rPr>
          <w:rFonts w:hAnsi="宋体"/>
          <w:bCs w:val="0"/>
          <w:szCs w:val="24"/>
        </w:rPr>
        <w:instrText xml:space="preserve"> HYPERLINK \l _Toc19602 </w:instrText>
      </w:r>
      <w:r>
        <w:rPr>
          <w:rFonts w:hAnsi="宋体"/>
          <w:bCs w:val="0"/>
          <w:szCs w:val="24"/>
        </w:rPr>
        <w:fldChar w:fldCharType="separate"/>
      </w:r>
      <w:r>
        <w:rPr>
          <w:rFonts w:hint="eastAsia" w:ascii="黑体" w:hAnsi="黑体" w:eastAsia="黑体"/>
          <w:szCs w:val="24"/>
        </w:rPr>
        <w:t>六、确认</w:t>
      </w:r>
      <w:r>
        <w:tab/>
      </w:r>
      <w:r>
        <w:fldChar w:fldCharType="begin"/>
      </w:r>
      <w:r>
        <w:instrText xml:space="preserve"> PAGEREF _Toc19602 \h </w:instrText>
      </w:r>
      <w:r>
        <w:fldChar w:fldCharType="separate"/>
      </w:r>
      <w:r>
        <w:t>7</w:t>
      </w:r>
      <w:r>
        <w:fldChar w:fldCharType="end"/>
      </w:r>
      <w:r>
        <w:rPr>
          <w:rFonts w:hAnsi="宋体"/>
          <w:bCs w:val="0"/>
          <w:szCs w:val="24"/>
        </w:rPr>
        <w:fldChar w:fldCharType="end"/>
      </w:r>
    </w:p>
    <w:p w14:paraId="545E33F0">
      <w:pPr>
        <w:pStyle w:val="33"/>
        <w:tabs>
          <w:tab w:val="right" w:leader="dot" w:pos="8844"/>
        </w:tabs>
      </w:pPr>
      <w:r>
        <w:rPr>
          <w:rFonts w:hAnsi="宋体"/>
          <w:bCs w:val="0"/>
          <w:szCs w:val="24"/>
        </w:rPr>
        <w:fldChar w:fldCharType="begin"/>
      </w:r>
      <w:r>
        <w:rPr>
          <w:rFonts w:hAnsi="宋体"/>
          <w:bCs w:val="0"/>
          <w:szCs w:val="24"/>
        </w:rPr>
        <w:instrText xml:space="preserve"> HYPERLINK \l _Toc14336 </w:instrText>
      </w:r>
      <w:r>
        <w:rPr>
          <w:rFonts w:hAnsi="宋体"/>
          <w:bCs w:val="0"/>
          <w:szCs w:val="24"/>
        </w:rPr>
        <w:fldChar w:fldCharType="separate"/>
      </w:r>
      <w:r>
        <w:rPr>
          <w:rFonts w:hint="eastAsia" w:ascii="黑体" w:hAnsi="黑体" w:eastAsia="黑体"/>
          <w:szCs w:val="24"/>
        </w:rPr>
        <w:t>七、询问及质疑</w:t>
      </w:r>
      <w:r>
        <w:tab/>
      </w:r>
      <w:r>
        <w:fldChar w:fldCharType="begin"/>
      </w:r>
      <w:r>
        <w:instrText xml:space="preserve"> PAGEREF _Toc14336 \h </w:instrText>
      </w:r>
      <w:r>
        <w:fldChar w:fldCharType="separate"/>
      </w:r>
      <w:r>
        <w:t>7</w:t>
      </w:r>
      <w:r>
        <w:fldChar w:fldCharType="end"/>
      </w:r>
      <w:r>
        <w:rPr>
          <w:rFonts w:hAnsi="宋体"/>
          <w:bCs w:val="0"/>
          <w:szCs w:val="24"/>
        </w:rPr>
        <w:fldChar w:fldCharType="end"/>
      </w:r>
    </w:p>
    <w:p w14:paraId="3A6BCA3E">
      <w:pPr>
        <w:pStyle w:val="33"/>
        <w:tabs>
          <w:tab w:val="right" w:leader="dot" w:pos="8844"/>
        </w:tabs>
      </w:pPr>
      <w:r>
        <w:rPr>
          <w:rFonts w:hAnsi="宋体"/>
          <w:bCs w:val="0"/>
          <w:szCs w:val="24"/>
        </w:rPr>
        <w:fldChar w:fldCharType="begin"/>
      </w:r>
      <w:r>
        <w:rPr>
          <w:rFonts w:hAnsi="宋体"/>
          <w:bCs w:val="0"/>
          <w:szCs w:val="24"/>
        </w:rPr>
        <w:instrText xml:space="preserve"> HYPERLINK \l _Toc28741 </w:instrText>
      </w:r>
      <w:r>
        <w:rPr>
          <w:rFonts w:hAnsi="宋体"/>
          <w:bCs w:val="0"/>
          <w:szCs w:val="24"/>
        </w:rPr>
        <w:fldChar w:fldCharType="separate"/>
      </w:r>
      <w:r>
        <w:rPr>
          <w:rFonts w:hint="eastAsia" w:ascii="黑体" w:hAnsi="黑体" w:eastAsia="黑体"/>
          <w:szCs w:val="24"/>
        </w:rPr>
        <w:t>八、采购人及其委托的采购代理机构的名称、地址和联系方法</w:t>
      </w:r>
      <w:r>
        <w:tab/>
      </w:r>
      <w:r>
        <w:fldChar w:fldCharType="begin"/>
      </w:r>
      <w:r>
        <w:instrText xml:space="preserve"> PAGEREF _Toc28741 \h </w:instrText>
      </w:r>
      <w:r>
        <w:fldChar w:fldCharType="separate"/>
      </w:r>
      <w:r>
        <w:t>7</w:t>
      </w:r>
      <w:r>
        <w:fldChar w:fldCharType="end"/>
      </w:r>
      <w:r>
        <w:rPr>
          <w:rFonts w:hAnsi="宋体"/>
          <w:bCs w:val="0"/>
          <w:szCs w:val="24"/>
        </w:rPr>
        <w:fldChar w:fldCharType="end"/>
      </w:r>
    </w:p>
    <w:p w14:paraId="79761E89">
      <w:pPr>
        <w:pStyle w:val="21"/>
        <w:tabs>
          <w:tab w:val="right" w:leader="dot" w:pos="8844"/>
        </w:tabs>
      </w:pPr>
      <w:r>
        <w:rPr>
          <w:rFonts w:hAnsi="宋体"/>
          <w:bCs w:val="0"/>
          <w:szCs w:val="24"/>
        </w:rPr>
        <w:fldChar w:fldCharType="begin"/>
      </w:r>
      <w:r>
        <w:rPr>
          <w:rFonts w:hAnsi="宋体"/>
          <w:bCs w:val="0"/>
          <w:szCs w:val="24"/>
        </w:rPr>
        <w:instrText xml:space="preserve"> HYPERLINK \l _Toc30838 </w:instrText>
      </w:r>
      <w:r>
        <w:rPr>
          <w:rFonts w:hAnsi="宋体"/>
          <w:bCs w:val="0"/>
          <w:szCs w:val="24"/>
        </w:rPr>
        <w:fldChar w:fldCharType="separate"/>
      </w:r>
      <w:r>
        <w:rPr>
          <w:rFonts w:hint="eastAsia" w:ascii="宋体" w:hAnsi="宋体"/>
          <w:szCs w:val="21"/>
        </w:rPr>
        <w:t>附件：</w:t>
      </w:r>
      <w:r>
        <w:rPr>
          <w:rFonts w:hint="eastAsia" w:ascii="宋体" w:hAnsi="宋体"/>
          <w:spacing w:val="-3"/>
          <w:szCs w:val="21"/>
        </w:rPr>
        <w:t>确</w:t>
      </w:r>
      <w:r>
        <w:rPr>
          <w:rFonts w:hint="eastAsia" w:ascii="宋体" w:hAnsi="宋体"/>
          <w:szCs w:val="21"/>
        </w:rPr>
        <w:t>认通知</w:t>
      </w:r>
      <w:r>
        <w:tab/>
      </w:r>
      <w:r>
        <w:fldChar w:fldCharType="begin"/>
      </w:r>
      <w:r>
        <w:instrText xml:space="preserve"> PAGEREF _Toc30838 \h </w:instrText>
      </w:r>
      <w:r>
        <w:fldChar w:fldCharType="separate"/>
      </w:r>
      <w:r>
        <w:t>9</w:t>
      </w:r>
      <w:r>
        <w:fldChar w:fldCharType="end"/>
      </w:r>
      <w:r>
        <w:rPr>
          <w:rFonts w:hAnsi="宋体"/>
          <w:bCs w:val="0"/>
          <w:szCs w:val="24"/>
        </w:rPr>
        <w:fldChar w:fldCharType="end"/>
      </w:r>
    </w:p>
    <w:p w14:paraId="45CDE869">
      <w:pPr>
        <w:pStyle w:val="29"/>
        <w:tabs>
          <w:tab w:val="right" w:leader="dot" w:pos="8844"/>
        </w:tabs>
      </w:pPr>
      <w:r>
        <w:rPr>
          <w:rFonts w:hAnsi="宋体"/>
          <w:bCs w:val="0"/>
          <w:szCs w:val="24"/>
        </w:rPr>
        <w:fldChar w:fldCharType="begin"/>
      </w:r>
      <w:r>
        <w:rPr>
          <w:rFonts w:hAnsi="宋体"/>
          <w:bCs w:val="0"/>
          <w:szCs w:val="24"/>
        </w:rPr>
        <w:instrText xml:space="preserve"> HYPERLINK \l _Toc10965 </w:instrText>
      </w:r>
      <w:r>
        <w:rPr>
          <w:rFonts w:hAnsi="宋体"/>
          <w:bCs w:val="0"/>
          <w:szCs w:val="24"/>
        </w:rPr>
        <w:fldChar w:fldCharType="separate"/>
      </w:r>
      <w:r>
        <w:rPr>
          <w:rFonts w:hint="eastAsia" w:ascii="黑体" w:hAnsi="黑体" w:eastAsia="黑体"/>
          <w:szCs w:val="32"/>
        </w:rPr>
        <w:t>第二章 谈判须知</w:t>
      </w:r>
      <w:r>
        <w:tab/>
      </w:r>
      <w:r>
        <w:fldChar w:fldCharType="begin"/>
      </w:r>
      <w:r>
        <w:instrText xml:space="preserve"> PAGEREF _Toc10965 \h </w:instrText>
      </w:r>
      <w:r>
        <w:fldChar w:fldCharType="separate"/>
      </w:r>
      <w:r>
        <w:t>10</w:t>
      </w:r>
      <w:r>
        <w:fldChar w:fldCharType="end"/>
      </w:r>
      <w:r>
        <w:rPr>
          <w:rFonts w:hAnsi="宋体"/>
          <w:bCs w:val="0"/>
          <w:szCs w:val="24"/>
        </w:rPr>
        <w:fldChar w:fldCharType="end"/>
      </w:r>
    </w:p>
    <w:p w14:paraId="68559095">
      <w:pPr>
        <w:pStyle w:val="33"/>
        <w:tabs>
          <w:tab w:val="right" w:leader="dot" w:pos="8844"/>
        </w:tabs>
      </w:pPr>
      <w:r>
        <w:rPr>
          <w:rFonts w:hAnsi="宋体"/>
          <w:bCs w:val="0"/>
          <w:szCs w:val="24"/>
        </w:rPr>
        <w:fldChar w:fldCharType="begin"/>
      </w:r>
      <w:r>
        <w:rPr>
          <w:rFonts w:hAnsi="宋体"/>
          <w:bCs w:val="0"/>
          <w:szCs w:val="24"/>
        </w:rPr>
        <w:instrText xml:space="preserve"> HYPERLINK \l _Toc22798 </w:instrText>
      </w:r>
      <w:r>
        <w:rPr>
          <w:rFonts w:hAnsi="宋体"/>
          <w:bCs w:val="0"/>
          <w:szCs w:val="24"/>
        </w:rPr>
        <w:fldChar w:fldCharType="separate"/>
      </w:r>
      <w:r>
        <w:rPr>
          <w:rFonts w:hint="eastAsia" w:ascii="黑体" w:hAnsi="黑体" w:eastAsia="黑体"/>
          <w:szCs w:val="28"/>
        </w:rPr>
        <w:t>第一节 谈判须知前附表</w:t>
      </w:r>
      <w:r>
        <w:tab/>
      </w:r>
      <w:r>
        <w:fldChar w:fldCharType="begin"/>
      </w:r>
      <w:r>
        <w:instrText xml:space="preserve"> PAGEREF _Toc22798 \h </w:instrText>
      </w:r>
      <w:r>
        <w:fldChar w:fldCharType="separate"/>
      </w:r>
      <w:r>
        <w:t>10</w:t>
      </w:r>
      <w:r>
        <w:fldChar w:fldCharType="end"/>
      </w:r>
      <w:r>
        <w:rPr>
          <w:rFonts w:hAnsi="宋体"/>
          <w:bCs w:val="0"/>
          <w:szCs w:val="24"/>
        </w:rPr>
        <w:fldChar w:fldCharType="end"/>
      </w:r>
    </w:p>
    <w:p w14:paraId="5EACC0CD">
      <w:pPr>
        <w:pStyle w:val="33"/>
        <w:tabs>
          <w:tab w:val="right" w:leader="dot" w:pos="8844"/>
        </w:tabs>
      </w:pPr>
      <w:r>
        <w:rPr>
          <w:rFonts w:hAnsi="宋体"/>
          <w:bCs w:val="0"/>
          <w:szCs w:val="24"/>
        </w:rPr>
        <w:fldChar w:fldCharType="begin"/>
      </w:r>
      <w:r>
        <w:rPr>
          <w:rFonts w:hAnsi="宋体"/>
          <w:bCs w:val="0"/>
          <w:szCs w:val="24"/>
        </w:rPr>
        <w:instrText xml:space="preserve"> HYPERLINK \l _Toc19414 </w:instrText>
      </w:r>
      <w:r>
        <w:rPr>
          <w:rFonts w:hAnsi="宋体"/>
          <w:bCs w:val="0"/>
          <w:szCs w:val="24"/>
        </w:rPr>
        <w:fldChar w:fldCharType="separate"/>
      </w:r>
      <w:r>
        <w:rPr>
          <w:rFonts w:hint="eastAsia" w:ascii="黑体" w:hAnsi="黑体" w:eastAsia="黑体"/>
        </w:rPr>
        <w:t>第二节 谈判须知正文</w:t>
      </w:r>
      <w:r>
        <w:tab/>
      </w:r>
      <w:r>
        <w:fldChar w:fldCharType="begin"/>
      </w:r>
      <w:r>
        <w:instrText xml:space="preserve"> PAGEREF _Toc19414 \h </w:instrText>
      </w:r>
      <w:r>
        <w:fldChar w:fldCharType="separate"/>
      </w:r>
      <w:r>
        <w:t>16</w:t>
      </w:r>
      <w:r>
        <w:fldChar w:fldCharType="end"/>
      </w:r>
      <w:r>
        <w:rPr>
          <w:rFonts w:hAnsi="宋体"/>
          <w:bCs w:val="0"/>
          <w:szCs w:val="24"/>
        </w:rPr>
        <w:fldChar w:fldCharType="end"/>
      </w:r>
    </w:p>
    <w:p w14:paraId="039D9D1F">
      <w:pPr>
        <w:pStyle w:val="21"/>
        <w:tabs>
          <w:tab w:val="right" w:leader="dot" w:pos="8844"/>
        </w:tabs>
      </w:pPr>
      <w:r>
        <w:rPr>
          <w:rFonts w:hAnsi="宋体"/>
          <w:bCs w:val="0"/>
          <w:szCs w:val="24"/>
        </w:rPr>
        <w:fldChar w:fldCharType="begin"/>
      </w:r>
      <w:r>
        <w:rPr>
          <w:rFonts w:hAnsi="宋体"/>
          <w:bCs w:val="0"/>
          <w:szCs w:val="24"/>
        </w:rPr>
        <w:instrText xml:space="preserve"> HYPERLINK \l _Toc21206 </w:instrText>
      </w:r>
      <w:r>
        <w:rPr>
          <w:rFonts w:hAnsi="宋体"/>
          <w:bCs w:val="0"/>
          <w:szCs w:val="24"/>
        </w:rPr>
        <w:fldChar w:fldCharType="separate"/>
      </w:r>
      <w:r>
        <w:rPr>
          <w:rFonts w:hint="eastAsia" w:ascii="黑体" w:hAnsi="黑体" w:eastAsia="黑体"/>
          <w:szCs w:val="28"/>
        </w:rPr>
        <w:t>一、说明</w:t>
      </w:r>
      <w:r>
        <w:tab/>
      </w:r>
      <w:r>
        <w:fldChar w:fldCharType="begin"/>
      </w:r>
      <w:r>
        <w:instrText xml:space="preserve"> PAGEREF _Toc21206 \h </w:instrText>
      </w:r>
      <w:r>
        <w:fldChar w:fldCharType="separate"/>
      </w:r>
      <w:r>
        <w:t>16</w:t>
      </w:r>
      <w:r>
        <w:fldChar w:fldCharType="end"/>
      </w:r>
      <w:r>
        <w:rPr>
          <w:rFonts w:hAnsi="宋体"/>
          <w:bCs w:val="0"/>
          <w:szCs w:val="24"/>
        </w:rPr>
        <w:fldChar w:fldCharType="end"/>
      </w:r>
    </w:p>
    <w:p w14:paraId="25A57F4A">
      <w:pPr>
        <w:pStyle w:val="21"/>
        <w:tabs>
          <w:tab w:val="right" w:leader="dot" w:pos="8844"/>
        </w:tabs>
      </w:pPr>
      <w:r>
        <w:rPr>
          <w:rFonts w:hAnsi="宋体"/>
          <w:bCs w:val="0"/>
          <w:szCs w:val="24"/>
        </w:rPr>
        <w:fldChar w:fldCharType="begin"/>
      </w:r>
      <w:r>
        <w:rPr>
          <w:rFonts w:hAnsi="宋体"/>
          <w:bCs w:val="0"/>
          <w:szCs w:val="24"/>
        </w:rPr>
        <w:instrText xml:space="preserve"> HYPERLINK \l _Toc22715 </w:instrText>
      </w:r>
      <w:r>
        <w:rPr>
          <w:rFonts w:hAnsi="宋体"/>
          <w:bCs w:val="0"/>
          <w:szCs w:val="24"/>
        </w:rPr>
        <w:fldChar w:fldCharType="separate"/>
      </w:r>
      <w:r>
        <w:rPr>
          <w:rFonts w:hint="eastAsia" w:ascii="黑体" w:hAnsi="黑体" w:eastAsia="黑体"/>
          <w:szCs w:val="28"/>
        </w:rPr>
        <w:t>二、谈判文件</w:t>
      </w:r>
      <w:r>
        <w:tab/>
      </w:r>
      <w:r>
        <w:fldChar w:fldCharType="begin"/>
      </w:r>
      <w:r>
        <w:instrText xml:space="preserve"> PAGEREF _Toc22715 \h </w:instrText>
      </w:r>
      <w:r>
        <w:fldChar w:fldCharType="separate"/>
      </w:r>
      <w:r>
        <w:t>17</w:t>
      </w:r>
      <w:r>
        <w:fldChar w:fldCharType="end"/>
      </w:r>
      <w:r>
        <w:rPr>
          <w:rFonts w:hAnsi="宋体"/>
          <w:bCs w:val="0"/>
          <w:szCs w:val="24"/>
        </w:rPr>
        <w:fldChar w:fldCharType="end"/>
      </w:r>
    </w:p>
    <w:p w14:paraId="7601AD72">
      <w:pPr>
        <w:pStyle w:val="21"/>
        <w:tabs>
          <w:tab w:val="right" w:leader="dot" w:pos="8844"/>
        </w:tabs>
      </w:pPr>
      <w:r>
        <w:rPr>
          <w:rFonts w:hAnsi="宋体"/>
          <w:bCs w:val="0"/>
          <w:szCs w:val="24"/>
        </w:rPr>
        <w:fldChar w:fldCharType="begin"/>
      </w:r>
      <w:r>
        <w:rPr>
          <w:rFonts w:hAnsi="宋体"/>
          <w:bCs w:val="0"/>
          <w:szCs w:val="24"/>
        </w:rPr>
        <w:instrText xml:space="preserve"> HYPERLINK \l _Toc2961 </w:instrText>
      </w:r>
      <w:r>
        <w:rPr>
          <w:rFonts w:hAnsi="宋体"/>
          <w:bCs w:val="0"/>
          <w:szCs w:val="24"/>
        </w:rPr>
        <w:fldChar w:fldCharType="separate"/>
      </w:r>
      <w:r>
        <w:rPr>
          <w:rFonts w:hint="eastAsia" w:ascii="黑体" w:hAnsi="黑体" w:eastAsia="黑体"/>
          <w:szCs w:val="28"/>
        </w:rPr>
        <w:t>三、响应文件</w:t>
      </w:r>
      <w:r>
        <w:tab/>
      </w:r>
      <w:r>
        <w:fldChar w:fldCharType="begin"/>
      </w:r>
      <w:r>
        <w:instrText xml:space="preserve"> PAGEREF _Toc2961 \h </w:instrText>
      </w:r>
      <w:r>
        <w:fldChar w:fldCharType="separate"/>
      </w:r>
      <w:r>
        <w:t>18</w:t>
      </w:r>
      <w:r>
        <w:fldChar w:fldCharType="end"/>
      </w:r>
      <w:r>
        <w:rPr>
          <w:rFonts w:hAnsi="宋体"/>
          <w:bCs w:val="0"/>
          <w:szCs w:val="24"/>
        </w:rPr>
        <w:fldChar w:fldCharType="end"/>
      </w:r>
    </w:p>
    <w:p w14:paraId="1CF56416">
      <w:pPr>
        <w:pStyle w:val="21"/>
        <w:tabs>
          <w:tab w:val="right" w:leader="dot" w:pos="8844"/>
        </w:tabs>
      </w:pPr>
      <w:r>
        <w:rPr>
          <w:rFonts w:hAnsi="宋体"/>
          <w:bCs w:val="0"/>
          <w:szCs w:val="24"/>
        </w:rPr>
        <w:fldChar w:fldCharType="begin"/>
      </w:r>
      <w:r>
        <w:rPr>
          <w:rFonts w:hAnsi="宋体"/>
          <w:bCs w:val="0"/>
          <w:szCs w:val="24"/>
        </w:rPr>
        <w:instrText xml:space="preserve"> HYPERLINK \l _Toc9712 </w:instrText>
      </w:r>
      <w:r>
        <w:rPr>
          <w:rFonts w:hAnsi="宋体"/>
          <w:bCs w:val="0"/>
          <w:szCs w:val="24"/>
        </w:rPr>
        <w:fldChar w:fldCharType="separate"/>
      </w:r>
      <w:r>
        <w:rPr>
          <w:rFonts w:hint="eastAsia" w:ascii="黑体" w:hAnsi="黑体" w:eastAsia="黑体"/>
          <w:szCs w:val="28"/>
        </w:rPr>
        <w:t>四、响应文件的递交</w:t>
      </w:r>
      <w:r>
        <w:tab/>
      </w:r>
      <w:r>
        <w:fldChar w:fldCharType="begin"/>
      </w:r>
      <w:r>
        <w:instrText xml:space="preserve"> PAGEREF _Toc9712 \h </w:instrText>
      </w:r>
      <w:r>
        <w:fldChar w:fldCharType="separate"/>
      </w:r>
      <w:r>
        <w:t>21</w:t>
      </w:r>
      <w:r>
        <w:fldChar w:fldCharType="end"/>
      </w:r>
      <w:r>
        <w:rPr>
          <w:rFonts w:hAnsi="宋体"/>
          <w:bCs w:val="0"/>
          <w:szCs w:val="24"/>
        </w:rPr>
        <w:fldChar w:fldCharType="end"/>
      </w:r>
    </w:p>
    <w:p w14:paraId="7EEE602C">
      <w:pPr>
        <w:pStyle w:val="21"/>
        <w:tabs>
          <w:tab w:val="right" w:leader="dot" w:pos="8844"/>
        </w:tabs>
      </w:pPr>
      <w:r>
        <w:rPr>
          <w:rFonts w:hAnsi="宋体"/>
          <w:bCs w:val="0"/>
          <w:szCs w:val="24"/>
        </w:rPr>
        <w:fldChar w:fldCharType="begin"/>
      </w:r>
      <w:r>
        <w:rPr>
          <w:rFonts w:hAnsi="宋体"/>
          <w:bCs w:val="0"/>
          <w:szCs w:val="24"/>
        </w:rPr>
        <w:instrText xml:space="preserve"> HYPERLINK \l _Toc31970 </w:instrText>
      </w:r>
      <w:r>
        <w:rPr>
          <w:rFonts w:hAnsi="宋体"/>
          <w:bCs w:val="0"/>
          <w:szCs w:val="24"/>
        </w:rPr>
        <w:fldChar w:fldCharType="separate"/>
      </w:r>
      <w:r>
        <w:rPr>
          <w:rFonts w:hint="eastAsia" w:ascii="黑体" w:hAnsi="黑体" w:eastAsia="黑体"/>
          <w:szCs w:val="28"/>
        </w:rPr>
        <w:t>五、响应文件的评审与谈判</w:t>
      </w:r>
      <w:r>
        <w:tab/>
      </w:r>
      <w:r>
        <w:fldChar w:fldCharType="begin"/>
      </w:r>
      <w:r>
        <w:instrText xml:space="preserve"> PAGEREF _Toc31970 \h </w:instrText>
      </w:r>
      <w:r>
        <w:fldChar w:fldCharType="separate"/>
      </w:r>
      <w:r>
        <w:t>22</w:t>
      </w:r>
      <w:r>
        <w:fldChar w:fldCharType="end"/>
      </w:r>
      <w:r>
        <w:rPr>
          <w:rFonts w:hAnsi="宋体"/>
          <w:bCs w:val="0"/>
          <w:szCs w:val="24"/>
        </w:rPr>
        <w:fldChar w:fldCharType="end"/>
      </w:r>
    </w:p>
    <w:p w14:paraId="7551C273">
      <w:pPr>
        <w:pStyle w:val="21"/>
        <w:tabs>
          <w:tab w:val="right" w:leader="dot" w:pos="8844"/>
        </w:tabs>
      </w:pPr>
      <w:r>
        <w:rPr>
          <w:rFonts w:hAnsi="宋体"/>
          <w:bCs w:val="0"/>
          <w:szCs w:val="24"/>
        </w:rPr>
        <w:fldChar w:fldCharType="begin"/>
      </w:r>
      <w:r>
        <w:rPr>
          <w:rFonts w:hAnsi="宋体"/>
          <w:bCs w:val="0"/>
          <w:szCs w:val="24"/>
        </w:rPr>
        <w:instrText xml:space="preserve"> HYPERLINK \l _Toc2507 </w:instrText>
      </w:r>
      <w:r>
        <w:rPr>
          <w:rFonts w:hAnsi="宋体"/>
          <w:bCs w:val="0"/>
          <w:szCs w:val="24"/>
        </w:rPr>
        <w:fldChar w:fldCharType="separate"/>
      </w:r>
      <w:r>
        <w:rPr>
          <w:rFonts w:hint="eastAsia" w:ascii="黑体" w:hAnsi="黑体" w:eastAsia="黑体"/>
          <w:szCs w:val="28"/>
        </w:rPr>
        <w:t>六、成交结果信息公布与授予合同</w:t>
      </w:r>
      <w:r>
        <w:tab/>
      </w:r>
      <w:r>
        <w:fldChar w:fldCharType="begin"/>
      </w:r>
      <w:r>
        <w:instrText xml:space="preserve"> PAGEREF _Toc2507 \h </w:instrText>
      </w:r>
      <w:r>
        <w:fldChar w:fldCharType="separate"/>
      </w:r>
      <w:r>
        <w:t>26</w:t>
      </w:r>
      <w:r>
        <w:fldChar w:fldCharType="end"/>
      </w:r>
      <w:r>
        <w:rPr>
          <w:rFonts w:hAnsi="宋体"/>
          <w:bCs w:val="0"/>
          <w:szCs w:val="24"/>
        </w:rPr>
        <w:fldChar w:fldCharType="end"/>
      </w:r>
    </w:p>
    <w:p w14:paraId="293C4B3B">
      <w:pPr>
        <w:pStyle w:val="21"/>
        <w:tabs>
          <w:tab w:val="right" w:leader="dot" w:pos="8844"/>
        </w:tabs>
      </w:pPr>
      <w:r>
        <w:rPr>
          <w:rFonts w:hAnsi="宋体"/>
          <w:bCs w:val="0"/>
          <w:szCs w:val="24"/>
        </w:rPr>
        <w:fldChar w:fldCharType="begin"/>
      </w:r>
      <w:r>
        <w:rPr>
          <w:rFonts w:hAnsi="宋体"/>
          <w:bCs w:val="0"/>
          <w:szCs w:val="24"/>
        </w:rPr>
        <w:instrText xml:space="preserve"> HYPERLINK \l _Toc25089 </w:instrText>
      </w:r>
      <w:r>
        <w:rPr>
          <w:rFonts w:hAnsi="宋体"/>
          <w:bCs w:val="0"/>
          <w:szCs w:val="24"/>
        </w:rPr>
        <w:fldChar w:fldCharType="separate"/>
      </w:r>
      <w:r>
        <w:rPr>
          <w:rFonts w:hint="eastAsia" w:ascii="黑体" w:hAnsi="黑体" w:eastAsia="黑体"/>
          <w:szCs w:val="28"/>
        </w:rPr>
        <w:t>七、政府采购政策</w:t>
      </w:r>
      <w:r>
        <w:tab/>
      </w:r>
      <w:r>
        <w:fldChar w:fldCharType="begin"/>
      </w:r>
      <w:r>
        <w:instrText xml:space="preserve"> PAGEREF _Toc25089 \h </w:instrText>
      </w:r>
      <w:r>
        <w:fldChar w:fldCharType="separate"/>
      </w:r>
      <w:r>
        <w:t>27</w:t>
      </w:r>
      <w:r>
        <w:fldChar w:fldCharType="end"/>
      </w:r>
      <w:r>
        <w:rPr>
          <w:rFonts w:hAnsi="宋体"/>
          <w:bCs w:val="0"/>
          <w:szCs w:val="24"/>
        </w:rPr>
        <w:fldChar w:fldCharType="end"/>
      </w:r>
    </w:p>
    <w:p w14:paraId="0FCEA5E4">
      <w:pPr>
        <w:pStyle w:val="21"/>
        <w:tabs>
          <w:tab w:val="right" w:leader="dot" w:pos="8844"/>
        </w:tabs>
      </w:pPr>
      <w:r>
        <w:rPr>
          <w:rFonts w:hAnsi="宋体"/>
          <w:bCs w:val="0"/>
          <w:szCs w:val="24"/>
        </w:rPr>
        <w:fldChar w:fldCharType="begin"/>
      </w:r>
      <w:r>
        <w:rPr>
          <w:rFonts w:hAnsi="宋体"/>
          <w:bCs w:val="0"/>
          <w:szCs w:val="24"/>
        </w:rPr>
        <w:instrText xml:space="preserve"> HYPERLINK \l _Toc32762 </w:instrText>
      </w:r>
      <w:r>
        <w:rPr>
          <w:rFonts w:hAnsi="宋体"/>
          <w:bCs w:val="0"/>
          <w:szCs w:val="24"/>
        </w:rPr>
        <w:fldChar w:fldCharType="separate"/>
      </w:r>
      <w:r>
        <w:rPr>
          <w:rFonts w:hint="eastAsia" w:ascii="黑体" w:hAnsi="黑体" w:eastAsia="黑体"/>
          <w:szCs w:val="28"/>
        </w:rPr>
        <w:t>八、其他规定</w:t>
      </w:r>
      <w:r>
        <w:tab/>
      </w:r>
      <w:r>
        <w:fldChar w:fldCharType="begin"/>
      </w:r>
      <w:r>
        <w:instrText xml:space="preserve"> PAGEREF _Toc32762 \h </w:instrText>
      </w:r>
      <w:r>
        <w:fldChar w:fldCharType="separate"/>
      </w:r>
      <w:r>
        <w:t>29</w:t>
      </w:r>
      <w:r>
        <w:fldChar w:fldCharType="end"/>
      </w:r>
      <w:r>
        <w:rPr>
          <w:rFonts w:hAnsi="宋体"/>
          <w:bCs w:val="0"/>
          <w:szCs w:val="24"/>
        </w:rPr>
        <w:fldChar w:fldCharType="end"/>
      </w:r>
    </w:p>
    <w:p w14:paraId="0B6F07F5">
      <w:pPr>
        <w:pStyle w:val="29"/>
        <w:tabs>
          <w:tab w:val="right" w:leader="dot" w:pos="8844"/>
        </w:tabs>
      </w:pPr>
      <w:r>
        <w:rPr>
          <w:rFonts w:hAnsi="宋体"/>
          <w:bCs w:val="0"/>
          <w:szCs w:val="24"/>
        </w:rPr>
        <w:fldChar w:fldCharType="begin"/>
      </w:r>
      <w:r>
        <w:rPr>
          <w:rFonts w:hAnsi="宋体"/>
          <w:bCs w:val="0"/>
          <w:szCs w:val="24"/>
        </w:rPr>
        <w:instrText xml:space="preserve"> HYPERLINK \l _Toc2035 </w:instrText>
      </w:r>
      <w:r>
        <w:rPr>
          <w:rFonts w:hAnsi="宋体"/>
          <w:bCs w:val="0"/>
          <w:szCs w:val="24"/>
        </w:rPr>
        <w:fldChar w:fldCharType="separate"/>
      </w:r>
      <w:r>
        <w:rPr>
          <w:rFonts w:hint="eastAsia" w:ascii="黑体" w:hAnsi="黑体" w:eastAsia="黑体"/>
          <w:szCs w:val="32"/>
        </w:rPr>
        <w:t>第三章 采购需求</w:t>
      </w:r>
      <w:r>
        <w:tab/>
      </w:r>
      <w:r>
        <w:fldChar w:fldCharType="begin"/>
      </w:r>
      <w:r>
        <w:instrText xml:space="preserve"> PAGEREF _Toc2035 \h </w:instrText>
      </w:r>
      <w:r>
        <w:fldChar w:fldCharType="separate"/>
      </w:r>
      <w:r>
        <w:t>30</w:t>
      </w:r>
      <w:r>
        <w:fldChar w:fldCharType="end"/>
      </w:r>
      <w:r>
        <w:rPr>
          <w:rFonts w:hAnsi="宋体"/>
          <w:bCs w:val="0"/>
          <w:szCs w:val="24"/>
        </w:rPr>
        <w:fldChar w:fldCharType="end"/>
      </w:r>
    </w:p>
    <w:p w14:paraId="7376122C">
      <w:pPr>
        <w:pStyle w:val="33"/>
        <w:tabs>
          <w:tab w:val="right" w:leader="dot" w:pos="8844"/>
        </w:tabs>
      </w:pPr>
      <w:r>
        <w:rPr>
          <w:rFonts w:hAnsi="宋体"/>
          <w:bCs w:val="0"/>
          <w:szCs w:val="24"/>
        </w:rPr>
        <w:fldChar w:fldCharType="begin"/>
      </w:r>
      <w:r>
        <w:rPr>
          <w:rFonts w:hAnsi="宋体"/>
          <w:bCs w:val="0"/>
          <w:szCs w:val="24"/>
        </w:rPr>
        <w:instrText xml:space="preserve"> HYPERLINK \l _Toc2384 </w:instrText>
      </w:r>
      <w:r>
        <w:rPr>
          <w:rFonts w:hAnsi="宋体"/>
          <w:bCs w:val="0"/>
          <w:szCs w:val="24"/>
        </w:rPr>
        <w:fldChar w:fldCharType="separate"/>
      </w:r>
      <w:r>
        <w:rPr>
          <w:rFonts w:hint="eastAsia" w:ascii="黑体" w:hAnsi="黑体" w:eastAsia="黑体"/>
          <w:szCs w:val="28"/>
        </w:rPr>
        <w:t>第一节 采购清单一览表</w:t>
      </w:r>
      <w:r>
        <w:tab/>
      </w:r>
      <w:r>
        <w:fldChar w:fldCharType="begin"/>
      </w:r>
      <w:r>
        <w:instrText xml:space="preserve"> PAGEREF _Toc2384 \h </w:instrText>
      </w:r>
      <w:r>
        <w:fldChar w:fldCharType="separate"/>
      </w:r>
      <w:r>
        <w:t>30</w:t>
      </w:r>
      <w:r>
        <w:fldChar w:fldCharType="end"/>
      </w:r>
      <w:r>
        <w:rPr>
          <w:rFonts w:hAnsi="宋体"/>
          <w:bCs w:val="0"/>
          <w:szCs w:val="24"/>
        </w:rPr>
        <w:fldChar w:fldCharType="end"/>
      </w:r>
    </w:p>
    <w:p w14:paraId="2886E36D">
      <w:pPr>
        <w:pStyle w:val="33"/>
        <w:tabs>
          <w:tab w:val="right" w:leader="dot" w:pos="8844"/>
        </w:tabs>
      </w:pPr>
      <w:r>
        <w:rPr>
          <w:rFonts w:hAnsi="宋体"/>
          <w:bCs w:val="0"/>
          <w:szCs w:val="24"/>
        </w:rPr>
        <w:fldChar w:fldCharType="begin"/>
      </w:r>
      <w:r>
        <w:rPr>
          <w:rFonts w:hAnsi="宋体"/>
          <w:bCs w:val="0"/>
          <w:szCs w:val="24"/>
        </w:rPr>
        <w:instrText xml:space="preserve"> HYPERLINK \l _Toc15507 </w:instrText>
      </w:r>
      <w:r>
        <w:rPr>
          <w:rFonts w:hAnsi="宋体"/>
          <w:bCs w:val="0"/>
          <w:szCs w:val="24"/>
        </w:rPr>
        <w:fldChar w:fldCharType="separate"/>
      </w:r>
      <w:r>
        <w:rPr>
          <w:rFonts w:hint="eastAsia" w:ascii="黑体" w:hAnsi="黑体" w:eastAsia="黑体"/>
          <w:szCs w:val="28"/>
        </w:rPr>
        <w:t xml:space="preserve">第二节 </w:t>
      </w:r>
      <w:r>
        <w:rPr>
          <w:rFonts w:ascii="黑体" w:hAnsi="黑体" w:eastAsia="黑体"/>
          <w:szCs w:val="28"/>
        </w:rPr>
        <w:t>技术要求</w:t>
      </w:r>
      <w:r>
        <w:tab/>
      </w:r>
      <w:r>
        <w:fldChar w:fldCharType="begin"/>
      </w:r>
      <w:r>
        <w:instrText xml:space="preserve"> PAGEREF _Toc15507 \h </w:instrText>
      </w:r>
      <w:r>
        <w:fldChar w:fldCharType="separate"/>
      </w:r>
      <w:r>
        <w:t>31</w:t>
      </w:r>
      <w:r>
        <w:fldChar w:fldCharType="end"/>
      </w:r>
      <w:r>
        <w:rPr>
          <w:rFonts w:hAnsi="宋体"/>
          <w:bCs w:val="0"/>
          <w:szCs w:val="24"/>
        </w:rPr>
        <w:fldChar w:fldCharType="end"/>
      </w:r>
    </w:p>
    <w:p w14:paraId="6A0B04FB">
      <w:pPr>
        <w:pStyle w:val="33"/>
        <w:tabs>
          <w:tab w:val="right" w:leader="dot" w:pos="8844"/>
        </w:tabs>
      </w:pPr>
      <w:r>
        <w:rPr>
          <w:rFonts w:hAnsi="宋体"/>
          <w:bCs w:val="0"/>
          <w:szCs w:val="24"/>
        </w:rPr>
        <w:fldChar w:fldCharType="begin"/>
      </w:r>
      <w:r>
        <w:rPr>
          <w:rFonts w:hAnsi="宋体"/>
          <w:bCs w:val="0"/>
          <w:szCs w:val="24"/>
        </w:rPr>
        <w:instrText xml:space="preserve"> HYPERLINK \l _Toc13095 </w:instrText>
      </w:r>
      <w:r>
        <w:rPr>
          <w:rFonts w:hAnsi="宋体"/>
          <w:bCs w:val="0"/>
          <w:szCs w:val="24"/>
        </w:rPr>
        <w:fldChar w:fldCharType="separate"/>
      </w:r>
      <w:r>
        <w:rPr>
          <w:rFonts w:hint="eastAsia" w:ascii="黑体" w:hAnsi="黑体" w:eastAsia="黑体"/>
          <w:szCs w:val="28"/>
        </w:rPr>
        <w:t>第三节 工程量清单</w:t>
      </w:r>
      <w:r>
        <w:tab/>
      </w:r>
      <w:r>
        <w:fldChar w:fldCharType="begin"/>
      </w:r>
      <w:r>
        <w:instrText xml:space="preserve"> PAGEREF _Toc13095 \h </w:instrText>
      </w:r>
      <w:r>
        <w:fldChar w:fldCharType="separate"/>
      </w:r>
      <w:r>
        <w:t>36</w:t>
      </w:r>
      <w:r>
        <w:fldChar w:fldCharType="end"/>
      </w:r>
      <w:r>
        <w:rPr>
          <w:rFonts w:hAnsi="宋体"/>
          <w:bCs w:val="0"/>
          <w:szCs w:val="24"/>
        </w:rPr>
        <w:fldChar w:fldCharType="end"/>
      </w:r>
    </w:p>
    <w:p w14:paraId="5394E74D">
      <w:pPr>
        <w:pStyle w:val="29"/>
        <w:tabs>
          <w:tab w:val="right" w:leader="dot" w:pos="8844"/>
        </w:tabs>
      </w:pPr>
      <w:r>
        <w:rPr>
          <w:rFonts w:hAnsi="宋体"/>
          <w:bCs w:val="0"/>
          <w:szCs w:val="24"/>
        </w:rPr>
        <w:fldChar w:fldCharType="begin"/>
      </w:r>
      <w:r>
        <w:rPr>
          <w:rFonts w:hAnsi="宋体"/>
          <w:bCs w:val="0"/>
          <w:szCs w:val="24"/>
        </w:rPr>
        <w:instrText xml:space="preserve"> HYPERLINK \l _Toc15101 </w:instrText>
      </w:r>
      <w:r>
        <w:rPr>
          <w:rFonts w:hAnsi="宋体"/>
          <w:bCs w:val="0"/>
          <w:szCs w:val="24"/>
        </w:rPr>
        <w:fldChar w:fldCharType="separate"/>
      </w:r>
      <w:r>
        <w:rPr>
          <w:rFonts w:hint="eastAsia" w:ascii="黑体" w:hAnsi="黑体" w:eastAsia="黑体"/>
          <w:szCs w:val="32"/>
        </w:rPr>
        <w:t>第四章 合同草案条款</w:t>
      </w:r>
      <w:r>
        <w:tab/>
      </w:r>
      <w:r>
        <w:fldChar w:fldCharType="begin"/>
      </w:r>
      <w:r>
        <w:instrText xml:space="preserve"> PAGEREF _Toc15101 \h </w:instrText>
      </w:r>
      <w:r>
        <w:fldChar w:fldCharType="separate"/>
      </w:r>
      <w:r>
        <w:t>43</w:t>
      </w:r>
      <w:r>
        <w:fldChar w:fldCharType="end"/>
      </w:r>
      <w:r>
        <w:rPr>
          <w:rFonts w:hAnsi="宋体"/>
          <w:bCs w:val="0"/>
          <w:szCs w:val="24"/>
        </w:rPr>
        <w:fldChar w:fldCharType="end"/>
      </w:r>
    </w:p>
    <w:p w14:paraId="6D2FA34B">
      <w:pPr>
        <w:pStyle w:val="33"/>
        <w:tabs>
          <w:tab w:val="right" w:leader="dot" w:pos="8844"/>
        </w:tabs>
      </w:pPr>
      <w:r>
        <w:rPr>
          <w:rFonts w:hAnsi="宋体"/>
          <w:bCs w:val="0"/>
          <w:szCs w:val="24"/>
        </w:rPr>
        <w:fldChar w:fldCharType="begin"/>
      </w:r>
      <w:r>
        <w:rPr>
          <w:rFonts w:hAnsi="宋体"/>
          <w:bCs w:val="0"/>
          <w:szCs w:val="24"/>
        </w:rPr>
        <w:instrText xml:space="preserve"> HYPERLINK \l _Toc19126 </w:instrText>
      </w:r>
      <w:r>
        <w:rPr>
          <w:rFonts w:hAnsi="宋体"/>
          <w:bCs w:val="0"/>
          <w:szCs w:val="24"/>
        </w:rPr>
        <w:fldChar w:fldCharType="separate"/>
      </w:r>
      <w:r>
        <w:rPr>
          <w:rFonts w:hint="eastAsia" w:ascii="黑体" w:hAnsi="华文中宋" w:eastAsia="黑体"/>
          <w:szCs w:val="28"/>
        </w:rPr>
        <w:t>第一节 合同协议书</w:t>
      </w:r>
      <w:r>
        <w:tab/>
      </w:r>
      <w:r>
        <w:fldChar w:fldCharType="begin"/>
      </w:r>
      <w:r>
        <w:instrText xml:space="preserve"> PAGEREF _Toc19126 \h </w:instrText>
      </w:r>
      <w:r>
        <w:fldChar w:fldCharType="separate"/>
      </w:r>
      <w:r>
        <w:t>43</w:t>
      </w:r>
      <w:r>
        <w:fldChar w:fldCharType="end"/>
      </w:r>
      <w:r>
        <w:rPr>
          <w:rFonts w:hAnsi="宋体"/>
          <w:bCs w:val="0"/>
          <w:szCs w:val="24"/>
        </w:rPr>
        <w:fldChar w:fldCharType="end"/>
      </w:r>
    </w:p>
    <w:p w14:paraId="63B7ED38">
      <w:pPr>
        <w:pStyle w:val="21"/>
        <w:tabs>
          <w:tab w:val="right" w:leader="dot" w:pos="8844"/>
        </w:tabs>
      </w:pPr>
      <w:r>
        <w:rPr>
          <w:rFonts w:hAnsi="宋体"/>
          <w:bCs w:val="0"/>
          <w:szCs w:val="24"/>
        </w:rPr>
        <w:fldChar w:fldCharType="begin"/>
      </w:r>
      <w:r>
        <w:rPr>
          <w:rFonts w:hAnsi="宋体"/>
          <w:bCs w:val="0"/>
          <w:szCs w:val="24"/>
        </w:rPr>
        <w:instrText xml:space="preserve"> HYPERLINK \l _Toc10252 </w:instrText>
      </w:r>
      <w:r>
        <w:rPr>
          <w:rFonts w:hAnsi="宋体"/>
          <w:bCs w:val="0"/>
          <w:szCs w:val="24"/>
        </w:rPr>
        <w:fldChar w:fldCharType="separate"/>
      </w:r>
      <w:r>
        <w:rPr>
          <w:rFonts w:hint="eastAsia" w:ascii="黑体" w:hAnsi="黑体" w:eastAsia="黑体"/>
          <w:szCs w:val="24"/>
        </w:rPr>
        <w:t>1.项目信息</w:t>
      </w:r>
      <w:r>
        <w:tab/>
      </w:r>
      <w:r>
        <w:fldChar w:fldCharType="begin"/>
      </w:r>
      <w:r>
        <w:instrText xml:space="preserve"> PAGEREF _Toc10252 \h </w:instrText>
      </w:r>
      <w:r>
        <w:fldChar w:fldCharType="separate"/>
      </w:r>
      <w:r>
        <w:t>43</w:t>
      </w:r>
      <w:r>
        <w:fldChar w:fldCharType="end"/>
      </w:r>
      <w:r>
        <w:rPr>
          <w:rFonts w:hAnsi="宋体"/>
          <w:bCs w:val="0"/>
          <w:szCs w:val="24"/>
        </w:rPr>
        <w:fldChar w:fldCharType="end"/>
      </w:r>
    </w:p>
    <w:p w14:paraId="6876FB3D">
      <w:pPr>
        <w:pStyle w:val="21"/>
        <w:tabs>
          <w:tab w:val="right" w:leader="dot" w:pos="8844"/>
        </w:tabs>
      </w:pPr>
      <w:r>
        <w:rPr>
          <w:rFonts w:hAnsi="宋体"/>
          <w:bCs w:val="0"/>
          <w:szCs w:val="24"/>
        </w:rPr>
        <w:fldChar w:fldCharType="begin"/>
      </w:r>
      <w:r>
        <w:rPr>
          <w:rFonts w:hAnsi="宋体"/>
          <w:bCs w:val="0"/>
          <w:szCs w:val="24"/>
        </w:rPr>
        <w:instrText xml:space="preserve"> HYPERLINK \l _Toc9211 </w:instrText>
      </w:r>
      <w:r>
        <w:rPr>
          <w:rFonts w:hAnsi="宋体"/>
          <w:bCs w:val="0"/>
          <w:szCs w:val="24"/>
        </w:rPr>
        <w:fldChar w:fldCharType="separate"/>
      </w:r>
      <w:r>
        <w:rPr>
          <w:rFonts w:hint="eastAsia" w:ascii="黑体" w:hAnsi="黑体" w:eastAsia="黑体"/>
          <w:szCs w:val="24"/>
        </w:rPr>
        <w:t>2.合同金额</w:t>
      </w:r>
      <w:r>
        <w:tab/>
      </w:r>
      <w:r>
        <w:fldChar w:fldCharType="begin"/>
      </w:r>
      <w:r>
        <w:instrText xml:space="preserve"> PAGEREF _Toc9211 \h </w:instrText>
      </w:r>
      <w:r>
        <w:fldChar w:fldCharType="separate"/>
      </w:r>
      <w:r>
        <w:t>43</w:t>
      </w:r>
      <w:r>
        <w:fldChar w:fldCharType="end"/>
      </w:r>
      <w:r>
        <w:rPr>
          <w:rFonts w:hAnsi="宋体"/>
          <w:bCs w:val="0"/>
          <w:szCs w:val="24"/>
        </w:rPr>
        <w:fldChar w:fldCharType="end"/>
      </w:r>
    </w:p>
    <w:p w14:paraId="5D4B290D">
      <w:pPr>
        <w:pStyle w:val="21"/>
        <w:tabs>
          <w:tab w:val="right" w:leader="dot" w:pos="8844"/>
        </w:tabs>
      </w:pPr>
      <w:r>
        <w:rPr>
          <w:rFonts w:hAnsi="宋体"/>
          <w:bCs w:val="0"/>
          <w:szCs w:val="24"/>
        </w:rPr>
        <w:fldChar w:fldCharType="begin"/>
      </w:r>
      <w:r>
        <w:rPr>
          <w:rFonts w:hAnsi="宋体"/>
          <w:bCs w:val="0"/>
          <w:szCs w:val="24"/>
        </w:rPr>
        <w:instrText xml:space="preserve"> HYPERLINK \l _Toc2059 </w:instrText>
      </w:r>
      <w:r>
        <w:rPr>
          <w:rFonts w:hAnsi="宋体"/>
          <w:bCs w:val="0"/>
          <w:szCs w:val="24"/>
        </w:rPr>
        <w:fldChar w:fldCharType="separate"/>
      </w:r>
      <w:r>
        <w:rPr>
          <w:rFonts w:hint="eastAsia" w:ascii="黑体" w:hAnsi="黑体" w:eastAsia="黑体"/>
          <w:szCs w:val="24"/>
        </w:rPr>
        <w:t>3.履行合同的时间、地点及方式</w:t>
      </w:r>
      <w:r>
        <w:tab/>
      </w:r>
      <w:r>
        <w:fldChar w:fldCharType="begin"/>
      </w:r>
      <w:r>
        <w:instrText xml:space="preserve"> PAGEREF _Toc2059 \h </w:instrText>
      </w:r>
      <w:r>
        <w:fldChar w:fldCharType="separate"/>
      </w:r>
      <w:r>
        <w:t>43</w:t>
      </w:r>
      <w:r>
        <w:fldChar w:fldCharType="end"/>
      </w:r>
      <w:r>
        <w:rPr>
          <w:rFonts w:hAnsi="宋体"/>
          <w:bCs w:val="0"/>
          <w:szCs w:val="24"/>
        </w:rPr>
        <w:fldChar w:fldCharType="end"/>
      </w:r>
    </w:p>
    <w:p w14:paraId="69455480">
      <w:pPr>
        <w:pStyle w:val="21"/>
        <w:tabs>
          <w:tab w:val="right" w:leader="dot" w:pos="8844"/>
        </w:tabs>
      </w:pPr>
      <w:r>
        <w:rPr>
          <w:rFonts w:hAnsi="宋体"/>
          <w:bCs w:val="0"/>
          <w:szCs w:val="24"/>
        </w:rPr>
        <w:fldChar w:fldCharType="begin"/>
      </w:r>
      <w:r>
        <w:rPr>
          <w:rFonts w:hAnsi="宋体"/>
          <w:bCs w:val="0"/>
          <w:szCs w:val="24"/>
        </w:rPr>
        <w:instrText xml:space="preserve"> HYPERLINK \l _Toc22838 </w:instrText>
      </w:r>
      <w:r>
        <w:rPr>
          <w:rFonts w:hAnsi="宋体"/>
          <w:bCs w:val="0"/>
          <w:szCs w:val="24"/>
        </w:rPr>
        <w:fldChar w:fldCharType="separate"/>
      </w:r>
      <w:r>
        <w:rPr>
          <w:rFonts w:hint="eastAsia" w:ascii="黑体" w:hAnsi="黑体" w:eastAsia="黑体"/>
          <w:szCs w:val="24"/>
        </w:rPr>
        <w:t>4.付款</w:t>
      </w:r>
      <w:r>
        <w:tab/>
      </w:r>
      <w:r>
        <w:fldChar w:fldCharType="begin"/>
      </w:r>
      <w:r>
        <w:instrText xml:space="preserve"> PAGEREF _Toc22838 \h </w:instrText>
      </w:r>
      <w:r>
        <w:fldChar w:fldCharType="separate"/>
      </w:r>
      <w:r>
        <w:t>43</w:t>
      </w:r>
      <w:r>
        <w:fldChar w:fldCharType="end"/>
      </w:r>
      <w:r>
        <w:rPr>
          <w:rFonts w:hAnsi="宋体"/>
          <w:bCs w:val="0"/>
          <w:szCs w:val="24"/>
        </w:rPr>
        <w:fldChar w:fldCharType="end"/>
      </w:r>
    </w:p>
    <w:p w14:paraId="1A3D0E3F">
      <w:pPr>
        <w:pStyle w:val="21"/>
        <w:tabs>
          <w:tab w:val="right" w:leader="dot" w:pos="8844"/>
        </w:tabs>
      </w:pPr>
      <w:r>
        <w:rPr>
          <w:rFonts w:hAnsi="宋体"/>
          <w:bCs w:val="0"/>
          <w:szCs w:val="24"/>
        </w:rPr>
        <w:fldChar w:fldCharType="begin"/>
      </w:r>
      <w:r>
        <w:rPr>
          <w:rFonts w:hAnsi="宋体"/>
          <w:bCs w:val="0"/>
          <w:szCs w:val="24"/>
        </w:rPr>
        <w:instrText xml:space="preserve"> HYPERLINK \l _Toc7891 </w:instrText>
      </w:r>
      <w:r>
        <w:rPr>
          <w:rFonts w:hAnsi="宋体"/>
          <w:bCs w:val="0"/>
          <w:szCs w:val="24"/>
        </w:rPr>
        <w:fldChar w:fldCharType="separate"/>
      </w:r>
      <w:r>
        <w:rPr>
          <w:rFonts w:hint="eastAsia" w:ascii="黑体" w:hAnsi="黑体" w:eastAsia="黑体"/>
          <w:szCs w:val="24"/>
        </w:rPr>
        <w:t>5.解决合同纠纷方式</w:t>
      </w:r>
      <w:r>
        <w:tab/>
      </w:r>
      <w:r>
        <w:fldChar w:fldCharType="begin"/>
      </w:r>
      <w:r>
        <w:instrText xml:space="preserve"> PAGEREF _Toc7891 \h </w:instrText>
      </w:r>
      <w:r>
        <w:fldChar w:fldCharType="separate"/>
      </w:r>
      <w:r>
        <w:t>44</w:t>
      </w:r>
      <w:r>
        <w:fldChar w:fldCharType="end"/>
      </w:r>
      <w:r>
        <w:rPr>
          <w:rFonts w:hAnsi="宋体"/>
          <w:bCs w:val="0"/>
          <w:szCs w:val="24"/>
        </w:rPr>
        <w:fldChar w:fldCharType="end"/>
      </w:r>
    </w:p>
    <w:p w14:paraId="4E96E46B">
      <w:pPr>
        <w:pStyle w:val="21"/>
        <w:tabs>
          <w:tab w:val="right" w:leader="dot" w:pos="8844"/>
        </w:tabs>
      </w:pPr>
      <w:r>
        <w:rPr>
          <w:rFonts w:hAnsi="宋体"/>
          <w:bCs w:val="0"/>
          <w:szCs w:val="24"/>
        </w:rPr>
        <w:fldChar w:fldCharType="begin"/>
      </w:r>
      <w:r>
        <w:rPr>
          <w:rFonts w:hAnsi="宋体"/>
          <w:bCs w:val="0"/>
          <w:szCs w:val="24"/>
        </w:rPr>
        <w:instrText xml:space="preserve"> HYPERLINK \l _Toc20235 </w:instrText>
      </w:r>
      <w:r>
        <w:rPr>
          <w:rFonts w:hAnsi="宋体"/>
          <w:bCs w:val="0"/>
          <w:szCs w:val="24"/>
        </w:rPr>
        <w:fldChar w:fldCharType="separate"/>
      </w:r>
      <w:r>
        <w:rPr>
          <w:rFonts w:hint="eastAsia" w:ascii="黑体" w:hAnsi="黑体" w:eastAsia="黑体"/>
          <w:szCs w:val="24"/>
        </w:rPr>
        <w:t>6.组成合同的文件</w:t>
      </w:r>
      <w:r>
        <w:tab/>
      </w:r>
      <w:r>
        <w:fldChar w:fldCharType="begin"/>
      </w:r>
      <w:r>
        <w:instrText xml:space="preserve"> PAGEREF _Toc20235 \h </w:instrText>
      </w:r>
      <w:r>
        <w:fldChar w:fldCharType="separate"/>
      </w:r>
      <w:r>
        <w:t>44</w:t>
      </w:r>
      <w:r>
        <w:fldChar w:fldCharType="end"/>
      </w:r>
      <w:r>
        <w:rPr>
          <w:rFonts w:hAnsi="宋体"/>
          <w:bCs w:val="0"/>
          <w:szCs w:val="24"/>
        </w:rPr>
        <w:fldChar w:fldCharType="end"/>
      </w:r>
    </w:p>
    <w:p w14:paraId="5E5575B1">
      <w:pPr>
        <w:pStyle w:val="21"/>
        <w:tabs>
          <w:tab w:val="right" w:leader="dot" w:pos="8844"/>
        </w:tabs>
      </w:pPr>
      <w:r>
        <w:rPr>
          <w:rFonts w:hAnsi="宋体"/>
          <w:bCs w:val="0"/>
          <w:szCs w:val="24"/>
        </w:rPr>
        <w:fldChar w:fldCharType="begin"/>
      </w:r>
      <w:r>
        <w:rPr>
          <w:rFonts w:hAnsi="宋体"/>
          <w:bCs w:val="0"/>
          <w:szCs w:val="24"/>
        </w:rPr>
        <w:instrText xml:space="preserve"> HYPERLINK \l _Toc30184 </w:instrText>
      </w:r>
      <w:r>
        <w:rPr>
          <w:rFonts w:hAnsi="宋体"/>
          <w:bCs w:val="0"/>
          <w:szCs w:val="24"/>
        </w:rPr>
        <w:fldChar w:fldCharType="separate"/>
      </w:r>
      <w:r>
        <w:rPr>
          <w:rFonts w:hint="eastAsia" w:ascii="黑体" w:hAnsi="黑体" w:eastAsia="黑体"/>
          <w:szCs w:val="24"/>
        </w:rPr>
        <w:t>7.合同生效</w:t>
      </w:r>
      <w:r>
        <w:tab/>
      </w:r>
      <w:r>
        <w:fldChar w:fldCharType="begin"/>
      </w:r>
      <w:r>
        <w:instrText xml:space="preserve"> PAGEREF _Toc30184 \h </w:instrText>
      </w:r>
      <w:r>
        <w:fldChar w:fldCharType="separate"/>
      </w:r>
      <w:r>
        <w:t>44</w:t>
      </w:r>
      <w:r>
        <w:fldChar w:fldCharType="end"/>
      </w:r>
      <w:r>
        <w:rPr>
          <w:rFonts w:hAnsi="宋体"/>
          <w:bCs w:val="0"/>
          <w:szCs w:val="24"/>
        </w:rPr>
        <w:fldChar w:fldCharType="end"/>
      </w:r>
    </w:p>
    <w:p w14:paraId="65475E2B">
      <w:pPr>
        <w:pStyle w:val="21"/>
        <w:tabs>
          <w:tab w:val="right" w:leader="dot" w:pos="8844"/>
        </w:tabs>
      </w:pPr>
      <w:r>
        <w:rPr>
          <w:rFonts w:hAnsi="宋体"/>
          <w:bCs w:val="0"/>
          <w:szCs w:val="24"/>
        </w:rPr>
        <w:fldChar w:fldCharType="begin"/>
      </w:r>
      <w:r>
        <w:rPr>
          <w:rFonts w:hAnsi="宋体"/>
          <w:bCs w:val="0"/>
          <w:szCs w:val="24"/>
        </w:rPr>
        <w:instrText xml:space="preserve"> HYPERLINK \l _Toc27318 </w:instrText>
      </w:r>
      <w:r>
        <w:rPr>
          <w:rFonts w:hAnsi="宋体"/>
          <w:bCs w:val="0"/>
          <w:szCs w:val="24"/>
        </w:rPr>
        <w:fldChar w:fldCharType="separate"/>
      </w:r>
      <w:r>
        <w:rPr>
          <w:rFonts w:hint="eastAsia" w:ascii="黑体" w:hAnsi="黑体" w:eastAsia="黑体"/>
          <w:szCs w:val="24"/>
        </w:rPr>
        <w:t>8.合同份数</w:t>
      </w:r>
      <w:r>
        <w:tab/>
      </w:r>
      <w:r>
        <w:fldChar w:fldCharType="begin"/>
      </w:r>
      <w:r>
        <w:instrText xml:space="preserve"> PAGEREF _Toc27318 \h </w:instrText>
      </w:r>
      <w:r>
        <w:fldChar w:fldCharType="separate"/>
      </w:r>
      <w:r>
        <w:t>44</w:t>
      </w:r>
      <w:r>
        <w:fldChar w:fldCharType="end"/>
      </w:r>
      <w:r>
        <w:rPr>
          <w:rFonts w:hAnsi="宋体"/>
          <w:bCs w:val="0"/>
          <w:szCs w:val="24"/>
        </w:rPr>
        <w:fldChar w:fldCharType="end"/>
      </w:r>
    </w:p>
    <w:p w14:paraId="13BF9260">
      <w:pPr>
        <w:pStyle w:val="33"/>
        <w:tabs>
          <w:tab w:val="right" w:leader="dot" w:pos="8844"/>
        </w:tabs>
      </w:pPr>
      <w:r>
        <w:rPr>
          <w:rFonts w:hAnsi="宋体"/>
          <w:bCs w:val="0"/>
          <w:szCs w:val="24"/>
        </w:rPr>
        <w:fldChar w:fldCharType="begin"/>
      </w:r>
      <w:r>
        <w:rPr>
          <w:rFonts w:hAnsi="宋体"/>
          <w:bCs w:val="0"/>
          <w:szCs w:val="24"/>
        </w:rPr>
        <w:instrText xml:space="preserve"> HYPERLINK \l _Toc24651 </w:instrText>
      </w:r>
      <w:r>
        <w:rPr>
          <w:rFonts w:hAnsi="宋体"/>
          <w:bCs w:val="0"/>
          <w:szCs w:val="24"/>
        </w:rPr>
        <w:fldChar w:fldCharType="separate"/>
      </w:r>
      <w:r>
        <w:rPr>
          <w:rFonts w:hint="eastAsia" w:ascii="黑体" w:hAnsi="黑体" w:eastAsia="黑体"/>
          <w:szCs w:val="28"/>
        </w:rPr>
        <w:t>第二节 政府采购合同</w:t>
      </w:r>
      <w:r>
        <w:tab/>
      </w:r>
      <w:r>
        <w:fldChar w:fldCharType="begin"/>
      </w:r>
      <w:r>
        <w:instrText xml:space="preserve"> PAGEREF _Toc24651 \h </w:instrText>
      </w:r>
      <w:r>
        <w:fldChar w:fldCharType="separate"/>
      </w:r>
      <w:r>
        <w:t>46</w:t>
      </w:r>
      <w:r>
        <w:fldChar w:fldCharType="end"/>
      </w:r>
      <w:r>
        <w:rPr>
          <w:rFonts w:hAnsi="宋体"/>
          <w:bCs w:val="0"/>
          <w:szCs w:val="24"/>
        </w:rPr>
        <w:fldChar w:fldCharType="end"/>
      </w:r>
    </w:p>
    <w:p w14:paraId="7762B561">
      <w:pPr>
        <w:pStyle w:val="33"/>
        <w:tabs>
          <w:tab w:val="right" w:leader="dot" w:pos="8844"/>
        </w:tabs>
      </w:pPr>
      <w:r>
        <w:rPr>
          <w:rFonts w:hAnsi="宋体"/>
          <w:bCs w:val="0"/>
          <w:szCs w:val="24"/>
        </w:rPr>
        <w:fldChar w:fldCharType="begin"/>
      </w:r>
      <w:r>
        <w:rPr>
          <w:rFonts w:hAnsi="宋体"/>
          <w:bCs w:val="0"/>
          <w:szCs w:val="24"/>
        </w:rPr>
        <w:instrText xml:space="preserve"> HYPERLINK \l _Toc4868 </w:instrText>
      </w:r>
      <w:r>
        <w:rPr>
          <w:rFonts w:hAnsi="宋体"/>
          <w:bCs w:val="0"/>
          <w:szCs w:val="24"/>
        </w:rPr>
        <w:fldChar w:fldCharType="separate"/>
      </w:r>
      <w:r>
        <w:rPr>
          <w:rFonts w:hint="eastAsia" w:ascii="黑体" w:hAnsi="黑体" w:eastAsia="黑体"/>
        </w:rPr>
        <w:t xml:space="preserve">第五章 </w:t>
      </w:r>
      <w:r>
        <w:rPr>
          <w:rFonts w:hint="eastAsia" w:ascii="黑体" w:hAnsi="黑体" w:eastAsia="黑体"/>
          <w:lang w:val="en-US" w:eastAsia="zh-CN"/>
        </w:rPr>
        <w:t xml:space="preserve">   </w:t>
      </w:r>
      <w:r>
        <w:rPr>
          <w:rFonts w:hint="eastAsia" w:ascii="黑体" w:hAnsi="黑体" w:eastAsia="黑体"/>
        </w:rPr>
        <w:t>响应文件组成</w:t>
      </w:r>
      <w:r>
        <w:tab/>
      </w:r>
      <w:r>
        <w:fldChar w:fldCharType="begin"/>
      </w:r>
      <w:r>
        <w:instrText xml:space="preserve"> PAGEREF _Toc4868 \h </w:instrText>
      </w:r>
      <w:r>
        <w:fldChar w:fldCharType="separate"/>
      </w:r>
      <w:r>
        <w:t>47</w:t>
      </w:r>
      <w:r>
        <w:fldChar w:fldCharType="end"/>
      </w:r>
      <w:r>
        <w:rPr>
          <w:rFonts w:hAnsi="宋体"/>
          <w:bCs w:val="0"/>
          <w:szCs w:val="24"/>
        </w:rPr>
        <w:fldChar w:fldCharType="end"/>
      </w:r>
    </w:p>
    <w:p w14:paraId="4448D48D">
      <w:pPr>
        <w:pStyle w:val="33"/>
        <w:tabs>
          <w:tab w:val="right" w:leader="dot" w:pos="8844"/>
        </w:tabs>
      </w:pPr>
      <w:r>
        <w:rPr>
          <w:rFonts w:hAnsi="宋体"/>
          <w:bCs w:val="0"/>
          <w:szCs w:val="24"/>
        </w:rPr>
        <w:fldChar w:fldCharType="begin"/>
      </w:r>
      <w:r>
        <w:rPr>
          <w:rFonts w:hAnsi="宋体"/>
          <w:bCs w:val="0"/>
          <w:szCs w:val="24"/>
        </w:rPr>
        <w:instrText xml:space="preserve"> HYPERLINK \l _Toc21023 </w:instrText>
      </w:r>
      <w:r>
        <w:rPr>
          <w:rFonts w:hAnsi="宋体"/>
          <w:bCs w:val="0"/>
          <w:szCs w:val="24"/>
        </w:rPr>
        <w:fldChar w:fldCharType="separate"/>
      </w:r>
      <w:r>
        <w:rPr>
          <w:rFonts w:hint="eastAsia" w:ascii="宋体" w:hAnsi="宋体"/>
          <w:szCs w:val="21"/>
        </w:rPr>
        <w:t>索引表 符合性审查索引表</w:t>
      </w:r>
      <w:r>
        <w:tab/>
      </w:r>
      <w:r>
        <w:fldChar w:fldCharType="begin"/>
      </w:r>
      <w:r>
        <w:instrText xml:space="preserve"> PAGEREF _Toc21023 \h </w:instrText>
      </w:r>
      <w:r>
        <w:fldChar w:fldCharType="separate"/>
      </w:r>
      <w:r>
        <w:t>49</w:t>
      </w:r>
      <w:r>
        <w:fldChar w:fldCharType="end"/>
      </w:r>
      <w:r>
        <w:rPr>
          <w:rFonts w:hAnsi="宋体"/>
          <w:bCs w:val="0"/>
          <w:szCs w:val="24"/>
        </w:rPr>
        <w:fldChar w:fldCharType="end"/>
      </w:r>
    </w:p>
    <w:p w14:paraId="195FC67B">
      <w:pPr>
        <w:pStyle w:val="33"/>
        <w:tabs>
          <w:tab w:val="right" w:leader="dot" w:pos="8844"/>
        </w:tabs>
      </w:pPr>
      <w:r>
        <w:rPr>
          <w:rFonts w:hAnsi="宋体"/>
          <w:bCs w:val="0"/>
          <w:szCs w:val="24"/>
        </w:rPr>
        <w:fldChar w:fldCharType="begin"/>
      </w:r>
      <w:r>
        <w:rPr>
          <w:rFonts w:hAnsi="宋体"/>
          <w:bCs w:val="0"/>
          <w:szCs w:val="24"/>
        </w:rPr>
        <w:instrText xml:space="preserve"> HYPERLINK \l _Toc6634 </w:instrText>
      </w:r>
      <w:r>
        <w:rPr>
          <w:rFonts w:hAnsi="宋体"/>
          <w:bCs w:val="0"/>
          <w:szCs w:val="24"/>
        </w:rPr>
        <w:fldChar w:fldCharType="separate"/>
      </w:r>
      <w:r>
        <w:rPr>
          <w:rFonts w:hint="eastAsia" w:ascii="黑体" w:hAnsi="黑体" w:eastAsia="黑体"/>
          <w:szCs w:val="28"/>
        </w:rPr>
        <w:t>一、谈判响应声明(格式)</w:t>
      </w:r>
      <w:r>
        <w:tab/>
      </w:r>
      <w:r>
        <w:fldChar w:fldCharType="begin"/>
      </w:r>
      <w:r>
        <w:instrText xml:space="preserve"> PAGEREF _Toc6634 \h </w:instrText>
      </w:r>
      <w:r>
        <w:fldChar w:fldCharType="separate"/>
      </w:r>
      <w:r>
        <w:t>50</w:t>
      </w:r>
      <w:r>
        <w:fldChar w:fldCharType="end"/>
      </w:r>
      <w:r>
        <w:rPr>
          <w:rFonts w:hAnsi="宋体"/>
          <w:bCs w:val="0"/>
          <w:szCs w:val="24"/>
        </w:rPr>
        <w:fldChar w:fldCharType="end"/>
      </w:r>
    </w:p>
    <w:p w14:paraId="6A1E6AFE">
      <w:pPr>
        <w:pStyle w:val="33"/>
        <w:tabs>
          <w:tab w:val="right" w:leader="dot" w:pos="8844"/>
        </w:tabs>
      </w:pPr>
      <w:r>
        <w:rPr>
          <w:rFonts w:hAnsi="宋体"/>
          <w:bCs w:val="0"/>
          <w:szCs w:val="24"/>
        </w:rPr>
        <w:fldChar w:fldCharType="begin"/>
      </w:r>
      <w:r>
        <w:rPr>
          <w:rFonts w:hAnsi="宋体"/>
          <w:bCs w:val="0"/>
          <w:szCs w:val="24"/>
        </w:rPr>
        <w:instrText xml:space="preserve"> HYPERLINK \l _Toc21087 </w:instrText>
      </w:r>
      <w:r>
        <w:rPr>
          <w:rFonts w:hAnsi="宋体"/>
          <w:bCs w:val="0"/>
          <w:szCs w:val="24"/>
        </w:rPr>
        <w:fldChar w:fldCharType="separate"/>
      </w:r>
      <w:r>
        <w:rPr>
          <w:rFonts w:hint="eastAsia" w:ascii="黑体" w:hAnsi="黑体" w:eastAsia="黑体"/>
          <w:szCs w:val="28"/>
        </w:rPr>
        <w:t>二、法定代表人（单位负责人）身份证明(格式)</w:t>
      </w:r>
      <w:r>
        <w:tab/>
      </w:r>
      <w:r>
        <w:fldChar w:fldCharType="begin"/>
      </w:r>
      <w:r>
        <w:instrText xml:space="preserve"> PAGEREF _Toc21087 \h </w:instrText>
      </w:r>
      <w:r>
        <w:fldChar w:fldCharType="separate"/>
      </w:r>
      <w:r>
        <w:t>51</w:t>
      </w:r>
      <w:r>
        <w:fldChar w:fldCharType="end"/>
      </w:r>
      <w:r>
        <w:rPr>
          <w:rFonts w:hAnsi="宋体"/>
          <w:bCs w:val="0"/>
          <w:szCs w:val="24"/>
        </w:rPr>
        <w:fldChar w:fldCharType="end"/>
      </w:r>
    </w:p>
    <w:p w14:paraId="75416F37">
      <w:pPr>
        <w:pStyle w:val="33"/>
        <w:tabs>
          <w:tab w:val="right" w:leader="dot" w:pos="8844"/>
        </w:tabs>
      </w:pPr>
      <w:r>
        <w:rPr>
          <w:rFonts w:hAnsi="宋体"/>
          <w:bCs w:val="0"/>
          <w:szCs w:val="24"/>
        </w:rPr>
        <w:fldChar w:fldCharType="begin"/>
      </w:r>
      <w:r>
        <w:rPr>
          <w:rFonts w:hAnsi="宋体"/>
          <w:bCs w:val="0"/>
          <w:szCs w:val="24"/>
        </w:rPr>
        <w:instrText xml:space="preserve"> HYPERLINK \l _Toc23534 </w:instrText>
      </w:r>
      <w:r>
        <w:rPr>
          <w:rFonts w:hAnsi="宋体"/>
          <w:bCs w:val="0"/>
          <w:szCs w:val="24"/>
        </w:rPr>
        <w:fldChar w:fldCharType="separate"/>
      </w:r>
      <w:r>
        <w:rPr>
          <w:rFonts w:hint="eastAsia" w:ascii="黑体" w:hAnsi="黑体" w:eastAsia="黑体"/>
          <w:szCs w:val="28"/>
        </w:rPr>
        <w:t>三、授权委托书(格式)</w:t>
      </w:r>
      <w:r>
        <w:tab/>
      </w:r>
      <w:r>
        <w:fldChar w:fldCharType="begin"/>
      </w:r>
      <w:r>
        <w:instrText xml:space="preserve"> PAGEREF _Toc23534 \h </w:instrText>
      </w:r>
      <w:r>
        <w:fldChar w:fldCharType="separate"/>
      </w:r>
      <w:r>
        <w:t>52</w:t>
      </w:r>
      <w:r>
        <w:fldChar w:fldCharType="end"/>
      </w:r>
      <w:r>
        <w:rPr>
          <w:rFonts w:hAnsi="宋体"/>
          <w:bCs w:val="0"/>
          <w:szCs w:val="24"/>
        </w:rPr>
        <w:fldChar w:fldCharType="end"/>
      </w:r>
    </w:p>
    <w:p w14:paraId="27309158">
      <w:pPr>
        <w:pStyle w:val="33"/>
        <w:tabs>
          <w:tab w:val="right" w:leader="dot" w:pos="8844"/>
        </w:tabs>
      </w:pPr>
      <w:r>
        <w:rPr>
          <w:rFonts w:hAnsi="宋体"/>
          <w:bCs w:val="0"/>
          <w:szCs w:val="24"/>
        </w:rPr>
        <w:fldChar w:fldCharType="begin"/>
      </w:r>
      <w:r>
        <w:rPr>
          <w:rFonts w:hAnsi="宋体"/>
          <w:bCs w:val="0"/>
          <w:szCs w:val="24"/>
        </w:rPr>
        <w:instrText xml:space="preserve"> HYPERLINK \l _Toc16166 </w:instrText>
      </w:r>
      <w:r>
        <w:rPr>
          <w:rFonts w:hAnsi="宋体"/>
          <w:bCs w:val="0"/>
          <w:szCs w:val="24"/>
        </w:rPr>
        <w:fldChar w:fldCharType="separate"/>
      </w:r>
      <w:r>
        <w:rPr>
          <w:rFonts w:hint="eastAsia" w:ascii="黑体" w:hAnsi="黑体" w:eastAsia="黑体"/>
          <w:szCs w:val="28"/>
        </w:rPr>
        <w:t>四、保证金</w:t>
      </w:r>
      <w:r>
        <w:tab/>
      </w:r>
      <w:r>
        <w:fldChar w:fldCharType="begin"/>
      </w:r>
      <w:r>
        <w:instrText xml:space="preserve"> PAGEREF _Toc16166 \h </w:instrText>
      </w:r>
      <w:r>
        <w:fldChar w:fldCharType="separate"/>
      </w:r>
      <w:r>
        <w:t>53</w:t>
      </w:r>
      <w:r>
        <w:fldChar w:fldCharType="end"/>
      </w:r>
      <w:r>
        <w:rPr>
          <w:rFonts w:hAnsi="宋体"/>
          <w:bCs w:val="0"/>
          <w:szCs w:val="24"/>
        </w:rPr>
        <w:fldChar w:fldCharType="end"/>
      </w:r>
    </w:p>
    <w:p w14:paraId="2F0A826B">
      <w:pPr>
        <w:pStyle w:val="33"/>
        <w:tabs>
          <w:tab w:val="right" w:leader="dot" w:pos="8844"/>
        </w:tabs>
      </w:pPr>
      <w:r>
        <w:rPr>
          <w:rFonts w:hAnsi="宋体"/>
          <w:bCs w:val="0"/>
          <w:szCs w:val="24"/>
        </w:rPr>
        <w:fldChar w:fldCharType="begin"/>
      </w:r>
      <w:r>
        <w:rPr>
          <w:rFonts w:hAnsi="宋体"/>
          <w:bCs w:val="0"/>
          <w:szCs w:val="24"/>
        </w:rPr>
        <w:instrText xml:space="preserve"> HYPERLINK \l _Toc3008 </w:instrText>
      </w:r>
      <w:r>
        <w:rPr>
          <w:rFonts w:hAnsi="宋体"/>
          <w:bCs w:val="0"/>
          <w:szCs w:val="24"/>
        </w:rPr>
        <w:fldChar w:fldCharType="separate"/>
      </w:r>
      <w:r>
        <w:rPr>
          <w:rFonts w:hint="eastAsia" w:ascii="黑体" w:hAnsi="黑体" w:eastAsia="黑体"/>
          <w:szCs w:val="28"/>
        </w:rPr>
        <w:t>五、报价表及报价文件(格式)</w:t>
      </w:r>
      <w:r>
        <w:tab/>
      </w:r>
      <w:r>
        <w:fldChar w:fldCharType="begin"/>
      </w:r>
      <w:r>
        <w:instrText xml:space="preserve"> PAGEREF _Toc3008 \h </w:instrText>
      </w:r>
      <w:r>
        <w:fldChar w:fldCharType="separate"/>
      </w:r>
      <w:r>
        <w:t>54</w:t>
      </w:r>
      <w:r>
        <w:fldChar w:fldCharType="end"/>
      </w:r>
      <w:r>
        <w:rPr>
          <w:rFonts w:hAnsi="宋体"/>
          <w:bCs w:val="0"/>
          <w:szCs w:val="24"/>
        </w:rPr>
        <w:fldChar w:fldCharType="end"/>
      </w:r>
    </w:p>
    <w:p w14:paraId="3B961367">
      <w:pPr>
        <w:pStyle w:val="21"/>
        <w:tabs>
          <w:tab w:val="right" w:leader="dot" w:pos="8844"/>
        </w:tabs>
      </w:pPr>
      <w:r>
        <w:rPr>
          <w:rFonts w:hAnsi="宋体"/>
          <w:bCs w:val="0"/>
          <w:szCs w:val="24"/>
        </w:rPr>
        <w:fldChar w:fldCharType="begin"/>
      </w:r>
      <w:r>
        <w:rPr>
          <w:rFonts w:hAnsi="宋体"/>
          <w:bCs w:val="0"/>
          <w:szCs w:val="24"/>
        </w:rPr>
        <w:instrText xml:space="preserve"> HYPERLINK \l _Toc8543 </w:instrText>
      </w:r>
      <w:r>
        <w:rPr>
          <w:rFonts w:hAnsi="宋体"/>
          <w:bCs w:val="0"/>
          <w:szCs w:val="24"/>
        </w:rPr>
        <w:fldChar w:fldCharType="separate"/>
      </w:r>
      <w:r>
        <w:rPr>
          <w:rFonts w:hint="eastAsia" w:ascii="宋体" w:hAnsi="宋体"/>
          <w:szCs w:val="21"/>
          <w:lang w:eastAsia="zh-CN"/>
        </w:rPr>
        <w:t>附</w:t>
      </w:r>
      <w:r>
        <w:rPr>
          <w:rFonts w:hint="eastAsia" w:ascii="宋体" w:hAnsi="宋体"/>
          <w:szCs w:val="21"/>
        </w:rPr>
        <w:t>件5-1 报价表</w:t>
      </w:r>
      <w:r>
        <w:tab/>
      </w:r>
      <w:r>
        <w:fldChar w:fldCharType="begin"/>
      </w:r>
      <w:r>
        <w:instrText xml:space="preserve"> PAGEREF _Toc8543 \h </w:instrText>
      </w:r>
      <w:r>
        <w:fldChar w:fldCharType="separate"/>
      </w:r>
      <w:r>
        <w:t>54</w:t>
      </w:r>
      <w:r>
        <w:fldChar w:fldCharType="end"/>
      </w:r>
      <w:r>
        <w:rPr>
          <w:rFonts w:hAnsi="宋体"/>
          <w:bCs w:val="0"/>
          <w:szCs w:val="24"/>
        </w:rPr>
        <w:fldChar w:fldCharType="end"/>
      </w:r>
    </w:p>
    <w:p w14:paraId="224B738A">
      <w:pPr>
        <w:pStyle w:val="21"/>
        <w:tabs>
          <w:tab w:val="right" w:leader="dot" w:pos="8844"/>
        </w:tabs>
      </w:pPr>
      <w:r>
        <w:rPr>
          <w:rFonts w:hAnsi="宋体"/>
          <w:bCs w:val="0"/>
          <w:szCs w:val="24"/>
        </w:rPr>
        <w:fldChar w:fldCharType="begin"/>
      </w:r>
      <w:r>
        <w:rPr>
          <w:rFonts w:hAnsi="宋体"/>
          <w:bCs w:val="0"/>
          <w:szCs w:val="24"/>
        </w:rPr>
        <w:instrText xml:space="preserve"> HYPERLINK \l _Toc5042 </w:instrText>
      </w:r>
      <w:r>
        <w:rPr>
          <w:rFonts w:hAnsi="宋体"/>
          <w:bCs w:val="0"/>
          <w:szCs w:val="24"/>
        </w:rPr>
        <w:fldChar w:fldCharType="separate"/>
      </w:r>
      <w:r>
        <w:rPr>
          <w:rFonts w:hint="eastAsia" w:ascii="宋体" w:hAnsi="宋体"/>
          <w:szCs w:val="21"/>
        </w:rPr>
        <w:t>附件5-2 分项报价说明</w:t>
      </w:r>
      <w:r>
        <w:tab/>
      </w:r>
      <w:r>
        <w:fldChar w:fldCharType="begin"/>
      </w:r>
      <w:r>
        <w:instrText xml:space="preserve"> PAGEREF _Toc5042 \h </w:instrText>
      </w:r>
      <w:r>
        <w:fldChar w:fldCharType="separate"/>
      </w:r>
      <w:r>
        <w:t>55</w:t>
      </w:r>
      <w:r>
        <w:fldChar w:fldCharType="end"/>
      </w:r>
      <w:r>
        <w:rPr>
          <w:rFonts w:hAnsi="宋体"/>
          <w:bCs w:val="0"/>
          <w:szCs w:val="24"/>
        </w:rPr>
        <w:fldChar w:fldCharType="end"/>
      </w:r>
    </w:p>
    <w:p w14:paraId="647FBA38">
      <w:pPr>
        <w:pStyle w:val="33"/>
        <w:tabs>
          <w:tab w:val="right" w:leader="dot" w:pos="8844"/>
        </w:tabs>
      </w:pPr>
      <w:r>
        <w:rPr>
          <w:rFonts w:hAnsi="宋体"/>
          <w:bCs w:val="0"/>
          <w:szCs w:val="24"/>
        </w:rPr>
        <w:fldChar w:fldCharType="begin"/>
      </w:r>
      <w:r>
        <w:rPr>
          <w:rFonts w:hAnsi="宋体"/>
          <w:bCs w:val="0"/>
          <w:szCs w:val="24"/>
        </w:rPr>
        <w:instrText xml:space="preserve"> HYPERLINK \l _Toc29399 </w:instrText>
      </w:r>
      <w:r>
        <w:rPr>
          <w:rFonts w:hAnsi="宋体"/>
          <w:bCs w:val="0"/>
          <w:szCs w:val="24"/>
        </w:rPr>
        <w:fldChar w:fldCharType="separate"/>
      </w:r>
      <w:r>
        <w:rPr>
          <w:rFonts w:hint="eastAsia" w:ascii="黑体" w:hAnsi="黑体" w:eastAsia="黑体" w:cs="Times New Roman"/>
          <w:szCs w:val="28"/>
        </w:rPr>
        <w:t>工程量清单及分项报价表</w:t>
      </w:r>
      <w:r>
        <w:tab/>
      </w:r>
      <w:r>
        <w:fldChar w:fldCharType="begin"/>
      </w:r>
      <w:r>
        <w:instrText xml:space="preserve"> PAGEREF _Toc29399 \h </w:instrText>
      </w:r>
      <w:r>
        <w:fldChar w:fldCharType="separate"/>
      </w:r>
      <w:r>
        <w:t>55</w:t>
      </w:r>
      <w:r>
        <w:fldChar w:fldCharType="end"/>
      </w:r>
      <w:r>
        <w:rPr>
          <w:rFonts w:hAnsi="宋体"/>
          <w:bCs w:val="0"/>
          <w:szCs w:val="24"/>
        </w:rPr>
        <w:fldChar w:fldCharType="end"/>
      </w:r>
    </w:p>
    <w:p w14:paraId="2EB39AAE">
      <w:pPr>
        <w:pStyle w:val="21"/>
        <w:tabs>
          <w:tab w:val="right" w:leader="dot" w:pos="8844"/>
        </w:tabs>
      </w:pPr>
      <w:r>
        <w:rPr>
          <w:rFonts w:hAnsi="宋体"/>
          <w:bCs w:val="0"/>
          <w:szCs w:val="24"/>
        </w:rPr>
        <w:fldChar w:fldCharType="begin"/>
      </w:r>
      <w:r>
        <w:rPr>
          <w:rFonts w:hAnsi="宋体"/>
          <w:bCs w:val="0"/>
          <w:szCs w:val="24"/>
        </w:rPr>
        <w:instrText xml:space="preserve"> HYPERLINK \l _Toc1019 </w:instrText>
      </w:r>
      <w:r>
        <w:rPr>
          <w:rFonts w:hAnsi="宋体"/>
          <w:bCs w:val="0"/>
          <w:szCs w:val="24"/>
        </w:rPr>
        <w:fldChar w:fldCharType="separate"/>
      </w:r>
      <w:r>
        <w:rPr>
          <w:rFonts w:hint="eastAsia" w:ascii="宋体" w:hAnsi="宋体" w:cs="宋体"/>
          <w:szCs w:val="21"/>
        </w:rPr>
        <w:t>投标报价文件需提供的具体内容：</w:t>
      </w:r>
      <w:r>
        <w:tab/>
      </w:r>
      <w:r>
        <w:fldChar w:fldCharType="begin"/>
      </w:r>
      <w:r>
        <w:instrText xml:space="preserve"> PAGEREF _Toc1019 \h </w:instrText>
      </w:r>
      <w:r>
        <w:fldChar w:fldCharType="separate"/>
      </w:r>
      <w:r>
        <w:t>55</w:t>
      </w:r>
      <w:r>
        <w:fldChar w:fldCharType="end"/>
      </w:r>
      <w:r>
        <w:rPr>
          <w:rFonts w:hAnsi="宋体"/>
          <w:bCs w:val="0"/>
          <w:szCs w:val="24"/>
        </w:rPr>
        <w:fldChar w:fldCharType="end"/>
      </w:r>
    </w:p>
    <w:p w14:paraId="3C2AE638">
      <w:pPr>
        <w:pStyle w:val="33"/>
        <w:tabs>
          <w:tab w:val="right" w:leader="dot" w:pos="8844"/>
        </w:tabs>
      </w:pPr>
      <w:r>
        <w:rPr>
          <w:rFonts w:hAnsi="宋体"/>
          <w:bCs w:val="0"/>
          <w:szCs w:val="24"/>
        </w:rPr>
        <w:fldChar w:fldCharType="begin"/>
      </w:r>
      <w:r>
        <w:rPr>
          <w:rFonts w:hAnsi="宋体"/>
          <w:bCs w:val="0"/>
          <w:szCs w:val="24"/>
        </w:rPr>
        <w:instrText xml:space="preserve"> HYPERLINK \l _Toc4618 </w:instrText>
      </w:r>
      <w:r>
        <w:rPr>
          <w:rFonts w:hAnsi="宋体"/>
          <w:bCs w:val="0"/>
          <w:szCs w:val="24"/>
        </w:rPr>
        <w:fldChar w:fldCharType="separate"/>
      </w:r>
      <w:r>
        <w:rPr>
          <w:rFonts w:hint="eastAsia" w:ascii="黑体" w:hAnsi="黑体" w:eastAsia="黑体"/>
          <w:szCs w:val="28"/>
        </w:rPr>
        <w:t>六、采购需求的响应</w:t>
      </w:r>
      <w:r>
        <w:tab/>
      </w:r>
      <w:r>
        <w:fldChar w:fldCharType="begin"/>
      </w:r>
      <w:r>
        <w:instrText xml:space="preserve"> PAGEREF _Toc4618 \h </w:instrText>
      </w:r>
      <w:r>
        <w:fldChar w:fldCharType="separate"/>
      </w:r>
      <w:r>
        <w:t>56</w:t>
      </w:r>
      <w:r>
        <w:fldChar w:fldCharType="end"/>
      </w:r>
      <w:r>
        <w:rPr>
          <w:rFonts w:hAnsi="宋体"/>
          <w:bCs w:val="0"/>
          <w:szCs w:val="24"/>
        </w:rPr>
        <w:fldChar w:fldCharType="end"/>
      </w:r>
    </w:p>
    <w:p w14:paraId="19C7AC99">
      <w:pPr>
        <w:pStyle w:val="33"/>
        <w:tabs>
          <w:tab w:val="right" w:leader="dot" w:pos="8844"/>
        </w:tabs>
      </w:pPr>
      <w:r>
        <w:rPr>
          <w:rFonts w:hAnsi="宋体"/>
          <w:bCs w:val="0"/>
          <w:szCs w:val="24"/>
        </w:rPr>
        <w:fldChar w:fldCharType="begin"/>
      </w:r>
      <w:r>
        <w:rPr>
          <w:rFonts w:hAnsi="宋体"/>
          <w:bCs w:val="0"/>
          <w:szCs w:val="24"/>
        </w:rPr>
        <w:instrText xml:space="preserve"> HYPERLINK \l _Toc31706 </w:instrText>
      </w:r>
      <w:r>
        <w:rPr>
          <w:rFonts w:hAnsi="宋体"/>
          <w:bCs w:val="0"/>
          <w:szCs w:val="24"/>
        </w:rPr>
        <w:fldChar w:fldCharType="separate"/>
      </w:r>
      <w:r>
        <w:rPr>
          <w:rFonts w:hint="eastAsia" w:ascii="黑体" w:hAnsi="黑体" w:eastAsia="黑体"/>
          <w:szCs w:val="28"/>
        </w:rPr>
        <w:t>七、合同条款偏离表</w:t>
      </w:r>
      <w:r>
        <w:tab/>
      </w:r>
      <w:r>
        <w:fldChar w:fldCharType="begin"/>
      </w:r>
      <w:r>
        <w:instrText xml:space="preserve"> PAGEREF _Toc31706 \h </w:instrText>
      </w:r>
      <w:r>
        <w:fldChar w:fldCharType="separate"/>
      </w:r>
      <w:r>
        <w:t>57</w:t>
      </w:r>
      <w:r>
        <w:fldChar w:fldCharType="end"/>
      </w:r>
      <w:r>
        <w:rPr>
          <w:rFonts w:hAnsi="宋体"/>
          <w:bCs w:val="0"/>
          <w:szCs w:val="24"/>
        </w:rPr>
        <w:fldChar w:fldCharType="end"/>
      </w:r>
    </w:p>
    <w:p w14:paraId="5E17B644">
      <w:pPr>
        <w:pStyle w:val="33"/>
        <w:tabs>
          <w:tab w:val="right" w:leader="dot" w:pos="8844"/>
        </w:tabs>
      </w:pPr>
      <w:r>
        <w:rPr>
          <w:rFonts w:hAnsi="宋体"/>
          <w:bCs w:val="0"/>
          <w:szCs w:val="24"/>
        </w:rPr>
        <w:fldChar w:fldCharType="begin"/>
      </w:r>
      <w:r>
        <w:rPr>
          <w:rFonts w:hAnsi="宋体"/>
          <w:bCs w:val="0"/>
          <w:szCs w:val="24"/>
        </w:rPr>
        <w:instrText xml:space="preserve"> HYPERLINK \l _Toc14623 </w:instrText>
      </w:r>
      <w:r>
        <w:rPr>
          <w:rFonts w:hAnsi="宋体"/>
          <w:bCs w:val="0"/>
          <w:szCs w:val="24"/>
        </w:rPr>
        <w:fldChar w:fldCharType="separate"/>
      </w:r>
      <w:r>
        <w:rPr>
          <w:rFonts w:hint="eastAsia" w:ascii="黑体" w:eastAsia="黑体"/>
          <w:szCs w:val="28"/>
        </w:rPr>
        <w:t>八、采购需求偏离表</w:t>
      </w:r>
      <w:r>
        <w:tab/>
      </w:r>
      <w:r>
        <w:fldChar w:fldCharType="begin"/>
      </w:r>
      <w:r>
        <w:instrText xml:space="preserve"> PAGEREF _Toc14623 \h </w:instrText>
      </w:r>
      <w:r>
        <w:fldChar w:fldCharType="separate"/>
      </w:r>
      <w:r>
        <w:t>58</w:t>
      </w:r>
      <w:r>
        <w:fldChar w:fldCharType="end"/>
      </w:r>
      <w:r>
        <w:rPr>
          <w:rFonts w:hAnsi="宋体"/>
          <w:bCs w:val="0"/>
          <w:szCs w:val="24"/>
        </w:rPr>
        <w:fldChar w:fldCharType="end"/>
      </w:r>
    </w:p>
    <w:p w14:paraId="727714CD">
      <w:pPr>
        <w:pStyle w:val="33"/>
        <w:tabs>
          <w:tab w:val="right" w:leader="dot" w:pos="8844"/>
        </w:tabs>
      </w:pPr>
      <w:r>
        <w:rPr>
          <w:rFonts w:hAnsi="宋体"/>
          <w:bCs w:val="0"/>
          <w:szCs w:val="24"/>
        </w:rPr>
        <w:fldChar w:fldCharType="begin"/>
      </w:r>
      <w:r>
        <w:rPr>
          <w:rFonts w:hAnsi="宋体"/>
          <w:bCs w:val="0"/>
          <w:szCs w:val="24"/>
        </w:rPr>
        <w:instrText xml:space="preserve"> HYPERLINK \l _Toc11549 </w:instrText>
      </w:r>
      <w:r>
        <w:rPr>
          <w:rFonts w:hAnsi="宋体"/>
          <w:bCs w:val="0"/>
          <w:szCs w:val="24"/>
        </w:rPr>
        <w:fldChar w:fldCharType="separate"/>
      </w:r>
      <w:r>
        <w:rPr>
          <w:rFonts w:hint="eastAsia" w:ascii="黑体" w:hAnsi="黑体" w:eastAsia="黑体"/>
          <w:szCs w:val="28"/>
        </w:rPr>
        <w:t>九、享受政府采购政策优惠的证明资料</w:t>
      </w:r>
      <w:r>
        <w:tab/>
      </w:r>
      <w:r>
        <w:fldChar w:fldCharType="begin"/>
      </w:r>
      <w:r>
        <w:instrText xml:space="preserve"> PAGEREF _Toc11549 \h </w:instrText>
      </w:r>
      <w:r>
        <w:fldChar w:fldCharType="separate"/>
      </w:r>
      <w:r>
        <w:t>59</w:t>
      </w:r>
      <w:r>
        <w:fldChar w:fldCharType="end"/>
      </w:r>
      <w:r>
        <w:rPr>
          <w:rFonts w:hAnsi="宋体"/>
          <w:bCs w:val="0"/>
          <w:szCs w:val="24"/>
        </w:rPr>
        <w:fldChar w:fldCharType="end"/>
      </w:r>
    </w:p>
    <w:p w14:paraId="20D9501D">
      <w:pPr>
        <w:pStyle w:val="21"/>
        <w:tabs>
          <w:tab w:val="right" w:leader="dot" w:pos="8844"/>
        </w:tabs>
      </w:pPr>
      <w:r>
        <w:rPr>
          <w:rFonts w:hAnsi="宋体"/>
          <w:bCs w:val="0"/>
          <w:szCs w:val="24"/>
        </w:rPr>
        <w:fldChar w:fldCharType="begin"/>
      </w:r>
      <w:r>
        <w:rPr>
          <w:rFonts w:hAnsi="宋体"/>
          <w:bCs w:val="0"/>
          <w:szCs w:val="24"/>
        </w:rPr>
        <w:instrText xml:space="preserve"> HYPERLINK \l _Toc14828 </w:instrText>
      </w:r>
      <w:r>
        <w:rPr>
          <w:rFonts w:hAnsi="宋体"/>
          <w:bCs w:val="0"/>
          <w:szCs w:val="24"/>
        </w:rPr>
        <w:fldChar w:fldCharType="separate"/>
      </w:r>
      <w:r>
        <w:rPr>
          <w:rFonts w:hint="eastAsia" w:ascii="宋体" w:hAnsi="宋体"/>
          <w:szCs w:val="21"/>
        </w:rPr>
        <w:t>附件9-1小型、</w:t>
      </w:r>
      <w:r>
        <w:rPr>
          <w:rFonts w:hint="eastAsia" w:ascii="宋体" w:hAnsi="宋体"/>
          <w:szCs w:val="21"/>
          <w:lang w:val="en-US" w:eastAsia="zh-CN"/>
        </w:rPr>
        <w:t>中小</w:t>
      </w:r>
      <w:r>
        <w:rPr>
          <w:rFonts w:hint="eastAsia" w:ascii="宋体" w:hAnsi="宋体"/>
          <w:szCs w:val="21"/>
        </w:rPr>
        <w:t>企业声明函</w:t>
      </w:r>
      <w:r>
        <w:tab/>
      </w:r>
      <w:r>
        <w:fldChar w:fldCharType="begin"/>
      </w:r>
      <w:r>
        <w:instrText xml:space="preserve"> PAGEREF _Toc14828 \h </w:instrText>
      </w:r>
      <w:r>
        <w:fldChar w:fldCharType="separate"/>
      </w:r>
      <w:r>
        <w:t>59</w:t>
      </w:r>
      <w:r>
        <w:fldChar w:fldCharType="end"/>
      </w:r>
      <w:r>
        <w:rPr>
          <w:rFonts w:hAnsi="宋体"/>
          <w:bCs w:val="0"/>
          <w:szCs w:val="24"/>
        </w:rPr>
        <w:fldChar w:fldCharType="end"/>
      </w:r>
    </w:p>
    <w:p w14:paraId="1B1C41FD">
      <w:pPr>
        <w:pStyle w:val="21"/>
        <w:tabs>
          <w:tab w:val="right" w:leader="dot" w:pos="8844"/>
        </w:tabs>
      </w:pPr>
      <w:r>
        <w:rPr>
          <w:rFonts w:hAnsi="宋体"/>
          <w:bCs w:val="0"/>
          <w:szCs w:val="24"/>
        </w:rPr>
        <w:fldChar w:fldCharType="begin"/>
      </w:r>
      <w:r>
        <w:rPr>
          <w:rFonts w:hAnsi="宋体"/>
          <w:bCs w:val="0"/>
          <w:szCs w:val="24"/>
        </w:rPr>
        <w:instrText xml:space="preserve"> HYPERLINK \l _Toc21657 </w:instrText>
      </w:r>
      <w:r>
        <w:rPr>
          <w:rFonts w:hAnsi="宋体"/>
          <w:bCs w:val="0"/>
          <w:szCs w:val="24"/>
        </w:rPr>
        <w:fldChar w:fldCharType="separate"/>
      </w:r>
      <w:r>
        <w:rPr>
          <w:rFonts w:hint="eastAsia" w:ascii="宋体" w:hAnsi="宋体" w:cs="宋体"/>
          <w:spacing w:val="6"/>
          <w:kern w:val="0"/>
        </w:rPr>
        <w:t xml:space="preserve">附件9-2 </w:t>
      </w:r>
      <w:r>
        <w:rPr>
          <w:rFonts w:hint="eastAsia" w:ascii="宋体" w:hAnsi="宋体"/>
          <w:spacing w:val="6"/>
        </w:rPr>
        <w:t>残疾人福利性单位声明函</w:t>
      </w:r>
      <w:r>
        <w:tab/>
      </w:r>
      <w:r>
        <w:fldChar w:fldCharType="begin"/>
      </w:r>
      <w:r>
        <w:instrText xml:space="preserve"> PAGEREF _Toc21657 \h </w:instrText>
      </w:r>
      <w:r>
        <w:fldChar w:fldCharType="separate"/>
      </w:r>
      <w:r>
        <w:t>60</w:t>
      </w:r>
      <w:r>
        <w:fldChar w:fldCharType="end"/>
      </w:r>
      <w:r>
        <w:rPr>
          <w:rFonts w:hAnsi="宋体"/>
          <w:bCs w:val="0"/>
          <w:szCs w:val="24"/>
        </w:rPr>
        <w:fldChar w:fldCharType="end"/>
      </w:r>
    </w:p>
    <w:p w14:paraId="311A38F5">
      <w:pPr>
        <w:pStyle w:val="21"/>
        <w:tabs>
          <w:tab w:val="right" w:leader="dot" w:pos="8844"/>
        </w:tabs>
      </w:pPr>
      <w:r>
        <w:rPr>
          <w:rFonts w:hAnsi="宋体"/>
          <w:bCs w:val="0"/>
          <w:szCs w:val="24"/>
        </w:rPr>
        <w:fldChar w:fldCharType="begin"/>
      </w:r>
      <w:r>
        <w:rPr>
          <w:rFonts w:hAnsi="宋体"/>
          <w:bCs w:val="0"/>
          <w:szCs w:val="24"/>
        </w:rPr>
        <w:instrText xml:space="preserve"> HYPERLINK \l _Toc3834 </w:instrText>
      </w:r>
      <w:r>
        <w:rPr>
          <w:rFonts w:hAnsi="宋体"/>
          <w:bCs w:val="0"/>
          <w:szCs w:val="24"/>
        </w:rPr>
        <w:fldChar w:fldCharType="separate"/>
      </w:r>
      <w:r>
        <w:rPr>
          <w:rFonts w:hint="eastAsia" w:ascii="宋体" w:hAnsi="宋体" w:cs="宋体"/>
          <w:kern w:val="0"/>
          <w:szCs w:val="21"/>
        </w:rPr>
        <w:t xml:space="preserve">附件9-3 </w:t>
      </w:r>
      <w:r>
        <w:rPr>
          <w:rFonts w:hint="eastAsia" w:ascii="宋体" w:hAnsi="宋体"/>
          <w:szCs w:val="21"/>
        </w:rPr>
        <w:t>监狱企业证明资料</w:t>
      </w:r>
      <w:r>
        <w:tab/>
      </w:r>
      <w:r>
        <w:fldChar w:fldCharType="begin"/>
      </w:r>
      <w:r>
        <w:instrText xml:space="preserve"> PAGEREF _Toc3834 \h </w:instrText>
      </w:r>
      <w:r>
        <w:fldChar w:fldCharType="separate"/>
      </w:r>
      <w:r>
        <w:t>61</w:t>
      </w:r>
      <w:r>
        <w:fldChar w:fldCharType="end"/>
      </w:r>
      <w:r>
        <w:rPr>
          <w:rFonts w:hAnsi="宋体"/>
          <w:bCs w:val="0"/>
          <w:szCs w:val="24"/>
        </w:rPr>
        <w:fldChar w:fldCharType="end"/>
      </w:r>
    </w:p>
    <w:p w14:paraId="381AC3AF">
      <w:pPr>
        <w:pStyle w:val="33"/>
        <w:tabs>
          <w:tab w:val="right" w:leader="dot" w:pos="8844"/>
        </w:tabs>
      </w:pPr>
      <w:r>
        <w:rPr>
          <w:rFonts w:hAnsi="宋体"/>
          <w:bCs w:val="0"/>
          <w:szCs w:val="24"/>
        </w:rPr>
        <w:fldChar w:fldCharType="begin"/>
      </w:r>
      <w:r>
        <w:rPr>
          <w:rFonts w:hAnsi="宋体"/>
          <w:bCs w:val="0"/>
          <w:szCs w:val="24"/>
        </w:rPr>
        <w:instrText xml:space="preserve"> HYPERLINK \l _Toc4586 </w:instrText>
      </w:r>
      <w:r>
        <w:rPr>
          <w:rFonts w:hAnsi="宋体"/>
          <w:bCs w:val="0"/>
          <w:szCs w:val="24"/>
        </w:rPr>
        <w:fldChar w:fldCharType="separate"/>
      </w:r>
      <w:r>
        <w:rPr>
          <w:rFonts w:hint="eastAsia" w:ascii="黑体" w:hAnsi="黑体" w:eastAsia="黑体"/>
          <w:szCs w:val="28"/>
        </w:rPr>
        <w:t>十、关于资格的说明(格式)</w:t>
      </w:r>
      <w:r>
        <w:tab/>
      </w:r>
      <w:r>
        <w:fldChar w:fldCharType="begin"/>
      </w:r>
      <w:r>
        <w:instrText xml:space="preserve"> PAGEREF _Toc4586 \h </w:instrText>
      </w:r>
      <w:r>
        <w:fldChar w:fldCharType="separate"/>
      </w:r>
      <w:r>
        <w:t>62</w:t>
      </w:r>
      <w:r>
        <w:fldChar w:fldCharType="end"/>
      </w:r>
      <w:r>
        <w:rPr>
          <w:rFonts w:hAnsi="宋体"/>
          <w:bCs w:val="0"/>
          <w:szCs w:val="24"/>
        </w:rPr>
        <w:fldChar w:fldCharType="end"/>
      </w:r>
    </w:p>
    <w:p w14:paraId="72FEA98A">
      <w:pPr>
        <w:pStyle w:val="33"/>
        <w:tabs>
          <w:tab w:val="right" w:leader="dot" w:pos="8844"/>
        </w:tabs>
      </w:pPr>
      <w:r>
        <w:rPr>
          <w:rFonts w:hAnsi="宋体"/>
          <w:bCs w:val="0"/>
          <w:szCs w:val="24"/>
        </w:rPr>
        <w:fldChar w:fldCharType="begin"/>
      </w:r>
      <w:r>
        <w:rPr>
          <w:rFonts w:hAnsi="宋体"/>
          <w:bCs w:val="0"/>
          <w:szCs w:val="24"/>
        </w:rPr>
        <w:instrText xml:space="preserve"> HYPERLINK \l _Toc29963 </w:instrText>
      </w:r>
      <w:r>
        <w:rPr>
          <w:rFonts w:hAnsi="宋体"/>
          <w:bCs w:val="0"/>
          <w:szCs w:val="24"/>
        </w:rPr>
        <w:fldChar w:fldCharType="separate"/>
      </w:r>
      <w:r>
        <w:rPr>
          <w:rFonts w:hint="eastAsia" w:ascii="黑体" w:hAnsi="黑体" w:eastAsia="黑体"/>
          <w:szCs w:val="28"/>
        </w:rPr>
        <w:t>十一、响应标的符合谈判文件规定的证明文件</w:t>
      </w:r>
      <w:r>
        <w:tab/>
      </w:r>
      <w:r>
        <w:fldChar w:fldCharType="begin"/>
      </w:r>
      <w:r>
        <w:instrText xml:space="preserve"> PAGEREF _Toc29963 \h </w:instrText>
      </w:r>
      <w:r>
        <w:fldChar w:fldCharType="separate"/>
      </w:r>
      <w:r>
        <w:t>63</w:t>
      </w:r>
      <w:r>
        <w:fldChar w:fldCharType="end"/>
      </w:r>
      <w:r>
        <w:rPr>
          <w:rFonts w:hAnsi="宋体"/>
          <w:bCs w:val="0"/>
          <w:szCs w:val="24"/>
        </w:rPr>
        <w:fldChar w:fldCharType="end"/>
      </w:r>
    </w:p>
    <w:p w14:paraId="59B74BD7">
      <w:pPr>
        <w:pStyle w:val="21"/>
        <w:tabs>
          <w:tab w:val="right" w:leader="dot" w:pos="8844"/>
        </w:tabs>
      </w:pPr>
      <w:r>
        <w:rPr>
          <w:rFonts w:hAnsi="宋体"/>
          <w:bCs w:val="0"/>
          <w:szCs w:val="24"/>
        </w:rPr>
        <w:fldChar w:fldCharType="begin"/>
      </w:r>
      <w:r>
        <w:rPr>
          <w:rFonts w:hAnsi="宋体"/>
          <w:bCs w:val="0"/>
          <w:szCs w:val="24"/>
        </w:rPr>
        <w:instrText xml:space="preserve"> HYPERLINK \l _Toc27039 </w:instrText>
      </w:r>
      <w:r>
        <w:rPr>
          <w:rFonts w:hAnsi="宋体"/>
          <w:bCs w:val="0"/>
          <w:szCs w:val="24"/>
        </w:rPr>
        <w:fldChar w:fldCharType="separate"/>
      </w:r>
      <w:r>
        <w:rPr>
          <w:rFonts w:hint="eastAsia" w:ascii="宋体" w:hAnsi="宋体" w:eastAsia="宋体" w:cs="Times New Roman"/>
          <w:bCs/>
          <w:szCs w:val="21"/>
          <w:highlight w:val="none"/>
        </w:rPr>
        <w:t>附件</w:t>
      </w:r>
      <w:r>
        <w:rPr>
          <w:rFonts w:ascii="宋体" w:hAnsi="宋体" w:eastAsia="宋体" w:cs="Times New Roman"/>
          <w:bCs/>
          <w:szCs w:val="21"/>
          <w:highlight w:val="none"/>
        </w:rPr>
        <w:t>1</w:t>
      </w:r>
      <w:r>
        <w:rPr>
          <w:rFonts w:hint="eastAsia" w:ascii="宋体" w:hAnsi="宋体" w:eastAsia="宋体" w:cs="Times New Roman"/>
          <w:bCs/>
          <w:szCs w:val="21"/>
          <w:highlight w:val="none"/>
          <w:lang w:val="en-US" w:eastAsia="zh-CN"/>
        </w:rPr>
        <w:t>3</w:t>
      </w:r>
      <w:r>
        <w:rPr>
          <w:rFonts w:hint="eastAsia" w:ascii="宋体" w:hAnsi="宋体" w:eastAsia="宋体" w:cs="Times New Roman"/>
          <w:bCs/>
          <w:szCs w:val="21"/>
          <w:highlight w:val="none"/>
        </w:rPr>
        <w:t>-2分项报价说明</w:t>
      </w:r>
      <w:r>
        <w:tab/>
      </w:r>
      <w:r>
        <w:fldChar w:fldCharType="begin"/>
      </w:r>
      <w:r>
        <w:instrText xml:space="preserve"> PAGEREF _Toc27039 \h </w:instrText>
      </w:r>
      <w:r>
        <w:fldChar w:fldCharType="separate"/>
      </w:r>
      <w:r>
        <w:t>66</w:t>
      </w:r>
      <w:r>
        <w:fldChar w:fldCharType="end"/>
      </w:r>
      <w:r>
        <w:rPr>
          <w:rFonts w:hAnsi="宋体"/>
          <w:bCs w:val="0"/>
          <w:szCs w:val="24"/>
        </w:rPr>
        <w:fldChar w:fldCharType="end"/>
      </w:r>
    </w:p>
    <w:p w14:paraId="357622C5">
      <w:pPr>
        <w:pStyle w:val="21"/>
        <w:tabs>
          <w:tab w:val="right" w:leader="dot" w:pos="8844"/>
        </w:tabs>
      </w:pPr>
      <w:r>
        <w:rPr>
          <w:rFonts w:hAnsi="宋体"/>
          <w:bCs w:val="0"/>
          <w:szCs w:val="24"/>
        </w:rPr>
        <w:fldChar w:fldCharType="begin"/>
      </w:r>
      <w:r>
        <w:rPr>
          <w:rFonts w:hAnsi="宋体"/>
          <w:bCs w:val="0"/>
          <w:szCs w:val="24"/>
        </w:rPr>
        <w:instrText xml:space="preserve"> HYPERLINK \l _Toc13292 </w:instrText>
      </w:r>
      <w:r>
        <w:rPr>
          <w:rFonts w:hAnsi="宋体"/>
          <w:bCs w:val="0"/>
          <w:szCs w:val="24"/>
        </w:rPr>
        <w:fldChar w:fldCharType="separate"/>
      </w:r>
      <w:r>
        <w:rPr>
          <w:rFonts w:hint="eastAsia" w:ascii="宋体" w:hAnsi="宋体" w:eastAsia="宋体" w:cs="宋体"/>
          <w:bCs/>
          <w:szCs w:val="21"/>
          <w:highlight w:val="none"/>
        </w:rPr>
        <w:t>附件</w:t>
      </w:r>
      <w:r>
        <w:rPr>
          <w:rFonts w:ascii="宋体" w:hAnsi="宋体" w:eastAsia="宋体" w:cs="宋体"/>
          <w:bCs/>
          <w:szCs w:val="21"/>
          <w:highlight w:val="none"/>
        </w:rPr>
        <w:t>1</w:t>
      </w:r>
      <w:r>
        <w:rPr>
          <w:rFonts w:hint="eastAsia" w:ascii="宋体" w:hAnsi="宋体" w:eastAsia="宋体" w:cs="宋体"/>
          <w:bCs/>
          <w:szCs w:val="21"/>
          <w:highlight w:val="none"/>
          <w:lang w:val="en-US" w:eastAsia="zh-CN"/>
        </w:rPr>
        <w:t>3</w:t>
      </w:r>
      <w:r>
        <w:rPr>
          <w:rFonts w:hint="eastAsia" w:ascii="宋体" w:hAnsi="宋体" w:eastAsia="宋体" w:cs="宋体"/>
          <w:bCs/>
          <w:szCs w:val="21"/>
          <w:highlight w:val="none"/>
        </w:rPr>
        <w:t>-3</w:t>
      </w:r>
      <w:r>
        <w:rPr>
          <w:rFonts w:hint="eastAsia" w:ascii="宋体" w:hAnsi="宋体" w:eastAsia="宋体" w:cs="Times New Roman"/>
          <w:bCs/>
          <w:spacing w:val="-2"/>
          <w:position w:val="-3"/>
          <w:szCs w:val="21"/>
          <w:highlight w:val="none"/>
        </w:rPr>
        <w:t>已标价工程量清单</w:t>
      </w:r>
      <w:r>
        <w:tab/>
      </w:r>
      <w:r>
        <w:fldChar w:fldCharType="begin"/>
      </w:r>
      <w:r>
        <w:instrText xml:space="preserve"> PAGEREF _Toc13292 \h </w:instrText>
      </w:r>
      <w:r>
        <w:fldChar w:fldCharType="separate"/>
      </w:r>
      <w:r>
        <w:t>66</w:t>
      </w:r>
      <w:r>
        <w:fldChar w:fldCharType="end"/>
      </w:r>
      <w:r>
        <w:rPr>
          <w:rFonts w:hAnsi="宋体"/>
          <w:bCs w:val="0"/>
          <w:szCs w:val="24"/>
        </w:rPr>
        <w:fldChar w:fldCharType="end"/>
      </w:r>
    </w:p>
    <w:p w14:paraId="01F421E6">
      <w:pPr>
        <w:pStyle w:val="3"/>
        <w:rPr>
          <w:rFonts w:hAnsi="宋体"/>
          <w:szCs w:val="24"/>
        </w:rPr>
      </w:pPr>
      <w:r>
        <w:rPr>
          <w:rFonts w:hAnsi="宋体"/>
          <w:bCs w:val="0"/>
          <w:szCs w:val="24"/>
        </w:rPr>
        <w:fldChar w:fldCharType="end"/>
      </w:r>
    </w:p>
    <w:p w14:paraId="70D02608">
      <w:pPr>
        <w:pStyle w:val="3"/>
        <w:adjustRightInd w:val="0"/>
        <w:snapToGrid w:val="0"/>
        <w:spacing w:before="156" w:beforeLines="50" w:line="360" w:lineRule="auto"/>
        <w:rPr>
          <w:rFonts w:ascii="黑体" w:hAnsi="黑体" w:eastAsia="黑体"/>
          <w:sz w:val="32"/>
          <w:szCs w:val="32"/>
        </w:rPr>
      </w:pPr>
      <w:r>
        <w:rPr>
          <w:rFonts w:hAnsi="宋体"/>
          <w:szCs w:val="24"/>
        </w:rPr>
        <w:br w:type="page"/>
      </w:r>
      <w:bookmarkStart w:id="0" w:name="_Toc29465"/>
      <w:r>
        <w:rPr>
          <w:rFonts w:hint="eastAsia" w:ascii="黑体" w:hAnsi="黑体" w:eastAsia="黑体"/>
          <w:sz w:val="32"/>
          <w:szCs w:val="32"/>
        </w:rPr>
        <w:t>第一章 谈判邀请</w:t>
      </w:r>
      <w:bookmarkEnd w:id="0"/>
    </w:p>
    <w:p w14:paraId="3C107D66">
      <w:pPr>
        <w:adjustRightInd w:val="0"/>
        <w:snapToGrid w:val="0"/>
        <w:spacing w:before="156" w:beforeLines="50" w:line="360" w:lineRule="auto"/>
        <w:rPr>
          <w:rFonts w:ascii="宋体" w:hAnsi="宋体"/>
          <w:sz w:val="24"/>
          <w:szCs w:val="24"/>
        </w:rPr>
      </w:pPr>
      <w:r>
        <w:rPr>
          <w:rFonts w:hint="eastAsia" w:ascii="宋体" w:hAnsi="宋体"/>
          <w:sz w:val="24"/>
          <w:szCs w:val="24"/>
          <w:u w:val="single"/>
        </w:rPr>
        <w:t xml:space="preserve">               </w:t>
      </w:r>
      <w:r>
        <w:rPr>
          <w:rFonts w:hint="eastAsia" w:ascii="宋体" w:hAnsi="宋体"/>
          <w:sz w:val="24"/>
          <w:szCs w:val="24"/>
        </w:rPr>
        <w:t>(被邀请供应商名称)：</w:t>
      </w:r>
    </w:p>
    <w:p w14:paraId="382287A3">
      <w:pPr>
        <w:adjustRightInd w:val="0"/>
        <w:snapToGrid w:val="0"/>
        <w:spacing w:before="156" w:beforeLines="50" w:line="360" w:lineRule="auto"/>
        <w:ind w:firstLine="480" w:firstLineChars="200"/>
        <w:rPr>
          <w:rFonts w:ascii="宋体" w:hAnsi="宋体"/>
          <w:sz w:val="24"/>
          <w:szCs w:val="24"/>
        </w:rPr>
      </w:pPr>
      <w:r>
        <w:rPr>
          <w:rFonts w:hint="eastAsia" w:ascii="宋体" w:hAnsi="宋体" w:cs="宋体"/>
          <w:sz w:val="24"/>
          <w:szCs w:val="24"/>
          <w:u w:val="single"/>
          <w:lang w:eastAsia="zh-CN"/>
        </w:rPr>
        <w:t>醴陵市孙家湾镇人民政府</w:t>
      </w:r>
      <w:r>
        <w:rPr>
          <w:rFonts w:hint="eastAsia" w:ascii="宋体" w:hAnsi="宋体"/>
          <w:sz w:val="24"/>
          <w:szCs w:val="24"/>
        </w:rPr>
        <w:t>（采购人名称）的</w:t>
      </w:r>
      <w:r>
        <w:rPr>
          <w:rFonts w:hint="eastAsia" w:ascii="宋体" w:hAnsi="宋体"/>
          <w:sz w:val="24"/>
          <w:szCs w:val="24"/>
          <w:u w:val="single"/>
        </w:rPr>
        <w:t xml:space="preserve"> </w:t>
      </w:r>
      <w:r>
        <w:rPr>
          <w:rFonts w:hint="eastAsia" w:ascii="宋体" w:hAnsi="宋体" w:cs="宋体"/>
          <w:sz w:val="24"/>
          <w:szCs w:val="24"/>
          <w:u w:val="single"/>
          <w:lang w:eastAsia="zh-CN"/>
        </w:rPr>
        <w:t>醴陵市孙家湾镇敬老院改扩建项目</w:t>
      </w:r>
      <w:r>
        <w:rPr>
          <w:rFonts w:hint="eastAsia" w:ascii="宋体" w:hAnsi="宋体" w:eastAsia="宋体" w:cs="宋体"/>
          <w:sz w:val="24"/>
          <w:szCs w:val="24"/>
          <w:u w:val="single"/>
          <w:lang w:eastAsia="zh-CN"/>
        </w:rPr>
        <w:t xml:space="preserve"> </w:t>
      </w:r>
      <w:r>
        <w:rPr>
          <w:rFonts w:hint="eastAsia" w:ascii="宋体" w:hAnsi="宋体"/>
          <w:sz w:val="24"/>
          <w:szCs w:val="24"/>
        </w:rPr>
        <w:t xml:space="preserve"> (项目名称)进行竞争性谈判采购，邀请你单位参加谈判采购活动。</w:t>
      </w:r>
    </w:p>
    <w:p w14:paraId="3A34BE52">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2" w:firstLineChars="200"/>
        <w:jc w:val="left"/>
        <w:textAlignment w:val="auto"/>
        <w:rPr>
          <w:rFonts w:ascii="宋体" w:hAnsi="宋体" w:eastAsia="宋体" w:cs="宋体"/>
          <w:color w:val="000000"/>
          <w:kern w:val="0"/>
          <w:sz w:val="21"/>
          <w:szCs w:val="21"/>
          <w:lang w:val="en-US" w:eastAsia="zh-CN" w:bidi="ar-SA"/>
        </w:rPr>
      </w:pPr>
      <w:bookmarkStart w:id="1" w:name="_Toc22201058"/>
      <w:r>
        <w:rPr>
          <w:rFonts w:hint="eastAsia" w:ascii="宋体" w:hAnsi="宋体" w:eastAsia="宋体" w:cs="宋体"/>
          <w:b/>
          <w:bCs/>
          <w:color w:val="000000"/>
          <w:kern w:val="0"/>
          <w:sz w:val="24"/>
          <w:szCs w:val="24"/>
          <w:lang w:val="en-US" w:eastAsia="zh-CN" w:bidi="ar-SA"/>
        </w:rPr>
        <w:t>一、项目概况</w:t>
      </w:r>
    </w:p>
    <w:p w14:paraId="3C7A5BFA">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lang w:eastAsia="zh-CN"/>
        </w:rPr>
      </w:pPr>
      <w:r>
        <w:rPr>
          <w:rFonts w:hint="eastAsia" w:ascii="宋体" w:hAnsi="宋体" w:eastAsia="宋体" w:cs="宋体"/>
          <w:color w:val="000000"/>
          <w:sz w:val="21"/>
          <w:szCs w:val="21"/>
        </w:rPr>
        <w:t>1、采购项目名称：</w:t>
      </w:r>
      <w:r>
        <w:rPr>
          <w:rFonts w:hint="eastAsia" w:ascii="宋体" w:hAnsi="宋体" w:eastAsia="宋体" w:cs="宋体"/>
          <w:i w:val="0"/>
          <w:iCs w:val="0"/>
          <w:caps w:val="0"/>
          <w:color w:val="000000"/>
          <w:spacing w:val="0"/>
          <w:sz w:val="21"/>
          <w:szCs w:val="21"/>
          <w:u w:val="single"/>
          <w:lang w:eastAsia="zh-CN"/>
        </w:rPr>
        <w:t>醴陵市孙家湾镇敬老院改扩建项目</w:t>
      </w:r>
    </w:p>
    <w:p w14:paraId="41E0E58E">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color w:val="000000"/>
          <w:sz w:val="21"/>
          <w:szCs w:val="21"/>
        </w:rPr>
        <w:t>2、政府采购编号：</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highlight w:val="none"/>
          <w:u w:val="single"/>
          <w:lang w:eastAsia="zh-CN"/>
        </w:rPr>
        <w:t>醴财采计[2026]00139号</w:t>
      </w:r>
      <w:r>
        <w:rPr>
          <w:rFonts w:hint="eastAsia" w:ascii="宋体" w:hAnsi="宋体" w:eastAsia="宋体" w:cs="宋体"/>
          <w:color w:val="000000"/>
          <w:sz w:val="21"/>
          <w:szCs w:val="21"/>
          <w:u w:val="single"/>
          <w:lang w:val="en-US" w:eastAsia="zh-CN"/>
        </w:rPr>
        <w:t xml:space="preserve">   </w:t>
      </w:r>
    </w:p>
    <w:p w14:paraId="7B0B2E5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3、采购代理机构编号：</w:t>
      </w:r>
      <w:r>
        <w:rPr>
          <w:rFonts w:hint="eastAsia" w:ascii="宋体" w:hAnsi="宋体" w:eastAsia="宋体" w:cs="宋体"/>
          <w:color w:val="000000"/>
          <w:sz w:val="21"/>
          <w:szCs w:val="21"/>
          <w:u w:val="single"/>
          <w:lang w:eastAsia="zh-CN"/>
        </w:rPr>
        <w:t>HNXL-2026-0</w:t>
      </w:r>
      <w:r>
        <w:rPr>
          <w:rFonts w:hint="eastAsia" w:ascii="宋体" w:hAnsi="宋体" w:eastAsia="宋体" w:cs="宋体"/>
          <w:color w:val="000000"/>
          <w:sz w:val="21"/>
          <w:szCs w:val="21"/>
          <w:u w:val="single"/>
          <w:lang w:val="en-US" w:eastAsia="zh-CN"/>
        </w:rPr>
        <w:t xml:space="preserve">30 </w:t>
      </w:r>
      <w:r>
        <w:rPr>
          <w:rFonts w:hint="eastAsia" w:ascii="宋体" w:hAnsi="宋体" w:eastAsia="宋体" w:cs="宋体"/>
          <w:color w:val="000000"/>
          <w:sz w:val="21"/>
          <w:szCs w:val="21"/>
          <w:u w:val="single"/>
        </w:rPr>
        <w:t xml:space="preserve">    </w:t>
      </w:r>
    </w:p>
    <w:p w14:paraId="1962A47E">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4、采购项目预算：</w:t>
      </w:r>
      <w:r>
        <w:rPr>
          <w:rFonts w:hint="eastAsia" w:ascii="宋体" w:hAnsi="宋体" w:eastAsia="宋体" w:cs="宋体"/>
          <w:color w:val="000000"/>
          <w:sz w:val="21"/>
          <w:szCs w:val="21"/>
          <w:u w:val="single"/>
          <w:lang w:val="en-US" w:eastAsia="zh-CN"/>
        </w:rPr>
        <w:t>2934038</w:t>
      </w:r>
      <w:r>
        <w:rPr>
          <w:rFonts w:hint="eastAsia" w:ascii="宋体" w:hAnsi="宋体" w:eastAsia="宋体" w:cs="宋体"/>
          <w:color w:val="000000"/>
          <w:sz w:val="21"/>
          <w:szCs w:val="21"/>
          <w:u w:val="single"/>
        </w:rPr>
        <w:t>元</w:t>
      </w:r>
    </w:p>
    <w:p w14:paraId="71FA73F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支持预付款，预付比例：</w:t>
      </w:r>
      <w:r>
        <w:rPr>
          <w:rFonts w:hint="eastAsia" w:ascii="宋体" w:hAnsi="宋体" w:eastAsia="宋体" w:cs="宋体"/>
          <w:color w:val="000000"/>
          <w:sz w:val="21"/>
          <w:szCs w:val="21"/>
          <w:u w:val="single"/>
        </w:rPr>
        <w:t>  /  </w:t>
      </w:r>
    </w:p>
    <w:p w14:paraId="6088074C">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5、本项目对应的中小企业划分标准所属行业：</w:t>
      </w:r>
      <w:r>
        <w:rPr>
          <w:rFonts w:hint="eastAsia" w:ascii="宋体" w:hAnsi="宋体" w:eastAsia="宋体" w:cs="宋体"/>
          <w:color w:val="000000"/>
          <w:sz w:val="21"/>
          <w:szCs w:val="21"/>
          <w:u w:val="single"/>
        </w:rPr>
        <w:t>建筑业</w:t>
      </w:r>
    </w:p>
    <w:p w14:paraId="2C59094C">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6、合同定价方式：</w:t>
      </w: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固定总价 ■固定单价</w:t>
      </w: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成本补偿</w:t>
      </w: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绩效激励</w:t>
      </w:r>
    </w:p>
    <w:p w14:paraId="00BC9D07">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7、合同履行期限：</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u w:val="single"/>
          <w:lang w:val="en-US" w:eastAsia="zh-CN"/>
        </w:rPr>
        <w:t>60日历天。</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rPr>
        <w:t>  </w:t>
      </w:r>
    </w:p>
    <w:p w14:paraId="560EA200">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8、本项目分阶段要求供应商提供以下保证：</w:t>
      </w:r>
    </w:p>
    <w:p w14:paraId="21C1EEDB">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color w:val="000000"/>
          <w:sz w:val="21"/>
          <w:szCs w:val="21"/>
        </w:rPr>
      </w:pP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采购项目预算不超过</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的谈判保证金，确定成交供应商后退还。</w:t>
      </w:r>
    </w:p>
    <w:p w14:paraId="0901F99E">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■成交金额</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u w:val="single"/>
          <w:lang w:val="en-US" w:eastAsia="zh-CN"/>
        </w:rPr>
        <w:t>10%</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rPr>
        <w:t>的履约保证金，项目验收合格后退还</w:t>
      </w:r>
      <w:r>
        <w:rPr>
          <w:rFonts w:hint="eastAsia" w:ascii="宋体" w:hAnsi="宋体" w:eastAsia="宋体" w:cs="宋体"/>
          <w:color w:val="000000"/>
          <w:sz w:val="21"/>
          <w:szCs w:val="21"/>
          <w:lang w:eastAsia="zh-CN"/>
        </w:rPr>
        <w:t>（合同另有规定的从其规定）</w:t>
      </w:r>
      <w:r>
        <w:rPr>
          <w:rFonts w:hint="eastAsia" w:cs="宋体"/>
          <w:color w:val="000000"/>
          <w:sz w:val="21"/>
          <w:szCs w:val="21"/>
          <w:lang w:eastAsia="zh-CN"/>
        </w:rPr>
        <w:t>，</w:t>
      </w:r>
      <w:r>
        <w:rPr>
          <w:rFonts w:hint="eastAsia" w:ascii="宋体" w:hAnsi="宋体" w:eastAsia="宋体" w:cs="宋体"/>
          <w:color w:val="000000"/>
          <w:sz w:val="21"/>
          <w:szCs w:val="21"/>
          <w:lang w:eastAsia="zh-CN"/>
        </w:rPr>
        <w:t>履约保证金可采用银行转账、银行保函、工程担保保险保单等非现金形式提交</w:t>
      </w:r>
      <w:r>
        <w:rPr>
          <w:rFonts w:hint="eastAsia" w:ascii="宋体" w:hAnsi="宋体" w:eastAsia="宋体" w:cs="宋体"/>
          <w:color w:val="000000"/>
          <w:sz w:val="21"/>
          <w:szCs w:val="21"/>
        </w:rPr>
        <w:t>。</w:t>
      </w:r>
    </w:p>
    <w:p w14:paraId="160C4C7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color w:val="000000"/>
          <w:sz w:val="21"/>
          <w:szCs w:val="21"/>
        </w:rPr>
      </w:pP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预付款不超过</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  </w:t>
      </w:r>
      <w:r>
        <w:rPr>
          <w:rFonts w:hint="eastAsia" w:ascii="宋体" w:hAnsi="宋体" w:eastAsia="宋体" w:cs="宋体"/>
          <w:color w:val="000000"/>
          <w:sz w:val="21"/>
          <w:szCs w:val="21"/>
        </w:rPr>
        <w:t>的预付款保证金，项目验收合格后退还。</w:t>
      </w:r>
    </w:p>
    <w:p w14:paraId="2B6E48BD">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■合同金额不超过</w:t>
      </w:r>
      <w:r>
        <w:rPr>
          <w:rFonts w:hint="eastAsia" w:ascii="宋体" w:hAnsi="宋体" w:eastAsia="宋体" w:cs="宋体"/>
          <w:color w:val="000000"/>
          <w:sz w:val="21"/>
          <w:szCs w:val="21"/>
          <w:u w:val="single"/>
        </w:rPr>
        <w:t xml:space="preserve"> 3%  </w:t>
      </w:r>
      <w:r>
        <w:rPr>
          <w:rFonts w:hint="eastAsia" w:ascii="宋体" w:hAnsi="宋体" w:eastAsia="宋体" w:cs="宋体"/>
          <w:color w:val="000000"/>
          <w:sz w:val="21"/>
          <w:szCs w:val="21"/>
        </w:rPr>
        <w:t>的质量保证金，缺陷责任期满且无质量问题后按合同约定退还；缺陷责任期按国家现行建设工程相关规定执行。</w:t>
      </w:r>
    </w:p>
    <w:p w14:paraId="0EEC808B">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80" w:firstLineChars="200"/>
        <w:jc w:val="left"/>
        <w:textAlignment w:val="auto"/>
        <w:rPr>
          <w:rFonts w:hint="eastAsia" w:ascii="宋体" w:hAnsi="宋体" w:eastAsia="宋体" w:cs="宋体"/>
          <w:color w:val="000000"/>
          <w:kern w:val="0"/>
          <w:sz w:val="24"/>
          <w:szCs w:val="24"/>
          <w:lang w:val="en-US" w:eastAsia="zh-CN" w:bidi="ar-SA"/>
        </w:rPr>
      </w:pPr>
    </w:p>
    <w:p w14:paraId="19E5C0B9">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2" w:firstLineChars="200"/>
        <w:jc w:val="left"/>
        <w:textAlignment w:val="auto"/>
        <w:rPr>
          <w:rFonts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二、采购需求</w:t>
      </w:r>
    </w:p>
    <w:tbl>
      <w:tblPr>
        <w:tblStyle w:val="42"/>
        <w:tblW w:w="8536"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585"/>
        <w:gridCol w:w="1590"/>
        <w:gridCol w:w="1374"/>
        <w:gridCol w:w="2269"/>
        <w:gridCol w:w="611"/>
        <w:gridCol w:w="1025"/>
        <w:gridCol w:w="1082"/>
      </w:tblGrid>
      <w:tr w14:paraId="0B597E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22" w:hRule="atLeast"/>
          <w:jc w:val="center"/>
        </w:trPr>
        <w:tc>
          <w:tcPr>
            <w:tcW w:w="585" w:type="dxa"/>
            <w:tcBorders>
              <w:top w:val="double" w:color="auto" w:sz="2" w:space="0"/>
              <w:left w:val="double" w:color="auto" w:sz="2" w:space="0"/>
              <w:bottom w:val="single" w:color="auto" w:sz="8" w:space="0"/>
              <w:right w:val="single" w:color="auto" w:sz="8" w:space="0"/>
            </w:tcBorders>
            <w:shd w:val="clear" w:color="auto" w:fill="auto"/>
            <w:tcMar>
              <w:left w:w="108" w:type="dxa"/>
              <w:right w:w="108" w:type="dxa"/>
            </w:tcMar>
            <w:vAlign w:val="center"/>
          </w:tcPr>
          <w:p w14:paraId="66C78C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包号</w:t>
            </w:r>
          </w:p>
        </w:tc>
        <w:tc>
          <w:tcPr>
            <w:tcW w:w="1590"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5EB021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包名称</w:t>
            </w:r>
          </w:p>
        </w:tc>
        <w:tc>
          <w:tcPr>
            <w:tcW w:w="1374"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7F68FA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标的名称</w:t>
            </w:r>
          </w:p>
        </w:tc>
        <w:tc>
          <w:tcPr>
            <w:tcW w:w="2269"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533C2F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简要技术要求</w:t>
            </w:r>
          </w:p>
        </w:tc>
        <w:tc>
          <w:tcPr>
            <w:tcW w:w="611"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022654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数量</w:t>
            </w:r>
          </w:p>
        </w:tc>
        <w:tc>
          <w:tcPr>
            <w:tcW w:w="1025"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263784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标的预算（元）</w:t>
            </w:r>
          </w:p>
        </w:tc>
        <w:tc>
          <w:tcPr>
            <w:tcW w:w="1082"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0C7CF2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最高限价（元）</w:t>
            </w:r>
          </w:p>
        </w:tc>
      </w:tr>
      <w:tr w14:paraId="7E8C45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7" w:hRule="atLeast"/>
          <w:jc w:val="center"/>
        </w:trPr>
        <w:tc>
          <w:tcPr>
            <w:tcW w:w="585" w:type="dxa"/>
            <w:tcBorders>
              <w:top w:val="nil"/>
              <w:left w:val="double" w:color="auto" w:sz="2" w:space="0"/>
              <w:bottom w:val="single" w:color="auto" w:sz="8" w:space="0"/>
              <w:right w:val="single" w:color="auto" w:sz="8" w:space="0"/>
            </w:tcBorders>
            <w:shd w:val="clear" w:color="auto" w:fill="auto"/>
            <w:tcMar>
              <w:left w:w="108" w:type="dxa"/>
              <w:right w:w="108" w:type="dxa"/>
            </w:tcMar>
            <w:vAlign w:val="center"/>
          </w:tcPr>
          <w:p w14:paraId="3CA66F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包1</w:t>
            </w:r>
          </w:p>
        </w:tc>
        <w:tc>
          <w:tcPr>
            <w:tcW w:w="1590" w:type="dxa"/>
            <w:tcBorders>
              <w:top w:val="nil"/>
              <w:left w:val="nil"/>
              <w:bottom w:val="single" w:color="auto" w:sz="8" w:space="0"/>
              <w:right w:val="single" w:color="auto" w:sz="8" w:space="0"/>
            </w:tcBorders>
            <w:shd w:val="clear" w:color="auto" w:fill="auto"/>
            <w:tcMar>
              <w:left w:w="108" w:type="dxa"/>
              <w:right w:w="108" w:type="dxa"/>
            </w:tcMar>
            <w:vAlign w:val="center"/>
          </w:tcPr>
          <w:p w14:paraId="5AB59E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醴陵市孙家湾镇敬老院改扩建项目</w:t>
            </w:r>
          </w:p>
        </w:tc>
        <w:tc>
          <w:tcPr>
            <w:tcW w:w="1374" w:type="dxa"/>
            <w:tcBorders>
              <w:top w:val="nil"/>
              <w:left w:val="nil"/>
              <w:bottom w:val="single" w:color="auto" w:sz="8" w:space="0"/>
              <w:right w:val="single" w:color="auto" w:sz="8" w:space="0"/>
            </w:tcBorders>
            <w:shd w:val="clear" w:color="auto" w:fill="auto"/>
            <w:tcMar>
              <w:left w:w="108" w:type="dxa"/>
              <w:right w:w="108" w:type="dxa"/>
            </w:tcMar>
            <w:vAlign w:val="center"/>
          </w:tcPr>
          <w:p w14:paraId="74F2D9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醴陵市孙家湾镇敬老院改扩建项目</w:t>
            </w:r>
          </w:p>
        </w:tc>
        <w:tc>
          <w:tcPr>
            <w:tcW w:w="2269" w:type="dxa"/>
            <w:tcBorders>
              <w:top w:val="nil"/>
              <w:left w:val="nil"/>
              <w:bottom w:val="single" w:color="auto" w:sz="8" w:space="0"/>
              <w:right w:val="single" w:color="auto" w:sz="8" w:space="0"/>
            </w:tcBorders>
            <w:shd w:val="clear" w:color="auto" w:fill="auto"/>
            <w:tcMar>
              <w:left w:w="108" w:type="dxa"/>
              <w:right w:w="108" w:type="dxa"/>
            </w:tcMar>
            <w:vAlign w:val="center"/>
          </w:tcPr>
          <w:p w14:paraId="25805500">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0" w:firstLineChars="0"/>
              <w:jc w:val="center"/>
              <w:textAlignment w:val="auto"/>
              <w:rPr>
                <w:rFonts w:hint="eastAsia" w:asciiTheme="majorEastAsia" w:hAnsiTheme="majorEastAsia" w:eastAsiaTheme="majorEastAsia" w:cstheme="majorEastAsia"/>
                <w:kern w:val="0"/>
                <w:sz w:val="21"/>
                <w:szCs w:val="21"/>
                <w:lang w:val="en-US" w:eastAsia="zh-CN" w:bidi="ar-SA"/>
              </w:rPr>
            </w:pPr>
            <w:r>
              <w:rPr>
                <w:rFonts w:hint="eastAsia" w:asciiTheme="majorEastAsia" w:hAnsiTheme="majorEastAsia" w:eastAsiaTheme="majorEastAsia" w:cstheme="majorEastAsia"/>
                <w:sz w:val="21"/>
                <w:szCs w:val="21"/>
                <w:lang w:val="en-US" w:eastAsia="zh-CN"/>
              </w:rPr>
              <w:t>新建一栋三层房屋，扩建房屋占地面积450平方米，总建筑面积1350平方米，扩建食堂和老年人活动中心、宿舍楼;现有房屋进行改造升级等。</w:t>
            </w:r>
          </w:p>
        </w:tc>
        <w:tc>
          <w:tcPr>
            <w:tcW w:w="611" w:type="dxa"/>
            <w:tcBorders>
              <w:top w:val="nil"/>
              <w:left w:val="nil"/>
              <w:bottom w:val="single" w:color="auto" w:sz="8" w:space="0"/>
              <w:right w:val="single" w:color="auto" w:sz="8" w:space="0"/>
            </w:tcBorders>
            <w:shd w:val="clear" w:color="auto" w:fill="auto"/>
            <w:tcMar>
              <w:left w:w="108" w:type="dxa"/>
              <w:right w:w="108" w:type="dxa"/>
            </w:tcMar>
            <w:vAlign w:val="center"/>
          </w:tcPr>
          <w:p w14:paraId="1EC21B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1项</w:t>
            </w:r>
          </w:p>
        </w:tc>
        <w:tc>
          <w:tcPr>
            <w:tcW w:w="1025" w:type="dxa"/>
            <w:tcBorders>
              <w:top w:val="nil"/>
              <w:left w:val="nil"/>
              <w:bottom w:val="single" w:color="auto" w:sz="8" w:space="0"/>
              <w:right w:val="single" w:color="auto" w:sz="8" w:space="0"/>
            </w:tcBorders>
            <w:shd w:val="clear" w:color="auto" w:fill="auto"/>
            <w:tcMar>
              <w:left w:w="108" w:type="dxa"/>
              <w:right w:w="108" w:type="dxa"/>
            </w:tcMar>
            <w:vAlign w:val="center"/>
          </w:tcPr>
          <w:p w14:paraId="540ACB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2934038</w:t>
            </w:r>
          </w:p>
        </w:tc>
        <w:tc>
          <w:tcPr>
            <w:tcW w:w="1082" w:type="dxa"/>
            <w:tcBorders>
              <w:top w:val="nil"/>
              <w:left w:val="nil"/>
              <w:bottom w:val="single" w:color="auto" w:sz="8" w:space="0"/>
              <w:right w:val="single" w:color="auto" w:sz="8" w:space="0"/>
            </w:tcBorders>
            <w:shd w:val="clear" w:color="auto" w:fill="auto"/>
            <w:tcMar>
              <w:left w:w="108" w:type="dxa"/>
              <w:right w:w="108" w:type="dxa"/>
            </w:tcMar>
            <w:vAlign w:val="center"/>
          </w:tcPr>
          <w:p w14:paraId="0D8590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2934038</w:t>
            </w:r>
          </w:p>
        </w:tc>
      </w:tr>
    </w:tbl>
    <w:p w14:paraId="5D32D426">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2" w:firstLineChars="200"/>
        <w:jc w:val="left"/>
        <w:textAlignment w:val="auto"/>
        <w:rPr>
          <w:rFonts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三、采购项目需落实的政府采购政策</w:t>
      </w:r>
    </w:p>
    <w:p w14:paraId="49135CDC">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0" w:firstLineChars="200"/>
        <w:jc w:val="left"/>
        <w:textAlignment w:val="auto"/>
        <w:rPr>
          <w:rFonts w:ascii="宋体" w:hAnsi="宋体" w:eastAsia="宋体" w:cs="宋体"/>
          <w:kern w:val="0"/>
          <w:sz w:val="24"/>
          <w:szCs w:val="24"/>
          <w:lang w:val="en-US" w:eastAsia="zh-CN" w:bidi="ar-SA"/>
        </w:rPr>
      </w:pPr>
      <w:r>
        <w:rPr>
          <w:rFonts w:hint="eastAsia" w:ascii="宋体" w:hAnsi="宋体" w:eastAsia="宋体" w:cs="宋体"/>
          <w:color w:val="000000"/>
          <w:kern w:val="0"/>
          <w:sz w:val="24"/>
          <w:szCs w:val="24"/>
          <w:lang w:val="en-US" w:eastAsia="zh-CN" w:bidi="ar-SA"/>
        </w:rPr>
        <w:t>1、优先采购：节能产品、环境标志产品、两型产品享受加分或价格折扣。</w:t>
      </w:r>
    </w:p>
    <w:p w14:paraId="796445EC">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0" w:firstLineChars="200"/>
        <w:jc w:val="left"/>
        <w:textAlignment w:val="auto"/>
        <w:rPr>
          <w:rFonts w:ascii="宋体" w:hAnsi="宋体" w:eastAsia="宋体" w:cs="宋体"/>
          <w:kern w:val="0"/>
          <w:sz w:val="24"/>
          <w:szCs w:val="24"/>
          <w:lang w:val="en-US" w:eastAsia="zh-CN" w:bidi="ar-SA"/>
        </w:rPr>
      </w:pPr>
      <w:r>
        <w:rPr>
          <w:rFonts w:hint="eastAsia" w:ascii="宋体" w:hAnsi="宋体" w:eastAsia="宋体" w:cs="宋体"/>
          <w:color w:val="000000"/>
          <w:kern w:val="0"/>
          <w:sz w:val="24"/>
          <w:szCs w:val="24"/>
          <w:lang w:val="en-US" w:eastAsia="zh-CN" w:bidi="ar-SA"/>
        </w:rPr>
        <w:t>2、支持中小企业：中小企业享受预留采购份额或价格折扣。</w:t>
      </w:r>
    </w:p>
    <w:p w14:paraId="40C37498">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2" w:firstLineChars="200"/>
        <w:jc w:val="left"/>
        <w:textAlignment w:val="auto"/>
        <w:rPr>
          <w:rFonts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四、供应商资质要求</w:t>
      </w:r>
    </w:p>
    <w:p w14:paraId="5749E5AD">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asciiTheme="majorEastAsia" w:hAnsiTheme="majorEastAsia" w:eastAsiaTheme="majorEastAsia" w:cstheme="majorEastAsia"/>
          <w:color w:val="000000"/>
          <w:spacing w:val="6"/>
          <w:sz w:val="21"/>
          <w:szCs w:val="21"/>
        </w:rPr>
      </w:pPr>
      <w:bookmarkStart w:id="2" w:name="_Toc27482"/>
      <w:r>
        <w:rPr>
          <w:rFonts w:hint="eastAsia" w:asciiTheme="majorEastAsia" w:hAnsiTheme="majorEastAsia" w:eastAsiaTheme="majorEastAsia" w:cstheme="majorEastAsia"/>
          <w:color w:val="000000"/>
          <w:spacing w:val="6"/>
          <w:sz w:val="21"/>
          <w:szCs w:val="21"/>
        </w:rPr>
        <w:t>1、满足《中华人民共和国政府采购法》第二十二条规定；</w:t>
      </w:r>
    </w:p>
    <w:p w14:paraId="6C5CAA12">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(1)具有独立承担民事责任的能力</w:t>
      </w:r>
      <w:r>
        <w:rPr>
          <w:rFonts w:hint="eastAsia" w:asciiTheme="majorEastAsia" w:hAnsiTheme="majorEastAsia" w:eastAsiaTheme="majorEastAsia" w:cstheme="majorEastAsia"/>
          <w:color w:val="000000"/>
          <w:spacing w:val="6"/>
          <w:sz w:val="21"/>
          <w:szCs w:val="21"/>
          <w:lang w:val="en-US" w:eastAsia="zh-CN"/>
        </w:rPr>
        <w:t>；</w:t>
      </w:r>
    </w:p>
    <w:p w14:paraId="22BDE335">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(2)具有良好的商业信誉和健全完整的财务会计制度</w:t>
      </w:r>
      <w:r>
        <w:rPr>
          <w:rFonts w:hint="eastAsia" w:asciiTheme="majorEastAsia" w:hAnsiTheme="majorEastAsia" w:eastAsiaTheme="majorEastAsia" w:cstheme="majorEastAsia"/>
          <w:color w:val="000000"/>
          <w:spacing w:val="6"/>
          <w:sz w:val="21"/>
          <w:szCs w:val="21"/>
          <w:lang w:val="en-US" w:eastAsia="zh-CN"/>
        </w:rPr>
        <w:t>；</w:t>
      </w:r>
    </w:p>
    <w:p w14:paraId="43B90985">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(3)具有履行合同所必需的设备和专业技术能力</w:t>
      </w:r>
      <w:r>
        <w:rPr>
          <w:rFonts w:hint="eastAsia" w:asciiTheme="majorEastAsia" w:hAnsiTheme="majorEastAsia" w:eastAsiaTheme="majorEastAsia" w:cstheme="majorEastAsia"/>
          <w:color w:val="000000"/>
          <w:spacing w:val="6"/>
          <w:sz w:val="21"/>
          <w:szCs w:val="21"/>
          <w:lang w:val="en-US" w:eastAsia="zh-CN"/>
        </w:rPr>
        <w:t>；</w:t>
      </w:r>
    </w:p>
    <w:p w14:paraId="18F36F9B">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(4)有依法缴纳税收和社会保障资金的良好记录</w:t>
      </w:r>
      <w:r>
        <w:rPr>
          <w:rFonts w:hint="eastAsia" w:asciiTheme="majorEastAsia" w:hAnsiTheme="majorEastAsia" w:eastAsiaTheme="majorEastAsia" w:cstheme="majorEastAsia"/>
          <w:color w:val="000000"/>
          <w:spacing w:val="6"/>
          <w:sz w:val="21"/>
          <w:szCs w:val="21"/>
          <w:lang w:eastAsia="zh-CN"/>
        </w:rPr>
        <w:t>；</w:t>
      </w:r>
    </w:p>
    <w:p w14:paraId="0390AF4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(5)参加政府采购活动前三年内，在经营活动中没有重大违法记录</w:t>
      </w:r>
      <w:r>
        <w:rPr>
          <w:rFonts w:hint="eastAsia" w:asciiTheme="majorEastAsia" w:hAnsiTheme="majorEastAsia" w:eastAsiaTheme="majorEastAsia" w:cstheme="majorEastAsia"/>
          <w:color w:val="000000"/>
          <w:spacing w:val="6"/>
          <w:sz w:val="21"/>
          <w:szCs w:val="21"/>
          <w:lang w:val="en-US" w:eastAsia="zh-CN"/>
        </w:rPr>
        <w:t>；</w:t>
      </w:r>
    </w:p>
    <w:p w14:paraId="78C7DABE">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(6)法律、行政法规规定的其他条件。</w:t>
      </w:r>
    </w:p>
    <w:p w14:paraId="772924E3">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2、落实政府采购政策需满足的资格要求：</w:t>
      </w:r>
    </w:p>
    <w:p w14:paraId="6CD37FBB">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■专门面向：■中小企业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小微企业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监狱企业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福利性单位。</w:t>
      </w:r>
    </w:p>
    <w:p w14:paraId="293FD56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asciiTheme="majorEastAsia" w:hAnsiTheme="majorEastAsia" w:eastAsiaTheme="majorEastAsia" w:cstheme="majorEastAsia"/>
          <w:color w:val="000000"/>
          <w:spacing w:val="6"/>
          <w:sz w:val="21"/>
          <w:szCs w:val="21"/>
        </w:rPr>
      </w:pP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强制分包：大型企业应将采购份额的</w:t>
      </w:r>
      <w:r>
        <w:rPr>
          <w:rFonts w:hint="eastAsia" w:asciiTheme="majorEastAsia" w:hAnsiTheme="majorEastAsia" w:eastAsiaTheme="majorEastAsia" w:cstheme="majorEastAsia"/>
          <w:color w:val="000000"/>
          <w:spacing w:val="6"/>
          <w:sz w:val="21"/>
          <w:szCs w:val="21"/>
          <w:u w:val="single"/>
        </w:rPr>
        <w:t xml:space="preserve">  / </w:t>
      </w:r>
      <w:r>
        <w:rPr>
          <w:rFonts w:hint="eastAsia" w:asciiTheme="majorEastAsia" w:hAnsiTheme="majorEastAsia" w:eastAsiaTheme="majorEastAsia" w:cstheme="majorEastAsia"/>
          <w:color w:val="000000"/>
          <w:spacing w:val="6"/>
          <w:sz w:val="21"/>
          <w:szCs w:val="21"/>
        </w:rPr>
        <w:t xml:space="preserve"> %分包给中小企业。</w:t>
      </w:r>
    </w:p>
    <w:p w14:paraId="10A65F61">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ascii="宋体" w:hAnsi="宋体" w:eastAsia="宋体" w:cs="宋体"/>
          <w:color w:val="000000"/>
          <w:spacing w:val="6"/>
          <w:kern w:val="0"/>
          <w:sz w:val="21"/>
          <w:szCs w:val="21"/>
          <w:lang w:val="en-US" w:eastAsia="zh-CN" w:bidi="ar-SA"/>
        </w:rPr>
      </w:pPr>
      <w:r>
        <w:rPr>
          <w:rFonts w:hint="eastAsia" w:ascii="宋体" w:hAnsi="宋体" w:eastAsia="宋体" w:cs="宋体"/>
          <w:color w:val="000000"/>
          <w:spacing w:val="6"/>
          <w:kern w:val="0"/>
          <w:sz w:val="21"/>
          <w:szCs w:val="21"/>
          <w:lang w:val="en-US" w:eastAsia="zh-CN" w:bidi="ar-SA"/>
        </w:rPr>
        <w:t>3、本项目的特定资格要求：</w:t>
      </w:r>
    </w:p>
    <w:p w14:paraId="2DB0135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lang w:eastAsia="zh-CN"/>
        </w:rPr>
      </w:pPr>
      <w:r>
        <w:rPr>
          <w:rFonts w:hint="eastAsia" w:ascii="宋体" w:hAnsi="宋体" w:eastAsia="宋体" w:cs="宋体"/>
          <w:b w:val="0"/>
          <w:bCs w:val="0"/>
          <w:i w:val="0"/>
          <w:iCs w:val="0"/>
          <w:caps w:val="0"/>
          <w:color w:val="000000"/>
          <w:spacing w:val="0"/>
          <w:sz w:val="21"/>
          <w:szCs w:val="21"/>
        </w:rPr>
        <w:t>(1) 具有独立法人资格并依法取得企业营业执照，营业执照处于有效期，并在人员、设备、资金等方面具备相应的施工能力，湖南省外企业须按照湘建建〔2015〕190 号文件完成省外入湘企业基本情况登记（以湖南省住房和城乡建设网公开查询结果为准））</w:t>
      </w:r>
      <w:r>
        <w:rPr>
          <w:rFonts w:hint="eastAsia" w:ascii="宋体" w:hAnsi="宋体" w:eastAsia="宋体" w:cs="宋体"/>
          <w:b w:val="0"/>
          <w:bCs w:val="0"/>
          <w:i w:val="0"/>
          <w:iCs w:val="0"/>
          <w:caps w:val="0"/>
          <w:color w:val="000000"/>
          <w:spacing w:val="0"/>
          <w:sz w:val="21"/>
          <w:szCs w:val="21"/>
          <w:lang w:eastAsia="zh-CN"/>
        </w:rPr>
        <w:t>；</w:t>
      </w:r>
    </w:p>
    <w:p w14:paraId="0146070A">
      <w:pPr>
        <w:keepNext w:val="0"/>
        <w:keepLines w:val="0"/>
        <w:widowControl/>
        <w:suppressLineNumbers w:val="0"/>
        <w:adjustRightInd w:val="0"/>
        <w:spacing w:before="152" w:beforeAutospacing="0" w:after="0" w:afterAutospacing="1" w:line="240" w:lineRule="auto"/>
        <w:ind w:left="152" w:right="0" w:firstLine="420" w:firstLineChars="200"/>
        <w:jc w:val="left"/>
        <w:rPr>
          <w:rFonts w:hint="default" w:ascii="宋体" w:hAnsi="宋体" w:eastAsia="宋体" w:cs="宋体"/>
          <w:b w:val="0"/>
          <w:bCs w:val="0"/>
          <w:i w:val="0"/>
          <w:iCs w:val="0"/>
          <w:caps w:val="0"/>
          <w:color w:val="000000"/>
          <w:spacing w:val="0"/>
          <w:kern w:val="0"/>
          <w:sz w:val="21"/>
          <w:szCs w:val="21"/>
          <w:lang w:val="en-US" w:eastAsia="zh-CN" w:bidi="ar-SA"/>
        </w:rPr>
      </w:pPr>
      <w:r>
        <w:rPr>
          <w:rFonts w:hint="eastAsia" w:ascii="宋体" w:hAnsi="宋体" w:eastAsia="宋体" w:cs="宋体"/>
          <w:b w:val="0"/>
          <w:bCs w:val="0"/>
          <w:i w:val="0"/>
          <w:iCs w:val="0"/>
          <w:caps w:val="0"/>
          <w:color w:val="000000"/>
          <w:spacing w:val="0"/>
          <w:kern w:val="0"/>
          <w:sz w:val="21"/>
          <w:szCs w:val="21"/>
          <w:lang w:val="en-US" w:eastAsia="zh-CN" w:bidi="ar-SA"/>
        </w:rPr>
        <w:t>（2）投标人须具备建设行政主管部门核发的建筑工程施工总承包贰级（含贰级）以上企业资质，企业安全生产许可证处于有效期内。</w:t>
      </w:r>
    </w:p>
    <w:p w14:paraId="29878882">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（3）关键岗位人员要求：</w:t>
      </w:r>
    </w:p>
    <w:p w14:paraId="46B5B4D1">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lang w:val="en-US" w:eastAsia="zh-CN"/>
        </w:rPr>
      </w:pPr>
      <w:r>
        <w:rPr>
          <w:rFonts w:hint="eastAsia" w:ascii="宋体" w:hAnsi="宋体" w:eastAsia="宋体" w:cs="宋体"/>
          <w:b w:val="0"/>
          <w:bCs w:val="0"/>
          <w:i w:val="0"/>
          <w:iCs w:val="0"/>
          <w:caps w:val="0"/>
          <w:color w:val="000000"/>
          <w:spacing w:val="0"/>
          <w:sz w:val="21"/>
          <w:szCs w:val="21"/>
        </w:rPr>
        <w:t>1)施工项目部关键岗位人员按照湘建建[2020]208号文件规定，本项目要求配备</w:t>
      </w:r>
      <w:r>
        <w:rPr>
          <w:rFonts w:hint="eastAsia" w:ascii="宋体" w:hAnsi="宋体" w:eastAsia="宋体" w:cs="宋体"/>
          <w:b w:val="0"/>
          <w:bCs w:val="0"/>
          <w:i w:val="0"/>
          <w:iCs w:val="0"/>
          <w:caps w:val="0"/>
          <w:color w:val="000000"/>
          <w:spacing w:val="0"/>
          <w:sz w:val="21"/>
          <w:szCs w:val="21"/>
          <w:lang w:eastAsia="zh-CN"/>
        </w:rPr>
        <w:t>至少</w:t>
      </w:r>
      <w:r>
        <w:rPr>
          <w:rFonts w:hint="eastAsia" w:ascii="宋体" w:hAnsi="宋体" w:eastAsia="宋体" w:cs="宋体"/>
          <w:b w:val="0"/>
          <w:bCs w:val="0"/>
          <w:i w:val="0"/>
          <w:iCs w:val="0"/>
          <w:caps w:val="0"/>
          <w:color w:val="000000"/>
          <w:spacing w:val="0"/>
          <w:sz w:val="21"/>
          <w:szCs w:val="21"/>
        </w:rPr>
        <w:t>项目负责人1人、技术负责人1人，安全员1人，施工员1人，质量员1人。施工项目部关键岗位人员必须是投标供应商本单位的在职人员，不得有在建项目</w:t>
      </w:r>
      <w:r>
        <w:rPr>
          <w:rFonts w:hint="eastAsia" w:ascii="宋体" w:hAnsi="宋体" w:eastAsia="宋体" w:cs="宋体"/>
          <w:b w:val="0"/>
          <w:bCs w:val="0"/>
          <w:i w:val="0"/>
          <w:iCs w:val="0"/>
          <w:caps w:val="0"/>
          <w:color w:val="000000"/>
          <w:spacing w:val="0"/>
          <w:sz w:val="21"/>
          <w:szCs w:val="21"/>
          <w:lang w:eastAsia="zh-CN"/>
        </w:rPr>
        <w:t>和在中标候选人公示期项目，</w:t>
      </w:r>
      <w:r>
        <w:rPr>
          <w:rFonts w:hint="eastAsia" w:ascii="宋体" w:hAnsi="宋体" w:eastAsia="宋体" w:cs="宋体"/>
          <w:b w:val="0"/>
          <w:bCs w:val="0"/>
          <w:i w:val="0"/>
          <w:iCs w:val="0"/>
          <w:caps w:val="0"/>
          <w:color w:val="000000"/>
          <w:spacing w:val="0"/>
          <w:sz w:val="21"/>
          <w:szCs w:val="21"/>
        </w:rPr>
        <w:t>且须提供无在建工程承诺。</w:t>
      </w:r>
      <w:r>
        <w:rPr>
          <w:rFonts w:hint="eastAsia" w:ascii="宋体" w:hAnsi="宋体" w:eastAsia="宋体" w:cs="宋体"/>
          <w:b w:val="0"/>
          <w:bCs w:val="0"/>
          <w:i w:val="0"/>
          <w:iCs w:val="0"/>
          <w:caps w:val="0"/>
          <w:color w:val="000000"/>
          <w:spacing w:val="0"/>
          <w:sz w:val="21"/>
          <w:szCs w:val="21"/>
          <w:lang w:val="en-US" w:eastAsia="zh-CN"/>
        </w:rPr>
        <w:t xml:space="preserve">     </w:t>
      </w:r>
    </w:p>
    <w:p w14:paraId="3C025E67">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2)拟任项目负责人（项目经理）须具有建设行政主管部门颁发的</w:t>
      </w:r>
      <w:r>
        <w:rPr>
          <w:rFonts w:hint="eastAsia" w:ascii="宋体" w:hAnsi="宋体" w:eastAsia="宋体" w:cs="宋体"/>
          <w:b w:val="0"/>
          <w:bCs w:val="0"/>
          <w:i w:val="0"/>
          <w:iCs w:val="0"/>
          <w:caps w:val="0"/>
          <w:color w:val="000000"/>
          <w:spacing w:val="0"/>
          <w:sz w:val="21"/>
          <w:szCs w:val="21"/>
          <w:lang w:eastAsia="zh-CN"/>
        </w:rPr>
        <w:t>建筑工程工程</w:t>
      </w:r>
      <w:r>
        <w:rPr>
          <w:rFonts w:hint="eastAsia" w:ascii="宋体" w:hAnsi="宋体" w:eastAsia="宋体" w:cs="宋体"/>
          <w:b w:val="0"/>
          <w:bCs w:val="0"/>
          <w:i w:val="0"/>
          <w:iCs w:val="0"/>
          <w:caps w:val="0"/>
          <w:color w:val="000000"/>
          <w:spacing w:val="0"/>
          <w:sz w:val="21"/>
          <w:szCs w:val="21"/>
        </w:rPr>
        <w:t>专业</w:t>
      </w:r>
      <w:r>
        <w:rPr>
          <w:rFonts w:hint="eastAsia" w:ascii="宋体" w:hAnsi="宋体" w:eastAsia="宋体" w:cs="宋体"/>
          <w:b w:val="0"/>
          <w:bCs w:val="0"/>
          <w:i w:val="0"/>
          <w:iCs w:val="0"/>
          <w:caps w:val="0"/>
          <w:color w:val="000000"/>
          <w:spacing w:val="0"/>
          <w:sz w:val="21"/>
          <w:szCs w:val="21"/>
          <w:lang w:val="en-US" w:eastAsia="zh-CN"/>
        </w:rPr>
        <w:t>贰</w:t>
      </w:r>
      <w:r>
        <w:rPr>
          <w:rFonts w:hint="eastAsia" w:ascii="宋体" w:hAnsi="宋体" w:eastAsia="宋体" w:cs="宋体"/>
          <w:b w:val="0"/>
          <w:bCs w:val="0"/>
          <w:i w:val="0"/>
          <w:iCs w:val="0"/>
          <w:caps w:val="0"/>
          <w:color w:val="000000"/>
          <w:spacing w:val="0"/>
          <w:sz w:val="21"/>
          <w:szCs w:val="21"/>
        </w:rPr>
        <w:t>级及以上注册建造师执业资格证，以及有效的Ｂ类项目负责人安全生产考核合格证书；</w:t>
      </w:r>
    </w:p>
    <w:p w14:paraId="437939E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3)拟任技术负责人具有</w:t>
      </w:r>
      <w:r>
        <w:rPr>
          <w:rFonts w:hint="eastAsia" w:ascii="宋体" w:hAnsi="宋体" w:eastAsia="宋体" w:cs="宋体"/>
          <w:b w:val="0"/>
          <w:bCs w:val="0"/>
          <w:i w:val="0"/>
          <w:iCs w:val="0"/>
          <w:caps w:val="0"/>
          <w:color w:val="000000"/>
          <w:spacing w:val="0"/>
          <w:sz w:val="21"/>
          <w:szCs w:val="21"/>
          <w:lang w:eastAsia="zh-CN"/>
        </w:rPr>
        <w:t>建筑工程工程相关专业</w:t>
      </w:r>
      <w:r>
        <w:rPr>
          <w:rFonts w:hint="eastAsia" w:ascii="宋体" w:hAnsi="宋体" w:eastAsia="宋体" w:cs="宋体"/>
          <w:b w:val="0"/>
          <w:bCs w:val="0"/>
          <w:i w:val="0"/>
          <w:iCs w:val="0"/>
          <w:caps w:val="0"/>
          <w:color w:val="000000"/>
          <w:spacing w:val="0"/>
          <w:sz w:val="21"/>
          <w:szCs w:val="21"/>
          <w:lang w:val="en-US" w:eastAsia="zh-CN"/>
        </w:rPr>
        <w:t>中级</w:t>
      </w:r>
      <w:r>
        <w:rPr>
          <w:rFonts w:hint="eastAsia" w:ascii="宋体" w:hAnsi="宋体" w:eastAsia="宋体" w:cs="宋体"/>
          <w:b w:val="0"/>
          <w:bCs w:val="0"/>
          <w:i w:val="0"/>
          <w:iCs w:val="0"/>
          <w:caps w:val="0"/>
          <w:color w:val="000000"/>
          <w:spacing w:val="0"/>
          <w:sz w:val="21"/>
          <w:szCs w:val="21"/>
          <w:lang w:eastAsia="zh-CN"/>
        </w:rPr>
        <w:t>工程师及以上技术职称证书</w:t>
      </w:r>
      <w:r>
        <w:rPr>
          <w:rFonts w:hint="eastAsia" w:ascii="宋体" w:hAnsi="宋体" w:eastAsia="宋体" w:cs="宋体"/>
          <w:b w:val="0"/>
          <w:bCs w:val="0"/>
          <w:i w:val="0"/>
          <w:iCs w:val="0"/>
          <w:caps w:val="0"/>
          <w:color w:val="000000"/>
          <w:spacing w:val="0"/>
          <w:sz w:val="21"/>
          <w:szCs w:val="21"/>
        </w:rPr>
        <w:t>；</w:t>
      </w:r>
    </w:p>
    <w:p w14:paraId="0D851AE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lang w:eastAsia="zh-CN"/>
        </w:rPr>
      </w:pPr>
      <w:r>
        <w:rPr>
          <w:rFonts w:hint="eastAsia" w:ascii="宋体" w:hAnsi="宋体" w:eastAsia="宋体" w:cs="宋体"/>
          <w:b w:val="0"/>
          <w:bCs w:val="0"/>
          <w:i w:val="0"/>
          <w:iCs w:val="0"/>
          <w:caps w:val="0"/>
          <w:color w:val="000000"/>
          <w:spacing w:val="0"/>
          <w:sz w:val="21"/>
          <w:szCs w:val="21"/>
        </w:rPr>
        <w:t>4)项目其它关键岗位人员</w:t>
      </w:r>
      <w:r>
        <w:rPr>
          <w:rFonts w:hint="eastAsia" w:ascii="宋体" w:hAnsi="宋体" w:eastAsia="宋体" w:cs="宋体"/>
          <w:b w:val="0"/>
          <w:bCs w:val="0"/>
          <w:i w:val="0"/>
          <w:iCs w:val="0"/>
          <w:caps w:val="0"/>
          <w:color w:val="000000"/>
          <w:spacing w:val="0"/>
          <w:sz w:val="21"/>
          <w:szCs w:val="21"/>
          <w:lang w:val="en-US" w:eastAsia="zh-CN"/>
        </w:rPr>
        <w:t>建筑工程</w:t>
      </w:r>
      <w:r>
        <w:rPr>
          <w:rFonts w:hint="eastAsia" w:ascii="宋体" w:hAnsi="宋体" w:eastAsia="宋体" w:cs="宋体"/>
          <w:b w:val="0"/>
          <w:bCs w:val="0"/>
          <w:i w:val="0"/>
          <w:iCs w:val="0"/>
          <w:caps w:val="0"/>
          <w:color w:val="000000"/>
          <w:spacing w:val="0"/>
          <w:sz w:val="21"/>
          <w:szCs w:val="21"/>
          <w:lang w:eastAsia="zh-CN"/>
        </w:rPr>
        <w:t>的</w:t>
      </w:r>
      <w:r>
        <w:rPr>
          <w:rFonts w:hint="eastAsia" w:ascii="宋体" w:hAnsi="宋体" w:eastAsia="宋体" w:cs="宋体"/>
          <w:b w:val="0"/>
          <w:bCs w:val="0"/>
          <w:i w:val="0"/>
          <w:iCs w:val="0"/>
          <w:caps w:val="0"/>
          <w:color w:val="000000"/>
          <w:spacing w:val="0"/>
          <w:sz w:val="21"/>
          <w:szCs w:val="21"/>
        </w:rPr>
        <w:t>施工员</w:t>
      </w:r>
      <w:r>
        <w:rPr>
          <w:rFonts w:hint="eastAsia" w:ascii="宋体" w:hAnsi="宋体" w:eastAsia="宋体" w:cs="宋体"/>
          <w:b w:val="0"/>
          <w:bCs w:val="0"/>
          <w:i w:val="0"/>
          <w:iCs w:val="0"/>
          <w:caps w:val="0"/>
          <w:color w:val="000000"/>
          <w:spacing w:val="0"/>
          <w:sz w:val="21"/>
          <w:szCs w:val="21"/>
          <w:lang w:eastAsia="zh-CN"/>
        </w:rPr>
        <w:t>、</w:t>
      </w:r>
      <w:r>
        <w:rPr>
          <w:rFonts w:hint="eastAsia" w:ascii="宋体" w:hAnsi="宋体" w:eastAsia="宋体" w:cs="宋体"/>
          <w:b w:val="0"/>
          <w:bCs w:val="0"/>
          <w:i w:val="0"/>
          <w:iCs w:val="0"/>
          <w:caps w:val="0"/>
          <w:color w:val="000000"/>
          <w:spacing w:val="0"/>
          <w:sz w:val="21"/>
          <w:szCs w:val="21"/>
        </w:rPr>
        <w:t>安全员、质量员须具备建设行政主管部门颁发的岗位资格证书；其中安全员还须具有安全考核合格证书；岗位资格证书注明了单位名称的，应与供应商一致，以上资格证书均应在有效期内；提供所有关键岗位人员是本单位在职人员证明材料（劳务合同或社保证明）。</w:t>
      </w:r>
    </w:p>
    <w:p w14:paraId="2649672A">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4</w:t>
      </w:r>
      <w:r>
        <w:rPr>
          <w:rFonts w:hint="eastAsia" w:ascii="宋体" w:hAnsi="宋体" w:eastAsia="宋体" w:cs="宋体"/>
          <w:b w:val="0"/>
          <w:bCs w:val="0"/>
          <w:i w:val="0"/>
          <w:iCs w:val="0"/>
          <w:caps w:val="0"/>
          <w:color w:val="000000"/>
          <w:spacing w:val="0"/>
          <w:sz w:val="21"/>
          <w:szCs w:val="21"/>
        </w:rPr>
        <w:t>、投标人必须是合法、依法进行服务的投标人，且具有本次采购相关的服务能力；</w:t>
      </w:r>
    </w:p>
    <w:p w14:paraId="26B8FE92">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5</w:t>
      </w:r>
      <w:r>
        <w:rPr>
          <w:rFonts w:hint="eastAsia" w:ascii="宋体" w:hAnsi="宋体" w:eastAsia="宋体" w:cs="宋体"/>
          <w:b w:val="0"/>
          <w:bCs w:val="0"/>
          <w:i w:val="0"/>
          <w:iCs w:val="0"/>
          <w:caps w:val="0"/>
          <w:color w:val="000000"/>
          <w:spacing w:val="0"/>
          <w:sz w:val="21"/>
          <w:szCs w:val="21"/>
        </w:rPr>
        <w:t>、并能满足法律行政法规的规定及招标文件中规定的其他各项条件；</w:t>
      </w:r>
    </w:p>
    <w:p w14:paraId="08B47E6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6</w:t>
      </w:r>
      <w:r>
        <w:rPr>
          <w:rFonts w:hint="eastAsia" w:ascii="宋体" w:hAnsi="宋体" w:eastAsia="宋体" w:cs="宋体"/>
          <w:b w:val="0"/>
          <w:bCs w:val="0"/>
          <w:i w:val="0"/>
          <w:iCs w:val="0"/>
          <w:caps w:val="0"/>
          <w:color w:val="000000"/>
          <w:spacing w:val="0"/>
          <w:sz w:val="21"/>
          <w:szCs w:val="21"/>
        </w:rPr>
        <w:t>、不拖欠农民工工资承诺书（被人力资源和社会保障行政部门列入拖欠工资“黑名单”的，拒绝其参与本次政府采购活动）。</w:t>
      </w:r>
    </w:p>
    <w:p w14:paraId="150D44BC">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7</w:t>
      </w:r>
      <w:r>
        <w:rPr>
          <w:rFonts w:hint="eastAsia" w:ascii="宋体" w:hAnsi="宋体" w:eastAsia="宋体" w:cs="宋体"/>
          <w:b w:val="0"/>
          <w:bCs w:val="0"/>
          <w:i w:val="0"/>
          <w:iCs w:val="0"/>
          <w:caps w:val="0"/>
          <w:color w:val="000000"/>
          <w:spacing w:val="0"/>
          <w:sz w:val="21"/>
          <w:szCs w:val="21"/>
        </w:rPr>
        <w:t>、单位负责人为同一人或者存在直接控股、管理关系的不同供应商，不得参加同一合同项下的政府采购活动。</w:t>
      </w:r>
    </w:p>
    <w:p w14:paraId="2C0D94B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8</w:t>
      </w:r>
      <w:r>
        <w:rPr>
          <w:rFonts w:hint="eastAsia" w:ascii="宋体" w:hAnsi="宋体" w:eastAsia="宋体" w:cs="宋体"/>
          <w:b w:val="0"/>
          <w:bCs w:val="0"/>
          <w:i w:val="0"/>
          <w:iCs w:val="0"/>
          <w:caps w:val="0"/>
          <w:color w:val="000000"/>
          <w:spacing w:val="0"/>
          <w:sz w:val="21"/>
          <w:szCs w:val="21"/>
        </w:rPr>
        <w:t>、为本采购项目提供整体设计、规范编制或者项目管理、监理、检测等服务的，不得再参加此项目的其他采购活动。</w:t>
      </w:r>
    </w:p>
    <w:p w14:paraId="1FD4D53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9</w:t>
      </w:r>
      <w:r>
        <w:rPr>
          <w:rFonts w:hint="eastAsia" w:ascii="宋体" w:hAnsi="宋体" w:eastAsia="宋体" w:cs="宋体"/>
          <w:b w:val="0"/>
          <w:bCs w:val="0"/>
          <w:i w:val="0"/>
          <w:iCs w:val="0"/>
          <w:caps w:val="0"/>
          <w:color w:val="000000"/>
          <w:spacing w:val="0"/>
          <w:sz w:val="21"/>
          <w:szCs w:val="21"/>
        </w:rPr>
        <w:t>、列入失信被执行人、重大税收违法失信主体名单、政府采购严重违法失信行为记录名单、行贿受贿犯罪行为记录的拒绝其参与政府采购活动。</w:t>
      </w:r>
    </w:p>
    <w:p w14:paraId="01F0D108">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kern w:val="0"/>
          <w:sz w:val="21"/>
          <w:szCs w:val="21"/>
          <w:lang w:val="en-US" w:eastAsia="zh-CN" w:bidi="ar-SA"/>
        </w:rPr>
      </w:pPr>
      <w:r>
        <w:rPr>
          <w:rFonts w:hint="eastAsia" w:ascii="宋体" w:hAnsi="宋体" w:eastAsia="宋体" w:cs="宋体"/>
          <w:b w:val="0"/>
          <w:bCs w:val="0"/>
          <w:i w:val="0"/>
          <w:iCs w:val="0"/>
          <w:caps w:val="0"/>
          <w:color w:val="000000"/>
          <w:spacing w:val="0"/>
          <w:kern w:val="0"/>
          <w:sz w:val="21"/>
          <w:szCs w:val="21"/>
          <w:lang w:val="en-US" w:eastAsia="zh-CN" w:bidi="ar-SA"/>
        </w:rPr>
        <w:t>注：营业执照为新证的，需要注明“三/五证合一”字样。</w:t>
      </w:r>
    </w:p>
    <w:p w14:paraId="50A067B8">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10</w:t>
      </w:r>
      <w:r>
        <w:rPr>
          <w:rFonts w:hint="eastAsia" w:ascii="宋体" w:hAnsi="宋体" w:eastAsia="宋体" w:cs="宋体"/>
          <w:b w:val="0"/>
          <w:bCs w:val="0"/>
          <w:i w:val="0"/>
          <w:iCs w:val="0"/>
          <w:caps w:val="0"/>
          <w:color w:val="000000"/>
          <w:spacing w:val="0"/>
          <w:sz w:val="21"/>
          <w:szCs w:val="21"/>
        </w:rPr>
        <w:t>、本次采购“</w:t>
      </w:r>
      <w:r>
        <w:rPr>
          <w:rFonts w:hint="eastAsia" w:ascii="宋体" w:hAnsi="宋体" w:eastAsia="宋体" w:cs="宋体"/>
          <w:b w:val="0"/>
          <w:bCs w:val="0"/>
          <w:i w:val="0"/>
          <w:iCs w:val="0"/>
          <w:caps w:val="0"/>
          <w:color w:val="000000"/>
          <w:spacing w:val="0"/>
          <w:sz w:val="21"/>
          <w:szCs w:val="21"/>
          <w:lang w:val="en-US" w:eastAsia="zh-CN"/>
        </w:rPr>
        <w:t>不</w:t>
      </w:r>
      <w:r>
        <w:rPr>
          <w:rFonts w:hint="eastAsia" w:ascii="宋体" w:hAnsi="宋体" w:eastAsia="宋体" w:cs="宋体"/>
          <w:b w:val="0"/>
          <w:bCs w:val="0"/>
          <w:i w:val="0"/>
          <w:iCs w:val="0"/>
          <w:caps w:val="0"/>
          <w:color w:val="000000"/>
          <w:spacing w:val="0"/>
          <w:sz w:val="21"/>
          <w:szCs w:val="21"/>
        </w:rPr>
        <w:t>接受”联合体形式。</w:t>
      </w:r>
    </w:p>
    <w:p w14:paraId="376A1EB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11</w:t>
      </w:r>
      <w:r>
        <w:rPr>
          <w:rFonts w:hint="eastAsia" w:ascii="宋体" w:hAnsi="宋体" w:eastAsia="宋体" w:cs="宋体"/>
          <w:b w:val="0"/>
          <w:bCs w:val="0"/>
          <w:i w:val="0"/>
          <w:iCs w:val="0"/>
          <w:caps w:val="0"/>
          <w:color w:val="000000"/>
          <w:spacing w:val="0"/>
          <w:sz w:val="21"/>
          <w:szCs w:val="21"/>
        </w:rPr>
        <w:t>、中小企业参加政府采购活动，应当出具政府采购促进中小企业发展管理办法中规定的《中小企业声明函》。</w:t>
      </w:r>
    </w:p>
    <w:p w14:paraId="1AF1B90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lang w:val="en-US" w:eastAsia="zh-CN"/>
        </w:rPr>
        <w:t>12</w:t>
      </w:r>
      <w:r>
        <w:rPr>
          <w:rFonts w:hint="eastAsia" w:asciiTheme="majorEastAsia" w:hAnsiTheme="majorEastAsia" w:eastAsiaTheme="majorEastAsia" w:cstheme="majorEastAsia"/>
          <w:color w:val="000000"/>
          <w:spacing w:val="6"/>
          <w:sz w:val="21"/>
          <w:szCs w:val="21"/>
        </w:rPr>
        <w:t>、根据《中华人民共和国政府采购法》第二十三条规定，为保证供应商履约质量，要求提供2023 年 9 月 1 日至本竞争性谈判公告发布之日前已完成的</w:t>
      </w:r>
      <w:r>
        <w:rPr>
          <w:rFonts w:hint="eastAsia" w:asciiTheme="majorEastAsia" w:hAnsiTheme="majorEastAsia" w:eastAsiaTheme="majorEastAsia" w:cstheme="majorEastAsia"/>
          <w:color w:val="000000"/>
          <w:spacing w:val="6"/>
          <w:sz w:val="21"/>
          <w:szCs w:val="21"/>
          <w:lang w:val="en-US" w:eastAsia="zh-CN"/>
        </w:rPr>
        <w:t>2</w:t>
      </w:r>
      <w:r>
        <w:rPr>
          <w:rFonts w:hint="eastAsia" w:asciiTheme="majorEastAsia" w:hAnsiTheme="majorEastAsia" w:eastAsiaTheme="majorEastAsia" w:cstheme="majorEastAsia"/>
          <w:color w:val="000000"/>
          <w:spacing w:val="6"/>
          <w:sz w:val="21"/>
          <w:szCs w:val="21"/>
        </w:rPr>
        <w:t>个类似业绩</w:t>
      </w:r>
      <w:r>
        <w:rPr>
          <w:rFonts w:hint="eastAsia" w:asciiTheme="majorEastAsia" w:hAnsiTheme="majorEastAsia" w:eastAsiaTheme="majorEastAsia" w:cstheme="majorEastAsia"/>
          <w:color w:val="000000"/>
          <w:spacing w:val="6"/>
          <w:sz w:val="21"/>
          <w:szCs w:val="21"/>
          <w:lang w:eastAsia="zh-CN"/>
        </w:rPr>
        <w:t>（</w:t>
      </w:r>
      <w:r>
        <w:rPr>
          <w:rFonts w:hint="eastAsia" w:asciiTheme="majorEastAsia" w:hAnsiTheme="majorEastAsia" w:eastAsiaTheme="majorEastAsia" w:cstheme="majorEastAsia"/>
          <w:color w:val="000000"/>
          <w:spacing w:val="6"/>
          <w:sz w:val="21"/>
          <w:szCs w:val="21"/>
          <w:lang w:val="en-US" w:eastAsia="zh-CN"/>
        </w:rPr>
        <w:t>类似业绩是指</w:t>
      </w:r>
      <w:r>
        <w:rPr>
          <w:rFonts w:ascii="宋体" w:hAnsi="宋体" w:eastAsia="宋体" w:cs="宋体"/>
          <w:sz w:val="24"/>
          <w:szCs w:val="24"/>
        </w:rPr>
        <w:t>房屋建筑施工</w:t>
      </w:r>
      <w:r>
        <w:rPr>
          <w:rFonts w:hint="eastAsia" w:ascii="宋体" w:hAnsi="宋体" w:eastAsia="宋体" w:cs="宋体"/>
          <w:sz w:val="24"/>
          <w:szCs w:val="24"/>
          <w:lang w:val="en-US" w:eastAsia="zh-CN"/>
        </w:rPr>
        <w:t>等</w:t>
      </w:r>
      <w:r>
        <w:rPr>
          <w:rFonts w:hint="eastAsia" w:asciiTheme="majorEastAsia" w:hAnsiTheme="majorEastAsia" w:eastAsiaTheme="majorEastAsia" w:cstheme="majorEastAsia"/>
          <w:color w:val="000000"/>
          <w:spacing w:val="6"/>
          <w:sz w:val="21"/>
          <w:szCs w:val="21"/>
          <w:lang w:eastAsia="zh-CN"/>
        </w:rPr>
        <w:t>）</w:t>
      </w:r>
      <w:r>
        <w:rPr>
          <w:rFonts w:hint="eastAsia" w:asciiTheme="majorEastAsia" w:hAnsiTheme="majorEastAsia" w:eastAsiaTheme="majorEastAsia" w:cstheme="majorEastAsia"/>
          <w:color w:val="000000"/>
          <w:spacing w:val="6"/>
          <w:sz w:val="21"/>
          <w:szCs w:val="21"/>
        </w:rPr>
        <w:t>，须同时提供中标（成交）通知书、合同协议书、项目验收文件。类似工程业绩评审，若竣工验收备案表未体现建设单位签字或盖章之日的，以竣工验收备案表 “竣工验收日期” 栏中注明的时间为准。</w:t>
      </w:r>
    </w:p>
    <w:p w14:paraId="62E9E173">
      <w:pPr>
        <w:pStyle w:val="4"/>
        <w:adjustRightInd w:val="0"/>
        <w:snapToGrid w:val="0"/>
        <w:spacing w:before="156" w:beforeLines="50"/>
        <w:ind w:firstLine="482" w:firstLineChars="200"/>
        <w:rPr>
          <w:rFonts w:ascii="黑体" w:hAnsi="黑体" w:eastAsia="黑体"/>
          <w:sz w:val="24"/>
          <w:szCs w:val="24"/>
        </w:rPr>
      </w:pPr>
      <w:r>
        <w:rPr>
          <w:rFonts w:hint="eastAsia" w:ascii="黑体" w:hAnsi="黑体" w:eastAsia="黑体"/>
          <w:sz w:val="24"/>
          <w:szCs w:val="24"/>
        </w:rPr>
        <w:t>四、获取谈判文件的时间、地点及方式</w:t>
      </w:r>
      <w:bookmarkEnd w:id="1"/>
      <w:bookmarkEnd w:id="2"/>
    </w:p>
    <w:p w14:paraId="5778FE18">
      <w:pPr>
        <w:adjustRightInd w:val="0"/>
        <w:snapToGrid w:val="0"/>
        <w:spacing w:before="156" w:beforeLines="50" w:line="360" w:lineRule="auto"/>
        <w:ind w:firstLine="480" w:firstLineChars="200"/>
        <w:rPr>
          <w:rFonts w:hint="eastAsia" w:ascii="宋体" w:hAnsi="宋体" w:cs="微软雅黑"/>
          <w:spacing w:val="-2"/>
          <w:kern w:val="0"/>
          <w:sz w:val="24"/>
          <w:szCs w:val="24"/>
          <w:lang w:val="en-US" w:eastAsia="zh-CN"/>
        </w:rPr>
      </w:pPr>
      <w:r>
        <w:rPr>
          <w:rFonts w:hint="eastAsia" w:ascii="宋体" w:hAnsi="宋体"/>
          <w:kern w:val="0"/>
          <w:sz w:val="24"/>
          <w:szCs w:val="24"/>
        </w:rPr>
        <w:t>1</w:t>
      </w:r>
      <w:r>
        <w:rPr>
          <w:rFonts w:hint="eastAsia" w:ascii="宋体" w:hAnsi="宋体" w:cs="微软雅黑"/>
          <w:kern w:val="0"/>
          <w:sz w:val="24"/>
          <w:szCs w:val="24"/>
        </w:rPr>
        <w:t>、获</w:t>
      </w:r>
      <w:r>
        <w:rPr>
          <w:rFonts w:hint="eastAsia" w:ascii="宋体" w:hAnsi="宋体" w:cs="微软雅黑"/>
          <w:spacing w:val="-2"/>
          <w:kern w:val="0"/>
          <w:sz w:val="24"/>
          <w:szCs w:val="24"/>
        </w:rPr>
        <w:t>本采购邀请供应商</w:t>
      </w:r>
      <w:r>
        <w:rPr>
          <w:rFonts w:hint="eastAsia" w:ascii="宋体" w:hAnsi="宋体" w:cs="微软雅黑"/>
          <w:kern w:val="0"/>
          <w:sz w:val="24"/>
          <w:szCs w:val="24"/>
        </w:rPr>
        <w:t>，</w:t>
      </w:r>
      <w:r>
        <w:rPr>
          <w:rFonts w:hint="eastAsia" w:ascii="宋体" w:hAnsi="宋体" w:cs="微软雅黑"/>
          <w:spacing w:val="-2"/>
          <w:kern w:val="0"/>
          <w:sz w:val="24"/>
          <w:szCs w:val="24"/>
        </w:rPr>
        <w:t>请</w:t>
      </w:r>
      <w:r>
        <w:rPr>
          <w:rFonts w:hint="eastAsia" w:ascii="宋体" w:hAnsi="宋体" w:cs="微软雅黑"/>
          <w:kern w:val="0"/>
          <w:sz w:val="24"/>
          <w:szCs w:val="24"/>
        </w:rPr>
        <w:t>于</w:t>
      </w:r>
      <w:r>
        <w:rPr>
          <w:rFonts w:hint="eastAsia" w:ascii="宋体" w:hAnsi="宋体" w:cs="微软雅黑"/>
          <w:kern w:val="0"/>
          <w:sz w:val="24"/>
          <w:szCs w:val="24"/>
          <w:u w:val="single"/>
          <w:lang w:val="en-US" w:eastAsia="zh-CN"/>
        </w:rPr>
        <w:t>2026</w:t>
      </w:r>
      <w:r>
        <w:rPr>
          <w:rFonts w:hint="eastAsia" w:ascii="宋体" w:hAnsi="宋体" w:cs="微软雅黑"/>
          <w:kern w:val="0"/>
          <w:sz w:val="24"/>
          <w:szCs w:val="24"/>
        </w:rPr>
        <w:t>年</w:t>
      </w:r>
      <w:r>
        <w:rPr>
          <w:rFonts w:hint="eastAsia" w:ascii="宋体" w:hAnsi="宋体" w:cs="微软雅黑"/>
          <w:spacing w:val="43"/>
          <w:kern w:val="0"/>
          <w:sz w:val="24"/>
          <w:szCs w:val="24"/>
          <w:u w:val="single"/>
          <w:lang w:val="en-US" w:eastAsia="zh-CN"/>
        </w:rPr>
        <w:t>9</w:t>
      </w:r>
      <w:r>
        <w:rPr>
          <w:rFonts w:hint="eastAsia" w:ascii="宋体" w:hAnsi="宋体" w:cs="微软雅黑"/>
          <w:spacing w:val="-2"/>
          <w:kern w:val="0"/>
          <w:sz w:val="24"/>
          <w:szCs w:val="24"/>
        </w:rPr>
        <w:t>月</w:t>
      </w:r>
      <w:r>
        <w:rPr>
          <w:rFonts w:hint="eastAsia" w:ascii="宋体" w:hAnsi="宋体" w:cs="微软雅黑"/>
          <w:spacing w:val="43"/>
          <w:kern w:val="0"/>
          <w:sz w:val="24"/>
          <w:szCs w:val="24"/>
          <w:u w:val="single"/>
          <w:lang w:val="en-US" w:eastAsia="zh-CN"/>
        </w:rPr>
        <w:t>21</w:t>
      </w:r>
      <w:r>
        <w:rPr>
          <w:rFonts w:hint="eastAsia" w:ascii="宋体" w:hAnsi="宋体" w:cs="微软雅黑"/>
          <w:spacing w:val="-2"/>
          <w:kern w:val="0"/>
          <w:sz w:val="24"/>
          <w:szCs w:val="24"/>
        </w:rPr>
        <w:t>日</w:t>
      </w:r>
      <w:r>
        <w:rPr>
          <w:rFonts w:hint="eastAsia" w:ascii="宋体" w:hAnsi="宋体" w:cs="微软雅黑"/>
          <w:kern w:val="0"/>
          <w:sz w:val="24"/>
          <w:szCs w:val="24"/>
        </w:rPr>
        <w:t>至</w:t>
      </w:r>
      <w:r>
        <w:rPr>
          <w:rFonts w:ascii="宋体" w:hAnsi="宋体" w:cs="微软雅黑"/>
          <w:spacing w:val="43"/>
          <w:kern w:val="0"/>
          <w:sz w:val="24"/>
          <w:szCs w:val="24"/>
          <w:u w:val="single"/>
        </w:rPr>
        <w:t xml:space="preserve"> </w:t>
      </w:r>
      <w:r>
        <w:rPr>
          <w:rFonts w:hint="eastAsia" w:ascii="宋体" w:hAnsi="宋体" w:cs="微软雅黑"/>
          <w:kern w:val="0"/>
          <w:sz w:val="24"/>
          <w:szCs w:val="24"/>
          <w:u w:val="single"/>
          <w:lang w:val="en-US" w:eastAsia="zh-CN"/>
        </w:rPr>
        <w:t>2026</w:t>
      </w:r>
      <w:r>
        <w:rPr>
          <w:rFonts w:hint="eastAsia" w:ascii="宋体" w:hAnsi="宋体" w:cs="微软雅黑"/>
          <w:kern w:val="0"/>
          <w:sz w:val="24"/>
          <w:szCs w:val="24"/>
        </w:rPr>
        <w:t>年</w:t>
      </w:r>
      <w:r>
        <w:rPr>
          <w:rFonts w:hint="eastAsia" w:ascii="宋体" w:hAnsi="宋体" w:cs="微软雅黑"/>
          <w:spacing w:val="43"/>
          <w:kern w:val="0"/>
          <w:sz w:val="24"/>
          <w:szCs w:val="24"/>
          <w:u w:val="single"/>
          <w:lang w:val="en-US" w:eastAsia="zh-CN"/>
        </w:rPr>
        <w:t>10</w:t>
      </w:r>
      <w:r>
        <w:rPr>
          <w:rFonts w:ascii="宋体" w:hAnsi="宋体" w:cs="微软雅黑"/>
          <w:spacing w:val="-30"/>
          <w:kern w:val="0"/>
          <w:sz w:val="24"/>
          <w:szCs w:val="24"/>
          <w:u w:val="single"/>
        </w:rPr>
        <w:t xml:space="preserve"> </w:t>
      </w:r>
      <w:r>
        <w:rPr>
          <w:rFonts w:hint="eastAsia" w:ascii="宋体" w:hAnsi="宋体" w:cs="微软雅黑"/>
          <w:kern w:val="0"/>
          <w:sz w:val="24"/>
          <w:szCs w:val="24"/>
        </w:rPr>
        <w:t>月</w:t>
      </w:r>
      <w:r>
        <w:rPr>
          <w:rFonts w:hint="eastAsia" w:ascii="宋体" w:hAnsi="宋体" w:cs="微软雅黑"/>
          <w:kern w:val="0"/>
          <w:sz w:val="24"/>
          <w:szCs w:val="24"/>
          <w:u w:val="single"/>
          <w:lang w:val="en-US" w:eastAsia="zh-CN"/>
        </w:rPr>
        <w:t>13</w:t>
      </w:r>
      <w:r>
        <w:rPr>
          <w:rFonts w:hint="eastAsia" w:ascii="宋体" w:hAnsi="宋体" w:cs="微软雅黑"/>
          <w:spacing w:val="-2"/>
          <w:kern w:val="0"/>
          <w:sz w:val="24"/>
          <w:szCs w:val="24"/>
        </w:rPr>
        <w:t>日</w:t>
      </w:r>
      <w:r>
        <w:rPr>
          <w:rFonts w:hint="eastAsia" w:ascii="宋体" w:hAnsi="宋体" w:cs="微软雅黑"/>
          <w:spacing w:val="-38"/>
          <w:kern w:val="0"/>
          <w:sz w:val="24"/>
          <w:szCs w:val="24"/>
        </w:rPr>
        <w:t>，</w:t>
      </w:r>
      <w:r>
        <w:rPr>
          <w:rFonts w:hint="eastAsia" w:ascii="宋体" w:hAnsi="宋体" w:cs="微软雅黑"/>
          <w:kern w:val="0"/>
          <w:sz w:val="24"/>
          <w:szCs w:val="24"/>
        </w:rPr>
        <w:t>每</w:t>
      </w:r>
      <w:r>
        <w:rPr>
          <w:rFonts w:hint="eastAsia" w:ascii="宋体" w:hAnsi="宋体" w:cs="微软雅黑"/>
          <w:spacing w:val="-2"/>
          <w:kern w:val="0"/>
          <w:sz w:val="24"/>
          <w:szCs w:val="24"/>
        </w:rPr>
        <w:t>日</w:t>
      </w:r>
      <w:r>
        <w:rPr>
          <w:rFonts w:hint="eastAsia" w:ascii="宋体" w:hAnsi="宋体" w:cs="微软雅黑"/>
          <w:kern w:val="0"/>
          <w:sz w:val="24"/>
          <w:szCs w:val="24"/>
        </w:rPr>
        <w:t>上午</w:t>
      </w:r>
      <w:r>
        <w:rPr>
          <w:rFonts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9</w:t>
      </w:r>
      <w:r>
        <w:rPr>
          <w:rFonts w:ascii="宋体" w:hAnsi="宋体" w:cs="微软雅黑"/>
          <w:kern w:val="0"/>
          <w:sz w:val="24"/>
          <w:szCs w:val="24"/>
          <w:u w:val="single"/>
        </w:rPr>
        <w:t xml:space="preserve"> </w:t>
      </w:r>
      <w:r>
        <w:rPr>
          <w:rFonts w:hint="eastAsia" w:ascii="宋体" w:hAnsi="宋体" w:cs="微软雅黑"/>
          <w:kern w:val="0"/>
          <w:sz w:val="24"/>
          <w:szCs w:val="24"/>
        </w:rPr>
        <w:t>时至</w:t>
      </w:r>
      <w:r>
        <w:rPr>
          <w:rFonts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12</w:t>
      </w:r>
      <w:r>
        <w:rPr>
          <w:rFonts w:ascii="宋体" w:hAnsi="宋体" w:cs="微软雅黑"/>
          <w:kern w:val="0"/>
          <w:sz w:val="24"/>
          <w:szCs w:val="24"/>
          <w:u w:val="single"/>
        </w:rPr>
        <w:t xml:space="preserve"> </w:t>
      </w:r>
      <w:r>
        <w:rPr>
          <w:rFonts w:hint="eastAsia" w:ascii="宋体" w:hAnsi="宋体" w:cs="微软雅黑"/>
          <w:kern w:val="0"/>
          <w:sz w:val="24"/>
          <w:szCs w:val="24"/>
        </w:rPr>
        <w:t>时</w:t>
      </w:r>
      <w:r>
        <w:rPr>
          <w:rFonts w:hint="eastAsia" w:ascii="宋体" w:hAnsi="宋体" w:cs="微软雅黑"/>
          <w:spacing w:val="-41"/>
          <w:kern w:val="0"/>
          <w:sz w:val="24"/>
          <w:szCs w:val="24"/>
        </w:rPr>
        <w:t>，</w:t>
      </w:r>
      <w:r>
        <w:rPr>
          <w:rFonts w:hint="eastAsia" w:ascii="宋体" w:hAnsi="宋体" w:cs="微软雅黑"/>
          <w:kern w:val="0"/>
          <w:sz w:val="24"/>
          <w:szCs w:val="24"/>
        </w:rPr>
        <w:t>下</w:t>
      </w:r>
      <w:r>
        <w:rPr>
          <w:rFonts w:hint="eastAsia" w:ascii="宋体" w:hAnsi="宋体" w:cs="微软雅黑"/>
          <w:spacing w:val="-2"/>
          <w:kern w:val="0"/>
          <w:sz w:val="24"/>
          <w:szCs w:val="24"/>
        </w:rPr>
        <w:t>午</w:t>
      </w:r>
      <w:r>
        <w:rPr>
          <w:rFonts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15</w:t>
      </w:r>
      <w:r>
        <w:rPr>
          <w:rFonts w:ascii="宋体" w:hAnsi="宋体" w:cs="微软雅黑"/>
          <w:kern w:val="0"/>
          <w:sz w:val="24"/>
          <w:szCs w:val="24"/>
          <w:u w:val="single"/>
        </w:rPr>
        <w:t xml:space="preserve"> </w:t>
      </w:r>
      <w:r>
        <w:rPr>
          <w:rFonts w:hint="eastAsia" w:ascii="宋体" w:hAnsi="宋体" w:cs="微软雅黑"/>
          <w:kern w:val="0"/>
          <w:sz w:val="24"/>
          <w:szCs w:val="24"/>
        </w:rPr>
        <w:t>时至</w:t>
      </w:r>
      <w:r>
        <w:rPr>
          <w:rFonts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17</w:t>
      </w:r>
      <w:r>
        <w:rPr>
          <w:rFonts w:ascii="宋体" w:hAnsi="宋体" w:cs="微软雅黑"/>
          <w:spacing w:val="-32"/>
          <w:kern w:val="0"/>
          <w:sz w:val="24"/>
          <w:szCs w:val="24"/>
        </w:rPr>
        <w:t xml:space="preserve"> </w:t>
      </w:r>
      <w:r>
        <w:rPr>
          <w:rFonts w:hint="eastAsia" w:ascii="宋体" w:hAnsi="宋体" w:cs="微软雅黑"/>
          <w:kern w:val="0"/>
          <w:sz w:val="24"/>
          <w:szCs w:val="24"/>
        </w:rPr>
        <w:t>时（北</w:t>
      </w:r>
      <w:r>
        <w:rPr>
          <w:rFonts w:hint="eastAsia" w:ascii="宋体" w:hAnsi="宋体" w:cs="微软雅黑"/>
          <w:spacing w:val="-2"/>
          <w:kern w:val="0"/>
          <w:sz w:val="24"/>
          <w:szCs w:val="24"/>
        </w:rPr>
        <w:t>京</w:t>
      </w:r>
      <w:r>
        <w:rPr>
          <w:rFonts w:hint="eastAsia" w:ascii="宋体" w:hAnsi="宋体" w:cs="微软雅黑"/>
          <w:kern w:val="0"/>
          <w:sz w:val="24"/>
          <w:szCs w:val="24"/>
        </w:rPr>
        <w:t>时</w:t>
      </w:r>
      <w:r>
        <w:rPr>
          <w:rFonts w:hint="eastAsia" w:ascii="宋体" w:hAnsi="宋体" w:cs="微软雅黑"/>
          <w:spacing w:val="-2"/>
          <w:kern w:val="0"/>
          <w:sz w:val="24"/>
          <w:szCs w:val="24"/>
        </w:rPr>
        <w:t>间）</w:t>
      </w:r>
      <w:r>
        <w:rPr>
          <w:rFonts w:hint="eastAsia" w:ascii="宋体" w:hAnsi="宋体" w:cs="微软雅黑"/>
          <w:spacing w:val="-17"/>
          <w:kern w:val="0"/>
          <w:sz w:val="24"/>
          <w:szCs w:val="24"/>
        </w:rPr>
        <w:t>，</w:t>
      </w:r>
      <w:r>
        <w:rPr>
          <w:rFonts w:hint="eastAsia" w:ascii="宋体" w:hAnsi="宋体" w:cs="微软雅黑"/>
          <w:kern w:val="0"/>
          <w:sz w:val="24"/>
          <w:szCs w:val="24"/>
        </w:rPr>
        <w:t xml:space="preserve">在 </w:t>
      </w:r>
      <w:r>
        <w:rPr>
          <w:rFonts w:hint="eastAsia" w:ascii="宋体" w:hAnsi="宋体" w:cs="微软雅黑"/>
          <w:kern w:val="0"/>
          <w:sz w:val="24"/>
          <w:szCs w:val="24"/>
          <w:u w:val="single"/>
        </w:rPr>
        <w:t xml:space="preserve"> </w:t>
      </w:r>
      <w:r>
        <w:rPr>
          <w:rFonts w:hint="eastAsia" w:ascii="宋体" w:hAnsi="宋体"/>
          <w:color w:val="auto"/>
          <w:sz w:val="24"/>
          <w:szCs w:val="24"/>
          <w:u w:val="single"/>
          <w:lang w:eastAsia="zh-CN"/>
        </w:rPr>
        <w:t xml:space="preserve">湖南湘渌项目管理有限公司(地址：醴陵市国瓷大道柳家湾小区2栋1单元203室) </w:t>
      </w:r>
      <w:r>
        <w:rPr>
          <w:rFonts w:hint="eastAsia" w:ascii="宋体" w:hAnsi="宋体" w:cs="微软雅黑"/>
          <w:kern w:val="0"/>
          <w:sz w:val="24"/>
          <w:szCs w:val="24"/>
        </w:rPr>
        <w:t>（</w:t>
      </w:r>
      <w:r>
        <w:rPr>
          <w:rFonts w:hint="eastAsia" w:ascii="宋体" w:hAnsi="宋体" w:cs="微软雅黑"/>
          <w:spacing w:val="-2"/>
          <w:kern w:val="0"/>
          <w:sz w:val="24"/>
          <w:szCs w:val="24"/>
        </w:rPr>
        <w:t>详细</w:t>
      </w:r>
      <w:r>
        <w:rPr>
          <w:rFonts w:hint="eastAsia" w:ascii="宋体" w:hAnsi="宋体" w:cs="微软雅黑"/>
          <w:kern w:val="0"/>
          <w:sz w:val="24"/>
          <w:szCs w:val="24"/>
        </w:rPr>
        <w:t>地</w:t>
      </w:r>
      <w:r>
        <w:rPr>
          <w:rFonts w:hint="eastAsia" w:ascii="宋体" w:hAnsi="宋体" w:cs="微软雅黑"/>
          <w:spacing w:val="-2"/>
          <w:kern w:val="0"/>
          <w:sz w:val="24"/>
          <w:szCs w:val="24"/>
        </w:rPr>
        <w:t>址</w:t>
      </w:r>
      <w:r>
        <w:rPr>
          <w:rFonts w:hint="eastAsia" w:ascii="宋体" w:hAnsi="宋体" w:cs="微软雅黑"/>
          <w:spacing w:val="-14"/>
          <w:kern w:val="0"/>
          <w:sz w:val="24"/>
          <w:szCs w:val="24"/>
        </w:rPr>
        <w:t>）</w:t>
      </w:r>
      <w:r>
        <w:rPr>
          <w:rFonts w:hint="eastAsia" w:ascii="宋体" w:hAnsi="宋体" w:cs="微软雅黑"/>
          <w:spacing w:val="-2"/>
          <w:kern w:val="0"/>
          <w:sz w:val="24"/>
          <w:szCs w:val="24"/>
          <w:lang w:val="en-US" w:eastAsia="zh-CN"/>
        </w:rPr>
        <w:t>持本采购邀请领取谈判文件。</w:t>
      </w:r>
    </w:p>
    <w:p w14:paraId="7BEC51FC">
      <w:pPr>
        <w:pStyle w:val="4"/>
        <w:adjustRightInd w:val="0"/>
        <w:snapToGrid w:val="0"/>
        <w:spacing w:before="156" w:beforeLines="50"/>
        <w:rPr>
          <w:rFonts w:ascii="黑体" w:hAnsi="黑体" w:eastAsia="黑体"/>
          <w:sz w:val="24"/>
          <w:szCs w:val="24"/>
        </w:rPr>
      </w:pPr>
      <w:bookmarkStart w:id="3" w:name="_Toc31959"/>
      <w:bookmarkStart w:id="4" w:name="_Toc22201059"/>
      <w:r>
        <w:rPr>
          <w:rFonts w:hint="eastAsia" w:ascii="黑体" w:hAnsi="黑体" w:eastAsia="黑体"/>
          <w:sz w:val="24"/>
          <w:szCs w:val="24"/>
        </w:rPr>
        <w:t>五、提交首次响应文件的截止时间、谈判时间及地点</w:t>
      </w:r>
      <w:bookmarkEnd w:id="3"/>
      <w:bookmarkEnd w:id="4"/>
    </w:p>
    <w:p w14:paraId="6D2863C1">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1、提交首次响应文件的截止时间：</w:t>
      </w:r>
      <w:r>
        <w:rPr>
          <w:rFonts w:hint="eastAsia" w:ascii="宋体" w:hAnsi="宋体"/>
          <w:sz w:val="24"/>
          <w:szCs w:val="24"/>
          <w:u w:val="single"/>
          <w:lang w:val="en-US" w:eastAsia="zh-CN"/>
        </w:rPr>
        <w:t xml:space="preserve">  2026</w:t>
      </w:r>
      <w:r>
        <w:rPr>
          <w:rFonts w:hint="eastAsia" w:ascii="宋体" w:hAnsi="宋体"/>
          <w:sz w:val="24"/>
          <w:szCs w:val="24"/>
        </w:rPr>
        <w:t>年</w:t>
      </w:r>
      <w:r>
        <w:rPr>
          <w:rFonts w:hint="eastAsia" w:ascii="宋体" w:hAnsi="宋体"/>
          <w:sz w:val="24"/>
          <w:szCs w:val="24"/>
          <w:u w:val="single"/>
          <w:lang w:val="en-US" w:eastAsia="zh-CN"/>
        </w:rPr>
        <w:t>10</w:t>
      </w:r>
      <w:r>
        <w:rPr>
          <w:rFonts w:hint="eastAsia" w:ascii="宋体" w:hAnsi="宋体"/>
          <w:sz w:val="24"/>
          <w:szCs w:val="24"/>
        </w:rPr>
        <w:t>月</w:t>
      </w:r>
      <w:r>
        <w:rPr>
          <w:rFonts w:hint="eastAsia" w:ascii="宋体" w:hAnsi="宋体"/>
          <w:sz w:val="24"/>
          <w:szCs w:val="24"/>
          <w:u w:val="single"/>
          <w:lang w:val="en-US" w:eastAsia="zh-CN"/>
        </w:rPr>
        <w:t>14</w:t>
      </w:r>
      <w:r>
        <w:rPr>
          <w:rFonts w:hint="eastAsia" w:ascii="宋体" w:hAnsi="宋体"/>
          <w:sz w:val="24"/>
          <w:szCs w:val="24"/>
        </w:rPr>
        <w:t>日</w:t>
      </w:r>
      <w:r>
        <w:rPr>
          <w:rFonts w:hint="eastAsia" w:ascii="宋体" w:hAnsi="宋体"/>
          <w:sz w:val="24"/>
          <w:szCs w:val="24"/>
          <w:u w:val="single"/>
          <w:lang w:val="en-US" w:eastAsia="zh-CN"/>
        </w:rPr>
        <w:t xml:space="preserve"> 9</w:t>
      </w:r>
      <w:r>
        <w:rPr>
          <w:rFonts w:hint="eastAsia" w:ascii="宋体" w:hAnsi="宋体"/>
          <w:sz w:val="24"/>
          <w:szCs w:val="24"/>
        </w:rPr>
        <w:t>时</w:t>
      </w:r>
      <w:r>
        <w:rPr>
          <w:rFonts w:hint="eastAsia" w:ascii="宋体" w:hAnsi="宋体"/>
          <w:sz w:val="24"/>
          <w:szCs w:val="24"/>
          <w:u w:val="single"/>
        </w:rPr>
        <w:t xml:space="preserve"> </w:t>
      </w:r>
      <w:r>
        <w:rPr>
          <w:rFonts w:hint="eastAsia" w:ascii="宋体" w:hAnsi="宋体"/>
          <w:sz w:val="24"/>
          <w:szCs w:val="24"/>
          <w:u w:val="single"/>
          <w:lang w:val="en-US" w:eastAsia="zh-CN"/>
        </w:rPr>
        <w:t xml:space="preserve">30 </w:t>
      </w:r>
      <w:r>
        <w:rPr>
          <w:rFonts w:hint="eastAsia" w:ascii="宋体" w:hAnsi="宋体"/>
          <w:sz w:val="24"/>
          <w:szCs w:val="24"/>
        </w:rPr>
        <w:t>分（北京时间）</w:t>
      </w:r>
    </w:p>
    <w:p w14:paraId="51119845">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2、谈判时间：</w:t>
      </w:r>
      <w:r>
        <w:rPr>
          <w:rFonts w:hint="eastAsia" w:ascii="宋体" w:hAnsi="宋体"/>
          <w:sz w:val="24"/>
          <w:szCs w:val="24"/>
          <w:u w:val="single"/>
          <w:lang w:val="en-US" w:eastAsia="zh-CN"/>
        </w:rPr>
        <w:t xml:space="preserve">  2026</w:t>
      </w:r>
      <w:r>
        <w:rPr>
          <w:rFonts w:hint="eastAsia" w:ascii="宋体" w:hAnsi="宋体"/>
          <w:sz w:val="24"/>
          <w:szCs w:val="24"/>
        </w:rPr>
        <w:t>年</w:t>
      </w:r>
      <w:r>
        <w:rPr>
          <w:rFonts w:hint="eastAsia" w:ascii="宋体" w:hAnsi="宋体"/>
          <w:sz w:val="24"/>
          <w:szCs w:val="24"/>
          <w:u w:val="single"/>
          <w:lang w:val="en-US" w:eastAsia="zh-CN"/>
        </w:rPr>
        <w:t>10</w:t>
      </w:r>
      <w:r>
        <w:rPr>
          <w:rFonts w:hint="eastAsia" w:ascii="宋体" w:hAnsi="宋体"/>
          <w:sz w:val="24"/>
          <w:szCs w:val="24"/>
        </w:rPr>
        <w:t>月</w:t>
      </w:r>
      <w:r>
        <w:rPr>
          <w:rFonts w:hint="eastAsia" w:ascii="宋体" w:hAnsi="宋体"/>
          <w:sz w:val="24"/>
          <w:szCs w:val="24"/>
          <w:u w:val="single"/>
          <w:lang w:val="en-US" w:eastAsia="zh-CN"/>
        </w:rPr>
        <w:t>14</w:t>
      </w:r>
      <w:r>
        <w:rPr>
          <w:rFonts w:hint="eastAsia" w:ascii="宋体" w:hAnsi="宋体"/>
          <w:sz w:val="24"/>
          <w:szCs w:val="24"/>
        </w:rPr>
        <w:t>日</w:t>
      </w:r>
      <w:r>
        <w:rPr>
          <w:rFonts w:hint="eastAsia" w:ascii="宋体" w:hAnsi="宋体"/>
          <w:sz w:val="24"/>
          <w:szCs w:val="24"/>
          <w:u w:val="single"/>
          <w:lang w:val="en-US" w:eastAsia="zh-CN"/>
        </w:rPr>
        <w:t>9</w:t>
      </w:r>
      <w:r>
        <w:rPr>
          <w:rFonts w:hint="eastAsia" w:ascii="宋体" w:hAnsi="宋体"/>
          <w:sz w:val="24"/>
          <w:szCs w:val="24"/>
        </w:rPr>
        <w:t>时</w:t>
      </w:r>
      <w:r>
        <w:rPr>
          <w:rFonts w:hint="eastAsia" w:ascii="宋体" w:hAnsi="宋体"/>
          <w:sz w:val="24"/>
          <w:szCs w:val="24"/>
          <w:u w:val="single"/>
          <w:lang w:val="en-US" w:eastAsia="zh-CN"/>
        </w:rPr>
        <w:t xml:space="preserve">30 </w:t>
      </w:r>
      <w:r>
        <w:rPr>
          <w:rFonts w:hint="eastAsia" w:ascii="宋体" w:hAnsi="宋体"/>
          <w:sz w:val="24"/>
          <w:szCs w:val="24"/>
        </w:rPr>
        <w:t>分（北京时间）。</w:t>
      </w:r>
    </w:p>
    <w:p w14:paraId="58A04FAD">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3、谈判地点：</w:t>
      </w:r>
      <w:r>
        <w:rPr>
          <w:rFonts w:hint="eastAsia" w:ascii="宋体" w:hAnsi="宋体"/>
          <w:color w:val="auto"/>
          <w:sz w:val="24"/>
          <w:szCs w:val="24"/>
          <w:u w:val="single"/>
          <w:lang w:eastAsia="zh-CN"/>
        </w:rPr>
        <w:t>湖南湘渌项目管理有限公司(地址：醴陵市国瓷大道柳家湾小区2栋1单元203室)</w:t>
      </w:r>
      <w:r>
        <w:rPr>
          <w:rFonts w:hint="eastAsia" w:ascii="宋体" w:hAnsi="宋体" w:cs="宋体"/>
          <w:sz w:val="24"/>
          <w:szCs w:val="24"/>
        </w:rPr>
        <w:t xml:space="preserve"> 。</w:t>
      </w:r>
    </w:p>
    <w:p w14:paraId="70D20D39">
      <w:pPr>
        <w:pStyle w:val="4"/>
        <w:adjustRightInd w:val="0"/>
        <w:snapToGrid w:val="0"/>
        <w:spacing w:before="156" w:beforeLines="50"/>
        <w:rPr>
          <w:rFonts w:ascii="黑体" w:hAnsi="黑体" w:eastAsia="黑体"/>
          <w:sz w:val="24"/>
          <w:szCs w:val="24"/>
        </w:rPr>
      </w:pPr>
      <w:bookmarkStart w:id="5" w:name="_Toc22201060"/>
      <w:bookmarkStart w:id="6" w:name="_Toc19602"/>
      <w:r>
        <w:rPr>
          <w:rFonts w:hint="eastAsia" w:ascii="黑体" w:hAnsi="黑体" w:eastAsia="黑体"/>
          <w:sz w:val="24"/>
          <w:szCs w:val="24"/>
        </w:rPr>
        <w:t>六、确认</w:t>
      </w:r>
      <w:bookmarkEnd w:id="5"/>
      <w:bookmarkEnd w:id="6"/>
    </w:p>
    <w:p w14:paraId="721A3356">
      <w:pPr>
        <w:adjustRightInd w:val="0"/>
        <w:snapToGrid w:val="0"/>
        <w:spacing w:before="156" w:beforeLines="50" w:line="360" w:lineRule="auto"/>
        <w:ind w:firstLine="480" w:firstLineChars="200"/>
        <w:rPr>
          <w:rFonts w:hint="eastAsia" w:ascii="宋体" w:hAnsi="宋体" w:cs="Times New Roman"/>
          <w:sz w:val="24"/>
          <w:szCs w:val="24"/>
        </w:rPr>
      </w:pPr>
      <w:r>
        <w:rPr>
          <w:rFonts w:hint="eastAsia" w:ascii="宋体" w:hAnsi="宋体"/>
          <w:sz w:val="24"/>
          <w:szCs w:val="24"/>
        </w:rPr>
        <w:t>你单位收到本采购邀请后，请于</w:t>
      </w:r>
      <w:r>
        <w:rPr>
          <w:rFonts w:hint="eastAsia" w:ascii="宋体" w:hAnsi="宋体"/>
          <w:sz w:val="24"/>
          <w:szCs w:val="24"/>
          <w:highlight w:val="none"/>
          <w:u w:val="single"/>
          <w:lang w:val="en-US" w:eastAsia="zh-CN"/>
        </w:rPr>
        <w:t xml:space="preserve"> 2026</w:t>
      </w:r>
      <w:r>
        <w:rPr>
          <w:rFonts w:hint="eastAsia" w:ascii="宋体" w:hAnsi="宋体"/>
          <w:sz w:val="24"/>
          <w:szCs w:val="24"/>
          <w:highlight w:val="none"/>
        </w:rPr>
        <w:t>年</w:t>
      </w:r>
      <w:r>
        <w:rPr>
          <w:rFonts w:hint="eastAsia" w:ascii="宋体" w:hAnsi="宋体"/>
          <w:sz w:val="24"/>
          <w:szCs w:val="24"/>
          <w:highlight w:val="none"/>
          <w:u w:val="single"/>
          <w:lang w:val="en-US" w:eastAsia="zh-CN"/>
        </w:rPr>
        <w:t>10</w:t>
      </w:r>
      <w:r>
        <w:rPr>
          <w:rFonts w:hint="eastAsia" w:ascii="宋体" w:hAnsi="宋体"/>
          <w:sz w:val="24"/>
          <w:szCs w:val="24"/>
          <w:highlight w:val="none"/>
        </w:rPr>
        <w:t>月</w:t>
      </w:r>
      <w:r>
        <w:rPr>
          <w:rFonts w:hint="eastAsia" w:ascii="宋体" w:hAnsi="宋体"/>
          <w:sz w:val="24"/>
          <w:szCs w:val="24"/>
          <w:highlight w:val="none"/>
          <w:u w:val="single"/>
          <w:lang w:val="en-US" w:eastAsia="zh-CN"/>
        </w:rPr>
        <w:t>13</w:t>
      </w:r>
      <w:r>
        <w:rPr>
          <w:rFonts w:hint="eastAsia" w:ascii="宋体" w:hAnsi="宋体"/>
          <w:sz w:val="24"/>
          <w:szCs w:val="24"/>
        </w:rPr>
        <w:t>日</w:t>
      </w:r>
      <w:r>
        <w:rPr>
          <w:rFonts w:ascii="宋体" w:hAnsi="宋体"/>
          <w:sz w:val="24"/>
          <w:szCs w:val="24"/>
          <w:u w:val="single"/>
        </w:rPr>
        <w:t xml:space="preserve"> </w:t>
      </w:r>
      <w:r>
        <w:rPr>
          <w:rFonts w:hint="eastAsia" w:ascii="宋体" w:hAnsi="宋体"/>
          <w:sz w:val="24"/>
          <w:szCs w:val="24"/>
          <w:u w:val="single"/>
          <w:lang w:val="en-US" w:eastAsia="zh-CN"/>
        </w:rPr>
        <w:t>16</w:t>
      </w:r>
      <w:r>
        <w:rPr>
          <w:rFonts w:hint="eastAsia" w:ascii="宋体" w:hAnsi="宋体"/>
          <w:sz w:val="24"/>
          <w:szCs w:val="24"/>
          <w:u w:val="single"/>
        </w:rPr>
        <w:t xml:space="preserve"> </w:t>
      </w:r>
      <w:r>
        <w:rPr>
          <w:rFonts w:hint="eastAsia" w:ascii="宋体" w:hAnsi="宋体"/>
          <w:sz w:val="24"/>
          <w:szCs w:val="24"/>
        </w:rPr>
        <w:t>时前，以书面形式</w:t>
      </w:r>
      <w:r>
        <w:rPr>
          <w:rFonts w:hint="eastAsia" w:ascii="宋体" w:hAnsi="宋体"/>
          <w:sz w:val="24"/>
          <w:szCs w:val="24"/>
          <w:lang w:val="en-US" w:eastAsia="zh-CN"/>
        </w:rPr>
        <w:t>提交确认通知原件，</w:t>
      </w:r>
      <w:r>
        <w:rPr>
          <w:rFonts w:hint="eastAsia" w:ascii="宋体" w:hAnsi="宋体"/>
          <w:sz w:val="24"/>
          <w:szCs w:val="24"/>
        </w:rPr>
        <w:t>确认是否参加谈判采购</w:t>
      </w:r>
      <w:r>
        <w:rPr>
          <w:rFonts w:hint="eastAsia" w:ascii="宋体" w:hAnsi="宋体"/>
          <w:sz w:val="24"/>
          <w:szCs w:val="24"/>
          <w:lang w:eastAsia="zh-CN"/>
        </w:rPr>
        <w:t>，</w:t>
      </w:r>
      <w:r>
        <w:rPr>
          <w:rFonts w:hint="eastAsia" w:ascii="宋体" w:hAnsi="宋体"/>
          <w:sz w:val="24"/>
          <w:szCs w:val="24"/>
          <w:lang w:val="en-US" w:eastAsia="zh-CN"/>
        </w:rPr>
        <w:t>在约定</w:t>
      </w:r>
      <w:r>
        <w:rPr>
          <w:rFonts w:hint="eastAsia" w:ascii="宋体" w:hAnsi="宋体"/>
          <w:sz w:val="24"/>
          <w:szCs w:val="24"/>
        </w:rPr>
        <w:t>截止时间</w:t>
      </w:r>
      <w:r>
        <w:rPr>
          <w:rFonts w:hint="eastAsia" w:ascii="宋体" w:hAnsi="宋体"/>
          <w:sz w:val="24"/>
          <w:szCs w:val="24"/>
          <w:lang w:val="en-US" w:eastAsia="zh-CN"/>
        </w:rPr>
        <w:t>前未提供确认通知原件的单位，视同放弃此项目谈判采购活动</w:t>
      </w:r>
      <w:r>
        <w:rPr>
          <w:rFonts w:hint="eastAsia" w:ascii="宋体" w:hAnsi="宋体"/>
          <w:sz w:val="24"/>
          <w:szCs w:val="24"/>
        </w:rPr>
        <w:t>。</w:t>
      </w:r>
    </w:p>
    <w:p w14:paraId="2F23685D">
      <w:pPr>
        <w:pStyle w:val="4"/>
        <w:adjustRightInd w:val="0"/>
        <w:snapToGrid w:val="0"/>
        <w:spacing w:before="156" w:beforeLines="50"/>
        <w:rPr>
          <w:rFonts w:ascii="黑体" w:hAnsi="黑体" w:eastAsia="黑体"/>
          <w:sz w:val="24"/>
          <w:szCs w:val="24"/>
        </w:rPr>
      </w:pPr>
      <w:bookmarkStart w:id="7" w:name="_Toc22201061"/>
      <w:bookmarkStart w:id="8" w:name="_Toc14336"/>
      <w:r>
        <w:rPr>
          <w:rFonts w:hint="eastAsia" w:ascii="黑体" w:hAnsi="黑体" w:eastAsia="黑体"/>
          <w:sz w:val="24"/>
          <w:szCs w:val="24"/>
        </w:rPr>
        <w:t>七、询问及质疑</w:t>
      </w:r>
      <w:bookmarkEnd w:id="7"/>
      <w:bookmarkEnd w:id="8"/>
    </w:p>
    <w:p w14:paraId="2ADB8C99">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1、供应商对政府采购活动事项如有疑问的，可以向采购人、采购代理机构提出询问。采购人、采购代理机构将在3个工作日内作出答复。</w:t>
      </w:r>
    </w:p>
    <w:p w14:paraId="3F346B17">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2、供应商认为谈判文件使自己的合法权益受到损害的，可以在收到谈判文件之日起7个工作日内，按《湖南省财政厅关于印发＜政府采购质疑答复和投诉处理操作规程＞的通知》(</w:t>
      </w:r>
      <w:r>
        <w:rPr>
          <w:rFonts w:hint="eastAsia" w:ascii="宋体" w:hAnsi="宋体"/>
          <w:sz w:val="24"/>
          <w:szCs w:val="24"/>
          <w:lang w:eastAsia="zh-CN"/>
        </w:rPr>
        <w:t>财购〔2024〕67 号</w:t>
      </w:r>
      <w:r>
        <w:rPr>
          <w:rFonts w:hint="eastAsia" w:ascii="宋体" w:hAnsi="宋体"/>
          <w:sz w:val="24"/>
          <w:szCs w:val="24"/>
        </w:rPr>
        <w:t>)规定，以书面形式向采购人、采购代理机构提出质疑。</w:t>
      </w:r>
    </w:p>
    <w:p w14:paraId="24B7AC28">
      <w:pPr>
        <w:pStyle w:val="4"/>
        <w:adjustRightInd w:val="0"/>
        <w:snapToGrid w:val="0"/>
        <w:spacing w:before="156" w:beforeLines="50"/>
        <w:rPr>
          <w:rFonts w:ascii="黑体" w:hAnsi="黑体" w:eastAsia="黑体"/>
          <w:sz w:val="24"/>
          <w:szCs w:val="24"/>
        </w:rPr>
      </w:pPr>
      <w:bookmarkStart w:id="9" w:name="_Toc22201062"/>
      <w:bookmarkStart w:id="10" w:name="_Toc28741"/>
      <w:r>
        <w:rPr>
          <w:rFonts w:hint="eastAsia" w:ascii="黑体" w:hAnsi="黑体" w:eastAsia="黑体"/>
          <w:sz w:val="24"/>
          <w:szCs w:val="24"/>
        </w:rPr>
        <w:t>八、</w:t>
      </w:r>
      <w:bookmarkEnd w:id="9"/>
      <w:bookmarkStart w:id="11" w:name="_Toc22201063"/>
      <w:r>
        <w:rPr>
          <w:rFonts w:hint="eastAsia" w:ascii="黑体" w:hAnsi="黑体" w:eastAsia="黑体"/>
          <w:sz w:val="24"/>
          <w:szCs w:val="24"/>
        </w:rPr>
        <w:t>采购人及其委托的采购代理机构的名称、地址和联系方法</w:t>
      </w:r>
      <w:bookmarkEnd w:id="10"/>
      <w:bookmarkEnd w:id="11"/>
    </w:p>
    <w:p w14:paraId="05D27D40">
      <w:pPr>
        <w:adjustRightInd w:val="0"/>
        <w:snapToGrid w:val="0"/>
        <w:spacing w:before="156" w:beforeLines="50" w:line="360" w:lineRule="auto"/>
        <w:ind w:firstLine="472" w:firstLineChars="196"/>
        <w:rPr>
          <w:rFonts w:ascii="宋体" w:hAnsi="宋体"/>
          <w:b/>
          <w:bCs/>
          <w:sz w:val="24"/>
          <w:szCs w:val="24"/>
        </w:rPr>
      </w:pPr>
      <w:r>
        <w:rPr>
          <w:rFonts w:hint="eastAsia" w:ascii="宋体" w:hAnsi="宋体"/>
          <w:b/>
          <w:bCs/>
          <w:sz w:val="24"/>
          <w:szCs w:val="24"/>
        </w:rPr>
        <w:t>1</w:t>
      </w:r>
      <w:r>
        <w:rPr>
          <w:rFonts w:hint="eastAsia" w:ascii="宋体" w:hAnsi="宋体"/>
          <w:sz w:val="24"/>
          <w:szCs w:val="24"/>
        </w:rPr>
        <w:t>、</w:t>
      </w:r>
      <w:r>
        <w:rPr>
          <w:rFonts w:hint="eastAsia" w:ascii="宋体" w:hAnsi="宋体"/>
          <w:b/>
          <w:bCs/>
          <w:sz w:val="24"/>
          <w:szCs w:val="24"/>
        </w:rPr>
        <w:t>采购人信息</w:t>
      </w:r>
    </w:p>
    <w:p w14:paraId="387AAA91">
      <w:pPr>
        <w:adjustRightInd w:val="0"/>
        <w:snapToGrid w:val="0"/>
        <w:spacing w:before="156" w:beforeLines="50" w:line="360" w:lineRule="auto"/>
        <w:ind w:firstLine="470" w:firstLineChars="196"/>
        <w:rPr>
          <w:rFonts w:ascii="宋体" w:hAnsi="宋体"/>
          <w:sz w:val="24"/>
          <w:szCs w:val="24"/>
        </w:rPr>
      </w:pPr>
      <w:r>
        <w:rPr>
          <w:rFonts w:hint="eastAsia" w:ascii="宋体" w:hAnsi="宋体"/>
          <w:sz w:val="24"/>
          <w:szCs w:val="24"/>
        </w:rPr>
        <w:t>（1）</w:t>
      </w:r>
      <w:r>
        <w:rPr>
          <w:rFonts w:hint="eastAsia" w:ascii="宋体" w:hAnsi="宋体"/>
          <w:b/>
          <w:bCs/>
          <w:sz w:val="24"/>
          <w:szCs w:val="24"/>
        </w:rPr>
        <w:t>名 称：</w:t>
      </w:r>
      <w:r>
        <w:rPr>
          <w:rFonts w:hint="eastAsia" w:ascii="宋体" w:hAnsi="宋体"/>
          <w:sz w:val="24"/>
          <w:szCs w:val="24"/>
          <w:u w:val="single"/>
        </w:rPr>
        <w:t xml:space="preserve">  </w:t>
      </w:r>
      <w:r>
        <w:rPr>
          <w:rFonts w:hint="eastAsia" w:ascii="宋体" w:hAnsi="宋体" w:cs="宋体"/>
          <w:sz w:val="24"/>
          <w:szCs w:val="24"/>
          <w:u w:val="single"/>
          <w:lang w:eastAsia="zh-CN"/>
        </w:rPr>
        <w:t>醴陵市孙家湾镇人民政府</w:t>
      </w:r>
      <w:r>
        <w:rPr>
          <w:rFonts w:hint="eastAsia" w:ascii="宋体" w:hAnsi="宋体"/>
          <w:sz w:val="24"/>
          <w:szCs w:val="24"/>
          <w:u w:val="single"/>
        </w:rPr>
        <w:t xml:space="preserve">    </w:t>
      </w:r>
      <w:r>
        <w:rPr>
          <w:rFonts w:hint="eastAsia" w:ascii="宋体" w:hAnsi="宋体"/>
          <w:sz w:val="24"/>
          <w:szCs w:val="24"/>
        </w:rPr>
        <w:t xml:space="preserve">                             </w:t>
      </w:r>
    </w:p>
    <w:p w14:paraId="7B53D43F">
      <w:pPr>
        <w:adjustRightInd w:val="0"/>
        <w:snapToGrid w:val="0"/>
        <w:spacing w:before="156" w:beforeLines="50" w:line="360" w:lineRule="auto"/>
        <w:ind w:firstLine="480" w:firstLineChars="200"/>
        <w:rPr>
          <w:rFonts w:ascii="宋体" w:hAnsi="宋体"/>
          <w:bCs/>
          <w:sz w:val="24"/>
          <w:szCs w:val="24"/>
        </w:rPr>
      </w:pPr>
      <w:r>
        <w:rPr>
          <w:rFonts w:hint="eastAsia" w:ascii="宋体" w:hAnsi="宋体"/>
          <w:sz w:val="24"/>
          <w:szCs w:val="24"/>
        </w:rPr>
        <w:t>（2）</w:t>
      </w:r>
      <w:r>
        <w:rPr>
          <w:rFonts w:hint="eastAsia" w:ascii="宋体" w:hAnsi="宋体"/>
          <w:bCs/>
          <w:sz w:val="24"/>
          <w:szCs w:val="24"/>
        </w:rPr>
        <w:t>联系人：</w:t>
      </w:r>
      <w:r>
        <w:rPr>
          <w:rFonts w:hint="eastAsia" w:ascii="宋体" w:hAnsi="宋体"/>
          <w:sz w:val="24"/>
          <w:szCs w:val="24"/>
          <w:u w:val="single"/>
        </w:rPr>
        <w:t xml:space="preserve">  </w:t>
      </w:r>
      <w:r>
        <w:rPr>
          <w:rFonts w:hint="eastAsia" w:ascii="宋体" w:hAnsi="宋体" w:cs="宋体"/>
          <w:sz w:val="24"/>
          <w:szCs w:val="24"/>
          <w:u w:val="single"/>
          <w:lang w:eastAsia="zh-CN"/>
        </w:rPr>
        <w:t>陈龙涛</w:t>
      </w:r>
      <w:r>
        <w:rPr>
          <w:rFonts w:hint="eastAsia" w:ascii="宋体" w:hAnsi="宋体"/>
          <w:sz w:val="24"/>
          <w:szCs w:val="24"/>
          <w:u w:val="single"/>
        </w:rPr>
        <w:t xml:space="preserve">   </w:t>
      </w:r>
      <w:r>
        <w:rPr>
          <w:rFonts w:hint="eastAsia" w:ascii="宋体" w:hAnsi="宋体"/>
          <w:bCs/>
          <w:sz w:val="24"/>
          <w:szCs w:val="24"/>
        </w:rPr>
        <w:t xml:space="preserve">                       </w:t>
      </w:r>
    </w:p>
    <w:p w14:paraId="4AF49101">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w:t>
      </w:r>
      <w:r>
        <w:rPr>
          <w:rFonts w:hint="eastAsia" w:ascii="宋体" w:hAnsi="宋体"/>
          <w:sz w:val="24"/>
          <w:szCs w:val="24"/>
          <w:lang w:val="en-US" w:eastAsia="zh-CN"/>
        </w:rPr>
        <w:t>3</w:t>
      </w:r>
      <w:r>
        <w:rPr>
          <w:rFonts w:hint="eastAsia" w:ascii="宋体" w:hAnsi="宋体"/>
          <w:sz w:val="24"/>
          <w:szCs w:val="24"/>
        </w:rPr>
        <w:t>）</w:t>
      </w:r>
      <w:r>
        <w:rPr>
          <w:rFonts w:hint="eastAsia" w:ascii="宋体" w:hAnsi="宋体"/>
          <w:bCs/>
          <w:sz w:val="24"/>
          <w:szCs w:val="24"/>
        </w:rPr>
        <w:t>电话：</w:t>
      </w:r>
      <w:r>
        <w:rPr>
          <w:rFonts w:hint="eastAsia" w:ascii="宋体" w:hAnsi="宋体"/>
          <w:sz w:val="24"/>
          <w:szCs w:val="24"/>
          <w:u w:val="single"/>
        </w:rPr>
        <w:t xml:space="preserve">  </w:t>
      </w:r>
      <w:r>
        <w:rPr>
          <w:rFonts w:hint="eastAsia" w:ascii="宋体" w:hAnsi="宋体" w:cs="宋体"/>
          <w:sz w:val="24"/>
          <w:szCs w:val="24"/>
          <w:u w:val="single"/>
          <w:lang w:val="en-US" w:eastAsia="zh-CN"/>
        </w:rPr>
        <w:t xml:space="preserve">18107337759 </w:t>
      </w:r>
      <w:r>
        <w:rPr>
          <w:rFonts w:hint="eastAsia" w:ascii="宋体" w:hAnsi="宋体"/>
          <w:sz w:val="24"/>
          <w:szCs w:val="24"/>
          <w:u w:val="single"/>
        </w:rPr>
        <w:t xml:space="preserve">    </w:t>
      </w:r>
    </w:p>
    <w:p w14:paraId="1FF46108">
      <w:pPr>
        <w:adjustRightInd w:val="0"/>
        <w:snapToGrid w:val="0"/>
        <w:spacing w:before="156" w:beforeLines="50" w:line="360" w:lineRule="auto"/>
        <w:ind w:firstLine="472" w:firstLineChars="196"/>
        <w:rPr>
          <w:rFonts w:ascii="宋体" w:hAnsi="宋体"/>
          <w:b/>
          <w:bCs/>
          <w:sz w:val="24"/>
          <w:szCs w:val="24"/>
        </w:rPr>
      </w:pPr>
      <w:r>
        <w:rPr>
          <w:rFonts w:hint="eastAsia" w:ascii="宋体" w:hAnsi="宋体"/>
          <w:b/>
          <w:bCs/>
          <w:sz w:val="24"/>
          <w:szCs w:val="24"/>
        </w:rPr>
        <w:t>2</w:t>
      </w:r>
      <w:r>
        <w:rPr>
          <w:rFonts w:hint="eastAsia" w:ascii="宋体" w:hAnsi="宋体"/>
          <w:sz w:val="24"/>
          <w:szCs w:val="24"/>
        </w:rPr>
        <w:t>、</w:t>
      </w:r>
      <w:r>
        <w:rPr>
          <w:rFonts w:hint="eastAsia" w:ascii="宋体" w:hAnsi="宋体"/>
          <w:b/>
          <w:bCs/>
          <w:sz w:val="24"/>
          <w:szCs w:val="24"/>
        </w:rPr>
        <w:t>采购代理机构信息</w:t>
      </w:r>
    </w:p>
    <w:p w14:paraId="162557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u w:val="single"/>
          <w:lang w:eastAsia="zh-CN"/>
        </w:rPr>
      </w:pPr>
      <w:r>
        <w:rPr>
          <w:rFonts w:hint="eastAsia" w:ascii="宋体" w:hAnsi="宋体"/>
          <w:sz w:val="24"/>
          <w:szCs w:val="24"/>
        </w:rPr>
        <w:t>（1）</w:t>
      </w:r>
      <w:r>
        <w:rPr>
          <w:rFonts w:hint="eastAsia" w:ascii="宋体" w:hAnsi="宋体"/>
          <w:bCs/>
          <w:sz w:val="24"/>
          <w:szCs w:val="24"/>
        </w:rPr>
        <w:t>名  称：</w:t>
      </w:r>
      <w:r>
        <w:rPr>
          <w:rFonts w:hint="eastAsia" w:ascii="宋体" w:hAnsi="宋体"/>
          <w:sz w:val="24"/>
          <w:szCs w:val="24"/>
          <w:u w:val="single"/>
        </w:rPr>
        <w:t xml:space="preserve">  </w:t>
      </w:r>
      <w:r>
        <w:rPr>
          <w:rFonts w:hint="eastAsia" w:ascii="宋体" w:hAnsi="宋体"/>
          <w:sz w:val="24"/>
          <w:szCs w:val="24"/>
          <w:u w:val="single"/>
          <w:lang w:eastAsia="zh-CN"/>
        </w:rPr>
        <w:t>湖南湘渌项目管理有限公司</w:t>
      </w:r>
    </w:p>
    <w:p w14:paraId="0D1D0CDD">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（2）地  址：</w:t>
      </w:r>
      <w:r>
        <w:rPr>
          <w:rFonts w:hint="eastAsia" w:ascii="宋体" w:hAnsi="宋体"/>
          <w:sz w:val="24"/>
          <w:szCs w:val="24"/>
          <w:u w:val="single"/>
        </w:rPr>
        <w:t xml:space="preserve"> </w:t>
      </w:r>
      <w:r>
        <w:rPr>
          <w:rFonts w:hint="eastAsia" w:ascii="宋体" w:hAnsi="宋体"/>
          <w:sz w:val="24"/>
          <w:szCs w:val="24"/>
          <w:u w:val="single"/>
          <w:lang w:eastAsia="zh-CN"/>
        </w:rPr>
        <w:t xml:space="preserve"> 醴陵市国瓷大道柳家湾小区2栋1单元203室  </w:t>
      </w:r>
      <w:r>
        <w:rPr>
          <w:rFonts w:hint="eastAsia" w:ascii="宋体" w:hAnsi="宋体"/>
          <w:sz w:val="24"/>
          <w:szCs w:val="24"/>
          <w:u w:val="single"/>
        </w:rPr>
        <w:t xml:space="preserve">  </w:t>
      </w:r>
    </w:p>
    <w:p w14:paraId="274C70A8">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（3）联系人：</w:t>
      </w:r>
      <w:r>
        <w:rPr>
          <w:rFonts w:hint="eastAsia" w:ascii="宋体" w:hAnsi="宋体"/>
          <w:sz w:val="24"/>
          <w:szCs w:val="24"/>
          <w:u w:val="single"/>
        </w:rPr>
        <w:t xml:space="preserve"> </w:t>
      </w:r>
      <w:r>
        <w:rPr>
          <w:rFonts w:hint="eastAsia" w:ascii="宋体" w:hAnsi="宋体" w:eastAsia="宋体" w:cs="Times New Roman"/>
          <w:sz w:val="24"/>
          <w:szCs w:val="24"/>
          <w:u w:val="single"/>
          <w:lang w:eastAsia="zh-CN"/>
        </w:rPr>
        <w:t xml:space="preserve"> </w:t>
      </w:r>
      <w:r>
        <w:rPr>
          <w:rFonts w:hint="eastAsia" w:ascii="宋体" w:hAnsi="宋体" w:cs="Times New Roman"/>
          <w:sz w:val="24"/>
          <w:szCs w:val="24"/>
          <w:u w:val="single"/>
          <w:lang w:eastAsia="zh-CN"/>
        </w:rPr>
        <w:t>钟城</w:t>
      </w:r>
      <w:r>
        <w:rPr>
          <w:rFonts w:hint="eastAsia" w:ascii="宋体" w:hAnsi="宋体" w:eastAsia="宋体" w:cs="Times New Roman"/>
          <w:sz w:val="24"/>
          <w:szCs w:val="24"/>
          <w:u w:val="single"/>
          <w:lang w:eastAsia="zh-CN"/>
        </w:rPr>
        <w:t xml:space="preserve">   </w:t>
      </w:r>
      <w:r>
        <w:rPr>
          <w:rFonts w:hint="eastAsia" w:ascii="宋体" w:hAnsi="宋体"/>
          <w:sz w:val="24"/>
          <w:szCs w:val="24"/>
        </w:rPr>
        <w:t xml:space="preserve">                       </w:t>
      </w:r>
    </w:p>
    <w:p w14:paraId="7484E4A7">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（4）邮  编：</w:t>
      </w:r>
      <w:r>
        <w:rPr>
          <w:rFonts w:hint="eastAsia" w:ascii="宋体" w:hAnsi="宋体"/>
          <w:sz w:val="24"/>
          <w:szCs w:val="24"/>
          <w:u w:val="single"/>
        </w:rPr>
        <w:t xml:space="preserve">  </w:t>
      </w:r>
      <w:r>
        <w:rPr>
          <w:rFonts w:hint="eastAsia" w:ascii="宋体" w:hAnsi="宋体"/>
          <w:sz w:val="24"/>
          <w:szCs w:val="24"/>
          <w:u w:val="single"/>
          <w:lang w:val="en-US" w:eastAsia="zh-CN"/>
        </w:rPr>
        <w:t>412200</w:t>
      </w:r>
      <w:r>
        <w:rPr>
          <w:rFonts w:hint="eastAsia" w:ascii="宋体" w:hAnsi="宋体"/>
          <w:sz w:val="24"/>
          <w:szCs w:val="24"/>
          <w:u w:val="single"/>
        </w:rPr>
        <w:t xml:space="preserve">    </w:t>
      </w:r>
    </w:p>
    <w:p w14:paraId="5CB406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u w:val="single"/>
          <w:lang w:eastAsia="zh-CN"/>
        </w:rPr>
      </w:pPr>
      <w:r>
        <w:rPr>
          <w:rFonts w:hint="eastAsia" w:ascii="宋体" w:hAnsi="宋体"/>
          <w:sz w:val="24"/>
          <w:szCs w:val="24"/>
        </w:rPr>
        <w:t>（5）电  话：</w:t>
      </w:r>
      <w:r>
        <w:rPr>
          <w:rFonts w:hint="eastAsia" w:ascii="宋体" w:hAnsi="宋体"/>
          <w:sz w:val="24"/>
          <w:szCs w:val="24"/>
          <w:u w:val="single"/>
        </w:rPr>
        <w:t xml:space="preserve">  </w:t>
      </w:r>
      <w:r>
        <w:rPr>
          <w:rFonts w:hint="eastAsia" w:ascii="宋体" w:hAnsi="宋体"/>
          <w:sz w:val="24"/>
          <w:szCs w:val="24"/>
          <w:u w:val="single"/>
          <w:lang w:eastAsia="zh-CN"/>
        </w:rPr>
        <w:t>0731-23255471</w:t>
      </w:r>
    </w:p>
    <w:p w14:paraId="7DE3ED2B">
      <w:pPr>
        <w:adjustRightInd w:val="0"/>
        <w:snapToGrid w:val="0"/>
        <w:spacing w:before="156" w:beforeLines="50" w:line="360" w:lineRule="auto"/>
        <w:ind w:firstLine="480" w:firstLineChars="200"/>
        <w:rPr>
          <w:sz w:val="24"/>
          <w:szCs w:val="24"/>
        </w:rPr>
      </w:pPr>
      <w:r>
        <w:rPr>
          <w:rFonts w:hint="eastAsia" w:ascii="宋体" w:hAnsi="宋体"/>
          <w:sz w:val="24"/>
          <w:szCs w:val="24"/>
        </w:rPr>
        <w:t>（6）</w:t>
      </w:r>
      <w:r>
        <w:rPr>
          <w:rFonts w:hint="eastAsia"/>
          <w:sz w:val="24"/>
          <w:szCs w:val="24"/>
        </w:rPr>
        <w:t>电子邮箱：</w:t>
      </w:r>
      <w:r>
        <w:rPr>
          <w:rFonts w:hint="eastAsia" w:ascii="宋体" w:hAnsi="宋体"/>
          <w:sz w:val="24"/>
          <w:szCs w:val="24"/>
          <w:u w:val="single"/>
        </w:rPr>
        <w:t xml:space="preserve"> </w:t>
      </w:r>
      <w:r>
        <w:rPr>
          <w:rFonts w:hint="eastAsia" w:ascii="宋体" w:hAnsi="宋体"/>
          <w:sz w:val="24"/>
          <w:szCs w:val="24"/>
          <w:u w:val="single"/>
          <w:lang w:val="en-US" w:eastAsia="zh-CN"/>
        </w:rPr>
        <w:t>544603929@qq.com</w:t>
      </w:r>
      <w:r>
        <w:rPr>
          <w:rFonts w:hint="eastAsia" w:ascii="宋体" w:hAnsi="宋体"/>
          <w:sz w:val="24"/>
          <w:szCs w:val="24"/>
          <w:u w:val="single"/>
        </w:rPr>
        <w:t xml:space="preserve">     </w:t>
      </w:r>
    </w:p>
    <w:p w14:paraId="6E5833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bookmarkStart w:id="12" w:name="_Toc22201064"/>
      <w:r>
        <w:rPr>
          <w:rFonts w:hint="eastAsia" w:ascii="黑体" w:hAnsi="黑体" w:eastAsia="黑体"/>
          <w:sz w:val="24"/>
          <w:szCs w:val="24"/>
        </w:rPr>
        <w:t>九、其它补充事宜</w:t>
      </w:r>
      <w:bookmarkEnd w:id="12"/>
      <w:r>
        <w:rPr>
          <w:rFonts w:hint="eastAsia" w:ascii="黑体" w:hAnsi="黑体" w:eastAsia="黑体"/>
          <w:sz w:val="24"/>
          <w:szCs w:val="24"/>
        </w:rPr>
        <w:t xml:space="preserve"> </w:t>
      </w:r>
    </w:p>
    <w:p w14:paraId="752EE5EA">
      <w:pPr>
        <w:pStyle w:val="22"/>
        <w:adjustRightInd w:val="0"/>
        <w:snapToGrid w:val="0"/>
        <w:spacing w:before="156" w:beforeLines="50" w:line="360" w:lineRule="auto"/>
        <w:ind w:left="23" w:leftChars="11" w:firstLine="600" w:firstLineChars="250"/>
        <w:jc w:val="right"/>
        <w:rPr>
          <w:rFonts w:hint="eastAsia" w:hAnsi="宋体"/>
          <w:sz w:val="24"/>
          <w:szCs w:val="24"/>
          <w:u w:val="single"/>
        </w:rPr>
      </w:pPr>
    </w:p>
    <w:p w14:paraId="54AE3EC5">
      <w:pPr>
        <w:pStyle w:val="22"/>
        <w:adjustRightInd w:val="0"/>
        <w:snapToGrid w:val="0"/>
        <w:spacing w:before="156" w:beforeLines="50" w:line="360" w:lineRule="auto"/>
        <w:ind w:left="23" w:leftChars="11" w:firstLine="600" w:firstLineChars="250"/>
        <w:jc w:val="right"/>
        <w:rPr>
          <w:rFonts w:hint="eastAsia" w:hAnsi="宋体"/>
          <w:sz w:val="24"/>
          <w:szCs w:val="24"/>
          <w:u w:val="single"/>
        </w:rPr>
      </w:pPr>
    </w:p>
    <w:p w14:paraId="0A24613B">
      <w:pPr>
        <w:pStyle w:val="22"/>
        <w:adjustRightInd w:val="0"/>
        <w:snapToGrid w:val="0"/>
        <w:spacing w:before="156" w:beforeLines="50" w:line="360" w:lineRule="auto"/>
        <w:ind w:left="23" w:leftChars="11" w:firstLine="600" w:firstLineChars="250"/>
        <w:jc w:val="right"/>
        <w:rPr>
          <w:rFonts w:hAnsi="宋体"/>
          <w:sz w:val="24"/>
          <w:szCs w:val="24"/>
        </w:rPr>
      </w:pPr>
      <w:r>
        <w:rPr>
          <w:rFonts w:hint="eastAsia" w:hAnsi="宋体"/>
          <w:sz w:val="24"/>
          <w:szCs w:val="24"/>
          <w:u w:val="single"/>
        </w:rPr>
        <w:t xml:space="preserve">  </w:t>
      </w:r>
      <w:r>
        <w:rPr>
          <w:rFonts w:hint="eastAsia" w:hAnsi="宋体"/>
          <w:sz w:val="24"/>
          <w:szCs w:val="24"/>
          <w:u w:val="single"/>
          <w:lang w:val="en-US" w:eastAsia="zh-CN"/>
        </w:rPr>
        <w:t xml:space="preserve"> 2026</w:t>
      </w:r>
      <w:r>
        <w:rPr>
          <w:rFonts w:hint="eastAsia" w:hAnsi="宋体"/>
          <w:sz w:val="24"/>
          <w:szCs w:val="24"/>
          <w:u w:val="single"/>
        </w:rPr>
        <w:t xml:space="preserve">  </w:t>
      </w:r>
      <w:r>
        <w:rPr>
          <w:rFonts w:hint="eastAsia" w:hAnsi="宋体"/>
          <w:bCs/>
          <w:sz w:val="24"/>
          <w:szCs w:val="24"/>
        </w:rPr>
        <w:t>年</w:t>
      </w:r>
      <w:r>
        <w:rPr>
          <w:rFonts w:hint="eastAsia" w:hAnsi="宋体"/>
          <w:sz w:val="24"/>
          <w:szCs w:val="24"/>
          <w:u w:val="single"/>
          <w:lang w:val="en-US" w:eastAsia="zh-CN"/>
        </w:rPr>
        <w:t xml:space="preserve"> 09</w:t>
      </w:r>
      <w:r>
        <w:rPr>
          <w:rFonts w:hint="eastAsia" w:hAnsi="宋体"/>
          <w:bCs/>
          <w:sz w:val="24"/>
          <w:szCs w:val="24"/>
        </w:rPr>
        <w:t>月</w:t>
      </w:r>
      <w:r>
        <w:rPr>
          <w:rFonts w:hint="eastAsia" w:hAnsi="宋体"/>
          <w:sz w:val="24"/>
          <w:szCs w:val="24"/>
          <w:u w:val="single"/>
        </w:rPr>
        <w:t xml:space="preserve"> </w:t>
      </w:r>
      <w:r>
        <w:rPr>
          <w:rFonts w:hint="eastAsia" w:hAnsi="宋体"/>
          <w:sz w:val="24"/>
          <w:szCs w:val="24"/>
          <w:u w:val="single"/>
          <w:lang w:val="en-US" w:eastAsia="zh-CN"/>
        </w:rPr>
        <w:t>13</w:t>
      </w:r>
      <w:r>
        <w:rPr>
          <w:rFonts w:hint="eastAsia" w:hAnsi="宋体"/>
          <w:bCs/>
          <w:sz w:val="24"/>
          <w:szCs w:val="24"/>
        </w:rPr>
        <w:t>日</w:t>
      </w:r>
    </w:p>
    <w:p w14:paraId="6F528A13">
      <w:pPr>
        <w:pStyle w:val="6"/>
        <w:adjustRightInd w:val="0"/>
        <w:snapToGrid w:val="0"/>
        <w:spacing w:before="0" w:after="0" w:line="360" w:lineRule="auto"/>
        <w:rPr>
          <w:rFonts w:ascii="宋体" w:hAnsi="宋体"/>
          <w:sz w:val="21"/>
          <w:szCs w:val="21"/>
        </w:rPr>
      </w:pPr>
      <w:bookmarkStart w:id="13" w:name="_Toc22201065"/>
      <w:r>
        <w:rPr>
          <w:rFonts w:ascii="黑体" w:hAnsi="黑体" w:eastAsia="黑体"/>
          <w:b w:val="0"/>
          <w:sz w:val="24"/>
          <w:szCs w:val="24"/>
        </w:rPr>
        <w:br w:type="page"/>
      </w:r>
      <w:bookmarkStart w:id="14" w:name="_Toc30838"/>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13"/>
      <w:bookmarkEnd w:id="14"/>
    </w:p>
    <w:p w14:paraId="36587389">
      <w:pPr>
        <w:autoSpaceDE w:val="0"/>
        <w:autoSpaceDN w:val="0"/>
        <w:adjustRightInd w:val="0"/>
        <w:snapToGrid w:val="0"/>
        <w:spacing w:before="156"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确认通知</w:t>
      </w:r>
    </w:p>
    <w:p w14:paraId="0A802176">
      <w:pPr>
        <w:tabs>
          <w:tab w:val="left" w:pos="1980"/>
        </w:tabs>
        <w:autoSpaceDE w:val="0"/>
        <w:autoSpaceDN w:val="0"/>
        <w:adjustRightInd w:val="0"/>
        <w:snapToGrid w:val="0"/>
        <w:spacing w:before="156" w:beforeLines="50" w:line="480" w:lineRule="auto"/>
        <w:ind w:right="-20"/>
        <w:jc w:val="left"/>
        <w:rPr>
          <w:rFonts w:ascii="宋体" w:hAnsi="宋体" w:cs="微软雅黑"/>
          <w:spacing w:val="-108"/>
          <w:kern w:val="0"/>
          <w:position w:val="-2"/>
          <w:sz w:val="24"/>
          <w:szCs w:val="24"/>
        </w:rPr>
      </w:pPr>
      <w:r>
        <w:rPr>
          <w:rFonts w:hint="eastAsia" w:ascii="宋体" w:hAnsi="宋体"/>
          <w:sz w:val="24"/>
          <w:szCs w:val="24"/>
          <w:u w:val="single"/>
          <w:lang w:eastAsia="zh-CN"/>
        </w:rPr>
        <w:t>醴陵市孙家湾镇人民政府、湖南湘渌项目管理有限公司</w:t>
      </w:r>
      <w:r>
        <w:rPr>
          <w:rFonts w:hint="eastAsia" w:ascii="宋体" w:hAnsi="宋体" w:cs="微软雅黑"/>
          <w:kern w:val="0"/>
          <w:position w:val="-2"/>
          <w:sz w:val="24"/>
          <w:szCs w:val="24"/>
        </w:rPr>
        <w:t>（采购人、采购代理机构</w:t>
      </w:r>
      <w:r>
        <w:rPr>
          <w:rFonts w:hint="eastAsia" w:ascii="宋体" w:hAnsi="宋体" w:cs="微软雅黑"/>
          <w:spacing w:val="-2"/>
          <w:kern w:val="0"/>
          <w:sz w:val="24"/>
          <w:szCs w:val="24"/>
        </w:rPr>
        <w:t>）：</w:t>
      </w:r>
    </w:p>
    <w:p w14:paraId="633C37B6">
      <w:pPr>
        <w:tabs>
          <w:tab w:val="left" w:pos="1980"/>
        </w:tabs>
        <w:autoSpaceDE w:val="0"/>
        <w:autoSpaceDN w:val="0"/>
        <w:adjustRightInd w:val="0"/>
        <w:snapToGrid w:val="0"/>
        <w:spacing w:before="156" w:beforeLines="50" w:line="480" w:lineRule="auto"/>
        <w:ind w:right="-23" w:firstLine="480" w:firstLineChars="200"/>
        <w:jc w:val="left"/>
        <w:rPr>
          <w:rFonts w:hint="eastAsia" w:ascii="宋体" w:hAnsi="宋体" w:eastAsia="宋体" w:cs="微软雅黑"/>
          <w:kern w:val="0"/>
          <w:sz w:val="24"/>
          <w:szCs w:val="24"/>
          <w:lang w:val="en-US" w:eastAsia="zh-CN"/>
        </w:rPr>
      </w:pPr>
      <w:r>
        <w:rPr>
          <w:rFonts w:hint="eastAsia" w:ascii="宋体" w:hAnsi="宋体" w:cs="微软雅黑"/>
          <w:kern w:val="0"/>
          <w:position w:val="-2"/>
          <w:sz w:val="24"/>
          <w:szCs w:val="24"/>
        </w:rPr>
        <w:t>我单位</w:t>
      </w:r>
      <w:r>
        <w:rPr>
          <w:rFonts w:hint="eastAsia" w:ascii="宋体" w:hAnsi="宋体" w:cs="微软雅黑"/>
          <w:spacing w:val="-2"/>
          <w:kern w:val="0"/>
          <w:position w:val="-2"/>
          <w:sz w:val="24"/>
          <w:szCs w:val="24"/>
        </w:rPr>
        <w:t>已</w:t>
      </w:r>
      <w:r>
        <w:rPr>
          <w:rFonts w:hint="eastAsia" w:ascii="宋体" w:hAnsi="宋体" w:cs="微软雅黑"/>
          <w:kern w:val="0"/>
          <w:position w:val="-2"/>
          <w:sz w:val="24"/>
          <w:szCs w:val="24"/>
        </w:rPr>
        <w:t>于</w:t>
      </w:r>
      <w:r>
        <w:rPr>
          <w:rFonts w:hint="eastAsia" w:ascii="宋体" w:hAnsi="宋体"/>
          <w:sz w:val="24"/>
          <w:szCs w:val="24"/>
          <w:u w:val="single"/>
          <w:lang w:val="en-US" w:eastAsia="zh-CN"/>
        </w:rPr>
        <w:t xml:space="preserve"> 2026</w:t>
      </w:r>
      <w:r>
        <w:rPr>
          <w:rFonts w:hint="eastAsia" w:ascii="宋体" w:hAnsi="宋体"/>
          <w:sz w:val="24"/>
          <w:szCs w:val="24"/>
          <w:u w:val="single"/>
          <w:lang w:eastAsia="zh-CN"/>
        </w:rPr>
        <w:t xml:space="preserve"> </w:t>
      </w:r>
      <w:r>
        <w:rPr>
          <w:rFonts w:hint="eastAsia" w:ascii="宋体" w:hAnsi="宋体" w:cs="微软雅黑"/>
          <w:spacing w:val="1"/>
          <w:kern w:val="0"/>
          <w:position w:val="-2"/>
          <w:sz w:val="24"/>
          <w:szCs w:val="24"/>
        </w:rPr>
        <w:t>年</w:t>
      </w:r>
      <w:r>
        <w:rPr>
          <w:rFonts w:hint="eastAsia" w:ascii="宋体" w:hAnsi="宋体"/>
          <w:sz w:val="24"/>
          <w:szCs w:val="24"/>
          <w:u w:val="single"/>
          <w:lang w:val="en-US" w:eastAsia="zh-CN"/>
        </w:rPr>
        <w:t xml:space="preserve"> 09</w:t>
      </w:r>
      <w:r>
        <w:rPr>
          <w:rFonts w:hint="eastAsia" w:ascii="宋体" w:hAnsi="宋体" w:cs="微软雅黑"/>
          <w:kern w:val="0"/>
          <w:position w:val="-2"/>
          <w:sz w:val="24"/>
          <w:szCs w:val="24"/>
        </w:rPr>
        <w:t>月</w:t>
      </w:r>
      <w:r>
        <w:rPr>
          <w:rFonts w:hint="eastAsia" w:ascii="宋体" w:hAnsi="宋体"/>
          <w:sz w:val="24"/>
          <w:szCs w:val="24"/>
          <w:u w:val="single"/>
          <w:lang w:val="en-US" w:eastAsia="zh-CN"/>
        </w:rPr>
        <w:t xml:space="preserve"> 21   </w:t>
      </w:r>
      <w:r>
        <w:rPr>
          <w:rFonts w:hint="eastAsia" w:ascii="宋体" w:hAnsi="宋体" w:cs="微软雅黑"/>
          <w:spacing w:val="-2"/>
          <w:kern w:val="0"/>
          <w:position w:val="-2"/>
          <w:sz w:val="24"/>
          <w:szCs w:val="24"/>
        </w:rPr>
        <w:t>日</w:t>
      </w:r>
      <w:r>
        <w:rPr>
          <w:rFonts w:hint="eastAsia" w:ascii="宋体" w:hAnsi="宋体" w:cs="微软雅黑"/>
          <w:kern w:val="0"/>
          <w:position w:val="-2"/>
          <w:sz w:val="24"/>
          <w:szCs w:val="24"/>
        </w:rPr>
        <w:t>收</w:t>
      </w:r>
      <w:r>
        <w:rPr>
          <w:rFonts w:hint="eastAsia" w:ascii="宋体" w:hAnsi="宋体" w:cs="微软雅黑"/>
          <w:spacing w:val="-2"/>
          <w:kern w:val="0"/>
          <w:position w:val="-2"/>
          <w:sz w:val="24"/>
          <w:szCs w:val="24"/>
        </w:rPr>
        <w:t>到</w:t>
      </w:r>
      <w:r>
        <w:rPr>
          <w:rFonts w:hint="eastAsia" w:ascii="宋体" w:hAnsi="宋体" w:cs="微软雅黑"/>
          <w:kern w:val="0"/>
          <w:position w:val="-2"/>
          <w:sz w:val="24"/>
          <w:szCs w:val="24"/>
        </w:rPr>
        <w:t>你单位</w:t>
      </w:r>
      <w:r>
        <w:rPr>
          <w:rFonts w:hint="eastAsia" w:ascii="宋体" w:hAnsi="宋体"/>
          <w:sz w:val="24"/>
          <w:szCs w:val="24"/>
          <w:u w:val="single"/>
          <w:lang w:val="en-US" w:eastAsia="zh-CN"/>
        </w:rPr>
        <w:t xml:space="preserve"> 2026 </w:t>
      </w:r>
      <w:r>
        <w:rPr>
          <w:rFonts w:hint="eastAsia" w:ascii="宋体" w:hAnsi="宋体" w:cs="微软雅黑"/>
          <w:spacing w:val="1"/>
          <w:kern w:val="0"/>
          <w:position w:val="-2"/>
          <w:sz w:val="24"/>
          <w:szCs w:val="24"/>
        </w:rPr>
        <w:t>年</w:t>
      </w:r>
      <w:r>
        <w:rPr>
          <w:rFonts w:hint="eastAsia" w:ascii="宋体" w:hAnsi="宋体"/>
          <w:sz w:val="24"/>
          <w:szCs w:val="24"/>
          <w:u w:val="single"/>
          <w:lang w:val="en-US" w:eastAsia="zh-CN"/>
        </w:rPr>
        <w:t xml:space="preserve"> 09</w:t>
      </w:r>
      <w:r>
        <w:rPr>
          <w:rFonts w:hint="eastAsia" w:ascii="宋体" w:hAnsi="宋体" w:cs="微软雅黑"/>
          <w:kern w:val="0"/>
          <w:position w:val="-2"/>
          <w:sz w:val="24"/>
          <w:szCs w:val="24"/>
        </w:rPr>
        <w:t>月</w:t>
      </w:r>
      <w:r>
        <w:rPr>
          <w:rFonts w:hint="eastAsia" w:ascii="宋体" w:hAnsi="宋体" w:cs="微软雅黑"/>
          <w:kern w:val="0"/>
          <w:position w:val="-2"/>
          <w:sz w:val="24"/>
          <w:szCs w:val="24"/>
          <w:u w:val="single"/>
          <w:lang w:val="en-US" w:eastAsia="zh-CN"/>
        </w:rPr>
        <w:t xml:space="preserve">  21 </w:t>
      </w:r>
      <w:r>
        <w:rPr>
          <w:rFonts w:hint="eastAsia" w:ascii="宋体" w:hAnsi="宋体" w:cs="微软雅黑"/>
          <w:spacing w:val="-2"/>
          <w:kern w:val="0"/>
          <w:position w:val="-2"/>
          <w:sz w:val="24"/>
          <w:szCs w:val="24"/>
        </w:rPr>
        <w:t>日</w:t>
      </w:r>
      <w:r>
        <w:rPr>
          <w:rFonts w:hint="eastAsia" w:ascii="宋体" w:hAnsi="宋体" w:cs="微软雅黑"/>
          <w:kern w:val="0"/>
          <w:position w:val="-2"/>
          <w:sz w:val="24"/>
          <w:szCs w:val="24"/>
        </w:rPr>
        <w:t>发</w:t>
      </w:r>
      <w:r>
        <w:rPr>
          <w:rFonts w:hint="eastAsia" w:ascii="宋体" w:hAnsi="宋体" w:cs="微软雅黑"/>
          <w:spacing w:val="-2"/>
          <w:kern w:val="0"/>
          <w:position w:val="-2"/>
          <w:sz w:val="24"/>
          <w:szCs w:val="24"/>
        </w:rPr>
        <w:t>出</w:t>
      </w:r>
      <w:r>
        <w:rPr>
          <w:rFonts w:hint="eastAsia" w:ascii="宋体" w:hAnsi="宋体" w:cs="微软雅黑"/>
          <w:kern w:val="0"/>
          <w:position w:val="-2"/>
          <w:sz w:val="24"/>
          <w:szCs w:val="24"/>
        </w:rPr>
        <w:t>的</w:t>
      </w:r>
      <w:r>
        <w:rPr>
          <w:rFonts w:ascii="宋体" w:hAnsi="宋体" w:cs="微软雅黑"/>
          <w:spacing w:val="43"/>
          <w:kern w:val="0"/>
          <w:position w:val="-2"/>
          <w:sz w:val="24"/>
          <w:szCs w:val="24"/>
          <w:u w:val="single"/>
        </w:rPr>
        <w:t xml:space="preserve"> </w:t>
      </w:r>
      <w:r>
        <w:rPr>
          <w:rFonts w:hint="eastAsia" w:ascii="宋体" w:hAnsi="宋体"/>
          <w:sz w:val="24"/>
          <w:szCs w:val="24"/>
          <w:u w:val="single"/>
          <w:lang w:eastAsia="zh-CN"/>
        </w:rPr>
        <w:t>醴陵市孙家湾镇敬老院改扩建项目</w:t>
      </w:r>
      <w:r>
        <w:rPr>
          <w:rFonts w:hint="eastAsia" w:ascii="宋体" w:hAnsi="宋体"/>
          <w:sz w:val="24"/>
          <w:szCs w:val="24"/>
          <w:u w:val="single"/>
          <w:lang w:val="en-US" w:eastAsia="zh-CN"/>
        </w:rPr>
        <w:t xml:space="preserve"> </w:t>
      </w:r>
      <w:r>
        <w:rPr>
          <w:rFonts w:hint="eastAsia" w:ascii="宋体" w:hAnsi="宋体" w:cs="微软雅黑"/>
          <w:spacing w:val="-2"/>
          <w:kern w:val="0"/>
          <w:position w:val="-2"/>
          <w:sz w:val="24"/>
          <w:szCs w:val="24"/>
        </w:rPr>
        <w:t>（</w:t>
      </w:r>
      <w:r>
        <w:rPr>
          <w:rFonts w:hint="eastAsia" w:ascii="宋体" w:hAnsi="宋体" w:cs="微软雅黑"/>
          <w:kern w:val="0"/>
          <w:position w:val="-2"/>
          <w:sz w:val="24"/>
          <w:szCs w:val="24"/>
        </w:rPr>
        <w:t>项</w:t>
      </w:r>
      <w:r>
        <w:rPr>
          <w:rFonts w:hint="eastAsia" w:ascii="宋体" w:hAnsi="宋体" w:cs="微软雅黑"/>
          <w:spacing w:val="-2"/>
          <w:kern w:val="0"/>
          <w:position w:val="-2"/>
          <w:sz w:val="24"/>
          <w:szCs w:val="24"/>
        </w:rPr>
        <w:t>目</w:t>
      </w:r>
      <w:r>
        <w:rPr>
          <w:rFonts w:hint="eastAsia" w:ascii="宋体" w:hAnsi="宋体" w:cs="微软雅黑"/>
          <w:kern w:val="0"/>
          <w:position w:val="-2"/>
          <w:sz w:val="24"/>
          <w:szCs w:val="24"/>
        </w:rPr>
        <w:t>名称</w:t>
      </w:r>
      <w:r>
        <w:rPr>
          <w:rFonts w:hint="eastAsia" w:ascii="宋体" w:hAnsi="宋体" w:cs="微软雅黑"/>
          <w:spacing w:val="-22"/>
          <w:kern w:val="0"/>
          <w:position w:val="-2"/>
          <w:sz w:val="24"/>
          <w:szCs w:val="24"/>
        </w:rPr>
        <w:t>）</w:t>
      </w:r>
      <w:r>
        <w:rPr>
          <w:rFonts w:hint="eastAsia" w:ascii="宋体" w:hAnsi="宋体" w:cs="微软雅黑"/>
          <w:kern w:val="0"/>
          <w:position w:val="-2"/>
          <w:sz w:val="24"/>
          <w:szCs w:val="24"/>
        </w:rPr>
        <w:t>谈判邀</w:t>
      </w:r>
      <w:r>
        <w:rPr>
          <w:rFonts w:hint="eastAsia" w:ascii="宋体" w:hAnsi="宋体" w:cs="微软雅黑"/>
          <w:spacing w:val="-2"/>
          <w:kern w:val="0"/>
          <w:position w:val="-2"/>
          <w:sz w:val="24"/>
          <w:szCs w:val="24"/>
        </w:rPr>
        <w:t>请</w:t>
      </w:r>
      <w:r>
        <w:rPr>
          <w:rFonts w:hint="eastAsia" w:ascii="宋体" w:hAnsi="宋体" w:cs="微软雅黑"/>
          <w:spacing w:val="-22"/>
          <w:kern w:val="0"/>
          <w:position w:val="-2"/>
          <w:sz w:val="24"/>
          <w:szCs w:val="24"/>
        </w:rPr>
        <w:t>，</w:t>
      </w:r>
      <w:r>
        <w:rPr>
          <w:rFonts w:hint="eastAsia" w:ascii="宋体" w:hAnsi="宋体" w:cs="微软雅黑"/>
          <w:spacing w:val="-2"/>
          <w:kern w:val="0"/>
          <w:position w:val="-2"/>
          <w:sz w:val="24"/>
          <w:szCs w:val="24"/>
        </w:rPr>
        <w:t>确</w:t>
      </w:r>
      <w:r>
        <w:rPr>
          <w:rFonts w:hint="eastAsia" w:ascii="宋体" w:hAnsi="宋体" w:cs="微软雅黑"/>
          <w:kern w:val="0"/>
          <w:position w:val="-2"/>
          <w:sz w:val="24"/>
          <w:szCs w:val="24"/>
        </w:rPr>
        <w:t>认</w:t>
      </w:r>
      <w:r>
        <w:rPr>
          <w:rFonts w:ascii="宋体" w:hAnsi="宋体" w:cs="微软雅黑"/>
          <w:spacing w:val="43"/>
          <w:kern w:val="0"/>
          <w:position w:val="-2"/>
          <w:sz w:val="24"/>
          <w:szCs w:val="24"/>
          <w:u w:val="single"/>
        </w:rPr>
        <w:t xml:space="preserve"> </w:t>
      </w:r>
      <w:r>
        <w:rPr>
          <w:rFonts w:hint="eastAsia" w:ascii="宋体" w:hAnsi="宋体" w:cs="微软雅黑"/>
          <w:spacing w:val="43"/>
          <w:kern w:val="0"/>
          <w:position w:val="-2"/>
          <w:sz w:val="24"/>
          <w:szCs w:val="24"/>
          <w:u w:val="single"/>
        </w:rPr>
        <w:t xml:space="preserve">   </w:t>
      </w:r>
      <w:r>
        <w:rPr>
          <w:rFonts w:hint="eastAsia" w:ascii="宋体" w:hAnsi="宋体" w:cs="微软雅黑"/>
          <w:spacing w:val="-2"/>
          <w:kern w:val="0"/>
          <w:position w:val="-2"/>
          <w:sz w:val="24"/>
          <w:szCs w:val="24"/>
        </w:rPr>
        <w:t>（</w:t>
      </w:r>
      <w:r>
        <w:rPr>
          <w:rFonts w:hint="eastAsia" w:ascii="宋体" w:hAnsi="宋体" w:cs="微软雅黑"/>
          <w:b/>
          <w:bCs/>
          <w:spacing w:val="-2"/>
          <w:kern w:val="0"/>
          <w:position w:val="-2"/>
          <w:sz w:val="24"/>
          <w:szCs w:val="24"/>
        </w:rPr>
        <w:t>参</w:t>
      </w:r>
      <w:r>
        <w:rPr>
          <w:rFonts w:hint="eastAsia" w:ascii="宋体" w:hAnsi="宋体" w:cs="微软雅黑"/>
          <w:b/>
          <w:bCs/>
          <w:kern w:val="0"/>
          <w:sz w:val="24"/>
          <w:szCs w:val="24"/>
        </w:rPr>
        <w:t>加</w:t>
      </w:r>
      <w:r>
        <w:rPr>
          <w:rFonts w:ascii="宋体" w:hAnsi="宋体"/>
          <w:b/>
          <w:bCs/>
          <w:spacing w:val="-1"/>
          <w:kern w:val="0"/>
          <w:sz w:val="24"/>
          <w:szCs w:val="24"/>
        </w:rPr>
        <w:t>/</w:t>
      </w:r>
      <w:r>
        <w:rPr>
          <w:rFonts w:hint="eastAsia" w:ascii="宋体" w:hAnsi="宋体" w:cs="微软雅黑"/>
          <w:b/>
          <w:bCs/>
          <w:kern w:val="0"/>
          <w:sz w:val="24"/>
          <w:szCs w:val="24"/>
        </w:rPr>
        <w:t>不</w:t>
      </w:r>
      <w:r>
        <w:rPr>
          <w:rFonts w:hint="eastAsia" w:ascii="宋体" w:hAnsi="宋体" w:cs="微软雅黑"/>
          <w:b/>
          <w:bCs/>
          <w:spacing w:val="-2"/>
          <w:kern w:val="0"/>
          <w:sz w:val="24"/>
          <w:szCs w:val="24"/>
        </w:rPr>
        <w:t>参</w:t>
      </w:r>
      <w:r>
        <w:rPr>
          <w:rFonts w:hint="eastAsia" w:ascii="宋体" w:hAnsi="宋体" w:cs="微软雅黑"/>
          <w:b/>
          <w:bCs/>
          <w:kern w:val="0"/>
          <w:sz w:val="24"/>
          <w:szCs w:val="24"/>
        </w:rPr>
        <w:t>加</w:t>
      </w:r>
      <w:r>
        <w:rPr>
          <w:rFonts w:hint="eastAsia" w:ascii="宋体" w:hAnsi="宋体" w:cs="微软雅黑"/>
          <w:spacing w:val="-2"/>
          <w:kern w:val="0"/>
          <w:sz w:val="24"/>
          <w:szCs w:val="24"/>
        </w:rPr>
        <w:t>）</w:t>
      </w:r>
      <w:r>
        <w:rPr>
          <w:rFonts w:hint="eastAsia" w:ascii="宋体" w:hAnsi="宋体" w:cs="微软雅黑"/>
          <w:kern w:val="0"/>
          <w:sz w:val="24"/>
          <w:szCs w:val="24"/>
        </w:rPr>
        <w:t>谈判采购。</w:t>
      </w:r>
      <w:r>
        <w:rPr>
          <w:rFonts w:hint="eastAsia" w:ascii="宋体" w:hAnsi="宋体" w:cs="微软雅黑"/>
          <w:kern w:val="0"/>
          <w:sz w:val="24"/>
          <w:szCs w:val="24"/>
          <w:lang w:val="en-US" w:eastAsia="zh-CN"/>
        </w:rPr>
        <w:t xml:space="preserve"> </w:t>
      </w:r>
    </w:p>
    <w:p w14:paraId="0B04D54B">
      <w:pPr>
        <w:autoSpaceDE w:val="0"/>
        <w:autoSpaceDN w:val="0"/>
        <w:adjustRightInd w:val="0"/>
        <w:snapToGrid w:val="0"/>
        <w:spacing w:before="156" w:beforeLines="50" w:line="480" w:lineRule="auto"/>
        <w:ind w:left="487" w:right="7230"/>
        <w:jc w:val="center"/>
        <w:rPr>
          <w:rFonts w:ascii="宋体" w:hAnsi="宋体" w:cs="微软雅黑"/>
          <w:kern w:val="0"/>
          <w:sz w:val="24"/>
          <w:szCs w:val="24"/>
        </w:rPr>
      </w:pPr>
      <w:r>
        <w:rPr>
          <w:rFonts w:hint="eastAsia" w:ascii="宋体" w:hAnsi="宋体" w:cs="微软雅黑"/>
          <w:spacing w:val="-2"/>
          <w:kern w:val="0"/>
          <w:position w:val="-4"/>
          <w:sz w:val="24"/>
          <w:szCs w:val="24"/>
        </w:rPr>
        <w:t>特</w:t>
      </w:r>
      <w:r>
        <w:rPr>
          <w:rFonts w:hint="eastAsia" w:ascii="宋体" w:hAnsi="宋体" w:cs="微软雅黑"/>
          <w:kern w:val="0"/>
          <w:position w:val="-4"/>
          <w:sz w:val="24"/>
          <w:szCs w:val="24"/>
        </w:rPr>
        <w:t>此</w:t>
      </w:r>
      <w:r>
        <w:rPr>
          <w:rFonts w:hint="eastAsia" w:ascii="宋体" w:hAnsi="宋体" w:cs="微软雅黑"/>
          <w:spacing w:val="-2"/>
          <w:kern w:val="0"/>
          <w:position w:val="-4"/>
          <w:sz w:val="24"/>
          <w:szCs w:val="24"/>
        </w:rPr>
        <w:t>确</w:t>
      </w:r>
      <w:r>
        <w:rPr>
          <w:rFonts w:hint="eastAsia" w:ascii="宋体" w:hAnsi="宋体" w:cs="微软雅黑"/>
          <w:kern w:val="0"/>
          <w:position w:val="-4"/>
          <w:sz w:val="24"/>
          <w:szCs w:val="24"/>
        </w:rPr>
        <w:t>认。</w:t>
      </w:r>
    </w:p>
    <w:p w14:paraId="4FEBA552">
      <w:pPr>
        <w:autoSpaceDE w:val="0"/>
        <w:autoSpaceDN w:val="0"/>
        <w:adjustRightInd w:val="0"/>
        <w:snapToGrid w:val="0"/>
        <w:spacing w:before="156" w:beforeLines="50" w:line="480" w:lineRule="auto"/>
        <w:jc w:val="left"/>
        <w:rPr>
          <w:rFonts w:ascii="宋体" w:hAnsi="宋体" w:cs="微软雅黑"/>
          <w:kern w:val="0"/>
          <w:sz w:val="24"/>
          <w:szCs w:val="24"/>
        </w:rPr>
      </w:pPr>
    </w:p>
    <w:p w14:paraId="5A5EEC8A">
      <w:pPr>
        <w:tabs>
          <w:tab w:val="left" w:pos="7220"/>
        </w:tabs>
        <w:autoSpaceDE w:val="0"/>
        <w:autoSpaceDN w:val="0"/>
        <w:adjustRightInd w:val="0"/>
        <w:snapToGrid w:val="0"/>
        <w:spacing w:before="156" w:beforeLines="50" w:line="480" w:lineRule="auto"/>
        <w:ind w:left="3041" w:right="-20"/>
        <w:jc w:val="left"/>
        <w:rPr>
          <w:rFonts w:ascii="宋体" w:hAnsi="宋体" w:cs="微软雅黑"/>
          <w:kern w:val="0"/>
          <w:sz w:val="24"/>
          <w:szCs w:val="24"/>
        </w:rPr>
      </w:pPr>
      <w:r>
        <w:rPr>
          <w:rFonts w:hint="eastAsia" w:ascii="宋体" w:hAnsi="宋体" w:cs="微软雅黑"/>
          <w:kern w:val="0"/>
          <w:position w:val="-2"/>
          <w:sz w:val="24"/>
          <w:szCs w:val="24"/>
        </w:rPr>
        <w:t>单</w:t>
      </w:r>
      <w:r>
        <w:rPr>
          <w:rFonts w:hint="eastAsia" w:ascii="宋体" w:hAnsi="宋体" w:cs="微软雅黑"/>
          <w:spacing w:val="-2"/>
          <w:kern w:val="0"/>
          <w:position w:val="-2"/>
          <w:sz w:val="24"/>
          <w:szCs w:val="24"/>
        </w:rPr>
        <w:t>位</w:t>
      </w:r>
      <w:r>
        <w:rPr>
          <w:rFonts w:hint="eastAsia" w:ascii="宋体" w:hAnsi="宋体" w:cs="微软雅黑"/>
          <w:kern w:val="0"/>
          <w:position w:val="-2"/>
          <w:sz w:val="24"/>
          <w:szCs w:val="24"/>
        </w:rPr>
        <w:t>名</w:t>
      </w:r>
      <w:r>
        <w:rPr>
          <w:rFonts w:hint="eastAsia" w:ascii="宋体" w:hAnsi="宋体" w:cs="微软雅黑"/>
          <w:spacing w:val="-2"/>
          <w:kern w:val="0"/>
          <w:position w:val="-2"/>
          <w:sz w:val="24"/>
          <w:szCs w:val="24"/>
        </w:rPr>
        <w:t>称（盖单位公章）</w:t>
      </w:r>
      <w:r>
        <w:rPr>
          <w:rFonts w:hint="eastAsia" w:ascii="宋体" w:hAnsi="宋体" w:cs="微软雅黑"/>
          <w:kern w:val="0"/>
          <w:position w:val="-2"/>
          <w:sz w:val="24"/>
          <w:szCs w:val="24"/>
        </w:rPr>
        <w:t>：</w:t>
      </w:r>
      <w:r>
        <w:rPr>
          <w:rFonts w:ascii="宋体" w:hAnsi="宋体" w:cs="微软雅黑"/>
          <w:spacing w:val="43"/>
          <w:kern w:val="0"/>
          <w:position w:val="-2"/>
          <w:sz w:val="24"/>
          <w:szCs w:val="24"/>
          <w:u w:val="single"/>
        </w:rPr>
        <w:t xml:space="preserve"> </w:t>
      </w:r>
      <w:r>
        <w:rPr>
          <w:rFonts w:hint="eastAsia" w:ascii="宋体" w:hAnsi="宋体" w:cs="微软雅黑"/>
          <w:spacing w:val="43"/>
          <w:kern w:val="0"/>
          <w:position w:val="-2"/>
          <w:sz w:val="24"/>
          <w:szCs w:val="24"/>
          <w:u w:val="single"/>
        </w:rPr>
        <w:t xml:space="preserve">           </w:t>
      </w:r>
    </w:p>
    <w:p w14:paraId="624D3487">
      <w:pPr>
        <w:tabs>
          <w:tab w:val="left" w:pos="7760"/>
        </w:tabs>
        <w:autoSpaceDE w:val="0"/>
        <w:autoSpaceDN w:val="0"/>
        <w:adjustRightInd w:val="0"/>
        <w:snapToGrid w:val="0"/>
        <w:spacing w:before="156" w:beforeLines="50" w:line="480" w:lineRule="auto"/>
        <w:ind w:left="3041" w:right="-20"/>
        <w:jc w:val="left"/>
        <w:rPr>
          <w:rFonts w:ascii="宋体" w:hAnsi="宋体" w:cs="微软雅黑"/>
          <w:kern w:val="0"/>
          <w:sz w:val="24"/>
          <w:szCs w:val="24"/>
        </w:rPr>
      </w:pPr>
      <w:r>
        <w:rPr>
          <w:rFonts w:hint="eastAsia" w:ascii="宋体" w:hAnsi="宋体" w:cs="微软雅黑"/>
          <w:kern w:val="0"/>
          <w:position w:val="-2"/>
          <w:sz w:val="24"/>
          <w:szCs w:val="24"/>
        </w:rPr>
        <w:t>法定</w:t>
      </w:r>
      <w:r>
        <w:rPr>
          <w:rFonts w:hint="eastAsia" w:ascii="宋体" w:hAnsi="宋体" w:cs="微软雅黑"/>
          <w:spacing w:val="-2"/>
          <w:kern w:val="0"/>
          <w:position w:val="-2"/>
          <w:sz w:val="24"/>
          <w:szCs w:val="24"/>
        </w:rPr>
        <w:t>代</w:t>
      </w:r>
      <w:r>
        <w:rPr>
          <w:rFonts w:hint="eastAsia" w:ascii="宋体" w:hAnsi="宋体" w:cs="微软雅黑"/>
          <w:kern w:val="0"/>
          <w:position w:val="-2"/>
          <w:sz w:val="24"/>
          <w:szCs w:val="24"/>
        </w:rPr>
        <w:t>表</w:t>
      </w:r>
      <w:r>
        <w:rPr>
          <w:rFonts w:hint="eastAsia" w:ascii="宋体" w:hAnsi="宋体" w:cs="微软雅黑"/>
          <w:spacing w:val="-2"/>
          <w:kern w:val="0"/>
          <w:position w:val="-2"/>
          <w:sz w:val="24"/>
          <w:szCs w:val="24"/>
        </w:rPr>
        <w:t>人</w:t>
      </w:r>
      <w:r>
        <w:rPr>
          <w:rFonts w:hint="eastAsia"/>
          <w:sz w:val="24"/>
          <w:szCs w:val="24"/>
        </w:rPr>
        <w:t>（签字</w:t>
      </w:r>
      <w:r>
        <w:rPr>
          <w:rFonts w:hint="eastAsia"/>
          <w:sz w:val="24"/>
          <w:szCs w:val="24"/>
          <w:lang w:val="en-US" w:eastAsia="zh-CN"/>
        </w:rPr>
        <w:t>和</w:t>
      </w:r>
      <w:r>
        <w:rPr>
          <w:rFonts w:hint="eastAsia"/>
          <w:sz w:val="24"/>
          <w:szCs w:val="24"/>
        </w:rPr>
        <w:t>印章）：</w:t>
      </w:r>
      <w:r>
        <w:rPr>
          <w:rFonts w:ascii="宋体" w:hAnsi="宋体" w:cs="微软雅黑"/>
          <w:spacing w:val="43"/>
          <w:kern w:val="0"/>
          <w:position w:val="-2"/>
          <w:sz w:val="24"/>
          <w:szCs w:val="24"/>
          <w:u w:val="single"/>
        </w:rPr>
        <w:t xml:space="preserve"> </w:t>
      </w:r>
      <w:r>
        <w:rPr>
          <w:rFonts w:hint="eastAsia" w:ascii="宋体" w:hAnsi="宋体" w:cs="微软雅黑"/>
          <w:spacing w:val="43"/>
          <w:kern w:val="0"/>
          <w:position w:val="-2"/>
          <w:sz w:val="24"/>
          <w:szCs w:val="24"/>
          <w:u w:val="single"/>
        </w:rPr>
        <w:t xml:space="preserve"> </w:t>
      </w:r>
      <w:r>
        <w:rPr>
          <w:rFonts w:hint="eastAsia" w:ascii="宋体" w:hAnsi="宋体" w:cs="微软雅黑"/>
          <w:spacing w:val="43"/>
          <w:kern w:val="0"/>
          <w:position w:val="-2"/>
          <w:sz w:val="24"/>
          <w:szCs w:val="24"/>
          <w:u w:val="single"/>
          <w:lang w:val="en-US" w:eastAsia="zh-CN"/>
        </w:rPr>
        <w:t xml:space="preserve"> </w:t>
      </w:r>
      <w:r>
        <w:rPr>
          <w:rFonts w:hint="eastAsia" w:ascii="宋体" w:hAnsi="宋体" w:cs="微软雅黑"/>
          <w:spacing w:val="43"/>
          <w:kern w:val="0"/>
          <w:position w:val="-2"/>
          <w:sz w:val="24"/>
          <w:szCs w:val="24"/>
          <w:u w:val="single"/>
        </w:rPr>
        <w:t xml:space="preserve">      </w:t>
      </w:r>
    </w:p>
    <w:p w14:paraId="14A21375">
      <w:pPr>
        <w:tabs>
          <w:tab w:val="left" w:pos="5380"/>
          <w:tab w:val="left" w:pos="6520"/>
          <w:tab w:val="left" w:pos="7680"/>
        </w:tabs>
        <w:autoSpaceDE w:val="0"/>
        <w:autoSpaceDN w:val="0"/>
        <w:adjustRightInd w:val="0"/>
        <w:snapToGrid w:val="0"/>
        <w:spacing w:before="156" w:beforeLines="50" w:line="480" w:lineRule="auto"/>
        <w:ind w:left="4435" w:right="-20"/>
        <w:jc w:val="right"/>
        <w:rPr>
          <w:rFonts w:ascii="宋体" w:hAnsi="宋体" w:cs="微软雅黑"/>
          <w:kern w:val="0"/>
          <w:sz w:val="24"/>
          <w:szCs w:val="24"/>
        </w:rPr>
      </w:pPr>
      <w:r>
        <w:rPr>
          <w:rFonts w:ascii="宋体" w:hAnsi="宋体" w:cs="微软雅黑"/>
          <w:w w:val="169"/>
          <w:kern w:val="0"/>
          <w:sz w:val="24"/>
          <w:szCs w:val="24"/>
          <w:u w:val="single"/>
        </w:rPr>
        <w:t xml:space="preserve"> </w:t>
      </w:r>
      <w:r>
        <w:rPr>
          <w:rFonts w:hint="eastAsia" w:ascii="宋体" w:hAnsi="宋体" w:cs="微软雅黑"/>
          <w:w w:val="169"/>
          <w:kern w:val="0"/>
          <w:sz w:val="24"/>
          <w:szCs w:val="24"/>
          <w:u w:val="single"/>
        </w:rPr>
        <w:t xml:space="preserve">    </w:t>
      </w:r>
      <w:r>
        <w:rPr>
          <w:rFonts w:hint="eastAsia" w:ascii="宋体" w:hAnsi="宋体" w:cs="微软雅黑"/>
          <w:kern w:val="0"/>
          <w:sz w:val="24"/>
          <w:szCs w:val="24"/>
        </w:rPr>
        <w:t>年</w:t>
      </w:r>
      <w:r>
        <w:rPr>
          <w:rFonts w:hint="eastAsia"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 xml:space="preserve"> </w:t>
      </w:r>
      <w:r>
        <w:rPr>
          <w:rFonts w:ascii="宋体" w:hAnsi="宋体" w:cs="微软雅黑"/>
          <w:spacing w:val="43"/>
          <w:kern w:val="0"/>
          <w:sz w:val="24"/>
          <w:szCs w:val="24"/>
          <w:u w:val="single"/>
        </w:rPr>
        <w:t xml:space="preserve"> </w:t>
      </w:r>
      <w:r>
        <w:rPr>
          <w:rFonts w:hint="eastAsia" w:ascii="宋体" w:hAnsi="宋体" w:cs="微软雅黑"/>
          <w:spacing w:val="-2"/>
          <w:kern w:val="0"/>
          <w:sz w:val="24"/>
          <w:szCs w:val="24"/>
        </w:rPr>
        <w:t>月</w:t>
      </w:r>
      <w:r>
        <w:rPr>
          <w:rFonts w:ascii="宋体" w:hAnsi="宋体" w:cs="微软雅黑"/>
          <w:spacing w:val="43"/>
          <w:kern w:val="0"/>
          <w:sz w:val="24"/>
          <w:szCs w:val="24"/>
          <w:u w:val="single"/>
        </w:rPr>
        <w:t xml:space="preserve"> </w:t>
      </w:r>
      <w:r>
        <w:rPr>
          <w:rFonts w:hint="eastAsia" w:ascii="宋体" w:hAnsi="宋体" w:cs="微软雅黑"/>
          <w:spacing w:val="43"/>
          <w:kern w:val="0"/>
          <w:sz w:val="24"/>
          <w:szCs w:val="24"/>
          <w:u w:val="single"/>
        </w:rPr>
        <w:t xml:space="preserve"> </w:t>
      </w:r>
      <w:r>
        <w:rPr>
          <w:rFonts w:hint="eastAsia" w:ascii="宋体" w:hAnsi="宋体" w:cs="微软雅黑"/>
          <w:kern w:val="0"/>
          <w:sz w:val="24"/>
          <w:szCs w:val="24"/>
        </w:rPr>
        <w:t>日</w:t>
      </w:r>
    </w:p>
    <w:p w14:paraId="1774631A">
      <w:pPr>
        <w:adjustRightInd w:val="0"/>
        <w:snapToGrid w:val="0"/>
        <w:spacing w:before="156" w:beforeLines="50" w:line="480" w:lineRule="auto"/>
        <w:ind w:firstLine="6510" w:firstLineChars="3100"/>
        <w:rPr>
          <w:rFonts w:ascii="宋体" w:hAnsi="宋体"/>
          <w:szCs w:val="21"/>
        </w:rPr>
      </w:pPr>
    </w:p>
    <w:p w14:paraId="788C2724">
      <w:pPr>
        <w:adjustRightInd w:val="0"/>
        <w:snapToGrid w:val="0"/>
        <w:spacing w:before="156" w:beforeLines="50" w:line="360" w:lineRule="auto"/>
        <w:ind w:firstLine="6535" w:firstLineChars="3100"/>
        <w:rPr>
          <w:rFonts w:ascii="宋体" w:hAnsi="宋体"/>
          <w:b/>
          <w:szCs w:val="21"/>
          <w:u w:val="single"/>
        </w:rPr>
      </w:pPr>
    </w:p>
    <w:p w14:paraId="47CBFF39">
      <w:pPr>
        <w:pStyle w:val="3"/>
        <w:adjustRightInd w:val="0"/>
        <w:snapToGrid w:val="0"/>
        <w:spacing w:before="156" w:beforeLines="50" w:line="360" w:lineRule="auto"/>
        <w:rPr>
          <w:rFonts w:ascii="黑体" w:hAnsi="黑体" w:eastAsia="黑体"/>
          <w:sz w:val="32"/>
          <w:szCs w:val="32"/>
        </w:rPr>
      </w:pPr>
      <w:r>
        <w:rPr>
          <w:rFonts w:ascii="黑体" w:hAnsi="黑体" w:eastAsia="黑体"/>
          <w:sz w:val="32"/>
          <w:szCs w:val="32"/>
        </w:rPr>
        <w:br w:type="page"/>
      </w:r>
      <w:bookmarkStart w:id="15" w:name="_Toc10965"/>
      <w:r>
        <w:rPr>
          <w:rFonts w:hint="eastAsia" w:ascii="黑体" w:hAnsi="黑体" w:eastAsia="黑体"/>
          <w:sz w:val="32"/>
          <w:szCs w:val="32"/>
        </w:rPr>
        <w:t>第二章 谈判须知</w:t>
      </w:r>
      <w:bookmarkEnd w:id="15"/>
    </w:p>
    <w:p w14:paraId="6ED3860A">
      <w:pPr>
        <w:pStyle w:val="4"/>
        <w:adjustRightInd w:val="0"/>
        <w:snapToGrid w:val="0"/>
        <w:spacing w:before="156" w:beforeLines="50"/>
        <w:jc w:val="center"/>
        <w:rPr>
          <w:rFonts w:ascii="黑体" w:hAnsi="黑体" w:eastAsia="黑体"/>
          <w:sz w:val="28"/>
          <w:szCs w:val="28"/>
        </w:rPr>
      </w:pPr>
      <w:bookmarkStart w:id="16" w:name="_Toc22798"/>
      <w:r>
        <w:rPr>
          <w:rFonts w:hint="eastAsia" w:ascii="黑体" w:hAnsi="黑体" w:eastAsia="黑体"/>
          <w:sz w:val="28"/>
          <w:szCs w:val="28"/>
        </w:rPr>
        <w:t>第一节 谈判须知前附表</w:t>
      </w:r>
      <w:bookmarkEnd w:id="16"/>
    </w:p>
    <w:tbl>
      <w:tblPr>
        <w:tblStyle w:val="42"/>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587"/>
        <w:gridCol w:w="5043"/>
      </w:tblGrid>
      <w:tr w14:paraId="7EC044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 w:hRule="atLeast"/>
          <w:tblHeader/>
          <w:jc w:val="center"/>
        </w:trPr>
        <w:tc>
          <w:tcPr>
            <w:tcW w:w="1622" w:type="dxa"/>
            <w:vAlign w:val="center"/>
          </w:tcPr>
          <w:p w14:paraId="1D63C1A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sz w:val="21"/>
                <w:szCs w:val="21"/>
              </w:rPr>
            </w:pPr>
            <w:r>
              <w:rPr>
                <w:rFonts w:hint="eastAsia" w:ascii="宋体" w:hAnsi="宋体"/>
                <w:b/>
                <w:sz w:val="21"/>
                <w:szCs w:val="21"/>
              </w:rPr>
              <w:t>条款号</w:t>
            </w:r>
          </w:p>
        </w:tc>
        <w:tc>
          <w:tcPr>
            <w:tcW w:w="2587" w:type="dxa"/>
            <w:vAlign w:val="center"/>
          </w:tcPr>
          <w:p w14:paraId="7C36B4B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sz w:val="21"/>
                <w:szCs w:val="21"/>
              </w:rPr>
            </w:pPr>
            <w:r>
              <w:rPr>
                <w:rFonts w:hint="eastAsia" w:ascii="宋体" w:hAnsi="宋体"/>
                <w:b/>
                <w:sz w:val="21"/>
                <w:szCs w:val="21"/>
              </w:rPr>
              <w:t>条款名称</w:t>
            </w:r>
          </w:p>
        </w:tc>
        <w:tc>
          <w:tcPr>
            <w:tcW w:w="5043" w:type="dxa"/>
            <w:vAlign w:val="center"/>
          </w:tcPr>
          <w:p w14:paraId="61EF672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sz w:val="21"/>
                <w:szCs w:val="21"/>
              </w:rPr>
            </w:pPr>
            <w:r>
              <w:rPr>
                <w:rFonts w:hint="eastAsia" w:ascii="宋体" w:hAnsi="宋体"/>
                <w:b/>
                <w:sz w:val="21"/>
                <w:szCs w:val="21"/>
              </w:rPr>
              <w:t>编列内容规定</w:t>
            </w:r>
          </w:p>
        </w:tc>
      </w:tr>
      <w:tr w14:paraId="4936F0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4C38596B">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
                <w:sz w:val="21"/>
                <w:szCs w:val="21"/>
              </w:rPr>
              <w:t>一、说明</w:t>
            </w:r>
          </w:p>
        </w:tc>
      </w:tr>
      <w:tr w14:paraId="074509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809A18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第1.1款</w:t>
            </w:r>
          </w:p>
        </w:tc>
        <w:tc>
          <w:tcPr>
            <w:tcW w:w="2587" w:type="dxa"/>
            <w:vAlign w:val="center"/>
          </w:tcPr>
          <w:p w14:paraId="73176AE7">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采购项目</w:t>
            </w:r>
          </w:p>
        </w:tc>
        <w:tc>
          <w:tcPr>
            <w:tcW w:w="5043" w:type="dxa"/>
            <w:vAlign w:val="center"/>
          </w:tcPr>
          <w:p w14:paraId="68498608">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lang w:eastAsia="zh-CN"/>
              </w:rPr>
              <w:t xml:space="preserve"> 醴陵市孙家湾镇敬老院改扩建项目</w:t>
            </w:r>
          </w:p>
        </w:tc>
      </w:tr>
      <w:tr w14:paraId="74801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A408151">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第2.1款</w:t>
            </w:r>
          </w:p>
        </w:tc>
        <w:tc>
          <w:tcPr>
            <w:tcW w:w="2587" w:type="dxa"/>
            <w:vAlign w:val="center"/>
          </w:tcPr>
          <w:p w14:paraId="1290E5F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采购项目联系人姓名和电话</w:t>
            </w:r>
          </w:p>
        </w:tc>
        <w:tc>
          <w:tcPr>
            <w:tcW w:w="5043" w:type="dxa"/>
            <w:vAlign w:val="center"/>
          </w:tcPr>
          <w:p w14:paraId="339C00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联 系 人</w:t>
            </w:r>
            <w:r>
              <w:rPr>
                <w:rFonts w:hint="eastAsia" w:ascii="宋体" w:hAnsi="宋体" w:eastAsia="宋体" w:cs="宋体"/>
                <w:sz w:val="21"/>
                <w:szCs w:val="21"/>
                <w:lang w:eastAsia="zh-CN"/>
              </w:rPr>
              <w:t>：</w:t>
            </w:r>
            <w:r>
              <w:rPr>
                <w:rFonts w:hint="eastAsia" w:ascii="宋体" w:hAnsi="宋体" w:cs="宋体"/>
                <w:sz w:val="21"/>
                <w:szCs w:val="21"/>
                <w:lang w:eastAsia="zh-CN"/>
              </w:rPr>
              <w:t xml:space="preserve"> 陈龙涛</w:t>
            </w:r>
          </w:p>
          <w:p w14:paraId="5E7EE6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sz w:val="21"/>
                <w:szCs w:val="21"/>
              </w:rPr>
            </w:pPr>
            <w:r>
              <w:rPr>
                <w:rFonts w:hint="eastAsia" w:ascii="宋体" w:hAnsi="宋体" w:eastAsia="宋体" w:cs="宋体"/>
                <w:sz w:val="21"/>
                <w:szCs w:val="21"/>
                <w:lang w:eastAsia="zh-CN"/>
              </w:rPr>
              <w:t>电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话：</w:t>
            </w:r>
            <w:r>
              <w:rPr>
                <w:rFonts w:hint="eastAsia" w:ascii="宋体" w:hAnsi="宋体" w:cs="宋体"/>
                <w:sz w:val="21"/>
                <w:szCs w:val="21"/>
                <w:lang w:val="en-US" w:eastAsia="zh-CN"/>
              </w:rPr>
              <w:t xml:space="preserve">18107337759 </w:t>
            </w:r>
          </w:p>
        </w:tc>
      </w:tr>
      <w:tr w14:paraId="676431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A3E479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第2.2款</w:t>
            </w:r>
          </w:p>
        </w:tc>
        <w:tc>
          <w:tcPr>
            <w:tcW w:w="2587" w:type="dxa"/>
            <w:vAlign w:val="center"/>
          </w:tcPr>
          <w:p w14:paraId="71B01A27">
            <w:pPr>
              <w:keepNext w:val="0"/>
              <w:keepLines w:val="0"/>
              <w:suppressLineNumbers w:val="0"/>
              <w:adjustRightInd w:val="0"/>
              <w:snapToGrid w:val="0"/>
              <w:spacing w:before="50" w:beforeAutospacing="0" w:after="0" w:afterAutospacing="0" w:line="360" w:lineRule="auto"/>
              <w:ind w:left="0" w:right="0"/>
              <w:jc w:val="center"/>
              <w:rPr>
                <w:rFonts w:hint="default"/>
                <w:sz w:val="21"/>
                <w:szCs w:val="21"/>
              </w:rPr>
            </w:pPr>
            <w:r>
              <w:rPr>
                <w:rFonts w:hint="eastAsia"/>
                <w:sz w:val="21"/>
                <w:szCs w:val="21"/>
              </w:rPr>
              <w:t>采购人名称、地址、电话、联系人</w:t>
            </w:r>
          </w:p>
        </w:tc>
        <w:tc>
          <w:tcPr>
            <w:tcW w:w="5043" w:type="dxa"/>
            <w:vAlign w:val="center"/>
          </w:tcPr>
          <w:p w14:paraId="748442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采购人</w:t>
            </w:r>
            <w:r>
              <w:rPr>
                <w:rFonts w:hint="eastAsia" w:ascii="宋体" w:hAnsi="宋体" w:cs="宋体"/>
                <w:sz w:val="21"/>
                <w:szCs w:val="21"/>
                <w:lang w:eastAsia="zh-CN"/>
              </w:rPr>
              <w:t>名称</w:t>
            </w:r>
            <w:r>
              <w:rPr>
                <w:rFonts w:hint="eastAsia" w:ascii="宋体" w:hAnsi="宋体" w:eastAsia="宋体" w:cs="宋体"/>
                <w:sz w:val="21"/>
                <w:szCs w:val="21"/>
              </w:rPr>
              <w:t>：</w:t>
            </w:r>
            <w:r>
              <w:rPr>
                <w:rFonts w:hint="eastAsia" w:ascii="宋体" w:hAnsi="宋体" w:cs="宋体"/>
                <w:sz w:val="21"/>
                <w:szCs w:val="21"/>
                <w:lang w:eastAsia="zh-CN"/>
              </w:rPr>
              <w:t>醴陵市孙家湾镇人民政府</w:t>
            </w:r>
          </w:p>
          <w:p w14:paraId="564961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电话：</w:t>
            </w:r>
            <w:r>
              <w:rPr>
                <w:rFonts w:hint="eastAsia" w:ascii="宋体" w:hAnsi="宋体" w:cs="宋体"/>
                <w:sz w:val="21"/>
                <w:szCs w:val="21"/>
                <w:lang w:val="en-US" w:eastAsia="zh-CN"/>
              </w:rPr>
              <w:t xml:space="preserve">18107337759 </w:t>
            </w:r>
          </w:p>
          <w:p w14:paraId="2D6392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sz w:val="21"/>
                <w:szCs w:val="21"/>
              </w:rPr>
            </w:pPr>
            <w:r>
              <w:rPr>
                <w:rFonts w:hint="eastAsia" w:ascii="宋体" w:hAnsi="宋体" w:eastAsia="宋体" w:cs="宋体"/>
                <w:sz w:val="21"/>
                <w:szCs w:val="21"/>
              </w:rPr>
              <w:t>联系人</w:t>
            </w:r>
            <w:r>
              <w:rPr>
                <w:rFonts w:hint="eastAsia" w:ascii="宋体" w:hAnsi="宋体" w:eastAsia="宋体" w:cs="宋体"/>
                <w:sz w:val="21"/>
                <w:szCs w:val="21"/>
                <w:lang w:eastAsia="zh-CN"/>
              </w:rPr>
              <w:t>：</w:t>
            </w:r>
            <w:r>
              <w:rPr>
                <w:rFonts w:hint="eastAsia" w:ascii="宋体" w:hAnsi="宋体" w:cs="宋体"/>
                <w:sz w:val="21"/>
                <w:szCs w:val="21"/>
                <w:lang w:eastAsia="zh-CN"/>
              </w:rPr>
              <w:t xml:space="preserve"> 陈龙涛</w:t>
            </w:r>
          </w:p>
        </w:tc>
      </w:tr>
      <w:tr w14:paraId="2560A9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19CB72A6">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第2.3款</w:t>
            </w:r>
          </w:p>
        </w:tc>
        <w:tc>
          <w:tcPr>
            <w:tcW w:w="2587" w:type="dxa"/>
            <w:vAlign w:val="center"/>
          </w:tcPr>
          <w:p w14:paraId="37C5C5E7">
            <w:pPr>
              <w:keepNext w:val="0"/>
              <w:keepLines w:val="0"/>
              <w:suppressLineNumbers w:val="0"/>
              <w:adjustRightInd w:val="0"/>
              <w:snapToGrid w:val="0"/>
              <w:spacing w:before="50" w:beforeAutospacing="0" w:after="0" w:afterAutospacing="0" w:line="360" w:lineRule="auto"/>
              <w:ind w:left="0" w:right="0"/>
              <w:jc w:val="center"/>
              <w:rPr>
                <w:rFonts w:hint="default"/>
                <w:sz w:val="21"/>
                <w:szCs w:val="21"/>
              </w:rPr>
            </w:pPr>
            <w:r>
              <w:rPr>
                <w:rFonts w:hint="eastAsia"/>
                <w:sz w:val="21"/>
                <w:szCs w:val="21"/>
              </w:rPr>
              <w:t>采购代理机构名称、地址、电话、联系人</w:t>
            </w:r>
          </w:p>
        </w:tc>
        <w:tc>
          <w:tcPr>
            <w:tcW w:w="5043" w:type="dxa"/>
            <w:vAlign w:val="center"/>
          </w:tcPr>
          <w:p w14:paraId="779AC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采购代理机构</w:t>
            </w:r>
            <w:r>
              <w:rPr>
                <w:rFonts w:hint="eastAsia" w:ascii="宋体" w:hAnsi="宋体" w:cs="宋体"/>
                <w:sz w:val="21"/>
                <w:szCs w:val="21"/>
                <w:lang w:eastAsia="zh-CN"/>
              </w:rPr>
              <w:t>名称</w:t>
            </w:r>
            <w:r>
              <w:rPr>
                <w:rFonts w:hint="eastAsia" w:ascii="宋体" w:hAnsi="宋体" w:eastAsia="宋体" w:cs="宋体"/>
                <w:sz w:val="21"/>
                <w:szCs w:val="21"/>
              </w:rPr>
              <w:t>：</w:t>
            </w:r>
            <w:r>
              <w:rPr>
                <w:rFonts w:hint="eastAsia" w:ascii="宋体" w:hAnsi="宋体" w:cs="宋体"/>
                <w:sz w:val="21"/>
                <w:szCs w:val="21"/>
                <w:lang w:eastAsia="zh-CN"/>
              </w:rPr>
              <w:t>湖南湘渌项目管理有限公司</w:t>
            </w:r>
          </w:p>
          <w:p w14:paraId="3B92C7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地址：</w:t>
            </w:r>
            <w:r>
              <w:rPr>
                <w:rFonts w:hint="eastAsia" w:ascii="宋体" w:hAnsi="宋体" w:cs="宋体"/>
                <w:sz w:val="21"/>
                <w:szCs w:val="21"/>
                <w:lang w:eastAsia="zh-CN"/>
              </w:rPr>
              <w:t>醴陵市国瓷大道柳家湾小区2栋1单元203室</w:t>
            </w:r>
          </w:p>
          <w:p w14:paraId="3FEB21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电 话：</w:t>
            </w:r>
            <w:r>
              <w:rPr>
                <w:rFonts w:hint="eastAsia" w:ascii="宋体" w:hAnsi="宋体" w:cs="宋体"/>
                <w:sz w:val="21"/>
                <w:szCs w:val="21"/>
                <w:lang w:eastAsia="zh-CN"/>
              </w:rPr>
              <w:t>0731-23255471</w:t>
            </w:r>
          </w:p>
          <w:p w14:paraId="13B471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sz w:val="21"/>
                <w:szCs w:val="21"/>
              </w:rPr>
            </w:pPr>
            <w:r>
              <w:rPr>
                <w:rFonts w:hint="eastAsia" w:ascii="宋体" w:hAnsi="宋体" w:eastAsia="宋体" w:cs="宋体"/>
                <w:sz w:val="21"/>
                <w:szCs w:val="21"/>
              </w:rPr>
              <w:t>联 系 人：</w:t>
            </w:r>
            <w:r>
              <w:rPr>
                <w:rFonts w:hint="eastAsia" w:ascii="宋体" w:hAnsi="宋体" w:cs="宋体"/>
                <w:sz w:val="21"/>
                <w:szCs w:val="21"/>
                <w:lang w:eastAsia="zh-CN"/>
              </w:rPr>
              <w:t>钟城</w:t>
            </w:r>
            <w:r>
              <w:rPr>
                <w:rFonts w:hint="eastAsia" w:ascii="宋体" w:hAnsi="宋体" w:eastAsia="宋体" w:cs="宋体"/>
                <w:sz w:val="21"/>
                <w:szCs w:val="21"/>
              </w:rPr>
              <w:t>      </w:t>
            </w:r>
          </w:p>
        </w:tc>
      </w:tr>
      <w:tr w14:paraId="0EBAA3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14:paraId="23D1727B">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第3.1款</w:t>
            </w:r>
          </w:p>
        </w:tc>
        <w:tc>
          <w:tcPr>
            <w:tcW w:w="2587" w:type="dxa"/>
            <w:vAlign w:val="center"/>
          </w:tcPr>
          <w:p w14:paraId="7267E7C4">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bCs/>
                <w:sz w:val="21"/>
                <w:szCs w:val="21"/>
              </w:rPr>
              <w:t>供应商</w:t>
            </w:r>
            <w:r>
              <w:rPr>
                <w:rFonts w:hint="eastAsia" w:ascii="宋体" w:hAnsi="宋体"/>
                <w:sz w:val="21"/>
                <w:szCs w:val="21"/>
              </w:rPr>
              <w:t>资格条件</w:t>
            </w:r>
          </w:p>
        </w:tc>
        <w:tc>
          <w:tcPr>
            <w:tcW w:w="5043" w:type="dxa"/>
            <w:vAlign w:val="center"/>
          </w:tcPr>
          <w:p w14:paraId="138DC479">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1、满足《中华人民共和国政府采购法》第二十二条规定；</w:t>
            </w:r>
          </w:p>
          <w:p w14:paraId="613A241B">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(1)具有独立承担民事责任的能力</w:t>
            </w:r>
            <w:r>
              <w:rPr>
                <w:rFonts w:hint="eastAsia" w:asciiTheme="majorEastAsia" w:hAnsiTheme="majorEastAsia" w:eastAsiaTheme="majorEastAsia" w:cstheme="majorEastAsia"/>
                <w:color w:val="000000"/>
                <w:spacing w:val="6"/>
                <w:sz w:val="21"/>
                <w:szCs w:val="21"/>
                <w:lang w:val="en-US" w:eastAsia="zh-CN"/>
              </w:rPr>
              <w:t>；</w:t>
            </w:r>
          </w:p>
          <w:p w14:paraId="689AA6C0">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(2)具有良好的商业信誉和健全完整的财务会计制度</w:t>
            </w:r>
            <w:r>
              <w:rPr>
                <w:rFonts w:hint="eastAsia" w:asciiTheme="majorEastAsia" w:hAnsiTheme="majorEastAsia" w:eastAsiaTheme="majorEastAsia" w:cstheme="majorEastAsia"/>
                <w:color w:val="000000"/>
                <w:spacing w:val="6"/>
                <w:sz w:val="21"/>
                <w:szCs w:val="21"/>
                <w:lang w:val="en-US" w:eastAsia="zh-CN"/>
              </w:rPr>
              <w:t>；</w:t>
            </w:r>
          </w:p>
          <w:p w14:paraId="2F095C40">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(3)具有履行合同所必需的设备和专业技术能力</w:t>
            </w:r>
            <w:r>
              <w:rPr>
                <w:rFonts w:hint="eastAsia" w:asciiTheme="majorEastAsia" w:hAnsiTheme="majorEastAsia" w:eastAsiaTheme="majorEastAsia" w:cstheme="majorEastAsia"/>
                <w:color w:val="000000"/>
                <w:spacing w:val="6"/>
                <w:sz w:val="21"/>
                <w:szCs w:val="21"/>
                <w:lang w:val="en-US" w:eastAsia="zh-CN"/>
              </w:rPr>
              <w:t>；</w:t>
            </w:r>
          </w:p>
          <w:p w14:paraId="2D923035">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(4)有依法缴纳税收和社会保障资金的良好记录</w:t>
            </w:r>
            <w:r>
              <w:rPr>
                <w:rFonts w:hint="eastAsia" w:asciiTheme="majorEastAsia" w:hAnsiTheme="majorEastAsia" w:eastAsiaTheme="majorEastAsia" w:cstheme="majorEastAsia"/>
                <w:color w:val="000000"/>
                <w:spacing w:val="6"/>
                <w:sz w:val="21"/>
                <w:szCs w:val="21"/>
                <w:lang w:eastAsia="zh-CN"/>
              </w:rPr>
              <w:t>；</w:t>
            </w:r>
          </w:p>
          <w:p w14:paraId="001ABFBA">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(5)参加政府采购活动前三年内，在经营活动中没有重大违法记录</w:t>
            </w:r>
            <w:r>
              <w:rPr>
                <w:rFonts w:hint="eastAsia" w:asciiTheme="majorEastAsia" w:hAnsiTheme="majorEastAsia" w:eastAsiaTheme="majorEastAsia" w:cstheme="majorEastAsia"/>
                <w:color w:val="000000"/>
                <w:spacing w:val="6"/>
                <w:sz w:val="21"/>
                <w:szCs w:val="21"/>
                <w:lang w:val="en-US" w:eastAsia="zh-CN"/>
              </w:rPr>
              <w:t>；</w:t>
            </w:r>
          </w:p>
          <w:p w14:paraId="3286C23D">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(6)法律、行政法规规定的其他条件。</w:t>
            </w:r>
          </w:p>
          <w:p w14:paraId="4D89EB56">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2、落实政府采购政策需满足的资格要求：</w:t>
            </w:r>
          </w:p>
          <w:p w14:paraId="354A153D">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■专门面向：■中小企业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小微企业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监狱企业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福利性单位。</w:t>
            </w:r>
          </w:p>
          <w:p w14:paraId="4AFA2D43">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强制分包：大型企业应将采购份额的</w:t>
            </w:r>
            <w:r>
              <w:rPr>
                <w:rFonts w:hint="eastAsia" w:asciiTheme="majorEastAsia" w:hAnsiTheme="majorEastAsia" w:eastAsiaTheme="majorEastAsia" w:cstheme="majorEastAsia"/>
                <w:color w:val="000000"/>
                <w:spacing w:val="6"/>
                <w:sz w:val="21"/>
                <w:szCs w:val="21"/>
                <w:u w:val="single"/>
              </w:rPr>
              <w:t xml:space="preserve">  / </w:t>
            </w:r>
            <w:r>
              <w:rPr>
                <w:rFonts w:hint="eastAsia" w:asciiTheme="majorEastAsia" w:hAnsiTheme="majorEastAsia" w:eastAsiaTheme="majorEastAsia" w:cstheme="majorEastAsia"/>
                <w:color w:val="000000"/>
                <w:spacing w:val="6"/>
                <w:sz w:val="21"/>
                <w:szCs w:val="21"/>
              </w:rPr>
              <w:t xml:space="preserve"> %分包给中小企业。</w:t>
            </w:r>
          </w:p>
          <w:p w14:paraId="098E3ACF">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3、本项目的特定资格要求：</w:t>
            </w:r>
          </w:p>
          <w:p w14:paraId="08449902">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lang w:eastAsia="zh-CN"/>
              </w:rPr>
            </w:pPr>
            <w:r>
              <w:rPr>
                <w:rFonts w:hint="eastAsia" w:ascii="宋体" w:hAnsi="宋体" w:eastAsia="宋体" w:cs="宋体"/>
                <w:b w:val="0"/>
                <w:bCs w:val="0"/>
                <w:i w:val="0"/>
                <w:iCs w:val="0"/>
                <w:caps w:val="0"/>
                <w:color w:val="000000"/>
                <w:spacing w:val="0"/>
                <w:sz w:val="21"/>
                <w:szCs w:val="21"/>
              </w:rPr>
              <w:t>(1) 具有独立法人资格并依法取得企业营业执照，营业执照处于有效期，并在人员、设备、资金等方面具备相应的施工能力，湖南省外企业须按照湘建建〔2015〕190 号文件完成省外入湘企业基本情况登记（以湖南省住房和城乡建设网公开查询结果为准））</w:t>
            </w:r>
            <w:r>
              <w:rPr>
                <w:rFonts w:hint="eastAsia" w:ascii="宋体" w:hAnsi="宋体" w:eastAsia="宋体" w:cs="宋体"/>
                <w:b w:val="0"/>
                <w:bCs w:val="0"/>
                <w:i w:val="0"/>
                <w:iCs w:val="0"/>
                <w:caps w:val="0"/>
                <w:color w:val="000000"/>
                <w:spacing w:val="0"/>
                <w:sz w:val="21"/>
                <w:szCs w:val="21"/>
                <w:lang w:eastAsia="zh-CN"/>
              </w:rPr>
              <w:t>；</w:t>
            </w:r>
          </w:p>
          <w:p w14:paraId="02B92C98">
            <w:pPr>
              <w:keepNext w:val="0"/>
              <w:keepLines w:val="0"/>
              <w:widowControl/>
              <w:suppressLineNumbers w:val="0"/>
              <w:adjustRightInd w:val="0"/>
              <w:spacing w:before="152" w:beforeAutospacing="0" w:after="0" w:afterAutospacing="1" w:line="240" w:lineRule="auto"/>
              <w:ind w:left="152" w:right="0" w:firstLine="420" w:firstLineChars="200"/>
              <w:jc w:val="left"/>
              <w:rPr>
                <w:rFonts w:hint="default" w:ascii="宋体" w:hAnsi="宋体" w:eastAsia="宋体" w:cs="宋体"/>
                <w:b w:val="0"/>
                <w:bCs w:val="0"/>
                <w:i w:val="0"/>
                <w:iCs w:val="0"/>
                <w:caps w:val="0"/>
                <w:color w:val="000000"/>
                <w:spacing w:val="0"/>
                <w:kern w:val="0"/>
                <w:sz w:val="21"/>
                <w:szCs w:val="21"/>
                <w:lang w:val="en-US" w:eastAsia="zh-CN" w:bidi="ar-SA"/>
              </w:rPr>
            </w:pPr>
            <w:r>
              <w:rPr>
                <w:rFonts w:hint="eastAsia" w:ascii="宋体" w:hAnsi="宋体" w:eastAsia="宋体" w:cs="宋体"/>
                <w:b w:val="0"/>
                <w:bCs w:val="0"/>
                <w:i w:val="0"/>
                <w:iCs w:val="0"/>
                <w:caps w:val="0"/>
                <w:color w:val="000000"/>
                <w:spacing w:val="0"/>
                <w:kern w:val="0"/>
                <w:sz w:val="21"/>
                <w:szCs w:val="21"/>
                <w:lang w:val="en-US" w:eastAsia="zh-CN" w:bidi="ar-SA"/>
              </w:rPr>
              <w:t>（2）投标人须具备建设行政主管部门核发的建筑工程施工总承包贰级（含贰级）以上企业资质，企业安全生产许可证处于有效期内。</w:t>
            </w:r>
          </w:p>
          <w:p w14:paraId="30F479F6">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（3）关键岗位人员要求：</w:t>
            </w:r>
          </w:p>
          <w:p w14:paraId="67670E64">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lang w:val="en-US" w:eastAsia="zh-CN"/>
              </w:rPr>
            </w:pPr>
            <w:r>
              <w:rPr>
                <w:rFonts w:hint="eastAsia" w:ascii="宋体" w:hAnsi="宋体" w:eastAsia="宋体" w:cs="宋体"/>
                <w:b w:val="0"/>
                <w:bCs w:val="0"/>
                <w:i w:val="0"/>
                <w:iCs w:val="0"/>
                <w:caps w:val="0"/>
                <w:color w:val="000000"/>
                <w:spacing w:val="0"/>
                <w:sz w:val="21"/>
                <w:szCs w:val="21"/>
              </w:rPr>
              <w:t>1)施工项目部关键岗位人员按照湘建建[2020]208号文件规定，本项目要求配备</w:t>
            </w:r>
            <w:r>
              <w:rPr>
                <w:rFonts w:hint="eastAsia" w:ascii="宋体" w:hAnsi="宋体" w:eastAsia="宋体" w:cs="宋体"/>
                <w:b w:val="0"/>
                <w:bCs w:val="0"/>
                <w:i w:val="0"/>
                <w:iCs w:val="0"/>
                <w:caps w:val="0"/>
                <w:color w:val="000000"/>
                <w:spacing w:val="0"/>
                <w:sz w:val="21"/>
                <w:szCs w:val="21"/>
                <w:lang w:eastAsia="zh-CN"/>
              </w:rPr>
              <w:t>至少</w:t>
            </w:r>
            <w:r>
              <w:rPr>
                <w:rFonts w:hint="eastAsia" w:ascii="宋体" w:hAnsi="宋体" w:eastAsia="宋体" w:cs="宋体"/>
                <w:b w:val="0"/>
                <w:bCs w:val="0"/>
                <w:i w:val="0"/>
                <w:iCs w:val="0"/>
                <w:caps w:val="0"/>
                <w:color w:val="000000"/>
                <w:spacing w:val="0"/>
                <w:sz w:val="21"/>
                <w:szCs w:val="21"/>
              </w:rPr>
              <w:t>项目负责人1人、技术负责人1人，安全员1人，施工员1人，质量员1人。施工项目部关键岗位人员必须是投标供应商本单位的在职人员，不得有在建项目</w:t>
            </w:r>
            <w:r>
              <w:rPr>
                <w:rFonts w:hint="eastAsia" w:ascii="宋体" w:hAnsi="宋体" w:eastAsia="宋体" w:cs="宋体"/>
                <w:b w:val="0"/>
                <w:bCs w:val="0"/>
                <w:i w:val="0"/>
                <w:iCs w:val="0"/>
                <w:caps w:val="0"/>
                <w:color w:val="000000"/>
                <w:spacing w:val="0"/>
                <w:sz w:val="21"/>
                <w:szCs w:val="21"/>
                <w:lang w:eastAsia="zh-CN"/>
              </w:rPr>
              <w:t>和在中标候选人公示期项目，</w:t>
            </w:r>
            <w:r>
              <w:rPr>
                <w:rFonts w:hint="eastAsia" w:ascii="宋体" w:hAnsi="宋体" w:eastAsia="宋体" w:cs="宋体"/>
                <w:b w:val="0"/>
                <w:bCs w:val="0"/>
                <w:i w:val="0"/>
                <w:iCs w:val="0"/>
                <w:caps w:val="0"/>
                <w:color w:val="000000"/>
                <w:spacing w:val="0"/>
                <w:sz w:val="21"/>
                <w:szCs w:val="21"/>
              </w:rPr>
              <w:t>且须提供无在建工程承诺。</w:t>
            </w:r>
            <w:r>
              <w:rPr>
                <w:rFonts w:hint="eastAsia" w:ascii="宋体" w:hAnsi="宋体" w:eastAsia="宋体" w:cs="宋体"/>
                <w:b w:val="0"/>
                <w:bCs w:val="0"/>
                <w:i w:val="0"/>
                <w:iCs w:val="0"/>
                <w:caps w:val="0"/>
                <w:color w:val="000000"/>
                <w:spacing w:val="0"/>
                <w:sz w:val="21"/>
                <w:szCs w:val="21"/>
                <w:lang w:val="en-US" w:eastAsia="zh-CN"/>
              </w:rPr>
              <w:t xml:space="preserve">     </w:t>
            </w:r>
          </w:p>
          <w:p w14:paraId="05BB78A6">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2)拟任项目负责人（项目经理）须具有建设行政主管部门颁发的</w:t>
            </w:r>
            <w:r>
              <w:rPr>
                <w:rFonts w:hint="eastAsia" w:ascii="宋体" w:hAnsi="宋体" w:eastAsia="宋体" w:cs="宋体"/>
                <w:b w:val="0"/>
                <w:bCs w:val="0"/>
                <w:i w:val="0"/>
                <w:iCs w:val="0"/>
                <w:caps w:val="0"/>
                <w:color w:val="000000"/>
                <w:spacing w:val="0"/>
                <w:sz w:val="21"/>
                <w:szCs w:val="21"/>
                <w:lang w:eastAsia="zh-CN"/>
              </w:rPr>
              <w:t>建筑工程工程</w:t>
            </w:r>
            <w:r>
              <w:rPr>
                <w:rFonts w:hint="eastAsia" w:ascii="宋体" w:hAnsi="宋体" w:eastAsia="宋体" w:cs="宋体"/>
                <w:b w:val="0"/>
                <w:bCs w:val="0"/>
                <w:i w:val="0"/>
                <w:iCs w:val="0"/>
                <w:caps w:val="0"/>
                <w:color w:val="000000"/>
                <w:spacing w:val="0"/>
                <w:sz w:val="21"/>
                <w:szCs w:val="21"/>
              </w:rPr>
              <w:t>专业</w:t>
            </w:r>
            <w:r>
              <w:rPr>
                <w:rFonts w:hint="eastAsia" w:ascii="宋体" w:hAnsi="宋体" w:eastAsia="宋体" w:cs="宋体"/>
                <w:b w:val="0"/>
                <w:bCs w:val="0"/>
                <w:i w:val="0"/>
                <w:iCs w:val="0"/>
                <w:caps w:val="0"/>
                <w:color w:val="000000"/>
                <w:spacing w:val="0"/>
                <w:sz w:val="21"/>
                <w:szCs w:val="21"/>
                <w:lang w:val="en-US" w:eastAsia="zh-CN"/>
              </w:rPr>
              <w:t>贰</w:t>
            </w:r>
            <w:r>
              <w:rPr>
                <w:rFonts w:hint="eastAsia" w:ascii="宋体" w:hAnsi="宋体" w:eastAsia="宋体" w:cs="宋体"/>
                <w:b w:val="0"/>
                <w:bCs w:val="0"/>
                <w:i w:val="0"/>
                <w:iCs w:val="0"/>
                <w:caps w:val="0"/>
                <w:color w:val="000000"/>
                <w:spacing w:val="0"/>
                <w:sz w:val="21"/>
                <w:szCs w:val="21"/>
              </w:rPr>
              <w:t>级及以上注册建造师执业资格证，以及有效的Ｂ类项目负责人安全生产考核合格证书；</w:t>
            </w:r>
          </w:p>
          <w:p w14:paraId="7A81DDD0">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3)拟任技术负责人具有</w:t>
            </w:r>
            <w:r>
              <w:rPr>
                <w:rFonts w:hint="eastAsia" w:ascii="宋体" w:hAnsi="宋体" w:eastAsia="宋体" w:cs="宋体"/>
                <w:b w:val="0"/>
                <w:bCs w:val="0"/>
                <w:i w:val="0"/>
                <w:iCs w:val="0"/>
                <w:caps w:val="0"/>
                <w:color w:val="000000"/>
                <w:spacing w:val="0"/>
                <w:sz w:val="21"/>
                <w:szCs w:val="21"/>
                <w:lang w:eastAsia="zh-CN"/>
              </w:rPr>
              <w:t>建筑工程工程相关专业</w:t>
            </w:r>
            <w:r>
              <w:rPr>
                <w:rFonts w:hint="eastAsia" w:ascii="宋体" w:hAnsi="宋体" w:eastAsia="宋体" w:cs="宋体"/>
                <w:b w:val="0"/>
                <w:bCs w:val="0"/>
                <w:i w:val="0"/>
                <w:iCs w:val="0"/>
                <w:caps w:val="0"/>
                <w:color w:val="000000"/>
                <w:spacing w:val="0"/>
                <w:sz w:val="21"/>
                <w:szCs w:val="21"/>
                <w:lang w:val="en-US" w:eastAsia="zh-CN"/>
              </w:rPr>
              <w:t>中级</w:t>
            </w:r>
            <w:r>
              <w:rPr>
                <w:rFonts w:hint="eastAsia" w:ascii="宋体" w:hAnsi="宋体" w:eastAsia="宋体" w:cs="宋体"/>
                <w:b w:val="0"/>
                <w:bCs w:val="0"/>
                <w:i w:val="0"/>
                <w:iCs w:val="0"/>
                <w:caps w:val="0"/>
                <w:color w:val="000000"/>
                <w:spacing w:val="0"/>
                <w:sz w:val="21"/>
                <w:szCs w:val="21"/>
                <w:lang w:eastAsia="zh-CN"/>
              </w:rPr>
              <w:t>工程师及以上技术职称证书</w:t>
            </w:r>
            <w:r>
              <w:rPr>
                <w:rFonts w:hint="eastAsia" w:ascii="宋体" w:hAnsi="宋体" w:eastAsia="宋体" w:cs="宋体"/>
                <w:b w:val="0"/>
                <w:bCs w:val="0"/>
                <w:i w:val="0"/>
                <w:iCs w:val="0"/>
                <w:caps w:val="0"/>
                <w:color w:val="000000"/>
                <w:spacing w:val="0"/>
                <w:sz w:val="21"/>
                <w:szCs w:val="21"/>
              </w:rPr>
              <w:t>；</w:t>
            </w:r>
          </w:p>
          <w:p w14:paraId="4A89FA9F">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lang w:eastAsia="zh-CN"/>
              </w:rPr>
            </w:pPr>
            <w:r>
              <w:rPr>
                <w:rFonts w:hint="eastAsia" w:ascii="宋体" w:hAnsi="宋体" w:eastAsia="宋体" w:cs="宋体"/>
                <w:b w:val="0"/>
                <w:bCs w:val="0"/>
                <w:i w:val="0"/>
                <w:iCs w:val="0"/>
                <w:caps w:val="0"/>
                <w:color w:val="000000"/>
                <w:spacing w:val="0"/>
                <w:sz w:val="21"/>
                <w:szCs w:val="21"/>
              </w:rPr>
              <w:t>4)项目其它关键岗位人员</w:t>
            </w:r>
            <w:r>
              <w:rPr>
                <w:rFonts w:hint="eastAsia" w:ascii="宋体" w:hAnsi="宋体" w:eastAsia="宋体" w:cs="宋体"/>
                <w:b w:val="0"/>
                <w:bCs w:val="0"/>
                <w:i w:val="0"/>
                <w:iCs w:val="0"/>
                <w:caps w:val="0"/>
                <w:color w:val="000000"/>
                <w:spacing w:val="0"/>
                <w:sz w:val="21"/>
                <w:szCs w:val="21"/>
                <w:lang w:val="en-US" w:eastAsia="zh-CN"/>
              </w:rPr>
              <w:t>建筑工程</w:t>
            </w:r>
            <w:r>
              <w:rPr>
                <w:rFonts w:hint="eastAsia" w:ascii="宋体" w:hAnsi="宋体" w:eastAsia="宋体" w:cs="宋体"/>
                <w:b w:val="0"/>
                <w:bCs w:val="0"/>
                <w:i w:val="0"/>
                <w:iCs w:val="0"/>
                <w:caps w:val="0"/>
                <w:color w:val="000000"/>
                <w:spacing w:val="0"/>
                <w:sz w:val="21"/>
                <w:szCs w:val="21"/>
                <w:lang w:eastAsia="zh-CN"/>
              </w:rPr>
              <w:t>的</w:t>
            </w:r>
            <w:r>
              <w:rPr>
                <w:rFonts w:hint="eastAsia" w:ascii="宋体" w:hAnsi="宋体" w:eastAsia="宋体" w:cs="宋体"/>
                <w:b w:val="0"/>
                <w:bCs w:val="0"/>
                <w:i w:val="0"/>
                <w:iCs w:val="0"/>
                <w:caps w:val="0"/>
                <w:color w:val="000000"/>
                <w:spacing w:val="0"/>
                <w:sz w:val="21"/>
                <w:szCs w:val="21"/>
              </w:rPr>
              <w:t>施工员</w:t>
            </w:r>
            <w:r>
              <w:rPr>
                <w:rFonts w:hint="eastAsia" w:ascii="宋体" w:hAnsi="宋体" w:eastAsia="宋体" w:cs="宋体"/>
                <w:b w:val="0"/>
                <w:bCs w:val="0"/>
                <w:i w:val="0"/>
                <w:iCs w:val="0"/>
                <w:caps w:val="0"/>
                <w:color w:val="000000"/>
                <w:spacing w:val="0"/>
                <w:sz w:val="21"/>
                <w:szCs w:val="21"/>
                <w:lang w:eastAsia="zh-CN"/>
              </w:rPr>
              <w:t>、</w:t>
            </w:r>
            <w:r>
              <w:rPr>
                <w:rFonts w:hint="eastAsia" w:ascii="宋体" w:hAnsi="宋体" w:eastAsia="宋体" w:cs="宋体"/>
                <w:b w:val="0"/>
                <w:bCs w:val="0"/>
                <w:i w:val="0"/>
                <w:iCs w:val="0"/>
                <w:caps w:val="0"/>
                <w:color w:val="000000"/>
                <w:spacing w:val="0"/>
                <w:sz w:val="21"/>
                <w:szCs w:val="21"/>
              </w:rPr>
              <w:t>安全员、质量员须具备建设行政主管部门颁发的岗位资格证书；其中安全员还须具有安全考核合格证书；岗位资格证书注明了单位名称的，应与供应商一致，以上资格证书均应在有效期内；提供所有关键岗位人员是本单位在职人员证明材料（劳务合同或社保证明）。</w:t>
            </w:r>
          </w:p>
          <w:p w14:paraId="361D7DDD">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4</w:t>
            </w:r>
            <w:r>
              <w:rPr>
                <w:rFonts w:hint="eastAsia" w:ascii="宋体" w:hAnsi="宋体" w:eastAsia="宋体" w:cs="宋体"/>
                <w:b w:val="0"/>
                <w:bCs w:val="0"/>
                <w:i w:val="0"/>
                <w:iCs w:val="0"/>
                <w:caps w:val="0"/>
                <w:color w:val="000000"/>
                <w:spacing w:val="0"/>
                <w:sz w:val="21"/>
                <w:szCs w:val="21"/>
              </w:rPr>
              <w:t>、投标人必须是合法、依法进行服务的投标人，且具有本次采购相关的服务能力；</w:t>
            </w:r>
          </w:p>
          <w:p w14:paraId="32D6C023">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5</w:t>
            </w:r>
            <w:r>
              <w:rPr>
                <w:rFonts w:hint="eastAsia" w:ascii="宋体" w:hAnsi="宋体" w:eastAsia="宋体" w:cs="宋体"/>
                <w:b w:val="0"/>
                <w:bCs w:val="0"/>
                <w:i w:val="0"/>
                <w:iCs w:val="0"/>
                <w:caps w:val="0"/>
                <w:color w:val="000000"/>
                <w:spacing w:val="0"/>
                <w:sz w:val="21"/>
                <w:szCs w:val="21"/>
              </w:rPr>
              <w:t>、并能满足法律行政法规的规定及招标文件中规定的其他各项条件；</w:t>
            </w:r>
          </w:p>
          <w:p w14:paraId="4CC57069">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6</w:t>
            </w:r>
            <w:r>
              <w:rPr>
                <w:rFonts w:hint="eastAsia" w:ascii="宋体" w:hAnsi="宋体" w:eastAsia="宋体" w:cs="宋体"/>
                <w:b w:val="0"/>
                <w:bCs w:val="0"/>
                <w:i w:val="0"/>
                <w:iCs w:val="0"/>
                <w:caps w:val="0"/>
                <w:color w:val="000000"/>
                <w:spacing w:val="0"/>
                <w:sz w:val="21"/>
                <w:szCs w:val="21"/>
              </w:rPr>
              <w:t>、不拖欠农民工工资承诺书（被人力资源和社会保障行政部门列入拖欠工资“黑名单”的，拒绝其参与本次政府采购活动）。</w:t>
            </w:r>
          </w:p>
          <w:p w14:paraId="1D5BDC62">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7</w:t>
            </w:r>
            <w:r>
              <w:rPr>
                <w:rFonts w:hint="eastAsia" w:ascii="宋体" w:hAnsi="宋体" w:eastAsia="宋体" w:cs="宋体"/>
                <w:b w:val="0"/>
                <w:bCs w:val="0"/>
                <w:i w:val="0"/>
                <w:iCs w:val="0"/>
                <w:caps w:val="0"/>
                <w:color w:val="000000"/>
                <w:spacing w:val="0"/>
                <w:sz w:val="21"/>
                <w:szCs w:val="21"/>
              </w:rPr>
              <w:t>、单位负责人为同一人或者存在直接控股、管理关系的不同供应商，不得参加同一合同项下的政府采购活动。</w:t>
            </w:r>
          </w:p>
          <w:p w14:paraId="1974B1F9">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8</w:t>
            </w:r>
            <w:r>
              <w:rPr>
                <w:rFonts w:hint="eastAsia" w:ascii="宋体" w:hAnsi="宋体" w:eastAsia="宋体" w:cs="宋体"/>
                <w:b w:val="0"/>
                <w:bCs w:val="0"/>
                <w:i w:val="0"/>
                <w:iCs w:val="0"/>
                <w:caps w:val="0"/>
                <w:color w:val="000000"/>
                <w:spacing w:val="0"/>
                <w:sz w:val="21"/>
                <w:szCs w:val="21"/>
              </w:rPr>
              <w:t>、为本采购项目提供整体设计、规范编制或者项目管理、监理、检测等服务的，不得再参加此项目的其他采购活动。</w:t>
            </w:r>
          </w:p>
          <w:p w14:paraId="2C54802E">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9</w:t>
            </w:r>
            <w:r>
              <w:rPr>
                <w:rFonts w:hint="eastAsia" w:ascii="宋体" w:hAnsi="宋体" w:eastAsia="宋体" w:cs="宋体"/>
                <w:b w:val="0"/>
                <w:bCs w:val="0"/>
                <w:i w:val="0"/>
                <w:iCs w:val="0"/>
                <w:caps w:val="0"/>
                <w:color w:val="000000"/>
                <w:spacing w:val="0"/>
                <w:sz w:val="21"/>
                <w:szCs w:val="21"/>
              </w:rPr>
              <w:t>、列入失信被执行人、重大税收违法失信主体名单、政府采购严重违法失信行为记录名单、行贿受贿犯罪行为记录的拒绝其参与政府采购活动。</w:t>
            </w:r>
          </w:p>
          <w:p w14:paraId="35AE6339">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注：营业执照为新证的，需要注明“三/五证合一”字样。</w:t>
            </w:r>
          </w:p>
          <w:p w14:paraId="563000F6">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10</w:t>
            </w:r>
            <w:r>
              <w:rPr>
                <w:rFonts w:hint="eastAsia" w:ascii="宋体" w:hAnsi="宋体" w:eastAsia="宋体" w:cs="宋体"/>
                <w:b w:val="0"/>
                <w:bCs w:val="0"/>
                <w:i w:val="0"/>
                <w:iCs w:val="0"/>
                <w:caps w:val="0"/>
                <w:color w:val="000000"/>
                <w:spacing w:val="0"/>
                <w:sz w:val="21"/>
                <w:szCs w:val="21"/>
              </w:rPr>
              <w:t>、本次采购“</w:t>
            </w:r>
            <w:r>
              <w:rPr>
                <w:rFonts w:hint="eastAsia" w:ascii="宋体" w:hAnsi="宋体" w:eastAsia="宋体" w:cs="宋体"/>
                <w:b w:val="0"/>
                <w:bCs w:val="0"/>
                <w:i w:val="0"/>
                <w:iCs w:val="0"/>
                <w:caps w:val="0"/>
                <w:color w:val="000000"/>
                <w:spacing w:val="0"/>
                <w:sz w:val="21"/>
                <w:szCs w:val="21"/>
                <w:lang w:val="en-US" w:eastAsia="zh-CN"/>
              </w:rPr>
              <w:t>不</w:t>
            </w:r>
            <w:r>
              <w:rPr>
                <w:rFonts w:hint="eastAsia" w:ascii="宋体" w:hAnsi="宋体" w:eastAsia="宋体" w:cs="宋体"/>
                <w:b w:val="0"/>
                <w:bCs w:val="0"/>
                <w:i w:val="0"/>
                <w:iCs w:val="0"/>
                <w:caps w:val="0"/>
                <w:color w:val="000000"/>
                <w:spacing w:val="0"/>
                <w:sz w:val="21"/>
                <w:szCs w:val="21"/>
              </w:rPr>
              <w:t>接受”联合体形式。</w:t>
            </w:r>
          </w:p>
          <w:p w14:paraId="3401A5F2">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11</w:t>
            </w:r>
            <w:r>
              <w:rPr>
                <w:rFonts w:hint="eastAsia" w:ascii="宋体" w:hAnsi="宋体" w:eastAsia="宋体" w:cs="宋体"/>
                <w:b w:val="0"/>
                <w:bCs w:val="0"/>
                <w:i w:val="0"/>
                <w:iCs w:val="0"/>
                <w:caps w:val="0"/>
                <w:color w:val="000000"/>
                <w:spacing w:val="0"/>
                <w:sz w:val="21"/>
                <w:szCs w:val="21"/>
              </w:rPr>
              <w:t>、中小企业参加政府采购活动，应当出具政府采购促进中小企业发展管理办法中规定的《中小企业声明函》。</w:t>
            </w:r>
          </w:p>
          <w:p w14:paraId="0208D773">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宋体" w:hAnsi="宋体"/>
                <w:sz w:val="21"/>
                <w:szCs w:val="21"/>
              </w:rPr>
            </w:pPr>
            <w:r>
              <w:rPr>
                <w:rFonts w:hint="eastAsia" w:asciiTheme="majorEastAsia" w:hAnsiTheme="majorEastAsia" w:eastAsiaTheme="majorEastAsia" w:cstheme="majorEastAsia"/>
                <w:color w:val="000000"/>
                <w:spacing w:val="6"/>
                <w:sz w:val="21"/>
                <w:szCs w:val="21"/>
                <w:lang w:val="en-US" w:eastAsia="zh-CN"/>
              </w:rPr>
              <w:t>12</w:t>
            </w:r>
            <w:r>
              <w:rPr>
                <w:rFonts w:hint="eastAsia" w:asciiTheme="majorEastAsia" w:hAnsiTheme="majorEastAsia" w:eastAsiaTheme="majorEastAsia" w:cstheme="majorEastAsia"/>
                <w:color w:val="000000"/>
                <w:spacing w:val="6"/>
                <w:sz w:val="21"/>
                <w:szCs w:val="21"/>
              </w:rPr>
              <w:t>、根据《中华人民共和国政府采购法》第二十三条规定，为保证供应商履约质量，要求提供2023 年 9 月 1 日至本竞争性谈判公告发布之日前已完成的</w:t>
            </w:r>
            <w:r>
              <w:rPr>
                <w:rFonts w:hint="eastAsia" w:asciiTheme="majorEastAsia" w:hAnsiTheme="majorEastAsia" w:eastAsiaTheme="majorEastAsia" w:cstheme="majorEastAsia"/>
                <w:color w:val="000000"/>
                <w:spacing w:val="6"/>
                <w:sz w:val="21"/>
                <w:szCs w:val="21"/>
                <w:lang w:val="en-US" w:eastAsia="zh-CN"/>
              </w:rPr>
              <w:t>2</w:t>
            </w:r>
            <w:r>
              <w:rPr>
                <w:rFonts w:hint="eastAsia" w:asciiTheme="majorEastAsia" w:hAnsiTheme="majorEastAsia" w:eastAsiaTheme="majorEastAsia" w:cstheme="majorEastAsia"/>
                <w:color w:val="000000"/>
                <w:spacing w:val="6"/>
                <w:sz w:val="21"/>
                <w:szCs w:val="21"/>
              </w:rPr>
              <w:t>个类似业绩</w:t>
            </w:r>
            <w:r>
              <w:rPr>
                <w:rFonts w:hint="eastAsia" w:asciiTheme="majorEastAsia" w:hAnsiTheme="majorEastAsia" w:eastAsiaTheme="majorEastAsia" w:cstheme="majorEastAsia"/>
                <w:color w:val="000000"/>
                <w:spacing w:val="6"/>
                <w:sz w:val="21"/>
                <w:szCs w:val="21"/>
                <w:lang w:eastAsia="zh-CN"/>
              </w:rPr>
              <w:t>（</w:t>
            </w:r>
            <w:r>
              <w:rPr>
                <w:rFonts w:hint="eastAsia" w:asciiTheme="majorEastAsia" w:hAnsiTheme="majorEastAsia" w:eastAsiaTheme="majorEastAsia" w:cstheme="majorEastAsia"/>
                <w:color w:val="000000"/>
                <w:spacing w:val="6"/>
                <w:sz w:val="21"/>
                <w:szCs w:val="21"/>
                <w:lang w:val="en-US" w:eastAsia="zh-CN"/>
              </w:rPr>
              <w:t>类似业绩是指</w:t>
            </w:r>
            <w:r>
              <w:rPr>
                <w:rFonts w:hint="default" w:ascii="宋体" w:hAnsi="宋体" w:eastAsia="宋体" w:cs="宋体"/>
                <w:sz w:val="24"/>
                <w:szCs w:val="24"/>
              </w:rPr>
              <w:t>房屋建筑施工</w:t>
            </w:r>
            <w:r>
              <w:rPr>
                <w:rFonts w:hint="eastAsia" w:ascii="宋体" w:hAnsi="宋体" w:eastAsia="宋体" w:cs="宋体"/>
                <w:sz w:val="24"/>
                <w:szCs w:val="24"/>
                <w:lang w:val="en-US" w:eastAsia="zh-CN"/>
              </w:rPr>
              <w:t>等</w:t>
            </w:r>
            <w:r>
              <w:rPr>
                <w:rFonts w:hint="eastAsia" w:asciiTheme="majorEastAsia" w:hAnsiTheme="majorEastAsia" w:eastAsiaTheme="majorEastAsia" w:cstheme="majorEastAsia"/>
                <w:color w:val="000000"/>
                <w:spacing w:val="6"/>
                <w:sz w:val="21"/>
                <w:szCs w:val="21"/>
                <w:lang w:eastAsia="zh-CN"/>
              </w:rPr>
              <w:t>）</w:t>
            </w:r>
            <w:r>
              <w:rPr>
                <w:rFonts w:hint="eastAsia" w:asciiTheme="majorEastAsia" w:hAnsiTheme="majorEastAsia" w:eastAsiaTheme="majorEastAsia" w:cstheme="majorEastAsia"/>
                <w:color w:val="000000"/>
                <w:spacing w:val="6"/>
                <w:sz w:val="21"/>
                <w:szCs w:val="21"/>
              </w:rPr>
              <w:t>，须同时提供中标（成交）通知书、合同协议书、项目验收文件。类似工程业绩评审，若竣工验收备案表未体现建设单位签字或盖章之日的，以竣工验收备案表 “竣工验收日期” 栏中注明的时间为准。</w:t>
            </w:r>
          </w:p>
        </w:tc>
      </w:tr>
      <w:tr w14:paraId="6633B2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14:paraId="295AF0F9">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第3.2款</w:t>
            </w:r>
          </w:p>
        </w:tc>
        <w:tc>
          <w:tcPr>
            <w:tcW w:w="2587" w:type="dxa"/>
            <w:vAlign w:val="center"/>
          </w:tcPr>
          <w:p w14:paraId="2DEF743E">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是否接收联合体形式</w:t>
            </w:r>
          </w:p>
        </w:tc>
        <w:tc>
          <w:tcPr>
            <w:tcW w:w="5043" w:type="dxa"/>
            <w:vAlign w:val="center"/>
          </w:tcPr>
          <w:p w14:paraId="7B523932">
            <w:pPr>
              <w:keepNext w:val="0"/>
              <w:keepLines w:val="0"/>
              <w:suppressLineNumbers w:val="0"/>
              <w:adjustRightInd w:val="0"/>
              <w:snapToGrid w:val="0"/>
              <w:spacing w:before="0" w:beforeLines="50" w:beforeAutospacing="0" w:after="0" w:afterAutospacing="0" w:line="300" w:lineRule="exact"/>
              <w:ind w:left="0" w:right="0"/>
              <w:rPr>
                <w:rFonts w:hint="default" w:ascii="宋体"/>
                <w:szCs w:val="21"/>
              </w:rPr>
            </w:pPr>
            <w:r>
              <w:rPr>
                <w:rFonts w:hint="eastAsia" w:ascii="宋体" w:hAnsi="宋体"/>
                <w:szCs w:val="21"/>
              </w:rPr>
              <w:t>■不接受</w:t>
            </w:r>
          </w:p>
          <w:p w14:paraId="19336E8B">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Times New Roman"/>
                <w:kern w:val="2"/>
                <w:sz w:val="21"/>
                <w:szCs w:val="21"/>
                <w:lang w:val="en-US" w:eastAsia="zh-CN" w:bidi="ar-SA"/>
              </w:rPr>
            </w:pPr>
            <w:r>
              <w:rPr>
                <w:rFonts w:hint="eastAsia" w:ascii="宋体" w:hAnsi="宋体"/>
                <w:szCs w:val="21"/>
              </w:rPr>
              <w:t>□接受</w:t>
            </w:r>
          </w:p>
        </w:tc>
      </w:tr>
      <w:tr w14:paraId="2260C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4" w:hRule="atLeast"/>
          <w:jc w:val="center"/>
        </w:trPr>
        <w:tc>
          <w:tcPr>
            <w:tcW w:w="1622" w:type="dxa"/>
            <w:vAlign w:val="center"/>
          </w:tcPr>
          <w:p w14:paraId="5B7CA352">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第3.3款</w:t>
            </w:r>
          </w:p>
        </w:tc>
        <w:tc>
          <w:tcPr>
            <w:tcW w:w="2587" w:type="dxa"/>
            <w:vAlign w:val="center"/>
          </w:tcPr>
          <w:p w14:paraId="36944B96">
            <w:pPr>
              <w:keepNext w:val="0"/>
              <w:keepLines w:val="0"/>
              <w:suppressLineNumbers w:val="0"/>
              <w:adjustRightInd w:val="0"/>
              <w:snapToGrid w:val="0"/>
              <w:spacing w:before="50" w:beforeAutospacing="0" w:after="0" w:afterAutospacing="0" w:line="360" w:lineRule="auto"/>
              <w:ind w:left="0" w:right="0"/>
              <w:rPr>
                <w:rFonts w:hint="default" w:ascii="宋体" w:hAnsi="宋体"/>
                <w:bCs/>
                <w:sz w:val="21"/>
                <w:szCs w:val="21"/>
              </w:rPr>
            </w:pPr>
            <w:r>
              <w:rPr>
                <w:rFonts w:hint="eastAsia" w:ascii="宋体" w:hAnsi="宋体" w:cs="宋体"/>
                <w:kern w:val="0"/>
                <w:sz w:val="21"/>
                <w:szCs w:val="21"/>
              </w:rPr>
              <w:t>供应商的</w:t>
            </w:r>
            <w:r>
              <w:rPr>
                <w:rFonts w:hint="eastAsia" w:ascii="宋体" w:hAnsi="宋体"/>
                <w:sz w:val="21"/>
                <w:szCs w:val="21"/>
              </w:rPr>
              <w:t>邀请方式</w:t>
            </w:r>
          </w:p>
        </w:tc>
        <w:tc>
          <w:tcPr>
            <w:tcW w:w="5043" w:type="dxa"/>
            <w:vAlign w:val="center"/>
          </w:tcPr>
          <w:p w14:paraId="4A59FE5F">
            <w:pPr>
              <w:keepNext w:val="0"/>
              <w:keepLines w:val="0"/>
              <w:suppressLineNumbers w:val="0"/>
              <w:adjustRightInd w:val="0"/>
              <w:snapToGrid w:val="0"/>
              <w:spacing w:before="0" w:beforeAutospacing="0" w:after="0" w:afterAutospacing="0"/>
              <w:ind w:left="0" w:right="0"/>
              <w:rPr>
                <w:rFonts w:hint="default" w:ascii="宋体"/>
                <w:szCs w:val="21"/>
              </w:rPr>
            </w:pPr>
            <w:r>
              <w:rPr>
                <w:rFonts w:hint="eastAsia" w:ascii="宋体" w:hAnsi="宋体"/>
                <w:szCs w:val="21"/>
              </w:rPr>
              <w:t>■（</w:t>
            </w:r>
            <w:r>
              <w:rPr>
                <w:rFonts w:hint="default" w:ascii="宋体" w:hAnsi="宋体"/>
                <w:szCs w:val="21"/>
              </w:rPr>
              <w:t>1</w:t>
            </w:r>
            <w:r>
              <w:rPr>
                <w:rFonts w:hint="eastAsia" w:ascii="宋体" w:hAnsi="宋体"/>
                <w:szCs w:val="21"/>
              </w:rPr>
              <w:t>）发布邀请公告</w:t>
            </w:r>
          </w:p>
          <w:p w14:paraId="41503746">
            <w:pPr>
              <w:keepNext w:val="0"/>
              <w:keepLines w:val="0"/>
              <w:suppressLineNumbers w:val="0"/>
              <w:adjustRightInd w:val="0"/>
              <w:snapToGrid w:val="0"/>
              <w:spacing w:before="0" w:beforeAutospacing="0" w:after="0" w:afterAutospacing="0"/>
              <w:ind w:left="0" w:right="0"/>
              <w:rPr>
                <w:rFonts w:hint="default" w:ascii="宋体"/>
                <w:szCs w:val="21"/>
              </w:rPr>
            </w:pPr>
            <w:r>
              <w:rPr>
                <w:rFonts w:hint="eastAsia" w:ascii="宋体" w:hAnsi="宋体"/>
                <w:szCs w:val="21"/>
              </w:rPr>
              <w:t>□（</w:t>
            </w:r>
            <w:r>
              <w:rPr>
                <w:rFonts w:hint="default" w:ascii="宋体" w:hAnsi="宋体"/>
                <w:szCs w:val="21"/>
              </w:rPr>
              <w:t>2</w:t>
            </w:r>
            <w:r>
              <w:rPr>
                <w:rFonts w:hint="eastAsia" w:ascii="宋体" w:hAnsi="宋体"/>
                <w:szCs w:val="21"/>
              </w:rPr>
              <w:t>）采购人和评审专家分别书面推荐的方式邀请不少于</w:t>
            </w:r>
            <w:r>
              <w:rPr>
                <w:rFonts w:hint="default" w:ascii="宋体" w:hAnsi="宋体"/>
                <w:szCs w:val="21"/>
              </w:rPr>
              <w:t>3</w:t>
            </w:r>
            <w:r>
              <w:rPr>
                <w:rFonts w:hint="eastAsia" w:ascii="宋体" w:hAnsi="宋体"/>
                <w:szCs w:val="21"/>
              </w:rPr>
              <w:t>家符合相应资格条件的供应商</w:t>
            </w:r>
          </w:p>
          <w:p w14:paraId="7D48C374">
            <w:pPr>
              <w:keepNext w:val="0"/>
              <w:keepLines w:val="0"/>
              <w:suppressLineNumbers w:val="0"/>
              <w:adjustRightInd w:val="0"/>
              <w:snapToGrid w:val="0"/>
              <w:spacing w:before="0" w:beforeLines="50" w:beforeAutospacing="0" w:after="0" w:afterAutospacing="0"/>
              <w:ind w:left="0" w:right="0"/>
              <w:rPr>
                <w:rFonts w:hint="eastAsia" w:ascii="宋体" w:hAnsi="宋体" w:eastAsia="宋体" w:cs="Times New Roman"/>
                <w:kern w:val="2"/>
                <w:sz w:val="21"/>
                <w:szCs w:val="21"/>
                <w:lang w:val="en-US" w:eastAsia="zh-CN" w:bidi="ar-SA"/>
              </w:rPr>
            </w:pPr>
            <w:r>
              <w:rPr>
                <w:rFonts w:hint="eastAsia" w:ascii="宋体" w:hAnsi="宋体"/>
                <w:szCs w:val="21"/>
              </w:rPr>
              <w:t>□（</w:t>
            </w:r>
            <w:r>
              <w:rPr>
                <w:rFonts w:hint="default" w:ascii="宋体" w:hAnsi="宋体"/>
                <w:szCs w:val="21"/>
              </w:rPr>
              <w:t>3</w:t>
            </w:r>
            <w:r>
              <w:rPr>
                <w:rFonts w:hint="eastAsia" w:ascii="宋体" w:hAnsi="宋体"/>
                <w:szCs w:val="21"/>
              </w:rPr>
              <w:t>）</w:t>
            </w:r>
            <w:r>
              <w:rPr>
                <w:rFonts w:hint="eastAsia" w:ascii="宋体" w:hAnsi="宋体"/>
                <w:spacing w:val="-6"/>
                <w:szCs w:val="21"/>
              </w:rPr>
              <w:t>随机从省级财政部门建立的供应商库中抽取</w:t>
            </w:r>
          </w:p>
        </w:tc>
      </w:tr>
      <w:tr w14:paraId="35F28D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6B7FAA11">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第5.1款</w:t>
            </w:r>
          </w:p>
        </w:tc>
        <w:tc>
          <w:tcPr>
            <w:tcW w:w="2587" w:type="dxa"/>
            <w:vAlign w:val="center"/>
          </w:tcPr>
          <w:p w14:paraId="2AEDC8E3">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现场勘察</w:t>
            </w:r>
          </w:p>
        </w:tc>
        <w:tc>
          <w:tcPr>
            <w:tcW w:w="5043" w:type="dxa"/>
            <w:vAlign w:val="center"/>
          </w:tcPr>
          <w:p w14:paraId="762CACB2">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sz w:val="21"/>
                <w:szCs w:val="21"/>
                <w:lang w:eastAsia="zh-CN"/>
              </w:rPr>
            </w:pPr>
            <w:r>
              <w:rPr>
                <w:rFonts w:hint="eastAsia" w:ascii="宋体" w:hAnsi="宋体"/>
                <w:sz w:val="21"/>
                <w:szCs w:val="21"/>
                <w:lang w:eastAsia="zh-CN"/>
              </w:rPr>
              <w:t>不组织</w:t>
            </w:r>
          </w:p>
        </w:tc>
      </w:tr>
      <w:tr w14:paraId="52975C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252" w:type="dxa"/>
            <w:gridSpan w:val="3"/>
            <w:vAlign w:val="center"/>
          </w:tcPr>
          <w:p w14:paraId="1CF30F03">
            <w:pPr>
              <w:keepNext w:val="0"/>
              <w:keepLines w:val="0"/>
              <w:suppressLineNumbers w:val="0"/>
              <w:adjustRightInd w:val="0"/>
              <w:snapToGrid w:val="0"/>
              <w:spacing w:before="50" w:beforeAutospacing="0" w:after="0" w:afterAutospacing="0" w:line="360" w:lineRule="auto"/>
              <w:ind w:left="0" w:right="0"/>
              <w:rPr>
                <w:rFonts w:hint="default" w:ascii="宋体" w:hAnsi="宋体"/>
                <w:b/>
                <w:sz w:val="21"/>
                <w:szCs w:val="21"/>
              </w:rPr>
            </w:pPr>
            <w:r>
              <w:rPr>
                <w:rFonts w:hint="eastAsia" w:ascii="宋体" w:hAnsi="宋体"/>
                <w:b/>
                <w:sz w:val="21"/>
                <w:szCs w:val="21"/>
              </w:rPr>
              <w:t>二、谈判文件</w:t>
            </w:r>
          </w:p>
        </w:tc>
      </w:tr>
      <w:tr w14:paraId="0C060E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4CFA049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第6.3款</w:t>
            </w:r>
          </w:p>
        </w:tc>
        <w:tc>
          <w:tcPr>
            <w:tcW w:w="2587" w:type="dxa"/>
            <w:vAlign w:val="center"/>
          </w:tcPr>
          <w:p w14:paraId="64FAD699">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Cs/>
                <w:sz w:val="21"/>
                <w:szCs w:val="21"/>
              </w:rPr>
              <w:t>谈判文件的实质性变动内容</w:t>
            </w:r>
          </w:p>
        </w:tc>
        <w:tc>
          <w:tcPr>
            <w:tcW w:w="5043" w:type="dxa"/>
            <w:vAlign w:val="center"/>
          </w:tcPr>
          <w:p w14:paraId="072E41C8">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sz w:val="21"/>
                <w:szCs w:val="21"/>
                <w:lang w:eastAsia="zh-CN"/>
              </w:rPr>
            </w:pPr>
            <w:r>
              <w:rPr>
                <w:rFonts w:hint="eastAsia" w:ascii="宋体" w:hAnsi="宋体"/>
                <w:spacing w:val="-6"/>
                <w:szCs w:val="21"/>
              </w:rPr>
              <w:t>谈判小组可根据谈判情况，对采购需求中的技术要求以及合同草案条款进行实质性变动，不得变动供应商资格条件、预算、最高限价；变动内容须经采购人代表确认，并书面通知全部参与谈判的供应商。</w:t>
            </w:r>
          </w:p>
        </w:tc>
      </w:tr>
      <w:tr w14:paraId="6408B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14:paraId="6EEFE64C">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
                <w:sz w:val="21"/>
                <w:szCs w:val="21"/>
              </w:rPr>
              <w:t>三、响应文件的编写</w:t>
            </w:r>
          </w:p>
        </w:tc>
      </w:tr>
      <w:tr w14:paraId="31A70B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14:paraId="259278DE">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第10.3款</w:t>
            </w:r>
          </w:p>
        </w:tc>
        <w:tc>
          <w:tcPr>
            <w:tcW w:w="2587" w:type="dxa"/>
            <w:vAlign w:val="center"/>
          </w:tcPr>
          <w:p w14:paraId="50D3649A">
            <w:pPr>
              <w:keepNext w:val="0"/>
              <w:keepLines w:val="0"/>
              <w:suppressLineNumbers w:val="0"/>
              <w:adjustRightInd w:val="0"/>
              <w:snapToGrid w:val="0"/>
              <w:spacing w:before="50" w:beforeAutospacing="0" w:after="0" w:afterAutospacing="0" w:line="360" w:lineRule="auto"/>
              <w:ind w:left="0" w:right="0"/>
              <w:jc w:val="left"/>
              <w:rPr>
                <w:rFonts w:hint="default" w:ascii="宋体" w:hAnsi="宋体"/>
                <w:sz w:val="21"/>
                <w:szCs w:val="21"/>
              </w:rPr>
            </w:pPr>
            <w:r>
              <w:rPr>
                <w:rFonts w:hint="eastAsia" w:ascii="宋体" w:hAnsi="宋体"/>
                <w:sz w:val="21"/>
                <w:szCs w:val="21"/>
              </w:rPr>
              <w:t>采购项目预算</w:t>
            </w:r>
          </w:p>
        </w:tc>
        <w:tc>
          <w:tcPr>
            <w:tcW w:w="5043" w:type="dxa"/>
            <w:vAlign w:val="center"/>
          </w:tcPr>
          <w:p w14:paraId="05A5EC90">
            <w:pPr>
              <w:keepNext w:val="0"/>
              <w:keepLines w:val="0"/>
              <w:suppressLineNumbers w:val="0"/>
              <w:adjustRightInd w:val="0"/>
              <w:snapToGrid w:val="0"/>
              <w:spacing w:before="50" w:beforeAutospacing="0" w:after="0" w:afterAutospacing="0" w:line="360" w:lineRule="auto"/>
              <w:ind w:left="0" w:right="0"/>
              <w:jc w:val="left"/>
              <w:rPr>
                <w:rFonts w:hint="default" w:ascii="宋体" w:hAnsi="宋体"/>
                <w:sz w:val="21"/>
                <w:szCs w:val="21"/>
              </w:rPr>
            </w:pPr>
            <w:r>
              <w:rPr>
                <w:rFonts w:hint="eastAsia" w:ascii="宋体" w:hAnsi="宋体" w:cs="宋体"/>
                <w:sz w:val="21"/>
                <w:szCs w:val="21"/>
                <w:lang w:eastAsia="zh-CN"/>
              </w:rPr>
              <w:t>2934038元</w:t>
            </w:r>
          </w:p>
        </w:tc>
      </w:tr>
      <w:tr w14:paraId="5A4322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14:paraId="6ED4E533">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第10.6款</w:t>
            </w:r>
          </w:p>
        </w:tc>
        <w:tc>
          <w:tcPr>
            <w:tcW w:w="2587" w:type="dxa"/>
            <w:vAlign w:val="center"/>
          </w:tcPr>
          <w:p w14:paraId="0B9F90E5">
            <w:pPr>
              <w:keepNext w:val="0"/>
              <w:keepLines w:val="0"/>
              <w:suppressLineNumbers w:val="0"/>
              <w:adjustRightInd w:val="0"/>
              <w:snapToGrid w:val="0"/>
              <w:spacing w:before="50" w:beforeAutospacing="0" w:after="0" w:afterAutospacing="0" w:line="360" w:lineRule="auto"/>
              <w:ind w:left="0" w:right="0"/>
              <w:jc w:val="left"/>
              <w:rPr>
                <w:rFonts w:hint="default" w:ascii="宋体" w:hAnsi="宋体"/>
                <w:sz w:val="21"/>
                <w:szCs w:val="21"/>
              </w:rPr>
            </w:pPr>
            <w:r>
              <w:rPr>
                <w:rFonts w:hint="eastAsia" w:ascii="宋体" w:hAnsi="宋体"/>
                <w:sz w:val="21"/>
                <w:szCs w:val="21"/>
              </w:rPr>
              <w:t>报价的其他要求</w:t>
            </w:r>
          </w:p>
        </w:tc>
        <w:tc>
          <w:tcPr>
            <w:tcW w:w="5043" w:type="dxa"/>
            <w:vAlign w:val="center"/>
          </w:tcPr>
          <w:p w14:paraId="791192A9">
            <w:pPr>
              <w:keepNext w:val="0"/>
              <w:keepLines w:val="0"/>
              <w:suppressLineNumbers w:val="0"/>
              <w:adjustRightInd w:val="0"/>
              <w:snapToGrid w:val="0"/>
              <w:spacing w:before="50" w:beforeAutospacing="0" w:after="0" w:afterAutospacing="0" w:line="360" w:lineRule="auto"/>
              <w:ind w:left="0" w:right="0"/>
              <w:jc w:val="left"/>
              <w:rPr>
                <w:rFonts w:hint="default" w:ascii="宋体" w:hAnsi="宋体"/>
                <w:sz w:val="21"/>
                <w:szCs w:val="21"/>
              </w:rPr>
            </w:pPr>
            <w:r>
              <w:rPr>
                <w:rFonts w:hint="eastAsia" w:ascii="宋体" w:hAnsi="宋体"/>
                <w:bCs/>
                <w:color w:val="000000" w:themeColor="text1"/>
                <w:szCs w:val="21"/>
                <w14:textFill>
                  <w14:solidFill>
                    <w14:schemeClr w14:val="tx1"/>
                  </w14:solidFill>
                </w14:textFill>
              </w:rPr>
              <w:t>谈判小组认为供应商的报价明显低于其他通过符合性审查供应商的报价</w:t>
            </w:r>
            <w:r>
              <w:rPr>
                <w:rFonts w:hint="eastAsia" w:ascii="宋体" w:hAnsi="宋体"/>
                <w:bCs/>
                <w:color w:val="auto"/>
                <w:szCs w:val="21"/>
              </w:rPr>
              <w:t>，</w:t>
            </w:r>
            <w:r>
              <w:rPr>
                <w:rFonts w:hint="eastAsia" w:ascii="宋体" w:hAnsi="宋体"/>
                <w:bCs/>
                <w:color w:val="000000" w:themeColor="text1"/>
                <w:szCs w:val="21"/>
                <w14:textFill>
                  <w14:solidFill>
                    <w14:schemeClr w14:val="tx1"/>
                  </w14:solidFill>
                </w14:textFill>
              </w:rPr>
              <w:t>有可能影响产品质量或者不能诚信履约的，应当要求其在谈判现场合理的时间内提供书面说明，必要时提交相关证明材料；供应商不能证明其报价合理性的，谈判小组应当将其作为响应无效处理。</w:t>
            </w:r>
          </w:p>
        </w:tc>
      </w:tr>
      <w:tr w14:paraId="045ADA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1622" w:type="dxa"/>
            <w:vAlign w:val="center"/>
          </w:tcPr>
          <w:p w14:paraId="4724E508">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第11.1款</w:t>
            </w:r>
          </w:p>
        </w:tc>
        <w:tc>
          <w:tcPr>
            <w:tcW w:w="2587" w:type="dxa"/>
            <w:vAlign w:val="center"/>
          </w:tcPr>
          <w:p w14:paraId="51494449">
            <w:pPr>
              <w:keepNext w:val="0"/>
              <w:keepLines w:val="0"/>
              <w:suppressLineNumbers w:val="0"/>
              <w:adjustRightInd w:val="0"/>
              <w:snapToGrid w:val="0"/>
              <w:spacing w:before="50" w:beforeAutospacing="0" w:after="0" w:afterAutospacing="0" w:line="360" w:lineRule="auto"/>
              <w:ind w:left="-533" w:leftChars="-254" w:right="0" w:firstLine="533" w:firstLineChars="254"/>
              <w:rPr>
                <w:rFonts w:hint="default" w:ascii="宋体" w:hAnsi="宋体"/>
                <w:sz w:val="21"/>
                <w:szCs w:val="21"/>
              </w:rPr>
            </w:pPr>
            <w:r>
              <w:rPr>
                <w:rFonts w:hint="eastAsia" w:ascii="宋体" w:hAnsi="宋体"/>
                <w:sz w:val="21"/>
                <w:szCs w:val="21"/>
              </w:rPr>
              <w:t>保证金</w:t>
            </w:r>
          </w:p>
        </w:tc>
        <w:tc>
          <w:tcPr>
            <w:tcW w:w="5043" w:type="dxa"/>
            <w:vAlign w:val="center"/>
          </w:tcPr>
          <w:p w14:paraId="3D475F96">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kern w:val="2"/>
                <w:sz w:val="21"/>
                <w:szCs w:val="21"/>
                <w:lang w:val="en-US" w:eastAsia="zh-CN" w:bidi="ar-SA"/>
              </w:rPr>
            </w:pPr>
            <w:r>
              <w:rPr>
                <w:rFonts w:hint="eastAsia" w:ascii="宋体" w:hAnsi="宋体"/>
                <w:bCs/>
                <w:color w:val="auto"/>
                <w:sz w:val="21"/>
                <w:szCs w:val="21"/>
              </w:rPr>
              <w:t xml:space="preserve">不要求提供  </w:t>
            </w:r>
          </w:p>
        </w:tc>
      </w:tr>
      <w:tr w14:paraId="600F1F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BB72523">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第12.1款</w:t>
            </w:r>
          </w:p>
        </w:tc>
        <w:tc>
          <w:tcPr>
            <w:tcW w:w="2587" w:type="dxa"/>
            <w:vAlign w:val="center"/>
          </w:tcPr>
          <w:p w14:paraId="048CD404">
            <w:pPr>
              <w:keepNext w:val="0"/>
              <w:keepLines w:val="0"/>
              <w:suppressLineNumbers w:val="0"/>
              <w:adjustRightInd w:val="0"/>
              <w:snapToGrid w:val="0"/>
              <w:spacing w:before="50" w:beforeAutospacing="0" w:after="0" w:afterAutospacing="0" w:line="360" w:lineRule="auto"/>
              <w:ind w:left="0" w:right="0"/>
              <w:rPr>
                <w:rFonts w:hint="default" w:ascii="宋体" w:hAnsi="宋体"/>
                <w:bCs/>
                <w:sz w:val="21"/>
                <w:szCs w:val="21"/>
              </w:rPr>
            </w:pPr>
            <w:r>
              <w:rPr>
                <w:rFonts w:hint="eastAsia" w:ascii="宋体" w:hAnsi="宋体"/>
                <w:bCs/>
                <w:sz w:val="21"/>
                <w:szCs w:val="21"/>
              </w:rPr>
              <w:t>响应文件有效期</w:t>
            </w:r>
          </w:p>
        </w:tc>
        <w:tc>
          <w:tcPr>
            <w:tcW w:w="5043" w:type="dxa"/>
            <w:vAlign w:val="center"/>
          </w:tcPr>
          <w:p w14:paraId="1D4D6BCE">
            <w:pPr>
              <w:keepNext w:val="0"/>
              <w:keepLines w:val="0"/>
              <w:suppressLineNumbers w:val="0"/>
              <w:adjustRightInd w:val="0"/>
              <w:snapToGrid w:val="0"/>
              <w:spacing w:before="50" w:beforeAutospacing="0" w:after="0" w:afterAutospacing="0" w:line="360" w:lineRule="auto"/>
              <w:ind w:left="0" w:right="0"/>
              <w:rPr>
                <w:rFonts w:hint="default" w:ascii="宋体" w:hAnsi="宋体"/>
                <w:bCs/>
                <w:sz w:val="21"/>
                <w:szCs w:val="21"/>
              </w:rPr>
            </w:pPr>
            <w:r>
              <w:rPr>
                <w:rFonts w:hint="eastAsia" w:ascii="宋体" w:hAnsi="宋体"/>
                <w:color w:val="auto"/>
                <w:sz w:val="21"/>
                <w:szCs w:val="21"/>
              </w:rPr>
              <w:t>60日（日历日）</w:t>
            </w:r>
          </w:p>
        </w:tc>
      </w:tr>
      <w:tr w14:paraId="525392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8FB0EC4">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第13.1款</w:t>
            </w:r>
          </w:p>
        </w:tc>
        <w:tc>
          <w:tcPr>
            <w:tcW w:w="2587" w:type="dxa"/>
            <w:vAlign w:val="center"/>
          </w:tcPr>
          <w:p w14:paraId="546B6643">
            <w:pPr>
              <w:keepNext w:val="0"/>
              <w:keepLines w:val="0"/>
              <w:suppressLineNumbers w:val="0"/>
              <w:adjustRightInd w:val="0"/>
              <w:snapToGrid w:val="0"/>
              <w:spacing w:before="50" w:beforeAutospacing="0" w:after="0" w:afterAutospacing="0" w:line="360" w:lineRule="auto"/>
              <w:ind w:left="0" w:right="0"/>
              <w:rPr>
                <w:rFonts w:hint="default" w:ascii="宋体" w:hAnsi="宋体"/>
                <w:bCs/>
                <w:sz w:val="21"/>
                <w:szCs w:val="21"/>
              </w:rPr>
            </w:pPr>
            <w:r>
              <w:rPr>
                <w:rFonts w:hint="eastAsia" w:ascii="宋体" w:hAnsi="宋体"/>
                <w:bCs/>
                <w:sz w:val="21"/>
                <w:szCs w:val="21"/>
              </w:rPr>
              <w:t>分包</w:t>
            </w:r>
          </w:p>
        </w:tc>
        <w:tc>
          <w:tcPr>
            <w:tcW w:w="5043" w:type="dxa"/>
            <w:vAlign w:val="center"/>
          </w:tcPr>
          <w:p w14:paraId="2C68E9CB">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bCs/>
                <w:sz w:val="21"/>
                <w:szCs w:val="21"/>
                <w:lang w:eastAsia="zh-CN"/>
              </w:rPr>
            </w:pPr>
            <w:r>
              <w:rPr>
                <w:rFonts w:hint="eastAsia" w:ascii="宋体" w:hAnsi="宋体"/>
                <w:bCs/>
                <w:sz w:val="21"/>
                <w:szCs w:val="21"/>
                <w:lang w:eastAsia="zh-CN"/>
              </w:rPr>
              <w:t>不允许分</w:t>
            </w:r>
            <w:r>
              <w:rPr>
                <w:rFonts w:hint="eastAsia" w:ascii="宋体" w:hAnsi="宋体"/>
                <w:bCs/>
                <w:sz w:val="21"/>
                <w:szCs w:val="21"/>
                <w:lang w:val="en-US" w:eastAsia="zh-CN"/>
              </w:rPr>
              <w:t>包</w:t>
            </w:r>
          </w:p>
        </w:tc>
      </w:tr>
      <w:tr w14:paraId="1F345A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3F7F76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第14.2款</w:t>
            </w:r>
          </w:p>
        </w:tc>
        <w:tc>
          <w:tcPr>
            <w:tcW w:w="2587" w:type="dxa"/>
            <w:vAlign w:val="center"/>
          </w:tcPr>
          <w:p w14:paraId="3CF71EFB">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Cs/>
                <w:sz w:val="21"/>
                <w:szCs w:val="21"/>
              </w:rPr>
              <w:t>响应</w:t>
            </w:r>
            <w:r>
              <w:rPr>
                <w:rFonts w:hint="eastAsia" w:ascii="宋体" w:hAnsi="宋体"/>
                <w:sz w:val="21"/>
                <w:szCs w:val="21"/>
              </w:rPr>
              <w:t>文件副本份数</w:t>
            </w:r>
          </w:p>
        </w:tc>
        <w:tc>
          <w:tcPr>
            <w:tcW w:w="5043" w:type="dxa"/>
            <w:vAlign w:val="center"/>
          </w:tcPr>
          <w:p w14:paraId="38BDF8C1">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sz w:val="21"/>
                <w:szCs w:val="21"/>
                <w:u w:val="single"/>
                <w:lang w:eastAsia="zh-CN"/>
              </w:rPr>
            </w:pPr>
            <w:r>
              <w:rPr>
                <w:rFonts w:hint="eastAsia" w:ascii="宋体" w:hAnsi="宋体"/>
                <w:color w:val="auto"/>
                <w:sz w:val="21"/>
                <w:szCs w:val="21"/>
              </w:rPr>
              <w:t>共叁份（正本壹份，副本两份）</w:t>
            </w:r>
            <w:r>
              <w:rPr>
                <w:rFonts w:hint="eastAsia" w:ascii="宋体" w:hAnsi="宋体"/>
                <w:color w:val="auto"/>
                <w:sz w:val="21"/>
                <w:szCs w:val="21"/>
                <w:lang w:eastAsia="zh-CN"/>
              </w:rPr>
              <w:t>，</w:t>
            </w:r>
            <w:r>
              <w:rPr>
                <w:rFonts w:hint="eastAsia" w:ascii="宋体" w:hAnsi="宋体"/>
                <w:color w:val="auto"/>
                <w:sz w:val="21"/>
                <w:szCs w:val="21"/>
                <w:lang w:val="en-US" w:eastAsia="zh-CN"/>
              </w:rPr>
              <w:t>盖章扫描后的</w:t>
            </w:r>
            <w:r>
              <w:rPr>
                <w:rFonts w:hint="eastAsia" w:ascii="宋体" w:hAnsi="宋体"/>
                <w:color w:val="auto"/>
                <w:sz w:val="21"/>
                <w:szCs w:val="21"/>
                <w:lang w:eastAsia="zh-CN"/>
              </w:rPr>
              <w:t>电子文档一份</w:t>
            </w:r>
          </w:p>
        </w:tc>
      </w:tr>
      <w:tr w14:paraId="261A31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14:paraId="123BD583">
            <w:pPr>
              <w:keepNext w:val="0"/>
              <w:keepLines w:val="0"/>
              <w:suppressLineNumbers w:val="0"/>
              <w:adjustRightInd w:val="0"/>
              <w:snapToGrid w:val="0"/>
              <w:spacing w:before="50" w:beforeAutospacing="0" w:after="0" w:afterAutospacing="0" w:line="360" w:lineRule="auto"/>
              <w:ind w:left="0" w:right="0"/>
              <w:rPr>
                <w:rFonts w:hint="default" w:ascii="宋体" w:hAnsi="宋体"/>
                <w:b/>
                <w:bCs/>
                <w:sz w:val="21"/>
                <w:szCs w:val="21"/>
              </w:rPr>
            </w:pPr>
            <w:r>
              <w:rPr>
                <w:rFonts w:hint="eastAsia" w:ascii="宋体" w:hAnsi="宋体"/>
                <w:b/>
                <w:sz w:val="21"/>
                <w:szCs w:val="21"/>
              </w:rPr>
              <w:t>四、响应文件的递交</w:t>
            </w:r>
          </w:p>
        </w:tc>
      </w:tr>
      <w:tr w14:paraId="767052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622" w:type="dxa"/>
            <w:vAlign w:val="center"/>
          </w:tcPr>
          <w:p w14:paraId="660F731A">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第15.2款</w:t>
            </w:r>
          </w:p>
        </w:tc>
        <w:tc>
          <w:tcPr>
            <w:tcW w:w="2587" w:type="dxa"/>
            <w:vAlign w:val="center"/>
          </w:tcPr>
          <w:p w14:paraId="3D519222">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封套上应载明的信息</w:t>
            </w:r>
          </w:p>
        </w:tc>
        <w:tc>
          <w:tcPr>
            <w:tcW w:w="5043" w:type="dxa"/>
            <w:vAlign w:val="center"/>
          </w:tcPr>
          <w:p w14:paraId="49200FA0">
            <w:pPr>
              <w:keepNext w:val="0"/>
              <w:keepLines w:val="0"/>
              <w:suppressLineNumbers w:val="0"/>
              <w:spacing w:before="80" w:beforeAutospacing="0" w:after="0" w:afterAutospacing="0" w:line="360" w:lineRule="exact"/>
              <w:ind w:left="53" w:right="0"/>
              <w:rPr>
                <w:rFonts w:hint="eastAsia" w:ascii="宋体" w:hAnsi="宋体" w:eastAsia="宋体" w:cs="宋体"/>
                <w:color w:val="auto"/>
                <w:kern w:val="0"/>
                <w:sz w:val="21"/>
                <w:szCs w:val="21"/>
                <w:u w:val="single"/>
                <w:lang w:eastAsia="zh-CN"/>
              </w:rPr>
            </w:pPr>
            <w:r>
              <w:rPr>
                <w:rFonts w:hint="eastAsia" w:ascii="宋体" w:hAnsi="宋体" w:cs="宋体"/>
                <w:color w:val="auto"/>
                <w:kern w:val="0"/>
                <w:sz w:val="21"/>
                <w:szCs w:val="21"/>
                <w:u w:val="single"/>
                <w:lang w:val="en-US" w:eastAsia="zh-CN"/>
              </w:rPr>
              <w:t xml:space="preserve">                      </w:t>
            </w:r>
            <w:r>
              <w:rPr>
                <w:rFonts w:hint="eastAsia" w:ascii="宋体" w:hAnsi="宋体" w:cs="宋体"/>
                <w:color w:val="auto"/>
                <w:kern w:val="0"/>
                <w:sz w:val="21"/>
                <w:szCs w:val="21"/>
                <w:u w:val="single"/>
                <w:lang w:eastAsia="zh-CN"/>
              </w:rPr>
              <w:t>项目</w:t>
            </w:r>
          </w:p>
          <w:p w14:paraId="1B723575">
            <w:pPr>
              <w:keepNext w:val="0"/>
              <w:keepLines w:val="0"/>
              <w:suppressLineNumbers w:val="0"/>
              <w:spacing w:before="80" w:beforeAutospacing="0" w:after="0" w:afterAutospacing="0" w:line="360" w:lineRule="exact"/>
              <w:ind w:left="53" w:right="0"/>
              <w:rPr>
                <w:rFonts w:hint="eastAsia" w:ascii="宋体" w:hAnsi="宋体"/>
                <w:color w:val="auto"/>
                <w:sz w:val="21"/>
                <w:szCs w:val="21"/>
              </w:rPr>
            </w:pPr>
            <w:r>
              <w:rPr>
                <w:rFonts w:hint="eastAsia" w:ascii="宋体" w:hAnsi="宋体"/>
                <w:color w:val="auto"/>
                <w:sz w:val="21"/>
                <w:szCs w:val="21"/>
              </w:rPr>
              <w:t xml:space="preserve">响应文件／报价文件  </w:t>
            </w:r>
          </w:p>
          <w:p w14:paraId="08238596">
            <w:pPr>
              <w:keepNext w:val="0"/>
              <w:keepLines w:val="0"/>
              <w:suppressLineNumbers w:val="0"/>
              <w:spacing w:before="80" w:beforeAutospacing="0" w:after="0" w:afterAutospacing="0" w:line="360" w:lineRule="exact"/>
              <w:ind w:left="53" w:right="0"/>
              <w:rPr>
                <w:rFonts w:hint="eastAsia" w:ascii="宋体" w:hAnsi="宋体" w:cs="宋体"/>
                <w:color w:val="auto"/>
                <w:kern w:val="0"/>
                <w:sz w:val="21"/>
                <w:szCs w:val="21"/>
              </w:rPr>
            </w:pPr>
            <w:r>
              <w:rPr>
                <w:rFonts w:hint="eastAsia" w:ascii="宋体" w:hAnsi="宋体"/>
                <w:color w:val="auto"/>
                <w:sz w:val="21"/>
                <w:szCs w:val="21"/>
              </w:rPr>
              <w:t>政府采购编号：</w:t>
            </w:r>
          </w:p>
          <w:p w14:paraId="7C9E6148">
            <w:pPr>
              <w:keepNext w:val="0"/>
              <w:keepLines w:val="0"/>
              <w:suppressLineNumbers w:val="0"/>
              <w:spacing w:before="80" w:beforeAutospacing="0" w:after="0" w:afterAutospacing="0" w:line="360" w:lineRule="exact"/>
              <w:ind w:left="53" w:right="0"/>
              <w:rPr>
                <w:rFonts w:hint="eastAsia" w:ascii="宋体" w:hAnsi="宋体"/>
                <w:color w:val="auto"/>
                <w:sz w:val="21"/>
                <w:szCs w:val="21"/>
              </w:rPr>
            </w:pPr>
            <w:r>
              <w:rPr>
                <w:rFonts w:hint="eastAsia" w:ascii="宋体" w:hAnsi="宋体"/>
                <w:color w:val="auto"/>
                <w:sz w:val="21"/>
                <w:szCs w:val="21"/>
              </w:rPr>
              <w:t>招标代理编号：</w:t>
            </w:r>
          </w:p>
          <w:p w14:paraId="3309537E">
            <w:pPr>
              <w:keepNext w:val="0"/>
              <w:keepLines w:val="0"/>
              <w:suppressLineNumbers w:val="0"/>
              <w:spacing w:before="80" w:beforeAutospacing="0" w:after="0" w:afterAutospacing="0" w:line="360" w:lineRule="exact"/>
              <w:ind w:left="53" w:right="0"/>
              <w:rPr>
                <w:rFonts w:hint="eastAsia" w:ascii="宋体" w:hAnsi="宋体"/>
                <w:color w:val="auto"/>
                <w:sz w:val="21"/>
                <w:szCs w:val="21"/>
              </w:rPr>
            </w:pPr>
            <w:r>
              <w:rPr>
                <w:rFonts w:hint="eastAsia" w:ascii="宋体" w:hAnsi="宋体"/>
                <w:color w:val="auto"/>
                <w:sz w:val="21"/>
                <w:szCs w:val="21"/>
              </w:rPr>
              <w:t xml:space="preserve">供应商：（盖章）  </w:t>
            </w:r>
          </w:p>
          <w:p w14:paraId="730948C1">
            <w:pPr>
              <w:keepNext w:val="0"/>
              <w:keepLines w:val="0"/>
              <w:suppressLineNumbers w:val="0"/>
              <w:adjustRightInd w:val="0"/>
              <w:snapToGrid w:val="0"/>
              <w:spacing w:before="156" w:beforeLines="50" w:beforeAutospacing="0" w:after="0" w:afterAutospacing="0" w:line="360" w:lineRule="auto"/>
              <w:ind w:left="0" w:right="0"/>
              <w:rPr>
                <w:rFonts w:hint="default" w:ascii="宋体" w:hAnsi="宋体"/>
                <w:sz w:val="21"/>
                <w:szCs w:val="21"/>
              </w:rPr>
            </w:pPr>
            <w:r>
              <w:rPr>
                <w:rFonts w:hint="eastAsia" w:ascii="宋体" w:hAnsi="宋体"/>
                <w:color w:val="auto"/>
                <w:sz w:val="21"/>
                <w:szCs w:val="21"/>
              </w:rPr>
              <w:t xml:space="preserve">在 </w:t>
            </w:r>
            <w:r>
              <w:rPr>
                <w:rFonts w:hint="eastAsia" w:ascii="宋体" w:hAnsi="宋体"/>
                <w:color w:val="auto"/>
                <w:sz w:val="21"/>
                <w:szCs w:val="21"/>
                <w:lang w:val="en-US" w:eastAsia="zh-CN"/>
              </w:rPr>
              <w:t xml:space="preserve">   </w:t>
            </w:r>
            <w:r>
              <w:rPr>
                <w:rFonts w:hint="eastAsia" w:ascii="宋体" w:hAnsi="宋体"/>
                <w:color w:val="auto"/>
                <w:sz w:val="21"/>
                <w:szCs w:val="21"/>
              </w:rPr>
              <w:t>年</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月   日   时  分之前不得启封。</w:t>
            </w:r>
          </w:p>
        </w:tc>
      </w:tr>
      <w:tr w14:paraId="3C99F2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851180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第17.1款</w:t>
            </w:r>
          </w:p>
        </w:tc>
        <w:tc>
          <w:tcPr>
            <w:tcW w:w="2587" w:type="dxa"/>
            <w:vAlign w:val="center"/>
          </w:tcPr>
          <w:p w14:paraId="02539FC4">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响应文件的递交</w:t>
            </w:r>
            <w:r>
              <w:rPr>
                <w:rFonts w:hint="eastAsia" w:ascii="宋体" w:hAnsi="宋体"/>
                <w:bCs/>
                <w:sz w:val="21"/>
                <w:szCs w:val="21"/>
              </w:rPr>
              <w:t>时间和</w:t>
            </w:r>
            <w:r>
              <w:rPr>
                <w:rFonts w:hint="eastAsia" w:ascii="宋体" w:hAnsi="宋体"/>
                <w:sz w:val="21"/>
                <w:szCs w:val="21"/>
              </w:rPr>
              <w:t>地点</w:t>
            </w:r>
          </w:p>
        </w:tc>
        <w:tc>
          <w:tcPr>
            <w:tcW w:w="5043" w:type="dxa"/>
            <w:vAlign w:val="center"/>
          </w:tcPr>
          <w:p w14:paraId="490A2205">
            <w:pPr>
              <w:keepNext w:val="0"/>
              <w:keepLines w:val="0"/>
              <w:suppressLineNumbers w:val="0"/>
              <w:adjustRightInd w:val="0"/>
              <w:snapToGrid w:val="0"/>
              <w:spacing w:before="0" w:beforeAutospacing="0" w:after="0" w:afterAutospacing="0"/>
              <w:ind w:left="210" w:right="0" w:hanging="210" w:hangingChars="100"/>
              <w:rPr>
                <w:rFonts w:hint="default"/>
              </w:rPr>
            </w:pPr>
            <w:r>
              <w:rPr>
                <w:rFonts w:hint="eastAsia"/>
              </w:rPr>
              <w:t>提交首次响应文件的截止时间：</w:t>
            </w:r>
            <w:r>
              <w:rPr>
                <w:rFonts w:hint="eastAsia"/>
                <w:lang w:val="en-US" w:eastAsia="zh-CN"/>
              </w:rPr>
              <w:t>2026</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r>
              <w:rPr>
                <w:rFonts w:hint="eastAsia"/>
                <w:lang w:val="en-US" w:eastAsia="zh-CN"/>
              </w:rPr>
              <w:t xml:space="preserve"> </w:t>
            </w:r>
            <w:r>
              <w:rPr>
                <w:rFonts w:hint="eastAsia"/>
              </w:rPr>
              <w:t>时</w:t>
            </w:r>
            <w:r>
              <w:rPr>
                <w:rFonts w:hint="eastAsia"/>
                <w:lang w:val="en-US" w:eastAsia="zh-CN"/>
              </w:rPr>
              <w:t xml:space="preserve">   </w:t>
            </w:r>
            <w:r>
              <w:rPr>
                <w:rFonts w:hint="eastAsia"/>
              </w:rPr>
              <w:t>分（北京时间）</w:t>
            </w:r>
          </w:p>
          <w:p w14:paraId="1B261E8B">
            <w:pPr>
              <w:keepNext w:val="0"/>
              <w:keepLines w:val="0"/>
              <w:suppressLineNumbers w:val="0"/>
              <w:adjustRightInd w:val="0"/>
              <w:snapToGrid w:val="0"/>
              <w:spacing w:before="50" w:beforeAutospacing="0" w:after="0" w:afterAutospacing="0" w:line="360" w:lineRule="auto"/>
              <w:ind w:left="0" w:right="0"/>
              <w:rPr>
                <w:rFonts w:hint="eastAsia" w:ascii="宋体" w:hAnsi="宋体"/>
                <w:color w:val="auto"/>
                <w:sz w:val="21"/>
                <w:szCs w:val="21"/>
                <w:lang w:eastAsia="zh-CN"/>
              </w:rPr>
            </w:pPr>
            <w:r>
              <w:rPr>
                <w:rFonts w:hint="eastAsia" w:ascii="宋体" w:hAnsi="宋体"/>
                <w:color w:val="auto"/>
                <w:sz w:val="21"/>
                <w:szCs w:val="21"/>
                <w:lang w:eastAsia="zh-CN"/>
              </w:rPr>
              <w:t>地点：湖南湘渌项目管理有限公司（醴陵市国瓷大道柳家湾小区2栋1单元203室）</w:t>
            </w:r>
          </w:p>
          <w:p w14:paraId="6BEBCA85">
            <w:pPr>
              <w:pStyle w:val="2"/>
              <w:keepNext w:val="0"/>
              <w:keepLines w:val="0"/>
              <w:suppressLineNumbers w:val="0"/>
              <w:spacing w:before="0" w:beforeAutospacing="0" w:after="0" w:afterAutospacing="0"/>
              <w:ind w:left="0" w:right="0"/>
              <w:rPr>
                <w:rFonts w:hint="default" w:ascii="宋体" w:hAnsi="宋体"/>
                <w:b/>
                <w:bCs/>
                <w:szCs w:val="21"/>
                <w:lang w:val="en-US"/>
              </w:rPr>
            </w:pPr>
            <w:r>
              <w:rPr>
                <w:rFonts w:hint="eastAsia" w:ascii="宋体" w:hAnsi="宋体"/>
                <w:b/>
                <w:bCs/>
                <w:szCs w:val="21"/>
                <w:lang w:val="en-US"/>
              </w:rPr>
              <w:t>届时请参加开标的投标人授权代表持法定代表人授权书（附法定代表人身份证明）和本人身份证原件（法人参与投标的应持法定代表人身份证明及身份证原件）出席开标仪式。</w:t>
            </w:r>
          </w:p>
          <w:p w14:paraId="6FEFFDEA">
            <w:pPr>
              <w:keepNext w:val="0"/>
              <w:keepLines w:val="0"/>
              <w:suppressLineNumbers w:val="0"/>
              <w:adjustRightInd w:val="0"/>
              <w:snapToGrid w:val="0"/>
              <w:spacing w:before="50" w:beforeAutospacing="0" w:after="0" w:afterAutospacing="0" w:line="360" w:lineRule="auto"/>
              <w:ind w:left="0" w:right="0"/>
              <w:rPr>
                <w:rFonts w:hint="eastAsia" w:ascii="宋体" w:hAnsi="宋体"/>
                <w:color w:val="auto"/>
                <w:sz w:val="21"/>
                <w:szCs w:val="21"/>
                <w:lang w:eastAsia="zh-CN"/>
              </w:rPr>
            </w:pPr>
            <w:r>
              <w:rPr>
                <w:rFonts w:hint="eastAsia"/>
              </w:rPr>
              <w:t>逾期送达或者不按谈判文件要求密封或者不按谈判文件的要求提供保证金的响应文件，采购人或采购代理机构将拒绝接收。</w:t>
            </w:r>
          </w:p>
        </w:tc>
      </w:tr>
      <w:tr w14:paraId="157F26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56E54EA8">
            <w:pPr>
              <w:keepNext w:val="0"/>
              <w:keepLines w:val="0"/>
              <w:suppressLineNumbers w:val="0"/>
              <w:adjustRightInd w:val="0"/>
              <w:snapToGrid w:val="0"/>
              <w:spacing w:before="50" w:beforeAutospacing="0" w:after="0" w:afterAutospacing="0" w:line="360" w:lineRule="auto"/>
              <w:ind w:left="0" w:right="0"/>
              <w:rPr>
                <w:rFonts w:hint="default" w:ascii="宋体" w:hAnsi="宋体"/>
                <w:b/>
                <w:bCs/>
                <w:sz w:val="21"/>
                <w:szCs w:val="21"/>
              </w:rPr>
            </w:pPr>
            <w:r>
              <w:rPr>
                <w:rFonts w:hint="eastAsia" w:ascii="宋体" w:hAnsi="宋体"/>
                <w:b/>
                <w:bCs/>
                <w:sz w:val="21"/>
                <w:szCs w:val="21"/>
              </w:rPr>
              <w:t>五、响应文件的评审与谈判</w:t>
            </w:r>
          </w:p>
        </w:tc>
      </w:tr>
      <w:tr w14:paraId="56C9B1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F7A24A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第21.4款</w:t>
            </w:r>
          </w:p>
        </w:tc>
        <w:tc>
          <w:tcPr>
            <w:tcW w:w="2587" w:type="dxa"/>
            <w:vAlign w:val="center"/>
          </w:tcPr>
          <w:p w14:paraId="1836D21A">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谈判文件规定的实质性要求和条件</w:t>
            </w:r>
          </w:p>
        </w:tc>
        <w:tc>
          <w:tcPr>
            <w:tcW w:w="5043" w:type="dxa"/>
            <w:vAlign w:val="center"/>
          </w:tcPr>
          <w:p w14:paraId="782499CB">
            <w:pPr>
              <w:keepNext w:val="0"/>
              <w:keepLines w:val="0"/>
              <w:suppressLineNumbers w:val="0"/>
              <w:adjustRightInd w:val="0"/>
              <w:snapToGrid w:val="0"/>
              <w:spacing w:before="50" w:beforeAutospacing="0" w:after="0" w:afterAutospacing="0" w:line="360" w:lineRule="auto"/>
              <w:ind w:left="0" w:right="0"/>
              <w:rPr>
                <w:rFonts w:hint="default" w:ascii="宋体" w:hAnsi="宋体" w:eastAsia="宋体" w:cs="Times New Roman"/>
                <w:b/>
                <w:bCs/>
                <w:kern w:val="2"/>
                <w:sz w:val="21"/>
                <w:szCs w:val="21"/>
                <w:lang w:val="en-US" w:eastAsia="zh-CN" w:bidi="ar-SA"/>
              </w:rPr>
            </w:pPr>
            <w:r>
              <w:rPr>
                <w:rFonts w:hint="eastAsia" w:ascii="宋体" w:hAnsi="宋体"/>
                <w:szCs w:val="21"/>
              </w:rPr>
              <w:t>详见第三章采购需求</w:t>
            </w:r>
            <w:r>
              <w:rPr>
                <w:rFonts w:hint="eastAsia" w:ascii="宋体" w:hAnsi="宋体"/>
                <w:szCs w:val="21"/>
                <w:lang w:eastAsia="zh-CN"/>
              </w:rPr>
              <w:t>（</w:t>
            </w:r>
            <w:r>
              <w:rPr>
                <w:rFonts w:hint="eastAsia" w:ascii="宋体" w:hAnsi="宋体"/>
                <w:szCs w:val="21"/>
                <w:lang w:val="en-US" w:eastAsia="zh-CN"/>
              </w:rPr>
              <w:t>需在响应文件中逐条响应</w:t>
            </w:r>
            <w:r>
              <w:rPr>
                <w:rFonts w:hint="eastAsia" w:ascii="宋体" w:hAnsi="宋体"/>
                <w:szCs w:val="21"/>
                <w:lang w:eastAsia="zh-CN"/>
              </w:rPr>
              <w:t>）</w:t>
            </w:r>
          </w:p>
        </w:tc>
      </w:tr>
      <w:tr w14:paraId="2F7EFF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4032C088">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第27.2款</w:t>
            </w:r>
          </w:p>
        </w:tc>
        <w:tc>
          <w:tcPr>
            <w:tcW w:w="2587" w:type="dxa"/>
            <w:vAlign w:val="center"/>
          </w:tcPr>
          <w:p w14:paraId="5978277B">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Cs/>
                <w:sz w:val="21"/>
                <w:szCs w:val="21"/>
              </w:rPr>
              <w:t>最后报价的算术修正</w:t>
            </w:r>
          </w:p>
        </w:tc>
        <w:tc>
          <w:tcPr>
            <w:tcW w:w="5043" w:type="dxa"/>
            <w:vAlign w:val="center"/>
          </w:tcPr>
          <w:p w14:paraId="7C8D54E1">
            <w:pPr>
              <w:keepNext w:val="0"/>
              <w:keepLines w:val="0"/>
              <w:suppressLineNumbers w:val="0"/>
              <w:adjustRightInd w:val="0"/>
              <w:snapToGrid w:val="0"/>
              <w:spacing w:before="50" w:beforeAutospacing="0" w:after="0" w:afterAutospacing="0"/>
              <w:ind w:left="0" w:right="0"/>
              <w:rPr>
                <w:rFonts w:hint="default" w:ascii="宋体" w:hAnsi="宋体"/>
                <w:color w:val="000000"/>
                <w:szCs w:val="21"/>
              </w:rPr>
            </w:pPr>
            <w:r>
              <w:rPr>
                <w:rFonts w:hint="eastAsia" w:ascii="宋体" w:hAnsi="宋体"/>
                <w:color w:val="000000"/>
                <w:szCs w:val="21"/>
              </w:rPr>
              <w:t>最后报价有算术错误的，谈判小组按以下原则对报价进行修正，修正的价格经供应商书面确认，并由供应商代表签字或者加盖单位公章确认后产生约束力，供应商不接受修正价格的，其报价作无效报价处理。</w:t>
            </w:r>
          </w:p>
          <w:p w14:paraId="2DBE0BE8">
            <w:pPr>
              <w:keepNext w:val="0"/>
              <w:keepLines w:val="0"/>
              <w:suppressLineNumbers w:val="0"/>
              <w:adjustRightInd w:val="0"/>
              <w:snapToGrid w:val="0"/>
              <w:spacing w:before="50" w:beforeAutospacing="0" w:after="0" w:afterAutospacing="0"/>
              <w:ind w:left="0" w:right="0"/>
              <w:rPr>
                <w:rFonts w:hint="default" w:ascii="宋体" w:hAnsi="宋体"/>
                <w:color w:val="000000"/>
                <w:szCs w:val="21"/>
              </w:rPr>
            </w:pPr>
            <w:r>
              <w:rPr>
                <w:rFonts w:hint="eastAsia" w:ascii="宋体" w:hAnsi="宋体"/>
                <w:color w:val="000000"/>
                <w:szCs w:val="21"/>
              </w:rPr>
              <w:t>（1）大写金额与小写金额不一致的，以大写金额为准。</w:t>
            </w:r>
          </w:p>
          <w:p w14:paraId="5DFACF63">
            <w:pPr>
              <w:keepNext w:val="0"/>
              <w:keepLines w:val="0"/>
              <w:suppressLineNumbers w:val="0"/>
              <w:adjustRightInd w:val="0"/>
              <w:snapToGrid w:val="0"/>
              <w:spacing w:before="50" w:beforeAutospacing="0" w:after="0" w:afterAutospacing="0"/>
              <w:ind w:left="0" w:right="0"/>
              <w:rPr>
                <w:rFonts w:hint="default" w:ascii="宋体" w:hAnsi="宋体"/>
                <w:color w:val="000000"/>
                <w:szCs w:val="21"/>
              </w:rPr>
            </w:pPr>
            <w:r>
              <w:rPr>
                <w:rFonts w:hint="eastAsia" w:ascii="宋体" w:hAnsi="宋体"/>
                <w:color w:val="000000"/>
                <w:szCs w:val="21"/>
              </w:rPr>
              <w:t>（2）总价金额与按单价汇总金额不一致的，以单价金额计算结果为准。</w:t>
            </w:r>
          </w:p>
          <w:p w14:paraId="01C8D2C7">
            <w:pPr>
              <w:keepNext w:val="0"/>
              <w:keepLines w:val="0"/>
              <w:suppressLineNumbers w:val="0"/>
              <w:adjustRightInd w:val="0"/>
              <w:snapToGrid w:val="0"/>
              <w:spacing w:before="50" w:beforeAutospacing="0" w:after="0" w:afterAutospacing="0"/>
              <w:ind w:left="0" w:right="0"/>
              <w:rPr>
                <w:rFonts w:hint="default" w:ascii="宋体" w:hAnsi="宋体" w:eastAsia="宋体" w:cs="Times New Roman"/>
                <w:b/>
                <w:bCs/>
                <w:kern w:val="2"/>
                <w:sz w:val="21"/>
                <w:szCs w:val="21"/>
                <w:lang w:val="en-US" w:eastAsia="zh-CN" w:bidi="ar-SA"/>
              </w:rPr>
            </w:pPr>
            <w:r>
              <w:rPr>
                <w:rFonts w:hint="eastAsia" w:ascii="宋体" w:hAnsi="宋体"/>
                <w:color w:val="000000"/>
                <w:szCs w:val="21"/>
              </w:rPr>
              <w:t>修正后的报价由供应商代表签字或者加盖单位公章确认后产生约束力，不确认的，其报价无效。</w:t>
            </w:r>
          </w:p>
        </w:tc>
      </w:tr>
      <w:tr w14:paraId="543282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9252" w:type="dxa"/>
            <w:gridSpan w:val="3"/>
            <w:vAlign w:val="center"/>
          </w:tcPr>
          <w:p w14:paraId="2D06C0CC">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
                <w:sz w:val="21"/>
                <w:szCs w:val="21"/>
              </w:rPr>
              <w:t>六、成交结果信息公布与供应商质疑</w:t>
            </w:r>
          </w:p>
        </w:tc>
      </w:tr>
      <w:tr w14:paraId="6ABEBF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E4567E3">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第33.1款</w:t>
            </w:r>
          </w:p>
        </w:tc>
        <w:tc>
          <w:tcPr>
            <w:tcW w:w="2587" w:type="dxa"/>
            <w:vAlign w:val="center"/>
          </w:tcPr>
          <w:p w14:paraId="5B6A4EDD">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财政部门指定的媒体</w:t>
            </w:r>
          </w:p>
        </w:tc>
        <w:tc>
          <w:tcPr>
            <w:tcW w:w="5043" w:type="dxa"/>
            <w:vAlign w:val="center"/>
          </w:tcPr>
          <w:p w14:paraId="6B0FC839">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u w:val="single"/>
              </w:rPr>
            </w:pPr>
            <w:r>
              <w:rPr>
                <w:rFonts w:hint="eastAsia" w:ascii="宋体" w:hAnsi="宋体"/>
                <w:color w:val="auto"/>
                <w:sz w:val="21"/>
                <w:szCs w:val="21"/>
              </w:rPr>
              <w:t>中国·湖南政府采购网(www.ccgp-hunan.gov.cn)</w:t>
            </w:r>
          </w:p>
        </w:tc>
      </w:tr>
      <w:tr w14:paraId="6094A3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C01B184">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第35.3款</w:t>
            </w:r>
          </w:p>
        </w:tc>
        <w:tc>
          <w:tcPr>
            <w:tcW w:w="2587" w:type="dxa"/>
            <w:vAlign w:val="center"/>
          </w:tcPr>
          <w:p w14:paraId="2D0DD1F8">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履约担保</w:t>
            </w:r>
          </w:p>
        </w:tc>
        <w:tc>
          <w:tcPr>
            <w:tcW w:w="5043" w:type="dxa"/>
            <w:vAlign w:val="center"/>
          </w:tcPr>
          <w:p w14:paraId="181B1D83">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sz w:val="21"/>
                <w:szCs w:val="21"/>
                <w:lang w:val="en-US" w:eastAsia="zh-CN"/>
              </w:rPr>
            </w:pPr>
            <w:r>
              <w:rPr>
                <w:rFonts w:hint="eastAsia" w:ascii="宋体" w:hAnsi="宋体"/>
                <w:color w:val="auto"/>
                <w:sz w:val="21"/>
                <w:szCs w:val="21"/>
              </w:rPr>
              <w:t>要求提供</w:t>
            </w:r>
            <w:r>
              <w:rPr>
                <w:rFonts w:hint="eastAsia" w:ascii="宋体" w:hAnsi="宋体"/>
                <w:color w:val="auto"/>
                <w:sz w:val="21"/>
                <w:szCs w:val="21"/>
                <w:lang w:eastAsia="zh-CN"/>
              </w:rPr>
              <w:t>，</w:t>
            </w:r>
            <w:r>
              <w:rPr>
                <w:rFonts w:hint="eastAsia"/>
              </w:rPr>
              <w:t>履约担保金额为中标金额10%的</w:t>
            </w:r>
            <w:r>
              <w:rPr>
                <w:rFonts w:hint="eastAsia"/>
                <w:lang w:eastAsia="zh-CN"/>
              </w:rPr>
              <w:t>。</w:t>
            </w:r>
          </w:p>
        </w:tc>
      </w:tr>
      <w:tr w14:paraId="6D019F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7CF2B783">
            <w:pPr>
              <w:keepNext w:val="0"/>
              <w:keepLines w:val="0"/>
              <w:suppressLineNumbers w:val="0"/>
              <w:adjustRightInd w:val="0"/>
              <w:snapToGrid w:val="0"/>
              <w:spacing w:before="50" w:beforeAutospacing="0" w:after="0" w:afterAutospacing="0" w:line="360" w:lineRule="auto"/>
              <w:ind w:left="0" w:right="0"/>
              <w:rPr>
                <w:rFonts w:hint="default" w:ascii="宋体" w:hAnsi="宋体"/>
                <w:b/>
                <w:sz w:val="21"/>
                <w:szCs w:val="21"/>
              </w:rPr>
            </w:pPr>
            <w:r>
              <w:rPr>
                <w:rFonts w:hint="eastAsia" w:ascii="宋体" w:hAnsi="宋体"/>
                <w:b/>
                <w:sz w:val="21"/>
                <w:szCs w:val="21"/>
              </w:rPr>
              <w:t>七、政府采购政策</w:t>
            </w:r>
          </w:p>
        </w:tc>
      </w:tr>
      <w:tr w14:paraId="5BC838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622" w:type="dxa"/>
            <w:vMerge w:val="restart"/>
            <w:vAlign w:val="center"/>
          </w:tcPr>
          <w:p w14:paraId="4D41A5B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第37.2（1）项</w:t>
            </w:r>
          </w:p>
        </w:tc>
        <w:tc>
          <w:tcPr>
            <w:tcW w:w="2587" w:type="dxa"/>
            <w:tcBorders>
              <w:bottom w:val="single" w:color="auto" w:sz="4" w:space="0"/>
            </w:tcBorders>
            <w:vAlign w:val="center"/>
          </w:tcPr>
          <w:p w14:paraId="4DDAF222">
            <w:pPr>
              <w:keepNext w:val="0"/>
              <w:keepLines w:val="0"/>
              <w:suppressLineNumbers w:val="0"/>
              <w:spacing w:before="0" w:beforeAutospacing="0" w:after="0" w:afterAutospacing="0"/>
              <w:ind w:left="0" w:right="0"/>
              <w:jc w:val="center"/>
              <w:rPr>
                <w:rFonts w:hint="default"/>
                <w:sz w:val="21"/>
                <w:szCs w:val="21"/>
              </w:rPr>
            </w:pPr>
            <w:r>
              <w:rPr>
                <w:rFonts w:hint="eastAsia"/>
                <w:sz w:val="21"/>
                <w:szCs w:val="21"/>
              </w:rPr>
              <w:t>节能产品</w:t>
            </w:r>
            <w:r>
              <w:rPr>
                <w:rFonts w:hint="eastAsia" w:ascii="宋体" w:hAnsi="宋体"/>
                <w:sz w:val="21"/>
                <w:szCs w:val="21"/>
              </w:rPr>
              <w:t>的价格折扣比例</w:t>
            </w:r>
          </w:p>
        </w:tc>
        <w:tc>
          <w:tcPr>
            <w:tcW w:w="5043" w:type="dxa"/>
            <w:tcBorders>
              <w:bottom w:val="single" w:color="auto" w:sz="4" w:space="0"/>
            </w:tcBorders>
            <w:vAlign w:val="center"/>
          </w:tcPr>
          <w:p w14:paraId="6FA3C4A7">
            <w:pPr>
              <w:keepNext w:val="0"/>
              <w:keepLines w:val="0"/>
              <w:suppressLineNumbers w:val="0"/>
              <w:adjustRightInd w:val="0"/>
              <w:snapToGrid w:val="0"/>
              <w:spacing w:before="0" w:beforeAutospacing="0" w:after="0" w:afterAutospacing="0" w:line="300" w:lineRule="exact"/>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采购产品</w:t>
            </w:r>
            <w:r>
              <w:rPr>
                <w:rFonts w:hint="eastAsia"/>
                <w:sz w:val="21"/>
                <w:szCs w:val="21"/>
              </w:rPr>
              <w:t>符合节能产品优先采购政策最新一期内</w:t>
            </w:r>
            <w:r>
              <w:rPr>
                <w:rFonts w:hint="eastAsia" w:ascii="宋体" w:hAnsi="宋体"/>
                <w:sz w:val="21"/>
                <w:szCs w:val="21"/>
              </w:rPr>
              <w:t>非标记★符号的节能产品的，应给予</w:t>
            </w:r>
            <w:r>
              <w:rPr>
                <w:rFonts w:hint="default" w:ascii="宋体" w:hAnsi="宋体"/>
                <w:sz w:val="21"/>
                <w:szCs w:val="21"/>
              </w:rPr>
              <w:t>5%-10%</w:t>
            </w:r>
            <w:r>
              <w:rPr>
                <w:rFonts w:hint="eastAsia" w:ascii="宋体" w:hAnsi="宋体"/>
                <w:sz w:val="21"/>
                <w:szCs w:val="21"/>
              </w:rPr>
              <w:t>的价格扣除，本项目具体扣除比例为</w:t>
            </w:r>
            <w:r>
              <w:rPr>
                <w:rFonts w:hint="default" w:ascii="宋体" w:hAnsi="宋体"/>
                <w:sz w:val="21"/>
                <w:szCs w:val="21"/>
              </w:rPr>
              <w:t xml:space="preserve"> </w:t>
            </w:r>
            <w:r>
              <w:rPr>
                <w:rFonts w:hint="eastAsia" w:ascii="宋体" w:hAnsi="宋体"/>
                <w:sz w:val="21"/>
                <w:szCs w:val="21"/>
                <w:u w:val="single"/>
              </w:rPr>
              <w:t>0</w:t>
            </w:r>
            <w:r>
              <w:rPr>
                <w:rFonts w:hint="eastAsia" w:ascii="宋体" w:hAnsi="宋体"/>
                <w:sz w:val="21"/>
                <w:szCs w:val="21"/>
              </w:rPr>
              <w:t>％。</w:t>
            </w:r>
          </w:p>
        </w:tc>
      </w:tr>
      <w:tr w14:paraId="344361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1" w:hRule="atLeast"/>
          <w:jc w:val="center"/>
        </w:trPr>
        <w:tc>
          <w:tcPr>
            <w:tcW w:w="1622" w:type="dxa"/>
            <w:vMerge w:val="continue"/>
            <w:vAlign w:val="center"/>
          </w:tcPr>
          <w:p w14:paraId="5DDA1C3D">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p>
        </w:tc>
        <w:tc>
          <w:tcPr>
            <w:tcW w:w="2587" w:type="dxa"/>
            <w:tcBorders>
              <w:top w:val="single" w:color="auto" w:sz="4" w:space="0"/>
            </w:tcBorders>
            <w:vAlign w:val="center"/>
          </w:tcPr>
          <w:p w14:paraId="1B21F2E4">
            <w:pPr>
              <w:keepNext w:val="0"/>
              <w:keepLines w:val="0"/>
              <w:suppressLineNumbers w:val="0"/>
              <w:spacing w:before="0" w:beforeAutospacing="0" w:after="0" w:afterAutospacing="0"/>
              <w:ind w:left="0" w:right="0"/>
              <w:jc w:val="center"/>
              <w:rPr>
                <w:rFonts w:hint="default"/>
                <w:sz w:val="21"/>
                <w:szCs w:val="21"/>
              </w:rPr>
            </w:pPr>
            <w:r>
              <w:rPr>
                <w:rFonts w:hint="eastAsia"/>
                <w:sz w:val="21"/>
                <w:szCs w:val="21"/>
              </w:rPr>
              <w:t>环境标志产品</w:t>
            </w:r>
            <w:r>
              <w:rPr>
                <w:rFonts w:hint="eastAsia" w:ascii="宋体" w:hAnsi="宋体"/>
                <w:sz w:val="21"/>
                <w:szCs w:val="21"/>
              </w:rPr>
              <w:t>的价格折扣比例</w:t>
            </w:r>
          </w:p>
        </w:tc>
        <w:tc>
          <w:tcPr>
            <w:tcW w:w="5043" w:type="dxa"/>
            <w:tcBorders>
              <w:top w:val="single" w:color="auto" w:sz="4" w:space="0"/>
            </w:tcBorders>
            <w:vAlign w:val="center"/>
          </w:tcPr>
          <w:p w14:paraId="7698810B">
            <w:pPr>
              <w:keepNext w:val="0"/>
              <w:keepLines w:val="0"/>
              <w:suppressLineNumbers w:val="0"/>
              <w:adjustRightInd w:val="0"/>
              <w:snapToGrid w:val="0"/>
              <w:spacing w:before="0" w:beforeAutospacing="0" w:after="0" w:afterAutospacing="0" w:line="300" w:lineRule="exact"/>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采购产品</w:t>
            </w:r>
            <w:r>
              <w:rPr>
                <w:rFonts w:hint="eastAsia"/>
                <w:sz w:val="21"/>
                <w:szCs w:val="21"/>
              </w:rPr>
              <w:t>符合环境标志产品优先采购政策最新一期内的：应给</w:t>
            </w:r>
            <w:r>
              <w:rPr>
                <w:rFonts w:hint="eastAsia" w:ascii="宋体" w:hAnsi="宋体"/>
                <w:sz w:val="21"/>
                <w:szCs w:val="21"/>
              </w:rPr>
              <w:t>予</w:t>
            </w:r>
            <w:r>
              <w:rPr>
                <w:rFonts w:hint="default" w:ascii="宋体" w:hAnsi="宋体"/>
                <w:sz w:val="21"/>
                <w:szCs w:val="21"/>
              </w:rPr>
              <w:t>5%-10%</w:t>
            </w:r>
            <w:r>
              <w:rPr>
                <w:rFonts w:hint="eastAsia" w:ascii="宋体" w:hAnsi="宋体"/>
                <w:sz w:val="21"/>
                <w:szCs w:val="21"/>
              </w:rPr>
              <w:t>的价格扣除，本项目具体扣除比例为</w:t>
            </w:r>
            <w:r>
              <w:rPr>
                <w:rFonts w:hint="eastAsia" w:ascii="宋体" w:hAnsi="宋体"/>
                <w:sz w:val="21"/>
                <w:szCs w:val="21"/>
                <w:u w:val="single"/>
              </w:rPr>
              <w:t>0</w:t>
            </w:r>
            <w:r>
              <w:rPr>
                <w:rFonts w:hint="eastAsia" w:ascii="宋体" w:hAnsi="宋体"/>
                <w:sz w:val="21"/>
                <w:szCs w:val="21"/>
              </w:rPr>
              <w:t>％。</w:t>
            </w:r>
          </w:p>
        </w:tc>
      </w:tr>
      <w:tr w14:paraId="1274E4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564054E">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第37.2（2）项</w:t>
            </w:r>
          </w:p>
        </w:tc>
        <w:tc>
          <w:tcPr>
            <w:tcW w:w="2587" w:type="dxa"/>
            <w:vAlign w:val="center"/>
          </w:tcPr>
          <w:p w14:paraId="62D05E5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两型产品的价格折扣比例</w:t>
            </w:r>
          </w:p>
        </w:tc>
        <w:tc>
          <w:tcPr>
            <w:tcW w:w="5043" w:type="dxa"/>
            <w:vAlign w:val="center"/>
          </w:tcPr>
          <w:p w14:paraId="00CA1324">
            <w:pPr>
              <w:keepNext w:val="0"/>
              <w:keepLines w:val="0"/>
              <w:suppressLineNumbers w:val="0"/>
              <w:adjustRightInd w:val="0"/>
              <w:snapToGrid w:val="0"/>
              <w:spacing w:before="50" w:beforeAutospacing="0" w:after="0" w:afterAutospacing="0" w:line="360" w:lineRule="auto"/>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采购产品</w:t>
            </w:r>
            <w:r>
              <w:rPr>
                <w:rFonts w:hint="eastAsia"/>
                <w:sz w:val="21"/>
                <w:szCs w:val="21"/>
              </w:rPr>
              <w:t>符合</w:t>
            </w:r>
            <w:r>
              <w:rPr>
                <w:rFonts w:hint="eastAsia" w:ascii="宋体" w:hAnsi="宋体"/>
                <w:sz w:val="21"/>
                <w:szCs w:val="21"/>
              </w:rPr>
              <w:t>两型产品</w:t>
            </w:r>
            <w:r>
              <w:rPr>
                <w:rFonts w:hint="eastAsia"/>
                <w:sz w:val="21"/>
                <w:szCs w:val="21"/>
              </w:rPr>
              <w:t>优先采购政策最新一期内</w:t>
            </w:r>
            <w:r>
              <w:rPr>
                <w:rFonts w:hint="eastAsia" w:ascii="宋体" w:hAnsi="宋体"/>
                <w:sz w:val="21"/>
                <w:szCs w:val="21"/>
              </w:rPr>
              <w:t>的，应给予</w:t>
            </w:r>
            <w:r>
              <w:rPr>
                <w:rFonts w:hint="default" w:ascii="宋体" w:hAnsi="宋体"/>
                <w:sz w:val="21"/>
                <w:szCs w:val="21"/>
              </w:rPr>
              <w:t>5%-10%</w:t>
            </w:r>
            <w:r>
              <w:rPr>
                <w:rFonts w:hint="eastAsia" w:ascii="宋体" w:hAnsi="宋体"/>
                <w:sz w:val="21"/>
                <w:szCs w:val="21"/>
              </w:rPr>
              <w:t>的价格扣除。本项目具体扣除比例为</w:t>
            </w:r>
            <w:r>
              <w:rPr>
                <w:rFonts w:hint="eastAsia" w:ascii="宋体" w:hAnsi="宋体"/>
                <w:sz w:val="21"/>
                <w:szCs w:val="21"/>
                <w:u w:val="single"/>
              </w:rPr>
              <w:t>0</w:t>
            </w:r>
            <w:r>
              <w:rPr>
                <w:rFonts w:hint="eastAsia" w:ascii="宋体" w:hAnsi="宋体"/>
                <w:sz w:val="21"/>
                <w:szCs w:val="21"/>
              </w:rPr>
              <w:t>％。</w:t>
            </w:r>
          </w:p>
        </w:tc>
      </w:tr>
      <w:tr w14:paraId="76AAE7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674135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第37.3（1）项</w:t>
            </w:r>
          </w:p>
        </w:tc>
        <w:tc>
          <w:tcPr>
            <w:tcW w:w="2587" w:type="dxa"/>
            <w:vAlign w:val="center"/>
          </w:tcPr>
          <w:p w14:paraId="079D1905">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小型、微型企业的价格折扣比例</w:t>
            </w:r>
          </w:p>
        </w:tc>
        <w:tc>
          <w:tcPr>
            <w:tcW w:w="5043" w:type="dxa"/>
            <w:vAlign w:val="center"/>
          </w:tcPr>
          <w:p w14:paraId="4B9504D8">
            <w:pPr>
              <w:keepNext w:val="0"/>
              <w:keepLines w:val="0"/>
              <w:suppressLineNumbers w:val="0"/>
              <w:adjustRightInd w:val="0"/>
              <w:snapToGrid w:val="0"/>
              <w:spacing w:before="0" w:beforeAutospacing="0" w:after="0" w:afterAutospacing="0" w:line="360" w:lineRule="exact"/>
              <w:ind w:left="0" w:right="0"/>
              <w:rPr>
                <w:rFonts w:hint="eastAsia" w:ascii="宋体" w:hAnsi="宋体" w:eastAsia="宋体"/>
                <w:color w:val="auto"/>
                <w:szCs w:val="21"/>
                <w:highlight w:val="none"/>
                <w:lang w:val="en-US" w:eastAsia="zh-CN"/>
              </w:rPr>
            </w:pPr>
            <w:r>
              <w:rPr>
                <w:rFonts w:hint="eastAsia" w:ascii="宋体" w:hAnsi="宋体"/>
                <w:color w:val="auto"/>
                <w:szCs w:val="21"/>
                <w:highlight w:val="none"/>
                <w:lang w:eastAsia="zh-CN"/>
              </w:rPr>
              <w:t>☑</w:t>
            </w:r>
            <w:r>
              <w:rPr>
                <w:rFonts w:hint="eastAsia" w:ascii="宋体" w:hAnsi="宋体"/>
                <w:color w:val="auto"/>
                <w:szCs w:val="21"/>
                <w:highlight w:val="none"/>
              </w:rPr>
              <w:t xml:space="preserve"> 专门面向</w:t>
            </w:r>
            <w:r>
              <w:rPr>
                <w:rFonts w:hint="eastAsia" w:ascii="宋体" w:hAnsi="宋体"/>
                <w:color w:val="auto"/>
                <w:szCs w:val="21"/>
                <w:highlight w:val="none"/>
                <w:lang w:val="en-US" w:eastAsia="zh-CN"/>
              </w:rPr>
              <w:t>中</w:t>
            </w:r>
            <w:r>
              <w:rPr>
                <w:rFonts w:hint="eastAsia" w:ascii="宋体" w:hAnsi="宋体"/>
                <w:color w:val="auto"/>
                <w:szCs w:val="21"/>
                <w:highlight w:val="none"/>
              </w:rPr>
              <w:t>小微企业采购</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 xml:space="preserve"> </w:t>
            </w:r>
          </w:p>
          <w:p w14:paraId="54A7F3F3">
            <w:pPr>
              <w:keepNext w:val="0"/>
              <w:keepLines w:val="0"/>
              <w:suppressLineNumbers w:val="0"/>
              <w:adjustRightInd w:val="0"/>
              <w:snapToGrid w:val="0"/>
              <w:spacing w:before="0" w:beforeAutospacing="0" w:after="0" w:afterAutospacing="0" w:line="360" w:lineRule="exact"/>
              <w:ind w:left="0" w:right="0"/>
              <w:rPr>
                <w:rFonts w:hint="default" w:ascii="宋体" w:hAnsi="宋体"/>
                <w:color w:val="auto"/>
                <w:szCs w:val="21"/>
                <w:highlight w:val="none"/>
              </w:rPr>
            </w:pPr>
            <w:r>
              <w:rPr>
                <w:rFonts w:hint="eastAsia" w:ascii="宋体" w:hAnsi="宋体" w:cs="宋体"/>
                <w:bCs/>
                <w:szCs w:val="21"/>
                <w:lang w:eastAsia="zh-CN"/>
              </w:rPr>
              <w:t>□</w:t>
            </w:r>
            <w:r>
              <w:rPr>
                <w:rFonts w:hint="eastAsia" w:ascii="宋体" w:hAnsi="宋体" w:eastAsia="宋体" w:cs="宋体"/>
                <w:bCs/>
                <w:szCs w:val="21"/>
              </w:rPr>
              <w:t xml:space="preserve"> </w:t>
            </w:r>
            <w:r>
              <w:rPr>
                <w:rFonts w:hint="eastAsia" w:ascii="宋体" w:hAnsi="宋体"/>
                <w:color w:val="auto"/>
                <w:szCs w:val="21"/>
                <w:highlight w:val="none"/>
              </w:rPr>
              <w:t>非专门面向小微企业采购：</w:t>
            </w:r>
          </w:p>
          <w:p w14:paraId="00814C37">
            <w:pPr>
              <w:keepNext w:val="0"/>
              <w:keepLines w:val="0"/>
              <w:suppressLineNumbers w:val="0"/>
              <w:adjustRightInd w:val="0"/>
              <w:snapToGrid w:val="0"/>
              <w:spacing w:before="0" w:beforeAutospacing="0" w:after="0" w:afterAutospacing="0" w:line="360" w:lineRule="exact"/>
              <w:ind w:left="0" w:right="0"/>
              <w:rPr>
                <w:rFonts w:hint="default" w:ascii="宋体" w:hAnsi="宋体"/>
                <w:color w:val="auto"/>
                <w:szCs w:val="21"/>
                <w:highlight w:val="none"/>
              </w:rPr>
            </w:pPr>
            <w:r>
              <w:rPr>
                <w:rFonts w:hint="eastAsia" w:ascii="宋体" w:hAnsi="宋体"/>
                <w:color w:val="auto"/>
                <w:szCs w:val="21"/>
                <w:highlight w:val="none"/>
              </w:rPr>
              <w:t>1、给予小型和微型企业产品的价格</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1</w:t>
            </w:r>
            <w:r>
              <w:rPr>
                <w:rFonts w:hint="eastAsia" w:ascii="宋体" w:hAnsi="宋体"/>
                <w:color w:val="auto"/>
                <w:szCs w:val="21"/>
                <w:highlight w:val="none"/>
              </w:rPr>
              <w:t>0%的扣除，用扣除后的价格参与评审，本项目具体扣除比例为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6</w:t>
            </w:r>
            <w:r>
              <w:rPr>
                <w:rFonts w:hint="eastAsia" w:ascii="宋体" w:hAnsi="宋体"/>
                <w:color w:val="auto"/>
                <w:szCs w:val="21"/>
                <w:highlight w:val="none"/>
              </w:rPr>
              <w:t>％。</w:t>
            </w:r>
          </w:p>
          <w:p w14:paraId="525AE425">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olor w:val="auto"/>
                <w:szCs w:val="21"/>
                <w:highlight w:val="none"/>
                <w:lang w:val="en-US" w:eastAsia="zh-CN"/>
              </w:rPr>
            </w:pPr>
            <w:r>
              <w:rPr>
                <w:rFonts w:hint="eastAsia" w:ascii="宋体" w:hAnsi="宋体"/>
                <w:color w:val="auto"/>
                <w:szCs w:val="21"/>
                <w:highlight w:val="none"/>
              </w:rPr>
              <w:t xml:space="preserve">2、给予联合体2%-3%的价格扣除。本项目具体扣除比例为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1ABF1884">
            <w:pPr>
              <w:keepNext w:val="0"/>
              <w:keepLines w:val="0"/>
              <w:suppressLineNumbers w:val="0"/>
              <w:adjustRightInd w:val="0"/>
              <w:snapToGrid w:val="0"/>
              <w:spacing w:before="50" w:beforeAutospacing="0" w:after="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3、非专门面向残疾人福利单位采购（投标人如提供残疾人福利性单位生产的产品，投标文件必须按招标文件对残疾人福利性单位所列要求特别标注说明所投残疾人福利性单位生产的产品所在品目、品牌、型号，否则评审时不予以考虑）：</w:t>
            </w:r>
          </w:p>
          <w:p w14:paraId="4DB99860">
            <w:pPr>
              <w:keepNext w:val="0"/>
              <w:keepLines w:val="0"/>
              <w:suppressLineNumbers w:val="0"/>
              <w:adjustRightInd w:val="0"/>
              <w:snapToGrid w:val="0"/>
              <w:spacing w:before="0" w:beforeAutospacing="0" w:after="0" w:afterAutospacing="0" w:line="420" w:lineRule="exact"/>
              <w:ind w:left="0" w:right="0"/>
              <w:rPr>
                <w:rFonts w:hint="eastAsia" w:ascii="宋体" w:hAnsi="宋体" w:eastAsia="宋体" w:cs="Times New Roman"/>
                <w:kern w:val="2"/>
                <w:sz w:val="21"/>
                <w:szCs w:val="21"/>
                <w:lang w:val="en-US" w:eastAsia="zh-CN" w:bidi="ar-SA"/>
              </w:rPr>
            </w:pPr>
            <w:r>
              <w:rPr>
                <w:rFonts w:hint="default" w:ascii="宋体" w:hAnsi="宋体" w:cs="宋体"/>
                <w:b w:val="0"/>
                <w:bCs w:val="0"/>
                <w:color w:val="auto"/>
                <w:sz w:val="21"/>
                <w:szCs w:val="21"/>
                <w:highlight w:val="none"/>
              </w:rPr>
              <w:t>残疾人福利性单位生产的产品的价格给予6%-10%的扣除，用扣除后的价格参与评审，本项目具体扣除比例为：价格部分</w:t>
            </w:r>
            <w:r>
              <w:rPr>
                <w:rFonts w:hint="eastAsia" w:ascii="宋体" w:hAnsi="宋体" w:cs="宋体"/>
                <w:b w:val="0"/>
                <w:bCs w:val="0"/>
                <w:color w:val="auto"/>
                <w:sz w:val="21"/>
                <w:szCs w:val="21"/>
                <w:highlight w:val="none"/>
                <w:u w:val="single"/>
                <w:lang w:val="en-US" w:eastAsia="zh-CN"/>
              </w:rPr>
              <w:t xml:space="preserve"> </w:t>
            </w:r>
            <w:r>
              <w:rPr>
                <w:rFonts w:hint="default" w:ascii="宋体" w:hAnsi="宋体" w:cs="宋体"/>
                <w:b w:val="0"/>
                <w:bCs w:val="0"/>
                <w:color w:val="auto"/>
                <w:sz w:val="21"/>
                <w:szCs w:val="21"/>
                <w:highlight w:val="none"/>
                <w:u w:val="single"/>
              </w:rPr>
              <w:t>6</w:t>
            </w:r>
            <w:r>
              <w:rPr>
                <w:rFonts w:hint="eastAsia" w:ascii="宋体" w:hAnsi="宋体" w:cs="宋体"/>
                <w:b w:val="0"/>
                <w:bCs w:val="0"/>
                <w:color w:val="auto"/>
                <w:sz w:val="21"/>
                <w:szCs w:val="21"/>
                <w:highlight w:val="none"/>
                <w:u w:val="single"/>
                <w:lang w:val="en-US" w:eastAsia="zh-CN"/>
              </w:rPr>
              <w:t xml:space="preserve"> </w:t>
            </w:r>
            <w:r>
              <w:rPr>
                <w:rFonts w:hint="default" w:ascii="宋体" w:hAnsi="宋体" w:cs="宋体"/>
                <w:b w:val="0"/>
                <w:bCs w:val="0"/>
                <w:color w:val="auto"/>
                <w:sz w:val="21"/>
                <w:szCs w:val="21"/>
                <w:highlight w:val="none"/>
              </w:rPr>
              <w:t>%</w:t>
            </w:r>
            <w:r>
              <w:rPr>
                <w:rFonts w:hint="eastAsia" w:ascii="宋体" w:hAnsi="宋体" w:cs="宋体"/>
                <w:b w:val="0"/>
                <w:bCs w:val="0"/>
                <w:color w:val="auto"/>
                <w:sz w:val="21"/>
                <w:szCs w:val="21"/>
                <w:highlight w:val="none"/>
                <w:lang w:eastAsia="zh-CN"/>
              </w:rPr>
              <w:t>。</w:t>
            </w:r>
          </w:p>
        </w:tc>
      </w:tr>
      <w:tr w14:paraId="694F75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9" w:hRule="atLeast"/>
          <w:jc w:val="center"/>
        </w:trPr>
        <w:tc>
          <w:tcPr>
            <w:tcW w:w="1622" w:type="dxa"/>
            <w:vAlign w:val="center"/>
          </w:tcPr>
          <w:p w14:paraId="26DBD0E4">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第37.3（2）项</w:t>
            </w:r>
          </w:p>
        </w:tc>
        <w:tc>
          <w:tcPr>
            <w:tcW w:w="2587" w:type="dxa"/>
            <w:vAlign w:val="center"/>
          </w:tcPr>
          <w:p w14:paraId="616ABF5B">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lang w:val="en-US" w:eastAsia="zh-CN"/>
              </w:rPr>
              <w:t>中</w:t>
            </w:r>
            <w:r>
              <w:rPr>
                <w:rFonts w:hint="eastAsia" w:ascii="宋体" w:hAnsi="宋体"/>
                <w:sz w:val="21"/>
                <w:szCs w:val="21"/>
              </w:rPr>
              <w:t>小型、微型企业参加联合体的价格折扣比例</w:t>
            </w:r>
          </w:p>
        </w:tc>
        <w:tc>
          <w:tcPr>
            <w:tcW w:w="5043" w:type="dxa"/>
            <w:vAlign w:val="center"/>
          </w:tcPr>
          <w:p w14:paraId="5427C2D2">
            <w:pPr>
              <w:keepNext w:val="0"/>
              <w:keepLines w:val="0"/>
              <w:suppressLineNumbers w:val="0"/>
              <w:adjustRightInd w:val="0"/>
              <w:snapToGrid w:val="0"/>
              <w:spacing w:before="50" w:beforeAutospacing="0" w:after="0" w:afterAutospacing="0"/>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给予联合体</w:t>
            </w:r>
            <w:r>
              <w:rPr>
                <w:rFonts w:hint="default" w:ascii="宋体" w:hAnsi="宋体"/>
                <w:sz w:val="21"/>
                <w:szCs w:val="21"/>
              </w:rPr>
              <w:t>2%-3%</w:t>
            </w:r>
            <w:r>
              <w:rPr>
                <w:rFonts w:hint="eastAsia" w:ascii="宋体" w:hAnsi="宋体"/>
                <w:sz w:val="21"/>
                <w:szCs w:val="21"/>
              </w:rPr>
              <w:t>的价格扣除，用扣除后的价格参与评审，本项目具体扣除比例为</w:t>
            </w:r>
            <w:r>
              <w:rPr>
                <w:rFonts w:hint="eastAsia" w:ascii="宋体" w:hAnsi="宋体"/>
                <w:sz w:val="21"/>
                <w:szCs w:val="21"/>
                <w:u w:val="single"/>
                <w:lang w:val="en-US" w:eastAsia="zh-CN"/>
              </w:rPr>
              <w:t xml:space="preserve">  / </w:t>
            </w:r>
            <w:r>
              <w:rPr>
                <w:rFonts w:hint="eastAsia" w:ascii="宋体" w:hAnsi="宋体"/>
                <w:sz w:val="21"/>
                <w:szCs w:val="21"/>
              </w:rPr>
              <w:t>％。</w:t>
            </w:r>
            <w:r>
              <w:rPr>
                <w:rFonts w:hint="eastAsia" w:ascii="宋体" w:hAnsi="宋体"/>
                <w:sz w:val="21"/>
                <w:szCs w:val="21"/>
                <w:lang w:val="en-US" w:eastAsia="zh-CN"/>
              </w:rPr>
              <w:t>(本项目不接受联合体形式)</w:t>
            </w:r>
          </w:p>
        </w:tc>
      </w:tr>
      <w:tr w14:paraId="604189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53837F7">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第37.7款</w:t>
            </w:r>
          </w:p>
        </w:tc>
        <w:tc>
          <w:tcPr>
            <w:tcW w:w="2587" w:type="dxa"/>
            <w:vAlign w:val="center"/>
          </w:tcPr>
          <w:p w14:paraId="2D71459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进口产品</w:t>
            </w:r>
          </w:p>
        </w:tc>
        <w:tc>
          <w:tcPr>
            <w:tcW w:w="5043" w:type="dxa"/>
            <w:vAlign w:val="center"/>
          </w:tcPr>
          <w:p w14:paraId="4AEFDEFC">
            <w:pPr>
              <w:keepNext w:val="0"/>
              <w:keepLines w:val="0"/>
              <w:suppressLineNumbers w:val="0"/>
              <w:adjustRightInd w:val="0"/>
              <w:snapToGrid w:val="0"/>
              <w:spacing w:before="0" w:beforeLines="50" w:beforeAutospacing="0" w:after="0" w:afterAutospacing="0"/>
              <w:ind w:left="0" w:right="0"/>
              <w:rPr>
                <w:rFonts w:hint="default" w:ascii="宋体"/>
                <w:sz w:val="21"/>
                <w:szCs w:val="21"/>
              </w:rPr>
            </w:pPr>
            <w:r>
              <w:rPr>
                <w:rFonts w:hint="eastAsia" w:ascii="宋体" w:hAnsi="宋体"/>
                <w:sz w:val="21"/>
                <w:szCs w:val="21"/>
              </w:rPr>
              <w:t>■本项目</w:t>
            </w:r>
            <w:r>
              <w:rPr>
                <w:rFonts w:hint="eastAsia" w:ascii="宋体" w:hAnsi="宋体" w:cs="宋体"/>
                <w:kern w:val="0"/>
                <w:sz w:val="21"/>
                <w:szCs w:val="21"/>
              </w:rPr>
              <w:t>拒绝进口产品</w:t>
            </w:r>
          </w:p>
          <w:p w14:paraId="7689B433">
            <w:pPr>
              <w:keepNext w:val="0"/>
              <w:keepLines w:val="0"/>
              <w:suppressLineNumbers w:val="0"/>
              <w:adjustRightInd w:val="0"/>
              <w:snapToGrid w:val="0"/>
              <w:spacing w:before="50" w:beforeAutospacing="0" w:after="0" w:afterAutospacing="0"/>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□本项目已经</w:t>
            </w:r>
            <w:r>
              <w:rPr>
                <w:rFonts w:hint="eastAsia" w:ascii="宋体" w:hAnsi="宋体" w:cs="宋体"/>
                <w:kern w:val="0"/>
                <w:sz w:val="21"/>
                <w:szCs w:val="21"/>
              </w:rPr>
              <w:t>财政部门审核同意购买进口产品</w:t>
            </w:r>
          </w:p>
        </w:tc>
      </w:tr>
      <w:tr w14:paraId="16F082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3E8755CC">
            <w:pPr>
              <w:keepNext w:val="0"/>
              <w:keepLines w:val="0"/>
              <w:suppressLineNumbers w:val="0"/>
              <w:adjustRightInd w:val="0"/>
              <w:snapToGrid w:val="0"/>
              <w:spacing w:before="50" w:beforeAutospacing="0" w:after="0" w:afterAutospacing="0" w:line="360" w:lineRule="auto"/>
              <w:ind w:left="0" w:right="0"/>
              <w:rPr>
                <w:rFonts w:hint="default" w:ascii="宋体" w:hAnsi="宋体"/>
                <w:b/>
                <w:sz w:val="21"/>
                <w:szCs w:val="21"/>
              </w:rPr>
            </w:pPr>
            <w:r>
              <w:rPr>
                <w:rFonts w:hint="eastAsia" w:ascii="宋体" w:hAnsi="宋体"/>
                <w:b/>
                <w:sz w:val="21"/>
                <w:szCs w:val="21"/>
              </w:rPr>
              <w:t>八、其他规定</w:t>
            </w:r>
          </w:p>
        </w:tc>
      </w:tr>
      <w:tr w14:paraId="2DE0A9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7E512AF">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第38.1款</w:t>
            </w:r>
          </w:p>
        </w:tc>
        <w:tc>
          <w:tcPr>
            <w:tcW w:w="2587" w:type="dxa"/>
            <w:vAlign w:val="center"/>
          </w:tcPr>
          <w:p w14:paraId="402CBFC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代理服务费</w:t>
            </w:r>
          </w:p>
        </w:tc>
        <w:tc>
          <w:tcPr>
            <w:tcW w:w="5043" w:type="dxa"/>
            <w:vAlign w:val="center"/>
          </w:tcPr>
          <w:p w14:paraId="0724793D">
            <w:pPr>
              <w:keepNext w:val="0"/>
              <w:keepLines w:val="0"/>
              <w:widowControl/>
              <w:suppressLineNumbers w:val="0"/>
              <w:spacing w:before="0" w:beforeAutospacing="0" w:after="0" w:afterAutospacing="0" w:line="360" w:lineRule="atLeast"/>
              <w:ind w:left="0" w:right="0"/>
              <w:rPr>
                <w:rFonts w:hint="default" w:ascii="宋体" w:cs="宋体"/>
                <w:color w:val="1D1B11"/>
                <w:kern w:val="0"/>
                <w:sz w:val="21"/>
                <w:szCs w:val="21"/>
                <w:highlight w:val="none"/>
              </w:rPr>
            </w:pPr>
            <w:r>
              <w:rPr>
                <w:rFonts w:hint="default" w:ascii="宋体" w:hAnsi="宋体" w:cs="宋体"/>
                <w:color w:val="1D1B11"/>
                <w:kern w:val="0"/>
                <w:sz w:val="21"/>
                <w:szCs w:val="21"/>
                <w:highlight w:val="none"/>
              </w:rPr>
              <w:t>1</w:t>
            </w:r>
            <w:r>
              <w:rPr>
                <w:rFonts w:hint="eastAsia" w:ascii="宋体" w:hAnsi="宋体" w:cs="宋体"/>
                <w:color w:val="1D1B11"/>
                <w:kern w:val="0"/>
                <w:sz w:val="21"/>
                <w:szCs w:val="21"/>
                <w:highlight w:val="none"/>
              </w:rPr>
              <w:t>）</w:t>
            </w:r>
            <w:r>
              <w:rPr>
                <w:rFonts w:hint="eastAsia" w:ascii="宋体" w:hAnsi="宋体" w:cs="宋体"/>
                <w:color w:val="1D1B11"/>
                <w:kern w:val="0"/>
                <w:sz w:val="21"/>
                <w:szCs w:val="21"/>
                <w:highlight w:val="none"/>
                <w:lang w:val="en-US" w:eastAsia="zh-CN"/>
              </w:rPr>
              <w:t>在领取中标通知书前缴纳代理服务费</w:t>
            </w:r>
            <w:r>
              <w:rPr>
                <w:rFonts w:hint="eastAsia" w:ascii="宋体" w:hAnsi="宋体" w:cs="宋体"/>
                <w:color w:val="1D1B11"/>
                <w:kern w:val="0"/>
                <w:sz w:val="21"/>
                <w:szCs w:val="21"/>
                <w:highlight w:val="none"/>
              </w:rPr>
              <w:t>。</w:t>
            </w:r>
          </w:p>
          <w:p w14:paraId="09AA254D">
            <w:pPr>
              <w:keepNext w:val="0"/>
              <w:keepLines w:val="0"/>
              <w:widowControl/>
              <w:suppressLineNumbers w:val="0"/>
              <w:spacing w:before="0" w:beforeAutospacing="0" w:after="0" w:afterAutospacing="0" w:line="10" w:lineRule="atLeast"/>
              <w:ind w:left="0" w:right="0"/>
              <w:rPr>
                <w:rFonts w:hint="eastAsia" w:ascii="宋体" w:hAnsi="Times New Roman" w:eastAsia="宋体" w:cs="宋体"/>
                <w:color w:val="1D1B11"/>
                <w:kern w:val="0"/>
                <w:sz w:val="21"/>
                <w:szCs w:val="21"/>
                <w:lang w:val="en-US" w:eastAsia="zh-CN" w:bidi="ar-SA"/>
              </w:rPr>
            </w:pPr>
            <w:r>
              <w:rPr>
                <w:rFonts w:hint="default" w:ascii="宋体" w:hAnsi="宋体" w:cs="宋体"/>
                <w:color w:val="1D1B11"/>
                <w:kern w:val="0"/>
                <w:sz w:val="21"/>
                <w:szCs w:val="21"/>
                <w:highlight w:val="none"/>
              </w:rPr>
              <w:t>2</w:t>
            </w:r>
            <w:r>
              <w:rPr>
                <w:rFonts w:hint="eastAsia" w:ascii="宋体" w:hAnsi="宋体" w:cs="宋体"/>
                <w:color w:val="1D1B11"/>
                <w:kern w:val="0"/>
                <w:sz w:val="21"/>
                <w:szCs w:val="21"/>
                <w:highlight w:val="none"/>
              </w:rPr>
              <w:t>）服务费的缴纳方式：银行转账、银行支票、电汇、汇票等方式</w:t>
            </w:r>
            <w:r>
              <w:rPr>
                <w:rFonts w:hint="eastAsia" w:ascii="宋体" w:hAnsi="宋体" w:cs="宋体"/>
                <w:color w:val="1D1B11"/>
                <w:kern w:val="0"/>
                <w:sz w:val="21"/>
                <w:szCs w:val="21"/>
                <w:highlight w:val="none"/>
                <w:lang w:eastAsia="zh-CN"/>
              </w:rPr>
              <w:t>。</w:t>
            </w:r>
          </w:p>
        </w:tc>
      </w:tr>
      <w:tr w14:paraId="48ECE6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09BE18B">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第39.1款</w:t>
            </w:r>
          </w:p>
        </w:tc>
        <w:tc>
          <w:tcPr>
            <w:tcW w:w="2587" w:type="dxa"/>
            <w:shd w:val="clear" w:color="auto" w:fill="auto"/>
            <w:vAlign w:val="center"/>
          </w:tcPr>
          <w:p w14:paraId="6D3091B9">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lang w:val="en-US" w:eastAsia="zh-CN"/>
              </w:rPr>
            </w:pPr>
            <w:r>
              <w:rPr>
                <w:rFonts w:hint="eastAsia" w:ascii="宋体" w:hAnsi="宋体"/>
                <w:sz w:val="21"/>
                <w:szCs w:val="21"/>
              </w:rPr>
              <w:t>其他规定</w:t>
            </w:r>
          </w:p>
        </w:tc>
        <w:tc>
          <w:tcPr>
            <w:tcW w:w="5043" w:type="dxa"/>
            <w:shd w:val="clear" w:color="auto" w:fill="auto"/>
            <w:vAlign w:val="center"/>
          </w:tcPr>
          <w:p w14:paraId="34421346">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lang w:val="en-US" w:eastAsia="zh-CN"/>
              </w:rPr>
            </w:pPr>
            <w:r>
              <w:rPr>
                <w:rFonts w:hint="eastAsia" w:ascii="宋体" w:hAnsi="宋体"/>
                <w:sz w:val="21"/>
                <w:szCs w:val="21"/>
                <w:lang w:val="en-US" w:eastAsia="zh-CN"/>
              </w:rPr>
              <w:t>/</w:t>
            </w:r>
          </w:p>
        </w:tc>
      </w:tr>
    </w:tbl>
    <w:p w14:paraId="799AC45A">
      <w:pPr>
        <w:pStyle w:val="4"/>
        <w:keepNext w:val="0"/>
        <w:keepLines w:val="0"/>
        <w:adjustRightInd w:val="0"/>
        <w:snapToGrid w:val="0"/>
        <w:spacing w:before="156" w:beforeLines="50"/>
        <w:jc w:val="center"/>
        <w:rPr>
          <w:rFonts w:ascii="黑体" w:hAnsi="黑体" w:eastAsia="黑体"/>
          <w:sz w:val="32"/>
        </w:rPr>
      </w:pPr>
      <w:r>
        <w:br w:type="page"/>
      </w:r>
      <w:bookmarkStart w:id="17" w:name="_Toc19414"/>
      <w:r>
        <w:rPr>
          <w:rFonts w:hint="eastAsia" w:ascii="黑体" w:hAnsi="黑体" w:eastAsia="黑体"/>
          <w:sz w:val="32"/>
        </w:rPr>
        <w:t>第二节 谈判须知正文</w:t>
      </w:r>
      <w:bookmarkEnd w:id="17"/>
    </w:p>
    <w:p w14:paraId="7507144D">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18" w:name="_Toc21206"/>
      <w:r>
        <w:rPr>
          <w:rFonts w:hint="eastAsia" w:ascii="黑体" w:hAnsi="黑体" w:eastAsia="黑体"/>
          <w:sz w:val="28"/>
          <w:szCs w:val="28"/>
        </w:rPr>
        <w:t>一、说明</w:t>
      </w:r>
      <w:bookmarkEnd w:id="18"/>
    </w:p>
    <w:p w14:paraId="1B244D40">
      <w:pPr>
        <w:pStyle w:val="7"/>
        <w:adjustRightInd w:val="0"/>
        <w:snapToGrid w:val="0"/>
        <w:spacing w:before="50" w:after="0" w:line="360" w:lineRule="auto"/>
        <w:rPr>
          <w:rFonts w:ascii="黑体" w:hAnsi="黑体"/>
          <w:sz w:val="24"/>
          <w:szCs w:val="24"/>
        </w:rPr>
      </w:pPr>
      <w:r>
        <w:rPr>
          <w:rFonts w:hint="eastAsia" w:ascii="黑体" w:hAnsi="黑体"/>
          <w:sz w:val="24"/>
          <w:szCs w:val="24"/>
        </w:rPr>
        <w:t>1.适用范围</w:t>
      </w:r>
    </w:p>
    <w:p w14:paraId="0619D554">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1.1本竞争性谈判文件仅适用于本章第一节“谈判须知前附表”（以下简称</w:t>
      </w:r>
      <w:r>
        <w:rPr>
          <w:rFonts w:hint="eastAsia" w:ascii="宋体" w:hAnsi="宋体"/>
          <w:b/>
          <w:szCs w:val="21"/>
        </w:rPr>
        <w:t>【谈判须知前附表】</w:t>
      </w:r>
      <w:r>
        <w:rPr>
          <w:rFonts w:hint="eastAsia" w:ascii="宋体" w:hAnsi="宋体"/>
          <w:szCs w:val="21"/>
        </w:rPr>
        <w:t>）中所叙述的采购项目。</w:t>
      </w:r>
    </w:p>
    <w:p w14:paraId="68EA56F3">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2.定义</w:t>
      </w:r>
    </w:p>
    <w:p w14:paraId="75975EAF">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2.1采购项目联系人姓名和电话见</w:t>
      </w:r>
      <w:r>
        <w:rPr>
          <w:rFonts w:hint="eastAsia" w:ascii="宋体" w:hAnsi="宋体"/>
          <w:b/>
          <w:szCs w:val="21"/>
        </w:rPr>
        <w:t>【谈判须知前附表】</w:t>
      </w:r>
      <w:r>
        <w:rPr>
          <w:rFonts w:hint="eastAsia" w:ascii="宋体" w:hAnsi="宋体"/>
          <w:szCs w:val="21"/>
        </w:rPr>
        <w:t>。</w:t>
      </w:r>
    </w:p>
    <w:p w14:paraId="16BE6FD4">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2.2采购人名称、地址、电话、联系人见</w:t>
      </w:r>
      <w:r>
        <w:rPr>
          <w:rFonts w:hint="eastAsia" w:ascii="宋体" w:hAnsi="宋体"/>
          <w:b/>
          <w:szCs w:val="21"/>
        </w:rPr>
        <w:t>【谈判须知前附表】</w:t>
      </w:r>
      <w:r>
        <w:rPr>
          <w:rFonts w:hint="eastAsia" w:ascii="宋体" w:hAnsi="宋体"/>
          <w:szCs w:val="21"/>
        </w:rPr>
        <w:t>。</w:t>
      </w:r>
    </w:p>
    <w:p w14:paraId="41F723B9">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2.3采购代理机构名称、地址、电话、联系人见</w:t>
      </w:r>
      <w:r>
        <w:rPr>
          <w:rFonts w:hint="eastAsia" w:ascii="宋体" w:hAnsi="宋体"/>
          <w:b/>
          <w:szCs w:val="21"/>
        </w:rPr>
        <w:t>【谈判须知前附表】。</w:t>
      </w:r>
    </w:p>
    <w:p w14:paraId="1DA7DD76">
      <w:pPr>
        <w:adjustRightInd w:val="0"/>
        <w:snapToGrid w:val="0"/>
        <w:spacing w:before="156" w:beforeLines="50" w:line="360" w:lineRule="auto"/>
        <w:ind w:firstLine="420" w:firstLineChars="200"/>
        <w:jc w:val="left"/>
        <w:rPr>
          <w:rFonts w:ascii="宋体" w:hAnsi="宋体" w:cs="宋体"/>
          <w:color w:val="FF0000"/>
          <w:kern w:val="0"/>
          <w:szCs w:val="21"/>
          <w:lang w:val="zh-CN"/>
        </w:rPr>
      </w:pPr>
      <w:r>
        <w:rPr>
          <w:rFonts w:hint="eastAsia" w:ascii="宋体" w:hAnsi="宋体"/>
          <w:szCs w:val="21"/>
        </w:rPr>
        <w:t>2.4供应商是指响应谈判文件要求、参加竞争性谈判采购的法人、其他组织或者自然人</w:t>
      </w:r>
      <w:r>
        <w:rPr>
          <w:rFonts w:hint="eastAsia" w:ascii="宋体" w:hAnsi="宋体"/>
          <w:b/>
          <w:szCs w:val="21"/>
        </w:rPr>
        <w:t>。</w:t>
      </w:r>
    </w:p>
    <w:p w14:paraId="4FEC4DED">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3.供应商的资格要求</w:t>
      </w:r>
    </w:p>
    <w:p w14:paraId="2A380CBB">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3.1供应商应当符合</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规定的供应商资格条件。</w:t>
      </w:r>
    </w:p>
    <w:p w14:paraId="4A44C563">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规定接受联合体形式的，供应商除应符合本章第3.1</w:t>
      </w:r>
      <w:r>
        <w:rPr>
          <w:rFonts w:hint="eastAsia" w:ascii="宋体" w:hAnsi="宋体" w:cs="宋体"/>
          <w:color w:val="000000" w:themeColor="text1"/>
          <w:kern w:val="0"/>
          <w:szCs w:val="21"/>
          <w:lang w:val="zh-CN"/>
          <w14:textFill>
            <w14:solidFill>
              <w14:schemeClr w14:val="tx1"/>
            </w14:solidFill>
          </w14:textFill>
        </w:rPr>
        <w:t>款</w:t>
      </w:r>
      <w:r>
        <w:rPr>
          <w:rFonts w:hint="eastAsia" w:ascii="宋体" w:hAnsi="宋体"/>
          <w:color w:val="000000" w:themeColor="text1"/>
          <w:szCs w:val="21"/>
          <w14:textFill>
            <w14:solidFill>
              <w14:schemeClr w14:val="tx1"/>
            </w14:solidFill>
          </w14:textFill>
        </w:rPr>
        <w:t xml:space="preserve">规定外，还应遵守以下规定： </w:t>
      </w:r>
    </w:p>
    <w:p w14:paraId="11908BDF">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（l）联合体中有同类资质的供应商按照联合体分工承担相同工作的，应当按照资质等级较低的供应商确定资质等级。</w:t>
      </w:r>
    </w:p>
    <w:p w14:paraId="00776100">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（2）联合体各方应按谈判文件提供的格式签订联合体协议书，明确联合体牵头人和各方的权利义务、合同工作量比例；</w:t>
      </w:r>
    </w:p>
    <w:p w14:paraId="72AE4C2F">
      <w:pPr>
        <w:adjustRightInd w:val="0"/>
        <w:snapToGrid w:val="0"/>
        <w:spacing w:before="156" w:beforeLines="50" w:line="360" w:lineRule="auto"/>
        <w:ind w:firstLine="420" w:firstLineChars="200"/>
        <w:jc w:val="left"/>
        <w:rPr>
          <w:rFonts w:ascii="宋体" w:hAnsi="宋体" w:cs="宋体"/>
          <w:color w:val="000000" w:themeColor="text1"/>
          <w:kern w:val="0"/>
          <w:szCs w:val="21"/>
          <w:lang w:val="zh-CN"/>
          <w14:textFill>
            <w14:solidFill>
              <w14:schemeClr w14:val="tx1"/>
            </w14:solidFill>
          </w14:textFill>
        </w:rPr>
      </w:pPr>
      <w:r>
        <w:rPr>
          <w:rFonts w:hint="eastAsia" w:ascii="宋体" w:hAnsi="宋体"/>
          <w:color w:val="000000" w:themeColor="text1"/>
          <w:szCs w:val="21"/>
          <w14:textFill>
            <w14:solidFill>
              <w14:schemeClr w14:val="tx1"/>
            </w14:solidFill>
          </w14:textFill>
        </w:rPr>
        <w:t>（3）联合体各方签订联合体协议书后，</w:t>
      </w:r>
      <w:r>
        <w:rPr>
          <w:rFonts w:hint="eastAsia" w:ascii="宋体" w:hAnsi="宋体" w:cs="宋体"/>
          <w:color w:val="000000" w:themeColor="text1"/>
          <w:kern w:val="0"/>
          <w:szCs w:val="21"/>
          <w:lang w:val="zh-CN"/>
          <w14:textFill>
            <w14:solidFill>
              <w14:schemeClr w14:val="tx1"/>
            </w14:solidFill>
          </w14:textFill>
        </w:rPr>
        <w:t>不得再单独参加或者与其他供应商组成新的联合体参加同一合同项下的采购活动。</w:t>
      </w:r>
    </w:p>
    <w:p w14:paraId="406F6D70">
      <w:pPr>
        <w:adjustRightInd w:val="0"/>
        <w:snapToGrid w:val="0"/>
        <w:spacing w:before="156" w:beforeLines="50" w:line="360" w:lineRule="auto"/>
        <w:ind w:firstLine="420" w:firstLineChars="200"/>
        <w:jc w:val="left"/>
        <w:rPr>
          <w:rFonts w:ascii="宋体" w:hAnsi="宋体"/>
          <w:b/>
          <w:szCs w:val="21"/>
        </w:rPr>
      </w:pPr>
      <w:r>
        <w:rPr>
          <w:rFonts w:hint="eastAsia" w:ascii="宋体" w:hAnsi="宋体" w:cs="宋体"/>
          <w:kern w:val="0"/>
          <w:szCs w:val="21"/>
          <w:lang w:val="zh-CN"/>
        </w:rPr>
        <w:t>3.3采购人、采购代理机构通过发布竞争性谈判邀请公告（附录1）或竞争性谈判邀请函（附录2）邀请供应商参与谈判。</w:t>
      </w:r>
      <w:r>
        <w:rPr>
          <w:rFonts w:hint="eastAsia" w:ascii="宋体" w:hAnsi="宋体"/>
          <w:szCs w:val="21"/>
        </w:rPr>
        <w:t>供应商邀请方式见</w:t>
      </w:r>
      <w:r>
        <w:rPr>
          <w:rFonts w:hint="eastAsia" w:ascii="宋体" w:hAnsi="宋体"/>
          <w:b/>
          <w:szCs w:val="21"/>
        </w:rPr>
        <w:t>【谈判须知前附表】</w:t>
      </w:r>
    </w:p>
    <w:p w14:paraId="544BE7CC">
      <w:pPr>
        <w:adjustRightInd w:val="0"/>
        <w:snapToGrid w:val="0"/>
        <w:spacing w:before="156" w:beforeLines="50" w:line="360" w:lineRule="auto"/>
        <w:ind w:firstLine="420" w:firstLineChars="200"/>
        <w:jc w:val="left"/>
        <w:rPr>
          <w:rFonts w:ascii="宋体" w:hAnsi="宋体" w:cs="宋体"/>
          <w:kern w:val="0"/>
          <w:szCs w:val="21"/>
          <w:lang w:val="zh-CN"/>
        </w:rPr>
      </w:pPr>
      <w:r>
        <w:rPr>
          <w:rFonts w:hint="eastAsia" w:ascii="宋体" w:hAnsi="宋体"/>
          <w:szCs w:val="21"/>
        </w:rPr>
        <w:t>3.4</w:t>
      </w:r>
      <w:r>
        <w:rPr>
          <w:rFonts w:hint="eastAsia" w:ascii="宋体" w:hAnsi="宋体" w:cs="宋体"/>
          <w:kern w:val="0"/>
          <w:szCs w:val="21"/>
          <w:lang w:val="zh-CN"/>
        </w:rPr>
        <w:t>采购人、采购代理机构负责对参与谈判的供应商进行资格审查，并按照第一章的格式向通过资格审查的供应商发出“谈判邀请”。</w:t>
      </w:r>
    </w:p>
    <w:p w14:paraId="78F25505">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 xml:space="preserve">4.参与谈判的费用 </w:t>
      </w:r>
    </w:p>
    <w:p w14:paraId="056F00E0">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4.1无论谈判的结果如何，供应商应自行承担所有与竞争性谈判采购活动有关的全部费用。</w:t>
      </w:r>
    </w:p>
    <w:p w14:paraId="181547EF">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5.现场勘察</w:t>
      </w:r>
    </w:p>
    <w:p w14:paraId="5DB6C12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5.1供应商应按</w:t>
      </w:r>
      <w:r>
        <w:rPr>
          <w:rFonts w:hint="eastAsia" w:ascii="宋体" w:hAnsi="宋体"/>
          <w:b/>
          <w:szCs w:val="21"/>
        </w:rPr>
        <w:t>【谈判须知前附表】</w:t>
      </w:r>
      <w:r>
        <w:rPr>
          <w:rFonts w:hint="eastAsia" w:hAnsi="宋体"/>
        </w:rPr>
        <w:t>中规定</w:t>
      </w:r>
      <w:r>
        <w:rPr>
          <w:rFonts w:hint="eastAsia" w:ascii="宋体" w:hAnsi="宋体"/>
          <w:szCs w:val="21"/>
        </w:rPr>
        <w:t>对采购项目现场和周围环境的现场考察。</w:t>
      </w:r>
    </w:p>
    <w:p w14:paraId="7AC7A80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5.2勘察现场的费用由供应商自己承担，勘察期间所发生的人身伤害及财产损失由供应商自己负责。</w:t>
      </w:r>
    </w:p>
    <w:p w14:paraId="6E5974A7">
      <w:pPr>
        <w:adjustRightInd w:val="0"/>
        <w:snapToGrid w:val="0"/>
        <w:spacing w:before="156" w:beforeLines="50" w:line="360" w:lineRule="auto"/>
        <w:ind w:firstLine="420" w:firstLineChars="200"/>
        <w:jc w:val="left"/>
        <w:rPr>
          <w:rFonts w:ascii="宋体" w:hAnsi="宋体"/>
          <w:b/>
          <w:szCs w:val="21"/>
        </w:rPr>
      </w:pPr>
      <w:r>
        <w:rPr>
          <w:rFonts w:hint="eastAsia" w:ascii="宋体" w:hAnsi="宋体"/>
          <w:szCs w:val="21"/>
        </w:rPr>
        <w:t>5.3采购人不对供应商据此而做出的推论、理解和结论负责。一旦成交，供应商不得以任何借口，而提出额外补偿，或延长合同期限的要求。</w:t>
      </w:r>
    </w:p>
    <w:p w14:paraId="0E78D580">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19" w:name="_Toc22715"/>
      <w:r>
        <w:rPr>
          <w:rFonts w:hint="eastAsia" w:ascii="黑体" w:hAnsi="黑体" w:eastAsia="黑体"/>
          <w:sz w:val="28"/>
          <w:szCs w:val="28"/>
        </w:rPr>
        <w:t>二、谈判文件</w:t>
      </w:r>
      <w:bookmarkEnd w:id="19"/>
    </w:p>
    <w:p w14:paraId="207AD73B">
      <w:pPr>
        <w:pStyle w:val="7"/>
        <w:adjustRightInd w:val="0"/>
        <w:snapToGrid w:val="0"/>
        <w:spacing w:before="50" w:after="0" w:line="360" w:lineRule="auto"/>
        <w:rPr>
          <w:sz w:val="24"/>
          <w:szCs w:val="24"/>
        </w:rPr>
      </w:pPr>
      <w:r>
        <w:rPr>
          <w:rFonts w:hint="eastAsia"/>
          <w:sz w:val="24"/>
          <w:szCs w:val="24"/>
        </w:rPr>
        <w:t>6.谈判文件的组成</w:t>
      </w:r>
    </w:p>
    <w:p w14:paraId="145D2C4F">
      <w:pPr>
        <w:pStyle w:val="22"/>
        <w:adjustRightInd w:val="0"/>
        <w:snapToGrid w:val="0"/>
        <w:spacing w:before="156" w:beforeLines="50" w:line="360" w:lineRule="auto"/>
        <w:ind w:firstLine="420" w:firstLineChars="200"/>
        <w:rPr>
          <w:rFonts w:hAnsi="宋体"/>
        </w:rPr>
      </w:pPr>
      <w:r>
        <w:rPr>
          <w:rFonts w:hint="eastAsia" w:hAnsi="宋体"/>
        </w:rPr>
        <w:t>6.1谈判文件由下列文件组成：</w:t>
      </w:r>
    </w:p>
    <w:p w14:paraId="20CF55D2">
      <w:pPr>
        <w:pStyle w:val="22"/>
        <w:adjustRightInd w:val="0"/>
        <w:snapToGrid w:val="0"/>
        <w:spacing w:before="156" w:beforeLines="50" w:line="360" w:lineRule="auto"/>
        <w:ind w:firstLine="420" w:firstLineChars="200"/>
        <w:rPr>
          <w:rFonts w:hAnsi="宋体"/>
        </w:rPr>
      </w:pPr>
      <w:r>
        <w:rPr>
          <w:rFonts w:hint="eastAsia" w:hAnsi="宋体"/>
        </w:rPr>
        <w:t>第一章 采购邀请</w:t>
      </w:r>
    </w:p>
    <w:p w14:paraId="2480EBA4">
      <w:pPr>
        <w:pStyle w:val="22"/>
        <w:adjustRightInd w:val="0"/>
        <w:snapToGrid w:val="0"/>
        <w:spacing w:before="156" w:beforeLines="50" w:line="360" w:lineRule="auto"/>
        <w:ind w:firstLine="420" w:firstLineChars="200"/>
        <w:rPr>
          <w:rFonts w:hAnsi="宋体"/>
        </w:rPr>
      </w:pPr>
      <w:r>
        <w:rPr>
          <w:rFonts w:hint="eastAsia" w:hAnsi="宋体"/>
        </w:rPr>
        <w:t>第二章 谈判须知</w:t>
      </w:r>
    </w:p>
    <w:p w14:paraId="5B5D694C">
      <w:pPr>
        <w:pStyle w:val="22"/>
        <w:adjustRightInd w:val="0"/>
        <w:snapToGrid w:val="0"/>
        <w:spacing w:before="156" w:beforeLines="50" w:line="360" w:lineRule="auto"/>
        <w:ind w:firstLine="420" w:firstLineChars="200"/>
        <w:rPr>
          <w:rFonts w:hAnsi="宋体"/>
        </w:rPr>
      </w:pPr>
      <w:r>
        <w:rPr>
          <w:rFonts w:hint="eastAsia" w:hAnsi="宋体"/>
        </w:rPr>
        <w:t>第三章 合同草案条款</w:t>
      </w:r>
    </w:p>
    <w:p w14:paraId="209F271E">
      <w:pPr>
        <w:pStyle w:val="22"/>
        <w:adjustRightInd w:val="0"/>
        <w:snapToGrid w:val="0"/>
        <w:spacing w:before="156" w:beforeLines="50" w:line="360" w:lineRule="auto"/>
        <w:ind w:firstLine="420" w:firstLineChars="200"/>
        <w:rPr>
          <w:rFonts w:hAnsi="宋体"/>
        </w:rPr>
      </w:pPr>
      <w:r>
        <w:rPr>
          <w:rFonts w:hint="eastAsia" w:hAnsi="宋体"/>
        </w:rPr>
        <w:t>第四章 采购需求</w:t>
      </w:r>
    </w:p>
    <w:p w14:paraId="65EC930C">
      <w:pPr>
        <w:pStyle w:val="22"/>
        <w:adjustRightInd w:val="0"/>
        <w:snapToGrid w:val="0"/>
        <w:spacing w:before="156" w:beforeLines="50" w:line="360" w:lineRule="auto"/>
        <w:ind w:firstLine="420" w:firstLineChars="200"/>
        <w:rPr>
          <w:rFonts w:hAnsi="宋体"/>
        </w:rPr>
      </w:pPr>
      <w:r>
        <w:rPr>
          <w:rFonts w:hint="eastAsia" w:hAnsi="宋体"/>
        </w:rPr>
        <w:t>第五章 响应文件组成</w:t>
      </w:r>
    </w:p>
    <w:p w14:paraId="56906B0F">
      <w:pPr>
        <w:pStyle w:val="22"/>
        <w:adjustRightInd w:val="0"/>
        <w:snapToGrid w:val="0"/>
        <w:spacing w:before="156" w:beforeLines="50" w:line="360" w:lineRule="auto"/>
        <w:ind w:firstLine="420" w:firstLineChars="200"/>
        <w:rPr>
          <w:rFonts w:hAnsi="宋体" w:cs="宋体"/>
          <w:kern w:val="0"/>
        </w:rPr>
      </w:pPr>
      <w:r>
        <w:rPr>
          <w:rFonts w:hint="eastAsia"/>
        </w:rPr>
        <w:t>6.2</w:t>
      </w:r>
      <w:r>
        <w:rPr>
          <w:rFonts w:hint="eastAsia" w:hAnsi="宋体" w:cs="宋体"/>
          <w:kern w:val="0"/>
        </w:rPr>
        <w:t>采购人、采购代理机构或者谈判小组在提交首次响应文件截止之日前对已发出的谈判文件进行的澄清或者修改，构成谈判文件的组成部分。</w:t>
      </w:r>
    </w:p>
    <w:p w14:paraId="13E5AC47">
      <w:pPr>
        <w:pStyle w:val="22"/>
        <w:adjustRightInd w:val="0"/>
        <w:snapToGrid w:val="0"/>
        <w:spacing w:before="156" w:beforeLines="50" w:line="360" w:lineRule="auto"/>
        <w:ind w:firstLine="420" w:firstLineChars="200"/>
      </w:pPr>
      <w:r>
        <w:rPr>
          <w:rFonts w:hint="eastAsia" w:hAnsi="宋体" w:cs="宋体"/>
          <w:kern w:val="0"/>
        </w:rPr>
        <w:t>6.3谈判文件中，谈判小组根据与供应商谈判情况可能实质性变动的内容见</w:t>
      </w:r>
      <w:r>
        <w:rPr>
          <w:rFonts w:hint="eastAsia" w:hAnsi="宋体"/>
          <w:b/>
        </w:rPr>
        <w:t>【谈判须知前附表】</w:t>
      </w:r>
      <w:r>
        <w:rPr>
          <w:rFonts w:hint="eastAsia" w:hAnsi="宋体" w:cs="宋体"/>
          <w:kern w:val="0"/>
        </w:rPr>
        <w:t>。对谈判文件作出的实质性变动是谈判文件的有效组成部分。</w:t>
      </w:r>
    </w:p>
    <w:p w14:paraId="6E57BA8A">
      <w:pPr>
        <w:pStyle w:val="22"/>
        <w:adjustRightInd w:val="0"/>
        <w:snapToGrid w:val="0"/>
        <w:spacing w:before="156" w:beforeLines="50" w:line="360" w:lineRule="auto"/>
        <w:ind w:firstLine="420" w:firstLineChars="200"/>
        <w:rPr>
          <w:rFonts w:hAnsi="宋体"/>
        </w:rPr>
      </w:pPr>
      <w:r>
        <w:rPr>
          <w:rFonts w:hint="eastAsia"/>
        </w:rPr>
        <w:t>6.4</w:t>
      </w:r>
      <w:r>
        <w:rPr>
          <w:rFonts w:hint="eastAsia" w:hAnsi="宋体"/>
        </w:rPr>
        <w:t>供应商应仔细阅读</w:t>
      </w:r>
      <w:r>
        <w:rPr>
          <w:rFonts w:hint="eastAsia" w:hAnsi="宋体"/>
          <w:bCs/>
        </w:rPr>
        <w:t>谈判</w:t>
      </w:r>
      <w:r>
        <w:rPr>
          <w:rFonts w:hint="eastAsia" w:hAnsi="宋体"/>
        </w:rPr>
        <w:t>文件的全部内容，按照</w:t>
      </w:r>
      <w:r>
        <w:rPr>
          <w:rFonts w:hint="eastAsia" w:hAnsi="宋体"/>
          <w:bCs/>
        </w:rPr>
        <w:t>谈判</w:t>
      </w:r>
      <w:r>
        <w:rPr>
          <w:rFonts w:hint="eastAsia" w:hAnsi="宋体"/>
        </w:rPr>
        <w:t>文件要求编制</w:t>
      </w:r>
      <w:r>
        <w:rPr>
          <w:rFonts w:hint="eastAsia"/>
        </w:rPr>
        <w:t>响应</w:t>
      </w:r>
      <w:r>
        <w:rPr>
          <w:rFonts w:hint="eastAsia" w:hAnsi="宋体"/>
        </w:rPr>
        <w:t>文件。任何对</w:t>
      </w:r>
      <w:r>
        <w:rPr>
          <w:rFonts w:hint="eastAsia" w:hAnsi="宋体"/>
          <w:bCs/>
        </w:rPr>
        <w:t>谈判</w:t>
      </w:r>
      <w:r>
        <w:rPr>
          <w:rFonts w:hint="eastAsia" w:hAnsi="宋体"/>
        </w:rPr>
        <w:t>文件的忽略或误解不能作为</w:t>
      </w:r>
      <w:r>
        <w:rPr>
          <w:rFonts w:hint="eastAsia"/>
        </w:rPr>
        <w:t>响应</w:t>
      </w:r>
      <w:r>
        <w:rPr>
          <w:rFonts w:hint="eastAsia" w:hAnsi="宋体"/>
        </w:rPr>
        <w:t>文件存在缺陷或瑕疵的理由，其风险由供应商承担。</w:t>
      </w:r>
    </w:p>
    <w:p w14:paraId="5B661491">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7.谈判文件的澄清</w:t>
      </w:r>
      <w:r>
        <w:rPr>
          <w:rFonts w:hint="eastAsia" w:ascii="黑体" w:hAnsi="黑体"/>
          <w:kern w:val="0"/>
          <w:sz w:val="24"/>
          <w:szCs w:val="24"/>
          <w:lang w:val="zh-CN"/>
        </w:rPr>
        <w:t>或者</w:t>
      </w:r>
      <w:r>
        <w:rPr>
          <w:rFonts w:hint="eastAsia" w:ascii="黑体" w:hAnsi="黑体"/>
          <w:sz w:val="24"/>
          <w:szCs w:val="24"/>
        </w:rPr>
        <w:t>修改</w:t>
      </w:r>
    </w:p>
    <w:p w14:paraId="5FF83813">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7.1在</w:t>
      </w:r>
      <w:r>
        <w:rPr>
          <w:rFonts w:hint="eastAsia" w:ascii="宋体" w:hAnsi="宋体" w:cs="宋体"/>
          <w:kern w:val="0"/>
          <w:szCs w:val="21"/>
        </w:rPr>
        <w:t>提交首次响应文件截止之日前，采购人、采购代理机构或者谈判小组可以对已发出的谈判文件进行必要的澄清或者修改。</w:t>
      </w:r>
    </w:p>
    <w:p w14:paraId="68F5F55F">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7.2</w:t>
      </w:r>
      <w:r>
        <w:rPr>
          <w:rFonts w:hint="eastAsia" w:ascii="宋体" w:hAnsi="宋体" w:cs="宋体"/>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04BB3F3C">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0" w:name="_Toc2961"/>
      <w:r>
        <w:rPr>
          <w:rFonts w:hint="eastAsia" w:ascii="黑体" w:hAnsi="黑体" w:eastAsia="黑体"/>
          <w:sz w:val="28"/>
          <w:szCs w:val="28"/>
        </w:rPr>
        <w:t>三、响应文件</w:t>
      </w:r>
      <w:bookmarkEnd w:id="20"/>
    </w:p>
    <w:p w14:paraId="4CCCA8DD">
      <w:pPr>
        <w:pStyle w:val="7"/>
        <w:adjustRightInd w:val="0"/>
        <w:snapToGrid w:val="0"/>
        <w:spacing w:before="50" w:after="0" w:line="360" w:lineRule="auto"/>
        <w:rPr>
          <w:rFonts w:ascii="黑体" w:hAnsi="黑体"/>
          <w:sz w:val="24"/>
          <w:szCs w:val="24"/>
        </w:rPr>
      </w:pPr>
      <w:r>
        <w:rPr>
          <w:rFonts w:hint="eastAsia" w:ascii="黑体" w:hAnsi="黑体"/>
          <w:sz w:val="24"/>
          <w:szCs w:val="24"/>
        </w:rPr>
        <w:t>8.一般要求</w:t>
      </w:r>
    </w:p>
    <w:p w14:paraId="42BA7E93">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8.1供应商应仔细阅读谈判文件的所有内容，按谈判文件的要求编制响应文件，并保证所提供的全部资料的真实性，以使其响应文件对谈判文件做出实质性的响应。</w:t>
      </w:r>
    </w:p>
    <w:p w14:paraId="28F8D2CE">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8.2</w:t>
      </w:r>
      <w:r>
        <w:rPr>
          <w:rFonts w:hint="eastAsia" w:ascii="宋体" w:hAnsi="宋体"/>
          <w:szCs w:val="21"/>
        </w:rPr>
        <w:t>供应商提交的响应文件及供应商与采购人或采购代理机构、谈判小组就有关谈判的所有来往函电均使用中文。供应商可以提交其它语言的资料，但应附中文注释，在有差异时以中文为准。</w:t>
      </w:r>
    </w:p>
    <w:p w14:paraId="7A0FE3A6">
      <w:pPr>
        <w:pStyle w:val="22"/>
        <w:adjustRightInd w:val="0"/>
        <w:snapToGrid w:val="0"/>
        <w:spacing w:before="156" w:beforeLines="50" w:line="360" w:lineRule="auto"/>
        <w:ind w:firstLine="420" w:firstLineChars="200"/>
        <w:rPr>
          <w:rFonts w:hAnsi="宋体"/>
        </w:rPr>
      </w:pPr>
      <w:r>
        <w:rPr>
          <w:rFonts w:hint="eastAsia" w:hAnsi="宋体"/>
          <w:bCs/>
        </w:rPr>
        <w:t>8.3</w:t>
      </w:r>
      <w:r>
        <w:rPr>
          <w:rFonts w:hint="eastAsia" w:hAnsi="宋体"/>
        </w:rPr>
        <w:t>计量单位应使用我国法定计量单位，未列明时应默认为我国法定计量单位。</w:t>
      </w:r>
    </w:p>
    <w:p w14:paraId="6F49BC70">
      <w:pPr>
        <w:pStyle w:val="22"/>
        <w:adjustRightInd w:val="0"/>
        <w:snapToGrid w:val="0"/>
        <w:spacing w:before="156" w:beforeLines="50" w:line="360" w:lineRule="auto"/>
        <w:ind w:firstLine="420" w:firstLineChars="200"/>
        <w:rPr>
          <w:rFonts w:hAnsi="宋体"/>
        </w:rPr>
      </w:pPr>
      <w:r>
        <w:rPr>
          <w:rFonts w:hint="eastAsia" w:hAnsi="宋体"/>
        </w:rPr>
        <w:t>8.4响应文件应采用书面形式，电报、传真、电子邮件形式的响应文件概不接受。</w:t>
      </w:r>
    </w:p>
    <w:p w14:paraId="51A9BD90">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8.5供应商应按谈判文件中提供的响应文件格式填写。</w:t>
      </w:r>
    </w:p>
    <w:p w14:paraId="4A2E241A">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9.响应文件的组成</w:t>
      </w:r>
    </w:p>
    <w:p w14:paraId="724784DD">
      <w:pPr>
        <w:pStyle w:val="162"/>
        <w:spacing w:before="156" w:beforeLines="50"/>
        <w:ind w:firstLine="480"/>
        <w:rPr>
          <w:rFonts w:ascii="宋体"/>
          <w:szCs w:val="21"/>
        </w:rPr>
      </w:pPr>
      <w:r>
        <w:rPr>
          <w:rFonts w:hint="eastAsia" w:ascii="宋体"/>
        </w:rPr>
        <w:t>9.1</w:t>
      </w:r>
      <w:r>
        <w:rPr>
          <w:rFonts w:hint="eastAsia"/>
        </w:rPr>
        <w:t>响应文件包括下列内容：</w:t>
      </w:r>
      <w:r>
        <w:rPr>
          <w:rFonts w:hint="eastAsia" w:ascii="宋体"/>
          <w:szCs w:val="21"/>
        </w:rPr>
        <w:t xml:space="preserve"> </w:t>
      </w:r>
    </w:p>
    <w:p w14:paraId="47FF8E1C">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（1）谈判响应声明(格式)</w:t>
      </w:r>
    </w:p>
    <w:p w14:paraId="35142F29">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（2）法定代表人（单位负责人）身份证明(格式)</w:t>
      </w:r>
    </w:p>
    <w:p w14:paraId="03009654">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（3）授权委托书(格式)</w:t>
      </w:r>
    </w:p>
    <w:p w14:paraId="288232AD">
      <w:pPr>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（4）保证金</w:t>
      </w:r>
    </w:p>
    <w:p w14:paraId="3E022174">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（5）首次报价表及报价文件(格式)</w:t>
      </w:r>
    </w:p>
    <w:p w14:paraId="4B5FF511">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（6）采购需求的响应</w:t>
      </w:r>
    </w:p>
    <w:p w14:paraId="18F5D24C">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（7）合同条款偏离表</w:t>
      </w:r>
    </w:p>
    <w:p w14:paraId="03AA80FD">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（8）采购需求偏离表</w:t>
      </w:r>
    </w:p>
    <w:p w14:paraId="119778EF">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（9）享受政府采购政策优惠的证明资料</w:t>
      </w:r>
    </w:p>
    <w:p w14:paraId="1F655D3C">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（10）</w:t>
      </w:r>
      <w:r>
        <w:rPr>
          <w:rFonts w:hint="eastAsia" w:ascii="宋体" w:hAnsi="宋体"/>
          <w:kern w:val="32"/>
          <w:szCs w:val="21"/>
        </w:rPr>
        <w:t>关于资格的声明(格式)</w:t>
      </w:r>
    </w:p>
    <w:p w14:paraId="31248FA3">
      <w:pPr>
        <w:tabs>
          <w:tab w:val="left" w:pos="753"/>
        </w:tabs>
        <w:adjustRightInd w:val="0"/>
        <w:snapToGrid w:val="0"/>
        <w:spacing w:before="156" w:beforeLines="50" w:line="360" w:lineRule="auto"/>
        <w:ind w:firstLine="420" w:firstLineChars="200"/>
        <w:rPr>
          <w:rFonts w:ascii="宋体" w:hAnsi="宋体"/>
          <w:kern w:val="32"/>
          <w:szCs w:val="21"/>
        </w:rPr>
      </w:pPr>
      <w:r>
        <w:rPr>
          <w:rFonts w:hint="eastAsia" w:ascii="宋体" w:hAnsi="宋体"/>
          <w:szCs w:val="21"/>
        </w:rPr>
        <w:t>（11）响应标的符合谈判文件规定的证明文件</w:t>
      </w:r>
    </w:p>
    <w:p w14:paraId="7EA2A94B">
      <w:pPr>
        <w:adjustRightInd w:val="0"/>
        <w:snapToGrid w:val="0"/>
        <w:spacing w:before="156" w:beforeLines="50" w:line="360" w:lineRule="auto"/>
        <w:ind w:firstLine="420" w:firstLineChars="200"/>
        <w:rPr>
          <w:rFonts w:hAnsi="宋体"/>
        </w:rPr>
      </w:pPr>
      <w:r>
        <w:rPr>
          <w:rFonts w:hint="eastAsia" w:ascii="宋体" w:hAnsi="宋体"/>
        </w:rPr>
        <w:t>9.2在谈判过程中，</w:t>
      </w:r>
      <w:r>
        <w:rPr>
          <w:rFonts w:hint="eastAsia" w:ascii="宋体" w:hAnsi="宋体"/>
          <w:szCs w:val="21"/>
        </w:rPr>
        <w:t>供应商</w:t>
      </w:r>
      <w:r>
        <w:rPr>
          <w:rFonts w:hint="eastAsia" w:ascii="宋体" w:hAnsi="宋体"/>
        </w:rPr>
        <w:t>根据</w:t>
      </w:r>
      <w:r>
        <w:rPr>
          <w:rFonts w:hint="eastAsia" w:ascii="宋体" w:hAnsi="宋体" w:cs="宋体"/>
          <w:kern w:val="0"/>
          <w:szCs w:val="21"/>
        </w:rPr>
        <w:t>谈判小组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1B067039">
      <w:pPr>
        <w:adjustRightInd w:val="0"/>
        <w:snapToGrid w:val="0"/>
        <w:spacing w:before="156" w:beforeLines="50" w:line="360" w:lineRule="auto"/>
        <w:ind w:firstLine="420" w:firstLineChars="200"/>
        <w:rPr>
          <w:rFonts w:ascii="宋体" w:hAnsi="宋体"/>
          <w:szCs w:val="21"/>
        </w:rPr>
      </w:pPr>
      <w:r>
        <w:rPr>
          <w:rFonts w:hint="eastAsia" w:ascii="宋体" w:hAnsi="宋体"/>
        </w:rPr>
        <w:t>9.3</w:t>
      </w:r>
      <w:r>
        <w:rPr>
          <w:rFonts w:hint="eastAsia" w:ascii="宋体" w:hAnsi="宋体"/>
          <w:szCs w:val="21"/>
        </w:rPr>
        <w:t>根据《政府采购法》第四十二条的规定，供应商无论成交与否，其响应文件不予退还。</w:t>
      </w:r>
    </w:p>
    <w:p w14:paraId="4DEB1C2D">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10.报价要求</w:t>
      </w:r>
    </w:p>
    <w:p w14:paraId="00252792">
      <w:pPr>
        <w:adjustRightInd w:val="0"/>
        <w:snapToGrid w:val="0"/>
        <w:spacing w:before="156" w:beforeLines="50" w:line="360" w:lineRule="auto"/>
        <w:ind w:firstLine="420" w:firstLineChars="200"/>
        <w:rPr>
          <w:rFonts w:asciiTheme="minorEastAsia" w:hAnsiTheme="minorEastAsia" w:eastAsiaTheme="minorEastAsia"/>
          <w:szCs w:val="21"/>
        </w:rPr>
      </w:pPr>
      <w:r>
        <w:rPr>
          <w:rFonts w:hint="eastAsia" w:ascii="宋体" w:hAnsi="宋体"/>
          <w:szCs w:val="21"/>
        </w:rPr>
        <w:t>10.1</w:t>
      </w:r>
      <w:r>
        <w:rPr>
          <w:rFonts w:hint="eastAsia" w:asciiTheme="minorEastAsia" w:hAnsiTheme="minorEastAsia" w:eastAsiaTheme="minorEastAsia"/>
          <w:szCs w:val="21"/>
        </w:rPr>
        <w:t>供应商应当根据谈判文件第三章第一节“采购清单一览表”逐一报价；谈判文件第三章提供第三节“工程量清单”的，供应商应按其要求填写相应表格。</w:t>
      </w:r>
    </w:p>
    <w:p w14:paraId="461E011B">
      <w:pPr>
        <w:adjustRightInd w:val="0"/>
        <w:snapToGrid w:val="0"/>
        <w:spacing w:line="360" w:lineRule="auto"/>
        <w:ind w:firstLine="420" w:firstLineChars="200"/>
        <w:rPr>
          <w:rFonts w:ascii="宋体" w:hAnsi="宋体"/>
          <w:szCs w:val="21"/>
        </w:rPr>
      </w:pPr>
      <w:r>
        <w:rPr>
          <w:rFonts w:hint="eastAsia" w:asciiTheme="minorEastAsia" w:hAnsiTheme="minorEastAsia" w:eastAsiaTheme="minorEastAsia"/>
          <w:szCs w:val="21"/>
        </w:rPr>
        <w:t>10.2</w:t>
      </w:r>
      <w:r>
        <w:rPr>
          <w:rFonts w:hint="eastAsia" w:ascii="宋体" w:hAnsi="宋体"/>
          <w:szCs w:val="21"/>
        </w:rPr>
        <w:t>在报价表、分项报价表填写报价时应注意下列要求：</w:t>
      </w:r>
    </w:p>
    <w:p w14:paraId="5451FACD">
      <w:pPr>
        <w:pStyle w:val="22"/>
        <w:adjustRightInd w:val="0"/>
        <w:snapToGrid w:val="0"/>
        <w:spacing w:before="156" w:beforeLines="50" w:line="360" w:lineRule="auto"/>
        <w:ind w:firstLine="420" w:firstLineChars="200"/>
        <w:rPr>
          <w:rFonts w:hAnsi="宋体"/>
        </w:rPr>
      </w:pPr>
      <w:r>
        <w:rPr>
          <w:rFonts w:hint="eastAsia" w:hAnsi="宋体"/>
        </w:rPr>
        <w:t>（1）采购需求要求的安装、调试、培训、售后服务及其它附加服务的费用。</w:t>
      </w:r>
    </w:p>
    <w:p w14:paraId="60002668">
      <w:pPr>
        <w:pStyle w:val="22"/>
        <w:adjustRightInd w:val="0"/>
        <w:snapToGrid w:val="0"/>
        <w:spacing w:before="156" w:beforeLines="50" w:line="360" w:lineRule="auto"/>
        <w:ind w:firstLine="420" w:firstLineChars="200"/>
        <w:rPr>
          <w:rFonts w:hAnsi="宋体"/>
        </w:rPr>
      </w:pPr>
      <w:r>
        <w:rPr>
          <w:rFonts w:hint="eastAsia" w:hAnsi="宋体"/>
        </w:rPr>
        <w:t>（2）所有根据合同或其它原因应由供应商交纳和支付的税款和费用。</w:t>
      </w:r>
    </w:p>
    <w:p w14:paraId="5A601EF1">
      <w:pPr>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（3）谈判文件指定交货地点的运输、保险、装卸费。</w:t>
      </w:r>
    </w:p>
    <w:p w14:paraId="449359E0">
      <w:pPr>
        <w:adjustRightInd w:val="0"/>
        <w:snapToGrid w:val="0"/>
        <w:spacing w:before="156" w:beforeLines="50" w:line="360" w:lineRule="auto"/>
        <w:ind w:firstLine="420" w:firstLineChars="200"/>
        <w:rPr>
          <w:rFonts w:ascii="宋体" w:hAnsi="宋体"/>
          <w:szCs w:val="21"/>
        </w:rPr>
      </w:pPr>
      <w:r>
        <w:rPr>
          <w:rFonts w:hint="eastAsia" w:ascii="宋体" w:hAnsi="宋体"/>
        </w:rPr>
        <w:t>（4）实行工程量清单报价的，供应商提交最后报价应与已标价工程量清单总报价一致。</w:t>
      </w:r>
    </w:p>
    <w:p w14:paraId="64E55B1D">
      <w:pPr>
        <w:pStyle w:val="93"/>
        <w:widowControl w:val="0"/>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10.3</w:t>
      </w:r>
      <w:r>
        <w:rPr>
          <w:rFonts w:hint="eastAsia" w:ascii="宋体" w:hAnsi="宋体" w:cs="宋体"/>
          <w:color w:val="000000"/>
          <w:lang w:val="zh-CN"/>
        </w:rPr>
        <w:t>供应商</w:t>
      </w:r>
      <w:r>
        <w:rPr>
          <w:rFonts w:hint="eastAsia" w:ascii="宋体" w:hAnsi="宋体"/>
          <w:color w:val="000000"/>
        </w:rPr>
        <w:t>的最后报价不得超过采购项目预算，采购项目预算见</w:t>
      </w:r>
      <w:r>
        <w:rPr>
          <w:rFonts w:hint="eastAsia" w:ascii="宋体" w:hAnsi="宋体"/>
          <w:b/>
        </w:rPr>
        <w:t>【谈判须知前附表】</w:t>
      </w:r>
      <w:r>
        <w:rPr>
          <w:rFonts w:hint="eastAsia" w:ascii="宋体" w:hAnsi="宋体"/>
          <w:color w:val="000000"/>
        </w:rPr>
        <w:t>。</w:t>
      </w:r>
    </w:p>
    <w:p w14:paraId="44574023">
      <w:pPr>
        <w:pStyle w:val="22"/>
        <w:adjustRightInd w:val="0"/>
        <w:snapToGrid w:val="0"/>
        <w:spacing w:before="156" w:beforeLines="50" w:line="360" w:lineRule="auto"/>
        <w:ind w:firstLine="420" w:firstLineChars="200"/>
        <w:rPr>
          <w:rFonts w:hAnsi="宋体"/>
          <w:color w:val="000000"/>
        </w:rPr>
      </w:pPr>
      <w:r>
        <w:rPr>
          <w:rFonts w:hint="eastAsia" w:hAnsi="宋体"/>
          <w:color w:val="000000"/>
        </w:rPr>
        <w:t>10.4供应商提交的最后报价在合同执行过程中是固定不变的，不得以任何理由予以变更。以可变动价格提交的报价将被认为是非实质响应而被拒绝。</w:t>
      </w:r>
    </w:p>
    <w:p w14:paraId="3932582A">
      <w:pPr>
        <w:adjustRightInd w:val="0"/>
        <w:snapToGrid w:val="0"/>
        <w:spacing w:before="156" w:beforeLines="50" w:line="360" w:lineRule="auto"/>
        <w:ind w:firstLine="420" w:firstLineChars="200"/>
        <w:jc w:val="left"/>
        <w:rPr>
          <w:rFonts w:ascii="宋体" w:hAnsi="宋体"/>
          <w:color w:val="000000"/>
        </w:rPr>
      </w:pPr>
      <w:r>
        <w:rPr>
          <w:rFonts w:hint="eastAsia" w:ascii="宋体" w:hAnsi="宋体"/>
          <w:color w:val="000000"/>
        </w:rPr>
        <w:t>10.5采购人不接受供应商给予的赠品、回扣或者与采购无关的其他商品、服务。</w:t>
      </w:r>
    </w:p>
    <w:p w14:paraId="33DDDF42">
      <w:pPr>
        <w:pStyle w:val="22"/>
        <w:adjustRightInd w:val="0"/>
        <w:snapToGrid w:val="0"/>
        <w:spacing w:before="156" w:beforeLines="50" w:line="360" w:lineRule="auto"/>
        <w:ind w:firstLine="420" w:firstLineChars="200"/>
        <w:rPr>
          <w:rFonts w:hAnsi="宋体"/>
          <w:color w:val="000000"/>
        </w:rPr>
      </w:pPr>
      <w:r>
        <w:rPr>
          <w:rFonts w:hint="eastAsia" w:hAnsi="宋体"/>
          <w:color w:val="000000"/>
        </w:rPr>
        <w:t>10.6报价的其他要求见</w:t>
      </w:r>
      <w:r>
        <w:rPr>
          <w:rFonts w:hint="eastAsia" w:hAnsi="宋体"/>
          <w:b/>
        </w:rPr>
        <w:t>【谈判须知前附表】</w:t>
      </w:r>
      <w:r>
        <w:rPr>
          <w:rFonts w:hint="eastAsia" w:hAnsi="宋体"/>
          <w:color w:val="000000"/>
        </w:rPr>
        <w:t>。</w:t>
      </w:r>
    </w:p>
    <w:p w14:paraId="2F37324A">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11.保证金</w:t>
      </w:r>
    </w:p>
    <w:p w14:paraId="07CAA9F4">
      <w:pPr>
        <w:pStyle w:val="22"/>
        <w:adjustRightInd w:val="0"/>
        <w:snapToGrid w:val="0"/>
        <w:spacing w:before="156" w:beforeLines="50" w:line="360" w:lineRule="auto"/>
        <w:ind w:firstLine="420" w:firstLineChars="200"/>
        <w:rPr>
          <w:rFonts w:hAnsi="宋体"/>
          <w:bCs/>
        </w:rPr>
      </w:pPr>
      <w:r>
        <w:rPr>
          <w:rFonts w:hint="eastAsia" w:hAnsi="宋体"/>
        </w:rPr>
        <w:t>11.1</w:t>
      </w:r>
      <w:r>
        <w:rPr>
          <w:rFonts w:hint="eastAsia" w:hAnsi="宋体"/>
          <w:bCs/>
        </w:rPr>
        <w:t>谈判文件要求供应商提交保证金的，供应商应按</w:t>
      </w:r>
      <w:r>
        <w:rPr>
          <w:rFonts w:hint="eastAsia" w:hAnsi="宋体"/>
          <w:b/>
          <w:bCs/>
        </w:rPr>
        <w:t>【谈判须知前附表】</w:t>
      </w:r>
      <w:r>
        <w:rPr>
          <w:rFonts w:hint="eastAsia" w:hAnsi="宋体"/>
          <w:bCs/>
        </w:rPr>
        <w:t>规定，在提交响应文件的截止时间前提交保证金。保证金有效期应当与响应文件有效期一致。</w:t>
      </w:r>
    </w:p>
    <w:p w14:paraId="782F629D">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11.2</w:t>
      </w:r>
      <w:r>
        <w:rPr>
          <w:rFonts w:hint="eastAsia" w:ascii="宋体" w:hAnsi="宋体" w:cs="宋体"/>
          <w:kern w:val="0"/>
          <w:szCs w:val="21"/>
          <w:lang w:val="zh-CN"/>
        </w:rPr>
        <w:t>供应商为联合体的，可以由联合体中的一方或者共同交纳保证金，其交纳的保证金，对联合体各方均具有约束力。</w:t>
      </w:r>
    </w:p>
    <w:p w14:paraId="5C50BD3F">
      <w:pPr>
        <w:pStyle w:val="22"/>
        <w:tabs>
          <w:tab w:val="left" w:pos="6300"/>
        </w:tabs>
        <w:adjustRightInd w:val="0"/>
        <w:snapToGrid w:val="0"/>
        <w:spacing w:before="156" w:beforeLines="50" w:line="360" w:lineRule="auto"/>
        <w:ind w:firstLine="420" w:firstLineChars="200"/>
        <w:rPr>
          <w:rFonts w:hAnsi="宋体"/>
        </w:rPr>
      </w:pPr>
      <w:r>
        <w:rPr>
          <w:rFonts w:hint="eastAsia" w:hAnsi="宋体"/>
        </w:rPr>
        <w:t>11.3采购人、采购代理机构在成交通知书发出后5个工作日内退还未成交供应商的保证金；在采购合同签定后5个工作日内退还成交供应商的保证金，但因供应商自身原因导致无法及时退还的除外。</w:t>
      </w:r>
    </w:p>
    <w:p w14:paraId="0D34ACBD">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11.4保证金的退还按以下规定办理：</w:t>
      </w:r>
    </w:p>
    <w:p w14:paraId="4D0AC011">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（1）成交供应商的保证金，在政府采购合同签订后5个工作日内退还。</w:t>
      </w:r>
    </w:p>
    <w:p w14:paraId="1549C53C">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（2）未成交供应商的保证金，在成交通知书发出后5个工作日内退还。</w:t>
      </w:r>
    </w:p>
    <w:p w14:paraId="6388C5AC">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（3）终止竞争性谈判采购活动的，在发布项目终止公告后5个工作日内退还。</w:t>
      </w:r>
    </w:p>
    <w:p w14:paraId="4C81FCAD">
      <w:pPr>
        <w:pStyle w:val="22"/>
        <w:adjustRightInd w:val="0"/>
        <w:snapToGrid w:val="0"/>
        <w:spacing w:before="156" w:beforeLines="50" w:line="360" w:lineRule="auto"/>
        <w:ind w:firstLine="420" w:firstLineChars="200"/>
        <w:rPr>
          <w:kern w:val="0"/>
        </w:rPr>
      </w:pPr>
      <w:r>
        <w:rPr>
          <w:rFonts w:hint="eastAsia"/>
        </w:rPr>
        <w:t>11.5</w:t>
      </w:r>
      <w:r>
        <w:rPr>
          <w:rFonts w:hint="eastAsia"/>
          <w:kern w:val="0"/>
        </w:rPr>
        <w:t>有下列情形之一的，保证金不予退还，并上缴本级财政国库：</w:t>
      </w:r>
    </w:p>
    <w:p w14:paraId="76A24FBC">
      <w:pPr>
        <w:pStyle w:val="22"/>
        <w:adjustRightInd w:val="0"/>
        <w:snapToGrid w:val="0"/>
        <w:spacing w:before="156" w:beforeLines="50" w:line="360" w:lineRule="auto"/>
        <w:ind w:firstLine="420" w:firstLineChars="200"/>
        <w:rPr>
          <w:rFonts w:hAnsi="宋体"/>
        </w:rPr>
      </w:pPr>
      <w:r>
        <w:rPr>
          <w:rFonts w:hint="eastAsia" w:hAnsi="宋体"/>
        </w:rPr>
        <w:t>（1）供应商在提交响应文件截止时间后撤回响应文件的；</w:t>
      </w:r>
    </w:p>
    <w:p w14:paraId="48195140">
      <w:pPr>
        <w:pStyle w:val="22"/>
        <w:adjustRightInd w:val="0"/>
        <w:snapToGrid w:val="0"/>
        <w:spacing w:before="156" w:beforeLines="50" w:line="360" w:lineRule="auto"/>
        <w:ind w:firstLine="420" w:firstLineChars="200"/>
        <w:rPr>
          <w:rFonts w:hAnsi="宋体"/>
        </w:rPr>
      </w:pPr>
      <w:r>
        <w:rPr>
          <w:rFonts w:hint="eastAsia" w:hAnsi="宋体"/>
        </w:rPr>
        <w:t>（2）供应商在响应文件中提供虚假材料的；</w:t>
      </w:r>
    </w:p>
    <w:p w14:paraId="20BC656E">
      <w:pPr>
        <w:pStyle w:val="22"/>
        <w:adjustRightInd w:val="0"/>
        <w:snapToGrid w:val="0"/>
        <w:spacing w:before="156" w:beforeLines="50" w:line="360" w:lineRule="auto"/>
        <w:ind w:firstLine="420" w:firstLineChars="200"/>
        <w:rPr>
          <w:rFonts w:hAnsi="宋体"/>
        </w:rPr>
      </w:pPr>
      <w:r>
        <w:rPr>
          <w:rFonts w:hint="eastAsia" w:hAnsi="宋体"/>
        </w:rPr>
        <w:t xml:space="preserve">（3）除因不可抗力或谈判文件认可的情形以外，成交供应商不与采购人签订合同的； </w:t>
      </w:r>
    </w:p>
    <w:p w14:paraId="70CAFD0F">
      <w:pPr>
        <w:pStyle w:val="22"/>
        <w:adjustRightInd w:val="0"/>
        <w:snapToGrid w:val="0"/>
        <w:spacing w:before="156" w:beforeLines="50" w:line="360" w:lineRule="auto"/>
        <w:ind w:firstLine="420" w:firstLineChars="200"/>
        <w:rPr>
          <w:rFonts w:hAnsi="宋体"/>
        </w:rPr>
      </w:pPr>
      <w:r>
        <w:rPr>
          <w:rFonts w:hint="eastAsia" w:hAnsi="宋体"/>
        </w:rPr>
        <w:t xml:space="preserve">（4）供应商与采购人、其他供应商或者采购代理机构恶意串通的； </w:t>
      </w:r>
    </w:p>
    <w:p w14:paraId="51DB66E3">
      <w:pPr>
        <w:pStyle w:val="22"/>
        <w:adjustRightInd w:val="0"/>
        <w:snapToGrid w:val="0"/>
        <w:spacing w:before="156" w:beforeLines="50" w:line="360" w:lineRule="auto"/>
        <w:ind w:firstLine="420" w:firstLineChars="200"/>
        <w:rPr>
          <w:rFonts w:hAnsi="宋体"/>
        </w:rPr>
      </w:pPr>
      <w:r>
        <w:rPr>
          <w:rFonts w:hint="eastAsia" w:hAnsi="宋体"/>
        </w:rPr>
        <w:t>（5）谈判文件规定的其他情形。</w:t>
      </w:r>
    </w:p>
    <w:p w14:paraId="0AA9B4E1">
      <w:pPr>
        <w:pStyle w:val="7"/>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12.响应文件有效期</w:t>
      </w:r>
    </w:p>
    <w:p w14:paraId="173D6EBD">
      <w:pPr>
        <w:adjustRightInd w:val="0"/>
        <w:snapToGrid w:val="0"/>
        <w:spacing w:before="156" w:beforeLines="50" w:line="360" w:lineRule="auto"/>
        <w:ind w:firstLine="420" w:firstLineChars="200"/>
        <w:jc w:val="left"/>
        <w:rPr>
          <w:rFonts w:hAnsi="宋体"/>
        </w:rPr>
      </w:pPr>
      <w:r>
        <w:rPr>
          <w:rFonts w:hint="eastAsia" w:ascii="宋体" w:hAnsi="宋体"/>
        </w:rPr>
        <w:t>12.1响应文件</w:t>
      </w:r>
      <w:r>
        <w:rPr>
          <w:rFonts w:hint="eastAsia" w:ascii="宋体" w:hAnsi="宋体"/>
          <w:szCs w:val="21"/>
        </w:rPr>
        <w:t>有效期见</w:t>
      </w:r>
      <w:r>
        <w:rPr>
          <w:rFonts w:hint="eastAsia" w:hAnsi="宋体"/>
          <w:b/>
          <w:bCs/>
        </w:rPr>
        <w:t>【谈判须知前附表】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w:t>
      </w:r>
      <w:r>
        <w:rPr>
          <w:rFonts w:hint="eastAsia" w:hAnsi="宋体"/>
          <w:b/>
        </w:rPr>
        <w:t>无效响应</w:t>
      </w:r>
      <w:r>
        <w:rPr>
          <w:rFonts w:hint="eastAsia" w:hAnsi="宋体"/>
        </w:rPr>
        <w:t>。</w:t>
      </w:r>
    </w:p>
    <w:p w14:paraId="1956E746">
      <w:pPr>
        <w:pStyle w:val="7"/>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13.分包</w:t>
      </w:r>
    </w:p>
    <w:p w14:paraId="5FA5E808">
      <w:pPr>
        <w:adjustRightInd w:val="0"/>
        <w:snapToGrid w:val="0"/>
        <w:spacing w:before="156" w:beforeLines="50" w:line="360" w:lineRule="auto"/>
        <w:ind w:firstLine="420" w:firstLineChars="200"/>
        <w:jc w:val="left"/>
        <w:rPr>
          <w:rFonts w:ascii="宋体" w:hAnsi="宋体"/>
          <w:color w:val="FF0000"/>
        </w:rPr>
      </w:pPr>
      <w:r>
        <w:rPr>
          <w:rFonts w:hint="eastAsia" w:ascii="宋体" w:hAnsi="宋体"/>
        </w:rPr>
        <w:t>13.1</w:t>
      </w:r>
      <w:r>
        <w:rPr>
          <w:rFonts w:hint="eastAsia" w:ascii="宋体" w:hAnsi="宋体"/>
          <w:szCs w:val="21"/>
        </w:rPr>
        <w:t>供应商</w:t>
      </w:r>
      <w:r>
        <w:rPr>
          <w:rFonts w:hint="eastAsia" w:ascii="宋体" w:hAnsi="宋体"/>
        </w:rPr>
        <w:t>拟在成交后将采购</w:t>
      </w:r>
      <w:r>
        <w:rPr>
          <w:rFonts w:hint="eastAsia" w:ascii="宋体" w:hAnsi="宋体"/>
          <w:szCs w:val="21"/>
        </w:rPr>
        <w:t>项目的非主体、非关键性工作进行分包的，应符合</w:t>
      </w:r>
      <w:r>
        <w:rPr>
          <w:rFonts w:hint="eastAsia" w:hAnsi="宋体"/>
          <w:b/>
          <w:bCs/>
        </w:rPr>
        <w:t>【谈判须知前附表】</w:t>
      </w:r>
      <w:r>
        <w:rPr>
          <w:rFonts w:hint="eastAsia" w:ascii="宋体" w:hAnsi="宋体"/>
          <w:szCs w:val="21"/>
        </w:rPr>
        <w:t>规定的分包内容、分包金</w:t>
      </w:r>
      <w:r>
        <w:rPr>
          <w:rFonts w:hint="eastAsia" w:ascii="宋体" w:hAnsi="宋体"/>
        </w:rPr>
        <w:t>额和资质要求等限制性条件，并在响应文件中载明分包承担主体，且分包承担主体不得再次分包。</w:t>
      </w:r>
    </w:p>
    <w:p w14:paraId="0DDB7FEC">
      <w:pPr>
        <w:adjustRightInd w:val="0"/>
        <w:snapToGrid w:val="0"/>
        <w:spacing w:before="156" w:beforeLines="50" w:line="360" w:lineRule="auto"/>
        <w:ind w:firstLine="420" w:firstLineChars="200"/>
        <w:jc w:val="left"/>
        <w:rPr>
          <w:rFonts w:ascii="宋体" w:hAnsi="宋体"/>
        </w:rPr>
      </w:pPr>
      <w:r>
        <w:rPr>
          <w:rFonts w:hint="eastAsia" w:ascii="宋体" w:hAnsi="宋体"/>
        </w:rPr>
        <w:t>13.2中小企业依据政府采购政策获取政府采购合同后，小型、微型企业不得分包给大型、中型企业，中型企业不得分包给大型企业。</w:t>
      </w:r>
    </w:p>
    <w:p w14:paraId="468224F7">
      <w:pPr>
        <w:adjustRightInd w:val="0"/>
        <w:snapToGrid w:val="0"/>
        <w:spacing w:before="156" w:beforeLines="50" w:line="360" w:lineRule="auto"/>
        <w:ind w:firstLine="420" w:firstLineChars="200"/>
        <w:jc w:val="left"/>
        <w:rPr>
          <w:rFonts w:ascii="宋体" w:hAnsi="宋体"/>
        </w:rPr>
      </w:pPr>
      <w:r>
        <w:rPr>
          <w:rFonts w:hint="eastAsia" w:ascii="宋体" w:hAnsi="宋体"/>
        </w:rPr>
        <w:t>13.3成交</w:t>
      </w:r>
      <w:r>
        <w:rPr>
          <w:rFonts w:hint="eastAsia" w:ascii="宋体" w:hAnsi="宋体"/>
          <w:szCs w:val="21"/>
        </w:rPr>
        <w:t>供应商</w:t>
      </w:r>
      <w:r>
        <w:rPr>
          <w:rFonts w:hint="eastAsia" w:ascii="宋体" w:hAnsi="宋体"/>
        </w:rPr>
        <w:t>应当就分包项目向采购人负责，分包承担主体就分包项目承担连带责任。</w:t>
      </w:r>
    </w:p>
    <w:p w14:paraId="0BCB6FB7">
      <w:pPr>
        <w:adjustRightInd w:val="0"/>
        <w:snapToGrid w:val="0"/>
        <w:spacing w:before="156" w:beforeLines="50" w:line="360" w:lineRule="auto"/>
        <w:ind w:firstLine="420" w:firstLineChars="200"/>
        <w:jc w:val="left"/>
        <w:rPr>
          <w:rFonts w:hAnsi="宋体"/>
        </w:rPr>
      </w:pPr>
      <w:r>
        <w:rPr>
          <w:rFonts w:hint="eastAsia" w:ascii="宋体" w:hAnsi="宋体"/>
        </w:rPr>
        <w:t>13.4不符合谈判文件中有关分包规定的，其</w:t>
      </w:r>
      <w:r>
        <w:rPr>
          <w:rFonts w:hint="eastAsia" w:hAnsi="宋体"/>
          <w:b/>
        </w:rPr>
        <w:t>响应无效</w:t>
      </w:r>
      <w:r>
        <w:rPr>
          <w:rFonts w:hint="eastAsia" w:ascii="宋体" w:hAnsi="宋体"/>
        </w:rPr>
        <w:t>。</w:t>
      </w:r>
    </w:p>
    <w:p w14:paraId="24E23EB6">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14.响应文件的签署及规定</w:t>
      </w:r>
    </w:p>
    <w:p w14:paraId="34470648">
      <w:pPr>
        <w:pStyle w:val="22"/>
        <w:adjustRightInd w:val="0"/>
        <w:snapToGrid w:val="0"/>
        <w:spacing w:before="156" w:beforeLines="50" w:line="360" w:lineRule="auto"/>
        <w:ind w:firstLine="420" w:firstLineChars="200"/>
        <w:rPr>
          <w:rFonts w:hAnsi="宋体"/>
        </w:rPr>
      </w:pPr>
      <w:r>
        <w:rPr>
          <w:rFonts w:hint="eastAsia" w:hAnsi="宋体"/>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7954C34C">
      <w:pPr>
        <w:pStyle w:val="22"/>
        <w:adjustRightInd w:val="0"/>
        <w:snapToGrid w:val="0"/>
        <w:spacing w:before="156" w:beforeLines="50" w:line="360" w:lineRule="auto"/>
        <w:ind w:firstLine="420" w:firstLineChars="200"/>
        <w:rPr>
          <w:rFonts w:hAnsi="宋体"/>
        </w:rPr>
      </w:pPr>
      <w:r>
        <w:rPr>
          <w:rFonts w:hint="eastAsia" w:hAnsi="宋体"/>
        </w:rPr>
        <w:t>14.2响应文件正本一份，副本份数见</w:t>
      </w:r>
      <w:r>
        <w:rPr>
          <w:rFonts w:hint="eastAsia" w:hAnsi="宋体"/>
          <w:b/>
        </w:rPr>
        <w:t>【谈判须知前附表】</w:t>
      </w:r>
      <w:r>
        <w:rPr>
          <w:rFonts w:hint="eastAsia" w:hAnsi="宋体"/>
        </w:rPr>
        <w:t>；响应文件电子文档（U盘或光盘形式）：</w:t>
      </w:r>
      <w:r>
        <w:rPr>
          <w:rFonts w:hint="eastAsia" w:hAnsi="宋体"/>
          <w:lang w:val="en-US" w:eastAsia="zh-CN"/>
        </w:rPr>
        <w:t>一</w:t>
      </w:r>
      <w:r>
        <w:rPr>
          <w:rFonts w:hint="eastAsia" w:hAnsi="宋体"/>
        </w:rPr>
        <w:t>份</w:t>
      </w:r>
      <w:r>
        <w:rPr>
          <w:rFonts w:hint="eastAsia" w:hAnsi="宋体"/>
          <w:b/>
        </w:rPr>
        <w:t>。</w:t>
      </w:r>
      <w:r>
        <w:rPr>
          <w:rFonts w:hint="eastAsia" w:hAnsi="宋体"/>
        </w:rPr>
        <w:t>纸质响应文件须清楚地注明“正本”或“副本”的字样。若副本和正本不一致或电子版文件和纸质正本文件不一致时，以纸质正本文件为准。响应文件的正本与副本应分别装订成册，并编制目录。</w:t>
      </w:r>
    </w:p>
    <w:p w14:paraId="66B530A2">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14.3</w:t>
      </w:r>
      <w:r>
        <w:rPr>
          <w:rFonts w:hint="eastAsia" w:hAnsi="宋体"/>
        </w:rPr>
        <w:t>响应文件任何加行、涂改、增删等改动，改动之处应由供应商代表签字。否则，将导致</w:t>
      </w:r>
      <w:r>
        <w:rPr>
          <w:rFonts w:hint="eastAsia" w:hAnsi="宋体"/>
          <w:b/>
        </w:rPr>
        <w:t>响应文件无效。</w:t>
      </w:r>
    </w:p>
    <w:p w14:paraId="006DB30A">
      <w:pPr>
        <w:pStyle w:val="22"/>
        <w:adjustRightInd w:val="0"/>
        <w:snapToGrid w:val="0"/>
        <w:spacing w:before="156" w:beforeLines="50" w:line="360" w:lineRule="auto"/>
        <w:ind w:firstLine="420" w:firstLineChars="200"/>
        <w:rPr>
          <w:rFonts w:hAnsi="宋体"/>
        </w:rPr>
      </w:pPr>
      <w:r>
        <w:rPr>
          <w:rFonts w:hint="eastAsia" w:hAnsi="宋体"/>
        </w:rPr>
        <w:t>14.4在谈判过程中，供应商按谈判文件规定和谈判小组要求</w:t>
      </w:r>
      <w:r>
        <w:rPr>
          <w:rFonts w:hint="eastAsia" w:hAnsi="宋体" w:cs="宋体"/>
          <w:kern w:val="0"/>
        </w:rPr>
        <w:t>提交的</w:t>
      </w:r>
      <w:r>
        <w:rPr>
          <w:rFonts w:hint="eastAsia" w:hAnsi="宋体"/>
        </w:rPr>
        <w:t>最后报价(或者</w:t>
      </w:r>
      <w:r>
        <w:rPr>
          <w:rFonts w:hint="eastAsia" w:hAnsi="宋体"/>
          <w:bCs/>
        </w:rPr>
        <w:t>重</w:t>
      </w:r>
      <w:r>
        <w:rPr>
          <w:rFonts w:hint="eastAsia" w:hAnsi="宋体" w:cs="宋体"/>
          <w:kern w:val="0"/>
        </w:rPr>
        <w:t>新提交的响应文件和</w:t>
      </w:r>
      <w:r>
        <w:rPr>
          <w:rFonts w:hint="eastAsia" w:hAnsi="宋体"/>
        </w:rPr>
        <w:t>最后报价)，可打印或用不褪色材料书写，并经供应商代表签字，</w:t>
      </w:r>
      <w:r>
        <w:rPr>
          <w:rFonts w:hint="eastAsia" w:hAnsi="宋体" w:cs="宋体"/>
          <w:kern w:val="0"/>
        </w:rPr>
        <w:t>或者加盖供应商单位公章</w:t>
      </w:r>
      <w:r>
        <w:rPr>
          <w:rFonts w:hint="eastAsia" w:hAnsi="宋体"/>
        </w:rPr>
        <w:t>。否则，将导致响应文件无效。</w:t>
      </w:r>
    </w:p>
    <w:p w14:paraId="08276840">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14.5为便于采购文件保存，</w:t>
      </w:r>
      <w:r>
        <w:rPr>
          <w:rFonts w:hint="eastAsia" w:hAnsi="宋体"/>
        </w:rPr>
        <w:t>响应文件</w:t>
      </w:r>
      <w:r>
        <w:rPr>
          <w:rFonts w:hint="eastAsia" w:ascii="宋体" w:hAnsi="宋体"/>
          <w:szCs w:val="21"/>
        </w:rPr>
        <w:t>电子文档建议为PDF格式，内容与纸质</w:t>
      </w:r>
      <w:r>
        <w:rPr>
          <w:rFonts w:hint="eastAsia" w:hAnsi="宋体"/>
        </w:rPr>
        <w:t>响应文件</w:t>
      </w:r>
      <w:r>
        <w:rPr>
          <w:rFonts w:hint="eastAsia" w:ascii="宋体" w:hAnsi="宋体"/>
          <w:szCs w:val="21"/>
        </w:rPr>
        <w:t>正本一致。</w:t>
      </w:r>
    </w:p>
    <w:p w14:paraId="25873B25">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1" w:name="_Toc9712"/>
      <w:r>
        <w:rPr>
          <w:rFonts w:hint="eastAsia" w:ascii="黑体" w:hAnsi="黑体" w:eastAsia="黑体"/>
          <w:sz w:val="28"/>
          <w:szCs w:val="28"/>
        </w:rPr>
        <w:t>四、响应文件的递交</w:t>
      </w:r>
      <w:bookmarkEnd w:id="21"/>
    </w:p>
    <w:p w14:paraId="28E81697">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15.响应文件的密封和标记</w:t>
      </w:r>
    </w:p>
    <w:p w14:paraId="06185D38">
      <w:pPr>
        <w:pStyle w:val="22"/>
        <w:adjustRightInd w:val="0"/>
        <w:snapToGrid w:val="0"/>
        <w:spacing w:before="156" w:beforeLines="50" w:line="360" w:lineRule="auto"/>
        <w:ind w:firstLine="420" w:firstLineChars="200"/>
        <w:rPr>
          <w:rFonts w:hAnsi="宋体"/>
        </w:rPr>
      </w:pPr>
      <w:r>
        <w:rPr>
          <w:rFonts w:hint="eastAsia" w:hAnsi="宋体"/>
        </w:rPr>
        <w:t>15.1响应文件</w:t>
      </w:r>
      <w:r>
        <w:rPr>
          <w:rFonts w:hint="eastAsia" w:hAnsi="宋体"/>
          <w:lang w:val="en-US" w:eastAsia="zh-CN"/>
        </w:rPr>
        <w:t>正、副本</w:t>
      </w:r>
      <w:r>
        <w:rPr>
          <w:rFonts w:hint="eastAsia" w:hAnsi="宋体"/>
        </w:rPr>
        <w:t>应</w:t>
      </w:r>
      <w:r>
        <w:rPr>
          <w:rFonts w:hint="eastAsia" w:hAnsi="宋体"/>
          <w:lang w:val="en-US" w:eastAsia="zh-CN"/>
        </w:rPr>
        <w:t>分别</w:t>
      </w:r>
      <w:r>
        <w:rPr>
          <w:rFonts w:hint="eastAsia" w:hAnsi="宋体"/>
        </w:rPr>
        <w:t>密封包装，以保证其响应文件信息在提交首次响应文件截止时间前不被透露。</w:t>
      </w:r>
    </w:p>
    <w:p w14:paraId="370431B6">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15.2响应文件封套上应写明的内容见</w:t>
      </w:r>
      <w:r>
        <w:rPr>
          <w:rFonts w:hint="eastAsia" w:ascii="宋体" w:hAnsi="宋体"/>
          <w:b/>
          <w:szCs w:val="21"/>
        </w:rPr>
        <w:t>【</w:t>
      </w:r>
      <w:r>
        <w:rPr>
          <w:rFonts w:hint="eastAsia" w:hAnsi="宋体"/>
          <w:b/>
        </w:rPr>
        <w:t>谈判</w:t>
      </w:r>
      <w:r>
        <w:rPr>
          <w:rFonts w:hint="eastAsia" w:ascii="宋体" w:hAnsi="宋体"/>
          <w:b/>
          <w:szCs w:val="21"/>
        </w:rPr>
        <w:t>须知前附表】。</w:t>
      </w:r>
    </w:p>
    <w:p w14:paraId="369AE036">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15.3响应文件如果未按本章第</w:t>
      </w:r>
      <w:r>
        <w:rPr>
          <w:rFonts w:hint="eastAsia" w:ascii="宋体" w:hAnsi="宋体"/>
        </w:rPr>
        <w:t>15.1款</w:t>
      </w:r>
      <w:r>
        <w:rPr>
          <w:rFonts w:hint="eastAsia" w:ascii="宋体" w:hAnsi="宋体"/>
          <w:szCs w:val="21"/>
        </w:rPr>
        <w:t>规定密封，采购人、采购代理机构将拒绝接收。</w:t>
      </w:r>
    </w:p>
    <w:p w14:paraId="1162F58F">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16.响应文件的</w:t>
      </w:r>
      <w:r>
        <w:rPr>
          <w:rFonts w:hint="eastAsia" w:ascii="黑体" w:hAnsi="黑体" w:cs="宋体"/>
          <w:kern w:val="0"/>
          <w:sz w:val="24"/>
          <w:szCs w:val="24"/>
          <w:lang w:val="zh-CN"/>
        </w:rPr>
        <w:t>补充、修改或者撤回</w:t>
      </w:r>
    </w:p>
    <w:p w14:paraId="419DAEB8">
      <w:pPr>
        <w:pStyle w:val="22"/>
        <w:adjustRightInd w:val="0"/>
        <w:snapToGrid w:val="0"/>
        <w:spacing w:before="156" w:beforeLines="50" w:line="360" w:lineRule="auto"/>
        <w:ind w:firstLine="420" w:firstLineChars="200"/>
        <w:rPr>
          <w:rFonts w:hAnsi="宋体"/>
        </w:rPr>
      </w:pPr>
      <w:r>
        <w:rPr>
          <w:rFonts w:hint="eastAsia" w:hAnsi="宋体"/>
        </w:rPr>
        <w:t>16.1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该通知应有供应商代表签字。</w:t>
      </w:r>
    </w:p>
    <w:p w14:paraId="252F98A3">
      <w:pPr>
        <w:pStyle w:val="22"/>
        <w:adjustRightInd w:val="0"/>
        <w:snapToGrid w:val="0"/>
        <w:spacing w:before="156" w:beforeLines="50" w:line="360" w:lineRule="auto"/>
        <w:ind w:firstLine="420" w:firstLineChars="200"/>
        <w:rPr>
          <w:rFonts w:hAnsi="宋体"/>
        </w:rPr>
      </w:pPr>
      <w:r>
        <w:rPr>
          <w:rFonts w:hint="eastAsia" w:hAnsi="宋体"/>
        </w:rPr>
        <w:t>16.2</w:t>
      </w:r>
      <w:r>
        <w:rPr>
          <w:rFonts w:hint="eastAsia" w:hAnsi="宋体" w:cs="宋体"/>
          <w:kern w:val="0"/>
          <w:lang w:val="zh-CN"/>
        </w:rPr>
        <w:t>补充、修改的内容与响应文件不一致时，以补充、修改的内容为准。</w:t>
      </w:r>
    </w:p>
    <w:p w14:paraId="10F0909D">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17.响应文件的递交与接收</w:t>
      </w:r>
    </w:p>
    <w:p w14:paraId="44ABBC95">
      <w:pPr>
        <w:adjustRightInd w:val="0"/>
        <w:snapToGrid w:val="0"/>
        <w:spacing w:before="156" w:beforeLines="50" w:line="360" w:lineRule="auto"/>
        <w:ind w:firstLine="420" w:firstLineChars="200"/>
        <w:rPr>
          <w:rFonts w:hAnsi="宋体" w:cs="宋体"/>
          <w:kern w:val="0"/>
        </w:rPr>
      </w:pPr>
      <w:r>
        <w:rPr>
          <w:rFonts w:hint="eastAsia" w:ascii="宋体" w:hAnsi="宋体"/>
          <w:szCs w:val="21"/>
        </w:rPr>
        <w:t>17.1供应商应在</w:t>
      </w:r>
      <w:r>
        <w:rPr>
          <w:rFonts w:hint="eastAsia" w:ascii="宋体" w:hAnsi="宋体"/>
          <w:b/>
          <w:szCs w:val="21"/>
        </w:rPr>
        <w:t>【</w:t>
      </w:r>
      <w:r>
        <w:rPr>
          <w:rFonts w:hint="eastAsia" w:hAnsi="宋体"/>
          <w:b/>
        </w:rPr>
        <w:t>谈判</w:t>
      </w:r>
      <w:r>
        <w:rPr>
          <w:rFonts w:hint="eastAsia" w:ascii="宋体" w:hAnsi="宋体"/>
          <w:b/>
          <w:szCs w:val="21"/>
        </w:rPr>
        <w:t>须知前附表】</w:t>
      </w:r>
      <w:r>
        <w:rPr>
          <w:rFonts w:hint="eastAsia" w:hAnsi="宋体"/>
        </w:rPr>
        <w:t>规定的</w:t>
      </w:r>
      <w:r>
        <w:rPr>
          <w:rFonts w:hint="eastAsia" w:ascii="宋体" w:hAnsi="宋体" w:cs="宋体"/>
          <w:kern w:val="0"/>
          <w:szCs w:val="21"/>
        </w:rPr>
        <w:t>时间和</w:t>
      </w:r>
      <w:r>
        <w:rPr>
          <w:rFonts w:hint="eastAsia" w:ascii="宋体" w:hAnsi="宋体"/>
          <w:szCs w:val="21"/>
        </w:rPr>
        <w:t>地点提交响应文件。</w:t>
      </w:r>
      <w:r>
        <w:rPr>
          <w:rFonts w:hint="eastAsia" w:hAnsi="宋体" w:cs="宋体"/>
          <w:kern w:val="0"/>
        </w:rPr>
        <w:t>采购人、采购代理机构或者谈判小组拒收逾期送达的响应文件。</w:t>
      </w:r>
    </w:p>
    <w:p w14:paraId="554552E0">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099CE0F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（1）项目名称、采购代理编号；</w:t>
      </w:r>
    </w:p>
    <w:p w14:paraId="4C19055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（2）供应商名称；</w:t>
      </w:r>
    </w:p>
    <w:p w14:paraId="7EA2104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（3）响应文件送达时间、地址；</w:t>
      </w:r>
    </w:p>
    <w:p w14:paraId="197B091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（4）响应文件密封情况；</w:t>
      </w:r>
    </w:p>
    <w:p w14:paraId="69EACDF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（5）采购人、采购代理机构名称；</w:t>
      </w:r>
    </w:p>
    <w:p w14:paraId="35E9331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（6）采购人、采购代理机构接收人签字。</w:t>
      </w:r>
    </w:p>
    <w:p w14:paraId="5FDBB460">
      <w:pPr>
        <w:pStyle w:val="22"/>
        <w:adjustRightInd w:val="0"/>
        <w:snapToGrid w:val="0"/>
        <w:spacing w:before="156" w:beforeLines="50" w:line="360" w:lineRule="auto"/>
        <w:ind w:firstLine="420" w:firstLineChars="200"/>
        <w:rPr>
          <w:rFonts w:hAnsi="宋体"/>
        </w:rPr>
      </w:pPr>
      <w:r>
        <w:rPr>
          <w:rFonts w:hint="eastAsia" w:hAnsi="宋体"/>
        </w:rPr>
        <w:t>17.3采购人、</w:t>
      </w:r>
      <w:r>
        <w:rPr>
          <w:rFonts w:hint="eastAsia" w:hAnsi="宋体"/>
          <w:bCs/>
        </w:rPr>
        <w:t>采购代理机构</w:t>
      </w:r>
      <w:r>
        <w:rPr>
          <w:rFonts w:hint="eastAsia" w:hAnsi="宋体"/>
        </w:rPr>
        <w:t>在按本章第25.3款规定公布供应商的最后报价前，不公开供应商的技术资料、价格和其他信息。</w:t>
      </w:r>
    </w:p>
    <w:p w14:paraId="6789BF51">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2" w:name="_Toc31970"/>
      <w:r>
        <w:rPr>
          <w:rFonts w:hint="eastAsia" w:ascii="黑体" w:hAnsi="黑体" w:eastAsia="黑体"/>
          <w:sz w:val="28"/>
          <w:szCs w:val="28"/>
        </w:rPr>
        <w:t>五、响应文件的评审与谈判</w:t>
      </w:r>
      <w:bookmarkEnd w:id="22"/>
    </w:p>
    <w:p w14:paraId="1CFCD727">
      <w:pPr>
        <w:pStyle w:val="7"/>
        <w:keepNext w:val="0"/>
        <w:keepLines w:val="0"/>
        <w:adjustRightInd w:val="0"/>
        <w:snapToGrid w:val="0"/>
        <w:spacing w:before="50" w:after="0" w:line="360" w:lineRule="auto"/>
        <w:rPr>
          <w:rFonts w:ascii="黑体" w:hAnsi="黑体"/>
          <w:color w:val="000000" w:themeColor="text1"/>
          <w:sz w:val="24"/>
          <w:szCs w:val="24"/>
          <w14:textFill>
            <w14:solidFill>
              <w14:schemeClr w14:val="tx1"/>
            </w14:solidFill>
          </w14:textFill>
        </w:rPr>
      </w:pPr>
      <w:r>
        <w:rPr>
          <w:rFonts w:hint="eastAsia" w:ascii="黑体" w:hAnsi="黑体"/>
          <w:sz w:val="24"/>
          <w:szCs w:val="24"/>
        </w:rPr>
        <w:t>18.供应商资格</w:t>
      </w:r>
      <w:r>
        <w:rPr>
          <w:rFonts w:hint="eastAsia" w:ascii="黑体" w:hAnsi="黑体"/>
          <w:color w:val="000000" w:themeColor="text1"/>
          <w:sz w:val="24"/>
          <w:szCs w:val="24"/>
          <w14:textFill>
            <w14:solidFill>
              <w14:schemeClr w14:val="tx1"/>
            </w14:solidFill>
          </w14:textFill>
        </w:rPr>
        <w:t>复核</w:t>
      </w:r>
    </w:p>
    <w:p w14:paraId="3DC1D945">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s="宋体"/>
          <w:color w:val="000000"/>
          <w:kern w:val="0"/>
          <w:lang w:val="zh-CN"/>
        </w:rPr>
        <w:t>18.1</w:t>
      </w:r>
      <w:r>
        <w:rPr>
          <w:rFonts w:hint="eastAsia" w:ascii="宋体" w:hAnsi="宋体"/>
          <w:color w:val="000000"/>
          <w:szCs w:val="21"/>
        </w:rPr>
        <w:t>被邀请的供应商在提交资格证明材料</w:t>
      </w:r>
      <w:r>
        <w:rPr>
          <w:rFonts w:hint="eastAsia" w:ascii="宋体" w:hAnsi="宋体"/>
          <w:bCs/>
          <w:color w:val="000000"/>
          <w:szCs w:val="21"/>
        </w:rPr>
        <w:t>起</w:t>
      </w:r>
      <w:r>
        <w:rPr>
          <w:rFonts w:hint="eastAsia" w:ascii="宋体" w:hAnsi="宋体"/>
          <w:color w:val="000000"/>
          <w:szCs w:val="21"/>
        </w:rPr>
        <w:t>至</w:t>
      </w:r>
      <w:r>
        <w:rPr>
          <w:rFonts w:hint="eastAsia" w:hAnsi="宋体" w:cs="宋体"/>
          <w:color w:val="000000"/>
          <w:kern w:val="0"/>
        </w:rPr>
        <w:t>提交首次响应文件</w:t>
      </w:r>
      <w:r>
        <w:rPr>
          <w:rFonts w:hint="eastAsia" w:ascii="宋体" w:hAnsi="宋体"/>
          <w:color w:val="000000"/>
          <w:szCs w:val="21"/>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lang w:val="zh-CN"/>
        </w:rPr>
        <w:t>款</w:t>
      </w:r>
      <w:r>
        <w:rPr>
          <w:rFonts w:hint="eastAsia" w:ascii="宋体" w:hAnsi="宋体"/>
          <w:color w:val="000000"/>
          <w:szCs w:val="21"/>
        </w:rPr>
        <w:t>规定的供应商资格条件要求。</w:t>
      </w:r>
    </w:p>
    <w:p w14:paraId="5DACBC74">
      <w:pPr>
        <w:adjustRightInd w:val="0"/>
        <w:snapToGrid w:val="0"/>
        <w:spacing w:before="156" w:beforeLines="50" w:line="360" w:lineRule="auto"/>
        <w:ind w:firstLine="420" w:firstLineChars="200"/>
        <w:jc w:val="left"/>
        <w:rPr>
          <w:rFonts w:hAnsi="宋体"/>
          <w:color w:val="000000"/>
        </w:rPr>
      </w:pPr>
      <w:r>
        <w:rPr>
          <w:rFonts w:hint="eastAsia" w:ascii="宋体" w:hAnsi="宋体"/>
          <w:color w:val="000000"/>
          <w:szCs w:val="21"/>
        </w:rPr>
        <w:t>18.2除上</w:t>
      </w:r>
      <w:r>
        <w:rPr>
          <w:rFonts w:hint="eastAsia" w:ascii="宋体" w:hAnsi="宋体" w:cs="宋体"/>
          <w:color w:val="000000"/>
          <w:kern w:val="0"/>
          <w:szCs w:val="21"/>
          <w:lang w:val="zh-CN"/>
        </w:rPr>
        <w:t>款规定的</w:t>
      </w:r>
      <w:r>
        <w:rPr>
          <w:rFonts w:hint="eastAsia" w:ascii="宋体" w:hAnsi="宋体"/>
          <w:color w:val="000000"/>
        </w:rPr>
        <w:t>情形外，采购人、采购代理机构</w:t>
      </w:r>
      <w:r>
        <w:rPr>
          <w:rFonts w:hint="eastAsia" w:hAnsi="宋体"/>
          <w:color w:val="000000"/>
        </w:rPr>
        <w:t>不再对供应商进行资格审查。</w:t>
      </w:r>
    </w:p>
    <w:p w14:paraId="4EA8B357">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19.谈判小组</w:t>
      </w:r>
    </w:p>
    <w:p w14:paraId="42908F90">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19.1谈判小组由采购人代表和评审专家组成。</w:t>
      </w:r>
    </w:p>
    <w:p w14:paraId="53762C22">
      <w:pPr>
        <w:adjustRightInd w:val="0"/>
        <w:snapToGrid w:val="0"/>
        <w:spacing w:before="156" w:beforeLines="50" w:line="360" w:lineRule="auto"/>
        <w:ind w:firstLine="420"/>
        <w:jc w:val="left"/>
        <w:rPr>
          <w:rFonts w:ascii="宋体" w:hAnsi="宋体"/>
          <w:color w:val="000000"/>
          <w:szCs w:val="21"/>
        </w:rPr>
      </w:pPr>
      <w:r>
        <w:rPr>
          <w:rFonts w:hint="eastAsia" w:ascii="宋体" w:hAnsi="宋体"/>
          <w:bCs/>
          <w:szCs w:val="21"/>
        </w:rPr>
        <w:t>19.2谈判小组</w:t>
      </w:r>
      <w:r>
        <w:rPr>
          <w:rFonts w:ascii="宋体" w:hAnsi="宋体"/>
          <w:color w:val="000000"/>
          <w:szCs w:val="21"/>
        </w:rPr>
        <w:t>成员有下列情形之一的，应当回避：</w:t>
      </w:r>
    </w:p>
    <w:p w14:paraId="1E4477D8">
      <w:pPr>
        <w:adjustRightInd w:val="0"/>
        <w:snapToGrid w:val="0"/>
        <w:spacing w:before="156" w:beforeLines="50" w:line="360" w:lineRule="auto"/>
        <w:ind w:firstLine="420"/>
        <w:jc w:val="left"/>
        <w:rPr>
          <w:color w:val="000000"/>
          <w:szCs w:val="21"/>
        </w:rPr>
      </w:pPr>
      <w:r>
        <w:rPr>
          <w:rFonts w:ascii="宋体" w:hAnsi="宋体"/>
          <w:color w:val="000000"/>
          <w:szCs w:val="21"/>
        </w:rPr>
        <w:t>（1）参加采购活动前 3 年内与供应商存在劳动关系</w:t>
      </w:r>
      <w:r>
        <w:rPr>
          <w:rFonts w:hint="eastAsia" w:ascii="宋体" w:hAnsi="宋体"/>
          <w:color w:val="000000"/>
          <w:szCs w:val="21"/>
        </w:rPr>
        <w:t>；</w:t>
      </w:r>
    </w:p>
    <w:p w14:paraId="6C144784">
      <w:pPr>
        <w:adjustRightInd w:val="0"/>
        <w:snapToGrid w:val="0"/>
        <w:spacing w:before="156" w:beforeLines="50" w:line="360" w:lineRule="auto"/>
        <w:ind w:firstLine="420"/>
        <w:jc w:val="left"/>
        <w:rPr>
          <w:color w:val="000000"/>
          <w:szCs w:val="21"/>
        </w:rPr>
      </w:pPr>
      <w:r>
        <w:rPr>
          <w:rFonts w:ascii="宋体" w:hAnsi="宋体"/>
          <w:color w:val="000000"/>
          <w:szCs w:val="21"/>
        </w:rPr>
        <w:t>（2）参加采购活动前 3 年内担任供应商的董事、监事；</w:t>
      </w:r>
    </w:p>
    <w:p w14:paraId="7837E90E">
      <w:pPr>
        <w:adjustRightInd w:val="0"/>
        <w:snapToGrid w:val="0"/>
        <w:spacing w:before="156" w:beforeLines="50" w:line="360" w:lineRule="auto"/>
        <w:ind w:firstLine="420"/>
        <w:jc w:val="left"/>
        <w:rPr>
          <w:color w:val="000000"/>
          <w:szCs w:val="21"/>
        </w:rPr>
      </w:pPr>
      <w:r>
        <w:rPr>
          <w:rFonts w:ascii="宋体" w:hAnsi="宋体"/>
          <w:color w:val="000000"/>
          <w:szCs w:val="21"/>
        </w:rPr>
        <w:t>（3）参加采购活动前 3 年内是供应商的控股股东或者实际控制人；</w:t>
      </w:r>
    </w:p>
    <w:p w14:paraId="00C4893A">
      <w:pPr>
        <w:adjustRightInd w:val="0"/>
        <w:snapToGrid w:val="0"/>
        <w:spacing w:before="156" w:beforeLines="50" w:line="360" w:lineRule="auto"/>
        <w:ind w:firstLine="420"/>
        <w:jc w:val="left"/>
        <w:rPr>
          <w:color w:val="000000"/>
          <w:szCs w:val="21"/>
        </w:rPr>
      </w:pPr>
      <w:r>
        <w:rPr>
          <w:rFonts w:ascii="宋体" w:hAnsi="宋体"/>
          <w:color w:val="000000"/>
          <w:szCs w:val="21"/>
        </w:rPr>
        <w:t>（4）与供应商的法定代表人或者负责人有夫妻、直系血亲、三代以内旁系血</w:t>
      </w:r>
      <w:r>
        <w:rPr>
          <w:rFonts w:hint="eastAsia"/>
          <w:color w:val="000000"/>
          <w:szCs w:val="21"/>
        </w:rPr>
        <w:br w:type="textWrapping"/>
      </w:r>
      <w:r>
        <w:rPr>
          <w:rFonts w:ascii="宋体" w:hAnsi="宋体"/>
          <w:color w:val="000000"/>
          <w:szCs w:val="21"/>
        </w:rPr>
        <w:t>亲或者近姻亲关系；</w:t>
      </w:r>
    </w:p>
    <w:p w14:paraId="334CC573">
      <w:pPr>
        <w:adjustRightInd w:val="0"/>
        <w:snapToGrid w:val="0"/>
        <w:spacing w:before="156" w:beforeLines="50" w:line="360" w:lineRule="auto"/>
        <w:ind w:firstLine="420"/>
        <w:jc w:val="left"/>
        <w:rPr>
          <w:rFonts w:ascii="宋体" w:hAnsi="宋体"/>
          <w:color w:val="000000"/>
          <w:szCs w:val="21"/>
        </w:rPr>
      </w:pPr>
      <w:r>
        <w:rPr>
          <w:rFonts w:ascii="宋体" w:hAnsi="宋体"/>
          <w:color w:val="000000"/>
          <w:szCs w:val="21"/>
        </w:rPr>
        <w:t>（5）与供应商有其他可能影响政府采购活动公平、公正进行的关系。</w:t>
      </w:r>
    </w:p>
    <w:p w14:paraId="078878A3">
      <w:pPr>
        <w:adjustRightInd w:val="0"/>
        <w:snapToGrid w:val="0"/>
        <w:spacing w:before="156" w:beforeLines="50" w:line="360" w:lineRule="auto"/>
        <w:ind w:firstLine="420"/>
        <w:jc w:val="left"/>
        <w:rPr>
          <w:szCs w:val="21"/>
        </w:rPr>
      </w:pPr>
      <w:r>
        <w:rPr>
          <w:rFonts w:hint="eastAsia" w:ascii="宋体" w:hAnsi="宋体"/>
          <w:color w:val="000000"/>
          <w:szCs w:val="21"/>
        </w:rPr>
        <w:t>20</w:t>
      </w:r>
      <w:r>
        <w:rPr>
          <w:rFonts w:ascii="宋体" w:hAnsi="宋体"/>
          <w:color w:val="000000"/>
          <w:szCs w:val="21"/>
        </w:rPr>
        <w:t>.</w:t>
      </w:r>
      <w:r>
        <w:rPr>
          <w:rFonts w:hint="eastAsia" w:ascii="宋体" w:hAnsi="宋体"/>
          <w:color w:val="000000"/>
          <w:szCs w:val="21"/>
        </w:rPr>
        <w:t>3谈判小组成员应当按照客观、公正、审慎的原则，根据谈判文件规定的评审程序、评审方法和评审标准进行独立评审。</w:t>
      </w:r>
    </w:p>
    <w:p w14:paraId="50F66FD6">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20.谈判程序</w:t>
      </w:r>
    </w:p>
    <w:p w14:paraId="1B4B9661">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20.1</w:t>
      </w:r>
      <w:r>
        <w:rPr>
          <w:rFonts w:hint="eastAsia" w:ascii="宋体" w:hAnsi="宋体"/>
          <w:bCs/>
          <w:szCs w:val="21"/>
        </w:rPr>
        <w:t>谈判程序：谈判（响应文件审查、澄清）、最后报价、提出成交供应商。其中，谈判按本章第23条进行。</w:t>
      </w:r>
    </w:p>
    <w:p w14:paraId="71E57EF8">
      <w:pPr>
        <w:adjustRightInd w:val="0"/>
        <w:snapToGrid w:val="0"/>
        <w:spacing w:before="156" w:beforeLines="50" w:line="360" w:lineRule="auto"/>
        <w:ind w:firstLine="420"/>
        <w:jc w:val="left"/>
        <w:rPr>
          <w:rFonts w:ascii="宋体" w:hAnsi="宋体"/>
          <w:bCs/>
          <w:color w:val="FF0000"/>
          <w:szCs w:val="21"/>
        </w:rPr>
      </w:pPr>
      <w:r>
        <w:rPr>
          <w:rFonts w:hint="eastAsia" w:ascii="宋体" w:hAnsi="宋体"/>
          <w:bCs/>
          <w:szCs w:val="21"/>
        </w:rPr>
        <w:t>20.2谈判小组应当对响应文件进行评审，并根据谈判文件规定的程序、评定成交的标准等事项与实质性响应谈判文件要求的供应商进行谈判。</w:t>
      </w:r>
    </w:p>
    <w:p w14:paraId="0B25999C">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20.3在谈判过程中谈判的任何一方不得向他人透露与谈判有关的技术资料、价格或其他信息。</w:t>
      </w:r>
    </w:p>
    <w:p w14:paraId="20EBC103">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21.响应文件审查</w:t>
      </w:r>
    </w:p>
    <w:p w14:paraId="739B9C8E">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21.1谈判小组对响应文件(包括首次提交的响应文件、重新提交的响应文件)的有效性、完整性和对谈判文件的响应程度进行审查。</w:t>
      </w:r>
    </w:p>
    <w:p w14:paraId="4C31CFD2">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21.2响应文件有下列情况之一，响应文件按无效处理，谈判小组应当告知有关供应商。</w:t>
      </w:r>
    </w:p>
    <w:p w14:paraId="2401728D">
      <w:pPr>
        <w:adjustRightInd w:val="0"/>
        <w:snapToGrid w:val="0"/>
        <w:spacing w:before="156" w:beforeLines="50" w:line="360" w:lineRule="auto"/>
        <w:ind w:firstLine="420" w:firstLineChars="200"/>
        <w:rPr>
          <w:rFonts w:ascii="宋体" w:hAnsi="宋体"/>
          <w:bCs/>
          <w:szCs w:val="21"/>
        </w:rPr>
      </w:pPr>
      <w:r>
        <w:rPr>
          <w:rFonts w:hint="eastAsia" w:ascii="宋体" w:hAnsi="宋体" w:cs="宋体"/>
          <w:kern w:val="0"/>
          <w:szCs w:val="21"/>
        </w:rPr>
        <w:t>（1）</w:t>
      </w:r>
      <w:r>
        <w:rPr>
          <w:rFonts w:hint="eastAsia" w:ascii="宋体" w:hAnsi="宋体"/>
          <w:szCs w:val="21"/>
        </w:rPr>
        <w:t>应交未交保证金或</w:t>
      </w:r>
      <w:r>
        <w:rPr>
          <w:rFonts w:hint="eastAsia"/>
          <w:szCs w:val="21"/>
        </w:rPr>
        <w:t>金额不足、保证金形式不符合谈判文件要求的</w:t>
      </w:r>
      <w:r>
        <w:rPr>
          <w:rFonts w:hint="eastAsia" w:ascii="宋体" w:hAnsi="宋体"/>
          <w:szCs w:val="21"/>
        </w:rPr>
        <w:t>；</w:t>
      </w:r>
    </w:p>
    <w:p w14:paraId="061C73D8">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w:t>
      </w:r>
      <w:r>
        <w:rPr>
          <w:rFonts w:hint="eastAsia" w:ascii="宋体" w:hAnsi="宋体"/>
          <w:szCs w:val="21"/>
        </w:rPr>
        <w:t>未按照谈判文件规定要求签署、盖章的；</w:t>
      </w:r>
    </w:p>
    <w:p w14:paraId="1302B01F">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（3）不满足谈判文件规定的实质性要求和条件的；</w:t>
      </w:r>
    </w:p>
    <w:p w14:paraId="1B05BF84">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（4）法律、法规和谈判文件规定的其他响应无效情形。</w:t>
      </w:r>
    </w:p>
    <w:p w14:paraId="653EAE8A">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21.3响应文件按无效处理的，谈判小组应拒绝其参与谈判，但属于谈判文件规定的实质性变动内容的除外。</w:t>
      </w:r>
    </w:p>
    <w:p w14:paraId="0928F01D">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3EB7E6F6">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22.澄清</w:t>
      </w:r>
    </w:p>
    <w:p w14:paraId="6927369D">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22.1谈判小组在对响应文件(包括</w:t>
      </w:r>
      <w:r>
        <w:rPr>
          <w:rFonts w:hint="eastAsia"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31156AC">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23.谈判的规定</w:t>
      </w:r>
    </w:p>
    <w:p w14:paraId="74B4066B">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6ED81714">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2300092A">
      <w:pPr>
        <w:adjustRightInd w:val="0"/>
        <w:snapToGrid w:val="0"/>
        <w:spacing w:before="156" w:beforeLines="50" w:line="360" w:lineRule="auto"/>
        <w:ind w:firstLine="420"/>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203F5078">
      <w:pPr>
        <w:pStyle w:val="7"/>
        <w:adjustRightInd w:val="0"/>
        <w:snapToGrid w:val="0"/>
        <w:spacing w:before="50" w:after="0" w:line="360" w:lineRule="auto"/>
        <w:rPr>
          <w:rFonts w:ascii="黑体" w:hAnsi="黑体" w:cs="宋体"/>
          <w:kern w:val="0"/>
          <w:sz w:val="24"/>
          <w:szCs w:val="24"/>
        </w:rPr>
      </w:pPr>
      <w:r>
        <w:rPr>
          <w:rFonts w:hint="eastAsia" w:ascii="黑体" w:hAnsi="黑体"/>
          <w:sz w:val="24"/>
          <w:szCs w:val="24"/>
        </w:rPr>
        <w:t>24.退出谈判</w:t>
      </w:r>
    </w:p>
    <w:p w14:paraId="1F716AE7">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24.1供应商在提交最后报价之前，可以根据谈判情况退出谈判，</w:t>
      </w:r>
      <w:r>
        <w:rPr>
          <w:rFonts w:hint="eastAsia" w:ascii="宋体" w:hAnsi="宋体" w:cs="宋体"/>
          <w:kern w:val="0"/>
        </w:rPr>
        <w:t>并书面通知采购人、采购代理机构或者谈判小组。</w:t>
      </w:r>
      <w:r>
        <w:rPr>
          <w:rFonts w:hint="eastAsia" w:ascii="宋体" w:hAnsi="宋体"/>
        </w:rPr>
        <w:t>该通知由供应商代表签字。采购人、</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11.4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退还退出谈判的供应商的保证金。</w:t>
      </w:r>
    </w:p>
    <w:p w14:paraId="2221A8FB">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24.2供应商参与谈判，但未提交最后报价又未按前款规定退出谈判的，保证金不予退还。</w:t>
      </w:r>
    </w:p>
    <w:p w14:paraId="53FFB8BC">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25.最后报价</w:t>
      </w:r>
    </w:p>
    <w:p w14:paraId="68CD10EB">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2B195437">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（1）谈判文件能够详细列明采购需求的技术、服务要求的，谈判结束后，谈判小组应当要求所有供应商在规定时间内提交最后报价。</w:t>
      </w:r>
    </w:p>
    <w:p w14:paraId="7A50F6A2">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069BB8D4">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44BEB53D">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（1）谈判文件未明确可能实质性变动的；</w:t>
      </w:r>
    </w:p>
    <w:p w14:paraId="73A9C761">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（2）谈判文件明确可能实质性变动，但谈判小组对供应商提交的首次响应文件的有效性、完整性和响应程度进行审查后，认为谈判文件不需发生实质性变动、不需要谈判的。</w:t>
      </w:r>
    </w:p>
    <w:p w14:paraId="3E2C4C45">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25.3谈判小组应召集所有提交最后报价的供应商，逐一</w:t>
      </w:r>
      <w:r>
        <w:rPr>
          <w:rFonts w:hint="eastAsia" w:ascii="宋体" w:hAnsi="宋体"/>
          <w:bCs/>
          <w:szCs w:val="21"/>
        </w:rPr>
        <w:t>公布</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w:t>
      </w:r>
      <w:r>
        <w:rPr>
          <w:rFonts w:hint="eastAsia" w:ascii="宋体" w:hAnsi="宋体" w:cs="宋体"/>
          <w:kern w:val="0"/>
          <w:szCs w:val="21"/>
        </w:rPr>
        <w:t>，由采购人、采购代理机构负责记录，并由供应商代表签字确认后随采购文件一并存档。</w:t>
      </w:r>
    </w:p>
    <w:p w14:paraId="7784C60B">
      <w:pPr>
        <w:pStyle w:val="7"/>
        <w:adjustRightInd w:val="0"/>
        <w:snapToGrid w:val="0"/>
        <w:spacing w:before="50" w:after="0" w:line="360" w:lineRule="auto"/>
        <w:rPr>
          <w:rFonts w:ascii="黑体" w:hAnsi="黑体" w:cs="宋体"/>
          <w:kern w:val="0"/>
          <w:sz w:val="24"/>
          <w:szCs w:val="24"/>
        </w:rPr>
      </w:pPr>
      <w:r>
        <w:rPr>
          <w:rFonts w:hint="eastAsia" w:ascii="黑体" w:hAnsi="黑体"/>
          <w:sz w:val="24"/>
          <w:szCs w:val="24"/>
        </w:rPr>
        <w:t>26.不合理报价</w:t>
      </w:r>
    </w:p>
    <w:p w14:paraId="42577296">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5B3CF0ED">
      <w:pPr>
        <w:pStyle w:val="7"/>
        <w:keepNext w:val="0"/>
        <w:keepLines w:val="0"/>
        <w:adjustRightInd w:val="0"/>
        <w:snapToGrid w:val="0"/>
        <w:spacing w:before="50" w:after="0" w:line="360" w:lineRule="auto"/>
        <w:rPr>
          <w:rFonts w:ascii="黑体" w:hAnsi="黑体"/>
          <w:sz w:val="24"/>
          <w:szCs w:val="24"/>
        </w:rPr>
      </w:pPr>
      <w:r>
        <w:rPr>
          <w:rFonts w:hint="eastAsia" w:ascii="黑体" w:hAnsi="黑体" w:cs="宋体"/>
          <w:kern w:val="0"/>
          <w:sz w:val="24"/>
          <w:szCs w:val="24"/>
        </w:rPr>
        <w:t>27.</w:t>
      </w:r>
      <w:r>
        <w:rPr>
          <w:rFonts w:hint="eastAsia" w:ascii="黑体" w:hAnsi="黑体"/>
          <w:sz w:val="24"/>
          <w:szCs w:val="24"/>
        </w:rPr>
        <w:t>提出成交供应商</w:t>
      </w:r>
    </w:p>
    <w:p w14:paraId="17129813">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27.1谈判小组应当从质量和服务均能满足采购文件实质性响应要求的供应商中，按照最后报价由低到高的顺序提出3名以上成交候选人，并编写评审报告。</w:t>
      </w:r>
    </w:p>
    <w:p w14:paraId="0D8EC81B">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供应商最后报价涉及算术修正、需落实政府采购政策的，按上款规定由低到高的顺序排序。</w:t>
      </w:r>
      <w:r>
        <w:rPr>
          <w:rFonts w:hint="eastAsia"/>
          <w:szCs w:val="21"/>
        </w:rPr>
        <w:t>最后报价排序</w:t>
      </w:r>
      <w:r>
        <w:rPr>
          <w:szCs w:val="21"/>
        </w:rPr>
        <w:t>相同的</w:t>
      </w:r>
      <w:r>
        <w:rPr>
          <w:rFonts w:hint="eastAsia"/>
          <w:szCs w:val="21"/>
        </w:rPr>
        <w:t>并列</w:t>
      </w:r>
      <w:r>
        <w:rPr>
          <w:rFonts w:hint="eastAsia" w:ascii="宋体" w:hAnsi="宋体"/>
          <w:bCs/>
          <w:szCs w:val="21"/>
        </w:rPr>
        <w:t>。</w:t>
      </w:r>
    </w:p>
    <w:p w14:paraId="0C1B577E">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27.2</w:t>
      </w:r>
      <w:r>
        <w:rPr>
          <w:rFonts w:hint="eastAsia" w:ascii="宋体" w:hAnsi="宋体" w:cs="宋体"/>
          <w:kern w:val="0"/>
          <w:szCs w:val="21"/>
        </w:rPr>
        <w:t>最后报价有算术错误的，除</w:t>
      </w:r>
      <w:r>
        <w:rPr>
          <w:rFonts w:hint="eastAsia" w:ascii="宋体" w:hAnsi="宋体"/>
          <w:b/>
          <w:szCs w:val="21"/>
        </w:rPr>
        <w:t>【谈判须知前附表】</w:t>
      </w:r>
      <w:r>
        <w:rPr>
          <w:rFonts w:hint="eastAsia" w:ascii="宋体" w:hAnsi="宋体" w:cs="宋体"/>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3BED7427">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（1）大写金额与小写金额不一致的，以大写金额为准。</w:t>
      </w:r>
    </w:p>
    <w:p w14:paraId="4102F88A">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（2）总价金额与按单价汇总金额不一致的，以单价金额计算结果为准。</w:t>
      </w:r>
    </w:p>
    <w:p w14:paraId="732E44C8">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修正后的报价由供应商代表签字或者加盖单位公章确认后产生约束力，不确认的，其报价无效。</w:t>
      </w:r>
    </w:p>
    <w:p w14:paraId="2613CBFF">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27.3最后报价的评审</w:t>
      </w:r>
    </w:p>
    <w:p w14:paraId="0C2A7069">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（1）如果有算术错误，最后报价将按上款规定进行算术修正。</w:t>
      </w:r>
    </w:p>
    <w:p w14:paraId="1D8D2E74">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（2）需落实政府采购政策（优先采购、价格评审优惠）的，按本章本节第39、40条等相关规定进行价格扣除。</w:t>
      </w:r>
    </w:p>
    <w:p w14:paraId="1098E7C9">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28.确定成交供应商</w:t>
      </w:r>
    </w:p>
    <w:p w14:paraId="3E74B3D8">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28.1采购代理机构应当在评审结束后2个工作日内将评审报告送采购人确认。</w:t>
      </w:r>
    </w:p>
    <w:p w14:paraId="324B533A">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61740C8E">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28.3成交候选人并列的，由采购人自行确定成交供应商。</w:t>
      </w:r>
    </w:p>
    <w:p w14:paraId="61A5CABC">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29.谈判的特殊情形</w:t>
      </w:r>
    </w:p>
    <w:p w14:paraId="77EDA280">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1941F479">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29.2</w:t>
      </w:r>
      <w:r>
        <w:rPr>
          <w:rFonts w:hint="eastAsia" w:ascii="宋体" w:hAnsi="宋体" w:cs="宋体"/>
          <w:kern w:val="0"/>
          <w:szCs w:val="21"/>
        </w:rPr>
        <w:t>符合上款情形的，本章本节相关条款规定的供应商最低数量可以为两家。</w:t>
      </w:r>
    </w:p>
    <w:p w14:paraId="7F656AF0">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30.谈判终止</w:t>
      </w:r>
    </w:p>
    <w:p w14:paraId="241F8770">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30.1</w:t>
      </w:r>
      <w:r>
        <w:rPr>
          <w:rFonts w:hint="eastAsia" w:ascii="宋体" w:hAnsi="宋体" w:cs="宋体"/>
          <w:kern w:val="0"/>
          <w:szCs w:val="21"/>
        </w:rPr>
        <w:t>出现下列情形之一的，采购人、采购代理机构应当终止竞争性谈判采购活动，</w:t>
      </w:r>
      <w:r>
        <w:rPr>
          <w:rFonts w:hint="eastAsia" w:hAnsi="宋体"/>
        </w:rPr>
        <w:t>在指定的媒体上</w:t>
      </w:r>
      <w:r>
        <w:rPr>
          <w:rFonts w:hint="eastAsia" w:ascii="宋体" w:hAnsi="宋体" w:cs="宋体"/>
          <w:kern w:val="0"/>
          <w:szCs w:val="21"/>
        </w:rPr>
        <w:t xml:space="preserve">发布项目终止公告并说明原因，重新开展采购活动： </w:t>
      </w:r>
    </w:p>
    <w:p w14:paraId="255B7B70">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（1）因情况变化，不再符合规定的竞争性谈判采购方式适用情形的；</w:t>
      </w:r>
    </w:p>
    <w:p w14:paraId="7E6FA76E">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152FF61C">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（3）在采购过程中符合竞争要求的供应商或者报价未超过采购预算的供应商不足3家的，或者提交最后报价的供应商少于3家的；</w:t>
      </w:r>
    </w:p>
    <w:p w14:paraId="70A4ECBF">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（4）</w:t>
      </w:r>
      <w:r>
        <w:rPr>
          <w:rFonts w:hint="eastAsia" w:ascii="宋体" w:hAnsi="宋体"/>
          <w:bCs/>
          <w:szCs w:val="21"/>
        </w:rPr>
        <w:t>因重大变故，采购任务取消的。</w:t>
      </w:r>
    </w:p>
    <w:p w14:paraId="0FB0A5AE">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31.重新评审</w:t>
      </w:r>
    </w:p>
    <w:p w14:paraId="55215E32">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31.1除资格性审查认定错误和价格计算错误外，采购人、采购代理机构不以任何理由组织重新评审。</w:t>
      </w:r>
    </w:p>
    <w:p w14:paraId="58F22B70">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采购人、采购代理机构发现谈判小组未按照谈判文件规定的评定成交的标准进行评审的，应当重新开展采购活动，并同时书面报告本级财政部门。</w:t>
      </w:r>
    </w:p>
    <w:p w14:paraId="201ABADA">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32.保密及串通行为</w:t>
      </w:r>
    </w:p>
    <w:p w14:paraId="2042750B">
      <w:pPr>
        <w:adjustRightInd w:val="0"/>
        <w:snapToGrid w:val="0"/>
        <w:spacing w:before="156" w:beforeLines="50" w:line="360" w:lineRule="auto"/>
        <w:ind w:firstLine="420" w:firstLineChars="200"/>
        <w:rPr>
          <w:rFonts w:ascii="宋体" w:hAnsi="宋体"/>
        </w:rPr>
      </w:pPr>
      <w:r>
        <w:rPr>
          <w:rFonts w:hint="eastAsia" w:ascii="宋体" w:hAnsi="宋体"/>
        </w:rPr>
        <w:t>32.1谈判小组成员以及与评审工作有关的人员不得泄露评审情况以及评审过程中获悉的国家秘密、商业秘密。</w:t>
      </w:r>
    </w:p>
    <w:p w14:paraId="78484222">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32.2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或者谈判小组成员行贿或者提供其他不正当利益；不得提供虚假材料谋取成交；不得以任何方式干扰、影响采购工作。</w:t>
      </w:r>
    </w:p>
    <w:p w14:paraId="259004EA">
      <w:pPr>
        <w:pStyle w:val="37"/>
        <w:widowControl w:val="0"/>
        <w:adjustRightInd w:val="0"/>
        <w:snapToGrid w:val="0"/>
        <w:spacing w:before="156" w:beforeLines="50" w:beforeAutospacing="0" w:after="0" w:afterAutospacing="0" w:line="360" w:lineRule="auto"/>
        <w:ind w:firstLine="420" w:firstLineChars="200"/>
        <w:rPr>
          <w:sz w:val="21"/>
          <w:szCs w:val="21"/>
          <w:lang w:val="zh-CN"/>
        </w:rPr>
      </w:pPr>
      <w:r>
        <w:rPr>
          <w:rFonts w:hint="eastAsia" w:cs="Arial"/>
          <w:sz w:val="21"/>
          <w:szCs w:val="21"/>
        </w:rPr>
        <w:t>32.3</w:t>
      </w:r>
      <w:r>
        <w:rPr>
          <w:rFonts w:cs="Arial"/>
          <w:sz w:val="21"/>
          <w:szCs w:val="21"/>
        </w:rPr>
        <w:t>有下列情形之一的，</w:t>
      </w:r>
      <w:r>
        <w:rPr>
          <w:sz w:val="21"/>
          <w:szCs w:val="21"/>
          <w:lang w:val="zh-CN"/>
        </w:rPr>
        <w:t>属于恶意串通，</w:t>
      </w:r>
      <w:r>
        <w:rPr>
          <w:sz w:val="21"/>
          <w:szCs w:val="21"/>
        </w:rPr>
        <w:t>成交无效，并</w:t>
      </w:r>
      <w:r>
        <w:rPr>
          <w:sz w:val="21"/>
          <w:szCs w:val="21"/>
          <w:lang w:val="zh-CN"/>
        </w:rPr>
        <w:t>依照《政府采购法》第七十七条的规定追究法律责任：</w:t>
      </w:r>
    </w:p>
    <w:p w14:paraId="4A6B257A">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（1）供应商直接或者间接从</w:t>
      </w:r>
      <w:r>
        <w:rPr>
          <w:rFonts w:hint="eastAsia" w:ascii="宋体" w:hAnsi="宋体"/>
          <w:bCs/>
          <w:szCs w:val="21"/>
        </w:rPr>
        <w:t>采购人、采购代理机构</w:t>
      </w:r>
      <w:r>
        <w:rPr>
          <w:rFonts w:hint="eastAsia" w:ascii="宋体" w:hAnsi="宋体"/>
          <w:szCs w:val="21"/>
        </w:rPr>
        <w:t>获得其他供应商的响应情况，并修改其响应文件</w:t>
      </w:r>
      <w:r>
        <w:rPr>
          <w:rFonts w:hint="eastAsia" w:ascii="宋体" w:hAnsi="宋体"/>
        </w:rPr>
        <w:t>的</w:t>
      </w:r>
      <w:r>
        <w:rPr>
          <w:rFonts w:hint="eastAsia" w:ascii="宋体" w:hAnsi="宋体"/>
          <w:szCs w:val="21"/>
        </w:rPr>
        <w:t>；</w:t>
      </w:r>
    </w:p>
    <w:p w14:paraId="4AB707D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w:t>
      </w:r>
      <w:r>
        <w:rPr>
          <w:rFonts w:hint="eastAsia" w:ascii="宋体" w:hAnsi="宋体"/>
          <w:bCs/>
          <w:szCs w:val="21"/>
        </w:rPr>
        <w:t>采购人、采购代理机构</w:t>
      </w:r>
      <w:r>
        <w:rPr>
          <w:rFonts w:hint="eastAsia" w:ascii="宋体" w:hAnsi="宋体"/>
          <w:szCs w:val="21"/>
        </w:rPr>
        <w:t>授意供应商撤换、修改响应文件</w:t>
      </w:r>
      <w:r>
        <w:rPr>
          <w:rFonts w:hint="eastAsia" w:ascii="宋体" w:hAnsi="宋体"/>
        </w:rPr>
        <w:t>的</w:t>
      </w:r>
      <w:r>
        <w:rPr>
          <w:rFonts w:hint="eastAsia" w:ascii="宋体" w:hAnsi="宋体"/>
          <w:szCs w:val="21"/>
        </w:rPr>
        <w:t>；</w:t>
      </w:r>
    </w:p>
    <w:p w14:paraId="6C16A7F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（3）供应商之间协商技术方案、合同条款以及报价等响应文件实质性内容</w:t>
      </w:r>
      <w:r>
        <w:rPr>
          <w:rFonts w:hint="eastAsia" w:ascii="宋体" w:hAnsi="宋体"/>
        </w:rPr>
        <w:t>的</w:t>
      </w:r>
      <w:r>
        <w:rPr>
          <w:rFonts w:hint="eastAsia" w:ascii="宋体" w:hAnsi="宋体"/>
          <w:szCs w:val="21"/>
        </w:rPr>
        <w:t>；</w:t>
      </w:r>
    </w:p>
    <w:p w14:paraId="58C0E0F2">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（4）属于同一集团、协会、商会等组织成员的供应商按照该组织要求协同参加竞争性谈判政府采购活动</w:t>
      </w:r>
      <w:r>
        <w:rPr>
          <w:rFonts w:hint="eastAsia" w:ascii="宋体" w:hAnsi="宋体"/>
        </w:rPr>
        <w:t>的</w:t>
      </w:r>
      <w:r>
        <w:rPr>
          <w:rFonts w:hint="eastAsia" w:ascii="宋体" w:hAnsi="宋体"/>
          <w:szCs w:val="21"/>
        </w:rPr>
        <w:t>；</w:t>
      </w:r>
    </w:p>
    <w:p w14:paraId="5008D2F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（5）供应商之间事先约定由某一特定供应商成交</w:t>
      </w:r>
      <w:r>
        <w:rPr>
          <w:rFonts w:hint="eastAsia" w:ascii="宋体" w:hAnsi="宋体"/>
        </w:rPr>
        <w:t>的</w:t>
      </w:r>
      <w:r>
        <w:rPr>
          <w:rFonts w:hint="eastAsia" w:ascii="宋体" w:hAnsi="宋体"/>
          <w:szCs w:val="21"/>
        </w:rPr>
        <w:t>；</w:t>
      </w:r>
    </w:p>
    <w:p w14:paraId="18C5020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（6）供应商之间商定部分供应商放弃</w:t>
      </w:r>
      <w:r>
        <w:rPr>
          <w:rFonts w:hint="eastAsia" w:ascii="宋体" w:hAnsi="宋体"/>
        </w:rPr>
        <w:t>提</w:t>
      </w:r>
      <w:r>
        <w:rPr>
          <w:rFonts w:hint="eastAsia" w:ascii="宋体" w:hAnsi="宋体"/>
          <w:szCs w:val="21"/>
        </w:rPr>
        <w:t>交响应文件或者退出谈判或者放弃成交</w:t>
      </w:r>
      <w:r>
        <w:rPr>
          <w:rFonts w:hint="eastAsia" w:ascii="宋体" w:hAnsi="宋体"/>
        </w:rPr>
        <w:t>的</w:t>
      </w:r>
      <w:r>
        <w:rPr>
          <w:rFonts w:hint="eastAsia" w:ascii="宋体" w:hAnsi="宋体"/>
          <w:szCs w:val="21"/>
        </w:rPr>
        <w:t>；</w:t>
      </w:r>
    </w:p>
    <w:p w14:paraId="27F63174">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（7）供应商与</w:t>
      </w:r>
      <w:r>
        <w:rPr>
          <w:rFonts w:hint="eastAsia" w:ascii="宋体" w:hAnsi="宋体"/>
          <w:bCs/>
          <w:szCs w:val="21"/>
        </w:rPr>
        <w:t>采购人、采购代理机构以及</w:t>
      </w:r>
      <w:r>
        <w:rPr>
          <w:rFonts w:hint="eastAsia" w:ascii="宋体" w:hAnsi="宋体"/>
          <w:szCs w:val="21"/>
        </w:rPr>
        <w:t>谈判小组成员之间、供应商相互之间，为谋求特定供应商成交或者排斥其他供应商的其他串通行为</w:t>
      </w:r>
      <w:r>
        <w:rPr>
          <w:rFonts w:hint="eastAsia" w:ascii="宋体" w:hAnsi="宋体"/>
        </w:rPr>
        <w:t>的</w:t>
      </w:r>
      <w:r>
        <w:rPr>
          <w:rFonts w:hint="eastAsia" w:ascii="宋体" w:hAnsi="宋体"/>
          <w:szCs w:val="21"/>
        </w:rPr>
        <w:t>。</w:t>
      </w:r>
    </w:p>
    <w:p w14:paraId="70B1C6FD">
      <w:pPr>
        <w:adjustRightInd w:val="0"/>
        <w:snapToGrid w:val="0"/>
        <w:spacing w:before="156" w:beforeLines="50" w:line="360" w:lineRule="auto"/>
        <w:ind w:firstLine="420" w:firstLineChars="200"/>
        <w:rPr>
          <w:rFonts w:ascii="宋体" w:hAnsi="宋体"/>
          <w:szCs w:val="21"/>
        </w:rPr>
      </w:pPr>
      <w:r>
        <w:rPr>
          <w:rFonts w:ascii="宋体" w:hAnsi="宋体" w:cs="Arial"/>
          <w:szCs w:val="21"/>
        </w:rPr>
        <w:t>（</w:t>
      </w:r>
      <w:r>
        <w:rPr>
          <w:rFonts w:hint="eastAsia" w:ascii="宋体" w:hAnsi="宋体" w:cs="Arial"/>
          <w:szCs w:val="21"/>
        </w:rPr>
        <w:t>8</w:t>
      </w:r>
      <w:r>
        <w:rPr>
          <w:rFonts w:ascii="宋体" w:hAnsi="宋体" w:cs="Arial"/>
          <w:szCs w:val="21"/>
        </w:rPr>
        <w:t>）</w:t>
      </w:r>
      <w:r>
        <w:rPr>
          <w:rFonts w:ascii="宋体" w:hAnsi="宋体"/>
          <w:szCs w:val="21"/>
        </w:rPr>
        <w:t>法律、行政法规或规章规定的其他串通行为。</w:t>
      </w:r>
    </w:p>
    <w:p w14:paraId="7849EF70">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3" w:name="_Toc2507"/>
      <w:r>
        <w:rPr>
          <w:rFonts w:hint="eastAsia" w:ascii="黑体" w:hAnsi="黑体" w:eastAsia="黑体"/>
          <w:sz w:val="28"/>
          <w:szCs w:val="28"/>
        </w:rPr>
        <w:t>六、成交结果信息公布与授予合同</w:t>
      </w:r>
      <w:bookmarkEnd w:id="23"/>
    </w:p>
    <w:p w14:paraId="4E129405">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33.成交信息的公布</w:t>
      </w:r>
    </w:p>
    <w:p w14:paraId="0713F4E0">
      <w:pPr>
        <w:pStyle w:val="22"/>
        <w:adjustRightInd w:val="0"/>
        <w:snapToGrid w:val="0"/>
        <w:spacing w:before="156" w:beforeLines="50" w:line="360" w:lineRule="auto"/>
        <w:ind w:firstLine="420" w:firstLineChars="200"/>
        <w:rPr>
          <w:rFonts w:hAnsi="宋体"/>
        </w:rPr>
      </w:pPr>
      <w:r>
        <w:rPr>
          <w:rFonts w:hint="eastAsia" w:hAnsi="宋体"/>
        </w:rPr>
        <w:t>33.1成交供应商确定后2个工作日内，采购人、采购代理机构应将成交结果信息在</w:t>
      </w:r>
      <w:r>
        <w:rPr>
          <w:rFonts w:hint="eastAsia" w:hAnsi="宋体"/>
          <w:b/>
        </w:rPr>
        <w:t>【谈判须知前附表】</w:t>
      </w:r>
      <w:r>
        <w:rPr>
          <w:rFonts w:hint="eastAsia" w:hAnsi="宋体"/>
        </w:rPr>
        <w:t>指定的媒体上公布。</w:t>
      </w:r>
    </w:p>
    <w:p w14:paraId="723C6BA7">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34.询问及质疑</w:t>
      </w:r>
    </w:p>
    <w:p w14:paraId="66238B33">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34.1供应商对政府采购活动事项有疑问的，可以向采购人、采购代理机构提出询问。</w:t>
      </w:r>
    </w:p>
    <w:p w14:paraId="67A41651">
      <w:pPr>
        <w:adjustRightInd w:val="0"/>
        <w:snapToGrid w:val="0"/>
        <w:spacing w:before="156" w:beforeLines="50" w:line="360" w:lineRule="auto"/>
        <w:ind w:firstLine="420" w:firstLineChars="200"/>
        <w:jc w:val="left"/>
        <w:rPr>
          <w:rFonts w:hAnsi="宋体"/>
        </w:rPr>
      </w:pPr>
      <w:r>
        <w:rPr>
          <w:rFonts w:hint="eastAsia" w:ascii="宋体" w:hAnsi="宋体"/>
          <w:szCs w:val="21"/>
        </w:rPr>
        <w:t>34.2供应商若认为谈判文件、采购过程和成交结果使自己的权益受到损害，可以按法律、规章及《湖南省财政厅关于印发＜政府采购质疑答复和投诉处理操作规程＞的通知》(</w:t>
      </w:r>
      <w:r>
        <w:rPr>
          <w:rFonts w:hint="eastAsia" w:ascii="宋体" w:hAnsi="宋体"/>
          <w:szCs w:val="21"/>
          <w:lang w:eastAsia="zh-CN"/>
        </w:rPr>
        <w:t>财购〔2024〕67 号</w:t>
      </w:r>
      <w:r>
        <w:rPr>
          <w:rFonts w:hint="eastAsia" w:ascii="宋体" w:hAnsi="宋体"/>
          <w:szCs w:val="21"/>
        </w:rPr>
        <w:t>)文件规定向采购人、采购代理机构提出质疑。</w:t>
      </w:r>
    </w:p>
    <w:p w14:paraId="00FFB842">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35.成交通知</w:t>
      </w:r>
    </w:p>
    <w:p w14:paraId="775E74EC">
      <w:pPr>
        <w:pStyle w:val="22"/>
        <w:adjustRightInd w:val="0"/>
        <w:snapToGrid w:val="0"/>
        <w:spacing w:before="156" w:beforeLines="50" w:line="360" w:lineRule="auto"/>
        <w:ind w:firstLine="420" w:firstLineChars="200"/>
        <w:rPr>
          <w:rFonts w:hAnsi="宋体"/>
        </w:rPr>
      </w:pPr>
      <w:r>
        <w:rPr>
          <w:rFonts w:hint="eastAsia" w:hAnsi="宋体"/>
        </w:rPr>
        <w:t>35.1成交供应商确定后，采购人、采购代理机构将以书面形式向成交供应商发出成交通知书。成交通知书对采购人和成交供应商具有同等法律效力。</w:t>
      </w:r>
    </w:p>
    <w:p w14:paraId="48D242C3">
      <w:pPr>
        <w:pStyle w:val="22"/>
        <w:adjustRightInd w:val="0"/>
        <w:snapToGrid w:val="0"/>
        <w:spacing w:before="156" w:beforeLines="50" w:line="360" w:lineRule="auto"/>
        <w:ind w:firstLine="420" w:firstLineChars="200"/>
        <w:rPr>
          <w:rFonts w:hAnsi="宋体"/>
        </w:rPr>
      </w:pPr>
      <w:r>
        <w:rPr>
          <w:rFonts w:hint="eastAsia" w:hAnsi="宋体"/>
        </w:rPr>
        <w:t>35.2成交通知书是合同文件的组成部分。</w:t>
      </w:r>
    </w:p>
    <w:p w14:paraId="0F09B36A">
      <w:pPr>
        <w:tabs>
          <w:tab w:val="left" w:pos="7560"/>
          <w:tab w:val="left" w:pos="7740"/>
          <w:tab w:val="left" w:pos="7920"/>
        </w:tabs>
        <w:autoSpaceDN w:val="0"/>
        <w:adjustRightInd w:val="0"/>
        <w:snapToGrid w:val="0"/>
        <w:spacing w:before="156" w:beforeLines="50" w:line="360" w:lineRule="auto"/>
        <w:ind w:firstLine="420" w:firstLineChars="200"/>
        <w:rPr>
          <w:rFonts w:ascii="宋体" w:hAnsi="宋体"/>
          <w:szCs w:val="21"/>
        </w:rPr>
      </w:pPr>
      <w:r>
        <w:rPr>
          <w:rFonts w:hint="eastAsia" w:ascii="宋体" w:hAnsi="宋体" w:cs="宋体"/>
          <w:kern w:val="0"/>
          <w:szCs w:val="21"/>
        </w:rPr>
        <w:t>35.3</w:t>
      </w:r>
      <w:r>
        <w:rPr>
          <w:rFonts w:hint="eastAsia" w:ascii="宋体" w:hAnsi="宋体"/>
          <w:szCs w:val="21"/>
        </w:rPr>
        <w:t>谈判文件要求成交供应商向采购人提交履约担保的，成交供应商应按照</w:t>
      </w:r>
      <w:r>
        <w:rPr>
          <w:rFonts w:hint="eastAsia" w:ascii="宋体" w:hAnsi="宋体"/>
          <w:b/>
          <w:szCs w:val="21"/>
        </w:rPr>
        <w:t>【谈判须知前附表】</w:t>
      </w:r>
      <w:r>
        <w:rPr>
          <w:rFonts w:hint="eastAsia" w:ascii="宋体" w:hAnsi="宋体"/>
          <w:szCs w:val="21"/>
        </w:rPr>
        <w:t>的规定提交。联合体成交的，履约担保由联合体各方或联合体中牵头人的名义提交。</w:t>
      </w:r>
    </w:p>
    <w:p w14:paraId="4C6AF4DA">
      <w:pPr>
        <w:pStyle w:val="22"/>
        <w:adjustRightInd w:val="0"/>
        <w:snapToGrid w:val="0"/>
        <w:spacing w:before="156" w:beforeLines="50" w:line="360" w:lineRule="auto"/>
        <w:ind w:firstLine="420" w:firstLineChars="200"/>
        <w:rPr>
          <w:rFonts w:hAnsi="宋体"/>
        </w:rPr>
      </w:pPr>
      <w:r>
        <w:rPr>
          <w:rFonts w:hint="eastAsia" w:hAnsi="宋体"/>
        </w:rPr>
        <w:t>35.4成交供应商</w:t>
      </w:r>
      <w:r>
        <w:rPr>
          <w:rFonts w:hint="eastAsia" w:hAnsi="宋体"/>
          <w:spacing w:val="4"/>
        </w:rPr>
        <w:t>没有按照本章第35.3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30E6C022">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36.签订合同</w:t>
      </w:r>
    </w:p>
    <w:p w14:paraId="38F39F07">
      <w:pPr>
        <w:pStyle w:val="22"/>
        <w:adjustRightInd w:val="0"/>
        <w:snapToGrid w:val="0"/>
        <w:spacing w:before="156" w:beforeLines="50" w:line="360" w:lineRule="auto"/>
        <w:ind w:firstLine="420" w:firstLineChars="200"/>
        <w:rPr>
          <w:rFonts w:hAnsi="宋体"/>
        </w:rPr>
      </w:pPr>
      <w:r>
        <w:rPr>
          <w:rFonts w:hint="eastAsia" w:hAnsi="宋体"/>
        </w:rPr>
        <w:t>36.1谈判文件、成交供应商的响应文件及其补充的响应文件等均为签订政府采购合同的依据。</w:t>
      </w:r>
    </w:p>
    <w:p w14:paraId="1A39EBBB">
      <w:pPr>
        <w:pStyle w:val="22"/>
        <w:adjustRightInd w:val="0"/>
        <w:snapToGrid w:val="0"/>
        <w:spacing w:before="156" w:beforeLines="50" w:line="360" w:lineRule="auto"/>
        <w:ind w:firstLine="420" w:firstLineChars="200"/>
        <w:rPr>
          <w:rFonts w:hAnsi="宋体"/>
        </w:rPr>
      </w:pPr>
      <w:r>
        <w:rPr>
          <w:rFonts w:hint="eastAsia" w:hAnsi="宋体"/>
        </w:rPr>
        <w:t>36.2成交供应商应当在成交通知书发出之日起30日内与采购人签订政府采购合同。</w:t>
      </w:r>
    </w:p>
    <w:p w14:paraId="048028F2">
      <w:pPr>
        <w:pStyle w:val="22"/>
        <w:adjustRightInd w:val="0"/>
        <w:snapToGrid w:val="0"/>
        <w:spacing w:before="156" w:beforeLines="50" w:line="360" w:lineRule="auto"/>
        <w:ind w:firstLine="420" w:firstLineChars="200"/>
        <w:rPr>
          <w:rFonts w:hAnsi="宋体"/>
        </w:rPr>
      </w:pPr>
      <w:r>
        <w:rPr>
          <w:rFonts w:hint="eastAsia" w:hAnsi="宋体"/>
        </w:rPr>
        <w:t>36.3成交供应商应当按照合同约定履行义务。成交供应商不得向他人转让成交项目，也不得将成交项目分包后分别向他人转让。</w:t>
      </w:r>
    </w:p>
    <w:p w14:paraId="73AB860B">
      <w:pPr>
        <w:pStyle w:val="22"/>
        <w:adjustRightInd w:val="0"/>
        <w:snapToGrid w:val="0"/>
        <w:spacing w:before="156" w:beforeLines="50" w:line="360" w:lineRule="auto"/>
        <w:ind w:firstLine="420" w:firstLineChars="200"/>
        <w:rPr>
          <w:rFonts w:hAnsi="宋体"/>
        </w:rPr>
      </w:pPr>
      <w:r>
        <w:rPr>
          <w:rFonts w:hint="eastAsia" w:hAnsi="宋体"/>
        </w:rPr>
        <w:t>36.4成交供应商有下列情形之一的，责令限期改正，情节严重的，列入不良行为记录名单，在1至3年内禁止参加政府采购活动，并予以通报：</w:t>
      </w:r>
    </w:p>
    <w:p w14:paraId="1F5BBEBE">
      <w:pPr>
        <w:pStyle w:val="22"/>
        <w:adjustRightInd w:val="0"/>
        <w:snapToGrid w:val="0"/>
        <w:spacing w:before="156" w:beforeLines="50" w:line="360" w:lineRule="auto"/>
        <w:ind w:firstLine="420" w:firstLineChars="200"/>
        <w:rPr>
          <w:rFonts w:hAnsi="宋体"/>
        </w:rPr>
      </w:pPr>
      <w:r>
        <w:rPr>
          <w:rFonts w:hint="eastAsia" w:hAnsi="宋体"/>
        </w:rPr>
        <w:t>（一）成交后无正当理由不与采购人签订合同的；</w:t>
      </w:r>
    </w:p>
    <w:p w14:paraId="7C6F7E58">
      <w:pPr>
        <w:pStyle w:val="22"/>
        <w:adjustRightInd w:val="0"/>
        <w:snapToGrid w:val="0"/>
        <w:spacing w:before="156" w:beforeLines="50" w:line="360" w:lineRule="auto"/>
        <w:ind w:firstLine="420" w:firstLineChars="200"/>
        <w:rPr>
          <w:rFonts w:hAnsi="宋体"/>
        </w:rPr>
      </w:pPr>
      <w:r>
        <w:rPr>
          <w:rFonts w:hint="eastAsia" w:hAnsi="宋体"/>
        </w:rPr>
        <w:t>（二）未按照采购文件确定的事项签订政府采购合同，或者与采购人另行订立背离合同实质性内容的协议的；</w:t>
      </w:r>
    </w:p>
    <w:p w14:paraId="675D66C2">
      <w:pPr>
        <w:pStyle w:val="22"/>
        <w:adjustRightInd w:val="0"/>
        <w:snapToGrid w:val="0"/>
        <w:spacing w:before="156" w:beforeLines="50" w:line="360" w:lineRule="auto"/>
        <w:ind w:firstLine="420" w:firstLineChars="200"/>
        <w:rPr>
          <w:rFonts w:hAnsi="宋体"/>
        </w:rPr>
      </w:pPr>
      <w:r>
        <w:rPr>
          <w:rFonts w:hint="eastAsia" w:hAnsi="宋体"/>
        </w:rPr>
        <w:t>（三）拒绝履行合同义务的；</w:t>
      </w:r>
    </w:p>
    <w:p w14:paraId="6DC39637">
      <w:pPr>
        <w:pStyle w:val="22"/>
        <w:adjustRightInd w:val="0"/>
        <w:snapToGrid w:val="0"/>
        <w:spacing w:before="156" w:beforeLines="50" w:line="360" w:lineRule="auto"/>
        <w:ind w:firstLine="420" w:firstLineChars="200"/>
        <w:rPr>
          <w:rFonts w:hAnsi="宋体" w:cs="宋体"/>
          <w:kern w:val="0"/>
        </w:rPr>
      </w:pPr>
      <w:r>
        <w:rPr>
          <w:rFonts w:hint="eastAsia" w:hAnsi="宋体"/>
        </w:rPr>
        <w:t>（四）</w:t>
      </w:r>
      <w:r>
        <w:rPr>
          <w:rFonts w:hint="eastAsia" w:hAnsi="宋体" w:cs="宋体"/>
          <w:kern w:val="0"/>
        </w:rPr>
        <w:t>违反法律、规章、规范性文件规定的。</w:t>
      </w:r>
    </w:p>
    <w:p w14:paraId="28B57FAD">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4" w:name="_Toc25089"/>
      <w:bookmarkStart w:id="25" w:name="_Toc22201076"/>
      <w:r>
        <w:rPr>
          <w:rFonts w:hint="eastAsia" w:ascii="黑体" w:hAnsi="黑体" w:eastAsia="黑体"/>
          <w:sz w:val="28"/>
          <w:szCs w:val="28"/>
        </w:rPr>
        <w:t>七、政府采购政策</w:t>
      </w:r>
      <w:bookmarkEnd w:id="24"/>
      <w:bookmarkEnd w:id="25"/>
    </w:p>
    <w:p w14:paraId="745F2F50">
      <w:pPr>
        <w:pStyle w:val="7"/>
        <w:adjustRightInd w:val="0"/>
        <w:snapToGrid w:val="0"/>
        <w:spacing w:before="50" w:after="0"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37.政府采购政策</w:t>
      </w:r>
    </w:p>
    <w:p w14:paraId="309A9ED9">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37.1强制采购：</w:t>
      </w:r>
    </w:p>
    <w:p w14:paraId="559AAA16">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（1）纳入财政部会同国务院有关部门发布的节能产品政府采购品目清单，实施政府强制采购的（品目清单标注</w:t>
      </w:r>
      <w:r>
        <w:rPr>
          <w:rFonts w:hint="eastAsia" w:cs="宋体" w:asciiTheme="minorEastAsia" w:hAnsiTheme="minorEastAsia" w:eastAsiaTheme="minorEastAsia"/>
          <w:kern w:val="0"/>
        </w:rPr>
        <w:sym w:font="Wingdings" w:char="F0AB"/>
      </w:r>
      <w:r>
        <w:rPr>
          <w:rFonts w:hint="eastAsia" w:cs="宋体" w:asciiTheme="minorEastAsia" w:hAnsiTheme="minorEastAsia" w:eastAsiaTheme="minorEastAsia"/>
          <w:kern w:val="0"/>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rPr>
        <w:t>响应</w:t>
      </w:r>
      <w:r>
        <w:rPr>
          <w:rFonts w:hint="eastAsia" w:cs="宋体" w:asciiTheme="minorEastAsia" w:hAnsiTheme="minorEastAsia" w:eastAsiaTheme="minorEastAsia"/>
          <w:b/>
          <w:kern w:val="0"/>
          <w:szCs w:val="21"/>
        </w:rPr>
        <w:t>无效</w:t>
      </w:r>
      <w:r>
        <w:rPr>
          <w:rFonts w:hint="eastAsia" w:cs="宋体" w:asciiTheme="minorEastAsia" w:hAnsiTheme="minorEastAsia" w:eastAsiaTheme="minorEastAsia"/>
          <w:kern w:val="0"/>
        </w:rPr>
        <w:t>。</w:t>
      </w:r>
    </w:p>
    <w:p w14:paraId="364B3227">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37.2优先采购：</w:t>
      </w:r>
    </w:p>
    <w:p w14:paraId="1FED0A3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对</w:t>
      </w:r>
      <w:r>
        <w:rPr>
          <w:rFonts w:hint="eastAsia" w:ascii="宋体" w:hAnsi="宋体"/>
          <w:szCs w:val="21"/>
        </w:rPr>
        <w:t>纳入财政部会同国务院有关部门发布的节能产品、环境标志产品政府采购品目清单，实施政府优先采购的，评审时按</w:t>
      </w:r>
      <w:r>
        <w:rPr>
          <w:rFonts w:hint="eastAsia" w:ascii="宋体" w:hAnsi="宋体"/>
          <w:b/>
          <w:szCs w:val="21"/>
        </w:rPr>
        <w:t>【谈判须知前附表】</w:t>
      </w:r>
      <w:r>
        <w:rPr>
          <w:rFonts w:hint="eastAsia" w:ascii="宋体" w:hAnsi="宋体"/>
          <w:szCs w:val="21"/>
        </w:rPr>
        <w:t>规定给予价格折扣；</w:t>
      </w:r>
      <w:r>
        <w:rPr>
          <w:rFonts w:asciiTheme="minorEastAsia" w:hAnsiTheme="minorEastAsia" w:eastAsiaTheme="minorEastAsia"/>
        </w:rPr>
        <w:t xml:space="preserve"> </w:t>
      </w:r>
    </w:p>
    <w:p w14:paraId="717A430E">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对纳入湖南省财政厅等有关部门发布的湖南省两型产品政府采购目录的，实施政府优先采购，评审时按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w:t>
      </w:r>
    </w:p>
    <w:p w14:paraId="56981D20">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37.3价格评审优惠：</w:t>
      </w:r>
    </w:p>
    <w:p w14:paraId="6A4E4054">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供应商为小型、微型企业，且提供本企业生产的货物或者提供其他小型、微型企业生产的货物，价格按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给予价格折扣，用扣除后的价格参与评审。本项所称货物不包括使用大型企业注册商标的货物；</w:t>
      </w:r>
    </w:p>
    <w:p w14:paraId="02C85CCE">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小型、微型企业参加联合体并在联合体协议中明确其在合同金额占联合体合同总金额 30%以上的，该联合体价格按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给予价格折扣，用扣除后的价格参与评审。联合体各方均为小型、微型企业的，联合体视同为小型、微型企业；</w:t>
      </w:r>
      <w:r>
        <w:rPr>
          <w:rFonts w:asciiTheme="minorEastAsia" w:hAnsiTheme="minorEastAsia" w:eastAsiaTheme="minorEastAsia"/>
        </w:rPr>
        <w:t xml:space="preserve"> </w:t>
      </w:r>
    </w:p>
    <w:p w14:paraId="797E76FB">
      <w:pPr>
        <w:adjustRightInd w:val="0"/>
        <w:snapToGrid w:val="0"/>
        <w:spacing w:before="156" w:beforeLines="50" w:line="360" w:lineRule="auto"/>
        <w:ind w:firstLine="420" w:firstLineChars="200"/>
        <w:jc w:val="left"/>
        <w:rPr>
          <w:rFonts w:ascii="宋体" w:hAnsi="宋体"/>
          <w:szCs w:val="21"/>
        </w:rPr>
      </w:pPr>
      <w:r>
        <w:rPr>
          <w:rFonts w:hint="eastAsia" w:asciiTheme="minorEastAsia" w:hAnsiTheme="minorEastAsia" w:eastAsiaTheme="minorEastAsia"/>
        </w:rPr>
        <w:t>（3）</w:t>
      </w:r>
      <w:r>
        <w:rPr>
          <w:rFonts w:hint="eastAsia" w:ascii="宋体" w:hAnsi="宋体"/>
        </w:rPr>
        <w:t>监狱企业、残</w:t>
      </w:r>
      <w:r>
        <w:rPr>
          <w:rFonts w:hint="eastAsia" w:ascii="宋体" w:hAnsi="宋体"/>
          <w:szCs w:val="21"/>
        </w:rPr>
        <w:t>疾人福利性单位视同小型、微型企业，享受评审中价格扣除等促进中小企业发展的政府采购政策。</w:t>
      </w:r>
      <w:r>
        <w:rPr>
          <w:rFonts w:ascii="宋体" w:hAnsi="宋体"/>
          <w:szCs w:val="21"/>
        </w:rPr>
        <w:t xml:space="preserve"> </w:t>
      </w:r>
    </w:p>
    <w:p w14:paraId="6EE95125">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37.4政府采购政策交叉与叠加</w:t>
      </w:r>
    </w:p>
    <w:p w14:paraId="7AC2B877">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供应商提供的产品取得两个及以上优先采购产品认证的，评审时只有其中一项产品能够享受优先采购优惠（供应商自行选择，并在响应文件中并填报相关信息及数据）</w:t>
      </w:r>
    </w:p>
    <w:p w14:paraId="598FA164">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供应商同时符合小型、微型企业及监狱企业、残疾人福利性单位要求的，评审时只有一种类型享受价格评审优惠政策；</w:t>
      </w:r>
    </w:p>
    <w:p w14:paraId="0B8D473D">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小型和微型企业的价格评审优惠可以与同时属于“节能产品”、“环境标志产品”及“两型产品”中的一项优先采购优惠累加计算。</w:t>
      </w:r>
    </w:p>
    <w:p w14:paraId="031E65C7">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37.5</w:t>
      </w:r>
      <w:r>
        <w:rPr>
          <w:rFonts w:hint="eastAsia" w:ascii="宋体" w:hAnsi="宋体"/>
        </w:rPr>
        <w:t>小型、微型企业的供应商提供部分小型、微型企业制造的产品，以及部分产品属于优先采购的，评审时只对该部分产品的报价实行价格扣除。</w:t>
      </w:r>
    </w:p>
    <w:p w14:paraId="51586FA6">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37.6响应文件符合本章第37.1款、第37.2款、第37.3款规定的，供应商应提供相关证明资料。</w:t>
      </w:r>
    </w:p>
    <w:p w14:paraId="38D9ECD2">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节能产品、环境标志产品：提供国家确定的认证机构出具的、处于有效期之内的节能产品、环境标志产品认证证书（复印件）。</w:t>
      </w:r>
    </w:p>
    <w:p w14:paraId="3A3F6DD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两型产品：提供《湖南省两型产品政府采购目录》（最新一期）文件首页和产品所在页（截图）。</w:t>
      </w:r>
    </w:p>
    <w:p w14:paraId="3AFFEA7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中小企业：按《关于印发＜政府采购促进中小企业发展暂行办法＞的通知》(财库[2011]181号)规定，提供《小型、微型企业声明函》（格式）。</w:t>
      </w:r>
    </w:p>
    <w:p w14:paraId="50662BCC">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（4）监狱企业：按《关于政府采购支持监狱企业发展有关问题的通知》(财库〔2014〕68号)文件规定提供证明文件（复印件）。</w:t>
      </w:r>
    </w:p>
    <w:p w14:paraId="2BF87FD1">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（5）残疾人福利性单位：按《关于促进残疾人就业政府采购政策的通知》(财库〔2017〕141号)文件规定提供《残疾人福利性单位声明函》（格式）。</w:t>
      </w:r>
    </w:p>
    <w:p w14:paraId="10342B62">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rPr>
        <w:t>【谈判须知前附表】</w:t>
      </w:r>
      <w:r>
        <w:rPr>
          <w:rFonts w:hint="eastAsia" w:asciiTheme="minorEastAsia" w:hAnsiTheme="minorEastAsia" w:eastAsiaTheme="minorEastAsia"/>
        </w:rPr>
        <w:t>另有规定外，采购项目拒绝进口产品参加谈判。本款规定同意购买进口产品的，不限制满足谈判文件要求的国内产品参与谈判竞争。</w:t>
      </w:r>
    </w:p>
    <w:p w14:paraId="3F7D05C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37.8供应商有融资、担保需求的，可登陆中国湖南政府采购网查询相关银行、担保机构业务。</w:t>
      </w:r>
    </w:p>
    <w:p w14:paraId="66CE66B7">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6" w:name="_Toc32762"/>
      <w:r>
        <w:rPr>
          <w:rFonts w:hint="eastAsia" w:ascii="黑体" w:hAnsi="黑体" w:eastAsia="黑体"/>
          <w:sz w:val="28"/>
          <w:szCs w:val="28"/>
        </w:rPr>
        <w:t>八、其他规定</w:t>
      </w:r>
      <w:bookmarkEnd w:id="26"/>
    </w:p>
    <w:p w14:paraId="1E58AA26">
      <w:pPr>
        <w:pStyle w:val="7"/>
        <w:keepNext w:val="0"/>
        <w:keepLines w:val="0"/>
        <w:adjustRightInd w:val="0"/>
        <w:snapToGrid w:val="0"/>
        <w:spacing w:before="50" w:after="0" w:line="360" w:lineRule="auto"/>
        <w:rPr>
          <w:rFonts w:ascii="宋体" w:hAnsi="宋体" w:eastAsia="宋体"/>
          <w:sz w:val="24"/>
          <w:szCs w:val="24"/>
        </w:rPr>
      </w:pPr>
      <w:r>
        <w:rPr>
          <w:rFonts w:hint="eastAsia" w:ascii="宋体" w:hAnsi="宋体" w:eastAsia="宋体"/>
          <w:sz w:val="24"/>
          <w:szCs w:val="24"/>
        </w:rPr>
        <w:t>38.代理服务费</w:t>
      </w:r>
    </w:p>
    <w:p w14:paraId="38CF6A16">
      <w:pPr>
        <w:tabs>
          <w:tab w:val="left" w:pos="420"/>
          <w:tab w:val="left" w:pos="7560"/>
          <w:tab w:val="left" w:pos="7740"/>
          <w:tab w:val="left" w:pos="7920"/>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38.1采购代理服务费</w:t>
      </w:r>
      <w:r>
        <w:rPr>
          <w:rFonts w:hint="eastAsia" w:ascii="宋体" w:hAnsi="宋体"/>
          <w:szCs w:val="21"/>
          <w:lang w:val="en-US" w:eastAsia="zh-CN"/>
        </w:rPr>
        <w:t>实行政府指导价，参照计价格[2002]1980号文文件规定收取</w:t>
      </w:r>
      <w:r>
        <w:rPr>
          <w:rFonts w:hint="eastAsia" w:ascii="宋体" w:hAnsi="宋体"/>
          <w:szCs w:val="21"/>
        </w:rPr>
        <w:t>。</w:t>
      </w:r>
    </w:p>
    <w:p w14:paraId="1F3ED540">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39.其他规定</w:t>
      </w:r>
    </w:p>
    <w:p w14:paraId="447E7393">
      <w:pPr>
        <w:adjustRightInd w:val="0"/>
        <w:snapToGrid w:val="0"/>
        <w:spacing w:before="156" w:beforeLines="50" w:line="360" w:lineRule="auto"/>
        <w:ind w:firstLine="420" w:firstLineChars="200"/>
        <w:jc w:val="left"/>
        <w:rPr>
          <w:rFonts w:ascii="宋体" w:hAnsi="宋体"/>
          <w:szCs w:val="21"/>
        </w:rPr>
      </w:pPr>
      <w:r>
        <w:rPr>
          <w:rFonts w:hint="eastAsia" w:ascii="宋体" w:hAnsi="宋体"/>
        </w:rPr>
        <w:t>39.1</w:t>
      </w:r>
      <w:r>
        <w:rPr>
          <w:rFonts w:hint="eastAsia" w:ascii="宋体" w:hAnsi="宋体"/>
          <w:szCs w:val="21"/>
        </w:rPr>
        <w:t>谈判文件</w:t>
      </w:r>
      <w:r>
        <w:rPr>
          <w:rFonts w:hint="eastAsia" w:hAnsi="宋体"/>
        </w:rPr>
        <w:t>的其他规定</w:t>
      </w:r>
      <w:r>
        <w:rPr>
          <w:rFonts w:hint="eastAsia" w:ascii="宋体" w:hAnsi="宋体"/>
          <w:szCs w:val="21"/>
        </w:rPr>
        <w:t>见</w:t>
      </w:r>
      <w:r>
        <w:rPr>
          <w:rFonts w:hint="eastAsia" w:ascii="宋体" w:hAnsi="宋体"/>
          <w:b/>
          <w:szCs w:val="21"/>
        </w:rPr>
        <w:t>【谈判须知前附表】</w:t>
      </w:r>
      <w:r>
        <w:rPr>
          <w:rFonts w:hint="eastAsia" w:ascii="宋体" w:hAnsi="宋体"/>
          <w:szCs w:val="21"/>
        </w:rPr>
        <w:t>。</w:t>
      </w:r>
    </w:p>
    <w:p w14:paraId="03BF1998">
      <w:pPr>
        <w:pStyle w:val="3"/>
        <w:rPr>
          <w:rFonts w:ascii="黑体" w:hAnsi="黑体" w:eastAsia="黑体"/>
          <w:sz w:val="32"/>
          <w:szCs w:val="32"/>
        </w:rPr>
      </w:pPr>
      <w:r>
        <w:rPr>
          <w:rFonts w:ascii="宋体" w:hAnsi="宋体"/>
          <w:szCs w:val="21"/>
        </w:rPr>
        <w:br w:type="page"/>
      </w:r>
      <w:bookmarkStart w:id="27" w:name="_Toc2035"/>
      <w:r>
        <w:rPr>
          <w:rFonts w:hint="eastAsia" w:ascii="黑体" w:hAnsi="黑体" w:eastAsia="黑体"/>
          <w:sz w:val="32"/>
          <w:szCs w:val="32"/>
        </w:rPr>
        <w:t>第三章 采购需求</w:t>
      </w:r>
      <w:bookmarkEnd w:id="27"/>
    </w:p>
    <w:p w14:paraId="06ED72E6">
      <w:pPr>
        <w:pStyle w:val="4"/>
        <w:adjustRightInd w:val="0"/>
        <w:snapToGrid w:val="0"/>
        <w:spacing w:before="156" w:beforeLines="50"/>
        <w:jc w:val="center"/>
        <w:rPr>
          <w:rFonts w:ascii="黑体" w:hAnsi="黑体" w:eastAsia="黑体"/>
          <w:sz w:val="28"/>
          <w:szCs w:val="28"/>
        </w:rPr>
      </w:pPr>
      <w:bookmarkStart w:id="28" w:name="_Toc2384"/>
      <w:r>
        <w:rPr>
          <w:rFonts w:hint="eastAsia" w:ascii="黑体" w:hAnsi="黑体" w:eastAsia="黑体"/>
          <w:sz w:val="28"/>
          <w:szCs w:val="28"/>
        </w:rPr>
        <w:t>第一节 采购清单一览表</w:t>
      </w:r>
      <w:bookmarkEnd w:id="28"/>
    </w:p>
    <w:tbl>
      <w:tblPr>
        <w:tblStyle w:val="42"/>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89"/>
        <w:gridCol w:w="2307"/>
        <w:gridCol w:w="1926"/>
        <w:gridCol w:w="859"/>
        <w:gridCol w:w="1470"/>
        <w:gridCol w:w="1093"/>
        <w:gridCol w:w="674"/>
      </w:tblGrid>
      <w:tr w14:paraId="0C5D52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89" w:type="dxa"/>
            <w:vMerge w:val="restart"/>
            <w:vAlign w:val="center"/>
          </w:tcPr>
          <w:p w14:paraId="2669BF4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 xml:space="preserve">序号 </w:t>
            </w:r>
          </w:p>
        </w:tc>
        <w:tc>
          <w:tcPr>
            <w:tcW w:w="2307" w:type="dxa"/>
            <w:vMerge w:val="restart"/>
            <w:vAlign w:val="center"/>
          </w:tcPr>
          <w:p w14:paraId="73DD6EC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包名称</w:t>
            </w:r>
          </w:p>
        </w:tc>
        <w:tc>
          <w:tcPr>
            <w:tcW w:w="1926" w:type="dxa"/>
            <w:vMerge w:val="restart"/>
            <w:vAlign w:val="center"/>
          </w:tcPr>
          <w:p w14:paraId="35C8FAB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分项项目名称</w:t>
            </w:r>
          </w:p>
          <w:p w14:paraId="4FCCF2F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（条目号/品目名称）</w:t>
            </w:r>
          </w:p>
        </w:tc>
        <w:tc>
          <w:tcPr>
            <w:tcW w:w="859" w:type="dxa"/>
            <w:vMerge w:val="restart"/>
            <w:vAlign w:val="center"/>
          </w:tcPr>
          <w:p w14:paraId="2F91AEE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数量</w:t>
            </w:r>
          </w:p>
        </w:tc>
        <w:tc>
          <w:tcPr>
            <w:tcW w:w="2563" w:type="dxa"/>
            <w:gridSpan w:val="2"/>
            <w:vAlign w:val="center"/>
          </w:tcPr>
          <w:p w14:paraId="788DD7F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交货要求</w:t>
            </w:r>
          </w:p>
        </w:tc>
        <w:tc>
          <w:tcPr>
            <w:tcW w:w="674" w:type="dxa"/>
            <w:vMerge w:val="restart"/>
            <w:vAlign w:val="center"/>
          </w:tcPr>
          <w:p w14:paraId="7CD7CFF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备注</w:t>
            </w:r>
          </w:p>
        </w:tc>
      </w:tr>
      <w:tr w14:paraId="23371A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89" w:type="dxa"/>
            <w:vMerge w:val="continue"/>
            <w:vAlign w:val="center"/>
          </w:tcPr>
          <w:p w14:paraId="46FF76D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p>
        </w:tc>
        <w:tc>
          <w:tcPr>
            <w:tcW w:w="2307" w:type="dxa"/>
            <w:vMerge w:val="continue"/>
            <w:vAlign w:val="center"/>
          </w:tcPr>
          <w:p w14:paraId="4B364119">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p>
        </w:tc>
        <w:tc>
          <w:tcPr>
            <w:tcW w:w="1926" w:type="dxa"/>
            <w:vMerge w:val="continue"/>
            <w:vAlign w:val="center"/>
          </w:tcPr>
          <w:p w14:paraId="41158765">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p>
        </w:tc>
        <w:tc>
          <w:tcPr>
            <w:tcW w:w="859" w:type="dxa"/>
            <w:vMerge w:val="continue"/>
            <w:vAlign w:val="center"/>
          </w:tcPr>
          <w:p w14:paraId="4E93865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p>
        </w:tc>
        <w:tc>
          <w:tcPr>
            <w:tcW w:w="1470" w:type="dxa"/>
            <w:vAlign w:val="center"/>
          </w:tcPr>
          <w:p w14:paraId="3F8D044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时间</w:t>
            </w:r>
          </w:p>
        </w:tc>
        <w:tc>
          <w:tcPr>
            <w:tcW w:w="1093" w:type="dxa"/>
            <w:vAlign w:val="center"/>
          </w:tcPr>
          <w:p w14:paraId="47A6DF34">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地点</w:t>
            </w:r>
          </w:p>
        </w:tc>
        <w:tc>
          <w:tcPr>
            <w:tcW w:w="674" w:type="dxa"/>
            <w:vMerge w:val="continue"/>
          </w:tcPr>
          <w:p w14:paraId="0D58A0EC">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 w:val="21"/>
                <w:szCs w:val="21"/>
              </w:rPr>
            </w:pPr>
          </w:p>
        </w:tc>
      </w:tr>
      <w:tr w14:paraId="19E11C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89" w:type="dxa"/>
            <w:shd w:val="clear" w:color="auto" w:fill="auto"/>
            <w:vAlign w:val="center"/>
          </w:tcPr>
          <w:p w14:paraId="2AAEA403">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1</w:t>
            </w:r>
          </w:p>
        </w:tc>
        <w:tc>
          <w:tcPr>
            <w:tcW w:w="2307" w:type="dxa"/>
            <w:shd w:val="clear" w:color="auto" w:fill="auto"/>
            <w:vAlign w:val="center"/>
          </w:tcPr>
          <w:p w14:paraId="4939DA16">
            <w:pPr>
              <w:keepNext w:val="0"/>
              <w:keepLines w:val="0"/>
              <w:suppressLineNumbers w:val="0"/>
              <w:adjustRightInd w:val="0"/>
              <w:snapToGrid w:val="0"/>
              <w:spacing w:before="156" w:beforeLines="50" w:beforeAutospacing="0" w:after="0" w:afterAutospacing="0" w:line="360" w:lineRule="auto"/>
              <w:ind w:left="0" w:leftChars="0" w:right="0" w:rightChars="0"/>
              <w:jc w:val="both"/>
              <w:rPr>
                <w:rFonts w:hint="eastAsia" w:ascii="宋体" w:hAnsi="宋体" w:eastAsia="宋体" w:cs="宋体"/>
                <w:kern w:val="2"/>
                <w:sz w:val="21"/>
                <w:szCs w:val="21"/>
                <w:lang w:val="en-US" w:eastAsia="zh-CN" w:bidi="ar-SA"/>
              </w:rPr>
            </w:pPr>
            <w:r>
              <w:rPr>
                <w:rFonts w:hint="eastAsia" w:ascii="宋体" w:hAnsi="宋体" w:cs="宋体"/>
                <w:sz w:val="21"/>
                <w:szCs w:val="21"/>
                <w:lang w:eastAsia="zh-CN"/>
              </w:rPr>
              <w:t xml:space="preserve"> 醴陵市孙家湾镇敬老院改扩建项目</w:t>
            </w:r>
          </w:p>
        </w:tc>
        <w:tc>
          <w:tcPr>
            <w:tcW w:w="1926" w:type="dxa"/>
            <w:shd w:val="clear" w:color="auto" w:fill="auto"/>
            <w:vAlign w:val="center"/>
          </w:tcPr>
          <w:p w14:paraId="3264D6F0">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cs="宋体"/>
                <w:sz w:val="21"/>
                <w:szCs w:val="21"/>
                <w:lang w:eastAsia="zh-CN"/>
              </w:rPr>
              <w:t xml:space="preserve"> 醴陵市孙家湾镇敬老院改扩建项目</w:t>
            </w:r>
          </w:p>
        </w:tc>
        <w:tc>
          <w:tcPr>
            <w:tcW w:w="859" w:type="dxa"/>
            <w:shd w:val="clear" w:color="auto" w:fill="auto"/>
            <w:vAlign w:val="center"/>
          </w:tcPr>
          <w:p w14:paraId="4FF37B17">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eastAsia="zh-CN"/>
              </w:rPr>
              <w:t>项</w:t>
            </w:r>
          </w:p>
        </w:tc>
        <w:tc>
          <w:tcPr>
            <w:tcW w:w="1470" w:type="dxa"/>
            <w:shd w:val="clear" w:color="auto" w:fill="auto"/>
            <w:vAlign w:val="center"/>
          </w:tcPr>
          <w:p w14:paraId="2278EEA4">
            <w:pPr>
              <w:pStyle w:val="37"/>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本工程计划工期为</w:t>
            </w:r>
            <w:r>
              <w:rPr>
                <w:rFonts w:hint="eastAsia" w:cs="宋体"/>
                <w:sz w:val="21"/>
                <w:szCs w:val="21"/>
                <w:lang w:val="en-US" w:eastAsia="zh-CN"/>
              </w:rPr>
              <w:t>60</w:t>
            </w:r>
            <w:r>
              <w:rPr>
                <w:rFonts w:hint="eastAsia" w:ascii="宋体" w:hAnsi="宋体" w:eastAsia="宋体" w:cs="宋体"/>
                <w:sz w:val="21"/>
                <w:szCs w:val="21"/>
              </w:rPr>
              <w:t>日历天。</w:t>
            </w:r>
          </w:p>
        </w:tc>
        <w:tc>
          <w:tcPr>
            <w:tcW w:w="1093" w:type="dxa"/>
            <w:shd w:val="clear" w:color="auto" w:fill="auto"/>
            <w:vAlign w:val="center"/>
          </w:tcPr>
          <w:p w14:paraId="5F92D09E">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采购人指定地点</w:t>
            </w:r>
          </w:p>
        </w:tc>
        <w:tc>
          <w:tcPr>
            <w:tcW w:w="674" w:type="dxa"/>
          </w:tcPr>
          <w:p w14:paraId="4119AD1D">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 w:val="21"/>
                <w:szCs w:val="21"/>
              </w:rPr>
            </w:pPr>
          </w:p>
        </w:tc>
      </w:tr>
    </w:tbl>
    <w:p w14:paraId="5F0C471D">
      <w:pPr>
        <w:adjustRightInd w:val="0"/>
        <w:snapToGrid w:val="0"/>
        <w:spacing w:before="156" w:beforeLines="50" w:line="360" w:lineRule="auto"/>
        <w:rPr>
          <w:rFonts w:ascii="宋体" w:hAnsi="宋体"/>
          <w:szCs w:val="21"/>
        </w:rPr>
      </w:pPr>
      <w:r>
        <w:rPr>
          <w:rFonts w:hint="eastAsia" w:ascii="宋体" w:hAnsi="宋体"/>
          <w:szCs w:val="21"/>
        </w:rPr>
        <w:t>注：1、“包”为最小合同单位。每“包”内容应细化到“品目”（如果分品目的）。</w:t>
      </w:r>
    </w:p>
    <w:p w14:paraId="190E0F05">
      <w:pPr>
        <w:adjustRightInd w:val="0"/>
        <w:snapToGrid w:val="0"/>
        <w:spacing w:before="156" w:beforeLines="50" w:line="360" w:lineRule="auto"/>
        <w:ind w:firstLine="420" w:firstLineChars="200"/>
      </w:pPr>
      <w:r>
        <w:rPr>
          <w:rFonts w:hint="eastAsia" w:ascii="宋体" w:hAnsi="宋体"/>
          <w:szCs w:val="21"/>
        </w:rPr>
        <w:t>2、</w:t>
      </w:r>
      <w:r>
        <w:rPr>
          <w:rFonts w:hint="eastAsia" w:ascii="宋体" w:hAnsi="宋体" w:cs="宋体"/>
          <w:bCs/>
          <w:kern w:val="0"/>
          <w:szCs w:val="21"/>
        </w:rPr>
        <w:t>供应商应</w:t>
      </w:r>
      <w:r>
        <w:rPr>
          <w:rFonts w:hint="eastAsia" w:ascii="宋体" w:hAnsi="宋体" w:cs="宋体"/>
          <w:kern w:val="0"/>
          <w:szCs w:val="21"/>
        </w:rPr>
        <w:t>在响应文件</w:t>
      </w:r>
      <w:r>
        <w:rPr>
          <w:rFonts w:hint="eastAsia" w:ascii="华文中宋" w:hAnsi="华文中宋" w:eastAsia="华文中宋" w:cs="宋体"/>
          <w:kern w:val="0"/>
          <w:szCs w:val="21"/>
        </w:rPr>
        <w:t>“</w:t>
      </w:r>
      <w:r>
        <w:rPr>
          <w:rFonts w:hint="eastAsia" w:ascii="宋体" w:hAnsi="宋体" w:cs="宋体"/>
          <w:kern w:val="0"/>
          <w:szCs w:val="21"/>
        </w:rPr>
        <w:t>分项报价明细表</w:t>
      </w:r>
      <w:r>
        <w:rPr>
          <w:rFonts w:hint="eastAsia" w:ascii="华文中宋" w:hAnsi="华文中宋" w:eastAsia="华文中宋" w:cs="宋体"/>
          <w:kern w:val="0"/>
          <w:szCs w:val="21"/>
        </w:rPr>
        <w:t>”</w:t>
      </w:r>
      <w:r>
        <w:rPr>
          <w:rFonts w:hint="eastAsia" w:ascii="宋体" w:hAnsi="宋体" w:cs="宋体"/>
          <w:kern w:val="0"/>
          <w:szCs w:val="21"/>
        </w:rPr>
        <w:t>中按</w:t>
      </w:r>
      <w:r>
        <w:rPr>
          <w:rFonts w:hint="eastAsia" w:ascii="宋体" w:hAnsi="宋体"/>
          <w:color w:val="000000"/>
          <w:szCs w:val="21"/>
        </w:rPr>
        <w:t>分项项目名称（包括</w:t>
      </w:r>
      <w:r>
        <w:rPr>
          <w:rFonts w:hint="eastAsia" w:ascii="宋体" w:hAnsi="宋体" w:cs="宋体"/>
          <w:kern w:val="0"/>
          <w:szCs w:val="21"/>
        </w:rPr>
        <w:t>条目号/品目名称）顺序逐项填写，且每个品目中的条目均需</w:t>
      </w:r>
      <w:r>
        <w:rPr>
          <w:rFonts w:hint="eastAsia"/>
        </w:rPr>
        <w:t>按谈判文件规定报价。如有缺项、漏项，其响应无效。</w:t>
      </w:r>
    </w:p>
    <w:p w14:paraId="680E7BB4">
      <w:pPr>
        <w:rPr>
          <w:rFonts w:hint="eastAsia"/>
        </w:rPr>
      </w:pPr>
    </w:p>
    <w:p w14:paraId="0842B724">
      <w:pPr>
        <w:rPr>
          <w:rFonts w:hint="eastAsia"/>
        </w:rPr>
      </w:pPr>
    </w:p>
    <w:p w14:paraId="586351A0">
      <w:pPr>
        <w:rPr>
          <w:rFonts w:hint="eastAsia"/>
        </w:rPr>
      </w:pPr>
    </w:p>
    <w:p w14:paraId="284E192E">
      <w:pPr>
        <w:rPr>
          <w:rFonts w:hint="eastAsia"/>
        </w:rPr>
      </w:pPr>
    </w:p>
    <w:p w14:paraId="77105C25">
      <w:pPr>
        <w:rPr>
          <w:rFonts w:hint="eastAsia"/>
        </w:rPr>
      </w:pPr>
    </w:p>
    <w:p w14:paraId="09D2310F">
      <w:pPr>
        <w:rPr>
          <w:rFonts w:hint="eastAsia"/>
        </w:rPr>
      </w:pPr>
    </w:p>
    <w:p w14:paraId="3B772D86">
      <w:pPr>
        <w:rPr>
          <w:rFonts w:hint="eastAsia"/>
        </w:rPr>
      </w:pPr>
    </w:p>
    <w:p w14:paraId="05E878BD">
      <w:pPr>
        <w:rPr>
          <w:rFonts w:hint="eastAsia"/>
        </w:rPr>
      </w:pPr>
    </w:p>
    <w:p w14:paraId="5A99C358">
      <w:pPr>
        <w:rPr>
          <w:rFonts w:hint="eastAsia"/>
        </w:rPr>
      </w:pPr>
    </w:p>
    <w:p w14:paraId="41BECB16">
      <w:pPr>
        <w:rPr>
          <w:rFonts w:hint="eastAsia"/>
        </w:rPr>
      </w:pPr>
    </w:p>
    <w:p w14:paraId="37B8F999">
      <w:pPr>
        <w:rPr>
          <w:rFonts w:hint="eastAsia"/>
        </w:rPr>
      </w:pPr>
    </w:p>
    <w:p w14:paraId="3A84CA98">
      <w:pPr>
        <w:rPr>
          <w:rFonts w:hint="eastAsia"/>
        </w:rPr>
      </w:pPr>
    </w:p>
    <w:p w14:paraId="5825FEBA">
      <w:pPr>
        <w:rPr>
          <w:rFonts w:hint="eastAsia"/>
        </w:rPr>
      </w:pPr>
    </w:p>
    <w:p w14:paraId="193F0DC4">
      <w:pPr>
        <w:rPr>
          <w:rFonts w:hint="eastAsia"/>
        </w:rPr>
      </w:pPr>
    </w:p>
    <w:p w14:paraId="04C4AC9A">
      <w:pPr>
        <w:rPr>
          <w:rFonts w:hint="eastAsia"/>
        </w:rPr>
      </w:pPr>
    </w:p>
    <w:p w14:paraId="75B16646">
      <w:pPr>
        <w:pStyle w:val="2"/>
        <w:rPr>
          <w:rFonts w:hint="eastAsia"/>
        </w:rPr>
      </w:pPr>
    </w:p>
    <w:p w14:paraId="3F4B26CE">
      <w:pPr>
        <w:rPr>
          <w:rFonts w:hint="eastAsia"/>
        </w:rPr>
      </w:pPr>
    </w:p>
    <w:p w14:paraId="75A29C37">
      <w:pPr>
        <w:pStyle w:val="57"/>
        <w:rPr>
          <w:rFonts w:hint="eastAsia"/>
        </w:rPr>
      </w:pPr>
    </w:p>
    <w:p w14:paraId="38ED97C2">
      <w:pPr>
        <w:pStyle w:val="57"/>
        <w:rPr>
          <w:rFonts w:hint="eastAsia"/>
        </w:rPr>
      </w:pPr>
    </w:p>
    <w:p w14:paraId="3DC60F0A">
      <w:pPr>
        <w:pStyle w:val="2"/>
        <w:rPr>
          <w:rFonts w:hint="eastAsia"/>
        </w:rPr>
      </w:pPr>
    </w:p>
    <w:p w14:paraId="03B10CC7">
      <w:pPr>
        <w:rPr>
          <w:rFonts w:hint="eastAsia"/>
        </w:rPr>
      </w:pPr>
    </w:p>
    <w:p w14:paraId="10BD9A9C">
      <w:pPr>
        <w:rPr>
          <w:rFonts w:hint="eastAsia"/>
        </w:rPr>
      </w:pPr>
    </w:p>
    <w:p w14:paraId="7F5E865C">
      <w:pPr>
        <w:rPr>
          <w:rFonts w:hint="eastAsia"/>
        </w:rPr>
      </w:pPr>
    </w:p>
    <w:p w14:paraId="10C80D0E">
      <w:pPr>
        <w:rPr>
          <w:rFonts w:hint="eastAsia"/>
        </w:rPr>
      </w:pPr>
    </w:p>
    <w:p w14:paraId="394F064D">
      <w:pPr>
        <w:pStyle w:val="4"/>
        <w:adjustRightInd w:val="0"/>
        <w:snapToGrid w:val="0"/>
        <w:spacing w:beforeLines="50"/>
        <w:jc w:val="center"/>
        <w:rPr>
          <w:rFonts w:ascii="黑体" w:hAnsi="黑体" w:eastAsia="黑体"/>
          <w:sz w:val="28"/>
          <w:szCs w:val="28"/>
        </w:rPr>
      </w:pPr>
      <w:bookmarkStart w:id="29" w:name="_Toc15507"/>
      <w:r>
        <w:rPr>
          <w:rFonts w:hint="eastAsia" w:ascii="黑体" w:hAnsi="黑体" w:eastAsia="黑体"/>
          <w:sz w:val="28"/>
          <w:szCs w:val="28"/>
        </w:rPr>
        <w:t xml:space="preserve">第二节 </w:t>
      </w:r>
      <w:r>
        <w:rPr>
          <w:rFonts w:ascii="黑体" w:hAnsi="黑体" w:eastAsia="黑体"/>
          <w:sz w:val="28"/>
          <w:szCs w:val="28"/>
        </w:rPr>
        <w:t>技术要求</w:t>
      </w:r>
      <w:bookmarkEnd w:id="29"/>
    </w:p>
    <w:p w14:paraId="02B718F6">
      <w:pPr>
        <w:widowControl/>
        <w:shd w:val="clear" w:color="auto" w:fill="FFFFFF"/>
        <w:spacing w:line="360" w:lineRule="auto"/>
        <w:rPr>
          <w:rFonts w:ascii="宋体" w:hAnsi="宋体" w:cs="宋体"/>
          <w:b/>
          <w:bCs/>
          <w:color w:val="1D1B11"/>
          <w:kern w:val="0"/>
          <w:sz w:val="21"/>
          <w:szCs w:val="21"/>
        </w:rPr>
      </w:pPr>
      <w:r>
        <w:rPr>
          <w:rFonts w:ascii="宋体" w:cs="宋体"/>
          <w:b/>
          <w:bCs/>
          <w:color w:val="1D1B11"/>
          <w:kern w:val="0"/>
          <w:sz w:val="21"/>
          <w:szCs w:val="21"/>
        </w:rPr>
        <w:t> </w:t>
      </w:r>
      <w:r>
        <w:rPr>
          <w:rFonts w:hint="eastAsia" w:ascii="宋体" w:hAnsi="宋体" w:cs="宋体"/>
          <w:b/>
          <w:bCs/>
          <w:color w:val="1D1B11"/>
          <w:kern w:val="0"/>
          <w:sz w:val="21"/>
          <w:szCs w:val="21"/>
        </w:rPr>
        <w:t>一、工程类项目编制提纲：</w:t>
      </w:r>
    </w:p>
    <w:p w14:paraId="66820E56">
      <w:pPr>
        <w:widowControl/>
        <w:shd w:val="clear" w:color="auto" w:fill="FFFFFF"/>
        <w:spacing w:line="360" w:lineRule="auto"/>
        <w:rPr>
          <w:rFonts w:hint="eastAsia" w:ascii="宋体" w:hAnsi="宋体" w:eastAsia="宋体" w:cs="宋体"/>
          <w:color w:val="1D1B11"/>
          <w:kern w:val="0"/>
          <w:sz w:val="21"/>
          <w:szCs w:val="21"/>
          <w:lang w:eastAsia="zh-CN"/>
        </w:rPr>
      </w:pPr>
      <w:r>
        <w:rPr>
          <w:rFonts w:hint="eastAsia" w:ascii="宋体" w:hAnsi="宋体" w:cs="宋体"/>
          <w:color w:val="1D1B11"/>
          <w:kern w:val="0"/>
          <w:sz w:val="21"/>
          <w:szCs w:val="21"/>
        </w:rPr>
        <w:t>（一）采购项目名称：</w:t>
      </w:r>
      <w:r>
        <w:rPr>
          <w:rFonts w:hint="eastAsia" w:ascii="宋体" w:hAnsi="宋体" w:cs="宋体"/>
          <w:color w:val="000000"/>
          <w:kern w:val="0"/>
          <w:sz w:val="21"/>
          <w:szCs w:val="21"/>
          <w:lang w:eastAsia="zh-CN"/>
        </w:rPr>
        <w:t xml:space="preserve"> 醴陵市孙家湾镇敬老院改扩建项目</w:t>
      </w:r>
    </w:p>
    <w:p w14:paraId="3AFF724C">
      <w:pPr>
        <w:widowControl/>
        <w:shd w:val="clear" w:color="auto" w:fill="FFFFFF"/>
        <w:spacing w:line="360" w:lineRule="auto"/>
        <w:rPr>
          <w:rFonts w:ascii="宋体" w:cs="宋体"/>
          <w:color w:val="1D1B11"/>
          <w:kern w:val="0"/>
          <w:sz w:val="21"/>
          <w:szCs w:val="21"/>
        </w:rPr>
      </w:pPr>
      <w:r>
        <w:rPr>
          <w:rFonts w:hint="eastAsia" w:ascii="宋体" w:hAnsi="宋体" w:cs="宋体"/>
          <w:color w:val="1D1B11"/>
          <w:kern w:val="0"/>
          <w:sz w:val="21"/>
          <w:szCs w:val="21"/>
        </w:rPr>
        <w:t>（二）工程条件：工程达到开工条件。建设地点为：</w:t>
      </w:r>
      <w:r>
        <w:rPr>
          <w:rFonts w:hint="eastAsia" w:ascii="宋体" w:hAnsi="宋体" w:cs="宋体"/>
          <w:color w:val="000000"/>
          <w:kern w:val="0"/>
          <w:sz w:val="21"/>
          <w:szCs w:val="21"/>
          <w:lang w:val="en-US" w:eastAsia="zh-CN"/>
        </w:rPr>
        <w:t>采购人指定地点</w:t>
      </w:r>
      <w:r>
        <w:rPr>
          <w:rFonts w:hint="eastAsia" w:ascii="宋体" w:hAnsi="宋体" w:cs="宋体"/>
          <w:color w:val="1D1B11"/>
          <w:kern w:val="0"/>
          <w:sz w:val="21"/>
          <w:szCs w:val="21"/>
        </w:rPr>
        <w:t>。</w:t>
      </w:r>
    </w:p>
    <w:p w14:paraId="46FD48D0">
      <w:pPr>
        <w:widowControl/>
        <w:shd w:val="clear" w:color="auto" w:fill="FFFFFF"/>
        <w:spacing w:line="360" w:lineRule="auto"/>
        <w:rPr>
          <w:rFonts w:ascii="宋体" w:hAnsi="宋体" w:cs="宋体"/>
          <w:color w:val="1D1B11"/>
          <w:kern w:val="0"/>
          <w:sz w:val="21"/>
          <w:szCs w:val="21"/>
        </w:rPr>
      </w:pPr>
      <w:r>
        <w:rPr>
          <w:rFonts w:hint="eastAsia" w:ascii="宋体" w:hAnsi="宋体" w:cs="宋体"/>
          <w:kern w:val="0"/>
          <w:sz w:val="21"/>
          <w:szCs w:val="21"/>
        </w:rPr>
        <w:t>（三）</w:t>
      </w:r>
      <w:r>
        <w:rPr>
          <w:rFonts w:hint="eastAsia" w:ascii="宋体" w:hAnsi="宋体" w:cs="宋体"/>
          <w:color w:val="1D1B11"/>
          <w:kern w:val="0"/>
          <w:sz w:val="21"/>
          <w:szCs w:val="21"/>
        </w:rPr>
        <w:t>工程承包范围设计施工图纸及工程量清单范围内的所有工程。</w:t>
      </w:r>
    </w:p>
    <w:p w14:paraId="58917144">
      <w:pPr>
        <w:widowControl/>
        <w:shd w:val="clear" w:color="auto" w:fill="FFFFFF"/>
        <w:spacing w:line="360" w:lineRule="auto"/>
        <w:rPr>
          <w:rFonts w:hint="eastAsia" w:ascii="宋体" w:hAnsi="宋体" w:cs="宋体"/>
          <w:color w:val="1D1B11"/>
          <w:kern w:val="0"/>
          <w:sz w:val="21"/>
          <w:szCs w:val="21"/>
          <w:lang w:eastAsia="zh-CN"/>
        </w:rPr>
      </w:pPr>
      <w:r>
        <w:rPr>
          <w:rFonts w:hint="eastAsia" w:ascii="宋体" w:hAnsi="宋体" w:cs="宋体"/>
          <w:color w:val="1D1B11"/>
          <w:kern w:val="0"/>
          <w:sz w:val="21"/>
          <w:szCs w:val="21"/>
        </w:rPr>
        <w:t>（</w:t>
      </w:r>
      <w:r>
        <w:rPr>
          <w:rFonts w:hint="eastAsia" w:ascii="宋体" w:hAnsi="宋体" w:cs="宋体"/>
          <w:color w:val="1D1B11"/>
          <w:kern w:val="0"/>
          <w:sz w:val="21"/>
          <w:szCs w:val="21"/>
          <w:lang w:eastAsia="zh-CN"/>
        </w:rPr>
        <w:t>四</w:t>
      </w:r>
      <w:r>
        <w:rPr>
          <w:rFonts w:hint="eastAsia" w:ascii="宋体" w:hAnsi="宋体" w:cs="宋体"/>
          <w:color w:val="1D1B11"/>
          <w:kern w:val="0"/>
          <w:sz w:val="21"/>
          <w:szCs w:val="21"/>
        </w:rPr>
        <w:t>）项目清单及说明（含工程量清单表、其他项目清单计价表、图纸、标准等）</w:t>
      </w:r>
      <w:r>
        <w:rPr>
          <w:rFonts w:hint="eastAsia" w:ascii="宋体" w:hAnsi="宋体" w:cs="宋体"/>
          <w:color w:val="1D1B11"/>
          <w:kern w:val="0"/>
          <w:sz w:val="21"/>
          <w:szCs w:val="21"/>
          <w:lang w:eastAsia="zh-CN"/>
        </w:rPr>
        <w:t>。</w:t>
      </w:r>
    </w:p>
    <w:p w14:paraId="354ADDAD">
      <w:pPr>
        <w:widowControl/>
        <w:shd w:val="clear" w:color="auto" w:fill="FFFFFF"/>
        <w:spacing w:line="360" w:lineRule="auto"/>
        <w:rPr>
          <w:rFonts w:ascii="宋体" w:cs="宋体"/>
          <w:b/>
          <w:bCs/>
          <w:kern w:val="0"/>
        </w:rPr>
      </w:pPr>
      <w:r>
        <w:rPr>
          <w:rFonts w:hint="eastAsia" w:ascii="宋体" w:hAnsi="宋体" w:cs="宋体"/>
          <w:b/>
          <w:bCs/>
          <w:color w:val="1D1B11"/>
          <w:kern w:val="0"/>
          <w:sz w:val="21"/>
          <w:szCs w:val="21"/>
        </w:rPr>
        <w:t>二、</w:t>
      </w:r>
      <w:bookmarkStart w:id="30" w:name="_Toc100825985"/>
      <w:r>
        <w:rPr>
          <w:rFonts w:hint="eastAsia" w:ascii="宋体" w:hAnsi="宋体" w:cs="宋体"/>
          <w:b/>
          <w:bCs/>
          <w:kern w:val="0"/>
        </w:rPr>
        <w:t>投标报价说明</w:t>
      </w:r>
    </w:p>
    <w:p w14:paraId="12FA4A6A">
      <w:pPr>
        <w:adjustRightInd w:val="0"/>
        <w:snapToGrid w:val="0"/>
        <w:spacing w:line="360" w:lineRule="auto"/>
        <w:ind w:firstLine="422" w:firstLineChars="200"/>
        <w:jc w:val="left"/>
        <w:rPr>
          <w:rFonts w:ascii="宋体" w:cs="宋体"/>
          <w:b/>
          <w:bCs/>
          <w:kern w:val="0"/>
        </w:rPr>
      </w:pPr>
      <w:r>
        <w:rPr>
          <w:rFonts w:ascii="宋体" w:hAnsi="宋体" w:cs="宋体"/>
          <w:b/>
          <w:bCs/>
          <w:kern w:val="0"/>
        </w:rPr>
        <w:t>1</w:t>
      </w:r>
      <w:r>
        <w:rPr>
          <w:rFonts w:hint="eastAsia" w:ascii="宋体" w:hAnsi="宋体" w:cs="宋体"/>
          <w:b/>
          <w:bCs/>
          <w:kern w:val="0"/>
        </w:rPr>
        <w:t>、投标报价</w:t>
      </w:r>
      <w:bookmarkEnd w:id="30"/>
    </w:p>
    <w:p w14:paraId="77D00508">
      <w:pPr>
        <w:adjustRightInd w:val="0"/>
        <w:snapToGrid w:val="0"/>
        <w:spacing w:line="360" w:lineRule="auto"/>
        <w:ind w:firstLine="420" w:firstLineChars="200"/>
        <w:jc w:val="left"/>
        <w:rPr>
          <w:rFonts w:ascii="宋体" w:cs="宋体"/>
          <w:kern w:val="0"/>
        </w:rPr>
      </w:pPr>
      <w:r>
        <w:rPr>
          <w:rFonts w:ascii="宋体" w:hAnsi="宋体" w:cs="宋体"/>
          <w:kern w:val="0"/>
        </w:rPr>
        <w:t>1.1</w:t>
      </w:r>
      <w:r>
        <w:rPr>
          <w:rFonts w:hint="eastAsia" w:ascii="宋体" w:hAnsi="宋体" w:cs="宋体"/>
          <w:kern w:val="0"/>
        </w:rPr>
        <w:t>本工程的采购范围即是投标报价范围。本工程不设标底，但设有最高投标限价（即本项目的采购项目预算），最高投标限价由采购人委托具有工程造价咨询能力的专业机构，依据谈判文件（含补充文件，下同）、设计施工图纸，结合施工现场情况、合理的施工方法，执行</w:t>
      </w:r>
      <w:r>
        <w:rPr>
          <w:rFonts w:hint="eastAsia" w:ascii="宋体" w:hAnsi="宋体" w:eastAsia="宋体" w:cs="宋体"/>
          <w:kern w:val="0"/>
          <w:lang w:val="en-US" w:eastAsia="zh-CN"/>
        </w:rPr>
        <w:t>湘建科函[2025]150号文关于执行《建设工程工程量清单计价标准》及配套工程量计算标准的通知</w:t>
      </w:r>
      <w:r>
        <w:rPr>
          <w:rFonts w:hint="eastAsia" w:ascii="宋体" w:hAnsi="宋体" w:cs="宋体"/>
          <w:kern w:val="0"/>
          <w:lang w:val="en-US" w:eastAsia="zh-CN"/>
        </w:rPr>
        <w:t>、</w:t>
      </w:r>
      <w:r>
        <w:rPr>
          <w:rFonts w:hint="eastAsia" w:ascii="宋体" w:hAnsi="宋体" w:eastAsia="宋体" w:cs="宋体"/>
          <w:kern w:val="0"/>
          <w:lang w:val="en-US" w:eastAsia="zh-CN"/>
        </w:rPr>
        <w:t>《湖南省2025房屋建筑与装饰工程消耗量标准》及相关配套解释与文件</w:t>
      </w:r>
      <w:r>
        <w:rPr>
          <w:rFonts w:hint="eastAsia" w:ascii="宋体" w:hAnsi="宋体" w:cs="宋体"/>
          <w:kern w:val="0"/>
          <w:lang w:val="en-US" w:eastAsia="zh-CN"/>
        </w:rPr>
        <w:t>、</w:t>
      </w:r>
      <w:r>
        <w:rPr>
          <w:rFonts w:hint="eastAsia" w:ascii="宋体" w:hAnsi="宋体" w:eastAsia="宋体" w:cs="宋体"/>
          <w:kern w:val="0"/>
          <w:lang w:val="en-US" w:eastAsia="zh-CN"/>
        </w:rPr>
        <w:t>湘建科函[2025]150号文关于执行《建设工程工程量清单计价标准》及配套工程量计算标准的通知，采用清单计价法、清单编制采用《建设工程工程量清单计价标准》(GB/T 50500—2024)</w:t>
      </w:r>
      <w:r>
        <w:rPr>
          <w:rFonts w:hint="eastAsia" w:ascii="宋体" w:hAnsi="宋体" w:cs="宋体"/>
          <w:kern w:val="0"/>
          <w:lang w:val="en-US" w:eastAsia="zh-CN"/>
        </w:rPr>
        <w:t>、</w:t>
      </w:r>
      <w:r>
        <w:rPr>
          <w:rFonts w:hint="eastAsia" w:ascii="宋体" w:hAnsi="宋体" w:eastAsia="宋体" w:cs="宋体"/>
          <w:kern w:val="0"/>
          <w:lang w:val="en-US" w:eastAsia="zh-CN"/>
        </w:rPr>
        <w:t>《湖南省2025建筑装饰工程消耗量标准》、《湖南省2025安装工程消耗量标准》、《湖南省2025市政工程消耗量标准》</w:t>
      </w:r>
      <w:r>
        <w:rPr>
          <w:rFonts w:hint="eastAsia" w:ascii="宋体" w:hAnsi="宋体" w:cs="宋体"/>
          <w:kern w:val="0"/>
          <w:lang w:val="en-US" w:eastAsia="zh-CN"/>
        </w:rPr>
        <w:t>、</w:t>
      </w:r>
      <w:r>
        <w:rPr>
          <w:rFonts w:hint="eastAsia" w:ascii="宋体" w:hAnsi="宋体" w:eastAsia="宋体" w:cs="宋体"/>
          <w:kern w:val="0"/>
          <w:lang w:val="en-US" w:eastAsia="zh-CN"/>
        </w:rPr>
        <w:t>材料价格参照2026年4月份《醴陵建设工程造价信息》</w:t>
      </w:r>
      <w:r>
        <w:rPr>
          <w:rFonts w:hint="eastAsia" w:ascii="宋体" w:hAnsi="宋体" w:cs="宋体"/>
          <w:kern w:val="0"/>
        </w:rPr>
        <w:t>、市场价格及相关取费标准编制，并经</w:t>
      </w:r>
      <w:r>
        <w:rPr>
          <w:rFonts w:hint="eastAsia" w:ascii="宋体" w:hAnsi="宋体" w:cs="宋体"/>
          <w:kern w:val="0"/>
          <w:lang w:eastAsia="zh-CN"/>
        </w:rPr>
        <w:t>醴陵</w:t>
      </w:r>
      <w:r>
        <w:rPr>
          <w:rFonts w:hint="eastAsia" w:ascii="宋体" w:hAnsi="宋体" w:cs="宋体"/>
          <w:kern w:val="0"/>
        </w:rPr>
        <w:t>市财政局财政投资评审中心审定。若供应商的报价高于采购人公布的最高投标限价时，该投标将被拒绝，视为不合格供应商。供应商若认为采购项目预算低于企业自身成本的或不能接受本谈判文件其他有关条款的，应放弃继续参加采购活动。</w:t>
      </w:r>
    </w:p>
    <w:p w14:paraId="0EF9CB00">
      <w:pPr>
        <w:adjustRightInd w:val="0"/>
        <w:snapToGrid w:val="0"/>
        <w:spacing w:line="360" w:lineRule="auto"/>
        <w:ind w:firstLine="420" w:firstLineChars="200"/>
        <w:jc w:val="left"/>
        <w:rPr>
          <w:rFonts w:ascii="宋体" w:cs="宋体"/>
          <w:kern w:val="0"/>
        </w:rPr>
      </w:pPr>
      <w:r>
        <w:rPr>
          <w:rFonts w:ascii="宋体" w:hAnsi="宋体" w:cs="宋体"/>
          <w:kern w:val="0"/>
        </w:rPr>
        <w:t>1.2</w:t>
      </w:r>
      <w:r>
        <w:rPr>
          <w:rFonts w:hint="eastAsia" w:ascii="宋体" w:hAnsi="宋体" w:cs="宋体"/>
          <w:kern w:val="0"/>
        </w:rPr>
        <w:t>投标报价应根据谈判文件中的有关计价要求，并按照下列依据自主报价。</w:t>
      </w:r>
    </w:p>
    <w:p w14:paraId="001C2E0B">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rPr>
        <w:t>）本谈判文件、施工图及招标工程量清单；</w:t>
      </w:r>
    </w:p>
    <w:p w14:paraId="61905839">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2</w:t>
      </w:r>
      <w:r>
        <w:rPr>
          <w:rFonts w:hint="eastAsia" w:ascii="宋体" w:hAnsi="宋体" w:cs="宋体"/>
          <w:kern w:val="0"/>
        </w:rPr>
        <w:t>）湘建科函[2025]150号文关于执行《建设工程工程量清单计价标准》及配套工程量计算标准的通知；</w:t>
      </w:r>
    </w:p>
    <w:p w14:paraId="47F6FEBB">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3</w:t>
      </w:r>
      <w:r>
        <w:rPr>
          <w:rFonts w:hint="eastAsia" w:ascii="宋体" w:hAnsi="宋体" w:cs="宋体"/>
          <w:kern w:val="0"/>
        </w:rPr>
        <w:t>）《湖南省2025房屋建筑与装饰工程消耗量标准》及相关配套解释与文件；</w:t>
      </w:r>
    </w:p>
    <w:p w14:paraId="0861A542">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4</w:t>
      </w:r>
      <w:r>
        <w:rPr>
          <w:rFonts w:hint="eastAsia" w:ascii="宋体" w:hAnsi="宋体" w:cs="宋体"/>
          <w:kern w:val="0"/>
        </w:rPr>
        <w:t>）定额依据，湖南省建设行政主管部门颁发的建设工程消耗量标准，取费标准、计费程序；</w:t>
      </w:r>
    </w:p>
    <w:p w14:paraId="2529BA34">
      <w:pPr>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lang w:val="en-US" w:eastAsia="zh-CN"/>
        </w:rPr>
        <w:t>（5）湘建科函[2025]150号文关于执行《建设工程工程量清单计价标准》及配套工程量计算标准的通知，采用清单计价法、清单编制采用《建设工程工程量清单计价标准》(GB/T 50500—2024)</w:t>
      </w:r>
      <w:r>
        <w:rPr>
          <w:rFonts w:hint="eastAsia" w:ascii="宋体" w:hAnsi="宋体" w:cs="宋体"/>
          <w:kern w:val="0"/>
        </w:rPr>
        <w:t>；</w:t>
      </w:r>
    </w:p>
    <w:p w14:paraId="274BAC9C">
      <w:pPr>
        <w:adjustRightInd w:val="0"/>
        <w:snapToGrid w:val="0"/>
        <w:spacing w:line="360" w:lineRule="auto"/>
        <w:ind w:firstLine="420" w:firstLineChars="200"/>
        <w:jc w:val="left"/>
        <w:rPr>
          <w:rFonts w:hint="eastAsia" w:ascii="宋体" w:hAnsi="宋体" w:cs="宋体"/>
          <w:kern w:val="0"/>
          <w:lang w:val="en-US" w:eastAsia="zh-CN"/>
        </w:rPr>
      </w:pPr>
      <w:r>
        <w:rPr>
          <w:rFonts w:hint="eastAsia" w:ascii="宋体" w:hAnsi="宋体" w:cs="宋体"/>
          <w:kern w:val="0"/>
          <w:lang w:val="en-US" w:eastAsia="zh-CN"/>
        </w:rPr>
        <w:t>（6）执行定额：《湖南省2025建筑装饰工程消耗量标准》、《湖南省2025安装工程消耗量标准》、《湖南省2025市政工程消耗量标准》。</w:t>
      </w:r>
    </w:p>
    <w:p w14:paraId="008A3EEE">
      <w:pPr>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lang w:val="en-US" w:eastAsia="zh-CN"/>
        </w:rPr>
        <w:t>（7）</w:t>
      </w:r>
      <w:r>
        <w:rPr>
          <w:rFonts w:hint="eastAsia" w:ascii="宋体" w:hAnsi="宋体" w:cs="宋体"/>
          <w:kern w:val="0"/>
        </w:rPr>
        <w:t>材料价格：材料价格参照20</w:t>
      </w:r>
      <w:r>
        <w:rPr>
          <w:rFonts w:hint="eastAsia" w:ascii="宋体" w:hAnsi="宋体" w:cs="宋体"/>
          <w:kern w:val="0"/>
          <w:lang w:val="en-US" w:eastAsia="zh-CN"/>
        </w:rPr>
        <w:t>26</w:t>
      </w:r>
      <w:r>
        <w:rPr>
          <w:rFonts w:hint="eastAsia" w:ascii="宋体" w:hAnsi="宋体" w:cs="宋体"/>
          <w:kern w:val="0"/>
        </w:rPr>
        <w:t>年</w:t>
      </w:r>
      <w:r>
        <w:rPr>
          <w:rFonts w:hint="eastAsia" w:ascii="宋体" w:hAnsi="宋体" w:cs="宋体"/>
          <w:kern w:val="0"/>
          <w:lang w:val="en-US" w:eastAsia="zh-CN"/>
        </w:rPr>
        <w:t>4</w:t>
      </w:r>
      <w:r>
        <w:rPr>
          <w:rFonts w:hint="eastAsia" w:ascii="宋体" w:hAnsi="宋体" w:cs="宋体"/>
          <w:kern w:val="0"/>
        </w:rPr>
        <w:t>月份《醴陵建设工程造价信息》进行确定</w:t>
      </w:r>
      <w:r>
        <w:rPr>
          <w:rFonts w:hint="eastAsia" w:ascii="宋体" w:hAnsi="宋体" w:cs="宋体"/>
          <w:kern w:val="0"/>
          <w:lang w:eastAsia="zh-CN"/>
        </w:rPr>
        <w:t>，</w:t>
      </w:r>
      <w:r>
        <w:rPr>
          <w:rFonts w:hint="eastAsia" w:ascii="宋体" w:hAnsi="宋体" w:cs="宋体"/>
          <w:kern w:val="0"/>
        </w:rPr>
        <w:t>部分缺项材料参照相应的市场价进行确定；</w:t>
      </w:r>
    </w:p>
    <w:p w14:paraId="5F44B83D">
      <w:pPr>
        <w:adjustRightInd w:val="0"/>
        <w:snapToGrid w:val="0"/>
        <w:spacing w:line="360" w:lineRule="auto"/>
        <w:ind w:firstLine="420" w:firstLineChars="200"/>
        <w:jc w:val="left"/>
        <w:rPr>
          <w:rFonts w:hint="eastAsia" w:ascii="宋体" w:hAnsi="宋体" w:cs="宋体"/>
          <w:kern w:val="0"/>
        </w:rPr>
      </w:pPr>
    </w:p>
    <w:p w14:paraId="4D24CBC1">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8</w:t>
      </w:r>
      <w:r>
        <w:rPr>
          <w:rFonts w:hint="eastAsia" w:ascii="宋体" w:hAnsi="宋体" w:cs="宋体"/>
          <w:kern w:val="0"/>
        </w:rPr>
        <w:t>）谈判文件（包括工程量清单）的澄清、补充和修改文件；</w:t>
      </w:r>
    </w:p>
    <w:p w14:paraId="5064C1E1">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9</w:t>
      </w:r>
      <w:r>
        <w:rPr>
          <w:rFonts w:hint="eastAsia" w:ascii="宋体" w:hAnsi="宋体" w:cs="宋体"/>
          <w:kern w:val="0"/>
        </w:rPr>
        <w:t>）建设工程设计文件及相关资料；</w:t>
      </w:r>
    </w:p>
    <w:p w14:paraId="63CFC344">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10</w:t>
      </w:r>
      <w:r>
        <w:rPr>
          <w:rFonts w:hint="eastAsia" w:ascii="宋体" w:hAnsi="宋体" w:cs="宋体"/>
          <w:kern w:val="0"/>
        </w:rPr>
        <w:t>）施工现场情况、工程特点及拟定的投标施工组织设计或施工方案；</w:t>
      </w:r>
    </w:p>
    <w:p w14:paraId="5644FE30">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11</w:t>
      </w:r>
      <w:r>
        <w:rPr>
          <w:rFonts w:hint="eastAsia" w:ascii="宋体" w:hAnsi="宋体" w:cs="宋体"/>
          <w:kern w:val="0"/>
        </w:rPr>
        <w:t>）与建设项目相关的标准、规范等技术资料；</w:t>
      </w:r>
    </w:p>
    <w:p w14:paraId="205669B3">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12</w:t>
      </w:r>
      <w:r>
        <w:rPr>
          <w:rFonts w:hint="eastAsia" w:ascii="宋体" w:hAnsi="宋体" w:cs="宋体"/>
          <w:kern w:val="0"/>
        </w:rPr>
        <w:t>）市场价格信息或工程造价管理机构发布的工程造价信息；</w:t>
      </w:r>
    </w:p>
    <w:p w14:paraId="78B80E3D">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lang w:val="en-US" w:eastAsia="zh-CN"/>
        </w:rPr>
        <w:t>3</w:t>
      </w:r>
      <w:r>
        <w:rPr>
          <w:rFonts w:hint="eastAsia" w:ascii="宋体" w:hAnsi="宋体" w:cs="宋体"/>
          <w:kern w:val="0"/>
        </w:rPr>
        <w:t>）其他的相关资料（采购人可根据有关规定进行细化）；</w:t>
      </w:r>
    </w:p>
    <w:p w14:paraId="2D563DD1">
      <w:pPr>
        <w:adjustRightInd w:val="0"/>
        <w:snapToGrid w:val="0"/>
        <w:spacing w:line="360" w:lineRule="auto"/>
        <w:ind w:firstLine="420" w:firstLineChars="200"/>
        <w:jc w:val="left"/>
        <w:rPr>
          <w:rFonts w:ascii="宋体" w:cs="宋体"/>
          <w:kern w:val="0"/>
        </w:rPr>
      </w:pPr>
      <w:r>
        <w:rPr>
          <w:rFonts w:ascii="宋体" w:hAnsi="宋体" w:cs="宋体"/>
          <w:kern w:val="0"/>
        </w:rPr>
        <w:t>1.3</w:t>
      </w:r>
      <w:r>
        <w:rPr>
          <w:rFonts w:hint="eastAsia" w:ascii="宋体" w:hAnsi="宋体" w:cs="宋体"/>
          <w:kern w:val="0"/>
        </w:rPr>
        <w:t>工程量清单中的每一项目须填入综合单价或价格，且只允许有一个报价。</w:t>
      </w:r>
    </w:p>
    <w:p w14:paraId="2180EFA9">
      <w:pPr>
        <w:adjustRightInd w:val="0"/>
        <w:snapToGrid w:val="0"/>
        <w:spacing w:line="360" w:lineRule="auto"/>
        <w:ind w:firstLine="420" w:firstLineChars="200"/>
        <w:jc w:val="left"/>
        <w:rPr>
          <w:rFonts w:ascii="宋体" w:cs="宋体"/>
          <w:kern w:val="0"/>
        </w:rPr>
      </w:pPr>
      <w:r>
        <w:rPr>
          <w:rFonts w:ascii="宋体" w:hAnsi="宋体" w:cs="宋体"/>
          <w:kern w:val="0"/>
        </w:rPr>
        <w:t>1.4</w:t>
      </w:r>
      <w:r>
        <w:rPr>
          <w:rFonts w:hint="eastAsia" w:ascii="宋体" w:hAnsi="宋体" w:cs="宋体"/>
          <w:kern w:val="0"/>
        </w:rPr>
        <w:t>工程量清单中标价的综合单价或金额，应包括所需直接费、企业管理费和利润，以及一定范围内的风险费用。所谓“一定范围内的风险”是指合同约定的风险。</w:t>
      </w:r>
    </w:p>
    <w:p w14:paraId="1F89221E">
      <w:pPr>
        <w:adjustRightInd w:val="0"/>
        <w:snapToGrid w:val="0"/>
        <w:spacing w:line="360" w:lineRule="auto"/>
        <w:ind w:firstLine="420" w:firstLineChars="200"/>
        <w:jc w:val="left"/>
        <w:rPr>
          <w:rFonts w:ascii="宋体" w:cs="宋体"/>
          <w:kern w:val="0"/>
        </w:rPr>
      </w:pPr>
      <w:r>
        <w:rPr>
          <w:rFonts w:ascii="宋体" w:hAnsi="宋体" w:cs="宋体"/>
          <w:kern w:val="0"/>
        </w:rPr>
        <w:t>1.5</w:t>
      </w:r>
      <w:r>
        <w:rPr>
          <w:rFonts w:hint="eastAsia" w:ascii="宋体" w:hAnsi="宋体" w:cs="宋体"/>
          <w:kern w:val="0"/>
        </w:rPr>
        <w:t>已标价工程量清单中供应商没有填入单价或价格的项目，其价格视为已分摊在工程量清单中其他已标价的相关项目的综合单价或价格之中。</w:t>
      </w:r>
    </w:p>
    <w:p w14:paraId="1A9CA4C2">
      <w:pPr>
        <w:adjustRightInd w:val="0"/>
        <w:snapToGrid w:val="0"/>
        <w:spacing w:line="360" w:lineRule="auto"/>
        <w:ind w:firstLine="420" w:firstLineChars="200"/>
        <w:jc w:val="left"/>
        <w:rPr>
          <w:rFonts w:ascii="宋体" w:cs="宋体"/>
          <w:kern w:val="0"/>
        </w:rPr>
      </w:pPr>
      <w:r>
        <w:rPr>
          <w:rFonts w:ascii="宋体" w:hAnsi="宋体" w:cs="宋体"/>
          <w:kern w:val="0"/>
        </w:rPr>
        <w:t>1.6</w:t>
      </w:r>
      <w:r>
        <w:rPr>
          <w:rFonts w:hint="eastAsia" w:ascii="宋体" w:hAnsi="宋体" w:cs="宋体"/>
          <w:kern w:val="0"/>
        </w:rPr>
        <w:t>“建设项目投标报价汇总表”中的建安工程造价应当与“单位工程投标报价汇总表”中的合计金额一致。不论是清单项目或其他项目的单价或总价均包括全部费用。</w:t>
      </w:r>
    </w:p>
    <w:p w14:paraId="0A335153">
      <w:pPr>
        <w:adjustRightInd w:val="0"/>
        <w:snapToGrid w:val="0"/>
        <w:spacing w:line="360" w:lineRule="auto"/>
        <w:ind w:firstLine="420" w:firstLineChars="200"/>
        <w:jc w:val="left"/>
        <w:rPr>
          <w:rFonts w:ascii="宋体" w:cs="宋体"/>
          <w:kern w:val="0"/>
        </w:rPr>
      </w:pPr>
      <w:r>
        <w:rPr>
          <w:rFonts w:ascii="宋体" w:hAnsi="宋体" w:cs="宋体"/>
          <w:kern w:val="0"/>
        </w:rPr>
        <w:t>1.7</w:t>
      </w:r>
      <w:r>
        <w:rPr>
          <w:rFonts w:hint="eastAsia" w:ascii="宋体" w:hAnsi="宋体" w:cs="宋体"/>
          <w:kern w:val="0"/>
        </w:rPr>
        <w:t>分部分项工程项目清单与措施项目清单计价表按下列要求报价：</w:t>
      </w:r>
    </w:p>
    <w:p w14:paraId="2C1CC3B9">
      <w:pPr>
        <w:adjustRightInd w:val="0"/>
        <w:snapToGrid w:val="0"/>
        <w:spacing w:line="360" w:lineRule="auto"/>
        <w:ind w:firstLine="420" w:firstLineChars="200"/>
        <w:jc w:val="left"/>
        <w:rPr>
          <w:rFonts w:ascii="宋体" w:cs="宋体"/>
          <w:kern w:val="0"/>
        </w:rPr>
      </w:pPr>
      <w:r>
        <w:rPr>
          <w:rFonts w:ascii="宋体" w:hAnsi="宋体" w:cs="宋体"/>
          <w:kern w:val="0"/>
        </w:rPr>
        <w:t>1.7.1</w:t>
      </w:r>
      <w:r>
        <w:rPr>
          <w:rFonts w:hint="eastAsia" w:ascii="宋体" w:hAnsi="宋体" w:cs="宋体"/>
          <w:kern w:val="0"/>
        </w:rPr>
        <w:t>项目编码、项目名称、项目特征描述、计量单位、工程量由采购人在谈判文件中统一给定，供应商应按照采购人提供的招标工程量清单，根据项目描述的内容及有关要求进行报价。</w:t>
      </w:r>
    </w:p>
    <w:p w14:paraId="4AF9658C">
      <w:pPr>
        <w:adjustRightInd w:val="0"/>
        <w:snapToGrid w:val="0"/>
        <w:spacing w:line="360" w:lineRule="auto"/>
        <w:ind w:firstLine="420" w:firstLineChars="200"/>
        <w:jc w:val="left"/>
        <w:rPr>
          <w:rFonts w:ascii="宋体" w:cs="宋体"/>
          <w:kern w:val="0"/>
        </w:rPr>
      </w:pPr>
      <w:r>
        <w:rPr>
          <w:rFonts w:ascii="宋体" w:hAnsi="宋体" w:cs="宋体"/>
          <w:kern w:val="0"/>
        </w:rPr>
        <w:t>1.7.2</w:t>
      </w:r>
      <w:r>
        <w:rPr>
          <w:rFonts w:hint="eastAsia" w:ascii="宋体" w:hAnsi="宋体" w:cs="宋体"/>
          <w:kern w:val="0"/>
        </w:rPr>
        <w:t>应依据现行计价办法中关于综合单价的组成内容确定报价。</w:t>
      </w:r>
    </w:p>
    <w:p w14:paraId="504F9EC5">
      <w:pPr>
        <w:adjustRightInd w:val="0"/>
        <w:snapToGrid w:val="0"/>
        <w:spacing w:line="360" w:lineRule="auto"/>
        <w:ind w:firstLine="420" w:firstLineChars="200"/>
        <w:jc w:val="left"/>
        <w:rPr>
          <w:rFonts w:ascii="宋体" w:cs="宋体"/>
          <w:kern w:val="0"/>
        </w:rPr>
      </w:pPr>
      <w:r>
        <w:rPr>
          <w:rFonts w:ascii="宋体" w:hAnsi="宋体" w:cs="宋体"/>
          <w:kern w:val="0"/>
        </w:rPr>
        <w:t>1.7.3</w:t>
      </w:r>
      <w:r>
        <w:rPr>
          <w:rFonts w:hint="eastAsia" w:ascii="宋体" w:hAnsi="宋体" w:cs="宋体"/>
          <w:kern w:val="0"/>
        </w:rPr>
        <w:t>各项目的综合单价组成中，各项目的人工、材料和机械台班消耗量由供应商按照其自身情况做充分的、竞争性考虑。材料消耗量包括损耗量。</w:t>
      </w:r>
    </w:p>
    <w:p w14:paraId="1587E0B3">
      <w:pPr>
        <w:adjustRightInd w:val="0"/>
        <w:snapToGrid w:val="0"/>
        <w:spacing w:line="360" w:lineRule="auto"/>
        <w:ind w:firstLine="420" w:firstLineChars="200"/>
        <w:jc w:val="left"/>
        <w:rPr>
          <w:rFonts w:ascii="宋体" w:cs="宋体"/>
          <w:kern w:val="0"/>
        </w:rPr>
      </w:pPr>
      <w:r>
        <w:rPr>
          <w:rFonts w:ascii="宋体" w:hAnsi="宋体" w:cs="宋体"/>
          <w:kern w:val="0"/>
        </w:rPr>
        <w:t xml:space="preserve">1.8 </w:t>
      </w:r>
      <w:r>
        <w:rPr>
          <w:rFonts w:hint="eastAsia" w:ascii="宋体" w:hAnsi="宋体" w:cs="宋体"/>
          <w:kern w:val="0"/>
        </w:rPr>
        <w:t>措施项目按下列要求报价：</w:t>
      </w:r>
    </w:p>
    <w:p w14:paraId="7307C3EA">
      <w:pPr>
        <w:adjustRightInd w:val="0"/>
        <w:snapToGrid w:val="0"/>
        <w:spacing w:line="360" w:lineRule="auto"/>
        <w:ind w:firstLine="420" w:firstLineChars="200"/>
        <w:jc w:val="left"/>
        <w:rPr>
          <w:rFonts w:ascii="宋体" w:cs="宋体"/>
          <w:kern w:val="0"/>
        </w:rPr>
      </w:pPr>
      <w:r>
        <w:rPr>
          <w:rFonts w:ascii="宋体" w:hAnsi="宋体" w:cs="宋体"/>
          <w:kern w:val="0"/>
        </w:rPr>
        <w:t>1.8.1</w:t>
      </w:r>
      <w:r>
        <w:rPr>
          <w:rFonts w:hint="eastAsia" w:ascii="宋体" w:hAnsi="宋体" w:cs="宋体"/>
          <w:kern w:val="0"/>
        </w:rPr>
        <w:t>采购人提供的措施项目清单应包括单价项目清单与总价项目清单。</w:t>
      </w:r>
    </w:p>
    <w:p w14:paraId="64574309">
      <w:pPr>
        <w:adjustRightInd w:val="0"/>
        <w:snapToGrid w:val="0"/>
        <w:spacing w:line="360" w:lineRule="auto"/>
        <w:ind w:firstLine="420" w:firstLineChars="200"/>
        <w:jc w:val="left"/>
        <w:rPr>
          <w:rFonts w:ascii="宋体" w:cs="宋体"/>
          <w:kern w:val="0"/>
        </w:rPr>
      </w:pPr>
      <w:r>
        <w:rPr>
          <w:rFonts w:ascii="宋体" w:hAnsi="宋体" w:cs="宋体"/>
          <w:kern w:val="0"/>
        </w:rPr>
        <w:t xml:space="preserve">1.8.2 </w:t>
      </w:r>
      <w:r>
        <w:rPr>
          <w:rFonts w:hint="eastAsia" w:ascii="宋体" w:hAnsi="宋体" w:cs="宋体"/>
          <w:kern w:val="0"/>
        </w:rPr>
        <w:t>措施项目清单计价应根据采购人在采购文件中统一给定的措施项目清单及供应商的施工组织设计进行报价。可以计量的措施项目，应采用综合单价计价；其余的措施项目可以“总价（或系数）”的方式计价列入各项费用和利润部分。</w:t>
      </w:r>
    </w:p>
    <w:p w14:paraId="1F93EDE6">
      <w:pPr>
        <w:adjustRightInd w:val="0"/>
        <w:snapToGrid w:val="0"/>
        <w:spacing w:line="360" w:lineRule="auto"/>
        <w:ind w:firstLine="420" w:firstLineChars="200"/>
        <w:jc w:val="left"/>
        <w:rPr>
          <w:rFonts w:ascii="宋体" w:cs="宋体"/>
          <w:kern w:val="0"/>
        </w:rPr>
      </w:pPr>
      <w:r>
        <w:rPr>
          <w:rFonts w:ascii="宋体" w:hAnsi="宋体" w:cs="宋体"/>
          <w:kern w:val="0"/>
        </w:rPr>
        <w:t>1.8.3</w:t>
      </w:r>
      <w:r>
        <w:rPr>
          <w:rFonts w:hint="eastAsia" w:ascii="宋体" w:hAnsi="宋体" w:cs="宋体"/>
          <w:kern w:val="0"/>
        </w:rPr>
        <w:t>绿色施工安全防护施工措施项目应按国家、省级或行业建设主管部门规定的费率标准计价，不得作为竞争性费用。</w:t>
      </w:r>
    </w:p>
    <w:p w14:paraId="63899CC7">
      <w:pPr>
        <w:adjustRightInd w:val="0"/>
        <w:snapToGrid w:val="0"/>
        <w:spacing w:line="360" w:lineRule="auto"/>
        <w:ind w:firstLine="420" w:firstLineChars="200"/>
        <w:jc w:val="left"/>
        <w:rPr>
          <w:rFonts w:ascii="宋体" w:cs="宋体"/>
          <w:kern w:val="0"/>
        </w:rPr>
      </w:pPr>
      <w:r>
        <w:rPr>
          <w:rFonts w:ascii="宋体" w:hAnsi="宋体" w:cs="宋体"/>
          <w:kern w:val="0"/>
        </w:rPr>
        <w:t>1.8.4</w:t>
      </w:r>
      <w:r>
        <w:rPr>
          <w:rFonts w:hint="eastAsia" w:ascii="宋体" w:hAnsi="宋体" w:cs="宋体"/>
          <w:kern w:val="0"/>
        </w:rPr>
        <w:t>总价措施项目费中所填写的报价金额，应全面涵盖谈判文件约定的供应商中标后施工、竣工、交付本工程并维修其任何缺陷所需要履行的责任和义务的全部费用。</w:t>
      </w:r>
    </w:p>
    <w:p w14:paraId="05DCF262">
      <w:pPr>
        <w:adjustRightInd w:val="0"/>
        <w:snapToGrid w:val="0"/>
        <w:spacing w:line="360" w:lineRule="auto"/>
        <w:ind w:firstLine="420" w:firstLineChars="200"/>
        <w:jc w:val="left"/>
        <w:rPr>
          <w:rFonts w:ascii="宋体" w:cs="宋体"/>
          <w:kern w:val="0"/>
        </w:rPr>
      </w:pPr>
      <w:r>
        <w:rPr>
          <w:rFonts w:ascii="宋体" w:hAnsi="宋体" w:cs="宋体"/>
          <w:kern w:val="0"/>
        </w:rPr>
        <w:t xml:space="preserve">1.9 </w:t>
      </w:r>
      <w:r>
        <w:rPr>
          <w:rFonts w:hint="eastAsia" w:ascii="宋体" w:hAnsi="宋体" w:cs="宋体"/>
          <w:kern w:val="0"/>
        </w:rPr>
        <w:t>其他项目费应按下列规定报价：</w:t>
      </w:r>
    </w:p>
    <w:p w14:paraId="31F3FB1D">
      <w:pPr>
        <w:adjustRightInd w:val="0"/>
        <w:snapToGrid w:val="0"/>
        <w:spacing w:line="360" w:lineRule="auto"/>
        <w:ind w:firstLine="420" w:firstLineChars="200"/>
        <w:jc w:val="left"/>
        <w:rPr>
          <w:rFonts w:ascii="宋体" w:cs="宋体"/>
          <w:kern w:val="0"/>
        </w:rPr>
      </w:pPr>
      <w:r>
        <w:rPr>
          <w:rFonts w:ascii="宋体" w:hAnsi="宋体" w:cs="宋体"/>
          <w:kern w:val="0"/>
        </w:rPr>
        <w:t>1.9.1</w:t>
      </w:r>
      <w:r>
        <w:rPr>
          <w:rFonts w:hint="eastAsia" w:ascii="宋体" w:hAnsi="宋体" w:cs="宋体"/>
          <w:kern w:val="0"/>
        </w:rPr>
        <w:t>暂列金额由采购人在采购文件中统一给定，供应商按采购人给定的暂列金额计入投标总价。</w:t>
      </w:r>
    </w:p>
    <w:p w14:paraId="12E9309F">
      <w:pPr>
        <w:adjustRightInd w:val="0"/>
        <w:snapToGrid w:val="0"/>
        <w:spacing w:line="360" w:lineRule="auto"/>
        <w:ind w:firstLine="420" w:firstLineChars="200"/>
        <w:jc w:val="left"/>
        <w:rPr>
          <w:rFonts w:ascii="宋体" w:cs="宋体"/>
          <w:kern w:val="0"/>
        </w:rPr>
      </w:pPr>
      <w:r>
        <w:rPr>
          <w:rFonts w:ascii="宋体" w:hAnsi="宋体" w:cs="宋体"/>
          <w:kern w:val="0"/>
        </w:rPr>
        <w:t>1.9.2</w:t>
      </w:r>
      <w:r>
        <w:rPr>
          <w:rFonts w:hint="eastAsia" w:ascii="宋体" w:hAnsi="宋体" w:cs="宋体"/>
          <w:kern w:val="0"/>
        </w:rPr>
        <w:t>材料（工程设备）暂估价由采购人在谈判文件中统一给定，供应商按采购人给定的价格计入直接费与清单项目综合单价；专业工程暂估价由供应商按采购人给定的暂估价金额计入投标总价。</w:t>
      </w:r>
    </w:p>
    <w:p w14:paraId="2E43E36E">
      <w:pPr>
        <w:adjustRightInd w:val="0"/>
        <w:snapToGrid w:val="0"/>
        <w:spacing w:line="360" w:lineRule="auto"/>
        <w:ind w:firstLine="420" w:firstLineChars="200"/>
        <w:jc w:val="left"/>
        <w:rPr>
          <w:rFonts w:ascii="宋体" w:cs="宋体"/>
          <w:kern w:val="0"/>
        </w:rPr>
      </w:pPr>
      <w:r>
        <w:rPr>
          <w:rFonts w:ascii="宋体" w:hAnsi="宋体" w:cs="宋体"/>
          <w:kern w:val="0"/>
        </w:rPr>
        <w:t>1.9.3</w:t>
      </w:r>
      <w:r>
        <w:rPr>
          <w:rFonts w:hint="eastAsia" w:ascii="宋体" w:hAnsi="宋体" w:cs="宋体"/>
          <w:kern w:val="0"/>
        </w:rPr>
        <w:t>计日工按采购人提供的“计日工表”中列出的项目和估算数量，自主确定综合单价并计算计日工金额。计日工综合单价应包括企业管理费和利润，均不包括税金和附加税额，其中：</w:t>
      </w:r>
    </w:p>
    <w:p w14:paraId="37B973AA">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rPr>
        <w:t>）人工综合单价应当包括工人工资、交通费用、各种补贴、劳动安全保护、社保费用、工具用具费、施工场地内已经搭设的脚手架、水电和低值易耗品费用、各项费用和利润；</w:t>
      </w:r>
    </w:p>
    <w:p w14:paraId="5E19CBE2">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2</w:t>
      </w:r>
      <w:r>
        <w:rPr>
          <w:rFonts w:hint="eastAsia" w:ascii="宋体" w:hAnsi="宋体" w:cs="宋体"/>
          <w:kern w:val="0"/>
        </w:rPr>
        <w:t>）材料综合单价包括材料预算价格以及现场搬运、仓储、二次搬运、损耗、保险；</w:t>
      </w:r>
    </w:p>
    <w:p w14:paraId="6CE103E8">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3</w:t>
      </w:r>
      <w:r>
        <w:rPr>
          <w:rFonts w:hint="eastAsia" w:ascii="宋体" w:hAnsi="宋体" w:cs="宋体"/>
          <w:kern w:val="0"/>
        </w:rPr>
        <w:t>）施工机械综合单价限于在施工场地（现场）的机械设备，其价格包括租赁或折旧、维修、维护和燃油等消耗品以及操作人员费用，以及各项费用和利润。</w:t>
      </w:r>
    </w:p>
    <w:p w14:paraId="4E6ED467">
      <w:pPr>
        <w:adjustRightInd w:val="0"/>
        <w:snapToGrid w:val="0"/>
        <w:spacing w:line="360" w:lineRule="auto"/>
        <w:ind w:firstLine="420" w:firstLineChars="200"/>
        <w:jc w:val="left"/>
        <w:rPr>
          <w:rFonts w:ascii="宋体" w:cs="宋体"/>
          <w:kern w:val="0"/>
        </w:rPr>
      </w:pPr>
      <w:r>
        <w:rPr>
          <w:rFonts w:ascii="宋体" w:hAnsi="宋体" w:cs="宋体"/>
          <w:kern w:val="0"/>
        </w:rPr>
        <w:t>1.9.4</w:t>
      </w:r>
      <w:r>
        <w:rPr>
          <w:rFonts w:hint="eastAsia" w:ascii="宋体" w:hAnsi="宋体" w:cs="宋体"/>
          <w:kern w:val="0"/>
        </w:rPr>
        <w:t>总承包服务费根据谈判文件中列出的专业工程暂估价与材料（工程设备）暂估价，按“总承包服务费计价表”所列格式自主报价。</w:t>
      </w:r>
    </w:p>
    <w:p w14:paraId="6A0E0FC0">
      <w:pPr>
        <w:adjustRightInd w:val="0"/>
        <w:snapToGrid w:val="0"/>
        <w:spacing w:line="360" w:lineRule="auto"/>
        <w:ind w:firstLine="420" w:firstLineChars="200"/>
        <w:jc w:val="left"/>
        <w:rPr>
          <w:rFonts w:ascii="宋体" w:cs="宋体"/>
          <w:kern w:val="0"/>
        </w:rPr>
      </w:pPr>
      <w:r>
        <w:rPr>
          <w:rFonts w:ascii="宋体" w:hAnsi="宋体" w:cs="宋体"/>
          <w:kern w:val="0"/>
        </w:rPr>
        <w:t>1.10</w:t>
      </w:r>
      <w:r>
        <w:rPr>
          <w:rFonts w:hint="eastAsia" w:ascii="宋体" w:hAnsi="宋体" w:cs="宋体"/>
          <w:kern w:val="0"/>
        </w:rPr>
        <w:t>安全责任险、环境保护费和税金应根据国家、省级或行业建设主管部门的有关规定列项和计算，不得作为竞争性费用。</w:t>
      </w:r>
    </w:p>
    <w:p w14:paraId="32247558">
      <w:pPr>
        <w:adjustRightInd w:val="0"/>
        <w:snapToGrid w:val="0"/>
        <w:spacing w:line="360" w:lineRule="auto"/>
        <w:ind w:firstLine="420" w:firstLineChars="200"/>
        <w:jc w:val="left"/>
        <w:rPr>
          <w:rFonts w:ascii="宋体" w:cs="宋体"/>
          <w:kern w:val="0"/>
        </w:rPr>
      </w:pPr>
      <w:r>
        <w:rPr>
          <w:rFonts w:ascii="宋体" w:hAnsi="宋体" w:cs="宋体"/>
          <w:kern w:val="0"/>
        </w:rPr>
        <w:t>1.11</w:t>
      </w:r>
      <w:r>
        <w:rPr>
          <w:rFonts w:hint="eastAsia" w:ascii="宋体" w:hAnsi="宋体" w:cs="宋体"/>
          <w:kern w:val="0"/>
        </w:rPr>
        <w:t>除谈判文件有强制性规定以及不可竞争部分以外，投标报价由供应商自主确定，但不得低于其成本。</w:t>
      </w:r>
    </w:p>
    <w:p w14:paraId="6C5E54EB">
      <w:pPr>
        <w:adjustRightInd w:val="0"/>
        <w:snapToGrid w:val="0"/>
        <w:spacing w:line="360" w:lineRule="auto"/>
        <w:ind w:firstLine="420" w:firstLineChars="200"/>
        <w:jc w:val="left"/>
        <w:rPr>
          <w:rFonts w:ascii="宋体" w:cs="宋体"/>
          <w:kern w:val="0"/>
        </w:rPr>
      </w:pPr>
      <w:r>
        <w:rPr>
          <w:rFonts w:ascii="宋体" w:hAnsi="宋体" w:cs="宋体"/>
          <w:kern w:val="0"/>
        </w:rPr>
        <w:t>1.12</w:t>
      </w:r>
      <w:r>
        <w:rPr>
          <w:rFonts w:hint="eastAsia" w:ascii="宋体" w:hAnsi="宋体" w:cs="宋体"/>
          <w:kern w:val="0"/>
        </w:rPr>
        <w:t>工程量清单计价所涉及的生产资源（包括各类人工、材料、工程设备、施工设备、临时设施、临时用水、临时用电等）的投标价格，应根据自身的信息渠道和采购渠道，分析其市场价格水平，体现供应商自身的管理水平、技术水平和综合实力。</w:t>
      </w:r>
    </w:p>
    <w:p w14:paraId="343A952F">
      <w:pPr>
        <w:adjustRightInd w:val="0"/>
        <w:snapToGrid w:val="0"/>
        <w:spacing w:line="360" w:lineRule="auto"/>
        <w:ind w:firstLine="420" w:firstLineChars="200"/>
        <w:jc w:val="left"/>
        <w:rPr>
          <w:rFonts w:ascii="宋体" w:cs="宋体"/>
          <w:kern w:val="0"/>
        </w:rPr>
      </w:pPr>
      <w:r>
        <w:rPr>
          <w:rFonts w:ascii="宋体" w:hAnsi="宋体" w:cs="宋体"/>
          <w:kern w:val="0"/>
        </w:rPr>
        <w:t>1.13</w:t>
      </w:r>
      <w:r>
        <w:rPr>
          <w:rFonts w:hint="eastAsia" w:ascii="宋体" w:hAnsi="宋体" w:cs="宋体"/>
          <w:kern w:val="0"/>
        </w:rPr>
        <w:t>企业管理费应由供应商在保证不低于其成本的基础上做竞争性考虑；利润由供应商根据自身情况和综合实力做竞争性考虑。</w:t>
      </w:r>
    </w:p>
    <w:p w14:paraId="26451AFE">
      <w:pPr>
        <w:adjustRightInd w:val="0"/>
        <w:snapToGrid w:val="0"/>
        <w:spacing w:line="360" w:lineRule="auto"/>
        <w:ind w:firstLine="420" w:firstLineChars="200"/>
        <w:jc w:val="left"/>
        <w:rPr>
          <w:rFonts w:ascii="宋体" w:cs="宋体"/>
          <w:kern w:val="0"/>
        </w:rPr>
      </w:pPr>
      <w:r>
        <w:rPr>
          <w:rFonts w:ascii="宋体" w:hAnsi="宋体" w:cs="宋体"/>
          <w:kern w:val="0"/>
        </w:rPr>
        <w:t xml:space="preserve">1.14 </w:t>
      </w:r>
      <w:r>
        <w:rPr>
          <w:rFonts w:hint="eastAsia" w:ascii="宋体" w:hAnsi="宋体" w:cs="宋体"/>
          <w:kern w:val="0"/>
        </w:rPr>
        <w:t>投标报价中应考虑采购文件中要求供应商承担的风险范围以及相关的费用。</w:t>
      </w:r>
    </w:p>
    <w:p w14:paraId="61686A99">
      <w:pPr>
        <w:adjustRightInd w:val="0"/>
        <w:snapToGrid w:val="0"/>
        <w:spacing w:line="360" w:lineRule="auto"/>
        <w:ind w:firstLine="420" w:firstLineChars="200"/>
        <w:jc w:val="left"/>
        <w:rPr>
          <w:rFonts w:ascii="宋体" w:cs="宋体"/>
          <w:kern w:val="0"/>
        </w:rPr>
      </w:pPr>
      <w:r>
        <w:rPr>
          <w:rFonts w:ascii="宋体" w:hAnsi="宋体" w:cs="宋体"/>
          <w:kern w:val="0"/>
        </w:rPr>
        <w:t xml:space="preserve">1.15 </w:t>
      </w:r>
      <w:r>
        <w:rPr>
          <w:rFonts w:hint="eastAsia" w:ascii="宋体" w:hAnsi="宋体" w:cs="宋体"/>
          <w:kern w:val="0"/>
        </w:rPr>
        <w:t>投标总价为供应商在响应文件中提出的各项支付金额的总和，为实施、完成招标工程并修补缺陷以及履行采购文件中约定的风险范围内的所有责任和义务所发生的全部费用。</w:t>
      </w:r>
    </w:p>
    <w:p w14:paraId="167A0FE5">
      <w:pPr>
        <w:adjustRightInd w:val="0"/>
        <w:snapToGrid w:val="0"/>
        <w:spacing w:line="360" w:lineRule="auto"/>
        <w:ind w:firstLine="420" w:firstLineChars="200"/>
        <w:jc w:val="left"/>
        <w:rPr>
          <w:rFonts w:ascii="宋体" w:cs="宋体"/>
          <w:kern w:val="0"/>
        </w:rPr>
      </w:pPr>
      <w:r>
        <w:rPr>
          <w:rFonts w:ascii="宋体" w:hAnsi="宋体" w:cs="宋体"/>
          <w:kern w:val="0"/>
        </w:rPr>
        <w:t>1.17</w:t>
      </w:r>
      <w:r>
        <w:rPr>
          <w:rFonts w:hint="eastAsia" w:ascii="宋体" w:hAnsi="宋体" w:cs="宋体"/>
          <w:kern w:val="0"/>
        </w:rPr>
        <w:t>有关投标报价的其他说明：</w:t>
      </w:r>
    </w:p>
    <w:p w14:paraId="4924819C">
      <w:pPr>
        <w:adjustRightInd w:val="0"/>
        <w:snapToGrid w:val="0"/>
        <w:spacing w:line="360" w:lineRule="auto"/>
        <w:ind w:firstLine="420" w:firstLineChars="200"/>
        <w:jc w:val="left"/>
        <w:rPr>
          <w:rFonts w:ascii="宋体" w:cs="宋体"/>
          <w:kern w:val="0"/>
        </w:rPr>
      </w:pPr>
      <w:r>
        <w:rPr>
          <w:rFonts w:ascii="宋体" w:hAnsi="宋体" w:cs="宋体"/>
          <w:kern w:val="0"/>
        </w:rPr>
        <w:t>1.17.1</w:t>
      </w:r>
      <w:r>
        <w:rPr>
          <w:rFonts w:hint="eastAsia" w:ascii="宋体" w:hAnsi="宋体" w:cs="宋体"/>
          <w:kern w:val="0"/>
        </w:rPr>
        <w:t>投标报价文件制作时所用的计价软件采用通过省住建厅测评合格的软件。</w:t>
      </w:r>
    </w:p>
    <w:p w14:paraId="6DB33AA1">
      <w:pPr>
        <w:adjustRightInd w:val="0"/>
        <w:snapToGrid w:val="0"/>
        <w:spacing w:line="360" w:lineRule="auto"/>
        <w:ind w:firstLine="422" w:firstLineChars="200"/>
        <w:jc w:val="left"/>
        <w:rPr>
          <w:rFonts w:ascii="宋体" w:cs="宋体"/>
          <w:b/>
          <w:bCs/>
          <w:kern w:val="0"/>
        </w:rPr>
      </w:pPr>
      <w:r>
        <w:rPr>
          <w:rFonts w:ascii="宋体" w:hAnsi="宋体" w:cs="宋体"/>
          <w:b/>
          <w:bCs/>
          <w:kern w:val="0"/>
        </w:rPr>
        <w:t>2</w:t>
      </w:r>
      <w:r>
        <w:rPr>
          <w:rFonts w:hint="eastAsia" w:ascii="宋体" w:hAnsi="宋体" w:cs="宋体"/>
          <w:b/>
          <w:bCs/>
          <w:kern w:val="0"/>
        </w:rPr>
        <w:t>、材料部分</w:t>
      </w:r>
    </w:p>
    <w:p w14:paraId="1FC77F71">
      <w:pPr>
        <w:adjustRightInd w:val="0"/>
        <w:snapToGrid w:val="0"/>
        <w:spacing w:line="360" w:lineRule="auto"/>
        <w:ind w:firstLine="420" w:firstLineChars="200"/>
        <w:jc w:val="left"/>
        <w:rPr>
          <w:rFonts w:ascii="宋体" w:cs="宋体"/>
          <w:kern w:val="0"/>
        </w:rPr>
      </w:pPr>
      <w:r>
        <w:rPr>
          <w:rFonts w:ascii="宋体" w:hAnsi="宋体" w:cs="宋体"/>
          <w:kern w:val="0"/>
        </w:rPr>
        <w:t>2.1</w:t>
      </w:r>
      <w:r>
        <w:rPr>
          <w:rFonts w:hint="eastAsia" w:ascii="宋体" w:hAnsi="宋体" w:cs="宋体"/>
          <w:kern w:val="0"/>
        </w:rPr>
        <w:t>本工程的材料设备均由供应商负责采购供应，供应商应采购符合设计要求的材料，材料采购前必须报采购人审批，采购阶段的工程量清单中已暂定其价格的材料设备，供应商必须按暂定价格报价。合同履行过程中，给定暂估价的材料、工程设备不属于依法必须招标的，应由供应商按照合同约定采购，经采购人确认单价后取代暂估价，调整合同价款；如属于依法必须招标的，应由采购人和供应商双方以招标的方式选择供应商，确定价格，并应以此为依据取代暂估价，调整合同价款。</w:t>
      </w:r>
    </w:p>
    <w:p w14:paraId="1C36459F">
      <w:pPr>
        <w:adjustRightInd w:val="0"/>
        <w:snapToGrid w:val="0"/>
        <w:spacing w:line="360" w:lineRule="auto"/>
        <w:ind w:firstLine="420" w:firstLineChars="200"/>
        <w:jc w:val="left"/>
        <w:rPr>
          <w:rFonts w:ascii="宋体" w:cs="宋体"/>
          <w:kern w:val="0"/>
        </w:rPr>
      </w:pPr>
      <w:r>
        <w:rPr>
          <w:rFonts w:ascii="宋体" w:hAnsi="宋体" w:cs="宋体"/>
          <w:kern w:val="0"/>
        </w:rPr>
        <w:t>2.2</w:t>
      </w:r>
      <w:r>
        <w:rPr>
          <w:rFonts w:hint="eastAsia" w:ascii="宋体" w:hAnsi="宋体" w:cs="宋体"/>
          <w:kern w:val="0"/>
        </w:rPr>
        <w:t>工程用材料必须符合设计要求、国家现行材料技术规范和标准以及采购人对有关材料的品牌要求，且应有产品合格证、出厂证明书、合法质监部门检验合格证，并经采购人现场代表确认合格后，方可用于本工程上。</w:t>
      </w:r>
      <w:r>
        <w:rPr>
          <w:rFonts w:ascii="宋体" w:hAnsi="宋体" w:cs="宋体"/>
          <w:kern w:val="0"/>
        </w:rPr>
        <w:t xml:space="preserve"> </w:t>
      </w:r>
    </w:p>
    <w:p w14:paraId="611ADA49">
      <w:pPr>
        <w:adjustRightInd w:val="0"/>
        <w:snapToGrid w:val="0"/>
        <w:spacing w:line="360" w:lineRule="auto"/>
        <w:ind w:firstLine="420" w:firstLineChars="200"/>
        <w:jc w:val="left"/>
        <w:rPr>
          <w:rFonts w:ascii="宋体" w:cs="宋体"/>
          <w:kern w:val="0"/>
        </w:rPr>
      </w:pPr>
      <w:r>
        <w:rPr>
          <w:rFonts w:ascii="宋体" w:hAnsi="宋体" w:cs="宋体"/>
          <w:kern w:val="0"/>
        </w:rPr>
        <w:t>2.3</w:t>
      </w:r>
      <w:r>
        <w:rPr>
          <w:rFonts w:hint="eastAsia" w:ascii="宋体" w:hAnsi="宋体" w:cs="宋体"/>
          <w:kern w:val="0"/>
        </w:rPr>
        <w:t>采购人指定的材料品牌、品质、价格，作为施工时材料使用控制和变更工程价格的依据。成交供应商在施工过程中，必须按响应文件中考虑的材料品牌、品质采购建筑材料，采购前必须由建设单位参加看样定货，核定价格，并查验进场。</w:t>
      </w:r>
    </w:p>
    <w:p w14:paraId="683085F6">
      <w:pPr>
        <w:adjustRightInd w:val="0"/>
        <w:snapToGrid w:val="0"/>
        <w:spacing w:line="360" w:lineRule="auto"/>
        <w:ind w:firstLine="422" w:firstLineChars="200"/>
        <w:jc w:val="left"/>
        <w:rPr>
          <w:rFonts w:ascii="宋体" w:cs="宋体"/>
          <w:b/>
          <w:bCs/>
          <w:kern w:val="0"/>
        </w:rPr>
      </w:pPr>
      <w:r>
        <w:rPr>
          <w:rFonts w:ascii="宋体" w:hAnsi="宋体" w:cs="宋体"/>
          <w:b/>
          <w:bCs/>
          <w:kern w:val="0"/>
        </w:rPr>
        <w:t>3</w:t>
      </w:r>
      <w:r>
        <w:rPr>
          <w:rFonts w:hint="eastAsia" w:ascii="宋体" w:hAnsi="宋体" w:cs="宋体"/>
          <w:b/>
          <w:bCs/>
          <w:kern w:val="0"/>
        </w:rPr>
        <w:t>、工程造价编制说明</w:t>
      </w:r>
    </w:p>
    <w:p w14:paraId="57255517">
      <w:pPr>
        <w:adjustRightInd w:val="0"/>
        <w:snapToGrid w:val="0"/>
        <w:spacing w:line="360" w:lineRule="auto"/>
        <w:ind w:firstLine="420" w:firstLineChars="200"/>
        <w:jc w:val="left"/>
        <w:rPr>
          <w:rFonts w:ascii="宋体" w:cs="宋体"/>
          <w:kern w:val="0"/>
        </w:rPr>
      </w:pPr>
      <w:r>
        <w:rPr>
          <w:rFonts w:ascii="宋体" w:hAnsi="宋体" w:cs="宋体"/>
          <w:kern w:val="0"/>
        </w:rPr>
        <w:t>3.1</w:t>
      </w:r>
      <w:r>
        <w:rPr>
          <w:rFonts w:hint="eastAsia" w:ascii="宋体" w:hAnsi="宋体" w:cs="宋体"/>
          <w:kern w:val="0"/>
        </w:rPr>
        <w:t>供应商的投标报价高于最高投标限价的，其响应无效。</w:t>
      </w:r>
    </w:p>
    <w:p w14:paraId="39A7DF48">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lang w:val="en-US" w:eastAsia="zh-CN"/>
        </w:rPr>
        <w:t>2</w:t>
      </w:r>
      <w:r>
        <w:rPr>
          <w:rFonts w:hint="eastAsia" w:ascii="宋体" w:hAnsi="宋体" w:cs="宋体"/>
          <w:kern w:val="0"/>
        </w:rPr>
        <w:t>供应商应依据</w:t>
      </w:r>
      <w:r>
        <w:rPr>
          <w:rFonts w:hint="eastAsia" w:ascii="宋体" w:hAnsi="宋体" w:cs="宋体"/>
          <w:kern w:val="0"/>
          <w:lang w:eastAsia="zh-CN"/>
        </w:rPr>
        <w:t>湘建科函[2025]150号</w:t>
      </w:r>
      <w:r>
        <w:rPr>
          <w:rFonts w:hint="eastAsia" w:ascii="宋体" w:hAnsi="宋体" w:cs="宋体"/>
          <w:kern w:val="0"/>
        </w:rPr>
        <w:t>相关规定自主确定投标报价。但投标报价不得低于企业成本。</w:t>
      </w:r>
    </w:p>
    <w:p w14:paraId="2186504E">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lang w:val="en-US" w:eastAsia="zh-CN"/>
        </w:rPr>
        <w:t>3</w:t>
      </w:r>
      <w:r>
        <w:rPr>
          <w:rFonts w:hint="eastAsia" w:ascii="宋体" w:hAnsi="宋体" w:cs="宋体"/>
          <w:kern w:val="0"/>
        </w:rPr>
        <w:t>供应商可先到工地踏勘以充分了解工地位置、情况、道路、储存空间、装卸限制及任何其他足以影响承包价的情况。任何因忽视或误解工地情况而导致的索赔或工期延长申请将不被批准。</w:t>
      </w:r>
      <w:bookmarkStart w:id="31" w:name="_Toc225336549"/>
    </w:p>
    <w:p w14:paraId="35AA2194">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lang w:val="en-US" w:eastAsia="zh-CN"/>
        </w:rPr>
        <w:t>4</w:t>
      </w:r>
      <w:r>
        <w:rPr>
          <w:rFonts w:hint="eastAsia" w:ascii="宋体" w:hAnsi="宋体" w:cs="宋体"/>
          <w:kern w:val="0"/>
        </w:rPr>
        <w:t>本工程采用</w:t>
      </w:r>
      <w:r>
        <w:rPr>
          <w:rFonts w:hint="eastAsia" w:ascii="宋体" w:hAnsi="宋体" w:cs="宋体"/>
          <w:b/>
          <w:bCs/>
          <w:kern w:val="0"/>
        </w:rPr>
        <w:t>固定单价</w:t>
      </w:r>
      <w:r>
        <w:rPr>
          <w:rFonts w:hint="eastAsia" w:ascii="宋体" w:hAnsi="宋体" w:cs="宋体"/>
          <w:kern w:val="0"/>
        </w:rPr>
        <w:t>合同方式，工程量清单中所列工程数量是估算的预计数量，仅作为投标报价的共同基础，不能作为最终结算与支付的依据。竣工结算的工程量按合同双方在合同中约定应予计量且实际完成的工程量确定。</w:t>
      </w:r>
    </w:p>
    <w:p w14:paraId="3B8565BC">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lang w:val="en-US" w:eastAsia="zh-CN"/>
        </w:rPr>
        <w:t>5</w:t>
      </w:r>
      <w:r>
        <w:rPr>
          <w:rFonts w:hint="eastAsia" w:ascii="宋体" w:hAnsi="宋体" w:cs="宋体"/>
          <w:kern w:val="0"/>
        </w:rPr>
        <w:t>本项目的竣工结算金额最终以政府相关行政职能部门的审定金额为准。</w:t>
      </w:r>
    </w:p>
    <w:bookmarkEnd w:id="31"/>
    <w:p w14:paraId="199EACA7">
      <w:pPr>
        <w:adjustRightInd w:val="0"/>
        <w:snapToGrid w:val="0"/>
        <w:spacing w:line="360" w:lineRule="auto"/>
        <w:ind w:firstLine="422" w:firstLineChars="200"/>
        <w:jc w:val="left"/>
        <w:rPr>
          <w:rFonts w:ascii="宋体" w:cs="宋体"/>
          <w:b/>
          <w:bCs/>
          <w:kern w:val="0"/>
        </w:rPr>
      </w:pPr>
      <w:r>
        <w:rPr>
          <w:rFonts w:hint="eastAsia" w:ascii="宋体" w:hAnsi="宋体" w:cs="宋体"/>
          <w:b/>
          <w:bCs/>
          <w:kern w:val="0"/>
        </w:rPr>
        <w:t>三、工期及质量要求</w:t>
      </w:r>
    </w:p>
    <w:p w14:paraId="6A3123AC">
      <w:pPr>
        <w:adjustRightInd w:val="0"/>
        <w:snapToGrid w:val="0"/>
        <w:spacing w:line="360" w:lineRule="auto"/>
        <w:ind w:firstLine="420" w:firstLineChars="200"/>
        <w:jc w:val="left"/>
        <w:rPr>
          <w:rFonts w:ascii="宋体" w:cs="宋体"/>
          <w:kern w:val="0"/>
        </w:rPr>
      </w:pPr>
      <w:r>
        <w:rPr>
          <w:rFonts w:ascii="宋体" w:hAnsi="宋体" w:cs="宋体"/>
          <w:kern w:val="0"/>
        </w:rPr>
        <w:t>1</w:t>
      </w:r>
      <w:r>
        <w:rPr>
          <w:rFonts w:hint="eastAsia" w:ascii="宋体" w:hAnsi="宋体" w:cs="宋体"/>
          <w:kern w:val="0"/>
        </w:rPr>
        <w:t>、工期要求：</w:t>
      </w:r>
      <w:r>
        <w:rPr>
          <w:rFonts w:hint="eastAsia" w:ascii="宋体" w:hAnsi="宋体" w:cs="宋体"/>
          <w:kern w:val="0"/>
          <w:lang w:val="en-US" w:eastAsia="zh-CN"/>
        </w:rPr>
        <w:t>60</w:t>
      </w:r>
      <w:r>
        <w:rPr>
          <w:rFonts w:hint="eastAsia" w:ascii="宋体" w:hAnsi="宋体" w:cs="宋体"/>
          <w:kern w:val="0"/>
        </w:rPr>
        <w:t>日历天。</w:t>
      </w:r>
    </w:p>
    <w:p w14:paraId="4461BBAB">
      <w:pPr>
        <w:adjustRightInd w:val="0"/>
        <w:snapToGrid w:val="0"/>
        <w:spacing w:line="360" w:lineRule="auto"/>
        <w:ind w:firstLine="420" w:firstLineChars="200"/>
        <w:jc w:val="left"/>
        <w:rPr>
          <w:rFonts w:ascii="宋体" w:cs="宋体"/>
          <w:kern w:val="0"/>
        </w:rPr>
      </w:pPr>
      <w:r>
        <w:rPr>
          <w:rFonts w:ascii="宋体" w:hAnsi="宋体" w:cs="宋体"/>
          <w:kern w:val="0"/>
        </w:rPr>
        <w:t>2</w:t>
      </w:r>
      <w:r>
        <w:rPr>
          <w:rFonts w:hint="eastAsia" w:ascii="宋体" w:hAnsi="宋体" w:cs="宋体"/>
          <w:kern w:val="0"/>
        </w:rPr>
        <w:t>、质量要求：达到国家工程施工质量验收规范合格工程标准，一次交验合格。</w:t>
      </w:r>
    </w:p>
    <w:p w14:paraId="5AEB8F22">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rPr>
        <w:t>、保修要求：根据国务院</w:t>
      </w:r>
      <w:r>
        <w:rPr>
          <w:rFonts w:ascii="宋体" w:hAnsi="宋体" w:cs="宋体"/>
          <w:kern w:val="0"/>
        </w:rPr>
        <w:t>279</w:t>
      </w:r>
      <w:r>
        <w:rPr>
          <w:rFonts w:hint="eastAsia" w:ascii="宋体" w:hAnsi="宋体" w:cs="宋体"/>
          <w:kern w:val="0"/>
        </w:rPr>
        <w:t>号令及采购文件相关规定实行保修。</w:t>
      </w:r>
    </w:p>
    <w:p w14:paraId="6CA675C4">
      <w:pPr>
        <w:adjustRightInd w:val="0"/>
        <w:snapToGrid w:val="0"/>
        <w:spacing w:line="360" w:lineRule="auto"/>
        <w:ind w:firstLine="420" w:firstLineChars="200"/>
        <w:jc w:val="left"/>
        <w:rPr>
          <w:rFonts w:ascii="宋体" w:cs="宋体"/>
          <w:kern w:val="0"/>
        </w:rPr>
      </w:pPr>
      <w:r>
        <w:rPr>
          <w:rFonts w:ascii="宋体" w:hAnsi="宋体" w:cs="宋体"/>
          <w:kern w:val="0"/>
        </w:rPr>
        <w:t>4</w:t>
      </w:r>
      <w:r>
        <w:rPr>
          <w:rFonts w:hint="eastAsia" w:ascii="宋体" w:hAnsi="宋体" w:cs="宋体"/>
          <w:kern w:val="0"/>
        </w:rPr>
        <w:t>、施工要求：成交供应商负责项目现场的全部协调工作，成交供应商须加强施工的组织管理，所有施工人员须遵守文明安全施工的有关规章制度。</w:t>
      </w:r>
    </w:p>
    <w:p w14:paraId="60DA0BA1">
      <w:pPr>
        <w:adjustRightInd w:val="0"/>
        <w:snapToGrid w:val="0"/>
        <w:spacing w:line="360" w:lineRule="auto"/>
        <w:ind w:firstLine="422" w:firstLineChars="200"/>
        <w:jc w:val="left"/>
        <w:rPr>
          <w:rFonts w:ascii="宋体" w:cs="宋体"/>
          <w:b/>
          <w:bCs/>
          <w:kern w:val="0"/>
        </w:rPr>
      </w:pPr>
      <w:bookmarkStart w:id="32" w:name="_Toc225336550"/>
      <w:r>
        <w:rPr>
          <w:rFonts w:hint="eastAsia" w:ascii="宋体" w:hAnsi="宋体" w:cs="宋体"/>
          <w:b/>
          <w:bCs/>
          <w:kern w:val="0"/>
        </w:rPr>
        <w:t>四、项目实施要求</w:t>
      </w:r>
      <w:bookmarkEnd w:id="32"/>
    </w:p>
    <w:p w14:paraId="387644B6">
      <w:pPr>
        <w:adjustRightInd w:val="0"/>
        <w:snapToGrid w:val="0"/>
        <w:spacing w:line="360" w:lineRule="auto"/>
        <w:ind w:firstLine="422" w:firstLineChars="200"/>
        <w:jc w:val="left"/>
        <w:rPr>
          <w:rFonts w:ascii="宋体" w:cs="宋体"/>
          <w:b/>
          <w:bCs/>
          <w:kern w:val="0"/>
        </w:rPr>
      </w:pPr>
      <w:r>
        <w:rPr>
          <w:rFonts w:ascii="宋体" w:hAnsi="宋体" w:cs="宋体"/>
          <w:b/>
          <w:bCs/>
          <w:kern w:val="0"/>
        </w:rPr>
        <w:t>1</w:t>
      </w:r>
      <w:r>
        <w:rPr>
          <w:rFonts w:hint="eastAsia" w:ascii="宋体" w:hAnsi="宋体" w:cs="宋体"/>
          <w:b/>
          <w:bCs/>
          <w:kern w:val="0"/>
        </w:rPr>
        <w:t>、人员配备要求</w:t>
      </w:r>
    </w:p>
    <w:p w14:paraId="1B167107">
      <w:pPr>
        <w:adjustRightInd w:val="0"/>
        <w:snapToGrid w:val="0"/>
        <w:spacing w:line="360" w:lineRule="auto"/>
        <w:ind w:firstLine="420" w:firstLineChars="200"/>
        <w:jc w:val="left"/>
        <w:rPr>
          <w:rFonts w:ascii="宋体" w:cs="宋体"/>
          <w:kern w:val="0"/>
        </w:rPr>
      </w:pPr>
      <w:r>
        <w:rPr>
          <w:rFonts w:ascii="宋体" w:hAnsi="宋体" w:cs="宋体"/>
          <w:kern w:val="0"/>
        </w:rPr>
        <w:t>1.1</w:t>
      </w:r>
      <w:r>
        <w:rPr>
          <w:rFonts w:hint="eastAsia" w:ascii="宋体" w:hAnsi="宋体"/>
          <w:szCs w:val="21"/>
        </w:rPr>
        <w:t>本采购项目</w:t>
      </w:r>
      <w:r>
        <w:rPr>
          <w:rFonts w:hint="eastAsia" w:ascii="宋体" w:hAnsi="宋体" w:eastAsia="宋体" w:cs="宋体"/>
          <w:i w:val="0"/>
          <w:iCs w:val="0"/>
          <w:caps w:val="0"/>
          <w:color w:val="000000"/>
          <w:spacing w:val="0"/>
          <w:kern w:val="0"/>
          <w:sz w:val="21"/>
          <w:szCs w:val="21"/>
          <w:lang w:val="en-US" w:eastAsia="zh-CN" w:bidi="ar"/>
        </w:rPr>
        <w:t>施工项目部关键岗位人员按照湘建建[2020]208号文件规定，至少配备项目负责人1人、技术负责人1人，安全员1人，施工员1人，质量员1人</w:t>
      </w:r>
      <w:r>
        <w:rPr>
          <w:rFonts w:hint="eastAsia" w:ascii="宋体" w:hAnsi="宋体" w:cs="宋体"/>
          <w:i w:val="0"/>
          <w:iCs w:val="0"/>
          <w:caps w:val="0"/>
          <w:color w:val="000000"/>
          <w:spacing w:val="0"/>
          <w:kern w:val="0"/>
          <w:sz w:val="21"/>
          <w:szCs w:val="21"/>
          <w:lang w:val="en-US" w:eastAsia="zh-CN" w:bidi="ar"/>
        </w:rPr>
        <w:t>。</w:t>
      </w:r>
    </w:p>
    <w:p w14:paraId="4D145E55">
      <w:pPr>
        <w:adjustRightInd w:val="0"/>
        <w:snapToGrid w:val="0"/>
        <w:spacing w:line="360" w:lineRule="auto"/>
        <w:ind w:firstLine="420" w:firstLineChars="200"/>
        <w:jc w:val="left"/>
        <w:rPr>
          <w:rFonts w:ascii="宋体" w:cs="宋体"/>
          <w:kern w:val="0"/>
        </w:rPr>
      </w:pPr>
      <w:r>
        <w:rPr>
          <w:rFonts w:ascii="宋体" w:hAnsi="宋体" w:cs="宋体"/>
          <w:kern w:val="0"/>
        </w:rPr>
        <w:t>1.2</w:t>
      </w:r>
      <w:r>
        <w:rPr>
          <w:rFonts w:hint="eastAsia" w:ascii="宋体" w:hAnsi="宋体" w:cs="宋体"/>
          <w:kern w:val="0"/>
        </w:rPr>
        <w:t>供应商应确保投标时所配备的施工项目部关键人员与实际现场施工项目部关键岗位人员一致。</w:t>
      </w:r>
    </w:p>
    <w:p w14:paraId="51BE2950">
      <w:pPr>
        <w:adjustRightInd w:val="0"/>
        <w:snapToGrid w:val="0"/>
        <w:spacing w:line="360" w:lineRule="auto"/>
        <w:ind w:firstLine="420" w:firstLineChars="200"/>
        <w:jc w:val="left"/>
        <w:rPr>
          <w:rFonts w:ascii="宋体" w:cs="宋体"/>
          <w:kern w:val="0"/>
        </w:rPr>
      </w:pPr>
      <w:r>
        <w:rPr>
          <w:rFonts w:ascii="宋体" w:hAnsi="宋体" w:cs="宋体"/>
          <w:kern w:val="0"/>
        </w:rPr>
        <w:t>1.3</w:t>
      </w:r>
      <w:r>
        <w:rPr>
          <w:rFonts w:hint="eastAsia" w:ascii="宋体" w:hAnsi="宋体" w:cs="宋体"/>
          <w:kern w:val="0"/>
        </w:rPr>
        <w:t>施工项目部关键岗位人员在合同履行过程中必须持有相应的注册执业资格或岗位证书，且必须为承包人正式聘用的员工，采购人和监理人员可以随时检查，一经发现现场人员与证书人员不一致的，采购人有权追究承包人违约责任。</w:t>
      </w:r>
      <w:r>
        <w:rPr>
          <w:rFonts w:ascii="宋体" w:hAnsi="宋体" w:cs="宋体"/>
          <w:kern w:val="0"/>
        </w:rPr>
        <w:t xml:space="preserve"> </w:t>
      </w:r>
    </w:p>
    <w:p w14:paraId="2A6ACECD">
      <w:pPr>
        <w:adjustRightInd w:val="0"/>
        <w:snapToGrid w:val="0"/>
        <w:spacing w:line="360" w:lineRule="auto"/>
        <w:ind w:firstLine="422" w:firstLineChars="200"/>
        <w:jc w:val="left"/>
        <w:rPr>
          <w:rFonts w:ascii="宋体" w:cs="宋体"/>
          <w:b/>
          <w:bCs/>
          <w:kern w:val="0"/>
        </w:rPr>
      </w:pPr>
      <w:r>
        <w:rPr>
          <w:rFonts w:ascii="宋体" w:hAnsi="宋体" w:cs="宋体"/>
          <w:b/>
          <w:bCs/>
          <w:kern w:val="0"/>
        </w:rPr>
        <w:t>2</w:t>
      </w:r>
      <w:r>
        <w:rPr>
          <w:rFonts w:hint="eastAsia" w:ascii="宋体" w:hAnsi="宋体" w:cs="宋体"/>
          <w:b/>
          <w:bCs/>
          <w:kern w:val="0"/>
        </w:rPr>
        <w:t>、建筑材料运输、保管及保险</w:t>
      </w:r>
    </w:p>
    <w:p w14:paraId="06A203B1">
      <w:pPr>
        <w:adjustRightInd w:val="0"/>
        <w:snapToGrid w:val="0"/>
        <w:spacing w:line="360" w:lineRule="auto"/>
        <w:ind w:firstLine="420" w:firstLineChars="200"/>
        <w:jc w:val="left"/>
        <w:rPr>
          <w:rFonts w:ascii="宋体" w:cs="宋体"/>
          <w:kern w:val="0"/>
        </w:rPr>
      </w:pPr>
      <w:r>
        <w:rPr>
          <w:rFonts w:ascii="宋体" w:hAnsi="宋体" w:cs="宋体"/>
          <w:kern w:val="0"/>
        </w:rPr>
        <w:t>2.1</w:t>
      </w:r>
      <w:r>
        <w:rPr>
          <w:rFonts w:hint="eastAsia" w:ascii="宋体" w:hAnsi="宋体" w:cs="宋体"/>
          <w:kern w:val="0"/>
        </w:rPr>
        <w:t>成交人负责建筑材料到施工地点的全部运输，包括装卸及现场搬运等。</w:t>
      </w:r>
    </w:p>
    <w:p w14:paraId="540049A2">
      <w:pPr>
        <w:adjustRightInd w:val="0"/>
        <w:snapToGrid w:val="0"/>
        <w:spacing w:line="360" w:lineRule="auto"/>
        <w:ind w:firstLine="420" w:firstLineChars="200"/>
        <w:jc w:val="left"/>
        <w:rPr>
          <w:rFonts w:ascii="宋体" w:cs="宋体"/>
          <w:kern w:val="0"/>
        </w:rPr>
      </w:pPr>
      <w:r>
        <w:rPr>
          <w:rFonts w:ascii="宋体" w:hAnsi="宋体" w:cs="宋体"/>
          <w:kern w:val="0"/>
        </w:rPr>
        <w:t>2.2</w:t>
      </w:r>
      <w:r>
        <w:rPr>
          <w:rFonts w:hint="eastAsia" w:ascii="宋体" w:hAnsi="宋体" w:cs="宋体"/>
          <w:kern w:val="0"/>
        </w:rPr>
        <w:t>成交人负责建筑材料在施工地点的保管，直至项目验收合格。</w:t>
      </w:r>
    </w:p>
    <w:p w14:paraId="368B3041">
      <w:pPr>
        <w:adjustRightInd w:val="0"/>
        <w:snapToGrid w:val="0"/>
        <w:spacing w:line="360" w:lineRule="auto"/>
        <w:ind w:firstLine="420" w:firstLineChars="200"/>
        <w:jc w:val="left"/>
        <w:rPr>
          <w:rFonts w:ascii="宋体" w:cs="宋体"/>
          <w:kern w:val="0"/>
        </w:rPr>
      </w:pPr>
      <w:r>
        <w:rPr>
          <w:rFonts w:ascii="宋体" w:hAnsi="宋体" w:cs="宋体"/>
          <w:kern w:val="0"/>
        </w:rPr>
        <w:t>2.3</w:t>
      </w:r>
      <w:r>
        <w:rPr>
          <w:rFonts w:hint="eastAsia" w:ascii="宋体" w:hAnsi="宋体" w:cs="宋体"/>
          <w:kern w:val="0"/>
        </w:rPr>
        <w:t>成交人负责其派出的施工人员的人身意外保险。</w:t>
      </w:r>
    </w:p>
    <w:p w14:paraId="5B9A32EC">
      <w:pPr>
        <w:adjustRightInd w:val="0"/>
        <w:snapToGrid w:val="0"/>
        <w:spacing w:line="360" w:lineRule="auto"/>
        <w:ind w:firstLine="422" w:firstLineChars="200"/>
        <w:jc w:val="left"/>
        <w:rPr>
          <w:rFonts w:ascii="宋体" w:cs="宋体"/>
          <w:b/>
          <w:bCs/>
          <w:kern w:val="0"/>
        </w:rPr>
      </w:pPr>
      <w:r>
        <w:rPr>
          <w:rFonts w:ascii="宋体" w:hAnsi="宋体" w:cs="宋体"/>
          <w:b/>
          <w:bCs/>
          <w:kern w:val="0"/>
        </w:rPr>
        <w:t>3</w:t>
      </w:r>
      <w:r>
        <w:rPr>
          <w:rFonts w:hint="eastAsia" w:ascii="宋体" w:hAnsi="宋体" w:cs="宋体"/>
          <w:b/>
          <w:bCs/>
          <w:kern w:val="0"/>
        </w:rPr>
        <w:t>、施工要求</w:t>
      </w:r>
    </w:p>
    <w:p w14:paraId="08CDC64A">
      <w:pPr>
        <w:adjustRightInd w:val="0"/>
        <w:snapToGrid w:val="0"/>
        <w:spacing w:line="360" w:lineRule="auto"/>
        <w:ind w:firstLine="420" w:firstLineChars="200"/>
        <w:jc w:val="left"/>
        <w:rPr>
          <w:rFonts w:ascii="宋体" w:cs="宋体"/>
          <w:kern w:val="0"/>
        </w:rPr>
      </w:pPr>
      <w:r>
        <w:rPr>
          <w:rFonts w:ascii="宋体" w:hAnsi="宋体" w:cs="宋体"/>
          <w:kern w:val="0"/>
        </w:rPr>
        <w:t>3.1</w:t>
      </w:r>
      <w:r>
        <w:rPr>
          <w:rFonts w:hint="eastAsia" w:ascii="宋体" w:hAnsi="宋体" w:cs="宋体"/>
          <w:kern w:val="0"/>
        </w:rPr>
        <w:t>成交人须加强施工的组织管理，所有施工人员须遵守文明安全施工的有关规章制度，持证上岗。</w:t>
      </w:r>
    </w:p>
    <w:p w14:paraId="5CA0F087">
      <w:pPr>
        <w:adjustRightInd w:val="0"/>
        <w:snapToGrid w:val="0"/>
        <w:spacing w:line="360" w:lineRule="auto"/>
        <w:ind w:firstLine="420" w:firstLineChars="200"/>
        <w:jc w:val="left"/>
        <w:rPr>
          <w:rFonts w:ascii="宋体" w:cs="宋体"/>
          <w:kern w:val="0"/>
        </w:rPr>
      </w:pPr>
      <w:r>
        <w:rPr>
          <w:rFonts w:ascii="宋体" w:hAnsi="宋体" w:cs="宋体"/>
          <w:kern w:val="0"/>
        </w:rPr>
        <w:t>3.2</w:t>
      </w:r>
      <w:r>
        <w:rPr>
          <w:rFonts w:hint="eastAsia" w:ascii="宋体" w:hAnsi="宋体" w:cs="宋体"/>
          <w:kern w:val="0"/>
        </w:rPr>
        <w:t>成交供应商不得擅自变更拟派项目组成员，否则采购人有权取消其成交资格。主要施工管理人员离开施工现场须经采购人书面批准，否则供应商按</w:t>
      </w:r>
      <w:r>
        <w:rPr>
          <w:rFonts w:ascii="宋体" w:hAnsi="宋体" w:cs="宋体"/>
          <w:kern w:val="0"/>
        </w:rPr>
        <w:t>1000</w:t>
      </w:r>
      <w:r>
        <w:rPr>
          <w:rFonts w:hint="eastAsia" w:ascii="宋体" w:hAnsi="宋体" w:cs="宋体"/>
          <w:kern w:val="0"/>
        </w:rPr>
        <w:t>元</w:t>
      </w:r>
      <w:r>
        <w:rPr>
          <w:rFonts w:ascii="宋体" w:hAnsi="宋体" w:cs="宋体"/>
          <w:kern w:val="0"/>
        </w:rPr>
        <w:t>/</w:t>
      </w:r>
      <w:r>
        <w:rPr>
          <w:rFonts w:hint="eastAsia" w:ascii="宋体" w:hAnsi="宋体" w:cs="宋体"/>
          <w:kern w:val="0"/>
        </w:rPr>
        <w:t>天·人向采购人支付违约金。</w:t>
      </w:r>
    </w:p>
    <w:p w14:paraId="2235E306">
      <w:pPr>
        <w:adjustRightInd w:val="0"/>
        <w:snapToGrid w:val="0"/>
        <w:spacing w:line="360" w:lineRule="auto"/>
        <w:ind w:firstLine="420" w:firstLineChars="200"/>
        <w:jc w:val="left"/>
        <w:rPr>
          <w:rFonts w:ascii="宋体" w:cs="宋体"/>
          <w:kern w:val="0"/>
        </w:rPr>
      </w:pPr>
      <w:r>
        <w:rPr>
          <w:rFonts w:ascii="宋体" w:hAnsi="宋体" w:cs="宋体"/>
          <w:kern w:val="0"/>
        </w:rPr>
        <w:t>3.3</w:t>
      </w:r>
      <w:r>
        <w:rPr>
          <w:rFonts w:hint="eastAsia" w:ascii="宋体" w:hAnsi="宋体" w:cs="宋体"/>
          <w:kern w:val="0"/>
        </w:rPr>
        <w:t>成交</w:t>
      </w:r>
      <w:bookmarkStart w:id="33" w:name="OLE_LINK29"/>
      <w:r>
        <w:rPr>
          <w:rFonts w:hint="eastAsia" w:ascii="宋体" w:hAnsi="宋体" w:cs="宋体"/>
          <w:kern w:val="0"/>
        </w:rPr>
        <w:t>供应商应根据《湖南省工资支付监督管理办法》的规定，健全农民工工资支付制度和工资支付的基础管理体系，建立按月支付工资制度，编制工资支付表（包括支付单位、支付时间、支付对象的姓名、工作天数、加班时间、应发的项目和金额、扣除的项目和金额等），向农民工提供工资支付清单，办理工资支付的签收手续，并将工资支付记录按规定予以保存。</w:t>
      </w:r>
    </w:p>
    <w:p w14:paraId="0023C7C0">
      <w:pPr>
        <w:adjustRightInd w:val="0"/>
        <w:snapToGrid w:val="0"/>
        <w:spacing w:line="360" w:lineRule="auto"/>
        <w:ind w:firstLine="420" w:firstLineChars="200"/>
        <w:jc w:val="left"/>
        <w:rPr>
          <w:rFonts w:ascii="宋体" w:cs="宋体"/>
          <w:kern w:val="0"/>
        </w:rPr>
      </w:pPr>
      <w:r>
        <w:rPr>
          <w:rFonts w:ascii="宋体" w:hAnsi="宋体" w:cs="宋体"/>
          <w:kern w:val="0"/>
        </w:rPr>
        <w:t>3.4</w:t>
      </w:r>
      <w:r>
        <w:rPr>
          <w:rFonts w:hint="eastAsia" w:ascii="宋体" w:hAnsi="宋体" w:cs="宋体"/>
          <w:kern w:val="0"/>
        </w:rPr>
        <w:t>成交供应商负责在工程施工、竣工及保修的整个过程中施工现场全部人员的安全。成交供应商必须为其雇佣的所</w:t>
      </w:r>
      <w:bookmarkEnd w:id="33"/>
      <w:r>
        <w:rPr>
          <w:rFonts w:hint="eastAsia" w:ascii="宋体" w:hAnsi="宋体" w:cs="宋体"/>
          <w:kern w:val="0"/>
        </w:rPr>
        <w:t>有人员购买意外伤亡保险及工伤保险，成交供应商所雇佣人员发生意外伤、亡时，由成交供应商负责赔偿，与采购人无关。成交供应商施工中如出现安全事故，成交供应商应承担全部责任。若造成采购人或者第三方损失的，由成交供应商负责赔偿。</w:t>
      </w:r>
    </w:p>
    <w:p w14:paraId="2D29A6A5">
      <w:pPr>
        <w:adjustRightInd w:val="0"/>
        <w:snapToGrid w:val="0"/>
        <w:spacing w:line="360" w:lineRule="auto"/>
        <w:ind w:firstLine="422" w:firstLineChars="200"/>
        <w:jc w:val="left"/>
        <w:rPr>
          <w:rFonts w:ascii="宋体" w:cs="宋体"/>
          <w:kern w:val="0"/>
        </w:rPr>
      </w:pPr>
      <w:r>
        <w:rPr>
          <w:rFonts w:ascii="宋体" w:hAnsi="宋体" w:cs="宋体"/>
          <w:b/>
          <w:bCs/>
          <w:kern w:val="0"/>
        </w:rPr>
        <w:t>4</w:t>
      </w:r>
      <w:r>
        <w:rPr>
          <w:rFonts w:hint="eastAsia" w:ascii="宋体" w:hAnsi="宋体" w:cs="宋体"/>
          <w:b/>
          <w:bCs/>
          <w:kern w:val="0"/>
        </w:rPr>
        <w:t>、验收要求</w:t>
      </w:r>
    </w:p>
    <w:p w14:paraId="5A6ADA65">
      <w:pPr>
        <w:adjustRightInd w:val="0"/>
        <w:snapToGrid w:val="0"/>
        <w:spacing w:line="360" w:lineRule="auto"/>
        <w:ind w:firstLine="420" w:firstLineChars="200"/>
        <w:jc w:val="left"/>
        <w:rPr>
          <w:rFonts w:ascii="宋体" w:cs="宋体"/>
          <w:kern w:val="0"/>
        </w:rPr>
      </w:pPr>
      <w:r>
        <w:rPr>
          <w:rFonts w:ascii="宋体" w:hAnsi="宋体" w:cs="宋体"/>
          <w:kern w:val="0"/>
        </w:rPr>
        <w:t>4.1</w:t>
      </w:r>
      <w:r>
        <w:rPr>
          <w:rFonts w:hint="eastAsia" w:ascii="宋体" w:hAnsi="宋体" w:cs="宋体"/>
          <w:kern w:val="0"/>
        </w:rPr>
        <w:t>由采购人组织会同有关部门审核验收，符合</w:t>
      </w:r>
      <w:r>
        <w:rPr>
          <w:rFonts w:hint="eastAsia" w:ascii="宋体" w:hAnsi="宋体" w:cs="宋体"/>
          <w:kern w:val="0"/>
          <w:lang w:val="ru-RU"/>
        </w:rPr>
        <w:t>《株洲市政府采购项目履约验收管理暂行办法》株财发【</w:t>
      </w:r>
      <w:r>
        <w:rPr>
          <w:rFonts w:ascii="宋体" w:hAnsi="宋体" w:cs="宋体"/>
          <w:kern w:val="0"/>
        </w:rPr>
        <w:t>2020</w:t>
      </w:r>
      <w:r>
        <w:rPr>
          <w:rFonts w:hint="eastAsia" w:ascii="宋体" w:hAnsi="宋体" w:cs="宋体"/>
          <w:kern w:val="0"/>
          <w:lang w:val="ru-RU"/>
        </w:rPr>
        <w:t>】</w:t>
      </w:r>
      <w:r>
        <w:rPr>
          <w:rFonts w:ascii="宋体" w:hAnsi="宋体" w:cs="宋体"/>
          <w:kern w:val="0"/>
        </w:rPr>
        <w:t>9</w:t>
      </w:r>
      <w:r>
        <w:rPr>
          <w:rFonts w:hint="eastAsia" w:ascii="宋体" w:hAnsi="宋体" w:cs="宋体"/>
          <w:kern w:val="0"/>
        </w:rPr>
        <w:t>号文件的相关规定要求。</w:t>
      </w:r>
    </w:p>
    <w:p w14:paraId="3A47D8E4">
      <w:pPr>
        <w:adjustRightInd w:val="0"/>
        <w:snapToGrid w:val="0"/>
        <w:spacing w:line="360" w:lineRule="auto"/>
        <w:ind w:firstLine="422" w:firstLineChars="200"/>
        <w:jc w:val="left"/>
        <w:rPr>
          <w:rFonts w:ascii="宋体" w:cs="宋体"/>
          <w:b/>
          <w:bCs/>
          <w:kern w:val="0"/>
        </w:rPr>
      </w:pPr>
      <w:r>
        <w:rPr>
          <w:rFonts w:ascii="宋体" w:hAnsi="宋体" w:cs="宋体"/>
          <w:b/>
          <w:bCs/>
          <w:kern w:val="0"/>
        </w:rPr>
        <w:t>5</w:t>
      </w:r>
      <w:r>
        <w:rPr>
          <w:rFonts w:hint="eastAsia" w:ascii="宋体" w:hAnsi="宋体" w:cs="宋体"/>
          <w:b/>
          <w:bCs/>
          <w:kern w:val="0"/>
        </w:rPr>
        <w:t>、质量保证</w:t>
      </w:r>
    </w:p>
    <w:p w14:paraId="5C58EE7E">
      <w:pPr>
        <w:adjustRightInd w:val="0"/>
        <w:snapToGrid w:val="0"/>
        <w:spacing w:line="360" w:lineRule="auto"/>
        <w:ind w:firstLine="420" w:firstLineChars="200"/>
        <w:jc w:val="left"/>
        <w:rPr>
          <w:rFonts w:ascii="宋体" w:cs="宋体"/>
          <w:kern w:val="0"/>
        </w:rPr>
      </w:pPr>
      <w:r>
        <w:rPr>
          <w:rFonts w:ascii="宋体" w:hAnsi="宋体" w:cs="宋体"/>
          <w:kern w:val="0"/>
        </w:rPr>
        <w:t>5.1</w:t>
      </w:r>
      <w:r>
        <w:rPr>
          <w:rFonts w:ascii="宋体" w:hAnsi="宋体" w:cs="宋体"/>
          <w:kern w:val="0"/>
        </w:rPr>
        <w:tab/>
      </w:r>
      <w:r>
        <w:rPr>
          <w:rFonts w:hint="eastAsia" w:ascii="宋体" w:hAnsi="宋体" w:cs="宋体"/>
          <w:kern w:val="0"/>
        </w:rPr>
        <w:t>本工程质量达到《建设工程质量管理条例》</w:t>
      </w:r>
      <w:r>
        <w:rPr>
          <w:rFonts w:ascii="宋体" w:hAnsi="宋体" w:cs="宋体"/>
          <w:kern w:val="0"/>
        </w:rPr>
        <w:t>(</w:t>
      </w:r>
      <w:r>
        <w:rPr>
          <w:rFonts w:hint="eastAsia" w:ascii="宋体" w:hAnsi="宋体" w:cs="宋体"/>
          <w:kern w:val="0"/>
        </w:rPr>
        <w:t>国务院</w:t>
      </w:r>
      <w:r>
        <w:rPr>
          <w:rFonts w:ascii="宋体" w:hAnsi="宋体" w:cs="宋体"/>
          <w:kern w:val="0"/>
        </w:rPr>
        <w:t>279</w:t>
      </w:r>
      <w:r>
        <w:rPr>
          <w:rFonts w:hint="eastAsia" w:ascii="宋体" w:hAnsi="宋体" w:cs="宋体"/>
          <w:kern w:val="0"/>
        </w:rPr>
        <w:t>号令</w:t>
      </w:r>
      <w:r>
        <w:rPr>
          <w:rFonts w:ascii="宋体" w:hAnsi="宋体" w:cs="宋体"/>
          <w:kern w:val="0"/>
        </w:rPr>
        <w:t>)</w:t>
      </w:r>
      <w:r>
        <w:rPr>
          <w:rFonts w:hint="eastAsia" w:ascii="宋体" w:hAnsi="宋体" w:cs="宋体"/>
          <w:kern w:val="0"/>
        </w:rPr>
        <w:t>及相关验收规范规定的合格标准，达到本工程设计文件规定的标准，并验收合格。</w:t>
      </w:r>
    </w:p>
    <w:p w14:paraId="1B07BE58">
      <w:pPr>
        <w:adjustRightInd w:val="0"/>
        <w:snapToGrid w:val="0"/>
        <w:spacing w:line="360" w:lineRule="auto"/>
        <w:ind w:firstLine="420" w:firstLineChars="200"/>
        <w:jc w:val="left"/>
        <w:rPr>
          <w:rFonts w:ascii="宋体" w:cs="宋体"/>
          <w:kern w:val="0"/>
        </w:rPr>
      </w:pPr>
      <w:r>
        <w:rPr>
          <w:rFonts w:ascii="宋体" w:hAnsi="宋体" w:cs="宋体"/>
          <w:kern w:val="0"/>
        </w:rPr>
        <w:t>5.2</w:t>
      </w:r>
      <w:r>
        <w:rPr>
          <w:rFonts w:ascii="宋体" w:hAnsi="宋体" w:cs="宋体"/>
          <w:kern w:val="0"/>
        </w:rPr>
        <w:tab/>
      </w:r>
      <w:r>
        <w:rPr>
          <w:rFonts w:hint="eastAsia" w:ascii="宋体" w:hAnsi="宋体" w:cs="宋体"/>
          <w:kern w:val="0"/>
        </w:rPr>
        <w:t>施工期间，应接受采购人的监督管理，遵守有关规定。</w:t>
      </w:r>
    </w:p>
    <w:p w14:paraId="1817F8CD">
      <w:pPr>
        <w:adjustRightInd w:val="0"/>
        <w:snapToGrid w:val="0"/>
        <w:spacing w:line="360" w:lineRule="auto"/>
        <w:ind w:firstLine="420" w:firstLineChars="200"/>
        <w:jc w:val="left"/>
        <w:rPr>
          <w:rFonts w:hint="eastAsia" w:ascii="宋体" w:hAnsi="宋体" w:cs="宋体"/>
          <w:kern w:val="0"/>
        </w:rPr>
      </w:pPr>
      <w:r>
        <w:rPr>
          <w:rFonts w:ascii="宋体" w:hAnsi="宋体" w:cs="宋体"/>
          <w:kern w:val="0"/>
        </w:rPr>
        <w:t xml:space="preserve">5.3 </w:t>
      </w:r>
      <w:r>
        <w:rPr>
          <w:rFonts w:hint="eastAsia" w:ascii="宋体" w:hAnsi="宋体" w:cs="宋体"/>
          <w:kern w:val="0"/>
        </w:rPr>
        <w:t>质量保修：保修期按国务院</w:t>
      </w:r>
      <w:r>
        <w:rPr>
          <w:rFonts w:ascii="宋体" w:hAnsi="宋体" w:cs="宋体"/>
          <w:kern w:val="0"/>
        </w:rPr>
        <w:t>279</w:t>
      </w:r>
      <w:r>
        <w:rPr>
          <w:rFonts w:hint="eastAsia" w:ascii="宋体" w:hAnsi="宋体" w:cs="宋体"/>
          <w:kern w:val="0"/>
        </w:rPr>
        <w:t>号令规定。保修期间进场维修，保证无偿修理完好，否则，由采购人安排维修，维修费在保修预留金中双倍扣除。</w:t>
      </w:r>
      <w:bookmarkStart w:id="34" w:name="_Toc225336551"/>
    </w:p>
    <w:p w14:paraId="10310DF6">
      <w:pPr>
        <w:pStyle w:val="41"/>
        <w:ind w:left="0" w:leftChars="0" w:firstLine="422" w:firstLineChars="200"/>
        <w:rPr>
          <w:rFonts w:ascii="宋体" w:hAnsi="宋体" w:cs="宋体"/>
        </w:rPr>
      </w:pPr>
      <w:r>
        <w:rPr>
          <w:rFonts w:hint="eastAsia" w:ascii="宋体" w:hAnsi="宋体" w:eastAsia="宋体" w:cs="宋体"/>
          <w:b/>
          <w:bCs/>
          <w:color w:val="auto"/>
          <w:kern w:val="0"/>
          <w:sz w:val="21"/>
          <w:szCs w:val="21"/>
          <w:lang w:val="en-US" w:eastAsia="zh-CN"/>
        </w:rPr>
        <w:t>特别说明：为防止借用他人资质投标情况发生，要求在实际施工过程中，项目经理必须是投标时的项目经理，项目经理每月在施工现场的时间要求：不得少于当月施工总天数的80%，项目经理每缺席一次，必须向发包人缴纳违约金人民币2000元（大写:贰仟元整，从履约保证金中扣除）</w:t>
      </w:r>
      <w:r>
        <w:rPr>
          <w:rFonts w:hint="eastAsia" w:ascii="宋体" w:hAnsi="宋体" w:cs="宋体"/>
          <w:b/>
          <w:bCs/>
          <w:color w:val="auto"/>
          <w:kern w:val="0"/>
          <w:sz w:val="21"/>
          <w:szCs w:val="21"/>
          <w:lang w:val="en-US" w:eastAsia="zh-CN"/>
        </w:rPr>
        <w:t>。</w:t>
      </w:r>
      <w:r>
        <w:rPr>
          <w:rFonts w:hint="eastAsia" w:ascii="宋体" w:hAnsi="宋体" w:eastAsia="宋体" w:cs="宋体"/>
          <w:b/>
          <w:bCs/>
          <w:color w:val="auto"/>
          <w:kern w:val="0"/>
          <w:sz w:val="21"/>
          <w:szCs w:val="21"/>
          <w:lang w:val="en-US" w:eastAsia="zh-CN"/>
        </w:rPr>
        <w:t>项目经理原则上不得更换；确因客观特殊情况需要更换的，须向采购人提交申请，经采购人书面同意后方可更换，更换人员资格条件不低于原人员。未经采购人书面同意私自更换，采购人有权追究违约责任，直至解除合同。</w:t>
      </w:r>
    </w:p>
    <w:p w14:paraId="0FC4F37B">
      <w:pPr>
        <w:adjustRightInd w:val="0"/>
        <w:snapToGrid w:val="0"/>
        <w:spacing w:line="360" w:lineRule="auto"/>
        <w:ind w:firstLine="422" w:firstLineChars="200"/>
        <w:jc w:val="left"/>
        <w:rPr>
          <w:rFonts w:ascii="宋体" w:cs="宋体"/>
          <w:b/>
          <w:bCs/>
          <w:kern w:val="0"/>
        </w:rPr>
      </w:pPr>
      <w:r>
        <w:rPr>
          <w:rFonts w:hint="eastAsia" w:ascii="宋体" w:hAnsi="宋体" w:cs="宋体"/>
          <w:b/>
          <w:bCs/>
          <w:kern w:val="0"/>
        </w:rPr>
        <w:t>五、项目特别说明</w:t>
      </w:r>
      <w:bookmarkEnd w:id="34"/>
    </w:p>
    <w:p w14:paraId="7597C982">
      <w:pPr>
        <w:adjustRightInd w:val="0"/>
        <w:snapToGrid w:val="0"/>
        <w:spacing w:line="360" w:lineRule="auto"/>
        <w:ind w:firstLine="422" w:firstLineChars="200"/>
        <w:jc w:val="left"/>
        <w:rPr>
          <w:rFonts w:ascii="宋体" w:cs="宋体"/>
          <w:b/>
          <w:bCs/>
          <w:kern w:val="0"/>
        </w:rPr>
      </w:pPr>
      <w:r>
        <w:rPr>
          <w:rFonts w:ascii="宋体" w:hAnsi="宋体" w:cs="宋体"/>
          <w:b/>
          <w:bCs/>
          <w:kern w:val="0"/>
        </w:rPr>
        <w:t>1</w:t>
      </w:r>
      <w:r>
        <w:rPr>
          <w:rFonts w:hint="eastAsia" w:ascii="宋体" w:hAnsi="宋体" w:cs="宋体"/>
          <w:b/>
          <w:bCs/>
          <w:kern w:val="0"/>
        </w:rPr>
        <w:t>、工程变更</w:t>
      </w:r>
    </w:p>
    <w:p w14:paraId="2AAF0395">
      <w:pPr>
        <w:adjustRightInd w:val="0"/>
        <w:snapToGrid w:val="0"/>
        <w:spacing w:line="360" w:lineRule="auto"/>
        <w:ind w:firstLine="420" w:firstLineChars="200"/>
        <w:jc w:val="left"/>
        <w:rPr>
          <w:rFonts w:ascii="宋体" w:cs="宋体"/>
          <w:kern w:val="0"/>
        </w:rPr>
      </w:pPr>
      <w:r>
        <w:rPr>
          <w:rFonts w:hint="eastAsia" w:ascii="宋体" w:hAnsi="宋体" w:cs="宋体"/>
          <w:kern w:val="0"/>
        </w:rPr>
        <w:t>当发生工程变更、工程量增减时，由采购人进行初审。</w:t>
      </w:r>
    </w:p>
    <w:p w14:paraId="2ED494D7">
      <w:pPr>
        <w:adjustRightInd w:val="0"/>
        <w:snapToGrid w:val="0"/>
        <w:spacing w:line="360" w:lineRule="auto"/>
        <w:ind w:firstLine="422" w:firstLineChars="200"/>
        <w:jc w:val="left"/>
        <w:rPr>
          <w:rFonts w:ascii="宋体" w:cs="宋体"/>
          <w:b/>
          <w:bCs/>
          <w:kern w:val="0"/>
        </w:rPr>
      </w:pPr>
      <w:r>
        <w:rPr>
          <w:rFonts w:ascii="宋体" w:hAnsi="宋体" w:cs="宋体"/>
          <w:b/>
          <w:bCs/>
          <w:kern w:val="0"/>
        </w:rPr>
        <w:t>2</w:t>
      </w:r>
      <w:r>
        <w:rPr>
          <w:rFonts w:hint="eastAsia" w:ascii="宋体" w:hAnsi="宋体" w:cs="宋体"/>
          <w:b/>
          <w:bCs/>
          <w:kern w:val="0"/>
        </w:rPr>
        <w:t>、结算及付款方式</w:t>
      </w:r>
    </w:p>
    <w:p w14:paraId="7F206815">
      <w:pPr>
        <w:adjustRightInd w:val="0"/>
        <w:snapToGrid w:val="0"/>
        <w:spacing w:line="360" w:lineRule="auto"/>
        <w:ind w:firstLine="420" w:firstLineChars="200"/>
        <w:jc w:val="left"/>
        <w:rPr>
          <w:rFonts w:ascii="宋体" w:cs="宋体"/>
          <w:kern w:val="0"/>
        </w:rPr>
      </w:pPr>
      <w:r>
        <w:rPr>
          <w:rFonts w:ascii="宋体" w:hAnsi="宋体" w:cs="宋体"/>
          <w:kern w:val="0"/>
        </w:rPr>
        <w:t>2.1</w:t>
      </w:r>
      <w:r>
        <w:rPr>
          <w:rFonts w:hint="eastAsia" w:ascii="宋体" w:hAnsi="宋体" w:cs="宋体"/>
          <w:kern w:val="0"/>
        </w:rPr>
        <w:t>付款方式</w:t>
      </w:r>
      <w:r>
        <w:rPr>
          <w:rFonts w:hint="eastAsia" w:ascii="宋体" w:hAnsi="宋体" w:cs="宋体"/>
          <w:b/>
          <w:bCs/>
          <w:kern w:val="0"/>
          <w:u w:val="single"/>
          <w:lang w:eastAsia="zh-CN"/>
        </w:rPr>
        <w:t>（</w:t>
      </w:r>
      <w:r>
        <w:rPr>
          <w:rFonts w:hint="eastAsia" w:ascii="宋体" w:hAnsi="宋体" w:cs="宋体"/>
          <w:b/>
          <w:bCs/>
          <w:kern w:val="0"/>
          <w:u w:val="single"/>
          <w:lang w:val="en-US" w:eastAsia="zh-CN"/>
        </w:rPr>
        <w:t>以签订合同为准</w:t>
      </w:r>
      <w:r>
        <w:rPr>
          <w:rFonts w:hint="eastAsia" w:ascii="宋体" w:hAnsi="宋体" w:cs="宋体"/>
          <w:b/>
          <w:bCs/>
          <w:kern w:val="0"/>
          <w:u w:val="single"/>
          <w:lang w:eastAsia="zh-CN"/>
        </w:rPr>
        <w:t>）</w:t>
      </w:r>
      <w:r>
        <w:rPr>
          <w:rFonts w:hint="eastAsia" w:ascii="宋体" w:hAnsi="宋体" w:cs="宋体"/>
          <w:kern w:val="0"/>
        </w:rPr>
        <w:t>：</w:t>
      </w:r>
    </w:p>
    <w:p w14:paraId="708A5809">
      <w:pPr>
        <w:adjustRightInd w:val="0"/>
        <w:snapToGrid w:val="0"/>
        <w:spacing w:line="360" w:lineRule="auto"/>
        <w:ind w:firstLine="420" w:firstLineChars="200"/>
        <w:jc w:val="left"/>
        <w:rPr>
          <w:rFonts w:ascii="宋体" w:cs="宋体"/>
          <w:kern w:val="0"/>
        </w:rPr>
      </w:pPr>
      <w:bookmarkStart w:id="35" w:name="OLE_LINK5"/>
      <w:r>
        <w:rPr>
          <w:rFonts w:ascii="宋体" w:hAnsi="宋体" w:cs="宋体"/>
          <w:kern w:val="0"/>
        </w:rPr>
        <w:t>2.2</w:t>
      </w:r>
      <w:r>
        <w:rPr>
          <w:rFonts w:hint="eastAsia" w:ascii="宋体" w:hAnsi="宋体" w:cs="宋体"/>
          <w:kern w:val="0"/>
        </w:rPr>
        <w:t>工程竣工验收后成交供应商应在</w:t>
      </w:r>
      <w:r>
        <w:rPr>
          <w:rFonts w:ascii="宋体" w:hAnsi="宋体" w:cs="宋体"/>
          <w:kern w:val="0"/>
        </w:rPr>
        <w:t>30</w:t>
      </w:r>
      <w:r>
        <w:rPr>
          <w:rFonts w:hint="eastAsia" w:ascii="宋体" w:hAnsi="宋体" w:cs="宋体"/>
          <w:kern w:val="0"/>
        </w:rPr>
        <w:t>日内完成结算资料的编制并交由采购人审核。成交供应商应积极配合，采购人在</w:t>
      </w:r>
      <w:r>
        <w:rPr>
          <w:rFonts w:ascii="宋体" w:hAnsi="宋体" w:cs="宋体"/>
          <w:kern w:val="0"/>
        </w:rPr>
        <w:t>3</w:t>
      </w:r>
      <w:r>
        <w:rPr>
          <w:rFonts w:hint="eastAsia" w:ascii="宋体" w:hAnsi="宋体" w:cs="宋体"/>
          <w:kern w:val="0"/>
        </w:rPr>
        <w:t>个月审核认可，未办理完结算不支付工程尾款，并不</w:t>
      </w:r>
      <w:bookmarkEnd w:id="35"/>
      <w:r>
        <w:rPr>
          <w:rFonts w:hint="eastAsia" w:ascii="宋体" w:hAnsi="宋体" w:cs="宋体"/>
          <w:kern w:val="0"/>
        </w:rPr>
        <w:t>计算利息。</w:t>
      </w:r>
    </w:p>
    <w:p w14:paraId="39F5A91F">
      <w:pPr>
        <w:adjustRightInd w:val="0"/>
        <w:snapToGrid w:val="0"/>
        <w:spacing w:line="360" w:lineRule="auto"/>
        <w:ind w:firstLine="420" w:firstLineChars="200"/>
        <w:jc w:val="left"/>
        <w:rPr>
          <w:rFonts w:ascii="宋体" w:cs="宋体"/>
          <w:kern w:val="0"/>
        </w:rPr>
      </w:pPr>
      <w:r>
        <w:rPr>
          <w:rFonts w:ascii="宋体" w:hAnsi="宋体" w:cs="宋体"/>
          <w:kern w:val="0"/>
        </w:rPr>
        <w:t>2.3</w:t>
      </w:r>
      <w:r>
        <w:rPr>
          <w:rFonts w:hint="eastAsia" w:ascii="宋体" w:hAnsi="宋体" w:cs="宋体"/>
          <w:kern w:val="0"/>
        </w:rPr>
        <w:t>结算资料编制质量应当按照国家相关法律法规及省、市相关行政主管部门资料质量编制要求进行编制。</w:t>
      </w:r>
    </w:p>
    <w:p w14:paraId="4A867DF2">
      <w:pPr>
        <w:wordWrap w:val="0"/>
        <w:overflowPunct w:val="0"/>
        <w:topLinePunct/>
        <w:spacing w:line="360" w:lineRule="auto"/>
        <w:ind w:right="-313" w:rightChars="-149" w:firstLine="428" w:firstLineChars="203"/>
        <w:jc w:val="left"/>
        <w:textAlignment w:val="top"/>
        <w:rPr>
          <w:rFonts w:hint="eastAsia" w:ascii="宋体" w:hAnsi="宋体"/>
          <w:b/>
          <w:color w:val="auto"/>
          <w:sz w:val="21"/>
          <w:szCs w:val="21"/>
        </w:rPr>
      </w:pPr>
      <w:r>
        <w:rPr>
          <w:rFonts w:hint="eastAsia" w:ascii="宋体" w:hAnsi="宋体"/>
          <w:b/>
          <w:color w:val="auto"/>
          <w:sz w:val="21"/>
          <w:szCs w:val="21"/>
        </w:rPr>
        <w:t>未尽技术规范，按国家现行施工质量、验收规范执行，必要时由</w:t>
      </w:r>
      <w:r>
        <w:rPr>
          <w:rFonts w:hint="eastAsia" w:ascii="宋体" w:hAnsi="宋体"/>
          <w:b/>
          <w:bCs/>
          <w:color w:val="auto"/>
          <w:sz w:val="21"/>
          <w:szCs w:val="21"/>
        </w:rPr>
        <w:t>建设单位及</w:t>
      </w:r>
      <w:r>
        <w:rPr>
          <w:rFonts w:hint="eastAsia" w:ascii="宋体" w:hAnsi="宋体"/>
          <w:b/>
          <w:color w:val="auto"/>
          <w:sz w:val="21"/>
          <w:szCs w:val="21"/>
        </w:rPr>
        <w:t>监理工程师补充或编制。</w:t>
      </w:r>
    </w:p>
    <w:p w14:paraId="294A1972">
      <w:pPr>
        <w:spacing w:line="360" w:lineRule="auto"/>
        <w:ind w:firstLine="310" w:firstLineChars="147"/>
        <w:rPr>
          <w:rFonts w:hint="eastAsia" w:ascii="宋体" w:hAnsi="宋体"/>
          <w:b/>
          <w:bCs/>
          <w:color w:val="auto"/>
          <w:sz w:val="21"/>
          <w:szCs w:val="21"/>
        </w:rPr>
      </w:pPr>
      <w:r>
        <w:rPr>
          <w:rFonts w:hint="eastAsia" w:ascii="宋体" w:hAnsi="宋体"/>
          <w:b/>
          <w:bCs/>
          <w:color w:val="auto"/>
          <w:sz w:val="21"/>
          <w:szCs w:val="21"/>
        </w:rPr>
        <w:t>重要补充说明：本工程竣工结算时，应根据施工具体时间执行最新的政策文件。</w:t>
      </w:r>
    </w:p>
    <w:p w14:paraId="15649DF4">
      <w:pPr>
        <w:rPr>
          <w:rFonts w:hint="eastAsia"/>
        </w:rPr>
      </w:pPr>
    </w:p>
    <w:p w14:paraId="67D51D76">
      <w:pPr>
        <w:rPr>
          <w:rFonts w:hint="eastAsia"/>
        </w:rPr>
      </w:pPr>
    </w:p>
    <w:p w14:paraId="5F5C76EA">
      <w:pPr>
        <w:pStyle w:val="57"/>
        <w:rPr>
          <w:rFonts w:hint="eastAsia"/>
        </w:rPr>
      </w:pPr>
    </w:p>
    <w:p w14:paraId="57851D37">
      <w:pPr>
        <w:pStyle w:val="4"/>
        <w:jc w:val="center"/>
        <w:rPr>
          <w:rFonts w:ascii="黑体" w:hAnsi="黑体" w:eastAsia="黑体"/>
          <w:sz w:val="28"/>
          <w:szCs w:val="28"/>
        </w:rPr>
      </w:pPr>
      <w:bookmarkStart w:id="36" w:name="_Toc13095"/>
      <w:r>
        <w:rPr>
          <w:rFonts w:hint="eastAsia" w:ascii="黑体" w:hAnsi="黑体" w:eastAsia="黑体"/>
          <w:sz w:val="28"/>
          <w:szCs w:val="28"/>
        </w:rPr>
        <w:t>第三节 工程量清单</w:t>
      </w:r>
      <w:bookmarkEnd w:id="36"/>
    </w:p>
    <w:p w14:paraId="536B1A3A">
      <w:pPr>
        <w:pStyle w:val="5"/>
        <w:rPr>
          <w:rFonts w:hint="eastAsia" w:asciiTheme="minorEastAsia" w:hAnsiTheme="minorEastAsia" w:eastAsiaTheme="minorEastAsia"/>
          <w:szCs w:val="21"/>
          <w:lang w:val="en-US" w:eastAsia="zh-CN"/>
        </w:rPr>
      </w:pPr>
    </w:p>
    <w:tbl>
      <w:tblPr>
        <w:tblStyle w:val="42"/>
        <w:tblW w:w="89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8"/>
        <w:gridCol w:w="1963"/>
        <w:gridCol w:w="1478"/>
        <w:gridCol w:w="3042"/>
        <w:gridCol w:w="653"/>
        <w:gridCol w:w="1133"/>
      </w:tblGrid>
      <w:tr w14:paraId="5BED2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967" w:type="dxa"/>
            <w:gridSpan w:val="6"/>
            <w:tcBorders>
              <w:top w:val="nil"/>
              <w:left w:val="nil"/>
              <w:bottom w:val="nil"/>
              <w:right w:val="nil"/>
            </w:tcBorders>
            <w:shd w:val="clear" w:color="auto" w:fill="FFFFFF"/>
            <w:noWrap/>
            <w:vAlign w:val="center"/>
          </w:tcPr>
          <w:p w14:paraId="7F91BA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58D06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967" w:type="dxa"/>
            <w:gridSpan w:val="6"/>
            <w:tcBorders>
              <w:top w:val="nil"/>
              <w:left w:val="nil"/>
              <w:bottom w:val="nil"/>
              <w:right w:val="nil"/>
            </w:tcBorders>
            <w:shd w:val="clear" w:color="auto" w:fill="FFFFFF"/>
            <w:vAlign w:val="center"/>
          </w:tcPr>
          <w:p w14:paraId="4F37401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工程名称：建筑工程1  标段：</w:t>
            </w:r>
          </w:p>
        </w:tc>
      </w:tr>
      <w:tr w14:paraId="015D6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CDA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F92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897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0AE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8DBD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06F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5B740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5B5F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FBD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F4E9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CAFB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BA7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941B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20931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1D2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1AC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B55D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土石方工程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030A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24CC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F839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361B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C0A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479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010103001001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CDF1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平整场地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AC8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1.场地平整 机械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784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B66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648.66</w:t>
            </w:r>
          </w:p>
        </w:tc>
      </w:tr>
      <w:tr w14:paraId="6D8D6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6A2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B92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010101001001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AB0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挖单独土方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149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1.土壤类别:普通土;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2.挖土深度:综合考虑;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818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47B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434.17</w:t>
            </w:r>
          </w:p>
        </w:tc>
      </w:tr>
      <w:tr w14:paraId="3CAF2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B53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71C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010101003001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1D9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单独土石方回填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D4E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1.密实度要求:满足设计要求;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2.填方材料品种:普通土;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3.填方来源、运距:挖方利用;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488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EBB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310.51</w:t>
            </w:r>
          </w:p>
        </w:tc>
      </w:tr>
      <w:tr w14:paraId="23005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C2A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810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010103002001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D933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余方弃置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DAE6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1.运距:5km;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2.废弃料品种:普通土;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267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9C6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123.655</w:t>
            </w:r>
          </w:p>
        </w:tc>
      </w:tr>
      <w:tr w14:paraId="146B1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EB4B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9C1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CD7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混凝土及钢筋混凝土工程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AB3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8B4E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F949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447D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683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BE8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010501001001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CD02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基础垫层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8C3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2.混凝土强度等级:C15;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054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E17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27.58</w:t>
            </w:r>
          </w:p>
        </w:tc>
      </w:tr>
      <w:tr w14:paraId="58A95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531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F3C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467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独立基础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395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2.混凝土强度等级:C35 P8;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781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314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80.815</w:t>
            </w:r>
          </w:p>
        </w:tc>
      </w:tr>
      <w:tr w14:paraId="6CB7A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E65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3D5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010502003001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628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筏形基础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EF2B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2.混凝土强度等级:C35 P8;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D6A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330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1.593</w:t>
            </w:r>
          </w:p>
        </w:tc>
      </w:tr>
      <w:tr w14:paraId="594E0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E87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392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010502010001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243B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钢筋混凝土墙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6C8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B2B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728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2.262</w:t>
            </w:r>
          </w:p>
        </w:tc>
      </w:tr>
      <w:tr w14:paraId="24F1B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D5F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0CB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010502005001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CDD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基础联系梁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595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2.混凝土强度等级:C35 P8;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280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B3F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24.957</w:t>
            </w:r>
          </w:p>
        </w:tc>
      </w:tr>
      <w:tr w14:paraId="0D57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286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6FD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010502006001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D60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钢筋混凝土柱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AB0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369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DDA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55.131</w:t>
            </w:r>
          </w:p>
        </w:tc>
      </w:tr>
      <w:tr w14:paraId="031F3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9B4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C83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A1DD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构造柱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6B5E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2.混凝土强度等级:C25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879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027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r>
      <w:tr w14:paraId="7B23A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278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400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020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过梁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566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2.混凝土强度等级:C20;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8B2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AD6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4.12</w:t>
            </w:r>
          </w:p>
        </w:tc>
      </w:tr>
      <w:tr w14:paraId="6CD75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BBA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E28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010502013001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F03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有梁板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B5D3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4E5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3EF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251.585</w:t>
            </w:r>
          </w:p>
        </w:tc>
      </w:tr>
      <w:tr w14:paraId="70898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FBF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4E5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010502019001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AC5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挑檐板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AF1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366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18D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7.24</w:t>
            </w:r>
          </w:p>
        </w:tc>
      </w:tr>
      <w:tr w14:paraId="35395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8AE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780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010502019002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94C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空调板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FAFE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B21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D92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4.812</w:t>
            </w:r>
          </w:p>
        </w:tc>
      </w:tr>
      <w:tr w14:paraId="246A6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F2D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DC1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010502020001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E77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楼梯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981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1.现浇混凝土楼梯 直形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2.混凝土调整费 浇筑增加费（垂直运输机械相比泵送）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F6B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47D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74.87</w:t>
            </w:r>
          </w:p>
        </w:tc>
      </w:tr>
      <w:tr w14:paraId="570A1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982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628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010502029001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205A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散水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157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1.具体详设计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1DB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09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w:t>
            </w:r>
          </w:p>
        </w:tc>
      </w:tr>
      <w:tr w14:paraId="5802A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DFB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235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010502027001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AFF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室外排水暗沟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B5C2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1.具体详设计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876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682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68.2</w:t>
            </w:r>
          </w:p>
        </w:tc>
      </w:tr>
      <w:tr w14:paraId="79C41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4D9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C98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010502031001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6EA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坡道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626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1.具体详设计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AA1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31D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29.97</w:t>
            </w:r>
          </w:p>
        </w:tc>
      </w:tr>
      <w:tr w14:paraId="229F0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B2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38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58F5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306E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圆钢 HRB300Φ6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590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EDF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1.294</w:t>
            </w:r>
          </w:p>
        </w:tc>
      </w:tr>
      <w:tr w14:paraId="5E6DA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DAA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13C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3D2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C547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7BD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CF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0.101</w:t>
            </w:r>
          </w:p>
        </w:tc>
      </w:tr>
      <w:tr w14:paraId="45B38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4E6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0A5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010506004003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1EE1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45F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3CD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2CF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19.27</w:t>
            </w:r>
          </w:p>
        </w:tc>
      </w:tr>
      <w:tr w14:paraId="58A42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C2B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524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010506004004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2D0B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B8B9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4CD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53D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2.084</w:t>
            </w:r>
          </w:p>
        </w:tc>
      </w:tr>
      <w:tr w14:paraId="2CFEE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B91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7C8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010506004005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F02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344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E52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933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6.443</w:t>
            </w:r>
          </w:p>
        </w:tc>
      </w:tr>
      <w:tr w14:paraId="509C1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55D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033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010506004006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63A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2666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B36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97C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4.982</w:t>
            </w:r>
          </w:p>
        </w:tc>
      </w:tr>
      <w:tr w14:paraId="2BC93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E96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2DB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010506004007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248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4DEC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50C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2E1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4.777</w:t>
            </w:r>
          </w:p>
        </w:tc>
      </w:tr>
      <w:tr w14:paraId="681A2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403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C27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010506004008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A5E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BAA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A77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CB7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4.732</w:t>
            </w:r>
          </w:p>
        </w:tc>
      </w:tr>
      <w:tr w14:paraId="47929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682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042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010506004009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987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694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螺纹钢筋 HRB400 Φ20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91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819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8.973</w:t>
            </w:r>
          </w:p>
        </w:tc>
      </w:tr>
      <w:tr w14:paraId="0EE1B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EE3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126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010506004010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E36F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D965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Φ22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E73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EFA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3.266</w:t>
            </w:r>
          </w:p>
        </w:tc>
      </w:tr>
      <w:tr w14:paraId="74FD5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A07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D64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010506004011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A4A0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D58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BB5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B0F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2.789</w:t>
            </w:r>
          </w:p>
        </w:tc>
      </w:tr>
      <w:tr w14:paraId="4691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A0E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A97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C2AF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B30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1.螺纹套筒种类:直螺纹套筒接头;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2.规格:≤φ20mm;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E56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008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r>
      <w:tr w14:paraId="518ED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FB4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A42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E06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85C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1.螺纹套筒种类:直螺纹套筒接头;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2.规格:φ22mm;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4E4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9A2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r>
      <w:tr w14:paraId="6A97A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75A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490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010506024003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EB9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038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1.连接方式:电渣压力焊接;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2.规格:φ14-18;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CAA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6AA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644</w:t>
            </w:r>
          </w:p>
        </w:tc>
      </w:tr>
      <w:tr w14:paraId="58AB9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24F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5FD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010506024004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7691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947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1.连接方式:电渣压力焊接;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2.规格:φ20-32;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342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8C5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r>
      <w:tr w14:paraId="1E53B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632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10C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010506024005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478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2C53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1.螺纹套筒种类:挤压套筒;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2.规格:φ25mm;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348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CB3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r>
      <w:tr w14:paraId="2DDAB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A0F5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F9A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5F2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砌筑工程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8F6C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BF99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273B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6195B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E4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AEF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010401003001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4ED1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多孔砖墙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E47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1.砖品种、规格、强度等级:页岩烧结多孔砖 240×190×90;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2.砂浆强度等级、配合比:混合M10;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3.墙体类型:190厚;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1B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38A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297.082</w:t>
            </w:r>
          </w:p>
        </w:tc>
      </w:tr>
      <w:tr w14:paraId="7B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11D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B7D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010401003002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0D3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多孔砖墙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1CF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1.砖品种、规格、强度等级:页岩烧结多孔砖 240×190×90;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2.砂浆强度等级、配合比:水泥42.5混合砂浆 M7.5;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A8D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5C2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40.912</w:t>
            </w:r>
          </w:p>
        </w:tc>
      </w:tr>
      <w:tr w14:paraId="2F603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71FA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CCD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7C89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屋面及防水工程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94A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3A37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B72C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03F99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3C6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099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010901002001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530A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钢板屋面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BE8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浅灰色0.6mm厚压型钢板自防水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70厚泡沫玻璃保温板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3.0厚双层SBS改性沥青防水卷材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φ1.0-1.5不锈钢丝网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 120*60*32(Q235)@1200 镀锌方管檩条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6. 钢筋混凝土屋面板(仅2#楼梯设置)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A12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3CE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517.58</w:t>
            </w:r>
          </w:p>
        </w:tc>
      </w:tr>
      <w:tr w14:paraId="0B557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1ED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5D7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010902009001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291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屋面天沟防水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ED6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1、找平层 :水泥砂浆 1：3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2、SBS改性沥青聚酯胎防水卷材4mm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3、15厚1：2.5水泥砂浆抹平压光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B58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BDC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98.1</w:t>
            </w:r>
          </w:p>
        </w:tc>
      </w:tr>
      <w:tr w14:paraId="05FFE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A08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06E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010902009002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F10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雨棚防水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3CE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1、找平层 :水泥砂浆 1：3 15mm厚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2、聚合物水泥基防水涂料  1.5mm厚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3、15厚1：2.5水泥砂浆找坡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897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206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6.36</w:t>
            </w:r>
          </w:p>
        </w:tc>
      </w:tr>
      <w:tr w14:paraId="79F0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00FB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530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00A5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模板工程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F9F5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7354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C950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79D0C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9A1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97D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6E6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垫层模板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C56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1.建筑结构形式:综合考虑;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311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91C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66.727</w:t>
            </w:r>
          </w:p>
        </w:tc>
      </w:tr>
      <w:tr w14:paraId="4733C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79B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2A3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010505002001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732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独立基础模板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EB0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0A7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0B8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114.06</w:t>
            </w:r>
          </w:p>
        </w:tc>
      </w:tr>
      <w:tr w14:paraId="1A493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9EF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53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010505002002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553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筏板基础模板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5D85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CEE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FD2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3EC4A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592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AA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010505004001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63E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柱面模板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F4B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51A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76A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451.17</w:t>
            </w:r>
          </w:p>
        </w:tc>
      </w:tr>
      <w:tr w14:paraId="08F9D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97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824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010505011001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DAC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构造柱模板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0693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475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C01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33.87</w:t>
            </w:r>
          </w:p>
        </w:tc>
      </w:tr>
      <w:tr w14:paraId="3DDC6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11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DC0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09B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基础联系梁模板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2FAA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818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F2B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196.52</w:t>
            </w:r>
          </w:p>
        </w:tc>
      </w:tr>
      <w:tr w14:paraId="6949E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92B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A0A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010505013001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13A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过梁模板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0B3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84B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2B7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76.88</w:t>
            </w:r>
          </w:p>
        </w:tc>
      </w:tr>
      <w:tr w14:paraId="202E4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88C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B07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010505007001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B20F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有梁板模板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A68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1E6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C37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2524.984</w:t>
            </w:r>
          </w:p>
        </w:tc>
      </w:tr>
      <w:tr w14:paraId="42A0E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46E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58F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010505008001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CB71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天沟、檐口模板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5BD8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DF4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E6D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98.1</w:t>
            </w:r>
          </w:p>
        </w:tc>
      </w:tr>
      <w:tr w14:paraId="3297B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160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E74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010505008002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DCB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雨棚模板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C59C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DF1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D48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12.324</w:t>
            </w:r>
          </w:p>
        </w:tc>
      </w:tr>
      <w:tr w14:paraId="4C03A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F44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6B3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010505008003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FF4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空调板模板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D6F9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A85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991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43.72</w:t>
            </w:r>
          </w:p>
        </w:tc>
      </w:tr>
      <w:tr w14:paraId="03681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6EE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91D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010505010001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685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楼梯模板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7E0A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737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FAB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74.87</w:t>
            </w:r>
          </w:p>
        </w:tc>
      </w:tr>
    </w:tbl>
    <w:p w14:paraId="477CA0C3">
      <w:pPr>
        <w:pStyle w:val="57"/>
        <w:ind w:left="0" w:leftChars="0" w:firstLine="0" w:firstLineChars="0"/>
        <w:rPr>
          <w:rFonts w:hint="eastAsia" w:eastAsia="宋体"/>
          <w:lang w:val="en-US" w:eastAsia="zh-CN"/>
        </w:rPr>
      </w:pPr>
    </w:p>
    <w:p w14:paraId="1CBE04C4">
      <w:pPr>
        <w:pStyle w:val="57"/>
        <w:rPr>
          <w:rFonts w:hint="eastAsia"/>
        </w:rPr>
      </w:pPr>
    </w:p>
    <w:p w14:paraId="226AD5C1">
      <w:pPr>
        <w:pStyle w:val="57"/>
        <w:rPr>
          <w:rFonts w:hint="eastAsia"/>
        </w:rPr>
      </w:pPr>
    </w:p>
    <w:p w14:paraId="0E884C86">
      <w:pPr>
        <w:pStyle w:val="57"/>
        <w:rPr>
          <w:rFonts w:hint="eastAsia"/>
        </w:rPr>
      </w:pPr>
    </w:p>
    <w:p w14:paraId="1058816C">
      <w:pPr>
        <w:pStyle w:val="57"/>
        <w:rPr>
          <w:rFonts w:hint="eastAsia"/>
        </w:rPr>
      </w:pPr>
    </w:p>
    <w:p w14:paraId="3F9EBD77">
      <w:pPr>
        <w:pStyle w:val="57"/>
        <w:rPr>
          <w:rFonts w:hint="eastAsia"/>
        </w:rPr>
      </w:pPr>
    </w:p>
    <w:p w14:paraId="2178DBEA">
      <w:pPr>
        <w:pStyle w:val="57"/>
        <w:rPr>
          <w:rFonts w:hint="eastAsia"/>
        </w:rPr>
      </w:pPr>
    </w:p>
    <w:p w14:paraId="643BA010">
      <w:pPr>
        <w:pStyle w:val="57"/>
        <w:rPr>
          <w:rFonts w:hint="eastAsia"/>
        </w:rPr>
      </w:pPr>
    </w:p>
    <w:p w14:paraId="0AFD9AD0">
      <w:pPr>
        <w:pStyle w:val="57"/>
        <w:rPr>
          <w:rFonts w:hint="eastAsia"/>
        </w:rPr>
      </w:pPr>
    </w:p>
    <w:p w14:paraId="3553F46D">
      <w:pPr>
        <w:pStyle w:val="57"/>
        <w:rPr>
          <w:rFonts w:hint="eastAsia"/>
        </w:rPr>
      </w:pPr>
    </w:p>
    <w:p w14:paraId="22193AC5">
      <w:pPr>
        <w:pStyle w:val="57"/>
        <w:rPr>
          <w:rFonts w:hint="eastAsia"/>
        </w:rPr>
      </w:pPr>
    </w:p>
    <w:p w14:paraId="392CC195">
      <w:pPr>
        <w:pStyle w:val="57"/>
        <w:rPr>
          <w:rFonts w:hint="eastAsia"/>
        </w:rPr>
      </w:pPr>
    </w:p>
    <w:p w14:paraId="29F37CA0">
      <w:pPr>
        <w:pStyle w:val="57"/>
        <w:rPr>
          <w:rFonts w:hint="eastAsia"/>
        </w:rPr>
      </w:pPr>
    </w:p>
    <w:p w14:paraId="37147C05">
      <w:pPr>
        <w:pStyle w:val="57"/>
        <w:rPr>
          <w:rFonts w:hint="eastAsia"/>
        </w:rPr>
      </w:pPr>
    </w:p>
    <w:tbl>
      <w:tblPr>
        <w:tblStyle w:val="42"/>
        <w:tblW w:w="80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8"/>
        <w:gridCol w:w="1654"/>
        <w:gridCol w:w="1699"/>
        <w:gridCol w:w="2105"/>
        <w:gridCol w:w="775"/>
        <w:gridCol w:w="1055"/>
      </w:tblGrid>
      <w:tr w14:paraId="5DC89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006" w:type="dxa"/>
            <w:gridSpan w:val="6"/>
            <w:tcBorders>
              <w:top w:val="nil"/>
              <w:left w:val="nil"/>
              <w:bottom w:val="nil"/>
              <w:right w:val="nil"/>
            </w:tcBorders>
            <w:shd w:val="clear" w:color="auto" w:fill="FFFFFF"/>
            <w:noWrap/>
            <w:vAlign w:val="center"/>
          </w:tcPr>
          <w:p w14:paraId="511638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表E.2.1-2 分部分项工程项目清单计价表</w:t>
            </w:r>
          </w:p>
        </w:tc>
      </w:tr>
      <w:tr w14:paraId="48F1D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0" w:type="auto"/>
            <w:gridSpan w:val="6"/>
            <w:tcBorders>
              <w:top w:val="nil"/>
              <w:left w:val="nil"/>
              <w:bottom w:val="nil"/>
              <w:right w:val="nil"/>
            </w:tcBorders>
            <w:shd w:val="clear" w:color="auto" w:fill="FFFFFF"/>
            <w:noWrap/>
            <w:vAlign w:val="center"/>
          </w:tcPr>
          <w:p w14:paraId="5EC4D4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（在分部分项工程项目清单中列项的措施项目费）</w:t>
            </w:r>
          </w:p>
        </w:tc>
      </w:tr>
      <w:tr w14:paraId="7EA40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006" w:type="dxa"/>
            <w:gridSpan w:val="6"/>
            <w:tcBorders>
              <w:top w:val="nil"/>
              <w:left w:val="nil"/>
              <w:bottom w:val="nil"/>
              <w:right w:val="nil"/>
            </w:tcBorders>
            <w:shd w:val="clear" w:color="auto" w:fill="FFFFFF"/>
            <w:vAlign w:val="center"/>
          </w:tcPr>
          <w:p w14:paraId="6266601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工程名称：建筑工程1  标段：</w:t>
            </w:r>
          </w:p>
        </w:tc>
      </w:tr>
      <w:tr w14:paraId="18AC2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198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1D3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50A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19E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DE68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EB6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01B2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E919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C7D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D961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A8DA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FDD0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96F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28ADA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6710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C13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5A7A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模板工程 </w:t>
            </w:r>
          </w:p>
        </w:tc>
        <w:tc>
          <w:tcPr>
            <w:tcW w:w="2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6A0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91DF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61D2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5D0B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DE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56C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011601002001 </w:t>
            </w:r>
          </w:p>
        </w:tc>
        <w:tc>
          <w:tcPr>
            <w:tcW w:w="1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6EA0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垂直运输 </w:t>
            </w:r>
          </w:p>
        </w:tc>
        <w:tc>
          <w:tcPr>
            <w:tcW w:w="2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1DA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D7A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31A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1438.95</w:t>
            </w:r>
          </w:p>
        </w:tc>
      </w:tr>
      <w:tr w14:paraId="01E1F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909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150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011601001001 </w:t>
            </w:r>
          </w:p>
        </w:tc>
        <w:tc>
          <w:tcPr>
            <w:tcW w:w="1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C85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综合脚手架 </w:t>
            </w:r>
          </w:p>
        </w:tc>
        <w:tc>
          <w:tcPr>
            <w:tcW w:w="2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CE71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A88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2AE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1438.95</w:t>
            </w:r>
          </w:p>
        </w:tc>
      </w:tr>
    </w:tbl>
    <w:p w14:paraId="77FF9C40">
      <w:pPr>
        <w:pStyle w:val="57"/>
        <w:rPr>
          <w:rFonts w:hint="eastAsia"/>
        </w:rPr>
      </w:pPr>
    </w:p>
    <w:p w14:paraId="421131C0">
      <w:pPr>
        <w:pStyle w:val="57"/>
        <w:ind w:left="0" w:leftChars="0" w:firstLine="0" w:firstLineChars="0"/>
        <w:rPr>
          <w:rFonts w:hint="eastAsia"/>
        </w:rPr>
      </w:pPr>
    </w:p>
    <w:p w14:paraId="6650DB68">
      <w:pPr>
        <w:pStyle w:val="57"/>
        <w:ind w:left="0" w:leftChars="0" w:firstLine="0" w:firstLineChars="0"/>
        <w:rPr>
          <w:rFonts w:hint="eastAsia"/>
        </w:rPr>
      </w:pPr>
    </w:p>
    <w:p w14:paraId="63E02B5D">
      <w:pPr>
        <w:pStyle w:val="57"/>
        <w:ind w:left="0" w:leftChars="0" w:firstLine="0" w:firstLineChars="0"/>
        <w:rPr>
          <w:rFonts w:hint="eastAsia"/>
        </w:rPr>
      </w:pPr>
    </w:p>
    <w:tbl>
      <w:tblPr>
        <w:tblStyle w:val="42"/>
        <w:tblW w:w="89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0"/>
        <w:gridCol w:w="2238"/>
        <w:gridCol w:w="1707"/>
        <w:gridCol w:w="2305"/>
        <w:gridCol w:w="776"/>
        <w:gridCol w:w="1201"/>
      </w:tblGrid>
      <w:tr w14:paraId="3F9DC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967" w:type="dxa"/>
            <w:gridSpan w:val="6"/>
            <w:tcBorders>
              <w:top w:val="nil"/>
              <w:left w:val="nil"/>
              <w:bottom w:val="nil"/>
              <w:right w:val="nil"/>
            </w:tcBorders>
            <w:shd w:val="clear" w:color="auto" w:fill="FFFFFF"/>
            <w:noWrap/>
            <w:vAlign w:val="center"/>
          </w:tcPr>
          <w:p w14:paraId="154904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2DCF4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967" w:type="dxa"/>
            <w:gridSpan w:val="6"/>
            <w:tcBorders>
              <w:top w:val="nil"/>
              <w:left w:val="nil"/>
              <w:bottom w:val="nil"/>
              <w:right w:val="nil"/>
            </w:tcBorders>
            <w:shd w:val="clear" w:color="auto" w:fill="FFFFFF"/>
            <w:vAlign w:val="center"/>
          </w:tcPr>
          <w:p w14:paraId="039274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工程名称：装饰、装修工程1  标段：</w:t>
            </w:r>
          </w:p>
        </w:tc>
      </w:tr>
      <w:tr w14:paraId="01699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26D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276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5BE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829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8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D6C1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EE8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4113E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AD4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46D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32D7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2C0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CC46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E3C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A32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390E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0F8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03A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门窗工程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827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0DEE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E0B7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0243F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549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F2C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010801004001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E14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乙级防火门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F5A1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1.乙级防火门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D7E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FA4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23.64</w:t>
            </w:r>
          </w:p>
        </w:tc>
      </w:tr>
      <w:tr w14:paraId="463A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BA8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AAF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010802001001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749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铝合金玻璃门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B784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1、铝合金玻璃门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2、含制安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0F1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5FF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64.9</w:t>
            </w:r>
          </w:p>
        </w:tc>
      </w:tr>
      <w:tr w14:paraId="21884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EE4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40A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010801001001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459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成品木门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CD3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1.门类型:成品实木门;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6A6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EF3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97.02</w:t>
            </w:r>
          </w:p>
        </w:tc>
      </w:tr>
      <w:tr w14:paraId="24FE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5B6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EA8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010802001002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23A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安全玻璃推拉门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B78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1、安全玻璃推拉门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368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C51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79.82</w:t>
            </w:r>
          </w:p>
        </w:tc>
      </w:tr>
      <w:tr w14:paraId="3E62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CB6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17C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010807001001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1F65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深灰色铝合金百叶窗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B16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1、深灰色铝合金百叶窗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38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B2C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66.666</w:t>
            </w:r>
          </w:p>
        </w:tc>
      </w:tr>
      <w:tr w14:paraId="69718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303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1C6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010807001002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EE5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铝合金玻璃推拉窗(5+6A+5中空玻璃)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065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1、铝合金玻璃推拉窗(5+6A+5中空玻璃)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70D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DF7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248.28</w:t>
            </w:r>
          </w:p>
        </w:tc>
      </w:tr>
      <w:tr w14:paraId="0EB8A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5B4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196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011503004001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9290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成品带扶手栏杆、栏板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2E7B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1.成品304不锈钢栏杆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2.高度：1100mm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079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E1E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48.12</w:t>
            </w:r>
          </w:p>
        </w:tc>
      </w:tr>
      <w:tr w14:paraId="327F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1035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41E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E6F1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楼地面工程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D46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7E7F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B827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787BC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61D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1FB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011101003001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A302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3mm环氧树脂自流平楼面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22DA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1.找平层砂浆配合比、厚度:细石混凝土，40mm厚;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2.面层材料种类:环氧树脂自流平3mm;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AAF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468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676.298</w:t>
            </w:r>
          </w:p>
        </w:tc>
      </w:tr>
      <w:tr w14:paraId="51272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E32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71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011101003004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2325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3mm环氧树脂自流平地面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275F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1.3-4厚环氧树脂自流平涂料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2.环氧稀胶泥一道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3.30厚C30细石混凝土,随打随抹光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4.1.2厚聚合物乳液防水涂料防潮层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5.20厚1:3水泥砂浆找平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6.100厚C15混凝土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7.基土分层压实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073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8E0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367.18</w:t>
            </w:r>
          </w:p>
        </w:tc>
      </w:tr>
      <w:tr w14:paraId="70F42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D1B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65D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011105003002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F308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100高块料踢脚线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0EB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1.100高块料踢脚线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861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A8B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904.7</w:t>
            </w:r>
          </w:p>
        </w:tc>
      </w:tr>
      <w:tr w14:paraId="487C6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562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123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011101001001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E11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水泥砂浆楼地面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0C55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1.找平层厚度、材料种类及强度等级:20mm，1：2水泥砂浆;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DE9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D79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5.94</w:t>
            </w:r>
          </w:p>
        </w:tc>
      </w:tr>
      <w:tr w14:paraId="7CA49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A4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0FC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010904001001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F66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卫生间地面防水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0BF0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1、防滑陶瓷地砖300*300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2、1.5mm厚JS聚合物水泥基防水涂料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3、20厚1:3水泥砂浆找平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4、1.5厚聚氨酯涂膜防水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5、20厚1:3水泥砂浆找坡层抹平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6、换填地基80mm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B26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01F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33.73</w:t>
            </w:r>
          </w:p>
        </w:tc>
      </w:tr>
      <w:tr w14:paraId="1E6D7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954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A1C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010904001002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1CE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卫生间楼面防水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18A1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1、防滑陶瓷地砖300*300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2、1.5mm厚JS聚合物水泥基防水涂料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3、20厚1:3水泥砂浆找平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4、1.5厚聚氨酯涂膜防水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5、20厚1:3水泥砂浆找坡层抹平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04B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6DC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90.56</w:t>
            </w:r>
          </w:p>
        </w:tc>
      </w:tr>
      <w:tr w14:paraId="2052B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62E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495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010904001003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1929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阳台防水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A83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1、防滑陶瓷地砖300*300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2、1.5mm厚JS聚合物水泥基防水涂料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3、20厚1:3水泥砂浆找平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4、1.5厚聚氨酯涂膜防水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5、20厚1:3水泥砂浆找坡层抹平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A1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CA2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81.28</w:t>
            </w:r>
          </w:p>
        </w:tc>
      </w:tr>
      <w:tr w14:paraId="1DA59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A49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9AC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F8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墙面工程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C57B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86BA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B192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BEAC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083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F5A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011203003001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A075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卫生间墙面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EA19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1、水泥砂浆界面剂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2、15mm厚，1：3水泥砂浆抹灰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3、1.5mm厚聚合物水泥基防水涂料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B27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5B0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403.667</w:t>
            </w:r>
          </w:p>
        </w:tc>
      </w:tr>
      <w:tr w14:paraId="417C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C98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8E4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011201002001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350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仿瓷内墙面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F2C9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1.10mm厚1：3水泥砂浆抹灰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2.仿瓷涂料两遍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7C8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0F4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2785.422</w:t>
            </w:r>
          </w:p>
        </w:tc>
      </w:tr>
      <w:tr w14:paraId="3099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5FC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926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011201001001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C4EB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外墙抹灰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EAE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1.20mm厚1：3水泥砂浆抹灰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2.1.5mm厚聚合物水泥砂浆防水涂料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3.玻纤网格布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81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D86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624.547</w:t>
            </w:r>
          </w:p>
        </w:tc>
      </w:tr>
      <w:tr w14:paraId="69BC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055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CDA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011403001001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F07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外墙漆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0C2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1.外墙漆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BE6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EAB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624.547</w:t>
            </w:r>
          </w:p>
        </w:tc>
      </w:tr>
      <w:tr w14:paraId="24E69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2C73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B75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2CE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天棚工程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7582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0FC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D996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A08E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1DC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513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011301001001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C428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仿瓷涂料天棚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B38B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1.仿瓷涂料两遍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1B2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731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1352.178</w:t>
            </w:r>
          </w:p>
        </w:tc>
      </w:tr>
    </w:tbl>
    <w:p w14:paraId="4BF5C90D">
      <w:pPr>
        <w:pStyle w:val="57"/>
        <w:ind w:left="0" w:leftChars="0" w:firstLine="0" w:firstLineChars="0"/>
        <w:rPr>
          <w:rFonts w:hint="eastAsia"/>
        </w:rPr>
      </w:pPr>
    </w:p>
    <w:p w14:paraId="12037CD2">
      <w:pPr>
        <w:pStyle w:val="57"/>
        <w:rPr>
          <w:rFonts w:hint="eastAsia"/>
        </w:rPr>
      </w:pPr>
    </w:p>
    <w:p w14:paraId="2428B0B9">
      <w:pPr>
        <w:pStyle w:val="57"/>
        <w:rPr>
          <w:rFonts w:hint="eastAsia"/>
        </w:rPr>
      </w:pPr>
    </w:p>
    <w:p w14:paraId="74A51824">
      <w:pPr>
        <w:pStyle w:val="57"/>
        <w:rPr>
          <w:rFonts w:hint="eastAsia"/>
        </w:rPr>
      </w:pPr>
    </w:p>
    <w:p w14:paraId="2D762752">
      <w:pPr>
        <w:pStyle w:val="57"/>
        <w:tabs>
          <w:tab w:val="left" w:pos="1259"/>
        </w:tabs>
        <w:rPr>
          <w:rFonts w:hint="eastAsia"/>
          <w:lang w:eastAsia="zh-CN"/>
        </w:rPr>
      </w:pPr>
      <w:r>
        <w:rPr>
          <w:rFonts w:hint="eastAsia"/>
          <w:lang w:eastAsia="zh-CN"/>
        </w:rPr>
        <w:tab/>
      </w:r>
    </w:p>
    <w:tbl>
      <w:tblPr>
        <w:tblStyle w:val="42"/>
        <w:tblW w:w="89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1"/>
        <w:gridCol w:w="1621"/>
        <w:gridCol w:w="2507"/>
        <w:gridCol w:w="2618"/>
        <w:gridCol w:w="537"/>
        <w:gridCol w:w="1043"/>
      </w:tblGrid>
      <w:tr w14:paraId="40ADA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967" w:type="dxa"/>
            <w:gridSpan w:val="6"/>
            <w:tcBorders>
              <w:top w:val="nil"/>
              <w:left w:val="nil"/>
              <w:bottom w:val="nil"/>
              <w:right w:val="nil"/>
            </w:tcBorders>
            <w:shd w:val="clear" w:color="auto" w:fill="FFFFFF"/>
            <w:noWrap/>
            <w:vAlign w:val="center"/>
          </w:tcPr>
          <w:p w14:paraId="77ED33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32EC1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967" w:type="dxa"/>
            <w:gridSpan w:val="6"/>
            <w:tcBorders>
              <w:top w:val="nil"/>
              <w:left w:val="nil"/>
              <w:bottom w:val="nil"/>
              <w:right w:val="nil"/>
            </w:tcBorders>
            <w:shd w:val="clear" w:color="auto" w:fill="FFFFFF"/>
            <w:vAlign w:val="center"/>
          </w:tcPr>
          <w:p w14:paraId="6D3AA0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工程名称：安装工程  标段：</w:t>
            </w:r>
          </w:p>
        </w:tc>
      </w:tr>
      <w:tr w14:paraId="7E4E7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931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ADC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5A3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57C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5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0CF9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E7B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28C6F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D887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68D9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416C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A599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68C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5D85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FA9F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AB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7F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A59B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消防电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4ED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B760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715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1C166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CBC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986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030904005001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8B4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消防报警电话插孔(电话)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5ADC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1.名称:带电话插孔的手动报警按钮;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00E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370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48402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53C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91B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7A4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点型探测器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8CDF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1.名称:感烟探测器;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2.类型:探测器;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6D4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20E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r>
      <w:tr w14:paraId="45AC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BE2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EDE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030904004001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0EF2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声光报警器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E1D5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 火灾声光报警器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3DA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91C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r>
      <w:tr w14:paraId="4588B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DC3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0AE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030904010001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AE5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楼层火灾显示器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F97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1.火灾显示盘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76F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0A2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28BBE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872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ED8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030904007001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1E61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消防模块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44E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1.名称:编码输入/输出模块;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4AC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0A1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64C2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F81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21F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030904007002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574E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消防模块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7D05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1.名称:编码单输入模块;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165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08D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07C41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4D0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711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030904007003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3D0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消防模块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4B1E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1.名称:隔离模块;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3E9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D88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6F316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671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932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030904003001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259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按钮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295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 消火栓报警按钮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A0B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342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r>
      <w:tr w14:paraId="042C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101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601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030904008001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038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消防模块箱(端子箱、手报箱)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670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1.名称:接线端子箱;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4EE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1AF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21A32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A8F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CE4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818A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5F5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4E3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6A1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889.829</w:t>
            </w:r>
          </w:p>
        </w:tc>
      </w:tr>
      <w:tr w14:paraId="2233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ACD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048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B22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A07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32D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25E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39.355</w:t>
            </w:r>
          </w:p>
        </w:tc>
      </w:tr>
      <w:tr w14:paraId="056C1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D93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A33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E9A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C8F8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1.名称:ZN-RVS-2X1.5;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B9F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DB7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771.454</w:t>
            </w:r>
          </w:p>
        </w:tc>
      </w:tr>
      <w:tr w14:paraId="5E44E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A4A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ADF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030904006001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0C6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消防广播(扬声器)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83A0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1.名称:消防广播(扬声器);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98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AA8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r>
      <w:tr w14:paraId="7B9FA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524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C13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055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26C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1.名称:NH-BV4;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2.配线形式:穿中穿线;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045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1D2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423.017</w:t>
            </w:r>
          </w:p>
        </w:tc>
      </w:tr>
      <w:tr w14:paraId="72EAE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BFF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9A6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030409002001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71A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控制电缆NH-KVV-7*1.5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F92A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1.名称:控制电缆NH-KVV-7*1.5;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09B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7D6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41.139</w:t>
            </w:r>
          </w:p>
        </w:tc>
      </w:tr>
      <w:tr w14:paraId="5AB1A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FD2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CF6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030909003001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BC5C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自动报警系统调试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969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D6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D3F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AA83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026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258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FD09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电气工程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A783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437E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D85A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27951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F13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830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6829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公共走道顶棚灯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230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1.名称:LED公共走道顶棚灯;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2.规格:12W;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D7A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D8E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46695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B3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FBB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6023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双管LED灯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7F4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1.名称:双管LED灯;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2.型号:2X35W;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329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FE1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r>
      <w:tr w14:paraId="1260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DB1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D8D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509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楼梯间红外感应顶棚灯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3AF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1.名称:LED楼梯间红外感应顶棚灯;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2.规格:12W;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6FF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498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r>
      <w:tr w14:paraId="3DD97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66F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5C1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8C2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防水防尘灯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F14A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1.名称:防水防尘灯;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2.规格:LED节能灯 14W;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5D8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06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r>
      <w:tr w14:paraId="1BE61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936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98E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65B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脚灯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0959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1.名称:脚灯;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2.型号:220V 5W;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96C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4C2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6034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F0E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287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3119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LED吸顶灯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9EE5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1.名称:LED吸顶灯;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2.规格:35W;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D42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CBA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r>
      <w:tr w14:paraId="41DDD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BEF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5A2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DD05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电井照明灯-LED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87F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1.名称:电井照明灯;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2.型号:7W LED;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CF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8AE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0DB06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D3A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1D7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2E7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A型安全出口指示灯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90E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1.名称:安全出口指示灯;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2.型号:LED,1W;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334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747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34C0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4D9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6D1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4B7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A型楼层标志灯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CCB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1.名称:楼层标志灯;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2.型号:LED,1W;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9D9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B2B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043B6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694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593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F275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A型方向标志灯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DE1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1.名称:A型方向标志灯;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2.型号:LED,1W, IP30 (持续型);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9EC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A8B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7E473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D97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AB3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E59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A型应急灯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8BE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1.名称:A型应急灯;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2.安装部位:壁挂式;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3.规格:5W;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DB5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113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r>
      <w:tr w14:paraId="008A5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97F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1BA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5EA5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A型多信息复合标志灯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0D0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1.名称:多信息复合标志灯;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2.安装部位:吊杆式;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3.规格:1W;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FBE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9C2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5045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B7D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977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030405015001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B08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吊风扇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5912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1.名称:吊风扇;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346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69B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r>
      <w:tr w14:paraId="7B08F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E3D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0AB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030405015002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099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卫生间排气扇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12F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1.名称:卫生间排气扇;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6C7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D83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r>
      <w:tr w14:paraId="1D884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3B5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E6B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FEF6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一体化报警器(自带蓄电池）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8DC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1.名称:一体化报警器(自带蓄电池）;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2.规格:220V 36W;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353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076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0C991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76B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2FA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DA4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救助呼叫按钮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08BA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1.名称:救助呼叫按钮;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C52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48A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42A4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2A1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CBB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94A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配线WDZN-BYJ-2.5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D6EF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1.名称:配线WDZN-BYJ-2.5;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2.配线形式:管内穿线;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D68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CA1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1370.447</w:t>
            </w:r>
          </w:p>
        </w:tc>
      </w:tr>
      <w:tr w14:paraId="7E56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231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411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EDEF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配线WDZB1-BYJ2.5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62B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1.名称:配线WDZB1-BYJ2.5;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2.配线形式:管内穿线;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E79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8B0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3380.263</w:t>
            </w:r>
          </w:p>
        </w:tc>
      </w:tr>
      <w:tr w14:paraId="23DF3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F45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FC1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C9EA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配线WDZB1-BYJ4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6AB3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1.名称:配线WDZB1-BYJ4;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2.配线形式:管内穿线;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34A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643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5603.528</w:t>
            </w:r>
          </w:p>
        </w:tc>
      </w:tr>
      <w:tr w14:paraId="6859E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D07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AFE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685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配线NH-RVSP-2X2.5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DC65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1.名称:NH-RVSP-2X2.5;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2.配线形式:暗配,穿管敷设;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B53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294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685.223</w:t>
            </w:r>
          </w:p>
        </w:tc>
      </w:tr>
      <w:tr w14:paraId="5A332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5D6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567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BE1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配线BV-6.0mm2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5909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1.名称:BV-6.0mm2;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2.配线形式:暗配,穿管敷设;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381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943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40.478</w:t>
            </w:r>
          </w:p>
        </w:tc>
      </w:tr>
      <w:tr w14:paraId="28E77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F49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1D3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9F77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配线WDZB1-BYJ10mm2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A6D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1.名称:WDZB1-BYJ10mm2;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2.配线形式:暗配,穿管敷设;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7FB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C37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2547.469</w:t>
            </w:r>
          </w:p>
        </w:tc>
      </w:tr>
      <w:tr w14:paraId="50400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5C6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9B0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AD7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配管PC20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0B0E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1.名称:配管PC20;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2.配置形式:暗配;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1B6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15D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2629.932</w:t>
            </w:r>
          </w:p>
        </w:tc>
      </w:tr>
      <w:tr w14:paraId="705B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555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4DB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C64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配管PC32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F72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1.名称:配管PC32;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2.配置形式:WC 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2F1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D8A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154.041</w:t>
            </w:r>
          </w:p>
        </w:tc>
      </w:tr>
      <w:tr w14:paraId="19AAD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07A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1AC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509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配管SC20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2364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A0D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142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119.7</w:t>
            </w:r>
          </w:p>
        </w:tc>
      </w:tr>
      <w:tr w14:paraId="7B304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DAB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135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AC8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配管SC25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88DF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1A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140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673.123</w:t>
            </w:r>
          </w:p>
        </w:tc>
      </w:tr>
      <w:tr w14:paraId="73732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E6C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D32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E615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配管SC50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8F3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CDA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43B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18.584</w:t>
            </w:r>
          </w:p>
        </w:tc>
      </w:tr>
      <w:tr w14:paraId="6BAD2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143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618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726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配管SC65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8A3C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BB7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366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18.474</w:t>
            </w:r>
          </w:p>
        </w:tc>
      </w:tr>
      <w:tr w14:paraId="1A76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17E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977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030412003001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B2C2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桥架 150*100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F59E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1.名称:钢制桥架;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2.型号:150*100;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FA6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0F0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89.02</w:t>
            </w:r>
          </w:p>
        </w:tc>
      </w:tr>
      <w:tr w14:paraId="60C84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45E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ADA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620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单联单控开关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B58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1.名称:单联单控开关;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60E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468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r>
      <w:tr w14:paraId="065D8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F33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41F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04F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双联单控开关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4291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1.名称:双联单控开关;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B5D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9BB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r>
      <w:tr w14:paraId="72705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0DB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677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B96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暗装三极开关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710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1.名称:暗装三极开关;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23D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9D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r>
      <w:tr w14:paraId="3A971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FCF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2BB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2D4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暗装四极开关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814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1.名称:暗装四极开关;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7A4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56D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5F091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661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A2C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C6C2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双联单控开关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917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1.名称:双联单控开关;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B5D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4EF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r>
      <w:tr w14:paraId="7BCE4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B3E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463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030413014001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5BC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五孔插座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944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1.名称:五孔插座;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3AF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467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r>
      <w:tr w14:paraId="0E8D2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724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1A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809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防水插座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5D9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1.名称:防水插座;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186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337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597CD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0B1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443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030413014003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A083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空调插座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1E34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1.名称:空调插座;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52E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97F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r>
      <w:tr w14:paraId="2EF0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D04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583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EC48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应急照明配电箱DYX1/DYX2/DYX3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F43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1.名称:应急照明配电箱DYX1/DYX2/DYX3;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E2F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F4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7D744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8BF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D88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F82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配电箱AL-1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BF2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1.名称:配电箱AL-1;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511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2B9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00C08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A34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361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003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配电箱AL-2/AL-3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D9D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1.名称:配电箱AL-2/AL-3;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51B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05E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5A4C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3F6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2CF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933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配电箱ZAL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029B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1.名称:配电箱ZAL;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4AA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A87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631AB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445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295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DE89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配电箱DX1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4F61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1.名称:配电箱DX1;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EA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E92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2C9BC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9B0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63C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B821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配电箱DX2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6211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1.名称:配电箱DX2;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D8A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A45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7BEFF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73E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010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16AD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配电箱DTDX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46E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1.名称:配电箱DTDX;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77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49D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7DBC0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2A4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49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4CA1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配电箱ZALE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B15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1.名称:配电箱ZALE;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E4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6DC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7F344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FCF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FA5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5B1E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电力电缆WDZB1-YJY-4*25+1*16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5E4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1.名称:电力电缆WDZB1-YJY-4*25+1*16;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2.含电缆头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EAE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3DF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10.42</w:t>
            </w:r>
          </w:p>
        </w:tc>
      </w:tr>
      <w:tr w14:paraId="224F3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000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A14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0725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电力电缆WDZB1-YJY-4*50+1*25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2C93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1.名称:电力电缆WDZB1-YJY-4*50+1*25;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2.含电缆头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16B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157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29.336</w:t>
            </w:r>
          </w:p>
        </w:tc>
      </w:tr>
      <w:tr w14:paraId="11300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2EF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4DE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BE9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电力电缆WDZB1-YJY-4x185+1x95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6B6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1.名称:电力电缆WDZB1-YJY-4x185+1x95;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2.含电缆头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429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78F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r>
      <w:tr w14:paraId="062EB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D9E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2F9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7FA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电力电缆WDZB1-YJY-5*16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0C5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1.名称:电力电缆WDZB1-YJY-5*16;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2.含电缆头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AE9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706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42.436</w:t>
            </w:r>
          </w:p>
        </w:tc>
      </w:tr>
      <w:tr w14:paraId="5B681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1788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38D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0C9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防雷接地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2D4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BB0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58CF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B4B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6AF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6B4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030410005003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C69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避雷网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0E1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1.名称:避雷网;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2.混凝土块标号:沿折板支架敷设;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3.采用φ12镀锌圆钢；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14D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267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156.266</w:t>
            </w:r>
          </w:p>
        </w:tc>
      </w:tr>
      <w:tr w14:paraId="4F324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67E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C8E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030410005004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7954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避雷网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A85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1.名称:避雷网;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2.混凝土块标号:暗敷;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3.采用φ12镀锌圆钢；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DB1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0B3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144.532</w:t>
            </w:r>
          </w:p>
        </w:tc>
      </w:tr>
      <w:tr w14:paraId="5871E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B15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D9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654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均压环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D1A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1.名称:均压环;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2.安装形式:利用梁内主筋;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8C8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3C9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149.9</w:t>
            </w:r>
          </w:p>
        </w:tc>
      </w:tr>
      <w:tr w14:paraId="06E32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30E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941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4B3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避雷引下线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0EF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1.名称:避雷引下线;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2.材质:利用主筋引下;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FBC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09D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163.643</w:t>
            </w:r>
          </w:p>
        </w:tc>
      </w:tr>
      <w:tr w14:paraId="1605D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F9F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7B3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030410007003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661B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等电位端子箱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010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1.名称:等电位端子箱;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E5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102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r>
      <w:tr w14:paraId="633BD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EDA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1D6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030410007004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0A2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总等电位端子箱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7401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1.名称:总等电位端子箱;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9E9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C79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6D4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9314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8B5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8C15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消防水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FE8C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9E17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EAEE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7BBDA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8398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E4E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F74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消火栓灭火系统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D4A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9804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E87D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3471F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EDA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FDE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030901002003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0B2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消火栓钢管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4E79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材质、规格: 镀锌钢管 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 连接形式: 沟槽连接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21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0A1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145.405</w:t>
            </w:r>
          </w:p>
        </w:tc>
      </w:tr>
      <w:tr w14:paraId="15E6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E94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922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030901002004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2EFC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消火栓钢管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E8A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材质、规格:镀锌钢管 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 连接形式:沟槽连接;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87E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AB0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31.099</w:t>
            </w:r>
          </w:p>
        </w:tc>
      </w:tr>
      <w:tr w14:paraId="1833F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13B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30D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030901010002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F8C4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室内消火栓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473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1.型号、规格:室内消火栓;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EAE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514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r>
      <w:tr w14:paraId="08F08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101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422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57B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焊接法兰阀门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7FC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1.类型:闸阀;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2.规格、压力等级:DN100;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4D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030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0763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2F0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68E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69F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焊接法兰阀门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F076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1.类型:闸阀;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2.规格、压力等级:DN65;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DD8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2BD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1E1DD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34C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779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031002001009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4859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DN25自动排气阀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50F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1.类型:DN25自动排气阀;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A76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F95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4C05D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F349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CED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CD9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喷淋系统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70D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90F2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3C7F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9894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67D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FC3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030901001010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5EC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403E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1.材质、规格:DN150镀锌钢管;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2.连接形式:沟槽;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3.含沟槽管件、管道刷漆、压力试验等;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905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25B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21.862</w:t>
            </w:r>
          </w:p>
        </w:tc>
      </w:tr>
      <w:tr w14:paraId="76604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581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779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B91C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237A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1.材质、规格:DN125镀锌钢管;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2.连接形式:沟槽;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3.含沟槽管件、管道刷漆、压力试验等;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B2D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810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11.693</w:t>
            </w:r>
          </w:p>
        </w:tc>
      </w:tr>
      <w:tr w14:paraId="1A61A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A1F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9BA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59E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9EC4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1.材质、规格:DN100镀锌钢管;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2.连接形式:沟槽;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3.含沟槽管件、管道刷漆、压力试验等;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607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3E4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37.699</w:t>
            </w:r>
          </w:p>
        </w:tc>
      </w:tr>
      <w:tr w14:paraId="424E0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070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5CC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A4E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5157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1.材质、规格:DN80镀锌钢管;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2.连接形式:沟槽;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3.含沟槽管件、管道刷漆、压力试验等;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755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93C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w:t>
            </w:r>
          </w:p>
        </w:tc>
      </w:tr>
      <w:tr w14:paraId="3AC7A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81A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C11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3545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236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1.材质、规格:DN65镀锌钢管;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93E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39A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r>
      <w:tr w14:paraId="5695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712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FC7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077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C81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1.材质、规格:DN50镀锌钢管;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A43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F83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32.188</w:t>
            </w:r>
          </w:p>
        </w:tc>
      </w:tr>
      <w:tr w14:paraId="6CD5A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9A6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D71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3211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6BD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1.材质、规格:DN40镀锌钢管;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2F0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D97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2.978</w:t>
            </w:r>
          </w:p>
        </w:tc>
      </w:tr>
      <w:tr w14:paraId="2625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C66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5A8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F53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20A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1.材质、规格:DN32镀锌钢管;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353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283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277.179</w:t>
            </w:r>
          </w:p>
        </w:tc>
      </w:tr>
      <w:tr w14:paraId="5C748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73E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04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B001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A3F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1.材质、规格:DN25镀锌钢管;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91A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7CB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200.887</w:t>
            </w:r>
          </w:p>
        </w:tc>
      </w:tr>
      <w:tr w14:paraId="0B838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6B5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066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030901006003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654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水流指示器DN100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351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1.型号、规格:水流指示器DN100;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A14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AD8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59D8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5DF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ED4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030901006004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8C29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水流指示器DN125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97B4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1.型号、规格:水流指示器DN125;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B09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F9B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61E42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4C2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3AA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031002001010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B54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焊接法兰阀门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8A0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1.规格、压力等级:DN100信号阀;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7D3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CDB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9739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04E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8FC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EA3E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焊接法兰阀门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95BE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1.规格、压力等级:DN125信号阀;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7CA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06F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C8B4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8AE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EED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0A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DN25自动排气阀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77E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8BE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A54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4B335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626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AE3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030901007002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57B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减压孔板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2FBD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1.材质:减压孔板;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FCC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929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0DC84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A6F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A64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030901008002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5F1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末端试水装置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28B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1.规格:DN25末端试水装置;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2CD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B7F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6A5E7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F7D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4B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030901003003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9288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水喷淋(雾)喷头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8A2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1.安装部位:无吊顶;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093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28E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r>
      <w:tr w14:paraId="166C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ACF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2AD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030901003004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332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水喷淋(雾)喷头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4599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1.安装部位:墙壁式侧喷头;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409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D2E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r>
      <w:tr w14:paraId="0AD2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331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730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031301005004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FD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管道支架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AA30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管架形式: 吊架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4A1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B74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363.262</w:t>
            </w:r>
          </w:p>
        </w:tc>
      </w:tr>
      <w:tr w14:paraId="250D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5CF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F84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030910002002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F2B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灭火器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498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1.规格、型号:2-MF/ABC5;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DBF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988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r>
      <w:tr w14:paraId="42B1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891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1DB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7E4E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DN75 PVC-U排水管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D8E7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3.材质、规格:DN75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8FD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8E7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r>
      <w:tr w14:paraId="144EC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FD0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88B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030909001002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1A07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水灭火控制装置调试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9596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BF1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DE6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3AB5D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7DE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AFA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031301003002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6E4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套管制作安装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5C0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1.类型:刚性防水套管;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2.规格:介质管道 DN50;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8F7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D7A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6228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3078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6A3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C31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弱电工程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2CA5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1B7C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4CC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01E65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823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B77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38C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配管PC-20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A28C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1.名称:配管PC-20;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2.配置形式:暗配;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888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F45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698.898</w:t>
            </w:r>
          </w:p>
        </w:tc>
      </w:tr>
      <w:tr w14:paraId="561AB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C70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336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50C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配管PC-25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81F4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1.名称:配管PC-25;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2.配置形式:暗配;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48A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01B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331.318</w:t>
            </w:r>
          </w:p>
        </w:tc>
      </w:tr>
      <w:tr w14:paraId="673E1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C0F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18C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030506010002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2A2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带云台摄像机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91B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1.类别:带云台摄像机;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E72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7CF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r>
      <w:tr w14:paraId="12F0F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0E6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81C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030502010003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5008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电视插座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98B9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1.电视插座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AE8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64B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r>
      <w:tr w14:paraId="66400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6BC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45E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030502002002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8CD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电话插座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40D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1.电话插座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A04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143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r>
      <w:tr w14:paraId="5D510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6A3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A51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030502010004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C85C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信息插座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70D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1.信息插座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450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86D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r>
      <w:tr w14:paraId="549AB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AC2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CA7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030502001005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8CC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电视分线箱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034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1.电视分线箱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3CC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830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7B221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228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1E5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030502001006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13C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36芯光纤分纤箱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AE7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1.36芯光纤分纤箱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64F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9CE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1ADA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056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985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775A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12芯光纤分纤箱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1D85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1.12芯光纤分纤箱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7E6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236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6DCC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73D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B3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030502001008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44D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户内家居信息布线箱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ECD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1.户内家居信息布线箱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811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EED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24EEA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EB5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255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030502005002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4F5E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单芯蝶形光缆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A049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1.单芯蝶形光缆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1BC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A19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369.84</w:t>
            </w:r>
          </w:p>
        </w:tc>
      </w:tr>
      <w:tr w14:paraId="0D0C7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188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D1E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030504006002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B58A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射频同轴电缆 SYV-75-5P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4E8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1.射频同轴电缆 SYV-75-5P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69A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4BB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290.813</w:t>
            </w:r>
          </w:p>
        </w:tc>
      </w:tr>
      <w:tr w14:paraId="1B00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8B8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C2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B0F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配线RVVP3*0.5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F5E0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1.配线RVVP3*0.5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6C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D19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393.83</w:t>
            </w:r>
          </w:p>
        </w:tc>
      </w:tr>
      <w:tr w14:paraId="5926F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EF5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D74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D29F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配线RVV2*0.75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AF9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1.配线RVV2*0.75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0B0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44F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212.199</w:t>
            </w:r>
          </w:p>
        </w:tc>
      </w:tr>
      <w:tr w14:paraId="21D96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5D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8F0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030412003004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023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桥架 150*100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9D6F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1.名称:钢制桥架;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2.型号:150*100;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238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AEB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30.829</w:t>
            </w:r>
          </w:p>
        </w:tc>
      </w:tr>
      <w:tr w14:paraId="334C1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DD6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277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030412003005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2375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桥架 200*100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F862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1.名称:钢制桥架;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2.型号:200*100;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EE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05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75.228</w:t>
            </w:r>
          </w:p>
        </w:tc>
      </w:tr>
      <w:tr w14:paraId="25B16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9C5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A8D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031301005005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4B63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桥架支架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E64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1.桥架支架;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0B3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285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85.626</w:t>
            </w:r>
          </w:p>
        </w:tc>
      </w:tr>
      <w:tr w14:paraId="25609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942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4F7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030501019002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FE7F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呼叫系统主机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6D4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1.呼叫系统主机，详见设计图;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2D7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EAD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422C5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651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5DC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D7CA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救助呼叫按钮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3AD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1.名称:救助呼叫按钮;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61D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D78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r>
      <w:tr w14:paraId="657CC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13D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171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5F5B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给排水工程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006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94D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CFCB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A7C1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367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575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AEA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给水系统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CA25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FCA5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28F6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6B97B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C49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864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F62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DN65钢塑复合管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EE83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3.材质、规格:DN65钢塑复合管;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202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014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24.31</w:t>
            </w:r>
          </w:p>
        </w:tc>
      </w:tr>
      <w:tr w14:paraId="17A1A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1D0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A93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0C9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DN50钢塑复合管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000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3.材质、规格:DN50钢塑复合管;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1B7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5F6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w:t>
            </w:r>
          </w:p>
        </w:tc>
      </w:tr>
      <w:tr w14:paraId="6AB50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85B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B29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031001007009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2A1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DN40钢塑复合管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B783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3.材质、规格:DN40钢塑复合管;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714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C72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22.15</w:t>
            </w:r>
          </w:p>
        </w:tc>
      </w:tr>
      <w:tr w14:paraId="20107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FA0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318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031001007010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D47F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DN32钢塑复合管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53AE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3.材质、规格:DN32钢塑复合管;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153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C16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13.06</w:t>
            </w:r>
          </w:p>
        </w:tc>
      </w:tr>
      <w:tr w14:paraId="666FD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CEF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9E9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9C48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2299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3.材质、规格:DN25钢塑复合管;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BED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2ED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41.4</w:t>
            </w:r>
          </w:p>
        </w:tc>
      </w:tr>
      <w:tr w14:paraId="73F55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F8B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925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058A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029D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3.材质、规格:DN20钢塑复合管;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BBD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7FD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r>
      <w:tr w14:paraId="1860B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8CE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C4C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E4E4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DN32PPR塑料管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D029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3.材质、规格:DN32PPR塑料管;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165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001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r>
      <w:tr w14:paraId="3F47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14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36A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3BF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DN25PPR塑料管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AB93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3.材质、规格:DN25PPR塑料管;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6CC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EAC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r>
      <w:tr w14:paraId="4BD1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31B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9C5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9B9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DN20PPR塑料管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5F4E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3.材质、规格:DN50PPR塑料管;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799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0D1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412.1</w:t>
            </w:r>
          </w:p>
        </w:tc>
      </w:tr>
      <w:tr w14:paraId="22954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2A5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CD8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6DA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DN20截止阀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FEA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1.规格:DN20截止阀;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1D4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70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0C3CB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C31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36C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031301005006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B636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管道支架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E4C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1.管道支架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7F5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78A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64.587</w:t>
            </w:r>
          </w:p>
        </w:tc>
      </w:tr>
      <w:tr w14:paraId="19E46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D54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3E9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E88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DN20弹簧膜片式减压阀组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646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1.DN20弹簧膜片式减压阀组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8C2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3B5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07B2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D68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E7E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031005013002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32C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热水器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58E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1.电热水器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A03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09A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471AA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A6F6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675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477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雨水系统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70D6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CD5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4760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13E07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628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3CE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A52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DN110 PVC-U雨水管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DF9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3.材质、规格:DN110 PVC-U雨水管;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ACF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CD0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94.35</w:t>
            </w:r>
          </w:p>
        </w:tc>
      </w:tr>
      <w:tr w14:paraId="55065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1C4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ACE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54C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DN1160 PVC-U雨水管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973C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3.材质、规格:DN1160 PVC-U雨水管;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9DB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557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19.35</w:t>
            </w:r>
          </w:p>
        </w:tc>
      </w:tr>
      <w:tr w14:paraId="5D7F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7BC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BD8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031003014003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3E65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给、排水附(配)件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415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1.型号、规格:DN110雨水斗;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ED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96C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r>
      <w:tr w14:paraId="1FFF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651B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B4B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DE5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污水水系统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485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8BB4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C8F1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286FB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E4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BF0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C64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DN110 PVC-U污水管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2AA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2.介质:污水;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3.材质、规格:DN110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B29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24F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288.2</w:t>
            </w:r>
          </w:p>
        </w:tc>
      </w:tr>
      <w:tr w14:paraId="75C20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17F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410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162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DN75 PVC-U污水管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89D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2.介质:污水;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3.材质、规格:DN75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39B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EF1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235.1</w:t>
            </w:r>
          </w:p>
        </w:tc>
      </w:tr>
      <w:tr w14:paraId="7CC0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E7E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732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031003014004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F109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dn75地漏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5BF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1.材质:不锈钢地漏;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2.型号、规格:dn75;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380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0A7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r>
      <w:tr w14:paraId="5248D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73D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855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F2AE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洗脸盆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3DB8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1.规格、类型:洗脸盆;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3A3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1AA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45553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5D3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041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031003006003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A4D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坐式大便器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B06D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1.材质:坐式大便器;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7A9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E56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r>
      <w:tr w14:paraId="0DDE9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1DA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617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031003006004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23A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大便器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F24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1.规格、类型:大便器;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A25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275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5E4F3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AA4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31A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031003007002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F1F2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小便器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094B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1.规格、类型:小便器;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7BC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836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2CB0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2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370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031003010002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1D52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淋浴器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0E1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1.材质、规格:淋浴器;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F7B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263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79B94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582B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A10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220B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DB4A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F676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7C46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79E0A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0BA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9F2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1CF3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拖布池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CD5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1.材质:拖布池;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D8E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7AE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2EAF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F4D1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94A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042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冷凝水系统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DAB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033B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2FE9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2EF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244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DFC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031001008019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5E0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DN75 PVC-U冷凝水管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5EA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2.介质:冷凝水管;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3.材质、规格:DN75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4D2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A60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26.44</w:t>
            </w:r>
          </w:p>
        </w:tc>
      </w:tr>
      <w:tr w14:paraId="670E0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916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5D2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031001008020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4B6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DN50 PVC-U冷凝水管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8F03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2.介质:冷凝水管;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3.材质、规格:DN50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FEF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7AD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69.5</w:t>
            </w:r>
          </w:p>
        </w:tc>
      </w:tr>
    </w:tbl>
    <w:p w14:paraId="7A903060">
      <w:pPr>
        <w:pStyle w:val="57"/>
        <w:tabs>
          <w:tab w:val="left" w:pos="1259"/>
        </w:tabs>
        <w:rPr>
          <w:rFonts w:hint="eastAsia" w:eastAsia="宋体"/>
          <w:lang w:eastAsia="zh-CN"/>
        </w:rPr>
      </w:pPr>
    </w:p>
    <w:p w14:paraId="785B2E21">
      <w:pPr>
        <w:pStyle w:val="57"/>
        <w:tabs>
          <w:tab w:val="left" w:pos="1259"/>
        </w:tabs>
        <w:rPr>
          <w:rFonts w:hint="eastAsia" w:eastAsia="宋体"/>
          <w:lang w:eastAsia="zh-CN"/>
        </w:rPr>
      </w:pPr>
    </w:p>
    <w:p w14:paraId="145D1561">
      <w:pPr>
        <w:pStyle w:val="57"/>
        <w:tabs>
          <w:tab w:val="left" w:pos="1259"/>
        </w:tabs>
        <w:rPr>
          <w:rFonts w:hint="eastAsia" w:eastAsia="宋体"/>
          <w:lang w:eastAsia="zh-CN"/>
        </w:rPr>
      </w:pPr>
    </w:p>
    <w:p w14:paraId="66D220FF">
      <w:pPr>
        <w:pStyle w:val="57"/>
        <w:tabs>
          <w:tab w:val="left" w:pos="1259"/>
        </w:tabs>
        <w:rPr>
          <w:rFonts w:hint="eastAsia" w:eastAsia="宋体"/>
          <w:lang w:eastAsia="zh-CN"/>
        </w:rPr>
      </w:pPr>
    </w:p>
    <w:tbl>
      <w:tblPr>
        <w:tblStyle w:val="42"/>
        <w:tblW w:w="90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5"/>
        <w:gridCol w:w="1788"/>
        <w:gridCol w:w="1578"/>
        <w:gridCol w:w="2118"/>
        <w:gridCol w:w="702"/>
        <w:gridCol w:w="2163"/>
      </w:tblGrid>
      <w:tr w14:paraId="18200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9034" w:type="dxa"/>
            <w:gridSpan w:val="6"/>
            <w:tcBorders>
              <w:top w:val="nil"/>
              <w:left w:val="nil"/>
              <w:bottom w:val="nil"/>
              <w:right w:val="nil"/>
            </w:tcBorders>
            <w:shd w:val="clear" w:color="auto" w:fill="FFFFFF"/>
            <w:noWrap/>
            <w:vAlign w:val="center"/>
          </w:tcPr>
          <w:p w14:paraId="13029F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4763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9034" w:type="dxa"/>
            <w:gridSpan w:val="6"/>
            <w:tcBorders>
              <w:top w:val="nil"/>
              <w:left w:val="nil"/>
              <w:bottom w:val="nil"/>
              <w:right w:val="nil"/>
            </w:tcBorders>
            <w:shd w:val="clear" w:color="auto" w:fill="FFFFFF"/>
            <w:vAlign w:val="center"/>
          </w:tcPr>
          <w:p w14:paraId="34FACB1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工程名称：改造工程  标段：</w:t>
            </w:r>
          </w:p>
        </w:tc>
      </w:tr>
      <w:tr w14:paraId="6FB4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726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A36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B0B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309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7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811F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182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E08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5D169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17C1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D2CD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A757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F54A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7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4DB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82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4DF1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0856D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00D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7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A6D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011404001001 </w:t>
            </w:r>
          </w:p>
        </w:tc>
        <w:tc>
          <w:tcPr>
            <w:tcW w:w="1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5B7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墙面喷刷涂料 </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9C15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63D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8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931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886.838</w:t>
            </w:r>
          </w:p>
        </w:tc>
      </w:tr>
      <w:tr w14:paraId="349F4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E1C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7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4A5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011404002001 </w:t>
            </w:r>
          </w:p>
        </w:tc>
        <w:tc>
          <w:tcPr>
            <w:tcW w:w="1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0014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天棚喷刷涂料 </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DF2F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050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8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BF0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392.159</w:t>
            </w:r>
          </w:p>
        </w:tc>
      </w:tr>
    </w:tbl>
    <w:p w14:paraId="70AB25CE">
      <w:pPr>
        <w:pStyle w:val="57"/>
        <w:tabs>
          <w:tab w:val="left" w:pos="1259"/>
        </w:tabs>
        <w:rPr>
          <w:rFonts w:hint="eastAsia" w:eastAsia="宋体"/>
          <w:lang w:eastAsia="zh-CN"/>
        </w:rPr>
      </w:pPr>
    </w:p>
    <w:p w14:paraId="6F05E06E">
      <w:pPr>
        <w:pStyle w:val="57"/>
        <w:rPr>
          <w:rFonts w:hint="eastAsia"/>
        </w:rPr>
      </w:pPr>
    </w:p>
    <w:p w14:paraId="713D78C9">
      <w:pPr>
        <w:rPr>
          <w:rFonts w:hint="eastAsia"/>
        </w:rPr>
      </w:pPr>
      <w:bookmarkStart w:id="37" w:name="_Toc15101"/>
    </w:p>
    <w:p w14:paraId="3A71FE16">
      <w:pPr>
        <w:rPr>
          <w:rFonts w:hint="eastAsia"/>
        </w:rPr>
      </w:pPr>
    </w:p>
    <w:p w14:paraId="177B92EA">
      <w:pPr>
        <w:rPr>
          <w:rFonts w:hint="eastAsia"/>
        </w:rPr>
      </w:pPr>
    </w:p>
    <w:p w14:paraId="01547612">
      <w:pPr>
        <w:rPr>
          <w:rFonts w:hint="eastAsia"/>
        </w:rPr>
      </w:pPr>
    </w:p>
    <w:p w14:paraId="1D957D8D">
      <w:pPr>
        <w:pStyle w:val="2"/>
        <w:rPr>
          <w:rFonts w:hint="eastAsia"/>
        </w:rPr>
      </w:pPr>
    </w:p>
    <w:p w14:paraId="58A355B8">
      <w:pPr>
        <w:rPr>
          <w:rFonts w:hint="eastAsia"/>
        </w:rPr>
      </w:pPr>
    </w:p>
    <w:p w14:paraId="16D5EF35">
      <w:pPr>
        <w:pStyle w:val="2"/>
        <w:rPr>
          <w:rFonts w:hint="eastAsia"/>
        </w:rPr>
      </w:pPr>
    </w:p>
    <w:p w14:paraId="20DB8871">
      <w:pPr>
        <w:pStyle w:val="2"/>
        <w:rPr>
          <w:rFonts w:hint="eastAsia"/>
        </w:rPr>
      </w:pPr>
    </w:p>
    <w:p w14:paraId="1A3F2ABA">
      <w:pPr>
        <w:rPr>
          <w:rFonts w:hint="eastAsia"/>
        </w:rPr>
      </w:pPr>
    </w:p>
    <w:p w14:paraId="72868A51">
      <w:pPr>
        <w:rPr>
          <w:rFonts w:hint="eastAsia"/>
        </w:rPr>
      </w:pPr>
    </w:p>
    <w:p w14:paraId="663A91E1">
      <w:pPr>
        <w:pStyle w:val="3"/>
        <w:adjustRightInd w:val="0"/>
        <w:snapToGrid w:val="0"/>
        <w:spacing w:before="156" w:beforeLines="50" w:line="360" w:lineRule="auto"/>
        <w:rPr>
          <w:rFonts w:ascii="黑体" w:hAnsi="黑体" w:eastAsia="黑体"/>
          <w:sz w:val="32"/>
          <w:szCs w:val="32"/>
        </w:rPr>
      </w:pPr>
      <w:r>
        <w:rPr>
          <w:rFonts w:hint="eastAsia" w:ascii="黑体" w:hAnsi="黑体" w:eastAsia="黑体"/>
          <w:sz w:val="32"/>
          <w:szCs w:val="32"/>
        </w:rPr>
        <w:t>第四章 合同草案条款</w:t>
      </w:r>
      <w:bookmarkEnd w:id="37"/>
    </w:p>
    <w:p w14:paraId="68170720">
      <w:pPr>
        <w:pStyle w:val="4"/>
        <w:adjustRightInd w:val="0"/>
        <w:snapToGrid w:val="0"/>
        <w:spacing w:before="156" w:beforeLines="50"/>
        <w:jc w:val="center"/>
        <w:rPr>
          <w:rFonts w:ascii="黑体" w:hAnsi="华文中宋" w:eastAsia="黑体"/>
          <w:sz w:val="28"/>
          <w:szCs w:val="28"/>
        </w:rPr>
      </w:pPr>
      <w:bookmarkStart w:id="38" w:name="_Toc19126"/>
      <w:bookmarkStart w:id="39" w:name="_Toc22201110"/>
      <w:r>
        <w:rPr>
          <w:rFonts w:hint="eastAsia" w:ascii="黑体" w:hAnsi="华文中宋" w:eastAsia="黑体"/>
          <w:sz w:val="28"/>
          <w:szCs w:val="28"/>
        </w:rPr>
        <w:t>第一节 合同协议书</w:t>
      </w:r>
      <w:bookmarkEnd w:id="38"/>
      <w:bookmarkEnd w:id="39"/>
    </w:p>
    <w:p w14:paraId="3D630EC2">
      <w:pPr>
        <w:adjustRightInd w:val="0"/>
        <w:snapToGrid w:val="0"/>
        <w:spacing w:before="156" w:beforeLines="50" w:line="360" w:lineRule="auto"/>
        <w:ind w:firstLine="5460" w:firstLineChars="2600"/>
        <w:rPr>
          <w:rFonts w:ascii="宋体" w:hAnsi="宋体"/>
          <w:b/>
          <w:color w:val="000000"/>
          <w:szCs w:val="21"/>
        </w:rPr>
      </w:pPr>
      <w:r>
        <w:rPr>
          <w:rFonts w:hint="eastAsia" w:ascii="宋体" w:hAnsi="宋体"/>
          <w:color w:val="000000"/>
          <w:szCs w:val="21"/>
        </w:rPr>
        <w:t>采购合同编号：</w:t>
      </w:r>
      <w:r>
        <w:rPr>
          <w:rFonts w:ascii="宋体" w:hAnsi="宋体"/>
          <w:color w:val="000000"/>
          <w:szCs w:val="21"/>
          <w:u w:val="single"/>
        </w:rPr>
        <w:t xml:space="preserve">                 </w:t>
      </w:r>
    </w:p>
    <w:p w14:paraId="0A1CBAE9">
      <w:pPr>
        <w:adjustRightInd w:val="0"/>
        <w:snapToGrid w:val="0"/>
        <w:spacing w:before="156" w:beforeLines="50" w:line="360" w:lineRule="auto"/>
        <w:jc w:val="center"/>
        <w:rPr>
          <w:rFonts w:ascii="宋体" w:hAnsi="宋体"/>
          <w:b/>
          <w:color w:val="000000"/>
          <w:szCs w:val="21"/>
        </w:rPr>
      </w:pPr>
    </w:p>
    <w:p w14:paraId="09547407">
      <w:pPr>
        <w:adjustRightInd w:val="0"/>
        <w:snapToGrid w:val="0"/>
        <w:spacing w:before="156" w:beforeLines="50" w:line="36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14:paraId="28D1C0FA">
      <w:pPr>
        <w:adjustRightInd w:val="0"/>
        <w:snapToGrid w:val="0"/>
        <w:spacing w:before="156" w:beforeLines="50" w:line="36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14:paraId="327D9D86">
      <w:pPr>
        <w:pStyle w:val="18"/>
        <w:adjustRightInd w:val="0"/>
        <w:snapToGrid w:val="0"/>
        <w:spacing w:before="156" w:beforeLines="50" w:after="0" w:line="360" w:lineRule="auto"/>
        <w:rPr>
          <w:rFonts w:ascii="宋体" w:hAnsi="宋体"/>
          <w:color w:val="000000"/>
          <w:szCs w:val="21"/>
        </w:rPr>
      </w:pPr>
    </w:p>
    <w:p w14:paraId="29A5F416">
      <w:pPr>
        <w:pStyle w:val="18"/>
        <w:adjustRightInd w:val="0"/>
        <w:snapToGrid w:val="0"/>
        <w:spacing w:before="156" w:beforeLines="50" w:after="0" w:line="360" w:lineRule="auto"/>
        <w:ind w:left="0" w:leftChars="0" w:firstLine="420" w:firstLineChars="200"/>
        <w:rPr>
          <w:rFonts w:ascii="宋体" w:hAnsi="宋体"/>
          <w:color w:val="000000"/>
          <w:szCs w:val="21"/>
        </w:rPr>
      </w:pPr>
      <w:r>
        <w:rPr>
          <w:rFonts w:hint="eastAsia" w:ascii="宋体" w:hAnsi="宋体"/>
          <w:color w:val="000000"/>
          <w:szCs w:val="21"/>
        </w:rPr>
        <w:t>为了保护甲、乙双方合法权益，根据《中华人民共和国合同法》、《中华人民共和国政府采购法》及其他有关法律、法规、规章，双方签订本合同协议书。</w:t>
      </w:r>
    </w:p>
    <w:p w14:paraId="0BAE652B">
      <w:pPr>
        <w:pStyle w:val="6"/>
        <w:adjustRightInd w:val="0"/>
        <w:snapToGrid w:val="0"/>
        <w:spacing w:before="50" w:after="0" w:line="360" w:lineRule="auto"/>
        <w:rPr>
          <w:rFonts w:ascii="黑体" w:hAnsi="黑体" w:eastAsia="黑体"/>
          <w:sz w:val="24"/>
          <w:szCs w:val="24"/>
        </w:rPr>
      </w:pPr>
      <w:bookmarkStart w:id="40" w:name="_Toc10252"/>
      <w:r>
        <w:rPr>
          <w:rFonts w:hint="eastAsia" w:ascii="黑体" w:hAnsi="黑体" w:eastAsia="黑体"/>
          <w:sz w:val="24"/>
          <w:szCs w:val="24"/>
        </w:rPr>
        <w:t>1.项目信息</w:t>
      </w:r>
      <w:bookmarkEnd w:id="40"/>
    </w:p>
    <w:p w14:paraId="690E7E7A">
      <w:pPr>
        <w:pStyle w:val="18"/>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（1）采购项目名称：</w:t>
      </w:r>
      <w:r>
        <w:rPr>
          <w:rFonts w:ascii="宋体" w:hAnsi="宋体"/>
          <w:color w:val="000000"/>
          <w:szCs w:val="21"/>
          <w:u w:val="single"/>
        </w:rPr>
        <w:t xml:space="preserve">                                          </w:t>
      </w:r>
    </w:p>
    <w:p w14:paraId="5E24F93A">
      <w:pPr>
        <w:pStyle w:val="18"/>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（2）采购计划编号：</w:t>
      </w:r>
      <w:r>
        <w:rPr>
          <w:rFonts w:ascii="宋体" w:hAnsi="宋体"/>
          <w:color w:val="000000"/>
          <w:szCs w:val="21"/>
          <w:u w:val="single"/>
        </w:rPr>
        <w:t xml:space="preserve">                          </w:t>
      </w:r>
      <w:r>
        <w:rPr>
          <w:rFonts w:ascii="宋体" w:hAnsi="宋体"/>
          <w:color w:val="000000"/>
          <w:szCs w:val="21"/>
        </w:rPr>
        <w:t xml:space="preserve"> </w:t>
      </w:r>
    </w:p>
    <w:p w14:paraId="7D665311">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（3）项目内容：</w:t>
      </w:r>
      <w:r>
        <w:rPr>
          <w:rFonts w:hint="eastAsia" w:ascii="宋体" w:hAnsi="宋体"/>
          <w:color w:val="000000"/>
          <w:szCs w:val="21"/>
          <w:u w:val="single"/>
        </w:rPr>
        <w:t xml:space="preserve">                             </w:t>
      </w:r>
    </w:p>
    <w:p w14:paraId="70F1E6F5">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（4）项目负责人：</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p>
    <w:p w14:paraId="287EAE46">
      <w:pPr>
        <w:pStyle w:val="6"/>
        <w:adjustRightInd w:val="0"/>
        <w:snapToGrid w:val="0"/>
        <w:spacing w:before="50" w:after="0" w:line="360" w:lineRule="auto"/>
        <w:rPr>
          <w:rFonts w:ascii="黑体" w:hAnsi="黑体" w:eastAsia="黑体"/>
          <w:sz w:val="24"/>
          <w:szCs w:val="24"/>
        </w:rPr>
      </w:pPr>
      <w:bookmarkStart w:id="41" w:name="_Toc9211"/>
      <w:r>
        <w:rPr>
          <w:rFonts w:hint="eastAsia" w:ascii="黑体" w:hAnsi="黑体" w:eastAsia="黑体"/>
          <w:sz w:val="24"/>
          <w:szCs w:val="24"/>
        </w:rPr>
        <w:t>2.合同金额</w:t>
      </w:r>
      <w:bookmarkEnd w:id="41"/>
    </w:p>
    <w:p w14:paraId="63703CF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（1）合同金额小写：</w:t>
      </w:r>
      <w:r>
        <w:rPr>
          <w:rFonts w:hint="eastAsia" w:ascii="宋体" w:hAnsi="宋体"/>
          <w:color w:val="000000"/>
          <w:szCs w:val="21"/>
          <w:u w:val="single"/>
        </w:rPr>
        <w:t xml:space="preserve">                      </w:t>
      </w:r>
    </w:p>
    <w:p w14:paraId="7BCE958D">
      <w:pPr>
        <w:adjustRightInd w:val="0"/>
        <w:snapToGrid w:val="0"/>
        <w:spacing w:before="156" w:beforeLines="50" w:line="360" w:lineRule="auto"/>
        <w:ind w:firstLine="1260" w:firstLineChars="600"/>
        <w:rPr>
          <w:rFonts w:ascii="宋体" w:hAnsi="宋体"/>
          <w:b/>
          <w:color w:val="000000"/>
          <w:szCs w:val="21"/>
        </w:rPr>
      </w:pPr>
      <w:r>
        <w:rPr>
          <w:rFonts w:hint="eastAsia" w:ascii="宋体" w:hAnsi="宋体"/>
          <w:color w:val="000000"/>
          <w:szCs w:val="21"/>
        </w:rPr>
        <w:t>大写：</w:t>
      </w:r>
      <w:r>
        <w:rPr>
          <w:rFonts w:hint="eastAsia" w:ascii="宋体" w:hAnsi="宋体"/>
          <w:color w:val="000000"/>
          <w:szCs w:val="21"/>
          <w:u w:val="single"/>
        </w:rPr>
        <w:t xml:space="preserve">                      </w:t>
      </w:r>
    </w:p>
    <w:p w14:paraId="2971022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（2）具体标的见附件。</w:t>
      </w:r>
    </w:p>
    <w:p w14:paraId="36DE6879">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（3）合同价格形式：</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p>
    <w:p w14:paraId="3A0E337C">
      <w:pPr>
        <w:pStyle w:val="6"/>
        <w:adjustRightInd w:val="0"/>
        <w:snapToGrid w:val="0"/>
        <w:spacing w:before="50" w:after="0" w:line="360" w:lineRule="auto"/>
        <w:rPr>
          <w:rFonts w:ascii="黑体" w:hAnsi="黑体" w:eastAsia="黑体"/>
          <w:sz w:val="24"/>
          <w:szCs w:val="24"/>
          <w:u w:val="single"/>
        </w:rPr>
      </w:pPr>
      <w:bookmarkStart w:id="42" w:name="_Toc2059"/>
      <w:r>
        <w:rPr>
          <w:rFonts w:hint="eastAsia" w:ascii="黑体" w:hAnsi="黑体" w:eastAsia="黑体"/>
          <w:sz w:val="24"/>
          <w:szCs w:val="24"/>
        </w:rPr>
        <w:t>3.履行合同的时间、地点及方式</w:t>
      </w:r>
      <w:bookmarkEnd w:id="42"/>
    </w:p>
    <w:p w14:paraId="3E51E951">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起始日期：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日，完成日期：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日。总日历天数：</w:t>
      </w:r>
      <w:r>
        <w:rPr>
          <w:rFonts w:hint="eastAsia" w:ascii="宋体" w:hAnsi="宋体"/>
          <w:color w:val="000000"/>
          <w:szCs w:val="21"/>
          <w:u w:val="single"/>
        </w:rPr>
        <w:t xml:space="preserve">     </w:t>
      </w:r>
      <w:r>
        <w:rPr>
          <w:rFonts w:hint="eastAsia" w:ascii="宋体" w:hAnsi="宋体"/>
          <w:color w:val="000000"/>
          <w:szCs w:val="21"/>
        </w:rPr>
        <w:t>天。</w:t>
      </w:r>
    </w:p>
    <w:p w14:paraId="70918D91">
      <w:pPr>
        <w:adjustRightInd w:val="0"/>
        <w:snapToGrid w:val="0"/>
        <w:spacing w:before="156" w:beforeLines="50" w:line="360" w:lineRule="auto"/>
        <w:ind w:firstLine="630" w:firstLineChars="300"/>
        <w:rPr>
          <w:rFonts w:ascii="宋体" w:hAnsi="宋体"/>
          <w:color w:val="000000"/>
          <w:szCs w:val="21"/>
          <w:u w:val="single"/>
        </w:rPr>
      </w:pPr>
      <w:r>
        <w:rPr>
          <w:rFonts w:hint="eastAsia" w:ascii="宋体" w:hAnsi="宋体"/>
          <w:color w:val="000000"/>
          <w:szCs w:val="21"/>
        </w:rPr>
        <w:t>地点</w:t>
      </w:r>
      <w:r>
        <w:rPr>
          <w:rFonts w:hint="eastAsia" w:ascii="宋体" w:hAnsi="宋体"/>
          <w:b/>
          <w:color w:val="000000"/>
          <w:szCs w:val="21"/>
        </w:rPr>
        <w:t>：</w:t>
      </w:r>
      <w:r>
        <w:rPr>
          <w:rFonts w:hint="eastAsia" w:ascii="宋体" w:hAnsi="宋体"/>
          <w:color w:val="000000"/>
          <w:szCs w:val="21"/>
          <w:u w:val="single"/>
        </w:rPr>
        <w:t xml:space="preserve">                             </w:t>
      </w:r>
    </w:p>
    <w:p w14:paraId="0227CFF6">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方式：</w:t>
      </w:r>
      <w:r>
        <w:rPr>
          <w:rFonts w:hint="eastAsia" w:ascii="宋体" w:hAnsi="宋体"/>
          <w:color w:val="000000"/>
          <w:szCs w:val="21"/>
          <w:u w:val="single"/>
        </w:rPr>
        <w:t xml:space="preserve">                             </w:t>
      </w:r>
    </w:p>
    <w:p w14:paraId="271D895E">
      <w:pPr>
        <w:pStyle w:val="6"/>
        <w:adjustRightInd w:val="0"/>
        <w:snapToGrid w:val="0"/>
        <w:spacing w:before="50" w:after="0" w:line="360" w:lineRule="auto"/>
        <w:rPr>
          <w:rFonts w:ascii="黑体" w:hAnsi="黑体" w:eastAsia="黑体"/>
          <w:sz w:val="24"/>
          <w:szCs w:val="24"/>
        </w:rPr>
      </w:pPr>
      <w:bookmarkStart w:id="43" w:name="_Toc22838"/>
      <w:r>
        <w:rPr>
          <w:rFonts w:hint="eastAsia" w:ascii="黑体" w:hAnsi="黑体" w:eastAsia="黑体"/>
          <w:sz w:val="24"/>
          <w:szCs w:val="24"/>
        </w:rPr>
        <w:t>4.付款</w:t>
      </w:r>
      <w:bookmarkEnd w:id="43"/>
    </w:p>
    <w:p w14:paraId="20D40A6A">
      <w:pPr>
        <w:adjustRightInd w:val="0"/>
        <w:snapToGrid w:val="0"/>
        <w:spacing w:before="156" w:beforeLines="50" w:line="360" w:lineRule="auto"/>
        <w:ind w:firstLine="630" w:firstLineChars="300"/>
        <w:rPr>
          <w:rFonts w:ascii="宋体" w:hAnsi="宋体"/>
          <w:bCs/>
          <w:color w:val="000000"/>
          <w:szCs w:val="21"/>
        </w:rPr>
      </w:pPr>
      <w:r>
        <w:rPr>
          <w:rFonts w:hint="eastAsia" w:ascii="宋体" w:hAnsi="宋体"/>
          <w:color w:val="000000"/>
          <w:szCs w:val="21"/>
        </w:rPr>
        <w:t>1、</w:t>
      </w:r>
      <w:r>
        <w:rPr>
          <w:rFonts w:hint="eastAsia" w:ascii="宋体" w:hAnsi="宋体"/>
          <w:color w:val="000000"/>
          <w:szCs w:val="21"/>
          <w:u w:val="single"/>
        </w:rPr>
        <w:t xml:space="preserve">                                             </w:t>
      </w:r>
      <w:r>
        <w:rPr>
          <w:rFonts w:hint="eastAsia" w:ascii="宋体" w:hAnsi="宋体"/>
          <w:color w:val="000000"/>
          <w:szCs w:val="21"/>
        </w:rPr>
        <w:t xml:space="preserve">。  </w:t>
      </w:r>
    </w:p>
    <w:p w14:paraId="1A2FBE75">
      <w:pPr>
        <w:adjustRightInd w:val="0"/>
        <w:snapToGrid w:val="0"/>
        <w:spacing w:before="156" w:beforeLines="50" w:line="360" w:lineRule="auto"/>
        <w:ind w:firstLine="630" w:firstLineChars="300"/>
        <w:rPr>
          <w:rFonts w:ascii="宋体" w:hAnsi="宋体"/>
          <w:color w:val="000000"/>
          <w:szCs w:val="21"/>
        </w:rPr>
      </w:pPr>
      <w:r>
        <w:rPr>
          <w:rFonts w:hint="eastAsia" w:ascii="宋体" w:hAnsi="宋体"/>
          <w:bCs/>
          <w:color w:val="000000"/>
          <w:szCs w:val="21"/>
        </w:rPr>
        <w:t>2、预付款根据采购文件的约定，在合同签订前提交不超过合同金额10%的履约担保。</w:t>
      </w:r>
    </w:p>
    <w:p w14:paraId="4DB80C23">
      <w:pPr>
        <w:pStyle w:val="6"/>
        <w:adjustRightInd w:val="0"/>
        <w:snapToGrid w:val="0"/>
        <w:spacing w:before="50" w:after="0" w:line="360" w:lineRule="auto"/>
        <w:rPr>
          <w:rFonts w:ascii="黑体" w:hAnsi="黑体" w:eastAsia="黑体"/>
          <w:sz w:val="24"/>
          <w:szCs w:val="24"/>
        </w:rPr>
      </w:pPr>
      <w:bookmarkStart w:id="44" w:name="_Toc7891"/>
      <w:r>
        <w:rPr>
          <w:rFonts w:hint="eastAsia" w:ascii="黑体" w:hAnsi="黑体" w:eastAsia="黑体"/>
          <w:sz w:val="24"/>
          <w:szCs w:val="24"/>
        </w:rPr>
        <w:t>5.解决合同纠纷方式</w:t>
      </w:r>
      <w:bookmarkEnd w:id="44"/>
    </w:p>
    <w:p w14:paraId="18C5DB33">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首先通过双方协商解决，协商解决不成，则通过以下途径之一解决纠纷：</w:t>
      </w:r>
    </w:p>
    <w:p w14:paraId="4CDEA611">
      <w:pPr>
        <w:adjustRightInd w:val="0"/>
        <w:snapToGrid w:val="0"/>
        <w:spacing w:before="156" w:beforeLines="50" w:line="360" w:lineRule="auto"/>
        <w:ind w:firstLine="840" w:firstLineChars="400"/>
        <w:rPr>
          <w:rFonts w:ascii="宋体" w:hAnsi="宋体"/>
          <w:color w:val="000000"/>
          <w:szCs w:val="21"/>
        </w:rPr>
      </w:pPr>
      <w:r>
        <w:rPr>
          <w:rFonts w:hint="eastAsia" w:ascii="宋体" w:hAnsi="宋体"/>
          <w:color w:val="000000"/>
          <w:szCs w:val="21"/>
        </w:rPr>
        <w:t>□ 提请仲裁       □ 向人民法院提起诉讼</w:t>
      </w:r>
    </w:p>
    <w:p w14:paraId="6E83BA3F">
      <w:pPr>
        <w:pStyle w:val="6"/>
        <w:adjustRightInd w:val="0"/>
        <w:snapToGrid w:val="0"/>
        <w:spacing w:before="50" w:after="0" w:line="360" w:lineRule="auto"/>
        <w:rPr>
          <w:rFonts w:ascii="黑体" w:hAnsi="黑体" w:eastAsia="黑体"/>
          <w:sz w:val="24"/>
          <w:szCs w:val="24"/>
        </w:rPr>
      </w:pPr>
      <w:bookmarkStart w:id="45" w:name="_Toc20235"/>
      <w:r>
        <w:rPr>
          <w:rFonts w:hint="eastAsia" w:ascii="黑体" w:hAnsi="黑体" w:eastAsia="黑体"/>
          <w:sz w:val="24"/>
          <w:szCs w:val="24"/>
        </w:rPr>
        <w:t>6.组成合同的文件</w:t>
      </w:r>
      <w:bookmarkEnd w:id="45"/>
    </w:p>
    <w:p w14:paraId="6D473FAA">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本协议书与下列文件一起构成合同文件，如下述文件之间有任何抵触、矛盾或歧义，应按以下顺序解释：</w:t>
      </w:r>
    </w:p>
    <w:p w14:paraId="08799C0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（1）在采购或合同履行过程中乙方作出的承诺以及双方协商达成的变更或补充协议</w:t>
      </w:r>
    </w:p>
    <w:p w14:paraId="65129A2E">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（2）本合同协议书</w:t>
      </w:r>
    </w:p>
    <w:p w14:paraId="441210DC">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（3）成交通知书</w:t>
      </w:r>
    </w:p>
    <w:p w14:paraId="262DB29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（4）响应文件</w:t>
      </w:r>
    </w:p>
    <w:p w14:paraId="36A69E8A">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（5）政府采购合同</w:t>
      </w:r>
    </w:p>
    <w:p w14:paraId="68468801">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（6）谈判文件</w:t>
      </w:r>
    </w:p>
    <w:p w14:paraId="4908242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（7）标准、规范及有关技术文件，图纸。</w:t>
      </w:r>
    </w:p>
    <w:p w14:paraId="7D16719F">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（8）其他合同文件。</w:t>
      </w:r>
    </w:p>
    <w:p w14:paraId="07A957E3">
      <w:pPr>
        <w:pStyle w:val="6"/>
        <w:adjustRightInd w:val="0"/>
        <w:snapToGrid w:val="0"/>
        <w:spacing w:before="50" w:after="0" w:line="360" w:lineRule="auto"/>
        <w:rPr>
          <w:rFonts w:ascii="黑体" w:hAnsi="黑体" w:eastAsia="黑体"/>
          <w:sz w:val="24"/>
          <w:szCs w:val="24"/>
        </w:rPr>
      </w:pPr>
      <w:bookmarkStart w:id="46" w:name="_Toc30184"/>
      <w:r>
        <w:rPr>
          <w:rFonts w:hint="eastAsia" w:ascii="黑体" w:hAnsi="黑体" w:eastAsia="黑体"/>
          <w:sz w:val="24"/>
          <w:szCs w:val="24"/>
        </w:rPr>
        <w:t>7.合同生效</w:t>
      </w:r>
      <w:bookmarkEnd w:id="46"/>
    </w:p>
    <w:p w14:paraId="70F50DDE">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本合同自</w:t>
      </w:r>
      <w:r>
        <w:rPr>
          <w:rFonts w:hint="eastAsia" w:ascii="宋体" w:hAnsi="宋体"/>
          <w:color w:val="000000"/>
          <w:szCs w:val="21"/>
          <w:u w:val="single"/>
        </w:rPr>
        <w:t xml:space="preserve">                               </w:t>
      </w:r>
      <w:r>
        <w:rPr>
          <w:rFonts w:hint="eastAsia" w:ascii="宋体" w:hAnsi="宋体"/>
          <w:color w:val="000000"/>
          <w:szCs w:val="21"/>
        </w:rPr>
        <w:t>生效。</w:t>
      </w:r>
    </w:p>
    <w:p w14:paraId="22D0A7C1">
      <w:pPr>
        <w:pStyle w:val="6"/>
        <w:adjustRightInd w:val="0"/>
        <w:snapToGrid w:val="0"/>
        <w:spacing w:before="50" w:after="0" w:line="360" w:lineRule="auto"/>
        <w:rPr>
          <w:rFonts w:ascii="黑体" w:hAnsi="黑体" w:eastAsia="黑体"/>
          <w:sz w:val="24"/>
          <w:szCs w:val="24"/>
        </w:rPr>
      </w:pPr>
      <w:bookmarkStart w:id="47" w:name="_Toc27318"/>
      <w:r>
        <w:rPr>
          <w:rFonts w:hint="eastAsia" w:ascii="黑体" w:hAnsi="黑体" w:eastAsia="黑体"/>
          <w:sz w:val="24"/>
          <w:szCs w:val="24"/>
        </w:rPr>
        <w:t>8.合同份数</w:t>
      </w:r>
      <w:bookmarkEnd w:id="47"/>
    </w:p>
    <w:p w14:paraId="5C00487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color w:val="000000"/>
          <w:szCs w:val="21"/>
        </w:rPr>
        <w:t>份，采购人执</w:t>
      </w:r>
      <w:r>
        <w:rPr>
          <w:rFonts w:hint="eastAsia" w:ascii="宋体" w:hAnsi="宋体"/>
          <w:color w:val="000000"/>
          <w:szCs w:val="21"/>
          <w:u w:val="single"/>
        </w:rPr>
        <w:t xml:space="preserve">   </w:t>
      </w:r>
      <w:r>
        <w:rPr>
          <w:rFonts w:hint="eastAsia" w:ascii="宋体" w:hAnsi="宋体"/>
          <w:color w:val="000000"/>
          <w:szCs w:val="21"/>
        </w:rPr>
        <w:t>份，供应商执</w:t>
      </w:r>
      <w:r>
        <w:rPr>
          <w:rFonts w:hint="eastAsia" w:ascii="宋体" w:hAnsi="宋体"/>
          <w:color w:val="000000"/>
          <w:szCs w:val="21"/>
          <w:u w:val="single"/>
        </w:rPr>
        <w:t xml:space="preserve">   </w:t>
      </w:r>
      <w:r>
        <w:rPr>
          <w:rFonts w:hint="eastAsia" w:ascii="宋体" w:hAnsi="宋体"/>
          <w:color w:val="000000"/>
          <w:szCs w:val="21"/>
        </w:rPr>
        <w:t>份，均具有同等法律效力。</w:t>
      </w:r>
    </w:p>
    <w:p w14:paraId="721B63D1">
      <w:pPr>
        <w:adjustRightInd w:val="0"/>
        <w:snapToGrid w:val="0"/>
        <w:spacing w:before="156" w:beforeLines="50" w:line="360" w:lineRule="auto"/>
        <w:rPr>
          <w:rFonts w:ascii="宋体" w:hAnsi="宋体"/>
          <w:color w:val="000000"/>
          <w:szCs w:val="21"/>
        </w:rPr>
      </w:pPr>
    </w:p>
    <w:p w14:paraId="135DEDD0">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634C641">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合同订立地点：</w:t>
      </w:r>
      <w:r>
        <w:rPr>
          <w:rFonts w:hint="eastAsia" w:ascii="宋体" w:hAnsi="宋体"/>
          <w:color w:val="000000"/>
          <w:szCs w:val="21"/>
          <w:u w:val="single"/>
        </w:rPr>
        <w:t xml:space="preserve">                           </w:t>
      </w:r>
    </w:p>
    <w:p w14:paraId="7DC4337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w:t>
      </w:r>
    </w:p>
    <w:p w14:paraId="3822EB0F">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甲      方：（公章）                     乙      方：（公章）</w:t>
      </w:r>
    </w:p>
    <w:p w14:paraId="2F73EFA2">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法定代表人：</w:t>
      </w:r>
      <w:r>
        <w:rPr>
          <w:rFonts w:hint="eastAsia" w:ascii="宋体" w:hAnsi="宋体"/>
          <w:color w:val="000000"/>
          <w:szCs w:val="21"/>
          <w:u w:val="single"/>
        </w:rPr>
        <w:t xml:space="preserve">                   </w:t>
      </w:r>
      <w:r>
        <w:rPr>
          <w:rFonts w:hint="eastAsia" w:ascii="宋体" w:hAnsi="宋体"/>
          <w:color w:val="000000"/>
          <w:szCs w:val="21"/>
        </w:rPr>
        <w:t xml:space="preserve">         法定代表人：</w:t>
      </w:r>
      <w:r>
        <w:rPr>
          <w:rFonts w:hint="eastAsia" w:ascii="宋体" w:hAnsi="宋体"/>
          <w:color w:val="000000"/>
          <w:szCs w:val="21"/>
          <w:u w:val="single"/>
        </w:rPr>
        <w:t xml:space="preserve">                   </w:t>
      </w:r>
    </w:p>
    <w:p w14:paraId="6E0FAF26">
      <w:pPr>
        <w:adjustRightInd w:val="0"/>
        <w:snapToGrid w:val="0"/>
        <w:spacing w:before="156" w:beforeLines="50" w:line="360" w:lineRule="auto"/>
        <w:rPr>
          <w:rFonts w:ascii="宋体" w:hAnsi="宋体"/>
          <w:color w:val="000000"/>
          <w:szCs w:val="21"/>
        </w:rPr>
      </w:pPr>
      <w:r>
        <w:rPr>
          <w:rFonts w:hint="eastAsia" w:ascii="宋体" w:hAnsi="宋体"/>
          <w:color w:val="000000"/>
          <w:szCs w:val="21"/>
        </w:rPr>
        <w:t>委托代理人：</w:t>
      </w:r>
      <w:r>
        <w:rPr>
          <w:rFonts w:hint="eastAsia" w:ascii="宋体" w:hAnsi="宋体"/>
          <w:color w:val="000000"/>
          <w:szCs w:val="21"/>
          <w:u w:val="single"/>
        </w:rPr>
        <w:t xml:space="preserve">                   </w:t>
      </w:r>
      <w:r>
        <w:rPr>
          <w:rFonts w:hint="eastAsia" w:ascii="宋体" w:hAnsi="宋体"/>
          <w:color w:val="000000"/>
          <w:szCs w:val="21"/>
        </w:rPr>
        <w:t xml:space="preserve">         委托代理人：</w:t>
      </w:r>
      <w:r>
        <w:rPr>
          <w:rFonts w:hint="eastAsia" w:ascii="宋体" w:hAnsi="宋体"/>
          <w:color w:val="000000"/>
          <w:szCs w:val="21"/>
          <w:u w:val="single"/>
        </w:rPr>
        <w:t xml:space="preserve">                   </w:t>
      </w:r>
    </w:p>
    <w:p w14:paraId="6A0486B9">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电      话：</w:t>
      </w:r>
      <w:r>
        <w:rPr>
          <w:rFonts w:hint="eastAsia" w:ascii="宋体" w:hAnsi="宋体"/>
          <w:color w:val="000000"/>
          <w:szCs w:val="21"/>
          <w:u w:val="single"/>
        </w:rPr>
        <w:t xml:space="preserve">                   </w:t>
      </w:r>
      <w:r>
        <w:rPr>
          <w:rFonts w:hint="eastAsia" w:ascii="宋体" w:hAnsi="宋体"/>
          <w:color w:val="000000"/>
          <w:szCs w:val="21"/>
        </w:rPr>
        <w:t xml:space="preserve">         电      话：</w:t>
      </w:r>
      <w:r>
        <w:rPr>
          <w:rFonts w:hint="eastAsia" w:ascii="宋体" w:hAnsi="宋体"/>
          <w:color w:val="000000"/>
          <w:szCs w:val="21"/>
          <w:u w:val="single"/>
        </w:rPr>
        <w:t xml:space="preserve">                   </w:t>
      </w:r>
    </w:p>
    <w:p w14:paraId="25727B8F">
      <w:pPr>
        <w:adjustRightInd w:val="0"/>
        <w:snapToGrid w:val="0"/>
        <w:spacing w:before="156" w:beforeLines="50" w:line="360" w:lineRule="auto"/>
        <w:rPr>
          <w:rFonts w:ascii="宋体" w:hAnsi="宋体"/>
          <w:color w:val="000000"/>
          <w:szCs w:val="21"/>
        </w:rPr>
      </w:pPr>
      <w:r>
        <w:rPr>
          <w:rFonts w:hint="eastAsia" w:ascii="宋体" w:hAnsi="宋体"/>
          <w:color w:val="000000"/>
          <w:szCs w:val="21"/>
        </w:rPr>
        <w:t>传      真：</w:t>
      </w:r>
      <w:r>
        <w:rPr>
          <w:rFonts w:hint="eastAsia" w:ascii="宋体" w:hAnsi="宋体"/>
          <w:color w:val="000000"/>
          <w:szCs w:val="21"/>
          <w:u w:val="single"/>
        </w:rPr>
        <w:t xml:space="preserve">                   </w:t>
      </w:r>
      <w:r>
        <w:rPr>
          <w:rFonts w:hint="eastAsia" w:ascii="宋体" w:hAnsi="宋体"/>
          <w:color w:val="000000"/>
          <w:szCs w:val="21"/>
        </w:rPr>
        <w:t xml:space="preserve">         传      真：</w:t>
      </w:r>
      <w:r>
        <w:rPr>
          <w:rFonts w:hint="eastAsia" w:ascii="宋体" w:hAnsi="宋体"/>
          <w:color w:val="000000"/>
          <w:szCs w:val="21"/>
          <w:u w:val="single"/>
        </w:rPr>
        <w:t xml:space="preserve">                   </w:t>
      </w:r>
    </w:p>
    <w:p w14:paraId="272984D8">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开 户 银 行：</w:t>
      </w:r>
      <w:r>
        <w:rPr>
          <w:rFonts w:hint="eastAsia" w:ascii="宋体" w:hAnsi="宋体"/>
          <w:color w:val="000000"/>
          <w:szCs w:val="21"/>
          <w:u w:val="single"/>
        </w:rPr>
        <w:t xml:space="preserve">                   </w:t>
      </w:r>
    </w:p>
    <w:p w14:paraId="428794D1">
      <w:pPr>
        <w:adjustRightInd w:val="0"/>
        <w:snapToGrid w:val="0"/>
        <w:spacing w:before="156" w:beforeLines="50" w:line="360" w:lineRule="auto"/>
        <w:jc w:val="center"/>
        <w:rPr>
          <w:rFonts w:ascii="宋体" w:hAnsi="宋体"/>
          <w:b/>
          <w:color w:val="000000"/>
          <w:szCs w:val="21"/>
        </w:rPr>
      </w:pPr>
      <w:r>
        <w:rPr>
          <w:rFonts w:hint="eastAsia" w:ascii="宋体" w:hAnsi="宋体"/>
          <w:color w:val="000000"/>
          <w:szCs w:val="21"/>
        </w:rPr>
        <w:t xml:space="preserve">         帐       号：</w:t>
      </w:r>
      <w:r>
        <w:rPr>
          <w:rFonts w:hint="eastAsia" w:ascii="宋体" w:hAnsi="宋体"/>
          <w:color w:val="000000"/>
          <w:szCs w:val="21"/>
          <w:u w:val="single"/>
        </w:rPr>
        <w:t xml:space="preserve">                 </w:t>
      </w:r>
    </w:p>
    <w:p w14:paraId="1BAD1B3D">
      <w:pPr>
        <w:pStyle w:val="4"/>
        <w:adjustRightInd w:val="0"/>
        <w:snapToGrid w:val="0"/>
        <w:spacing w:before="156" w:beforeLines="50"/>
        <w:jc w:val="center"/>
        <w:rPr>
          <w:rFonts w:ascii="黑体" w:hAnsi="黑体" w:eastAsia="黑体"/>
          <w:sz w:val="28"/>
          <w:szCs w:val="28"/>
        </w:rPr>
      </w:pPr>
      <w:r>
        <w:rPr>
          <w:rFonts w:ascii="宋体" w:hAnsi="宋体"/>
          <w:color w:val="000000"/>
          <w:sz w:val="21"/>
          <w:szCs w:val="21"/>
          <w:u w:val="single"/>
        </w:rPr>
        <w:br w:type="page"/>
      </w:r>
      <w:bookmarkStart w:id="48" w:name="_Toc22201111"/>
      <w:bookmarkStart w:id="49" w:name="_Toc24651"/>
      <w:r>
        <w:rPr>
          <w:rFonts w:hint="eastAsia" w:ascii="黑体" w:hAnsi="黑体" w:eastAsia="黑体"/>
          <w:sz w:val="28"/>
          <w:szCs w:val="28"/>
        </w:rPr>
        <w:t>第二节 政府采购合同</w:t>
      </w:r>
      <w:bookmarkEnd w:id="48"/>
      <w:bookmarkEnd w:id="49"/>
    </w:p>
    <w:p w14:paraId="0BCED52F">
      <w:pPr>
        <w:pStyle w:val="4"/>
        <w:jc w:val="center"/>
        <w:rPr>
          <w:rFonts w:ascii="黑体" w:hAnsi="黑体" w:eastAsia="黑体"/>
          <w:sz w:val="32"/>
        </w:rPr>
      </w:pPr>
      <w:bookmarkStart w:id="50" w:name="_Toc22201136"/>
      <w:r>
        <w:br w:type="page"/>
      </w:r>
      <w:bookmarkEnd w:id="50"/>
      <w:bookmarkStart w:id="51" w:name="_Toc4868"/>
      <w:bookmarkStart w:id="52" w:name="_Toc19628646"/>
      <w:r>
        <w:rPr>
          <w:rFonts w:hint="eastAsia" w:ascii="黑体" w:hAnsi="黑体" w:eastAsia="黑体"/>
          <w:sz w:val="32"/>
        </w:rPr>
        <w:t xml:space="preserve">第五章 </w:t>
      </w:r>
      <w:r>
        <w:rPr>
          <w:rFonts w:hint="eastAsia" w:ascii="黑体" w:hAnsi="黑体" w:eastAsia="黑体"/>
          <w:sz w:val="32"/>
          <w:lang w:val="en-US" w:eastAsia="zh-CN"/>
        </w:rPr>
        <w:t xml:space="preserve">   </w:t>
      </w:r>
      <w:r>
        <w:rPr>
          <w:rFonts w:hint="eastAsia" w:ascii="黑体" w:hAnsi="黑体" w:eastAsia="黑体"/>
          <w:sz w:val="32"/>
        </w:rPr>
        <w:t>响应文件组成</w:t>
      </w:r>
      <w:bookmarkEnd w:id="51"/>
      <w:bookmarkEnd w:id="52"/>
    </w:p>
    <w:p w14:paraId="1CACCAB5">
      <w:pPr>
        <w:widowControl/>
        <w:tabs>
          <w:tab w:val="left" w:pos="753"/>
        </w:tabs>
        <w:adjustRightInd w:val="0"/>
        <w:snapToGrid w:val="0"/>
        <w:spacing w:before="156" w:beforeLines="50" w:line="360" w:lineRule="auto"/>
        <w:ind w:firstLine="480" w:firstLineChars="200"/>
        <w:jc w:val="center"/>
        <w:rPr>
          <w:rFonts w:ascii="宋体" w:hAnsi="宋体"/>
          <w:sz w:val="24"/>
        </w:rPr>
      </w:pPr>
      <w:r>
        <w:rPr>
          <w:rFonts w:hint="eastAsia" w:ascii="宋体" w:hAnsi="宋体"/>
          <w:sz w:val="24"/>
        </w:rPr>
        <w:t>目录</w:t>
      </w:r>
    </w:p>
    <w:p w14:paraId="6FEADB49">
      <w:pPr>
        <w:adjustRightInd w:val="0"/>
        <w:snapToGrid w:val="0"/>
        <w:spacing w:before="156" w:beforeLines="50" w:line="360" w:lineRule="auto"/>
        <w:rPr>
          <w:rFonts w:ascii="宋体"/>
        </w:rPr>
      </w:pPr>
      <w:r>
        <w:rPr>
          <w:rFonts w:hint="eastAsia" w:ascii="宋体"/>
        </w:rPr>
        <w:t>供应商的响应文件应包含以下部分：</w:t>
      </w:r>
    </w:p>
    <w:p w14:paraId="0A35EDCF">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一、谈判响应声明</w:t>
      </w:r>
    </w:p>
    <w:p w14:paraId="6F952CC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二、法定代表人（单位负责人）身份证明</w:t>
      </w:r>
    </w:p>
    <w:p w14:paraId="260D51F9">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三、授权委托书</w:t>
      </w:r>
    </w:p>
    <w:p w14:paraId="300DAAD6">
      <w:pPr>
        <w:widowControl/>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四、保证金</w:t>
      </w:r>
    </w:p>
    <w:p w14:paraId="17BC025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五、报价表及报价文件</w:t>
      </w:r>
    </w:p>
    <w:p w14:paraId="3A58DA4C">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六、采购需求响应</w:t>
      </w:r>
    </w:p>
    <w:p w14:paraId="0650228C">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七、合同条款偏离表</w:t>
      </w:r>
    </w:p>
    <w:p w14:paraId="5644B944">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八、采购需求偏离表</w:t>
      </w:r>
    </w:p>
    <w:p w14:paraId="6126F6C1">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九、享受政府采购政策优惠的证明资料</w:t>
      </w:r>
    </w:p>
    <w:p w14:paraId="58C39B19">
      <w:pPr>
        <w:widowControl/>
        <w:tabs>
          <w:tab w:val="left" w:pos="753"/>
        </w:tabs>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十、关于资格的声明</w:t>
      </w:r>
    </w:p>
    <w:p w14:paraId="7B4D9C5E">
      <w:pPr>
        <w:widowControl/>
        <w:tabs>
          <w:tab w:val="left" w:pos="753"/>
        </w:tabs>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十一、响应标的符合谈判文件规定的证明文件</w:t>
      </w:r>
    </w:p>
    <w:p w14:paraId="40F5CB9B">
      <w:pPr>
        <w:widowControl/>
        <w:tabs>
          <w:tab w:val="left" w:pos="753"/>
        </w:tabs>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十二、供应商认为需提供的其他资料</w:t>
      </w:r>
    </w:p>
    <w:p w14:paraId="58F5E3DD">
      <w:pPr>
        <w:widowControl/>
        <w:tabs>
          <w:tab w:val="left" w:pos="753"/>
        </w:tabs>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lang w:val="en-US" w:eastAsia="zh-CN"/>
        </w:rPr>
        <w:t>十三、</w:t>
      </w:r>
      <w:r>
        <w:rPr>
          <w:rFonts w:hint="eastAsia" w:ascii="宋体" w:hAnsi="宋体"/>
          <w:szCs w:val="21"/>
        </w:rPr>
        <w:t>最终报价</w:t>
      </w:r>
    </w:p>
    <w:p w14:paraId="21271BDB">
      <w:pPr>
        <w:adjustRightInd w:val="0"/>
        <w:snapToGrid w:val="0"/>
        <w:spacing w:before="156" w:beforeLines="50" w:line="360" w:lineRule="auto"/>
        <w:rPr>
          <w:rFonts w:ascii="宋体"/>
        </w:rPr>
      </w:pPr>
    </w:p>
    <w:p w14:paraId="49DD9632">
      <w:pPr>
        <w:spacing w:line="360" w:lineRule="exact"/>
        <w:jc w:val="center"/>
        <w:rPr>
          <w:rFonts w:ascii="黑体" w:eastAsia="黑体"/>
          <w:b/>
          <w:sz w:val="32"/>
          <w:szCs w:val="32"/>
        </w:rPr>
      </w:pPr>
    </w:p>
    <w:p w14:paraId="4EA3AE5E">
      <w:pPr>
        <w:spacing w:line="360" w:lineRule="exact"/>
        <w:jc w:val="center"/>
        <w:rPr>
          <w:rFonts w:ascii="黑体" w:eastAsia="黑体"/>
          <w:b/>
          <w:sz w:val="32"/>
          <w:szCs w:val="32"/>
        </w:rPr>
      </w:pPr>
    </w:p>
    <w:p w14:paraId="15AE9A6E">
      <w:pPr>
        <w:spacing w:line="360" w:lineRule="exact"/>
        <w:jc w:val="center"/>
        <w:rPr>
          <w:rFonts w:ascii="黑体" w:eastAsia="黑体"/>
          <w:b/>
          <w:sz w:val="32"/>
          <w:szCs w:val="32"/>
        </w:rPr>
      </w:pPr>
    </w:p>
    <w:p w14:paraId="29A32E6C">
      <w:pPr>
        <w:spacing w:line="360" w:lineRule="exact"/>
        <w:jc w:val="center"/>
        <w:rPr>
          <w:rFonts w:ascii="黑体" w:eastAsia="黑体"/>
          <w:b/>
          <w:sz w:val="32"/>
          <w:szCs w:val="32"/>
        </w:rPr>
      </w:pPr>
    </w:p>
    <w:p w14:paraId="2C8560AC">
      <w:pPr>
        <w:spacing w:line="360" w:lineRule="exact"/>
        <w:jc w:val="center"/>
        <w:rPr>
          <w:rFonts w:ascii="黑体" w:eastAsia="黑体"/>
          <w:b/>
          <w:sz w:val="32"/>
          <w:szCs w:val="32"/>
        </w:rPr>
      </w:pPr>
    </w:p>
    <w:p w14:paraId="4ECA0B1C">
      <w:pPr>
        <w:spacing w:line="360" w:lineRule="exact"/>
        <w:jc w:val="center"/>
        <w:rPr>
          <w:rFonts w:ascii="黑体" w:eastAsia="黑体"/>
          <w:b/>
          <w:sz w:val="32"/>
          <w:szCs w:val="32"/>
        </w:rPr>
      </w:pPr>
    </w:p>
    <w:p w14:paraId="0EDAF67F">
      <w:pPr>
        <w:spacing w:line="360" w:lineRule="exact"/>
        <w:jc w:val="center"/>
        <w:rPr>
          <w:rFonts w:ascii="黑体" w:eastAsia="黑体"/>
          <w:b/>
          <w:sz w:val="32"/>
          <w:szCs w:val="32"/>
        </w:rPr>
      </w:pPr>
    </w:p>
    <w:p w14:paraId="3203361C">
      <w:pPr>
        <w:spacing w:line="360" w:lineRule="exact"/>
        <w:jc w:val="center"/>
        <w:rPr>
          <w:rFonts w:ascii="黑体" w:eastAsia="黑体"/>
          <w:b/>
          <w:sz w:val="32"/>
          <w:szCs w:val="32"/>
        </w:rPr>
      </w:pPr>
    </w:p>
    <w:p w14:paraId="5F0D348F">
      <w:pPr>
        <w:adjustRightInd w:val="0"/>
        <w:snapToGrid w:val="0"/>
        <w:spacing w:line="360" w:lineRule="auto"/>
        <w:jc w:val="center"/>
        <w:rPr>
          <w:rFonts w:ascii="黑体" w:eastAsia="黑体"/>
          <w:color w:val="000000"/>
          <w:sz w:val="32"/>
          <w:szCs w:val="32"/>
        </w:rPr>
      </w:pPr>
      <w:r>
        <w:br w:type="page"/>
      </w:r>
    </w:p>
    <w:p w14:paraId="74FAE096">
      <w:pPr>
        <w:adjustRightInd w:val="0"/>
        <w:snapToGrid w:val="0"/>
        <w:spacing w:line="360" w:lineRule="auto"/>
        <w:jc w:val="center"/>
        <w:rPr>
          <w:rFonts w:ascii="黑体" w:eastAsia="黑体"/>
          <w:color w:val="000000"/>
          <w:sz w:val="32"/>
          <w:szCs w:val="32"/>
        </w:rPr>
      </w:pPr>
    </w:p>
    <w:p w14:paraId="6CFCC695">
      <w:pPr>
        <w:pStyle w:val="22"/>
        <w:adjustRightInd w:val="0"/>
        <w:snapToGrid w:val="0"/>
        <w:spacing w:line="360" w:lineRule="auto"/>
        <w:jc w:val="center"/>
        <w:rPr>
          <w:rFonts w:hAnsi="宋体"/>
          <w:b/>
          <w:bCs/>
          <w:sz w:val="72"/>
          <w:szCs w:val="72"/>
        </w:rPr>
      </w:pPr>
      <w:r>
        <w:rPr>
          <w:rFonts w:hint="eastAsia" w:hAnsi="宋体"/>
          <w:b/>
          <w:bCs/>
          <w:sz w:val="72"/>
          <w:szCs w:val="72"/>
        </w:rPr>
        <w:t>政府采购</w:t>
      </w:r>
    </w:p>
    <w:p w14:paraId="73D95790">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5688F770">
      <w:pPr>
        <w:adjustRightInd w:val="0"/>
        <w:snapToGrid w:val="0"/>
        <w:spacing w:line="360" w:lineRule="auto"/>
        <w:rPr>
          <w:rFonts w:ascii="黑体" w:hAnsi="黑体" w:eastAsia="黑体"/>
          <w:b/>
          <w:color w:val="000000"/>
          <w:sz w:val="32"/>
          <w:szCs w:val="32"/>
        </w:rPr>
      </w:pPr>
    </w:p>
    <w:p w14:paraId="63A58B14">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66CB1D6D">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采购项目名称:</w:t>
      </w:r>
      <w:r>
        <w:rPr>
          <w:rFonts w:hint="eastAsia" w:hAnsi="宋体"/>
          <w:b/>
          <w:bCs/>
          <w:sz w:val="30"/>
          <w:szCs w:val="30"/>
          <w:u w:val="single"/>
        </w:rPr>
        <w:t xml:space="preserve">                       </w:t>
      </w:r>
    </w:p>
    <w:p w14:paraId="3E570FE7">
      <w:pPr>
        <w:pStyle w:val="22"/>
        <w:adjustRightInd w:val="0"/>
        <w:snapToGrid w:val="0"/>
        <w:spacing w:line="360" w:lineRule="auto"/>
        <w:ind w:firstLine="1988" w:firstLineChars="660"/>
        <w:rPr>
          <w:rFonts w:hAnsi="宋体"/>
          <w:b/>
          <w:bCs/>
          <w:sz w:val="30"/>
          <w:szCs w:val="30"/>
        </w:rPr>
      </w:pPr>
      <w:r>
        <w:rPr>
          <w:rFonts w:hint="eastAsia" w:hAnsi="宋体"/>
          <w:b/>
          <w:bCs/>
          <w:sz w:val="30"/>
          <w:szCs w:val="30"/>
        </w:rPr>
        <w:t>采   购   人：</w:t>
      </w:r>
      <w:r>
        <w:rPr>
          <w:rFonts w:hint="eastAsia" w:hAnsi="宋体"/>
          <w:b/>
          <w:bCs/>
          <w:sz w:val="30"/>
          <w:szCs w:val="30"/>
          <w:u w:val="single"/>
        </w:rPr>
        <w:t xml:space="preserve">                       </w:t>
      </w:r>
    </w:p>
    <w:p w14:paraId="496FABC1">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政府采购编号:</w:t>
      </w:r>
      <w:r>
        <w:rPr>
          <w:rFonts w:hint="eastAsia" w:hAnsi="宋体"/>
          <w:b/>
          <w:bCs/>
          <w:sz w:val="30"/>
          <w:szCs w:val="30"/>
          <w:u w:val="single"/>
        </w:rPr>
        <w:t xml:space="preserve">                       </w:t>
      </w:r>
    </w:p>
    <w:p w14:paraId="44B0EB84">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采购代理编号:</w:t>
      </w:r>
      <w:r>
        <w:rPr>
          <w:rFonts w:hint="eastAsia" w:hAnsi="宋体"/>
          <w:b/>
          <w:bCs/>
          <w:sz w:val="30"/>
          <w:szCs w:val="30"/>
          <w:u w:val="single"/>
        </w:rPr>
        <w:t xml:space="preserve">                       </w:t>
      </w:r>
    </w:p>
    <w:p w14:paraId="1FF6C349">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采购代理机构：</w:t>
      </w:r>
      <w:r>
        <w:rPr>
          <w:rFonts w:hint="eastAsia" w:hAnsi="宋体"/>
          <w:b/>
          <w:bCs/>
          <w:sz w:val="30"/>
          <w:szCs w:val="30"/>
          <w:u w:val="single"/>
        </w:rPr>
        <w:t xml:space="preserve">                      </w:t>
      </w:r>
    </w:p>
    <w:p w14:paraId="3F3C0697">
      <w:pPr>
        <w:adjustRightInd w:val="0"/>
        <w:snapToGrid w:val="0"/>
        <w:spacing w:line="360" w:lineRule="auto"/>
        <w:rPr>
          <w:rFonts w:ascii="黑体" w:hAnsi="黑体" w:eastAsia="黑体"/>
          <w:color w:val="000000"/>
          <w:sz w:val="30"/>
          <w:szCs w:val="30"/>
        </w:rPr>
      </w:pPr>
    </w:p>
    <w:p w14:paraId="6DB76014">
      <w:pPr>
        <w:adjustRightInd w:val="0"/>
        <w:snapToGrid w:val="0"/>
        <w:rPr>
          <w:rFonts w:ascii="黑体" w:hAnsi="宋体" w:eastAsia="黑体"/>
          <w:color w:val="000000"/>
          <w:sz w:val="30"/>
          <w:szCs w:val="30"/>
        </w:rPr>
      </w:pPr>
    </w:p>
    <w:p w14:paraId="70A6E2E5">
      <w:pPr>
        <w:adjustRightInd w:val="0"/>
        <w:snapToGrid w:val="0"/>
        <w:spacing w:line="360" w:lineRule="auto"/>
        <w:rPr>
          <w:rFonts w:ascii="黑体" w:hAnsi="宋体" w:eastAsia="黑体"/>
          <w:color w:val="000000"/>
          <w:sz w:val="30"/>
          <w:szCs w:val="30"/>
        </w:rPr>
      </w:pPr>
    </w:p>
    <w:p w14:paraId="431DA9C1">
      <w:pPr>
        <w:adjustRightInd w:val="0"/>
        <w:snapToGrid w:val="0"/>
        <w:spacing w:line="360" w:lineRule="auto"/>
        <w:rPr>
          <w:rFonts w:ascii="黑体" w:hAnsi="宋体" w:eastAsia="黑体"/>
          <w:color w:val="000000"/>
          <w:sz w:val="30"/>
          <w:szCs w:val="30"/>
        </w:rPr>
      </w:pPr>
    </w:p>
    <w:p w14:paraId="36BDB709">
      <w:pPr>
        <w:adjustRightInd w:val="0"/>
        <w:snapToGrid w:val="0"/>
        <w:spacing w:line="360" w:lineRule="auto"/>
        <w:rPr>
          <w:rFonts w:ascii="黑体" w:hAnsi="宋体" w:eastAsia="黑体"/>
          <w:color w:val="000000"/>
          <w:sz w:val="30"/>
          <w:szCs w:val="30"/>
        </w:rPr>
      </w:pPr>
    </w:p>
    <w:p w14:paraId="5A8372FB">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r>
        <w:rPr>
          <w:rFonts w:hint="eastAsia" w:ascii="黑体" w:hAnsi="黑体" w:eastAsia="黑体"/>
          <w:color w:val="000000"/>
          <w:sz w:val="32"/>
          <w:szCs w:val="32"/>
          <w:u w:val="single"/>
        </w:rPr>
        <w:t xml:space="preserve">                         </w:t>
      </w:r>
    </w:p>
    <w:p w14:paraId="28953214">
      <w:pPr>
        <w:jc w:val="center"/>
        <w:rPr>
          <w:rFonts w:ascii="黑体" w:hAnsi="黑体" w:eastAsia="黑体"/>
          <w:sz w:val="32"/>
          <w:szCs w:val="32"/>
        </w:rPr>
      </w:pPr>
      <w:r>
        <w:rPr>
          <w:rFonts w:hint="eastAsia" w:ascii="黑体" w:hAnsi="黑体" w:eastAsia="黑体"/>
          <w:sz w:val="32"/>
          <w:szCs w:val="32"/>
        </w:rPr>
        <w:t>年  月  日</w:t>
      </w:r>
    </w:p>
    <w:p w14:paraId="5503BEAB">
      <w:pPr>
        <w:pStyle w:val="4"/>
        <w:rPr>
          <w:rFonts w:ascii="宋体" w:hAnsi="宋体"/>
          <w:sz w:val="21"/>
          <w:szCs w:val="21"/>
        </w:rPr>
      </w:pPr>
      <w:r>
        <w:rPr>
          <w:rFonts w:hAnsi="宋体"/>
        </w:rPr>
        <w:br w:type="page"/>
      </w:r>
      <w:bookmarkStart w:id="53" w:name="_Toc22201151"/>
      <w:bookmarkStart w:id="54" w:name="_Toc21023"/>
      <w:r>
        <w:rPr>
          <w:rFonts w:hint="eastAsia" w:ascii="宋体" w:hAnsi="宋体"/>
          <w:sz w:val="21"/>
          <w:szCs w:val="21"/>
        </w:rPr>
        <w:t>索引表 符合性审查索引表</w:t>
      </w:r>
      <w:bookmarkEnd w:id="53"/>
      <w:bookmarkEnd w:id="54"/>
    </w:p>
    <w:p w14:paraId="5CD8025D">
      <w:pPr>
        <w:adjustRightInd w:val="0"/>
        <w:spacing w:before="156" w:beforeLines="50" w:line="360" w:lineRule="auto"/>
        <w:jc w:val="center"/>
        <w:rPr>
          <w:rFonts w:ascii="黑体" w:hAnsi="黑体" w:eastAsia="黑体"/>
          <w:b/>
          <w:sz w:val="28"/>
          <w:szCs w:val="28"/>
        </w:rPr>
      </w:pPr>
      <w:r>
        <w:rPr>
          <w:rFonts w:hint="eastAsia" w:ascii="黑体" w:hAnsi="黑体" w:eastAsia="黑体"/>
          <w:b/>
          <w:sz w:val="28"/>
          <w:szCs w:val="28"/>
        </w:rPr>
        <w:t>符合性审查索引表</w:t>
      </w:r>
    </w:p>
    <w:tbl>
      <w:tblPr>
        <w:tblStyle w:val="42"/>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17C42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vAlign w:val="center"/>
          </w:tcPr>
          <w:p w14:paraId="7D903EE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Cs w:val="21"/>
              </w:rPr>
            </w:pPr>
            <w:r>
              <w:rPr>
                <w:rFonts w:hint="eastAsia" w:ascii="宋体" w:hAnsi="宋体"/>
                <w:b/>
                <w:kern w:val="0"/>
                <w:szCs w:val="21"/>
              </w:rPr>
              <w:t>序号</w:t>
            </w:r>
          </w:p>
        </w:tc>
        <w:tc>
          <w:tcPr>
            <w:tcW w:w="1871" w:type="dxa"/>
            <w:tcBorders>
              <w:right w:val="single" w:color="auto" w:sz="4" w:space="0"/>
            </w:tcBorders>
            <w:shd w:val="clear" w:color="auto" w:fill="auto"/>
            <w:vAlign w:val="center"/>
          </w:tcPr>
          <w:p w14:paraId="01294BF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 w:val="20"/>
                <w:szCs w:val="21"/>
              </w:rPr>
              <w:t>谈判文件条款号</w:t>
            </w:r>
          </w:p>
        </w:tc>
        <w:tc>
          <w:tcPr>
            <w:tcW w:w="2410" w:type="dxa"/>
            <w:tcBorders>
              <w:left w:val="single" w:color="auto" w:sz="4" w:space="0"/>
            </w:tcBorders>
            <w:shd w:val="clear" w:color="auto" w:fill="auto"/>
            <w:vAlign w:val="center"/>
          </w:tcPr>
          <w:p w14:paraId="13823CD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Cs w:val="21"/>
              </w:rPr>
              <w:t>审查内容及标准</w:t>
            </w:r>
          </w:p>
        </w:tc>
        <w:tc>
          <w:tcPr>
            <w:tcW w:w="2268" w:type="dxa"/>
            <w:shd w:val="clear" w:color="auto" w:fill="auto"/>
            <w:vAlign w:val="center"/>
          </w:tcPr>
          <w:p w14:paraId="2DED798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Cs w:val="21"/>
              </w:rPr>
            </w:pPr>
            <w:r>
              <w:rPr>
                <w:rFonts w:hint="eastAsia" w:ascii="宋体" w:hAnsi="宋体"/>
                <w:b/>
                <w:kern w:val="0"/>
                <w:szCs w:val="21"/>
              </w:rPr>
              <w:t>响应文件及证明材料</w:t>
            </w:r>
          </w:p>
        </w:tc>
        <w:tc>
          <w:tcPr>
            <w:tcW w:w="1722" w:type="dxa"/>
            <w:shd w:val="clear" w:color="auto" w:fill="auto"/>
            <w:vAlign w:val="center"/>
          </w:tcPr>
          <w:p w14:paraId="7DA4242A">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Cs w:val="21"/>
              </w:rPr>
              <w:t>响应文件对应内容的册及页码</w:t>
            </w:r>
          </w:p>
        </w:tc>
      </w:tr>
      <w:tr w14:paraId="471102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2A125217">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Cs w:val="21"/>
              </w:rPr>
            </w:pPr>
          </w:p>
        </w:tc>
        <w:tc>
          <w:tcPr>
            <w:tcW w:w="1871" w:type="dxa"/>
            <w:tcBorders>
              <w:right w:val="single" w:color="auto" w:sz="4" w:space="0"/>
            </w:tcBorders>
            <w:shd w:val="clear" w:color="auto" w:fill="auto"/>
          </w:tcPr>
          <w:p w14:paraId="63B9C78E">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3D91993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0D7FD0A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Cs w:val="21"/>
              </w:rPr>
            </w:pPr>
          </w:p>
        </w:tc>
        <w:tc>
          <w:tcPr>
            <w:tcW w:w="1722" w:type="dxa"/>
            <w:shd w:val="clear" w:color="auto" w:fill="auto"/>
          </w:tcPr>
          <w:p w14:paraId="6FBEAAD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536C15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33FFE57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3328190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19C0DBF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3888F28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78F8C4D7">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07ADC1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787C835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3149548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74C61E7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4635DA2A">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6F23479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62CAC9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381B5AB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143B13B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234AEFF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377B050E">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194E483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2613C0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0B0E26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5724B38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73EA6C42">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2041A24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34C9361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2DDCC3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7CE1D782">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1BA2952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66F9CE4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1BDE82A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45DBA96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2A197F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A1348E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79A6FBF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6F1E8B5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3F4EE38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5FBED5F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407812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2590A96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7EB9C04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19AAC18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5EFDD0D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401818D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230FF1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888A11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16407DA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674E480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1707896B">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4790774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0DE289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0E23543B">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06382C3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79AE2E27">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41FF2A2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2E6BA30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7F78A6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shd w:val="clear" w:color="auto" w:fill="auto"/>
          </w:tcPr>
          <w:p w14:paraId="5E4E6CA3">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2151042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43334C3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593A062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17FF266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bl>
    <w:p w14:paraId="3865D8DA"/>
    <w:p w14:paraId="0549F4EC">
      <w:pPr>
        <w:pStyle w:val="4"/>
        <w:jc w:val="center"/>
        <w:rPr>
          <w:rFonts w:ascii="黑体" w:hAnsi="黑体" w:eastAsia="黑体"/>
          <w:color w:val="000000"/>
          <w:sz w:val="28"/>
          <w:szCs w:val="28"/>
        </w:rPr>
      </w:pPr>
      <w:r>
        <w:rPr>
          <w:rFonts w:ascii="黑体" w:hAnsi="黑体" w:eastAsia="黑体"/>
          <w:sz w:val="28"/>
          <w:szCs w:val="28"/>
        </w:rPr>
        <w:br w:type="page"/>
      </w:r>
      <w:bookmarkStart w:id="55" w:name="_Toc6634"/>
      <w:r>
        <w:rPr>
          <w:rFonts w:hint="eastAsia" w:ascii="黑体" w:hAnsi="黑体" w:eastAsia="黑体"/>
          <w:color w:val="000000"/>
          <w:sz w:val="28"/>
          <w:szCs w:val="28"/>
        </w:rPr>
        <w:t>一、谈判响应声明(格式)</w:t>
      </w:r>
      <w:bookmarkEnd w:id="55"/>
    </w:p>
    <w:p w14:paraId="6A107DAE">
      <w:pPr>
        <w:adjustRightInd w:val="0"/>
        <w:snapToGrid w:val="0"/>
        <w:spacing w:before="156"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6D52F8EF">
      <w:pPr>
        <w:adjustRightInd w:val="0"/>
        <w:snapToGrid w:val="0"/>
        <w:spacing w:before="156"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w:t>
      </w:r>
      <w:r>
        <w:rPr>
          <w:rFonts w:hint="eastAsia" w:ascii="宋体" w:hAnsi="宋体"/>
          <w:iCs/>
          <w:color w:val="000000"/>
        </w:rPr>
        <w:t>采购编号：</w:t>
      </w:r>
      <w:r>
        <w:rPr>
          <w:rFonts w:hint="eastAsia" w:ascii="宋体" w:hAnsi="宋体"/>
          <w:iCs/>
          <w:color w:val="000000"/>
          <w:u w:val="single"/>
        </w:rPr>
        <w:t xml:space="preserve">    </w:t>
      </w:r>
      <w:r>
        <w:rPr>
          <w:rFonts w:hint="eastAsia" w:ascii="宋体" w:hAnsi="宋体"/>
          <w:iCs/>
          <w:color w:val="000000"/>
          <w:u w:val="single"/>
          <w:lang w:val="en-US" w:eastAsia="zh-CN"/>
        </w:rPr>
        <w:t xml:space="preserve">  </w:t>
      </w:r>
      <w:r>
        <w:rPr>
          <w:rFonts w:hint="eastAsia" w:ascii="宋体" w:hAnsi="宋体"/>
          <w:iCs/>
          <w:color w:val="000000"/>
          <w:u w:val="single"/>
        </w:rPr>
        <w:t xml:space="preserve">  </w:t>
      </w:r>
      <w:r>
        <w:rPr>
          <w:rFonts w:hint="eastAsia" w:ascii="宋体" w:hAnsi="宋体"/>
          <w:iCs/>
          <w:color w:val="000000"/>
          <w:lang w:val="en-US" w:eastAsia="zh-CN"/>
        </w:rPr>
        <w:t xml:space="preserve">  </w:t>
      </w:r>
      <w:r>
        <w:rPr>
          <w:rFonts w:hint="eastAsia" w:ascii="宋体" w:hAnsi="宋体"/>
          <w:iCs/>
          <w:color w:val="000000"/>
        </w:rPr>
        <w:t>，</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w:t>
      </w:r>
      <w:r>
        <w:rPr>
          <w:rFonts w:hint="eastAsia" w:ascii="宋体" w:hAnsi="宋体"/>
          <w:color w:val="000000"/>
          <w:szCs w:val="21"/>
          <w:lang w:val="en-US" w:eastAsia="zh-CN"/>
        </w:rPr>
        <w:t>一</w:t>
      </w:r>
      <w:r>
        <w:rPr>
          <w:rFonts w:hint="eastAsia" w:ascii="宋体" w:hAnsi="宋体"/>
          <w:color w:val="000000"/>
          <w:szCs w:val="21"/>
        </w:rPr>
        <w:t>份，参加采购项目第</w:t>
      </w:r>
      <w:r>
        <w:rPr>
          <w:rFonts w:hint="eastAsia" w:ascii="宋体" w:hAnsi="宋体"/>
          <w:color w:val="000000"/>
          <w:szCs w:val="21"/>
          <w:u w:val="single"/>
        </w:rPr>
        <w:t xml:space="preserve">   </w:t>
      </w:r>
      <w:r>
        <w:rPr>
          <w:rFonts w:hint="eastAsia" w:ascii="宋体" w:hAnsi="宋体"/>
          <w:color w:val="000000"/>
          <w:szCs w:val="21"/>
        </w:rPr>
        <w:t>包谈判，并在此声明，所递交的响应文件内容完整、真实。</w:t>
      </w:r>
    </w:p>
    <w:p w14:paraId="7AE62EC4">
      <w:pPr>
        <w:pStyle w:val="22"/>
        <w:adjustRightInd w:val="0"/>
        <w:snapToGrid w:val="0"/>
        <w:spacing w:before="156" w:beforeLines="50" w:line="360" w:lineRule="auto"/>
        <w:ind w:firstLine="420" w:firstLineChars="200"/>
        <w:rPr>
          <w:rFonts w:hAnsi="宋体"/>
          <w:color w:val="000000"/>
        </w:rPr>
      </w:pPr>
      <w:r>
        <w:rPr>
          <w:rFonts w:hint="eastAsia" w:hAnsi="宋体"/>
          <w:color w:val="000000"/>
        </w:rPr>
        <w:t>一、我方已详细审查谈判文件。我们完全理解并同意放弃对这方面有不明及误解的权力。</w:t>
      </w:r>
    </w:p>
    <w:p w14:paraId="237EC0F3">
      <w:pPr>
        <w:pStyle w:val="22"/>
        <w:adjustRightInd w:val="0"/>
        <w:snapToGrid w:val="0"/>
        <w:spacing w:before="156" w:beforeLines="50" w:line="360" w:lineRule="auto"/>
        <w:ind w:firstLine="42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63A47D22">
      <w:pPr>
        <w:pStyle w:val="22"/>
        <w:adjustRightInd w:val="0"/>
        <w:snapToGrid w:val="0"/>
        <w:spacing w:before="156" w:beforeLines="50" w:line="360" w:lineRule="auto"/>
        <w:ind w:firstLine="420" w:firstLineChars="200"/>
        <w:rPr>
          <w:rFonts w:hAnsi="宋体"/>
          <w:color w:val="000000"/>
        </w:rPr>
      </w:pPr>
      <w:r>
        <w:rPr>
          <w:rFonts w:hint="eastAsia" w:hAnsi="宋体"/>
          <w:color w:val="000000"/>
        </w:rPr>
        <w:t>三、我方愿意按谈判文件规定和谈判小组要求重新提交响应文件和最后报价。</w:t>
      </w:r>
    </w:p>
    <w:p w14:paraId="5D7A7592">
      <w:pPr>
        <w:pStyle w:val="22"/>
        <w:adjustRightInd w:val="0"/>
        <w:snapToGrid w:val="0"/>
        <w:spacing w:before="156" w:beforeLines="50" w:line="360" w:lineRule="auto"/>
        <w:ind w:firstLine="42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14:paraId="053FE0F1">
      <w:pPr>
        <w:pStyle w:val="22"/>
        <w:adjustRightInd w:val="0"/>
        <w:snapToGrid w:val="0"/>
        <w:spacing w:before="156" w:beforeLines="50" w:line="360" w:lineRule="auto"/>
        <w:ind w:firstLine="42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752BCC18">
      <w:pPr>
        <w:pStyle w:val="22"/>
        <w:adjustRightInd w:val="0"/>
        <w:snapToGrid w:val="0"/>
        <w:spacing w:before="156" w:beforeLines="50" w:line="360" w:lineRule="auto"/>
        <w:ind w:firstLine="42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45BCBA1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七、我方的联系方式：</w:t>
      </w:r>
    </w:p>
    <w:p w14:paraId="5F67A5C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6A1FDC1C">
      <w:pPr>
        <w:pStyle w:val="22"/>
        <w:adjustRightInd w:val="0"/>
        <w:snapToGrid w:val="0"/>
        <w:spacing w:before="156" w:beforeLines="50" w:line="360" w:lineRule="auto"/>
        <w:rPr>
          <w:rFonts w:hAnsi="宋体"/>
          <w:color w:val="000000"/>
        </w:rPr>
      </w:pPr>
    </w:p>
    <w:p w14:paraId="4F9BE674">
      <w:pPr>
        <w:pStyle w:val="22"/>
        <w:adjustRightInd w:val="0"/>
        <w:snapToGrid w:val="0"/>
        <w:spacing w:before="156" w:beforeLines="50" w:line="360" w:lineRule="auto"/>
        <w:rPr>
          <w:rFonts w:hAnsi="宋体"/>
          <w:color w:val="000000"/>
        </w:rPr>
      </w:pPr>
      <w:r>
        <w:rPr>
          <w:rFonts w:hint="eastAsia" w:hAnsi="宋体"/>
          <w:color w:val="000000"/>
        </w:rPr>
        <w:t>供应商名称(盖单位公章)：</w:t>
      </w:r>
    </w:p>
    <w:p w14:paraId="2DFE34FC">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7208EBA7">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77742EA5">
      <w:pPr>
        <w:pStyle w:val="4"/>
        <w:jc w:val="center"/>
        <w:rPr>
          <w:rFonts w:ascii="黑体" w:hAnsi="黑体" w:eastAsia="黑体"/>
          <w:color w:val="000000"/>
          <w:sz w:val="28"/>
          <w:szCs w:val="28"/>
        </w:rPr>
      </w:pPr>
      <w:r>
        <w:rPr>
          <w:rFonts w:ascii="宋体" w:hAnsi="宋体"/>
          <w:color w:val="000000"/>
          <w:szCs w:val="21"/>
        </w:rPr>
        <w:br w:type="page"/>
      </w:r>
      <w:bookmarkStart w:id="56" w:name="_Toc21087"/>
      <w:r>
        <w:rPr>
          <w:rFonts w:hint="eastAsia" w:ascii="黑体" w:hAnsi="黑体" w:eastAsia="黑体"/>
          <w:color w:val="000000"/>
          <w:sz w:val="28"/>
          <w:szCs w:val="28"/>
        </w:rPr>
        <w:t>二、法定代表人（单位负责人）身份证明(格式)</w:t>
      </w:r>
      <w:bookmarkEnd w:id="56"/>
    </w:p>
    <w:p w14:paraId="5A075503">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0B864535">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35190A8E">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1D37F5E4">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2998D5B8">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3E532FF8">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4009017F">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4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01EA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054EE78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026C54D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7DA7AEFE">
      <w:pPr>
        <w:adjustRightInd w:val="0"/>
        <w:snapToGrid w:val="0"/>
        <w:spacing w:before="156" w:beforeLines="50" w:line="360" w:lineRule="auto"/>
        <w:rPr>
          <w:rFonts w:ascii="宋体" w:hAnsi="宋体"/>
          <w:color w:val="000000"/>
          <w:szCs w:val="21"/>
        </w:rPr>
      </w:pPr>
    </w:p>
    <w:p w14:paraId="27346734">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618733AC">
      <w:pPr>
        <w:adjustRightInd w:val="0"/>
        <w:snapToGrid w:val="0"/>
        <w:spacing w:before="156" w:beforeLines="50" w:line="360" w:lineRule="auto"/>
        <w:rPr>
          <w:rFonts w:ascii="宋体" w:hAnsi="宋体"/>
          <w:color w:val="000000"/>
          <w:szCs w:val="21"/>
        </w:rPr>
      </w:pPr>
    </w:p>
    <w:p w14:paraId="384991FF">
      <w:pPr>
        <w:pStyle w:val="22"/>
        <w:adjustRightInd w:val="0"/>
        <w:snapToGrid w:val="0"/>
        <w:spacing w:before="156" w:beforeLines="50" w:line="360" w:lineRule="auto"/>
        <w:rPr>
          <w:rFonts w:hAnsi="宋体"/>
          <w:color w:val="000000"/>
        </w:rPr>
      </w:pPr>
      <w:r>
        <w:rPr>
          <w:rFonts w:hint="eastAsia" w:hAnsi="宋体"/>
          <w:color w:val="000000"/>
        </w:rPr>
        <w:t>供应商名称(盖单位公章)：</w:t>
      </w:r>
    </w:p>
    <w:p w14:paraId="2CF7028C">
      <w:pPr>
        <w:adjustRightInd w:val="0"/>
        <w:snapToGrid w:val="0"/>
        <w:spacing w:before="156"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E8D9815">
      <w:pPr>
        <w:pStyle w:val="4"/>
        <w:jc w:val="center"/>
        <w:rPr>
          <w:color w:val="000000"/>
        </w:rPr>
      </w:pPr>
    </w:p>
    <w:p w14:paraId="33638409">
      <w:pPr>
        <w:pStyle w:val="4"/>
        <w:jc w:val="center"/>
        <w:rPr>
          <w:color w:val="000000"/>
        </w:rPr>
      </w:pPr>
    </w:p>
    <w:p w14:paraId="44E22CBA">
      <w:pPr>
        <w:pStyle w:val="4"/>
        <w:jc w:val="center"/>
        <w:rPr>
          <w:color w:val="000000"/>
        </w:rPr>
      </w:pPr>
    </w:p>
    <w:p w14:paraId="376938A5">
      <w:pPr>
        <w:pStyle w:val="4"/>
        <w:jc w:val="center"/>
        <w:rPr>
          <w:rFonts w:ascii="黑体" w:hAnsi="黑体" w:eastAsia="黑体"/>
          <w:color w:val="000000"/>
          <w:sz w:val="28"/>
          <w:szCs w:val="28"/>
        </w:rPr>
      </w:pPr>
      <w:r>
        <w:rPr>
          <w:color w:val="000000"/>
        </w:rPr>
        <w:br w:type="page"/>
      </w:r>
      <w:bookmarkStart w:id="57" w:name="_Toc23534"/>
      <w:r>
        <w:rPr>
          <w:rFonts w:hint="eastAsia" w:ascii="黑体" w:hAnsi="黑体" w:eastAsia="黑体"/>
          <w:color w:val="000000"/>
          <w:sz w:val="28"/>
          <w:szCs w:val="28"/>
        </w:rPr>
        <w:t>三、授权委托书(格式)</w:t>
      </w:r>
      <w:bookmarkEnd w:id="57"/>
    </w:p>
    <w:p w14:paraId="07152D05">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p>
    <w:p w14:paraId="4DDEC0FC">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olor w:val="000000"/>
          <w:szCs w:val="21"/>
        </w:rPr>
        <w:t>政府</w:t>
      </w:r>
      <w:r>
        <w:rPr>
          <w:rFonts w:hint="eastAsia" w:ascii="宋体" w:hAnsi="宋体" w:cs="宋体"/>
          <w:color w:val="000000"/>
          <w:kern w:val="0"/>
          <w:szCs w:val="21"/>
        </w:rPr>
        <w:t>采购编号、采购代理编号）响应文件；(2)签署并重新提交响应文件及最后报价；(3)退出谈判（如可能）；(4)签订合同和处理有关事宜，其法律后果由我方承担。</w:t>
      </w:r>
    </w:p>
    <w:p w14:paraId="252EB525">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6EE624BF">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47B13063">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4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3D94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3F57085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6A7DD5B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3899789F">
      <w:pPr>
        <w:adjustRightInd w:val="0"/>
        <w:snapToGrid w:val="0"/>
        <w:spacing w:before="156" w:beforeLines="50" w:line="360" w:lineRule="auto"/>
        <w:ind w:firstLine="420" w:firstLineChars="200"/>
        <w:rPr>
          <w:rFonts w:ascii="宋体" w:hAnsi="宋体"/>
          <w:color w:val="000000"/>
          <w:szCs w:val="21"/>
        </w:rPr>
      </w:pPr>
    </w:p>
    <w:p w14:paraId="30F912E4">
      <w:pPr>
        <w:adjustRightInd w:val="0"/>
        <w:snapToGrid w:val="0"/>
        <w:spacing w:before="156" w:beforeLines="50" w:line="360" w:lineRule="auto"/>
        <w:ind w:firstLine="420" w:firstLineChars="200"/>
        <w:rPr>
          <w:rFonts w:ascii="宋体" w:hAnsi="宋体"/>
          <w:color w:val="000000"/>
          <w:szCs w:val="21"/>
        </w:rPr>
      </w:pPr>
    </w:p>
    <w:p w14:paraId="7828EC5C">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5FD80CB9">
      <w:pPr>
        <w:adjustRightInd w:val="0"/>
        <w:snapToGrid w:val="0"/>
        <w:spacing w:before="156" w:beforeLines="50" w:line="360" w:lineRule="auto"/>
        <w:ind w:firstLine="420" w:firstLineChars="200"/>
        <w:rPr>
          <w:rFonts w:ascii="宋体" w:hAnsi="宋体"/>
          <w:color w:val="000000"/>
          <w:szCs w:val="21"/>
        </w:rPr>
      </w:pPr>
    </w:p>
    <w:p w14:paraId="617A9292">
      <w:pPr>
        <w:adjustRightInd w:val="0"/>
        <w:snapToGrid w:val="0"/>
        <w:spacing w:before="156" w:beforeLines="50" w:line="360" w:lineRule="auto"/>
        <w:ind w:firstLine="420" w:firstLineChars="200"/>
        <w:rPr>
          <w:rFonts w:ascii="宋体" w:hAnsi="宋体"/>
          <w:color w:val="000000"/>
          <w:szCs w:val="21"/>
        </w:rPr>
      </w:pPr>
    </w:p>
    <w:p w14:paraId="297D61C0">
      <w:pPr>
        <w:pStyle w:val="22"/>
        <w:adjustRightInd w:val="0"/>
        <w:snapToGrid w:val="0"/>
        <w:spacing w:before="156" w:beforeLines="50" w:line="360" w:lineRule="auto"/>
        <w:rPr>
          <w:rFonts w:hAnsi="宋体"/>
          <w:color w:val="000000"/>
        </w:rPr>
      </w:pPr>
      <w:r>
        <w:rPr>
          <w:rFonts w:hint="eastAsia" w:hAnsi="宋体"/>
          <w:color w:val="000000"/>
        </w:rPr>
        <w:t>供应商名称(盖单位公章)：</w:t>
      </w:r>
    </w:p>
    <w:p w14:paraId="294BEF1A">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03C2D6ED">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47277CA5">
      <w:pPr>
        <w:pStyle w:val="4"/>
        <w:jc w:val="center"/>
        <w:rPr>
          <w:rFonts w:ascii="宋体"/>
          <w:color w:val="000000"/>
        </w:rPr>
      </w:pPr>
    </w:p>
    <w:p w14:paraId="222079B0">
      <w:pPr>
        <w:widowControl w:val="0"/>
        <w:shd w:val="clear" w:color="auto" w:fill="auto"/>
        <w:ind w:firstLine="420" w:firstLineChars="200"/>
        <w:jc w:val="both"/>
        <w:rPr>
          <w:rFonts w:ascii="宋体" w:hAnsi="宋体" w:eastAsia="宋体" w:cs="Times New Roman"/>
          <w:color w:val="auto"/>
          <w:kern w:val="2"/>
          <w:sz w:val="21"/>
          <w:szCs w:val="21"/>
          <w:highlight w:val="none"/>
          <w:lang w:val="en-US" w:eastAsia="zh-CN" w:bidi="ar-SA"/>
        </w:rPr>
      </w:pPr>
    </w:p>
    <w:p w14:paraId="5F38B935">
      <w:pPr>
        <w:spacing w:line="360" w:lineRule="exact"/>
        <w:ind w:firstLine="422" w:firstLineChars="200"/>
        <w:rPr>
          <w:rFonts w:hint="eastAsia" w:ascii="宋体" w:hAnsi="宋体" w:eastAsia="宋体" w:cs="宋体"/>
          <w:b/>
          <w:bCs/>
          <w:color w:val="auto"/>
          <w:highlight w:val="none"/>
        </w:rPr>
      </w:pPr>
      <w:r>
        <w:rPr>
          <w:rFonts w:hint="eastAsia" w:ascii="宋体" w:hAnsi="宋体" w:eastAsia="宋体" w:cs="宋体"/>
          <w:b/>
          <w:bCs/>
          <w:color w:val="auto"/>
          <w:szCs w:val="21"/>
          <w:highlight w:val="none"/>
        </w:rPr>
        <w:t>注：请各供应商单独准备一份法定代表人身份证明或授权委托书（加盖单位公章及法定代表人和其委托代理人签字或印章）于递交响应文件时交给代理公司。</w:t>
      </w:r>
    </w:p>
    <w:p w14:paraId="65A07175">
      <w:pPr>
        <w:spacing w:line="36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授权委托书要求：法定代表人（签</w:t>
      </w:r>
      <w:r>
        <w:rPr>
          <w:rFonts w:hint="eastAsia" w:ascii="宋体" w:hAnsi="宋体" w:eastAsia="宋体" w:cs="宋体"/>
          <w:b/>
          <w:bCs/>
          <w:color w:val="auto"/>
          <w:szCs w:val="21"/>
          <w:highlight w:val="none"/>
          <w:lang w:val="en-US" w:eastAsia="zh-CN"/>
        </w:rPr>
        <w:t>字和印</w:t>
      </w:r>
      <w:r>
        <w:rPr>
          <w:rFonts w:hint="eastAsia" w:ascii="宋体" w:hAnsi="宋体" w:eastAsia="宋体" w:cs="宋体"/>
          <w:b/>
          <w:bCs/>
          <w:color w:val="auto"/>
          <w:szCs w:val="21"/>
          <w:highlight w:val="none"/>
        </w:rPr>
        <w:t>章）、授权委托人签字均须是亲笔签名</w:t>
      </w:r>
      <w:r>
        <w:rPr>
          <w:rFonts w:hint="eastAsia" w:ascii="宋体" w:hAnsi="宋体" w:eastAsia="宋体" w:cs="宋体"/>
          <w:b/>
          <w:bCs/>
          <w:color w:val="auto"/>
          <w:szCs w:val="21"/>
          <w:highlight w:val="none"/>
          <w:lang w:eastAsia="zh-CN"/>
        </w:rPr>
        <w:t>，否则投标无效</w:t>
      </w:r>
      <w:r>
        <w:rPr>
          <w:rFonts w:hint="eastAsia" w:ascii="宋体" w:hAnsi="宋体" w:eastAsia="宋体" w:cs="宋体"/>
          <w:b/>
          <w:bCs/>
          <w:color w:val="auto"/>
          <w:szCs w:val="21"/>
          <w:highlight w:val="none"/>
        </w:rPr>
        <w:t>。</w:t>
      </w:r>
    </w:p>
    <w:p w14:paraId="7C1DB374">
      <w:pPr>
        <w:pStyle w:val="4"/>
        <w:jc w:val="center"/>
        <w:rPr>
          <w:rFonts w:ascii="黑体" w:hAnsi="黑体" w:eastAsia="黑体"/>
          <w:color w:val="000000"/>
          <w:sz w:val="28"/>
          <w:szCs w:val="28"/>
        </w:rPr>
      </w:pPr>
      <w:r>
        <w:rPr>
          <w:rFonts w:hint="eastAsia" w:ascii="宋体" w:hAnsi="宋体" w:eastAsia="宋体" w:cs="宋体"/>
          <w:i w:val="0"/>
          <w:iCs w:val="0"/>
          <w:caps w:val="0"/>
          <w:color w:val="000000"/>
          <w:spacing w:val="0"/>
          <w:kern w:val="0"/>
          <w:sz w:val="21"/>
          <w:szCs w:val="21"/>
          <w:lang w:val="en-US" w:eastAsia="zh-CN" w:bidi="ar"/>
        </w:rPr>
        <w:br w:type="page"/>
      </w:r>
      <w:bookmarkStart w:id="58" w:name="_Toc16166"/>
      <w:r>
        <w:rPr>
          <w:rFonts w:hint="eastAsia" w:ascii="黑体" w:hAnsi="黑体" w:eastAsia="黑体"/>
          <w:color w:val="000000"/>
          <w:sz w:val="28"/>
          <w:szCs w:val="28"/>
        </w:rPr>
        <w:t>四、保证金</w:t>
      </w:r>
      <w:bookmarkEnd w:id="58"/>
    </w:p>
    <w:p w14:paraId="7728D8C2">
      <w:pPr>
        <w:adjustRightInd w:val="0"/>
        <w:snapToGrid w:val="0"/>
        <w:spacing w:before="156" w:beforeLines="50" w:line="360" w:lineRule="auto"/>
        <w:ind w:firstLine="420" w:firstLineChars="200"/>
        <w:jc w:val="center"/>
        <w:rPr>
          <w:rFonts w:hint="default" w:ascii="宋体" w:hAnsi="宋体" w:eastAsia="宋体"/>
          <w:color w:val="000000"/>
          <w:lang w:val="en-US" w:eastAsia="zh-CN"/>
        </w:rPr>
      </w:pPr>
      <w:r>
        <w:rPr>
          <w:rFonts w:hint="eastAsia" w:ascii="宋体" w:hAnsi="宋体"/>
          <w:color w:val="000000"/>
          <w:lang w:val="en-US" w:eastAsia="zh-CN"/>
        </w:rPr>
        <w:t>本项目不要求提供</w:t>
      </w:r>
    </w:p>
    <w:p w14:paraId="2E44790E">
      <w:pPr>
        <w:rPr>
          <w:color w:val="000000"/>
        </w:rPr>
      </w:pPr>
    </w:p>
    <w:p w14:paraId="18247A0D">
      <w:pPr>
        <w:pStyle w:val="4"/>
        <w:jc w:val="center"/>
        <w:rPr>
          <w:rFonts w:ascii="黑体" w:hAnsi="黑体" w:eastAsia="黑体"/>
          <w:sz w:val="28"/>
          <w:szCs w:val="28"/>
        </w:rPr>
      </w:pPr>
      <w:r>
        <w:rPr>
          <w:color w:val="000000"/>
        </w:rPr>
        <w:br w:type="page"/>
      </w:r>
      <w:bookmarkStart w:id="59" w:name="_Toc3008"/>
      <w:r>
        <w:rPr>
          <w:rFonts w:hint="eastAsia" w:ascii="黑体" w:hAnsi="黑体" w:eastAsia="黑体"/>
          <w:sz w:val="28"/>
          <w:szCs w:val="28"/>
        </w:rPr>
        <w:t>五、报价表及报价文件(格式)</w:t>
      </w:r>
      <w:bookmarkEnd w:id="59"/>
    </w:p>
    <w:p w14:paraId="5A98C6E1">
      <w:pPr>
        <w:pStyle w:val="6"/>
        <w:rPr>
          <w:rFonts w:ascii="宋体" w:hAnsi="宋体"/>
          <w:sz w:val="21"/>
          <w:szCs w:val="21"/>
        </w:rPr>
      </w:pPr>
      <w:bookmarkStart w:id="60" w:name="_Toc8543"/>
      <w:r>
        <w:rPr>
          <w:rFonts w:hint="eastAsia" w:ascii="宋体" w:hAnsi="宋体"/>
          <w:sz w:val="21"/>
          <w:szCs w:val="21"/>
          <w:lang w:eastAsia="zh-CN"/>
        </w:rPr>
        <w:t>附</w:t>
      </w:r>
      <w:r>
        <w:rPr>
          <w:rFonts w:hint="eastAsia" w:ascii="宋体" w:hAnsi="宋体"/>
          <w:sz w:val="21"/>
          <w:szCs w:val="21"/>
        </w:rPr>
        <w:t>件5-1 报价表</w:t>
      </w:r>
      <w:bookmarkEnd w:id="60"/>
    </w:p>
    <w:p w14:paraId="6A9AD10A">
      <w:pPr>
        <w:jc w:val="center"/>
        <w:rPr>
          <w:rFonts w:ascii="黑体" w:hAnsi="黑体" w:eastAsia="黑体"/>
          <w:b/>
          <w:sz w:val="28"/>
          <w:szCs w:val="28"/>
        </w:rPr>
      </w:pPr>
      <w:r>
        <w:rPr>
          <w:rFonts w:hint="eastAsia" w:ascii="黑体" w:hAnsi="黑体" w:eastAsia="黑体"/>
          <w:b/>
          <w:sz w:val="28"/>
          <w:szCs w:val="28"/>
        </w:rPr>
        <w:t>报价表</w:t>
      </w:r>
    </w:p>
    <w:p w14:paraId="50391D46">
      <w:pPr>
        <w:adjustRightInd w:val="0"/>
        <w:snapToGrid w:val="0"/>
        <w:spacing w:line="360" w:lineRule="auto"/>
        <w:ind w:left="-88" w:leftChars="-42"/>
        <w:jc w:val="center"/>
        <w:rPr>
          <w:rFonts w:ascii="仿宋_GB2312" w:hAnsi="宋体" w:eastAsia="仿宋_GB2312"/>
          <w:color w:val="000000"/>
          <w:sz w:val="24"/>
        </w:rPr>
      </w:pPr>
    </w:p>
    <w:p w14:paraId="63B09D70">
      <w:pPr>
        <w:adjustRightInd w:val="0"/>
        <w:snapToGrid w:val="0"/>
        <w:spacing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48065336">
      <w:pPr>
        <w:adjustRightInd w:val="0"/>
        <w:snapToGrid w:val="0"/>
        <w:spacing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0BB472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5D3D314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Cs w:val="21"/>
              </w:rPr>
              <w:t>报价</w:t>
            </w:r>
          </w:p>
        </w:tc>
        <w:tc>
          <w:tcPr>
            <w:tcW w:w="3119" w:type="dxa"/>
            <w:shd w:val="clear" w:color="auto" w:fill="auto"/>
            <w:vAlign w:val="center"/>
          </w:tcPr>
          <w:p w14:paraId="24473AF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b/>
                <w:kern w:val="0"/>
                <w:szCs w:val="21"/>
              </w:rPr>
            </w:pPr>
            <w:r>
              <w:rPr>
                <w:rFonts w:hint="eastAsia" w:ascii="宋体" w:hAnsi="宋体"/>
                <w:b/>
                <w:kern w:val="0"/>
                <w:szCs w:val="21"/>
              </w:rPr>
              <w:t>其他内容</w:t>
            </w:r>
          </w:p>
        </w:tc>
      </w:tr>
      <w:tr w14:paraId="22D1E5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6469EFF9">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小写金额：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1F3C292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6D7D4F29">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shd w:val="clear" w:color="auto" w:fill="auto"/>
            <w:vAlign w:val="center"/>
          </w:tcPr>
          <w:p w14:paraId="58A6AE0A">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rPr>
              <w:t>工期（日历天）：</w:t>
            </w:r>
            <w:r>
              <w:rPr>
                <w:rFonts w:hint="eastAsia"/>
                <w:u w:val="single"/>
              </w:rPr>
              <w:t xml:space="preserve">           </w:t>
            </w:r>
          </w:p>
          <w:p w14:paraId="1E7D9BB4">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rPr>
              <w:t>质量等级：</w:t>
            </w:r>
            <w:r>
              <w:rPr>
                <w:rFonts w:hint="eastAsia"/>
                <w:u w:val="single"/>
              </w:rPr>
              <w:t xml:space="preserve">           </w:t>
            </w:r>
          </w:p>
          <w:p w14:paraId="5FDDF5D5">
            <w:pPr>
              <w:keepNext w:val="0"/>
              <w:keepLines w:val="0"/>
              <w:suppressLineNumbers w:val="0"/>
              <w:adjustRightInd w:val="0"/>
              <w:snapToGrid w:val="0"/>
              <w:spacing w:before="0" w:beforeLines="50" w:beforeAutospacing="0" w:after="0" w:afterAutospacing="0" w:line="360" w:lineRule="auto"/>
              <w:ind w:left="0" w:right="0"/>
              <w:rPr>
                <w:rFonts w:hint="default"/>
              </w:rPr>
            </w:pPr>
            <w:r>
              <w:rPr>
                <w:rFonts w:hint="eastAsia"/>
              </w:rPr>
              <w:t>保修承诺：</w:t>
            </w:r>
            <w:r>
              <w:rPr>
                <w:rFonts w:hint="eastAsia"/>
                <w:u w:val="single"/>
              </w:rPr>
              <w:t xml:space="preserve">           </w:t>
            </w:r>
          </w:p>
          <w:p w14:paraId="245FB234">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ascii="宋体" w:hAnsi="宋体" w:cs="宋体"/>
                <w:kern w:val="0"/>
                <w:szCs w:val="21"/>
              </w:rPr>
              <w:t>项目负责人：</w:t>
            </w:r>
            <w:r>
              <w:rPr>
                <w:rFonts w:hint="eastAsia"/>
                <w:u w:val="single"/>
              </w:rPr>
              <w:t xml:space="preserve">           </w:t>
            </w:r>
          </w:p>
        </w:tc>
      </w:tr>
    </w:tbl>
    <w:p w14:paraId="3EE513D5">
      <w:pPr>
        <w:adjustRightInd w:val="0"/>
        <w:snapToGrid w:val="0"/>
        <w:spacing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6CF9B2CC">
      <w:pPr>
        <w:adjustRightInd w:val="0"/>
        <w:snapToGrid w:val="0"/>
        <w:spacing w:beforeLines="50" w:line="360" w:lineRule="auto"/>
        <w:ind w:firstLine="420" w:firstLineChars="200"/>
        <w:rPr>
          <w:rFonts w:ascii="宋体" w:hAnsi="宋体"/>
          <w:szCs w:val="21"/>
        </w:rPr>
      </w:pPr>
    </w:p>
    <w:p w14:paraId="31A53393">
      <w:pPr>
        <w:adjustRightInd w:val="0"/>
        <w:snapToGrid w:val="0"/>
        <w:spacing w:beforeLines="50" w:line="360" w:lineRule="auto"/>
        <w:ind w:firstLine="420" w:firstLineChars="200"/>
        <w:rPr>
          <w:rFonts w:ascii="宋体" w:hAnsi="宋体"/>
          <w:szCs w:val="21"/>
        </w:rPr>
      </w:pPr>
    </w:p>
    <w:p w14:paraId="7A08E70E">
      <w:pPr>
        <w:adjustRightInd w:val="0"/>
        <w:snapToGrid w:val="0"/>
        <w:spacing w:beforeLines="50" w:line="360" w:lineRule="auto"/>
        <w:ind w:firstLine="420" w:firstLineChars="200"/>
        <w:rPr>
          <w:rFonts w:ascii="宋体" w:hAnsi="宋体"/>
          <w:szCs w:val="21"/>
        </w:rPr>
      </w:pPr>
    </w:p>
    <w:p w14:paraId="3C5D33F3">
      <w:pPr>
        <w:adjustRightInd w:val="0"/>
        <w:snapToGrid w:val="0"/>
        <w:spacing w:line="360" w:lineRule="auto"/>
        <w:rPr>
          <w:rFonts w:ascii="宋体" w:hAnsi="宋体"/>
          <w:color w:val="FF0000"/>
          <w:szCs w:val="21"/>
        </w:rPr>
      </w:pPr>
    </w:p>
    <w:p w14:paraId="5F700486">
      <w:pPr>
        <w:adjustRightInd w:val="0"/>
        <w:snapToGrid w:val="0"/>
        <w:spacing w:line="360" w:lineRule="auto"/>
        <w:rPr>
          <w:rFonts w:ascii="宋体" w:hAnsi="宋体"/>
          <w:szCs w:val="21"/>
        </w:rPr>
      </w:pPr>
      <w:r>
        <w:rPr>
          <w:rFonts w:hint="eastAsia" w:ascii="宋体" w:hAnsi="宋体"/>
          <w:szCs w:val="21"/>
        </w:rPr>
        <w:t>供应商名称（盖单位公章）：</w:t>
      </w:r>
      <w:r>
        <w:rPr>
          <w:rFonts w:hint="eastAsia" w:ascii="宋体" w:hAnsi="宋体"/>
          <w:szCs w:val="21"/>
          <w:u w:val="single"/>
        </w:rPr>
        <w:t xml:space="preserve">             </w:t>
      </w:r>
    </w:p>
    <w:p w14:paraId="6D3C391A">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14:paraId="32AFC3D9">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3721BE5">
      <w:pPr>
        <w:adjustRightInd w:val="0"/>
        <w:snapToGrid w:val="0"/>
        <w:jc w:val="center"/>
        <w:rPr>
          <w:rFonts w:ascii="黑体" w:hAnsi="黑体" w:eastAsia="黑体"/>
          <w:bCs/>
          <w:sz w:val="30"/>
          <w:szCs w:val="30"/>
        </w:rPr>
      </w:pPr>
    </w:p>
    <w:p w14:paraId="15DFCC73">
      <w:pPr>
        <w:adjustRightInd w:val="0"/>
        <w:snapToGrid w:val="0"/>
        <w:jc w:val="center"/>
        <w:rPr>
          <w:rFonts w:ascii="黑体" w:hAnsi="黑体" w:eastAsia="黑体"/>
          <w:bCs/>
          <w:sz w:val="30"/>
          <w:szCs w:val="30"/>
        </w:rPr>
      </w:pPr>
    </w:p>
    <w:p w14:paraId="6E7FB7F1">
      <w:pPr>
        <w:pStyle w:val="6"/>
        <w:adjustRightInd w:val="0"/>
        <w:snapToGrid w:val="0"/>
        <w:spacing w:before="156" w:beforeLines="50" w:after="0" w:line="360" w:lineRule="auto"/>
        <w:rPr>
          <w:rFonts w:ascii="宋体" w:hAnsi="宋体"/>
          <w:sz w:val="21"/>
          <w:szCs w:val="21"/>
        </w:rPr>
      </w:pPr>
      <w:r>
        <w:rPr>
          <w:rFonts w:ascii="黑体" w:hAnsi="黑体" w:eastAsia="黑体"/>
          <w:sz w:val="30"/>
          <w:szCs w:val="30"/>
        </w:rPr>
        <w:br w:type="page"/>
      </w:r>
      <w:bookmarkStart w:id="61" w:name="_Toc5042"/>
      <w:r>
        <w:rPr>
          <w:rFonts w:hint="eastAsia" w:ascii="宋体" w:hAnsi="宋体"/>
          <w:sz w:val="21"/>
          <w:szCs w:val="21"/>
        </w:rPr>
        <w:t>附件5-2 分项报价说明</w:t>
      </w:r>
      <w:bookmarkEnd w:id="61"/>
    </w:p>
    <w:p w14:paraId="3184194F">
      <w:pPr>
        <w:pStyle w:val="4"/>
        <w:jc w:val="center"/>
        <w:rPr>
          <w:rFonts w:hint="eastAsia" w:ascii="黑体" w:hAnsi="黑体" w:eastAsia="黑体" w:cs="Times New Roman"/>
          <w:sz w:val="28"/>
          <w:szCs w:val="28"/>
        </w:rPr>
      </w:pPr>
      <w:bookmarkStart w:id="62" w:name="_Toc29399"/>
      <w:r>
        <w:rPr>
          <w:rFonts w:hint="eastAsia" w:ascii="黑体" w:hAnsi="黑体" w:eastAsia="黑体" w:cs="Times New Roman"/>
          <w:sz w:val="28"/>
          <w:szCs w:val="28"/>
        </w:rPr>
        <w:t>工程量清单及分项报价表</w:t>
      </w:r>
      <w:bookmarkEnd w:id="62"/>
    </w:p>
    <w:p w14:paraId="7A29CA66">
      <w:pPr>
        <w:pStyle w:val="6"/>
        <w:widowControl/>
        <w:spacing w:line="420" w:lineRule="exact"/>
        <w:jc w:val="left"/>
        <w:rPr>
          <w:rFonts w:ascii="宋体" w:hAnsi="宋体" w:cs="宋体"/>
          <w:sz w:val="21"/>
          <w:szCs w:val="21"/>
        </w:rPr>
      </w:pPr>
      <w:bookmarkStart w:id="63" w:name="_Toc1019"/>
      <w:bookmarkStart w:id="64" w:name="_Toc10130"/>
      <w:r>
        <w:rPr>
          <w:rFonts w:hint="eastAsia" w:ascii="宋体" w:hAnsi="宋体" w:cs="宋体"/>
          <w:sz w:val="21"/>
          <w:szCs w:val="21"/>
        </w:rPr>
        <w:t>投标报价文件需提供的具体内容：</w:t>
      </w:r>
      <w:bookmarkEnd w:id="63"/>
      <w:bookmarkEnd w:id="64"/>
    </w:p>
    <w:p w14:paraId="633016F7">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(1)B.3.1投标总价封面</w:t>
      </w:r>
    </w:p>
    <w:p w14:paraId="05C957B6">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(2)C.3.1 投标总价扉页</w:t>
      </w:r>
    </w:p>
    <w:p w14:paraId="08D5E71C">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(3)D.2.1投标报价填报说明</w:t>
      </w:r>
    </w:p>
    <w:p w14:paraId="5DD8E084">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(4)E.1.1工程项目清单汇总表</w:t>
      </w:r>
    </w:p>
    <w:p w14:paraId="55BD4B20">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(5)E.01.2-1 单位工程清单汇总表(费率)</w:t>
      </w:r>
    </w:p>
    <w:p w14:paraId="0EDB1563">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(5)E.02.1-1分部分项工程项目清单计价表(实体清单+子目)</w:t>
      </w:r>
    </w:p>
    <w:p w14:paraId="44BFB550">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(6)E.02.1-2分部分项工程项目清单计价表(措施清单+子目)</w:t>
      </w:r>
    </w:p>
    <w:p w14:paraId="5BD0512D">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(7)E.02.2-1分部分项工程项目清单综合单价分析表(可不提供)</w:t>
      </w:r>
    </w:p>
    <w:p w14:paraId="7649778B">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(8)表E.2.3材料暂估单价及调整表</w:t>
      </w:r>
    </w:p>
    <w:p w14:paraId="77F55ACE">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(9)表E.3.1措施项目清单计价表</w:t>
      </w:r>
    </w:p>
    <w:p w14:paraId="21CDE2F7">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(10)表E.3.2措施项目清单构成明细分析表</w:t>
      </w:r>
    </w:p>
    <w:p w14:paraId="215BE0BD">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(11)表E.4.1其他项目清单计价表</w:t>
      </w:r>
    </w:p>
    <w:p w14:paraId="073AD101">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(12)表E.4.2暂列金额明细表</w:t>
      </w:r>
    </w:p>
    <w:p w14:paraId="532F412E">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(13)表E.4.3专业工程暂估价明细表</w:t>
      </w:r>
    </w:p>
    <w:p w14:paraId="448D4F8B">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(14)表E.4.4 计日工表</w:t>
      </w:r>
    </w:p>
    <w:p w14:paraId="333C38F8">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(15)表E.4.5 总承包服务费计价表</w:t>
      </w:r>
    </w:p>
    <w:p w14:paraId="286BF609">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(16)表E.5.1 增值税计价表</w:t>
      </w:r>
    </w:p>
    <w:p w14:paraId="3B0B9BAD">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(17)表E.12.1人工、材料、机械汇总表</w:t>
      </w:r>
    </w:p>
    <w:p w14:paraId="3D04330B">
      <w:pPr>
        <w:adjustRightInd w:val="0"/>
        <w:snapToGrid w:val="0"/>
        <w:spacing w:line="360" w:lineRule="auto"/>
        <w:ind w:right="23" w:rightChars="11"/>
        <w:jc w:val="left"/>
        <w:rPr>
          <w:rFonts w:hint="eastAsia" w:ascii="宋体" w:hAnsi="宋体"/>
          <w:color w:val="auto"/>
          <w:sz w:val="22"/>
          <w:szCs w:val="20"/>
        </w:rPr>
      </w:pPr>
    </w:p>
    <w:p w14:paraId="7D3096C2">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注:以上表格如为空白表格，可不提供。</w:t>
      </w:r>
      <w:bookmarkStart w:id="83" w:name="_GoBack"/>
      <w:bookmarkEnd w:id="83"/>
    </w:p>
    <w:p w14:paraId="7C36ECB7">
      <w:pPr>
        <w:pStyle w:val="4"/>
        <w:jc w:val="center"/>
      </w:pPr>
      <w:r>
        <w:br w:type="page"/>
      </w:r>
      <w:bookmarkStart w:id="65" w:name="_Toc22201157"/>
    </w:p>
    <w:p w14:paraId="5FE4A51F">
      <w:pPr>
        <w:pStyle w:val="4"/>
        <w:jc w:val="center"/>
        <w:rPr>
          <w:rFonts w:ascii="黑体" w:hAnsi="黑体" w:eastAsia="黑体"/>
          <w:sz w:val="28"/>
          <w:szCs w:val="28"/>
        </w:rPr>
      </w:pPr>
      <w:bookmarkStart w:id="66" w:name="_Toc4618"/>
      <w:r>
        <w:rPr>
          <w:rFonts w:hint="eastAsia" w:ascii="黑体" w:hAnsi="黑体" w:eastAsia="黑体"/>
          <w:sz w:val="28"/>
          <w:szCs w:val="28"/>
        </w:rPr>
        <w:t>六、采购需求的响应</w:t>
      </w:r>
      <w:bookmarkEnd w:id="65"/>
      <w:bookmarkEnd w:id="66"/>
    </w:p>
    <w:p w14:paraId="0C7F9356">
      <w:pPr>
        <w:adjustRightInd w:val="0"/>
        <w:snapToGrid w:val="0"/>
        <w:spacing w:line="360" w:lineRule="auto"/>
        <w:rPr>
          <w:rFonts w:ascii="宋体" w:hAnsi="宋体"/>
          <w:b/>
          <w:szCs w:val="21"/>
        </w:rPr>
      </w:pPr>
    </w:p>
    <w:p w14:paraId="641971E8">
      <w:pPr>
        <w:adjustRightInd w:val="0"/>
        <w:snapToGrid w:val="0"/>
        <w:spacing w:line="360" w:lineRule="auto"/>
        <w:ind w:right="23" w:rightChars="11"/>
        <w:jc w:val="left"/>
        <w:rPr>
          <w:rFonts w:hint="eastAsia" w:ascii="宋体" w:hAnsi="宋体"/>
          <w:color w:val="auto"/>
          <w:sz w:val="22"/>
          <w:szCs w:val="20"/>
        </w:rPr>
      </w:pPr>
      <w:bookmarkStart w:id="67" w:name="_Toc22201159"/>
      <w:r>
        <w:rPr>
          <w:rFonts w:hint="eastAsia" w:ascii="宋体" w:hAnsi="宋体"/>
          <w:color w:val="auto"/>
          <w:sz w:val="22"/>
          <w:szCs w:val="20"/>
        </w:rPr>
        <w:t>说明：1、工程类项目供应商应提交完整的施工组织设计。施工组织设计应包括：(1)施工方案；(2)施工进度计划及保证措施；(3)保证质量措施；(4)保证安全措施；(5)文明施工现场措施；(6)劳动力安排计划；(7)主要机具使用计划；(8)合理化建议。</w:t>
      </w:r>
    </w:p>
    <w:p w14:paraId="4176B951">
      <w:pPr>
        <w:pStyle w:val="4"/>
        <w:jc w:val="left"/>
        <w:rPr>
          <w:rFonts w:hint="eastAsia" w:ascii="黑体" w:hAnsi="黑体" w:eastAsia="黑体"/>
          <w:sz w:val="24"/>
          <w:szCs w:val="24"/>
        </w:rPr>
      </w:pPr>
    </w:p>
    <w:p w14:paraId="1A67BAC0">
      <w:pPr>
        <w:pStyle w:val="4"/>
        <w:jc w:val="center"/>
        <w:rPr>
          <w:rFonts w:hint="eastAsia" w:ascii="黑体" w:hAnsi="黑体" w:eastAsia="黑体"/>
          <w:sz w:val="28"/>
          <w:szCs w:val="28"/>
        </w:rPr>
      </w:pPr>
    </w:p>
    <w:p w14:paraId="53746A3C">
      <w:pPr>
        <w:pStyle w:val="4"/>
        <w:jc w:val="center"/>
        <w:rPr>
          <w:rFonts w:hint="eastAsia" w:ascii="黑体" w:hAnsi="黑体" w:eastAsia="黑体"/>
          <w:sz w:val="28"/>
          <w:szCs w:val="28"/>
        </w:rPr>
      </w:pPr>
    </w:p>
    <w:p w14:paraId="1DE20012">
      <w:pPr>
        <w:pStyle w:val="4"/>
        <w:jc w:val="center"/>
        <w:rPr>
          <w:rFonts w:hint="eastAsia" w:ascii="黑体" w:hAnsi="黑体" w:eastAsia="黑体"/>
          <w:sz w:val="28"/>
          <w:szCs w:val="28"/>
        </w:rPr>
      </w:pPr>
    </w:p>
    <w:p w14:paraId="729CB4ED">
      <w:pPr>
        <w:pStyle w:val="4"/>
        <w:jc w:val="center"/>
        <w:rPr>
          <w:rFonts w:hint="eastAsia" w:ascii="黑体" w:hAnsi="黑体" w:eastAsia="黑体"/>
          <w:sz w:val="28"/>
          <w:szCs w:val="28"/>
        </w:rPr>
      </w:pPr>
    </w:p>
    <w:p w14:paraId="5B27F6C8">
      <w:pPr>
        <w:pStyle w:val="4"/>
        <w:jc w:val="center"/>
        <w:rPr>
          <w:rFonts w:hint="eastAsia" w:ascii="黑体" w:hAnsi="黑体" w:eastAsia="黑体"/>
          <w:sz w:val="28"/>
          <w:szCs w:val="28"/>
        </w:rPr>
      </w:pPr>
    </w:p>
    <w:p w14:paraId="62654BD1">
      <w:pPr>
        <w:pStyle w:val="4"/>
        <w:jc w:val="center"/>
        <w:rPr>
          <w:rFonts w:hint="eastAsia" w:ascii="黑体" w:hAnsi="黑体" w:eastAsia="黑体"/>
          <w:sz w:val="28"/>
          <w:szCs w:val="28"/>
        </w:rPr>
      </w:pPr>
    </w:p>
    <w:p w14:paraId="777F34E1">
      <w:pPr>
        <w:adjustRightInd w:val="0"/>
        <w:snapToGrid w:val="0"/>
        <w:spacing w:before="50" w:line="360" w:lineRule="auto"/>
        <w:rPr>
          <w:rFonts w:ascii="宋体" w:hAnsi="宋体"/>
          <w:szCs w:val="21"/>
        </w:rPr>
      </w:pPr>
      <w:r>
        <w:rPr>
          <w:rFonts w:hint="eastAsia" w:ascii="宋体" w:hAnsi="宋体"/>
          <w:szCs w:val="21"/>
        </w:rPr>
        <w:t>供应商名称（盖单位公章）：</w:t>
      </w:r>
    </w:p>
    <w:p w14:paraId="31E810D7">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62C9759F">
      <w:r>
        <w:rPr>
          <w:rFonts w:hint="eastAsia"/>
        </w:rPr>
        <w:t>日       期：          年        月      日</w:t>
      </w:r>
    </w:p>
    <w:p w14:paraId="70EA3A07">
      <w:pPr>
        <w:pStyle w:val="4"/>
        <w:jc w:val="center"/>
        <w:rPr>
          <w:rFonts w:hint="eastAsia" w:ascii="黑体" w:hAnsi="黑体" w:eastAsia="黑体"/>
          <w:sz w:val="28"/>
          <w:szCs w:val="28"/>
        </w:rPr>
      </w:pPr>
    </w:p>
    <w:p w14:paraId="69E3AFF5">
      <w:pPr>
        <w:pStyle w:val="4"/>
        <w:jc w:val="center"/>
        <w:rPr>
          <w:rFonts w:hint="eastAsia" w:ascii="黑体" w:hAnsi="黑体" w:eastAsia="黑体"/>
          <w:sz w:val="28"/>
          <w:szCs w:val="28"/>
        </w:rPr>
      </w:pPr>
    </w:p>
    <w:p w14:paraId="16662EDA">
      <w:pPr>
        <w:rPr>
          <w:rFonts w:hint="eastAsia" w:ascii="黑体" w:hAnsi="黑体" w:eastAsia="黑体"/>
          <w:sz w:val="28"/>
          <w:szCs w:val="28"/>
        </w:rPr>
      </w:pPr>
    </w:p>
    <w:p w14:paraId="2B8ACD62">
      <w:pPr>
        <w:rPr>
          <w:rFonts w:hint="eastAsia" w:ascii="黑体" w:hAnsi="黑体" w:eastAsia="黑体"/>
          <w:sz w:val="28"/>
          <w:szCs w:val="28"/>
        </w:rPr>
      </w:pPr>
    </w:p>
    <w:p w14:paraId="58D2BA40">
      <w:pPr>
        <w:rPr>
          <w:rFonts w:hint="eastAsia" w:ascii="黑体" w:hAnsi="黑体" w:eastAsia="黑体"/>
          <w:sz w:val="28"/>
          <w:szCs w:val="28"/>
        </w:rPr>
      </w:pPr>
    </w:p>
    <w:p w14:paraId="3F5D3BE2">
      <w:pPr>
        <w:rPr>
          <w:rFonts w:hint="eastAsia" w:ascii="黑体" w:hAnsi="黑体" w:eastAsia="黑体"/>
          <w:sz w:val="28"/>
          <w:szCs w:val="28"/>
        </w:rPr>
      </w:pPr>
    </w:p>
    <w:p w14:paraId="0FADE424">
      <w:pPr>
        <w:rPr>
          <w:rFonts w:hint="eastAsia" w:ascii="黑体" w:hAnsi="黑体" w:eastAsia="黑体"/>
          <w:sz w:val="28"/>
          <w:szCs w:val="28"/>
        </w:rPr>
      </w:pPr>
    </w:p>
    <w:p w14:paraId="416F76A6">
      <w:pPr>
        <w:rPr>
          <w:rFonts w:hint="eastAsia" w:ascii="黑体" w:hAnsi="黑体" w:eastAsia="黑体"/>
          <w:sz w:val="28"/>
          <w:szCs w:val="28"/>
        </w:rPr>
      </w:pPr>
    </w:p>
    <w:p w14:paraId="4734648E">
      <w:pPr>
        <w:rPr>
          <w:rFonts w:hint="eastAsia" w:ascii="黑体" w:hAnsi="黑体" w:eastAsia="黑体"/>
          <w:sz w:val="28"/>
          <w:szCs w:val="28"/>
        </w:rPr>
      </w:pPr>
    </w:p>
    <w:p w14:paraId="00AA982C">
      <w:pPr>
        <w:pStyle w:val="4"/>
        <w:jc w:val="center"/>
        <w:rPr>
          <w:rFonts w:ascii="黑体" w:hAnsi="黑体" w:eastAsia="黑体"/>
          <w:sz w:val="28"/>
          <w:szCs w:val="28"/>
        </w:rPr>
      </w:pPr>
      <w:bookmarkStart w:id="68" w:name="_Toc31706"/>
      <w:r>
        <w:rPr>
          <w:rFonts w:hint="eastAsia" w:ascii="黑体" w:hAnsi="黑体" w:eastAsia="黑体"/>
          <w:sz w:val="28"/>
          <w:szCs w:val="28"/>
        </w:rPr>
        <w:t>七、合同条款偏离表</w:t>
      </w:r>
      <w:bookmarkEnd w:id="67"/>
      <w:bookmarkEnd w:id="68"/>
    </w:p>
    <w:p w14:paraId="4860562E">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1D6E241D">
      <w:pPr>
        <w:adjustRightInd w:val="0"/>
        <w:snapToGrid w:val="0"/>
        <w:spacing w:before="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376218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DEC535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24B9BD4F">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vAlign w:val="center"/>
          </w:tcPr>
          <w:p w14:paraId="5A09D91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谈判</w:t>
            </w:r>
            <w:r>
              <w:rPr>
                <w:rFonts w:hint="eastAsia"/>
              </w:rPr>
              <w:t>文件要求</w:t>
            </w:r>
          </w:p>
        </w:tc>
        <w:tc>
          <w:tcPr>
            <w:tcW w:w="2082" w:type="dxa"/>
            <w:tcBorders>
              <w:right w:val="single" w:color="auto" w:sz="4" w:space="0"/>
            </w:tcBorders>
            <w:vAlign w:val="center"/>
          </w:tcPr>
          <w:p w14:paraId="198E6BE8">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Cs w:val="21"/>
              </w:rPr>
            </w:pPr>
            <w:r>
              <w:rPr>
                <w:rFonts w:hint="eastAsia"/>
              </w:rPr>
              <w:t>响应文件的应答</w:t>
            </w:r>
          </w:p>
        </w:tc>
        <w:tc>
          <w:tcPr>
            <w:tcW w:w="1942" w:type="dxa"/>
            <w:tcBorders>
              <w:left w:val="single" w:color="auto" w:sz="4" w:space="0"/>
            </w:tcBorders>
            <w:vAlign w:val="center"/>
          </w:tcPr>
          <w:p w14:paraId="40B1178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偏离说明</w:t>
            </w:r>
          </w:p>
        </w:tc>
      </w:tr>
      <w:tr w14:paraId="710B25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D25416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520C88E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Pr>
          <w:p w14:paraId="3060FBB6">
            <w:pPr>
              <w:keepNext w:val="0"/>
              <w:keepLines w:val="0"/>
              <w:suppressLineNumbers w:val="0"/>
              <w:adjustRightInd w:val="0"/>
              <w:snapToGrid w:val="0"/>
              <w:spacing w:before="50" w:beforeAutospacing="0" w:after="0" w:afterAutospacing="0" w:line="360" w:lineRule="auto"/>
              <w:ind w:left="0" w:right="0"/>
              <w:rPr>
                <w:rFonts w:hint="default"/>
              </w:rPr>
            </w:pPr>
          </w:p>
        </w:tc>
        <w:tc>
          <w:tcPr>
            <w:tcW w:w="2082" w:type="dxa"/>
            <w:tcBorders>
              <w:right w:val="single" w:color="auto" w:sz="4" w:space="0"/>
            </w:tcBorders>
          </w:tcPr>
          <w:p w14:paraId="4B662CBC">
            <w:pPr>
              <w:keepNext w:val="0"/>
              <w:keepLines w:val="0"/>
              <w:suppressLineNumbers w:val="0"/>
              <w:adjustRightInd w:val="0"/>
              <w:snapToGrid w:val="0"/>
              <w:spacing w:before="50" w:beforeAutospacing="0" w:after="0" w:afterAutospacing="0" w:line="360" w:lineRule="auto"/>
              <w:ind w:left="0" w:right="0"/>
              <w:rPr>
                <w:rFonts w:hint="default"/>
              </w:rPr>
            </w:pPr>
          </w:p>
        </w:tc>
        <w:tc>
          <w:tcPr>
            <w:tcW w:w="1942" w:type="dxa"/>
            <w:tcBorders>
              <w:left w:val="single" w:color="auto" w:sz="4" w:space="0"/>
            </w:tcBorders>
          </w:tcPr>
          <w:p w14:paraId="60FF65F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6E4B8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58F7DA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5C6D8BD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6C2F1CB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43A2F81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6CB6A27B">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47FE92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77FD5C2">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AD40DD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6E4F57C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70CBEE7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1EEFC5A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4C308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A98B88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0A7D564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29E9D54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32CDD4C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2FA706E4">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36F118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A369B2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5E9E2D2">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6269702F">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5E6450AB">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4957B2E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1805FA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8C10EEA">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5A51D34A">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01BEBA5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4865560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3274B4B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546C9F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AA2132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507992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7E4A56AA">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4024" w:type="dxa"/>
            <w:gridSpan w:val="2"/>
            <w:vAlign w:val="center"/>
          </w:tcPr>
          <w:p w14:paraId="39F4EA5F">
            <w:pPr>
              <w:keepNext w:val="0"/>
              <w:keepLines w:val="0"/>
              <w:suppressLineNumbers w:val="0"/>
              <w:adjustRightInd w:val="0"/>
              <w:snapToGrid w:val="0"/>
              <w:spacing w:before="50" w:beforeAutospacing="0" w:after="0" w:afterAutospacing="0" w:line="360" w:lineRule="auto"/>
              <w:ind w:left="0" w:right="0" w:firstLine="422" w:firstLineChars="200"/>
              <w:jc w:val="left"/>
              <w:rPr>
                <w:rFonts w:hint="default" w:ascii="宋体" w:hAnsi="宋体"/>
                <w:b/>
                <w:szCs w:val="21"/>
              </w:rPr>
            </w:pPr>
            <w:r>
              <w:rPr>
                <w:rFonts w:hint="eastAsia" w:ascii="宋体" w:hAnsi="宋体"/>
                <w:b/>
                <w:szCs w:val="21"/>
              </w:rPr>
              <w:t>供应商保证：除本合同条款偏离表列出的偏离外，我单位对谈判文件的其他商务、合同条款完全响应，无偏离。</w:t>
            </w:r>
          </w:p>
        </w:tc>
      </w:tr>
    </w:tbl>
    <w:p w14:paraId="58EBE37F">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6B6E4B54">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供应商如果对谈判文件第四章“合同草案条款”的响应有偏离，应将偏离条款逐条如实应答，并作出说明；</w:t>
      </w:r>
    </w:p>
    <w:p w14:paraId="63FC4E42">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（3）如不提供此表，则视为供应商不满足谈判文件第四章的所有条款要求，其</w:t>
      </w:r>
      <w:r>
        <w:rPr>
          <w:rFonts w:hint="eastAsia" w:ascii="宋体" w:hAnsi="宋体"/>
          <w:b/>
          <w:szCs w:val="21"/>
        </w:rPr>
        <w:t>响应无效</w:t>
      </w:r>
      <w:r>
        <w:rPr>
          <w:rFonts w:hint="eastAsia" w:ascii="宋体" w:hAnsi="宋体"/>
          <w:szCs w:val="21"/>
        </w:rPr>
        <w:t>。</w:t>
      </w:r>
    </w:p>
    <w:p w14:paraId="313E3306">
      <w:pPr>
        <w:adjustRightInd w:val="0"/>
        <w:snapToGrid w:val="0"/>
        <w:spacing w:before="50" w:line="360" w:lineRule="auto"/>
        <w:rPr>
          <w:rFonts w:ascii="宋体" w:hAnsi="宋体"/>
          <w:szCs w:val="21"/>
        </w:rPr>
      </w:pPr>
    </w:p>
    <w:p w14:paraId="76B4BC97">
      <w:pPr>
        <w:adjustRightInd w:val="0"/>
        <w:snapToGrid w:val="0"/>
        <w:spacing w:before="50" w:line="360" w:lineRule="auto"/>
        <w:rPr>
          <w:rFonts w:ascii="宋体" w:hAnsi="宋体"/>
          <w:szCs w:val="21"/>
        </w:rPr>
      </w:pPr>
    </w:p>
    <w:p w14:paraId="3D252DCE">
      <w:pPr>
        <w:adjustRightInd w:val="0"/>
        <w:snapToGrid w:val="0"/>
        <w:spacing w:before="50" w:line="360" w:lineRule="auto"/>
        <w:rPr>
          <w:rFonts w:ascii="宋体" w:hAnsi="宋体"/>
          <w:szCs w:val="21"/>
        </w:rPr>
      </w:pPr>
    </w:p>
    <w:p w14:paraId="70433E54">
      <w:pPr>
        <w:adjustRightInd w:val="0"/>
        <w:snapToGrid w:val="0"/>
        <w:spacing w:before="50" w:line="360" w:lineRule="auto"/>
        <w:rPr>
          <w:rFonts w:ascii="宋体" w:hAnsi="宋体"/>
          <w:szCs w:val="21"/>
        </w:rPr>
      </w:pPr>
      <w:r>
        <w:rPr>
          <w:rFonts w:hint="eastAsia" w:ascii="宋体" w:hAnsi="宋体"/>
          <w:szCs w:val="21"/>
        </w:rPr>
        <w:t>供应商名称（盖单位公章）：</w:t>
      </w:r>
    </w:p>
    <w:p w14:paraId="2284DEC7">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76202931">
      <w:r>
        <w:rPr>
          <w:rFonts w:hint="eastAsia"/>
        </w:rPr>
        <w:t>日       期：          年        月      日</w:t>
      </w:r>
    </w:p>
    <w:p w14:paraId="71C43900">
      <w:pPr>
        <w:pStyle w:val="4"/>
        <w:jc w:val="center"/>
        <w:rPr>
          <w:rFonts w:ascii="黑体" w:eastAsia="黑体"/>
          <w:sz w:val="28"/>
          <w:szCs w:val="28"/>
        </w:rPr>
      </w:pPr>
      <w:r>
        <w:rPr>
          <w:rFonts w:ascii="黑体" w:eastAsia="黑体"/>
          <w:sz w:val="28"/>
          <w:szCs w:val="28"/>
        </w:rPr>
        <w:br w:type="page"/>
      </w:r>
      <w:bookmarkStart w:id="69" w:name="_Toc14623"/>
      <w:bookmarkStart w:id="70" w:name="_Toc22201160"/>
      <w:r>
        <w:rPr>
          <w:rFonts w:hint="eastAsia" w:ascii="黑体" w:eastAsia="黑体"/>
          <w:sz w:val="28"/>
          <w:szCs w:val="28"/>
        </w:rPr>
        <w:t>八、采购需求偏离表</w:t>
      </w:r>
      <w:bookmarkEnd w:id="69"/>
      <w:bookmarkEnd w:id="70"/>
    </w:p>
    <w:p w14:paraId="0420F11C">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538CCE59">
      <w:pPr>
        <w:adjustRightInd w:val="0"/>
        <w:snapToGrid w:val="0"/>
        <w:spacing w:before="156" w:beforeLines="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58A87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974B864">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79B427AB">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tcPr>
          <w:p w14:paraId="70A0B6AE">
            <w:pPr>
              <w:keepNext w:val="0"/>
              <w:keepLines w:val="0"/>
              <w:suppressLineNumbers w:val="0"/>
              <w:adjustRightInd w:val="0"/>
              <w:snapToGrid w:val="0"/>
              <w:spacing w:before="50" w:beforeAutospacing="0" w:after="0" w:afterAutospacing="0" w:line="360" w:lineRule="auto"/>
              <w:ind w:left="0" w:right="0"/>
              <w:jc w:val="center"/>
              <w:rPr>
                <w:rFonts w:hint="default"/>
              </w:rPr>
            </w:pPr>
            <w:r>
              <w:rPr>
                <w:rFonts w:hint="eastAsia" w:ascii="宋体" w:hAnsi="宋体"/>
                <w:szCs w:val="21"/>
              </w:rPr>
              <w:t>谈判</w:t>
            </w:r>
            <w:r>
              <w:rPr>
                <w:rFonts w:hint="eastAsia"/>
              </w:rPr>
              <w:t>文件要求</w:t>
            </w:r>
          </w:p>
        </w:tc>
        <w:tc>
          <w:tcPr>
            <w:tcW w:w="2126" w:type="dxa"/>
            <w:tcBorders>
              <w:left w:val="single" w:color="auto" w:sz="4" w:space="0"/>
            </w:tcBorders>
          </w:tcPr>
          <w:p w14:paraId="6F165E81">
            <w:pPr>
              <w:keepNext w:val="0"/>
              <w:keepLines w:val="0"/>
              <w:suppressLineNumbers w:val="0"/>
              <w:adjustRightInd w:val="0"/>
              <w:snapToGrid w:val="0"/>
              <w:spacing w:before="50" w:beforeAutospacing="0" w:after="0" w:afterAutospacing="0" w:line="360" w:lineRule="auto"/>
              <w:ind w:left="0" w:right="0"/>
              <w:jc w:val="center"/>
              <w:rPr>
                <w:rFonts w:hint="default"/>
              </w:rPr>
            </w:pPr>
            <w:r>
              <w:rPr>
                <w:rFonts w:hint="eastAsia" w:ascii="宋体" w:hAnsi="宋体"/>
                <w:szCs w:val="21"/>
              </w:rPr>
              <w:t>响应</w:t>
            </w:r>
            <w:r>
              <w:rPr>
                <w:rFonts w:hint="eastAsia"/>
              </w:rPr>
              <w:t>文件应答</w:t>
            </w:r>
          </w:p>
        </w:tc>
        <w:tc>
          <w:tcPr>
            <w:tcW w:w="1756" w:type="dxa"/>
            <w:vAlign w:val="center"/>
          </w:tcPr>
          <w:p w14:paraId="6403C3D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偏离说明</w:t>
            </w:r>
          </w:p>
        </w:tc>
      </w:tr>
      <w:tr w14:paraId="1D9971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BA946C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002DB19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1FCDC07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195E256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1417B9F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5C8378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5030AC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525551A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4EFEA43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114D965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56CBD0AC">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30B5AA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4DC83C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1FAC37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6E7A80F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6FA0CE8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4B06FA4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1E644F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04F0E8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74256A6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48DCABE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16CA7B3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74AED5F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086D72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3018BE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7E9337B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1323B51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2F9A713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76BCA22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564B4C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46CB45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655D46F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3E4D3BBA">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3882" w:type="dxa"/>
            <w:gridSpan w:val="2"/>
            <w:tcBorders>
              <w:left w:val="single" w:color="auto" w:sz="4" w:space="0"/>
            </w:tcBorders>
            <w:vAlign w:val="center"/>
          </w:tcPr>
          <w:p w14:paraId="045B97E6">
            <w:pPr>
              <w:keepNext w:val="0"/>
              <w:keepLines w:val="0"/>
              <w:suppressLineNumbers w:val="0"/>
              <w:adjustRightInd w:val="0"/>
              <w:snapToGrid w:val="0"/>
              <w:spacing w:before="50" w:beforeAutospacing="0" w:after="0" w:afterAutospacing="0" w:line="360" w:lineRule="auto"/>
              <w:ind w:left="0" w:right="0" w:firstLine="422" w:firstLineChars="200"/>
              <w:rPr>
                <w:rFonts w:hint="default" w:ascii="宋体" w:hAnsi="宋体"/>
                <w:szCs w:val="21"/>
              </w:rPr>
            </w:pPr>
            <w:r>
              <w:rPr>
                <w:rFonts w:hint="eastAsia" w:ascii="宋体" w:hAnsi="宋体"/>
                <w:b/>
                <w:szCs w:val="21"/>
              </w:rPr>
              <w:t>供应商保证：除本采购需求偏离表列出的偏离外，我单位对谈判文件的其他采购需求条款完全响应，无偏离。</w:t>
            </w:r>
          </w:p>
        </w:tc>
      </w:tr>
    </w:tbl>
    <w:p w14:paraId="40278B6E">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：（1）供应商应根据谈判文件第三章“采购需求”填写本表；</w:t>
      </w:r>
    </w:p>
    <w:p w14:paraId="78C7BD37">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供应商如果对谈判文件第三章“采购需求”的响应有偏离，应将偏离条款逐条如实应答，并作出说明；</w:t>
      </w:r>
    </w:p>
    <w:p w14:paraId="0DE2058F">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（3）如不提供此表，则视为供应商不满足谈判文件第三章的所有条款要求，其</w:t>
      </w:r>
      <w:r>
        <w:rPr>
          <w:rFonts w:hint="eastAsia" w:ascii="宋体" w:hAnsi="宋体"/>
          <w:b/>
          <w:szCs w:val="21"/>
        </w:rPr>
        <w:t>响应无效</w:t>
      </w:r>
      <w:r>
        <w:rPr>
          <w:rFonts w:hint="eastAsia" w:ascii="宋体" w:hAnsi="宋体"/>
          <w:szCs w:val="21"/>
        </w:rPr>
        <w:t>。</w:t>
      </w:r>
    </w:p>
    <w:p w14:paraId="74FD9629">
      <w:pPr>
        <w:adjustRightInd w:val="0"/>
        <w:snapToGrid w:val="0"/>
        <w:spacing w:before="50" w:line="360" w:lineRule="auto"/>
        <w:rPr>
          <w:rFonts w:ascii="宋体" w:hAnsi="宋体"/>
          <w:szCs w:val="21"/>
        </w:rPr>
      </w:pPr>
    </w:p>
    <w:p w14:paraId="437AA138">
      <w:pPr>
        <w:adjustRightInd w:val="0"/>
        <w:snapToGrid w:val="0"/>
        <w:spacing w:before="50" w:line="360" w:lineRule="auto"/>
        <w:rPr>
          <w:rFonts w:ascii="宋体" w:hAnsi="宋体"/>
          <w:szCs w:val="21"/>
        </w:rPr>
      </w:pPr>
    </w:p>
    <w:p w14:paraId="4BBDB496">
      <w:pPr>
        <w:adjustRightInd w:val="0"/>
        <w:snapToGrid w:val="0"/>
        <w:spacing w:before="50" w:line="360" w:lineRule="auto"/>
        <w:rPr>
          <w:rFonts w:ascii="宋体" w:hAnsi="宋体"/>
          <w:szCs w:val="21"/>
        </w:rPr>
      </w:pPr>
    </w:p>
    <w:p w14:paraId="402DBC08">
      <w:pPr>
        <w:adjustRightInd w:val="0"/>
        <w:snapToGrid w:val="0"/>
        <w:spacing w:before="50" w:line="360" w:lineRule="auto"/>
        <w:rPr>
          <w:rFonts w:ascii="宋体" w:hAnsi="宋体"/>
          <w:szCs w:val="21"/>
        </w:rPr>
      </w:pPr>
      <w:r>
        <w:rPr>
          <w:rFonts w:hint="eastAsia" w:ascii="宋体" w:hAnsi="宋体"/>
          <w:szCs w:val="21"/>
        </w:rPr>
        <w:t>供应商名称（盖单位公章）：</w:t>
      </w:r>
    </w:p>
    <w:p w14:paraId="08A40F71">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517CBDD8">
      <w:pPr>
        <w:adjustRightInd w:val="0"/>
        <w:snapToGrid w:val="0"/>
        <w:spacing w:before="50" w:line="360" w:lineRule="auto"/>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_日</w:t>
      </w:r>
    </w:p>
    <w:p w14:paraId="2C3AD134"/>
    <w:p w14:paraId="70220E98"/>
    <w:p w14:paraId="40BB807A">
      <w:pPr>
        <w:pStyle w:val="4"/>
        <w:jc w:val="center"/>
        <w:rPr>
          <w:rFonts w:ascii="黑体" w:hAnsi="黑体" w:eastAsia="黑体"/>
          <w:sz w:val="28"/>
          <w:szCs w:val="28"/>
        </w:rPr>
      </w:pPr>
      <w:r>
        <w:br w:type="page"/>
      </w:r>
      <w:bookmarkStart w:id="71" w:name="_Toc22201161"/>
      <w:bookmarkStart w:id="72" w:name="_Toc11549"/>
      <w:r>
        <w:rPr>
          <w:rFonts w:hint="eastAsia" w:ascii="黑体" w:hAnsi="黑体" w:eastAsia="黑体"/>
          <w:sz w:val="28"/>
          <w:szCs w:val="28"/>
        </w:rPr>
        <w:t>九、享受政府采购政策优惠的证明资料</w:t>
      </w:r>
      <w:bookmarkEnd w:id="71"/>
      <w:bookmarkEnd w:id="72"/>
    </w:p>
    <w:p w14:paraId="531B8356">
      <w:pPr>
        <w:adjustRightInd w:val="0"/>
        <w:snapToGrid w:val="0"/>
        <w:spacing w:line="360" w:lineRule="auto"/>
        <w:rPr>
          <w:rFonts w:ascii="黑体" w:hAnsi="华文中宋" w:eastAsia="黑体" w:cs="宋体"/>
          <w:bCs/>
          <w:spacing w:val="6"/>
          <w:kern w:val="0"/>
          <w:szCs w:val="21"/>
        </w:rPr>
      </w:pPr>
    </w:p>
    <w:p w14:paraId="6379ABE1">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供应商符合第二章第二节第37条要求的，应提供下列证明资料，并填写相关数据。否则，评审时不予以考虑。</w:t>
      </w:r>
    </w:p>
    <w:p w14:paraId="6D6C1E75">
      <w:pPr>
        <w:pStyle w:val="6"/>
        <w:rPr>
          <w:rFonts w:ascii="宋体" w:hAnsi="宋体"/>
          <w:sz w:val="21"/>
          <w:szCs w:val="21"/>
        </w:rPr>
      </w:pPr>
      <w:bookmarkStart w:id="73" w:name="_Toc14828"/>
      <w:bookmarkStart w:id="74" w:name="_Toc22201162"/>
      <w:r>
        <w:rPr>
          <w:rFonts w:hint="eastAsia" w:ascii="宋体" w:hAnsi="宋体"/>
          <w:sz w:val="21"/>
          <w:szCs w:val="21"/>
        </w:rPr>
        <w:t>附件9-1小型、</w:t>
      </w:r>
      <w:r>
        <w:rPr>
          <w:rFonts w:hint="eastAsia" w:ascii="宋体" w:hAnsi="宋体"/>
          <w:sz w:val="21"/>
          <w:szCs w:val="21"/>
          <w:lang w:val="en-US" w:eastAsia="zh-CN"/>
        </w:rPr>
        <w:t>中小</w:t>
      </w:r>
      <w:r>
        <w:rPr>
          <w:rFonts w:hint="eastAsia" w:ascii="宋体" w:hAnsi="宋体"/>
          <w:sz w:val="21"/>
          <w:szCs w:val="21"/>
        </w:rPr>
        <w:t>企业声明函</w:t>
      </w:r>
      <w:bookmarkEnd w:id="73"/>
      <w:bookmarkEnd w:id="74"/>
    </w:p>
    <w:p w14:paraId="13875A14">
      <w:pPr>
        <w:widowControl/>
        <w:shd w:val="clear" w:color="auto" w:fill="auto"/>
        <w:adjustRightInd w:val="0"/>
        <w:snapToGrid w:val="0"/>
        <w:spacing w:line="360" w:lineRule="auto"/>
        <w:ind w:firstLine="506" w:firstLineChars="200"/>
        <w:jc w:val="center"/>
        <w:rPr>
          <w:rFonts w:hint="eastAsia" w:ascii="宋体" w:hAnsi="宋体" w:eastAsia="宋体" w:cs="宋体"/>
          <w:b/>
          <w:bCs/>
          <w:color w:val="000000"/>
          <w:spacing w:val="6"/>
          <w:kern w:val="0"/>
          <w:sz w:val="24"/>
          <w:szCs w:val="24"/>
          <w:highlight w:val="none"/>
        </w:rPr>
      </w:pPr>
      <w:r>
        <w:rPr>
          <w:rFonts w:hint="eastAsia" w:ascii="宋体" w:hAnsi="宋体" w:eastAsia="宋体" w:cs="宋体"/>
          <w:b/>
          <w:bCs/>
          <w:color w:val="000000"/>
          <w:spacing w:val="6"/>
          <w:kern w:val="0"/>
          <w:sz w:val="24"/>
          <w:szCs w:val="24"/>
          <w:highlight w:val="none"/>
        </w:rPr>
        <w:t>中小企业声明函（工程）</w:t>
      </w:r>
    </w:p>
    <w:p w14:paraId="0BD61982">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本公司（联合体）郑重声明，根据《政府采购促进中小企业发展管理办法》（财库﹝2020﹞46 号）的规定，本公司（联合体）参加</w:t>
      </w:r>
      <w:r>
        <w:rPr>
          <w:rFonts w:hint="eastAsia" w:ascii="宋体" w:hAnsi="宋体" w:eastAsia="宋体" w:cs="宋体"/>
          <w:b w:val="0"/>
          <w:bCs w:val="0"/>
          <w:color w:val="000000"/>
          <w:spacing w:val="6"/>
          <w:kern w:val="0"/>
          <w:sz w:val="21"/>
          <w:szCs w:val="21"/>
          <w:highlight w:val="none"/>
          <w:u w:val="single"/>
        </w:rPr>
        <w:t xml:space="preserve"> （单位名称）</w:t>
      </w:r>
      <w:r>
        <w:rPr>
          <w:rFonts w:hint="eastAsia" w:ascii="宋体" w:hAnsi="宋体" w:eastAsia="宋体" w:cs="宋体"/>
          <w:b w:val="0"/>
          <w:bCs w:val="0"/>
          <w:color w:val="000000"/>
          <w:spacing w:val="6"/>
          <w:kern w:val="0"/>
          <w:sz w:val="21"/>
          <w:szCs w:val="21"/>
          <w:highlight w:val="none"/>
        </w:rPr>
        <w:t xml:space="preserve"> 的</w:t>
      </w:r>
      <w:r>
        <w:rPr>
          <w:rFonts w:hint="eastAsia" w:ascii="宋体" w:hAnsi="宋体" w:eastAsia="宋体" w:cs="宋体"/>
          <w:b w:val="0"/>
          <w:bCs w:val="0"/>
          <w:color w:val="000000"/>
          <w:spacing w:val="6"/>
          <w:kern w:val="0"/>
          <w:sz w:val="21"/>
          <w:szCs w:val="21"/>
          <w:highlight w:val="none"/>
          <w:u w:val="single"/>
        </w:rPr>
        <w:t xml:space="preserve"> （项目名称） </w:t>
      </w:r>
      <w:r>
        <w:rPr>
          <w:rFonts w:hint="eastAsia" w:ascii="宋体" w:hAnsi="宋体" w:eastAsia="宋体" w:cs="宋体"/>
          <w:b w:val="0"/>
          <w:bCs w:val="0"/>
          <w:color w:val="000000"/>
          <w:spacing w:val="6"/>
          <w:kern w:val="0"/>
          <w:sz w:val="21"/>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8F4F705">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 xml:space="preserve">1. </w:t>
      </w:r>
      <w:r>
        <w:rPr>
          <w:rFonts w:hint="eastAsia" w:ascii="宋体" w:hAnsi="宋体" w:eastAsia="宋体" w:cs="宋体"/>
          <w:b w:val="0"/>
          <w:bCs w:val="0"/>
          <w:color w:val="000000"/>
          <w:spacing w:val="6"/>
          <w:kern w:val="0"/>
          <w:sz w:val="21"/>
          <w:szCs w:val="21"/>
          <w:highlight w:val="none"/>
          <w:u w:val="single"/>
        </w:rPr>
        <w:t xml:space="preserve">（标的名称） </w:t>
      </w:r>
      <w:r>
        <w:rPr>
          <w:rFonts w:hint="eastAsia" w:ascii="宋体" w:hAnsi="宋体" w:eastAsia="宋体" w:cs="宋体"/>
          <w:b w:val="0"/>
          <w:bCs w:val="0"/>
          <w:color w:val="000000"/>
          <w:spacing w:val="6"/>
          <w:kern w:val="0"/>
          <w:sz w:val="21"/>
          <w:szCs w:val="21"/>
          <w:highlight w:val="none"/>
        </w:rPr>
        <w:t>，属于</w:t>
      </w:r>
      <w:r>
        <w:rPr>
          <w:rFonts w:hint="eastAsia" w:ascii="宋体" w:hAnsi="宋体" w:eastAsia="宋体" w:cs="宋体"/>
          <w:b w:val="0"/>
          <w:bCs w:val="0"/>
          <w:color w:val="000000"/>
          <w:spacing w:val="6"/>
          <w:kern w:val="0"/>
          <w:sz w:val="21"/>
          <w:szCs w:val="21"/>
          <w:highlight w:val="none"/>
          <w:u w:val="single"/>
        </w:rPr>
        <w:t xml:space="preserve"> （采购文件中明确的所属行业） </w:t>
      </w:r>
      <w:r>
        <w:rPr>
          <w:rFonts w:hint="eastAsia" w:ascii="宋体" w:hAnsi="宋体" w:eastAsia="宋体" w:cs="宋体"/>
          <w:b w:val="0"/>
          <w:bCs w:val="0"/>
          <w:color w:val="000000"/>
          <w:spacing w:val="6"/>
          <w:kern w:val="0"/>
          <w:sz w:val="21"/>
          <w:szCs w:val="21"/>
          <w:highlight w:val="none"/>
        </w:rPr>
        <w:t>；承建（承接）企业为</w:t>
      </w:r>
      <w:r>
        <w:rPr>
          <w:rFonts w:hint="eastAsia" w:ascii="宋体" w:hAnsi="宋体" w:eastAsia="宋体" w:cs="宋体"/>
          <w:b w:val="0"/>
          <w:bCs w:val="0"/>
          <w:color w:val="000000"/>
          <w:spacing w:val="6"/>
          <w:kern w:val="0"/>
          <w:sz w:val="21"/>
          <w:szCs w:val="21"/>
          <w:highlight w:val="none"/>
          <w:u w:val="single"/>
        </w:rPr>
        <w:t xml:space="preserve"> （企业名称）</w:t>
      </w:r>
      <w:r>
        <w:rPr>
          <w:rFonts w:hint="eastAsia" w:ascii="宋体" w:hAnsi="宋体" w:eastAsia="宋体" w:cs="宋体"/>
          <w:b w:val="0"/>
          <w:bCs w:val="0"/>
          <w:color w:val="000000"/>
          <w:spacing w:val="6"/>
          <w:kern w:val="0"/>
          <w:sz w:val="21"/>
          <w:szCs w:val="21"/>
          <w:highlight w:val="none"/>
        </w:rPr>
        <w:t xml:space="preserve"> ，从业人员</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人，营业收入为</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万元，资产总额为</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万元</w:t>
      </w:r>
      <w:r>
        <w:rPr>
          <w:rFonts w:hint="eastAsia" w:ascii="宋体" w:hAnsi="宋体" w:eastAsia="宋体" w:cs="宋体"/>
          <w:b w:val="0"/>
          <w:bCs w:val="0"/>
          <w:color w:val="000000"/>
          <w:spacing w:val="6"/>
          <w:kern w:val="0"/>
          <w:sz w:val="21"/>
          <w:szCs w:val="21"/>
          <w:highlight w:val="none"/>
          <w:vertAlign w:val="superscript"/>
        </w:rPr>
        <w:t>1</w:t>
      </w:r>
      <w:r>
        <w:rPr>
          <w:rFonts w:hint="eastAsia" w:ascii="宋体" w:hAnsi="宋体" w:eastAsia="宋体" w:cs="宋体"/>
          <w:b w:val="0"/>
          <w:bCs w:val="0"/>
          <w:color w:val="000000"/>
          <w:spacing w:val="6"/>
          <w:kern w:val="0"/>
          <w:sz w:val="21"/>
          <w:szCs w:val="21"/>
          <w:highlight w:val="none"/>
        </w:rPr>
        <w:t xml:space="preserve"> ，属于</w:t>
      </w:r>
      <w:r>
        <w:rPr>
          <w:rFonts w:hint="eastAsia" w:ascii="宋体" w:hAnsi="宋体" w:eastAsia="宋体" w:cs="宋体"/>
          <w:b w:val="0"/>
          <w:bCs w:val="0"/>
          <w:color w:val="000000"/>
          <w:spacing w:val="6"/>
          <w:kern w:val="0"/>
          <w:sz w:val="21"/>
          <w:szCs w:val="21"/>
          <w:highlight w:val="none"/>
          <w:u w:val="single"/>
        </w:rPr>
        <w:t xml:space="preserve"> （中型企业、小型企业、微型企业） </w:t>
      </w:r>
      <w:r>
        <w:rPr>
          <w:rFonts w:hint="eastAsia" w:ascii="宋体" w:hAnsi="宋体" w:eastAsia="宋体" w:cs="宋体"/>
          <w:b w:val="0"/>
          <w:bCs w:val="0"/>
          <w:color w:val="000000"/>
          <w:spacing w:val="6"/>
          <w:kern w:val="0"/>
          <w:sz w:val="21"/>
          <w:szCs w:val="21"/>
          <w:highlight w:val="none"/>
        </w:rPr>
        <w:t>；</w:t>
      </w:r>
    </w:p>
    <w:p w14:paraId="43841E1C">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2.</w:t>
      </w:r>
      <w:r>
        <w:rPr>
          <w:rFonts w:hint="eastAsia" w:ascii="宋体" w:hAnsi="宋体" w:eastAsia="宋体" w:cs="宋体"/>
          <w:b w:val="0"/>
          <w:bCs w:val="0"/>
          <w:color w:val="000000"/>
          <w:spacing w:val="6"/>
          <w:kern w:val="0"/>
          <w:sz w:val="21"/>
          <w:szCs w:val="21"/>
          <w:highlight w:val="none"/>
          <w:u w:val="single"/>
        </w:rPr>
        <w:t xml:space="preserve"> （标的名称） </w:t>
      </w:r>
      <w:r>
        <w:rPr>
          <w:rFonts w:hint="eastAsia" w:ascii="宋体" w:hAnsi="宋体" w:eastAsia="宋体" w:cs="宋体"/>
          <w:b w:val="0"/>
          <w:bCs w:val="0"/>
          <w:color w:val="000000"/>
          <w:spacing w:val="6"/>
          <w:kern w:val="0"/>
          <w:sz w:val="21"/>
          <w:szCs w:val="21"/>
          <w:highlight w:val="none"/>
        </w:rPr>
        <w:t>，属于</w:t>
      </w:r>
      <w:r>
        <w:rPr>
          <w:rFonts w:hint="eastAsia" w:ascii="宋体" w:hAnsi="宋体" w:eastAsia="宋体" w:cs="宋体"/>
          <w:b w:val="0"/>
          <w:bCs w:val="0"/>
          <w:color w:val="000000"/>
          <w:spacing w:val="6"/>
          <w:kern w:val="0"/>
          <w:sz w:val="21"/>
          <w:szCs w:val="21"/>
          <w:highlight w:val="none"/>
          <w:u w:val="single"/>
        </w:rPr>
        <w:t xml:space="preserve"> （采购文件中明确的所属行业） </w:t>
      </w:r>
      <w:r>
        <w:rPr>
          <w:rFonts w:hint="eastAsia" w:ascii="宋体" w:hAnsi="宋体" w:eastAsia="宋体" w:cs="宋体"/>
          <w:b w:val="0"/>
          <w:bCs w:val="0"/>
          <w:color w:val="000000"/>
          <w:spacing w:val="6"/>
          <w:kern w:val="0"/>
          <w:sz w:val="21"/>
          <w:szCs w:val="21"/>
          <w:highlight w:val="none"/>
        </w:rPr>
        <w:t>；承建（承接）企业为</w:t>
      </w:r>
      <w:r>
        <w:rPr>
          <w:rFonts w:hint="eastAsia" w:ascii="宋体" w:hAnsi="宋体" w:eastAsia="宋体" w:cs="宋体"/>
          <w:b w:val="0"/>
          <w:bCs w:val="0"/>
          <w:color w:val="000000"/>
          <w:spacing w:val="6"/>
          <w:kern w:val="0"/>
          <w:sz w:val="21"/>
          <w:szCs w:val="21"/>
          <w:highlight w:val="none"/>
          <w:u w:val="single"/>
        </w:rPr>
        <w:t xml:space="preserve"> </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u w:val="single"/>
        </w:rPr>
        <w:t>（企业名称）</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u w:val="single"/>
        </w:rPr>
        <w:t xml:space="preserve"> </w:t>
      </w:r>
      <w:r>
        <w:rPr>
          <w:rFonts w:hint="eastAsia" w:ascii="宋体" w:hAnsi="宋体" w:eastAsia="宋体" w:cs="宋体"/>
          <w:b w:val="0"/>
          <w:bCs w:val="0"/>
          <w:color w:val="000000"/>
          <w:spacing w:val="6"/>
          <w:kern w:val="0"/>
          <w:sz w:val="21"/>
          <w:szCs w:val="21"/>
          <w:highlight w:val="none"/>
        </w:rPr>
        <w:t>，从业人员</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人，营业收入为</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万元，资产总额为</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万元，属于</w:t>
      </w:r>
      <w:r>
        <w:rPr>
          <w:rFonts w:hint="eastAsia" w:ascii="宋体" w:hAnsi="宋体" w:eastAsia="宋体" w:cs="宋体"/>
          <w:b w:val="0"/>
          <w:bCs w:val="0"/>
          <w:color w:val="000000"/>
          <w:spacing w:val="6"/>
          <w:kern w:val="0"/>
          <w:sz w:val="21"/>
          <w:szCs w:val="21"/>
          <w:highlight w:val="none"/>
          <w:u w:val="single"/>
        </w:rPr>
        <w:t xml:space="preserve"> （中型企业、小型企业、微型企业） </w:t>
      </w:r>
      <w:r>
        <w:rPr>
          <w:rFonts w:hint="eastAsia" w:ascii="宋体" w:hAnsi="宋体" w:eastAsia="宋体" w:cs="宋体"/>
          <w:b w:val="0"/>
          <w:bCs w:val="0"/>
          <w:color w:val="000000"/>
          <w:spacing w:val="6"/>
          <w:kern w:val="0"/>
          <w:sz w:val="21"/>
          <w:szCs w:val="21"/>
          <w:highlight w:val="none"/>
        </w:rPr>
        <w:t>；</w:t>
      </w:r>
    </w:p>
    <w:p w14:paraId="1031F811">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w:t>
      </w:r>
    </w:p>
    <w:p w14:paraId="67705EF4">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以上企业，不属于大企业的分支机构，不存在控股股东为大企业的情形，也不存在与大企业的负责人为同一人的情形。</w:t>
      </w:r>
    </w:p>
    <w:p w14:paraId="2535FD6E">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本企业对上述声明内容的真实性负责。如有虚假，将依法承担相应责任。</w:t>
      </w:r>
    </w:p>
    <w:p w14:paraId="67ECC35E">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p>
    <w:p w14:paraId="7B92EDD5">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企业名称（盖章）：</w:t>
      </w:r>
    </w:p>
    <w:p w14:paraId="57ACF7C7">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日 期：</w:t>
      </w:r>
    </w:p>
    <w:p w14:paraId="36E5D0FE">
      <w:pPr>
        <w:pStyle w:val="5"/>
        <w:shd w:val="clear" w:color="auto" w:fill="auto"/>
        <w:ind w:left="0" w:leftChars="0" w:firstLine="0" w:firstLineChars="0"/>
        <w:rPr>
          <w:rFonts w:hint="eastAsia" w:ascii="宋体" w:hAnsi="宋体" w:eastAsia="宋体" w:cs="宋体"/>
          <w:b w:val="0"/>
          <w:bCs w:val="0"/>
          <w:color w:val="000000"/>
          <w:spacing w:val="6"/>
          <w:kern w:val="0"/>
          <w:sz w:val="21"/>
          <w:szCs w:val="21"/>
          <w:highlight w:val="none"/>
        </w:rPr>
      </w:pPr>
    </w:p>
    <w:p w14:paraId="4903AAB1">
      <w:pPr>
        <w:pStyle w:val="5"/>
        <w:shd w:val="clear" w:color="auto" w:fill="auto"/>
        <w:rPr>
          <w:rFonts w:hint="eastAsia"/>
          <w:color w:val="000000"/>
          <w:sz w:val="21"/>
          <w:szCs w:val="21"/>
          <w:highlight w:val="none"/>
        </w:rPr>
      </w:pPr>
    </w:p>
    <w:p w14:paraId="6591CFB2">
      <w:pPr>
        <w:widowControl/>
        <w:shd w:val="clear" w:color="auto" w:fill="auto"/>
        <w:adjustRightInd w:val="0"/>
        <w:snapToGrid w:val="0"/>
        <w:spacing w:line="360" w:lineRule="auto"/>
        <w:ind w:firstLine="446" w:firstLineChars="200"/>
        <w:jc w:val="both"/>
        <w:rPr>
          <w:rFonts w:hint="eastAsia" w:ascii="宋体" w:hAnsi="宋体" w:eastAsia="宋体" w:cs="宋体"/>
          <w:color w:val="000000"/>
          <w:sz w:val="21"/>
          <w:szCs w:val="21"/>
          <w:highlight w:val="none"/>
        </w:rPr>
      </w:pPr>
      <w:r>
        <w:rPr>
          <w:rFonts w:hint="eastAsia" w:ascii="宋体" w:hAnsi="宋体" w:cs="宋体"/>
          <w:b/>
          <w:bCs/>
          <w:color w:val="000000"/>
          <w:spacing w:val="6"/>
          <w:kern w:val="0"/>
          <w:sz w:val="21"/>
          <w:szCs w:val="21"/>
          <w:highlight w:val="none"/>
          <w:vertAlign w:val="baseline"/>
          <w:lang w:eastAsia="zh-CN"/>
        </w:rPr>
        <w:t>注：</w:t>
      </w:r>
      <w:r>
        <w:rPr>
          <w:rFonts w:hint="eastAsia" w:ascii="宋体" w:hAnsi="宋体" w:eastAsia="宋体" w:cs="宋体"/>
          <w:b w:val="0"/>
          <w:bCs w:val="0"/>
          <w:color w:val="000000"/>
          <w:spacing w:val="6"/>
          <w:kern w:val="0"/>
          <w:sz w:val="21"/>
          <w:szCs w:val="21"/>
          <w:highlight w:val="none"/>
          <w:vertAlign w:val="superscript"/>
        </w:rPr>
        <w:t>1</w:t>
      </w:r>
      <w:r>
        <w:rPr>
          <w:rFonts w:hint="eastAsia" w:ascii="宋体" w:hAnsi="宋体" w:eastAsia="宋体" w:cs="宋体"/>
          <w:b w:val="0"/>
          <w:bCs w:val="0"/>
          <w:color w:val="000000"/>
          <w:spacing w:val="6"/>
          <w:kern w:val="0"/>
          <w:sz w:val="21"/>
          <w:szCs w:val="21"/>
          <w:highlight w:val="none"/>
        </w:rPr>
        <w:t>从业人员、营业收入、资产总额填报上一年度数据，无上一年度数据的新成立企业可不填报。</w:t>
      </w:r>
    </w:p>
    <w:p w14:paraId="702C41B9">
      <w:pPr>
        <w:widowControl/>
        <w:adjustRightInd w:val="0"/>
        <w:snapToGrid w:val="0"/>
        <w:spacing w:line="360" w:lineRule="auto"/>
        <w:ind w:firstLine="444" w:firstLineChars="200"/>
        <w:jc w:val="center"/>
        <w:rPr>
          <w:rFonts w:ascii="宋体" w:hAnsi="宋体" w:cs="宋体"/>
          <w:spacing w:val="6"/>
          <w:kern w:val="0"/>
          <w:sz w:val="21"/>
          <w:szCs w:val="21"/>
          <w:u w:val="single"/>
        </w:rPr>
      </w:pPr>
    </w:p>
    <w:p w14:paraId="6F3F0919">
      <w:pPr>
        <w:pStyle w:val="41"/>
      </w:pPr>
    </w:p>
    <w:p w14:paraId="085C8520">
      <w:pPr>
        <w:pStyle w:val="6"/>
        <w:rPr>
          <w:rFonts w:ascii="宋体" w:hAnsi="宋体"/>
          <w:spacing w:val="6"/>
          <w:sz w:val="21"/>
        </w:rPr>
      </w:pPr>
      <w:bookmarkStart w:id="75" w:name="_Toc21657"/>
      <w:bookmarkStart w:id="76" w:name="_Toc22201164"/>
      <w:r>
        <w:rPr>
          <w:rFonts w:hint="eastAsia" w:ascii="宋体" w:hAnsi="宋体" w:cs="宋体"/>
          <w:spacing w:val="6"/>
          <w:kern w:val="0"/>
          <w:sz w:val="21"/>
        </w:rPr>
        <w:t xml:space="preserve">附件9-2 </w:t>
      </w:r>
      <w:r>
        <w:rPr>
          <w:rFonts w:hint="eastAsia" w:ascii="宋体" w:hAnsi="宋体"/>
          <w:spacing w:val="6"/>
          <w:sz w:val="21"/>
        </w:rPr>
        <w:t>残疾人福利性单位声明函</w:t>
      </w:r>
      <w:bookmarkEnd w:id="75"/>
      <w:bookmarkEnd w:id="76"/>
    </w:p>
    <w:p w14:paraId="3B6C3A06">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1D7CA5B6">
      <w:pPr>
        <w:adjustRightInd w:val="0"/>
        <w:snapToGrid w:val="0"/>
        <w:spacing w:line="360" w:lineRule="auto"/>
        <w:jc w:val="center"/>
        <w:rPr>
          <w:rFonts w:ascii="宋体" w:hAnsi="宋体"/>
          <w:b/>
          <w:spacing w:val="6"/>
          <w:szCs w:val="21"/>
        </w:rPr>
      </w:pPr>
      <w:r>
        <w:rPr>
          <w:rFonts w:hint="eastAsia" w:ascii="宋体" w:hAnsi="宋体"/>
          <w:b/>
          <w:spacing w:val="6"/>
          <w:szCs w:val="21"/>
        </w:rPr>
        <w:t>(不属于残疾人福利性单位的无需填写)</w:t>
      </w:r>
    </w:p>
    <w:p w14:paraId="62620987">
      <w:pPr>
        <w:adjustRightInd w:val="0"/>
        <w:snapToGrid w:val="0"/>
        <w:spacing w:line="360" w:lineRule="auto"/>
        <w:ind w:firstLine="444" w:firstLineChars="200"/>
        <w:rPr>
          <w:rFonts w:ascii="宋体" w:hAnsi="宋体"/>
          <w:spacing w:val="6"/>
          <w:szCs w:val="21"/>
        </w:rPr>
      </w:pPr>
    </w:p>
    <w:p w14:paraId="2A0BEFD3">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94ECD7E">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31710CA7">
      <w:pPr>
        <w:adjustRightInd w:val="0"/>
        <w:snapToGrid w:val="0"/>
        <w:spacing w:line="360" w:lineRule="auto"/>
        <w:ind w:firstLine="444" w:firstLineChars="200"/>
        <w:rPr>
          <w:rFonts w:ascii="宋体" w:hAnsi="宋体"/>
          <w:spacing w:val="6"/>
          <w:szCs w:val="21"/>
        </w:rPr>
      </w:pPr>
    </w:p>
    <w:p w14:paraId="30B08B83">
      <w:pPr>
        <w:adjustRightInd w:val="0"/>
        <w:snapToGrid w:val="0"/>
        <w:spacing w:line="360" w:lineRule="auto"/>
        <w:ind w:firstLine="444" w:firstLineChars="200"/>
        <w:rPr>
          <w:rFonts w:ascii="宋体" w:hAnsi="宋体"/>
          <w:spacing w:val="6"/>
          <w:szCs w:val="21"/>
        </w:rPr>
      </w:pPr>
    </w:p>
    <w:p w14:paraId="5193130D">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7119F39E">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2DB2C428">
      <w:pPr>
        <w:widowControl/>
        <w:adjustRightInd w:val="0"/>
        <w:snapToGrid w:val="0"/>
        <w:spacing w:line="360" w:lineRule="auto"/>
        <w:jc w:val="left"/>
        <w:rPr>
          <w:rFonts w:ascii="宋体" w:hAnsi="宋体" w:cs="宋体"/>
          <w:kern w:val="0"/>
          <w:szCs w:val="21"/>
        </w:rPr>
      </w:pPr>
    </w:p>
    <w:p w14:paraId="2242FB46">
      <w:pPr>
        <w:pStyle w:val="6"/>
        <w:rPr>
          <w:rFonts w:ascii="宋体" w:hAnsi="宋体"/>
          <w:sz w:val="21"/>
          <w:szCs w:val="21"/>
        </w:rPr>
      </w:pPr>
      <w:r>
        <w:rPr>
          <w:rFonts w:ascii="黑体" w:hAnsi="华文中宋" w:cs="宋体"/>
          <w:spacing w:val="6"/>
          <w:kern w:val="0"/>
        </w:rPr>
        <w:br w:type="page"/>
      </w:r>
      <w:bookmarkStart w:id="77" w:name="_Toc22201165"/>
      <w:bookmarkStart w:id="78" w:name="_Toc3834"/>
      <w:r>
        <w:rPr>
          <w:rFonts w:hint="eastAsia" w:ascii="宋体" w:hAnsi="宋体" w:cs="宋体"/>
          <w:kern w:val="0"/>
          <w:sz w:val="21"/>
          <w:szCs w:val="21"/>
        </w:rPr>
        <w:t xml:space="preserve">附件9-3 </w:t>
      </w:r>
      <w:r>
        <w:rPr>
          <w:rFonts w:hint="eastAsia" w:ascii="宋体" w:hAnsi="宋体"/>
          <w:sz w:val="21"/>
          <w:szCs w:val="21"/>
        </w:rPr>
        <w:t>监狱企业证明资料</w:t>
      </w:r>
      <w:bookmarkEnd w:id="77"/>
      <w:bookmarkEnd w:id="78"/>
    </w:p>
    <w:p w14:paraId="2D4248D4">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360F00CD">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14:paraId="567C05EE">
      <w:pPr>
        <w:adjustRightInd w:val="0"/>
        <w:snapToGrid w:val="0"/>
        <w:spacing w:line="360" w:lineRule="auto"/>
        <w:rPr>
          <w:rFonts w:ascii="宋体" w:hAnsi="宋体"/>
          <w:szCs w:val="21"/>
        </w:rPr>
      </w:pPr>
    </w:p>
    <w:p w14:paraId="063B55D1">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70AE21CA">
      <w:pPr>
        <w:adjustRightInd w:val="0"/>
        <w:snapToGrid w:val="0"/>
        <w:spacing w:line="360" w:lineRule="auto"/>
        <w:ind w:firstLine="420" w:firstLineChars="200"/>
        <w:rPr>
          <w:rFonts w:ascii="宋体" w:hAnsi="宋体"/>
          <w:szCs w:val="21"/>
        </w:rPr>
      </w:pPr>
    </w:p>
    <w:p w14:paraId="42C127B2">
      <w:pPr>
        <w:adjustRightInd w:val="0"/>
        <w:snapToGrid w:val="0"/>
        <w:spacing w:line="360" w:lineRule="auto"/>
        <w:ind w:firstLine="420" w:firstLineChars="200"/>
        <w:rPr>
          <w:rFonts w:ascii="宋体" w:hAnsi="宋体"/>
          <w:szCs w:val="21"/>
        </w:rPr>
      </w:pPr>
    </w:p>
    <w:p w14:paraId="069C7B3A">
      <w:pPr>
        <w:pStyle w:val="4"/>
        <w:adjustRightInd w:val="0"/>
        <w:snapToGrid w:val="0"/>
        <w:spacing w:before="156" w:beforeLines="50"/>
        <w:jc w:val="center"/>
        <w:rPr>
          <w:rFonts w:ascii="黑体" w:hAnsi="黑体" w:eastAsia="黑体"/>
          <w:sz w:val="28"/>
          <w:szCs w:val="28"/>
        </w:rPr>
      </w:pPr>
      <w:r>
        <w:rPr>
          <w:rFonts w:hAnsi="华文中宋" w:eastAsia="黑体" w:cs="宋体"/>
          <w:spacing w:val="6"/>
          <w:kern w:val="0"/>
        </w:rPr>
        <w:br w:type="page"/>
      </w:r>
      <w:bookmarkStart w:id="79" w:name="_Toc4586"/>
      <w:r>
        <w:rPr>
          <w:rFonts w:hint="eastAsia" w:ascii="黑体" w:hAnsi="黑体" w:eastAsia="黑体"/>
          <w:sz w:val="28"/>
          <w:szCs w:val="28"/>
        </w:rPr>
        <w:t>十、关于资格的说明(格式)</w:t>
      </w:r>
      <w:bookmarkEnd w:id="79"/>
    </w:p>
    <w:p w14:paraId="0C6A3CE8">
      <w:pPr>
        <w:pStyle w:val="7"/>
        <w:adjustRightInd w:val="0"/>
        <w:snapToGrid w:val="0"/>
        <w:spacing w:before="156" w:beforeLines="50" w:after="0" w:line="360" w:lineRule="auto"/>
        <w:rPr>
          <w:rFonts w:ascii="宋体" w:hAnsi="宋体" w:eastAsia="宋体"/>
          <w:sz w:val="21"/>
          <w:szCs w:val="21"/>
        </w:rPr>
      </w:pPr>
      <w:r>
        <w:rPr>
          <w:rFonts w:hint="eastAsia" w:ascii="宋体" w:hAnsi="宋体" w:eastAsia="宋体"/>
          <w:sz w:val="21"/>
          <w:szCs w:val="21"/>
        </w:rPr>
        <w:t>附件 供应商的资格条件更新材料(如有提供)</w:t>
      </w:r>
    </w:p>
    <w:p w14:paraId="1561A3CA">
      <w:pPr>
        <w:adjustRightInd w:val="0"/>
        <w:snapToGrid w:val="0"/>
        <w:spacing w:before="156" w:beforeLines="50" w:line="360" w:lineRule="auto"/>
        <w:jc w:val="center"/>
        <w:rPr>
          <w:rFonts w:ascii="仿宋_GB2312" w:hAnsi="宋体" w:eastAsia="仿宋_GB2312"/>
          <w:b/>
          <w:sz w:val="28"/>
          <w:szCs w:val="28"/>
        </w:rPr>
      </w:pPr>
      <w:r>
        <w:rPr>
          <w:rFonts w:hint="eastAsia" w:ascii="黑体" w:hAnsi="宋体" w:eastAsia="黑体"/>
          <w:b/>
          <w:sz w:val="28"/>
          <w:szCs w:val="28"/>
        </w:rPr>
        <w:t>供应商的资格条件更新材料</w:t>
      </w:r>
    </w:p>
    <w:p w14:paraId="32EA32DE">
      <w:pPr>
        <w:adjustRightInd w:val="0"/>
        <w:snapToGrid w:val="0"/>
        <w:spacing w:before="156" w:beforeLines="50" w:line="360" w:lineRule="auto"/>
        <w:rPr>
          <w:rFonts w:ascii="宋体" w:hAnsi="宋体"/>
          <w:szCs w:val="21"/>
        </w:rPr>
      </w:pPr>
      <w:r>
        <w:rPr>
          <w:rFonts w:hint="eastAsia" w:ascii="宋体" w:hAnsi="宋体"/>
          <w:szCs w:val="21"/>
        </w:rPr>
        <w:t>说明</w:t>
      </w:r>
      <w:r>
        <w:rPr>
          <w:rFonts w:hint="eastAsia" w:ascii="宋体" w:hAnsi="宋体"/>
        </w:rPr>
        <w:t>：</w:t>
      </w:r>
      <w:r>
        <w:rPr>
          <w:rFonts w:hint="eastAsia" w:ascii="宋体" w:hAnsi="宋体" w:cs="宋体"/>
          <w:kern w:val="0"/>
          <w:szCs w:val="21"/>
          <w:lang w:val="zh-CN"/>
        </w:rPr>
        <w:t>根据谈判文件第二章第二节第18.1款规定，被邀请的</w:t>
      </w:r>
      <w:r>
        <w:rPr>
          <w:rFonts w:hint="eastAsia" w:ascii="宋体" w:hAnsi="宋体"/>
          <w:szCs w:val="21"/>
        </w:rPr>
        <w:t>供应商在提交资格证明材料</w:t>
      </w:r>
      <w:r>
        <w:rPr>
          <w:rFonts w:hint="eastAsia" w:ascii="宋体" w:hAnsi="宋体"/>
          <w:bCs/>
          <w:szCs w:val="21"/>
        </w:rPr>
        <w:t>起</w:t>
      </w:r>
      <w:r>
        <w:rPr>
          <w:rFonts w:hint="eastAsia" w:ascii="宋体" w:hAnsi="宋体"/>
          <w:szCs w:val="21"/>
        </w:rPr>
        <w:t>至</w:t>
      </w:r>
      <w:r>
        <w:rPr>
          <w:rFonts w:hint="eastAsia" w:ascii="宋体" w:hAnsi="宋体" w:cs="宋体"/>
          <w:kern w:val="0"/>
          <w:szCs w:val="21"/>
        </w:rPr>
        <w:t>提交首次响应文件</w:t>
      </w:r>
      <w:r>
        <w:rPr>
          <w:rFonts w:hint="eastAsia" w:ascii="宋体" w:hAnsi="宋体"/>
          <w:szCs w:val="21"/>
        </w:rPr>
        <w:t>止，其资格条件发生变化，影响或者可能影响资格条件的，应随本响应文件提供更新或者补充的资格证明材料。</w:t>
      </w:r>
    </w:p>
    <w:p w14:paraId="7B315F63"/>
    <w:p w14:paraId="40115CFC">
      <w:pPr>
        <w:spacing w:line="480" w:lineRule="exact"/>
        <w:rPr>
          <w:rFonts w:ascii="黑体" w:eastAsia="黑体"/>
          <w:sz w:val="24"/>
        </w:rPr>
      </w:pPr>
    </w:p>
    <w:p w14:paraId="0E787CC1">
      <w:pPr>
        <w:adjustRightInd w:val="0"/>
        <w:snapToGrid w:val="0"/>
        <w:spacing w:line="360" w:lineRule="auto"/>
        <w:jc w:val="center"/>
        <w:rPr>
          <w:rFonts w:ascii="黑体" w:eastAsia="黑体"/>
          <w:b/>
          <w:bCs/>
          <w:sz w:val="32"/>
          <w:szCs w:val="32"/>
        </w:rPr>
      </w:pPr>
    </w:p>
    <w:p w14:paraId="06D94D46">
      <w:pPr>
        <w:pStyle w:val="4"/>
        <w:jc w:val="center"/>
        <w:rPr>
          <w:rFonts w:ascii="黑体" w:hAnsi="黑体" w:eastAsia="黑体"/>
          <w:sz w:val="28"/>
          <w:szCs w:val="28"/>
        </w:rPr>
      </w:pPr>
      <w:r>
        <w:br w:type="page"/>
      </w:r>
      <w:bookmarkStart w:id="80" w:name="_Toc29963"/>
      <w:r>
        <w:rPr>
          <w:rFonts w:hint="eastAsia" w:ascii="黑体" w:hAnsi="黑体" w:eastAsia="黑体"/>
          <w:sz w:val="28"/>
          <w:szCs w:val="28"/>
        </w:rPr>
        <w:t>十一、响应标的符合谈判文件规定的证明文件</w:t>
      </w:r>
      <w:bookmarkEnd w:id="80"/>
    </w:p>
    <w:p w14:paraId="3A4C2E38">
      <w:pPr>
        <w:adjustRightInd w:val="0"/>
        <w:snapToGrid w:val="0"/>
        <w:spacing w:line="360" w:lineRule="auto"/>
        <w:rPr>
          <w:rFonts w:ascii="宋体" w:hAnsi="宋体"/>
          <w:szCs w:val="21"/>
        </w:rPr>
      </w:pPr>
    </w:p>
    <w:p w14:paraId="39BC846D">
      <w:pPr>
        <w:adjustRightInd w:val="0"/>
        <w:snapToGrid w:val="0"/>
        <w:spacing w:line="360" w:lineRule="auto"/>
        <w:rPr>
          <w:rFonts w:ascii="宋体" w:hAnsi="宋体"/>
        </w:rPr>
      </w:pPr>
      <w:r>
        <w:rPr>
          <w:rFonts w:hint="eastAsia" w:ascii="宋体" w:hAnsi="宋体"/>
          <w:szCs w:val="21"/>
        </w:rPr>
        <w:t>备注：提供第三章规定的证明材料复印件。</w:t>
      </w:r>
    </w:p>
    <w:p w14:paraId="2FED4E8F">
      <w:pPr>
        <w:widowControl/>
        <w:jc w:val="center"/>
        <w:rPr>
          <w:rFonts w:ascii="黑体" w:hAnsi="黑体" w:eastAsia="黑体"/>
          <w:b/>
          <w:sz w:val="28"/>
          <w:szCs w:val="28"/>
        </w:rPr>
      </w:pPr>
      <w:r>
        <w:rPr>
          <w:rFonts w:ascii="黑体" w:eastAsia="黑体"/>
          <w:b/>
          <w:bCs/>
          <w:sz w:val="28"/>
          <w:szCs w:val="28"/>
        </w:rPr>
        <w:br w:type="page"/>
      </w:r>
      <w:r>
        <w:rPr>
          <w:rFonts w:hint="eastAsia" w:ascii="黑体" w:hAnsi="黑体" w:eastAsia="黑体"/>
          <w:b/>
          <w:sz w:val="28"/>
          <w:szCs w:val="28"/>
        </w:rPr>
        <w:t>十二、供应商认为需提供的其他资料</w:t>
      </w:r>
    </w:p>
    <w:p w14:paraId="306BE93A">
      <w:pPr>
        <w:adjustRightInd w:val="0"/>
        <w:snapToGrid w:val="0"/>
        <w:spacing w:before="156" w:beforeLines="50" w:line="360" w:lineRule="auto"/>
        <w:rPr>
          <w:rFonts w:ascii="宋体" w:hAnsi="宋体"/>
        </w:rPr>
      </w:pPr>
    </w:p>
    <w:p w14:paraId="0AD93B6A">
      <w:pPr>
        <w:adjustRightInd w:val="0"/>
        <w:snapToGrid w:val="0"/>
        <w:spacing w:before="156" w:beforeLines="50" w:line="360" w:lineRule="auto"/>
        <w:rPr>
          <w:rFonts w:ascii="宋体" w:hAnsi="宋体"/>
        </w:rPr>
      </w:pPr>
      <w:r>
        <w:rPr>
          <w:rFonts w:hint="eastAsia" w:ascii="宋体" w:hAnsi="宋体"/>
        </w:rPr>
        <w:t>备注：供应商认为需提供的其他资料包括：</w:t>
      </w:r>
    </w:p>
    <w:p w14:paraId="38F06643">
      <w:pPr>
        <w:adjustRightInd w:val="0"/>
        <w:snapToGrid w:val="0"/>
        <w:spacing w:before="156" w:beforeLines="50" w:line="360" w:lineRule="auto"/>
        <w:ind w:firstLine="420" w:firstLineChars="200"/>
        <w:rPr>
          <w:rFonts w:ascii="宋体" w:hAnsi="宋体"/>
        </w:rPr>
      </w:pPr>
      <w:r>
        <w:rPr>
          <w:rFonts w:hint="eastAsia" w:ascii="宋体" w:hAnsi="宋体"/>
        </w:rPr>
        <w:t>（1）谈判文件第三章采购需求要求的其他资料；</w:t>
      </w:r>
    </w:p>
    <w:p w14:paraId="5B8DEDF3">
      <w:pPr>
        <w:adjustRightInd w:val="0"/>
        <w:snapToGrid w:val="0"/>
        <w:spacing w:before="156" w:beforeLines="50" w:line="360" w:lineRule="auto"/>
        <w:ind w:firstLine="420" w:firstLineChars="200"/>
        <w:rPr>
          <w:rFonts w:ascii="宋体" w:hAnsi="宋体"/>
        </w:rPr>
      </w:pPr>
      <w:r>
        <w:rPr>
          <w:rFonts w:hint="eastAsia" w:ascii="宋体" w:hAnsi="宋体"/>
        </w:rPr>
        <w:t>（2）谈判文件要求的其他相关资料。</w:t>
      </w:r>
    </w:p>
    <w:p w14:paraId="694554FC">
      <w:pPr>
        <w:adjustRightInd w:val="0"/>
        <w:snapToGrid w:val="0"/>
        <w:spacing w:before="156" w:beforeLines="50" w:line="360" w:lineRule="auto"/>
        <w:rPr>
          <w:rFonts w:ascii="宋体" w:hAnsi="宋体"/>
        </w:rPr>
      </w:pPr>
    </w:p>
    <w:p w14:paraId="67414679"/>
    <w:p w14:paraId="6E59B1DC">
      <w:pPr>
        <w:widowControl/>
        <w:tabs>
          <w:tab w:val="left" w:pos="753"/>
        </w:tabs>
        <w:adjustRightInd w:val="0"/>
        <w:snapToGrid w:val="0"/>
        <w:spacing w:before="156" w:beforeLines="50" w:line="360" w:lineRule="auto"/>
        <w:ind w:firstLine="420" w:firstLineChars="200"/>
        <w:jc w:val="center"/>
        <w:rPr>
          <w:rFonts w:hint="eastAsia" w:ascii="黑体" w:hAnsi="黑体" w:eastAsia="黑体" w:cs="Times New Roman"/>
          <w:b/>
          <w:bCs/>
          <w:kern w:val="2"/>
          <w:sz w:val="28"/>
          <w:szCs w:val="28"/>
          <w:lang w:val="en-US" w:eastAsia="zh-CN" w:bidi="ar-SA"/>
        </w:rPr>
      </w:pPr>
      <w:r>
        <w:br w:type="page"/>
      </w:r>
      <w:bookmarkStart w:id="81" w:name="_Toc34637811"/>
      <w:r>
        <w:rPr>
          <w:rFonts w:hint="eastAsia" w:ascii="黑体" w:hAnsi="黑体" w:eastAsia="黑体"/>
          <w:sz w:val="28"/>
          <w:szCs w:val="28"/>
        </w:rPr>
        <w:t>十</w:t>
      </w:r>
      <w:r>
        <w:rPr>
          <w:rFonts w:hint="eastAsia" w:ascii="黑体" w:hAnsi="黑体" w:eastAsia="黑体"/>
          <w:sz w:val="28"/>
          <w:szCs w:val="28"/>
          <w:lang w:val="en-US" w:eastAsia="zh-CN"/>
        </w:rPr>
        <w:t>三</w:t>
      </w:r>
      <w:r>
        <w:rPr>
          <w:rFonts w:hint="eastAsia" w:ascii="黑体" w:hAnsi="黑体" w:eastAsia="黑体"/>
          <w:sz w:val="28"/>
          <w:szCs w:val="28"/>
        </w:rPr>
        <w:t>、</w:t>
      </w:r>
      <w:bookmarkEnd w:id="81"/>
      <w:r>
        <w:rPr>
          <w:rFonts w:hint="eastAsia" w:ascii="黑体" w:hAnsi="黑体" w:eastAsia="黑体" w:cs="Times New Roman"/>
          <w:b/>
          <w:bCs/>
          <w:kern w:val="2"/>
          <w:sz w:val="28"/>
          <w:szCs w:val="28"/>
          <w:lang w:val="en-US" w:eastAsia="zh-CN" w:bidi="ar-SA"/>
        </w:rPr>
        <w:t>最终报价（准备2份，单独递交）</w:t>
      </w:r>
    </w:p>
    <w:p w14:paraId="32B28247">
      <w:pPr>
        <w:adjustRightInd w:val="0"/>
        <w:snapToGrid w:val="0"/>
        <w:spacing w:beforeLines="50" w:line="360" w:lineRule="auto"/>
        <w:rPr>
          <w:rFonts w:hint="eastAsia" w:ascii="宋体" w:hAnsi="宋体"/>
          <w:szCs w:val="21"/>
        </w:rPr>
      </w:pPr>
      <w:r>
        <w:rPr>
          <w:rFonts w:hint="eastAsia" w:ascii="宋体" w:hAnsi="宋体" w:eastAsia="宋体" w:cs="宋体"/>
          <w:b/>
          <w:bCs/>
          <w:color w:val="auto"/>
          <w:kern w:val="0"/>
          <w:szCs w:val="21"/>
          <w:highlight w:val="none"/>
        </w:rPr>
        <w:t>附件1</w:t>
      </w:r>
      <w:r>
        <w:rPr>
          <w:rFonts w:hint="eastAsia" w:ascii="宋体" w:hAnsi="宋体" w:eastAsia="宋体" w:cs="宋体"/>
          <w:b/>
          <w:bCs/>
          <w:color w:val="auto"/>
          <w:kern w:val="0"/>
          <w:szCs w:val="21"/>
          <w:highlight w:val="none"/>
          <w:lang w:val="en-US" w:eastAsia="zh-CN"/>
        </w:rPr>
        <w:t>3</w:t>
      </w:r>
      <w:r>
        <w:rPr>
          <w:rFonts w:hint="eastAsia" w:ascii="宋体" w:hAnsi="宋体" w:eastAsia="宋体" w:cs="宋体"/>
          <w:b/>
          <w:bCs/>
          <w:color w:val="auto"/>
          <w:kern w:val="0"/>
          <w:szCs w:val="21"/>
          <w:highlight w:val="none"/>
        </w:rPr>
        <w:t>-1 报价表</w:t>
      </w:r>
    </w:p>
    <w:p w14:paraId="3DDB5D04">
      <w:pPr>
        <w:adjustRightInd w:val="0"/>
        <w:snapToGrid w:val="0"/>
        <w:spacing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4DF58A01">
      <w:pPr>
        <w:adjustRightInd w:val="0"/>
        <w:snapToGrid w:val="0"/>
        <w:spacing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487C44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26C39F6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Cs w:val="21"/>
              </w:rPr>
              <w:t>报价</w:t>
            </w:r>
          </w:p>
        </w:tc>
        <w:tc>
          <w:tcPr>
            <w:tcW w:w="3119" w:type="dxa"/>
            <w:shd w:val="clear" w:color="auto" w:fill="auto"/>
            <w:vAlign w:val="center"/>
          </w:tcPr>
          <w:p w14:paraId="50489CEE">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b/>
                <w:kern w:val="0"/>
                <w:szCs w:val="21"/>
              </w:rPr>
            </w:pPr>
            <w:r>
              <w:rPr>
                <w:rFonts w:hint="eastAsia" w:ascii="宋体" w:hAnsi="宋体"/>
                <w:b/>
                <w:kern w:val="0"/>
                <w:szCs w:val="21"/>
              </w:rPr>
              <w:t>其他内容</w:t>
            </w:r>
          </w:p>
        </w:tc>
      </w:tr>
      <w:tr w14:paraId="0DD6E0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28C6E06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小写金额：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000AA17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 xml:space="preserve">     </w:t>
            </w:r>
            <w:r>
              <w:rPr>
                <w:rFonts w:hint="eastAsia" w:ascii="宋体" w:hAnsi="宋体"/>
                <w:kern w:val="0"/>
                <w:szCs w:val="21"/>
                <w:u w:val="single"/>
                <w:lang w:val="en-US" w:eastAsia="zh-CN"/>
              </w:rPr>
              <w:t xml:space="preserve">    </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26F337B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shd w:val="clear" w:color="auto" w:fill="auto"/>
            <w:vAlign w:val="center"/>
          </w:tcPr>
          <w:p w14:paraId="6F663B32">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rPr>
              <w:t>工期（日历天）：</w:t>
            </w:r>
            <w:r>
              <w:rPr>
                <w:rFonts w:hint="eastAsia"/>
                <w:u w:val="single"/>
              </w:rPr>
              <w:t xml:space="preserve">           </w:t>
            </w:r>
          </w:p>
          <w:p w14:paraId="61669120">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rPr>
              <w:t>质量等级：</w:t>
            </w:r>
            <w:r>
              <w:rPr>
                <w:rFonts w:hint="eastAsia"/>
                <w:u w:val="single"/>
              </w:rPr>
              <w:t xml:space="preserve">           </w:t>
            </w:r>
          </w:p>
          <w:p w14:paraId="2D6DC6A0">
            <w:pPr>
              <w:keepNext w:val="0"/>
              <w:keepLines w:val="0"/>
              <w:suppressLineNumbers w:val="0"/>
              <w:adjustRightInd w:val="0"/>
              <w:snapToGrid w:val="0"/>
              <w:spacing w:before="0" w:beforeLines="50" w:beforeAutospacing="0" w:after="0" w:afterAutospacing="0" w:line="360" w:lineRule="auto"/>
              <w:ind w:left="0" w:right="0"/>
              <w:rPr>
                <w:rFonts w:hint="default"/>
              </w:rPr>
            </w:pPr>
            <w:r>
              <w:rPr>
                <w:rFonts w:hint="eastAsia"/>
              </w:rPr>
              <w:t>保修承诺：</w:t>
            </w:r>
            <w:r>
              <w:rPr>
                <w:rFonts w:hint="eastAsia"/>
                <w:u w:val="single"/>
              </w:rPr>
              <w:t xml:space="preserve">           </w:t>
            </w:r>
          </w:p>
          <w:p w14:paraId="57BED48F">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ascii="宋体" w:hAnsi="宋体" w:cs="宋体"/>
                <w:kern w:val="0"/>
                <w:szCs w:val="21"/>
              </w:rPr>
              <w:t>项目负责人：</w:t>
            </w:r>
            <w:r>
              <w:rPr>
                <w:rFonts w:hint="eastAsia"/>
                <w:u w:val="single"/>
              </w:rPr>
              <w:t xml:space="preserve">           </w:t>
            </w:r>
          </w:p>
        </w:tc>
      </w:tr>
    </w:tbl>
    <w:p w14:paraId="22E64161">
      <w:pPr>
        <w:adjustRightInd w:val="0"/>
        <w:snapToGrid w:val="0"/>
        <w:spacing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1D4ACDE6">
      <w:pPr>
        <w:adjustRightInd w:val="0"/>
        <w:snapToGrid w:val="0"/>
        <w:spacing w:beforeLines="50" w:line="360" w:lineRule="auto"/>
        <w:ind w:firstLine="420" w:firstLineChars="200"/>
        <w:rPr>
          <w:rFonts w:ascii="宋体" w:hAnsi="宋体"/>
          <w:szCs w:val="21"/>
        </w:rPr>
      </w:pPr>
    </w:p>
    <w:p w14:paraId="5207DC58">
      <w:pPr>
        <w:adjustRightInd w:val="0"/>
        <w:snapToGrid w:val="0"/>
        <w:spacing w:beforeLines="50" w:line="360" w:lineRule="auto"/>
        <w:ind w:firstLine="420" w:firstLineChars="200"/>
        <w:rPr>
          <w:rFonts w:ascii="宋体" w:hAnsi="宋体"/>
          <w:szCs w:val="21"/>
        </w:rPr>
      </w:pPr>
    </w:p>
    <w:p w14:paraId="744DB65A">
      <w:pPr>
        <w:adjustRightInd w:val="0"/>
        <w:snapToGrid w:val="0"/>
        <w:spacing w:line="360" w:lineRule="auto"/>
        <w:rPr>
          <w:rFonts w:ascii="宋体" w:hAnsi="宋体"/>
          <w:color w:val="FF0000"/>
          <w:szCs w:val="21"/>
        </w:rPr>
      </w:pPr>
    </w:p>
    <w:p w14:paraId="66477747">
      <w:pPr>
        <w:adjustRightInd w:val="0"/>
        <w:snapToGrid w:val="0"/>
        <w:spacing w:line="360" w:lineRule="auto"/>
        <w:rPr>
          <w:rFonts w:ascii="宋体" w:hAnsi="宋体"/>
          <w:szCs w:val="21"/>
        </w:rPr>
      </w:pPr>
      <w:r>
        <w:rPr>
          <w:rFonts w:hint="eastAsia" w:ascii="宋体" w:hAnsi="宋体"/>
          <w:szCs w:val="21"/>
        </w:rPr>
        <w:t>供应商名称（盖单位公章）：</w:t>
      </w:r>
      <w:r>
        <w:rPr>
          <w:rFonts w:hint="eastAsia" w:ascii="宋体" w:hAnsi="宋体"/>
          <w:szCs w:val="21"/>
          <w:u w:val="single"/>
        </w:rPr>
        <w:t xml:space="preserve">             </w:t>
      </w:r>
    </w:p>
    <w:p w14:paraId="05BE4CB7">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14:paraId="2CB27C52">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296E5D7">
      <w:pPr>
        <w:pStyle w:val="4"/>
        <w:jc w:val="center"/>
        <w:rPr>
          <w:rFonts w:ascii="黑体" w:hAnsi="黑体" w:eastAsia="黑体"/>
          <w:b w:val="0"/>
          <w:bCs w:val="0"/>
          <w:sz w:val="32"/>
        </w:rPr>
      </w:pPr>
    </w:p>
    <w:p w14:paraId="167C9C8D">
      <w:pPr>
        <w:adjustRightInd w:val="0"/>
        <w:snapToGrid w:val="0"/>
        <w:spacing w:line="360" w:lineRule="auto"/>
        <w:rPr>
          <w:rFonts w:ascii="宋体" w:hAnsi="宋体" w:eastAsia="宋体" w:cs="宋体"/>
          <w:b/>
          <w:bCs/>
          <w:color w:val="auto"/>
          <w:kern w:val="0"/>
          <w:szCs w:val="21"/>
          <w:highlight w:val="none"/>
        </w:rPr>
      </w:pPr>
    </w:p>
    <w:p w14:paraId="237B9180">
      <w:pPr>
        <w:adjustRightInd w:val="0"/>
        <w:snapToGrid w:val="0"/>
        <w:spacing w:line="360" w:lineRule="auto"/>
        <w:ind w:left="-88" w:leftChars="-42" w:firstLine="527" w:firstLineChars="25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说明：</w:t>
      </w:r>
      <w:r>
        <w:rPr>
          <w:rFonts w:hint="eastAsia" w:ascii="宋体" w:hAnsi="宋体" w:eastAsia="宋体" w:cs="宋体"/>
          <w:b/>
          <w:bCs/>
          <w:color w:val="auto"/>
          <w:kern w:val="0"/>
          <w:szCs w:val="21"/>
          <w:highlight w:val="none"/>
          <w:lang w:eastAsia="zh-CN"/>
        </w:rPr>
        <w:t>最后报价</w:t>
      </w:r>
      <w:r>
        <w:rPr>
          <w:rFonts w:hint="eastAsia" w:ascii="宋体" w:hAnsi="宋体" w:eastAsia="宋体" w:cs="宋体"/>
          <w:b/>
          <w:bCs/>
          <w:color w:val="auto"/>
          <w:kern w:val="0"/>
          <w:szCs w:val="21"/>
          <w:highlight w:val="none"/>
        </w:rPr>
        <w:t>附件1</w:t>
      </w:r>
      <w:r>
        <w:rPr>
          <w:rFonts w:hint="eastAsia" w:ascii="宋体" w:hAnsi="宋体" w:eastAsia="宋体" w:cs="宋体"/>
          <w:b/>
          <w:bCs/>
          <w:color w:val="auto"/>
          <w:kern w:val="0"/>
          <w:szCs w:val="21"/>
          <w:highlight w:val="none"/>
          <w:lang w:val="en-US" w:eastAsia="zh-CN"/>
        </w:rPr>
        <w:t>3</w:t>
      </w:r>
      <w:r>
        <w:rPr>
          <w:rFonts w:hint="eastAsia" w:ascii="宋体" w:hAnsi="宋体" w:eastAsia="宋体" w:cs="宋体"/>
          <w:b/>
          <w:bCs/>
          <w:color w:val="auto"/>
          <w:kern w:val="0"/>
          <w:szCs w:val="21"/>
          <w:highlight w:val="none"/>
        </w:rPr>
        <w:t>-1 报价表不得装订在响应文件中，供应商需单独准备</w:t>
      </w:r>
      <w:r>
        <w:rPr>
          <w:rFonts w:hint="eastAsia" w:ascii="宋体" w:hAnsi="宋体" w:eastAsia="宋体" w:cs="宋体"/>
          <w:b/>
          <w:bCs/>
          <w:color w:val="auto"/>
          <w:kern w:val="0"/>
          <w:szCs w:val="21"/>
          <w:highlight w:val="none"/>
          <w:lang w:eastAsia="zh-CN"/>
        </w:rPr>
        <w:t>并在提交之前进行自行进行密封</w:t>
      </w:r>
      <w:r>
        <w:rPr>
          <w:rFonts w:hint="eastAsia" w:ascii="宋体" w:hAnsi="宋体" w:eastAsia="宋体" w:cs="宋体"/>
          <w:b/>
          <w:bCs/>
          <w:color w:val="auto"/>
          <w:kern w:val="0"/>
          <w:szCs w:val="21"/>
          <w:highlight w:val="none"/>
        </w:rPr>
        <w:t>，谈判现场</w:t>
      </w:r>
      <w:r>
        <w:rPr>
          <w:rFonts w:hint="eastAsia" w:ascii="宋体" w:hAnsi="宋体" w:eastAsia="宋体" w:cs="宋体"/>
          <w:b/>
          <w:bCs/>
          <w:color w:val="auto"/>
          <w:kern w:val="0"/>
          <w:szCs w:val="21"/>
          <w:highlight w:val="none"/>
          <w:lang w:eastAsia="zh-CN"/>
        </w:rPr>
        <w:t>提交</w:t>
      </w:r>
      <w:r>
        <w:rPr>
          <w:rFonts w:hint="eastAsia" w:ascii="宋体" w:hAnsi="宋体" w:eastAsia="宋体" w:cs="宋体"/>
          <w:b/>
          <w:bCs/>
          <w:color w:val="auto"/>
          <w:kern w:val="0"/>
          <w:szCs w:val="21"/>
          <w:highlight w:val="none"/>
        </w:rPr>
        <w:t>最后报价</w:t>
      </w:r>
      <w:r>
        <w:rPr>
          <w:rFonts w:hint="eastAsia" w:ascii="宋体" w:hAnsi="宋体" w:eastAsia="宋体" w:cs="宋体"/>
          <w:b/>
          <w:bCs/>
          <w:color w:val="auto"/>
          <w:kern w:val="0"/>
          <w:szCs w:val="21"/>
          <w:highlight w:val="none"/>
          <w:lang w:eastAsia="zh-CN"/>
        </w:rPr>
        <w:t>，未按要求格式内容提供最后报价投标无效</w:t>
      </w:r>
      <w:r>
        <w:rPr>
          <w:rFonts w:hint="eastAsia" w:ascii="宋体" w:hAnsi="宋体" w:eastAsia="宋体" w:cs="宋体"/>
          <w:b/>
          <w:bCs/>
          <w:color w:val="auto"/>
          <w:kern w:val="0"/>
          <w:szCs w:val="21"/>
          <w:highlight w:val="none"/>
        </w:rPr>
        <w:t>。</w:t>
      </w:r>
    </w:p>
    <w:p w14:paraId="0D5F812A">
      <w:pPr>
        <w:widowControl w:val="0"/>
        <w:ind w:firstLine="420" w:firstLineChars="200"/>
        <w:jc w:val="both"/>
        <w:rPr>
          <w:rFonts w:hint="eastAsia" w:ascii="宋体" w:hAnsi="宋体" w:eastAsia="宋体" w:cs="宋体"/>
          <w:b w:val="0"/>
          <w:bCs w:val="0"/>
          <w:color w:val="auto"/>
          <w:kern w:val="0"/>
          <w:sz w:val="21"/>
          <w:szCs w:val="21"/>
          <w:highlight w:val="none"/>
          <w:lang w:val="en-US" w:eastAsia="zh-CN" w:bidi="ar-SA"/>
        </w:rPr>
      </w:pPr>
    </w:p>
    <w:p w14:paraId="3FCF2244">
      <w:pPr>
        <w:rPr>
          <w:rFonts w:hint="eastAsia"/>
        </w:rPr>
      </w:pPr>
      <w:bookmarkStart w:id="82" w:name="_Toc14837"/>
    </w:p>
    <w:p w14:paraId="731E7B6B">
      <w:pPr>
        <w:pStyle w:val="57"/>
        <w:rPr>
          <w:rFonts w:hint="eastAsia"/>
        </w:rPr>
      </w:pPr>
    </w:p>
    <w:p w14:paraId="2C8E0157">
      <w:pPr>
        <w:pStyle w:val="57"/>
        <w:rPr>
          <w:rFonts w:hint="eastAsia"/>
        </w:rPr>
      </w:pPr>
    </w:p>
    <w:p w14:paraId="324CC778">
      <w:pPr>
        <w:rPr>
          <w:rFonts w:hint="eastAsia"/>
        </w:rPr>
      </w:pPr>
    </w:p>
    <w:p w14:paraId="58CF87D7">
      <w:pPr>
        <w:rPr>
          <w:rFonts w:hint="eastAsia"/>
        </w:rPr>
      </w:pPr>
    </w:p>
    <w:bookmarkEnd w:id="82"/>
    <w:p w14:paraId="799CA560">
      <w:pPr>
        <w:keepNext w:val="0"/>
        <w:keepLines w:val="0"/>
        <w:pageBreakBefore w:val="0"/>
        <w:widowControl w:val="0"/>
        <w:kinsoku/>
        <w:wordWrap/>
        <w:overflowPunct/>
        <w:topLinePunct w:val="0"/>
        <w:bidi w:val="0"/>
        <w:spacing w:line="240" w:lineRule="exact"/>
        <w:textAlignment w:val="auto"/>
        <w:rPr>
          <w:rFonts w:hint="default"/>
          <w:lang w:val="en-US" w:eastAsia="zh-CN"/>
        </w:rPr>
      </w:pPr>
    </w:p>
    <w:sectPr>
      <w:footerReference r:id="rId3" w:type="default"/>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7324CAF-21D9-42C4-A2FE-C01CE5155BE5}"/>
  </w:font>
  <w:font w:name="Arial">
    <w:panose1 w:val="020B0604020202020204"/>
    <w:charset w:val="01"/>
    <w:family w:val="swiss"/>
    <w:pitch w:val="default"/>
    <w:sig w:usb0="E0002EFF" w:usb1="C000785B" w:usb2="00000009" w:usb3="00000000" w:csb0="400001FF" w:csb1="FFFF0000"/>
    <w:embedRegular r:id="rId2" w:fontKey="{A452D7A9-8510-453A-91AA-06182DD74F2C}"/>
  </w:font>
  <w:font w:name="黑体">
    <w:panose1 w:val="02010609060101010101"/>
    <w:charset w:val="86"/>
    <w:family w:val="auto"/>
    <w:pitch w:val="default"/>
    <w:sig w:usb0="800002BF" w:usb1="38CF7CFA" w:usb2="00000016" w:usb3="00000000" w:csb0="00040001" w:csb1="00000000"/>
    <w:embedRegular r:id="rId3" w:fontKey="{51AF48E9-FDD3-4C06-9D97-9971B7A97A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embedRegular r:id="rId4" w:fontKey="{6CAF540D-31A5-4E55-8C29-E4EAA2AA4912}"/>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5" w:fontKey="{B9F4F202-CDAE-4045-9AD6-058539D3E2C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embedRegular r:id="rId6" w:fontKey="{E4FEA151-DC8B-4E59-A47A-CB15F429069C}"/>
  </w:font>
  <w:font w:name="Arial Unicode MS">
    <w:altName w:val="宋体"/>
    <w:panose1 w:val="020B0604020202020204"/>
    <w:charset w:val="86"/>
    <w:family w:val="swiss"/>
    <w:pitch w:val="default"/>
    <w:sig w:usb0="00000000" w:usb1="00000000" w:usb2="0000003F" w:usb3="00000000" w:csb0="003F01FF" w:csb1="0000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embedRegular r:id="rId7" w:fontKey="{DD9AB627-5E9C-4062-A66A-FB6F76666882}"/>
  </w:font>
  <w:font w:name="华文中宋">
    <w:panose1 w:val="02010600040101010101"/>
    <w:charset w:val="86"/>
    <w:family w:val="auto"/>
    <w:pitch w:val="default"/>
    <w:sig w:usb0="00000287" w:usb1="080F0000" w:usb2="00000000" w:usb3="00000000" w:csb0="0004009F" w:csb1="DFD70000"/>
    <w:embedRegular r:id="rId8" w:fontKey="{5D73547B-BC60-42C1-9384-1376887F257B}"/>
  </w:font>
  <w:font w:name="华文宋体">
    <w:panose1 w:val="02010600040101010101"/>
    <w:charset w:val="86"/>
    <w:family w:val="auto"/>
    <w:pitch w:val="default"/>
    <w:sig w:usb0="00000287" w:usb1="080F0000" w:usb2="00000000" w:usb3="00000000" w:csb0="0004009F" w:csb1="DFD70000"/>
    <w:embedRegular r:id="rId9" w:fontKey="{7A308A0B-4403-4930-86CE-0107D991561C}"/>
  </w:font>
  <w:font w:name="WPSEMBED1">
    <w:panose1 w:val="02010509060101010101"/>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FF993">
    <w:pPr>
      <w:pStyle w:val="27"/>
      <w:framePr w:wrap="around" w:vAnchor="text" w:hAnchor="margin" w:xAlign="right" w:y="1"/>
      <w:jc w:val="center"/>
      <w:rPr>
        <w:rStyle w:val="46"/>
        <w:rFonts w:ascii="宋体" w:hAnsi="宋体"/>
        <w:sz w:val="21"/>
        <w:szCs w:val="21"/>
      </w:rPr>
    </w:pPr>
    <w:r>
      <w:fldChar w:fldCharType="begin"/>
    </w:r>
    <w:r>
      <w:rPr>
        <w:rStyle w:val="46"/>
      </w:rPr>
      <w:instrText xml:space="preserve">PAGE  </w:instrText>
    </w:r>
    <w:r>
      <w:fldChar w:fldCharType="separate"/>
    </w:r>
    <w:r>
      <w:rPr>
        <w:rStyle w:val="46"/>
      </w:rPr>
      <w:t>61</w:t>
    </w:r>
    <w:r>
      <w:rPr>
        <w:rFonts w:ascii="宋体" w:hAnsi="宋体"/>
        <w:sz w:val="21"/>
        <w:szCs w:val="21"/>
      </w:rPr>
      <w:fldChar w:fldCharType="end"/>
    </w:r>
  </w:p>
  <w:p w14:paraId="64C49075">
    <w:pPr>
      <w:pStyle w:val="2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iZDFkNDIxZWZmM2JiY2UyODRmODU4MGU4N2JmNGM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38B1FE5"/>
    <w:rsid w:val="05573D16"/>
    <w:rsid w:val="05A66531"/>
    <w:rsid w:val="05C27312"/>
    <w:rsid w:val="06B37BA6"/>
    <w:rsid w:val="06D16238"/>
    <w:rsid w:val="07DC0503"/>
    <w:rsid w:val="092D50D6"/>
    <w:rsid w:val="0A9F5A82"/>
    <w:rsid w:val="0C0051AC"/>
    <w:rsid w:val="0C104AF5"/>
    <w:rsid w:val="0CB302F3"/>
    <w:rsid w:val="0CF928DE"/>
    <w:rsid w:val="0E1570B1"/>
    <w:rsid w:val="105342C8"/>
    <w:rsid w:val="11C57630"/>
    <w:rsid w:val="1263161B"/>
    <w:rsid w:val="129E10ED"/>
    <w:rsid w:val="12AF5192"/>
    <w:rsid w:val="132B616F"/>
    <w:rsid w:val="13497394"/>
    <w:rsid w:val="141928E8"/>
    <w:rsid w:val="14566B19"/>
    <w:rsid w:val="1552472B"/>
    <w:rsid w:val="159440C7"/>
    <w:rsid w:val="1931344C"/>
    <w:rsid w:val="1A654346"/>
    <w:rsid w:val="1B943D9D"/>
    <w:rsid w:val="1BAE4EF6"/>
    <w:rsid w:val="1BEE0D32"/>
    <w:rsid w:val="1CEA4352"/>
    <w:rsid w:val="1F042089"/>
    <w:rsid w:val="1F1E1152"/>
    <w:rsid w:val="21582DEA"/>
    <w:rsid w:val="21AD1819"/>
    <w:rsid w:val="22082B72"/>
    <w:rsid w:val="226E1D27"/>
    <w:rsid w:val="22E653AB"/>
    <w:rsid w:val="232A7388"/>
    <w:rsid w:val="237C2CCD"/>
    <w:rsid w:val="24004139"/>
    <w:rsid w:val="243A3515"/>
    <w:rsid w:val="24B530CA"/>
    <w:rsid w:val="27522224"/>
    <w:rsid w:val="27B61CED"/>
    <w:rsid w:val="298724CB"/>
    <w:rsid w:val="2A5D0744"/>
    <w:rsid w:val="2AC26CEB"/>
    <w:rsid w:val="2D044E58"/>
    <w:rsid w:val="2D9C283F"/>
    <w:rsid w:val="2DA04807"/>
    <w:rsid w:val="2DD06237"/>
    <w:rsid w:val="2E2F5AA5"/>
    <w:rsid w:val="2E84090C"/>
    <w:rsid w:val="31C07324"/>
    <w:rsid w:val="31E145F1"/>
    <w:rsid w:val="33FB7EB9"/>
    <w:rsid w:val="35651C6A"/>
    <w:rsid w:val="365A1830"/>
    <w:rsid w:val="36A0126E"/>
    <w:rsid w:val="37505BC8"/>
    <w:rsid w:val="39C2535E"/>
    <w:rsid w:val="3A255547"/>
    <w:rsid w:val="3A3915E9"/>
    <w:rsid w:val="3A92475D"/>
    <w:rsid w:val="3B182EB1"/>
    <w:rsid w:val="3CFA5AF9"/>
    <w:rsid w:val="3DD0763D"/>
    <w:rsid w:val="406D2642"/>
    <w:rsid w:val="40AE41D1"/>
    <w:rsid w:val="41333305"/>
    <w:rsid w:val="41427867"/>
    <w:rsid w:val="415415DA"/>
    <w:rsid w:val="42055E38"/>
    <w:rsid w:val="42A87239"/>
    <w:rsid w:val="432F6A08"/>
    <w:rsid w:val="4346423C"/>
    <w:rsid w:val="442D0F7F"/>
    <w:rsid w:val="46976B78"/>
    <w:rsid w:val="46C8297D"/>
    <w:rsid w:val="472318D5"/>
    <w:rsid w:val="478E2BD5"/>
    <w:rsid w:val="47CE1A86"/>
    <w:rsid w:val="483C1CFC"/>
    <w:rsid w:val="489C5993"/>
    <w:rsid w:val="4A062102"/>
    <w:rsid w:val="4A6F28B0"/>
    <w:rsid w:val="4C1F4B91"/>
    <w:rsid w:val="4C4A6AFA"/>
    <w:rsid w:val="4E760336"/>
    <w:rsid w:val="4EB61EE8"/>
    <w:rsid w:val="4EE625F2"/>
    <w:rsid w:val="4F962419"/>
    <w:rsid w:val="504D2FC4"/>
    <w:rsid w:val="50935FBB"/>
    <w:rsid w:val="509D7CC8"/>
    <w:rsid w:val="50D643AB"/>
    <w:rsid w:val="51167C9B"/>
    <w:rsid w:val="542B5E25"/>
    <w:rsid w:val="54F1541E"/>
    <w:rsid w:val="560C5E40"/>
    <w:rsid w:val="57114235"/>
    <w:rsid w:val="577C41EB"/>
    <w:rsid w:val="57BF088B"/>
    <w:rsid w:val="58AA6505"/>
    <w:rsid w:val="5B081868"/>
    <w:rsid w:val="5BA629EB"/>
    <w:rsid w:val="5CE92072"/>
    <w:rsid w:val="5D2933F0"/>
    <w:rsid w:val="5FEE6B72"/>
    <w:rsid w:val="604B5FC0"/>
    <w:rsid w:val="60B07366"/>
    <w:rsid w:val="61437B52"/>
    <w:rsid w:val="61912704"/>
    <w:rsid w:val="625366DC"/>
    <w:rsid w:val="62864C88"/>
    <w:rsid w:val="63361645"/>
    <w:rsid w:val="642A01F7"/>
    <w:rsid w:val="657936D4"/>
    <w:rsid w:val="663E7B8F"/>
    <w:rsid w:val="68792E9D"/>
    <w:rsid w:val="68C44BEA"/>
    <w:rsid w:val="69237DA9"/>
    <w:rsid w:val="69DA274F"/>
    <w:rsid w:val="6A764F03"/>
    <w:rsid w:val="6B1C105D"/>
    <w:rsid w:val="6DCC43B7"/>
    <w:rsid w:val="6EC200DA"/>
    <w:rsid w:val="733712EA"/>
    <w:rsid w:val="73C5262A"/>
    <w:rsid w:val="741C6D50"/>
    <w:rsid w:val="7499788E"/>
    <w:rsid w:val="74C976B2"/>
    <w:rsid w:val="750A005E"/>
    <w:rsid w:val="75585D51"/>
    <w:rsid w:val="757A422E"/>
    <w:rsid w:val="75920B73"/>
    <w:rsid w:val="75970615"/>
    <w:rsid w:val="770037CB"/>
    <w:rsid w:val="77043DA9"/>
    <w:rsid w:val="77A4016F"/>
    <w:rsid w:val="7A1503B6"/>
    <w:rsid w:val="7BD20BCD"/>
    <w:rsid w:val="7BDA022F"/>
    <w:rsid w:val="7D2D10B3"/>
    <w:rsid w:val="7FC30439"/>
    <w:rsid w:val="7FF67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0"/>
    <w:qFormat/>
    <w:uiPriority w:val="0"/>
    <w:pPr>
      <w:keepNext/>
      <w:jc w:val="center"/>
      <w:outlineLvl w:val="0"/>
    </w:pPr>
    <w:rPr>
      <w:b/>
      <w:bCs/>
      <w:sz w:val="24"/>
      <w:szCs w:val="20"/>
    </w:rPr>
  </w:style>
  <w:style w:type="paragraph" w:styleId="4">
    <w:name w:val="heading 2"/>
    <w:basedOn w:val="1"/>
    <w:next w:val="5"/>
    <w:link w:val="139"/>
    <w:qFormat/>
    <w:uiPriority w:val="0"/>
    <w:pPr>
      <w:keepNext/>
      <w:keepLines/>
      <w:spacing w:line="360" w:lineRule="auto"/>
      <w:outlineLvl w:val="1"/>
    </w:pPr>
    <w:rPr>
      <w:rFonts w:ascii="Arial" w:hAnsi="Arial"/>
      <w:b/>
      <w:bCs/>
      <w:sz w:val="24"/>
      <w:szCs w:val="32"/>
    </w:rPr>
  </w:style>
  <w:style w:type="paragraph" w:styleId="6">
    <w:name w:val="heading 3"/>
    <w:basedOn w:val="1"/>
    <w:next w:val="1"/>
    <w:link w:val="98"/>
    <w:qFormat/>
    <w:uiPriority w:val="0"/>
    <w:pPr>
      <w:keepNext/>
      <w:keepLines/>
      <w:spacing w:before="260" w:after="260" w:line="416" w:lineRule="auto"/>
      <w:outlineLvl w:val="2"/>
    </w:pPr>
    <w:rPr>
      <w:b/>
      <w:bCs/>
      <w:sz w:val="32"/>
      <w:szCs w:val="32"/>
    </w:rPr>
  </w:style>
  <w:style w:type="paragraph" w:styleId="7">
    <w:name w:val="heading 4"/>
    <w:basedOn w:val="1"/>
    <w:next w:val="1"/>
    <w:link w:val="72"/>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95"/>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153"/>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0">
    <w:name w:val="heading 7"/>
    <w:basedOn w:val="1"/>
    <w:next w:val="1"/>
    <w:link w:val="132"/>
    <w:qFormat/>
    <w:uiPriority w:val="0"/>
    <w:pPr>
      <w:keepNext/>
      <w:keepLines/>
      <w:adjustRightInd w:val="0"/>
      <w:spacing w:before="240" w:after="64" w:line="320" w:lineRule="atLeast"/>
      <w:jc w:val="left"/>
      <w:textAlignment w:val="baseline"/>
      <w:outlineLvl w:val="6"/>
    </w:pPr>
    <w:rPr>
      <w:b/>
      <w:bCs/>
      <w:kern w:val="0"/>
      <w:sz w:val="24"/>
    </w:rPr>
  </w:style>
  <w:style w:type="paragraph" w:styleId="11">
    <w:name w:val="heading 8"/>
    <w:basedOn w:val="1"/>
    <w:next w:val="1"/>
    <w:link w:val="161"/>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2">
    <w:name w:val="heading 9"/>
    <w:basedOn w:val="1"/>
    <w:next w:val="1"/>
    <w:link w:val="113"/>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122"/>
    <w:qFormat/>
    <w:uiPriority w:val="0"/>
    <w:pPr>
      <w:spacing w:after="120"/>
    </w:pPr>
    <w:rPr>
      <w:lang w:val="zh-CN" w:eastAsia="zh-CN"/>
    </w:rPr>
  </w:style>
  <w:style w:type="paragraph" w:styleId="5">
    <w:name w:val="Normal Indent"/>
    <w:basedOn w:val="1"/>
    <w:qFormat/>
    <w:uiPriority w:val="0"/>
    <w:pPr>
      <w:widowControl/>
      <w:ind w:firstLine="420"/>
      <w:jc w:val="left"/>
    </w:pPr>
    <w:rPr>
      <w:kern w:val="0"/>
      <w:sz w:val="20"/>
      <w:szCs w:val="20"/>
    </w:rPr>
  </w:style>
  <w:style w:type="paragraph" w:styleId="13">
    <w:name w:val="toc 7"/>
    <w:basedOn w:val="1"/>
    <w:next w:val="1"/>
    <w:qFormat/>
    <w:uiPriority w:val="39"/>
    <w:pPr>
      <w:ind w:left="2520" w:leftChars="1200"/>
    </w:pPr>
    <w:rPr>
      <w:rFonts w:ascii="Calibri" w:hAnsi="Calibri"/>
      <w:szCs w:val="22"/>
    </w:rPr>
  </w:style>
  <w:style w:type="paragraph" w:styleId="14">
    <w:name w:val="Document Map"/>
    <w:basedOn w:val="1"/>
    <w:link w:val="91"/>
    <w:semiHidden/>
    <w:qFormat/>
    <w:uiPriority w:val="0"/>
    <w:pPr>
      <w:shd w:val="clear" w:color="auto" w:fill="000080"/>
    </w:pPr>
    <w:rPr>
      <w:lang w:val="zh-CN" w:eastAsia="zh-CN"/>
    </w:rPr>
  </w:style>
  <w:style w:type="paragraph" w:styleId="15">
    <w:name w:val="annotation text"/>
    <w:basedOn w:val="1"/>
    <w:link w:val="142"/>
    <w:semiHidden/>
    <w:qFormat/>
    <w:uiPriority w:val="0"/>
    <w:pPr>
      <w:jc w:val="left"/>
    </w:pPr>
  </w:style>
  <w:style w:type="paragraph" w:styleId="16">
    <w:name w:val="Salutation"/>
    <w:basedOn w:val="1"/>
    <w:next w:val="1"/>
    <w:link w:val="109"/>
    <w:qFormat/>
    <w:uiPriority w:val="0"/>
    <w:rPr>
      <w:rFonts w:ascii="仿宋_GB2312" w:eastAsia="仿宋_GB2312"/>
      <w:sz w:val="24"/>
      <w:lang w:val="zh-CN" w:eastAsia="zh-CN"/>
    </w:rPr>
  </w:style>
  <w:style w:type="paragraph" w:styleId="17">
    <w:name w:val="Body Text 3"/>
    <w:basedOn w:val="1"/>
    <w:link w:val="125"/>
    <w:qFormat/>
    <w:uiPriority w:val="0"/>
    <w:pPr>
      <w:autoSpaceDE w:val="0"/>
      <w:autoSpaceDN w:val="0"/>
      <w:adjustRightInd w:val="0"/>
      <w:spacing w:line="410" w:lineRule="atLeast"/>
      <w:jc w:val="left"/>
    </w:pPr>
    <w:rPr>
      <w:rFonts w:ascii="宋体"/>
      <w:color w:val="000000"/>
      <w:kern w:val="0"/>
      <w:sz w:val="24"/>
      <w:szCs w:val="20"/>
      <w:lang w:val="zh-CN" w:eastAsia="zh-CN"/>
    </w:rPr>
  </w:style>
  <w:style w:type="paragraph" w:styleId="18">
    <w:name w:val="Body Text Indent"/>
    <w:basedOn w:val="1"/>
    <w:next w:val="1"/>
    <w:link w:val="107"/>
    <w:qFormat/>
    <w:uiPriority w:val="0"/>
    <w:pPr>
      <w:spacing w:after="120"/>
      <w:ind w:left="420" w:leftChars="200"/>
    </w:p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qFormat/>
    <w:uiPriority w:val="39"/>
    <w:pPr>
      <w:ind w:left="1680" w:leftChars="800"/>
    </w:pPr>
    <w:rPr>
      <w:rFonts w:ascii="Calibri" w:hAnsi="Calibri"/>
      <w:szCs w:val="22"/>
    </w:rPr>
  </w:style>
  <w:style w:type="paragraph" w:styleId="21">
    <w:name w:val="toc 3"/>
    <w:basedOn w:val="1"/>
    <w:next w:val="1"/>
    <w:qFormat/>
    <w:uiPriority w:val="39"/>
    <w:pPr>
      <w:adjustRightInd w:val="0"/>
      <w:snapToGrid w:val="0"/>
      <w:spacing w:line="360" w:lineRule="auto"/>
      <w:ind w:left="400" w:leftChars="400"/>
    </w:pPr>
  </w:style>
  <w:style w:type="paragraph" w:styleId="22">
    <w:name w:val="Plain Text"/>
    <w:basedOn w:val="1"/>
    <w:link w:val="155"/>
    <w:qFormat/>
    <w:uiPriority w:val="0"/>
    <w:rPr>
      <w:rFonts w:ascii="宋体" w:hAnsi="Courier New" w:cs="Courier New"/>
      <w:szCs w:val="21"/>
    </w:rPr>
  </w:style>
  <w:style w:type="paragraph" w:styleId="23">
    <w:name w:val="toc 8"/>
    <w:basedOn w:val="1"/>
    <w:next w:val="1"/>
    <w:qFormat/>
    <w:uiPriority w:val="39"/>
    <w:pPr>
      <w:ind w:left="2940" w:leftChars="1400"/>
    </w:pPr>
    <w:rPr>
      <w:rFonts w:ascii="Calibri" w:hAnsi="Calibri"/>
      <w:szCs w:val="22"/>
    </w:rPr>
  </w:style>
  <w:style w:type="paragraph" w:styleId="24">
    <w:name w:val="Date"/>
    <w:basedOn w:val="1"/>
    <w:next w:val="1"/>
    <w:link w:val="86"/>
    <w:qFormat/>
    <w:uiPriority w:val="0"/>
    <w:rPr>
      <w:sz w:val="24"/>
      <w:szCs w:val="20"/>
    </w:rPr>
  </w:style>
  <w:style w:type="paragraph" w:styleId="25">
    <w:name w:val="Body Text Indent 2"/>
    <w:basedOn w:val="1"/>
    <w:link w:val="133"/>
    <w:qFormat/>
    <w:uiPriority w:val="0"/>
    <w:pPr>
      <w:spacing w:after="120" w:line="480" w:lineRule="auto"/>
      <w:ind w:left="420" w:leftChars="200"/>
    </w:pPr>
    <w:rPr>
      <w:lang w:val="zh-CN" w:eastAsia="zh-CN"/>
    </w:rPr>
  </w:style>
  <w:style w:type="paragraph" w:styleId="26">
    <w:name w:val="Balloon Text"/>
    <w:basedOn w:val="1"/>
    <w:link w:val="160"/>
    <w:qFormat/>
    <w:uiPriority w:val="0"/>
    <w:rPr>
      <w:rFonts w:ascii="Calibri" w:hAnsi="Calibri"/>
      <w:sz w:val="18"/>
      <w:szCs w:val="18"/>
    </w:rPr>
  </w:style>
  <w:style w:type="paragraph" w:styleId="27">
    <w:name w:val="footer"/>
    <w:basedOn w:val="1"/>
    <w:link w:val="108"/>
    <w:qFormat/>
    <w:uiPriority w:val="0"/>
    <w:pPr>
      <w:tabs>
        <w:tab w:val="center" w:pos="4153"/>
        <w:tab w:val="right" w:pos="8306"/>
      </w:tabs>
      <w:snapToGrid w:val="0"/>
      <w:jc w:val="left"/>
    </w:pPr>
    <w:rPr>
      <w:sz w:val="18"/>
      <w:szCs w:val="18"/>
    </w:rPr>
  </w:style>
  <w:style w:type="paragraph" w:styleId="28">
    <w:name w:val="header"/>
    <w:basedOn w:val="1"/>
    <w:link w:val="74"/>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adjustRightInd w:val="0"/>
      <w:snapToGrid w:val="0"/>
      <w:spacing w:line="360" w:lineRule="auto"/>
    </w:pPr>
    <w:rPr>
      <w:b/>
      <w:sz w:val="28"/>
    </w:rPr>
  </w:style>
  <w:style w:type="paragraph" w:styleId="30">
    <w:name w:val="toc 4"/>
    <w:basedOn w:val="1"/>
    <w:next w:val="1"/>
    <w:qFormat/>
    <w:uiPriority w:val="39"/>
    <w:pPr>
      <w:adjustRightInd w:val="0"/>
      <w:snapToGrid w:val="0"/>
      <w:spacing w:line="360" w:lineRule="auto"/>
      <w:ind w:left="600" w:leftChars="600"/>
    </w:pPr>
    <w:rPr>
      <w:b/>
    </w:rPr>
  </w:style>
  <w:style w:type="paragraph" w:styleId="31">
    <w:name w:val="toc 6"/>
    <w:basedOn w:val="1"/>
    <w:next w:val="1"/>
    <w:qFormat/>
    <w:uiPriority w:val="39"/>
    <w:pPr>
      <w:ind w:left="2100" w:leftChars="1000"/>
    </w:pPr>
    <w:rPr>
      <w:rFonts w:ascii="Calibri" w:hAnsi="Calibri"/>
      <w:szCs w:val="22"/>
    </w:rPr>
  </w:style>
  <w:style w:type="paragraph" w:styleId="32">
    <w:name w:val="Body Text Indent 3"/>
    <w:basedOn w:val="1"/>
    <w:link w:val="158"/>
    <w:qFormat/>
    <w:uiPriority w:val="0"/>
    <w:pPr>
      <w:spacing w:after="120"/>
      <w:ind w:left="420" w:leftChars="200"/>
    </w:pPr>
    <w:rPr>
      <w:sz w:val="16"/>
      <w:szCs w:val="16"/>
    </w:rPr>
  </w:style>
  <w:style w:type="paragraph" w:styleId="33">
    <w:name w:val="toc 2"/>
    <w:basedOn w:val="1"/>
    <w:next w:val="1"/>
    <w:qFormat/>
    <w:uiPriority w:val="39"/>
    <w:pPr>
      <w:adjustRightInd w:val="0"/>
      <w:snapToGrid w:val="0"/>
      <w:spacing w:line="360" w:lineRule="auto"/>
      <w:ind w:left="200" w:leftChars="200"/>
    </w:pPr>
  </w:style>
  <w:style w:type="paragraph" w:styleId="34">
    <w:name w:val="toc 9"/>
    <w:basedOn w:val="1"/>
    <w:next w:val="1"/>
    <w:qFormat/>
    <w:uiPriority w:val="39"/>
    <w:pPr>
      <w:ind w:left="3360" w:leftChars="1600"/>
    </w:pPr>
    <w:rPr>
      <w:rFonts w:ascii="Calibri" w:hAnsi="Calibri"/>
      <w:szCs w:val="22"/>
    </w:rPr>
  </w:style>
  <w:style w:type="paragraph" w:styleId="35">
    <w:name w:val="Body Text 2"/>
    <w:basedOn w:val="1"/>
    <w:link w:val="88"/>
    <w:qFormat/>
    <w:uiPriority w:val="0"/>
    <w:pPr>
      <w:spacing w:after="120" w:line="480" w:lineRule="auto"/>
    </w:pPr>
    <w:rPr>
      <w:lang w:val="zh-CN" w:eastAsia="zh-CN"/>
    </w:rPr>
  </w:style>
  <w:style w:type="paragraph" w:styleId="36">
    <w:name w:val="HTML Preformatted"/>
    <w:basedOn w:val="1"/>
    <w:link w:val="8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eastAsia="zh-CN"/>
    </w:rPr>
  </w:style>
  <w:style w:type="paragraph" w:styleId="3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pPr>
      <w:spacing w:line="220" w:lineRule="exact"/>
      <w:jc w:val="center"/>
    </w:pPr>
    <w:rPr>
      <w:rFonts w:ascii="仿宋_GB2312" w:eastAsia="仿宋_GB2312"/>
      <w:szCs w:val="20"/>
    </w:rPr>
  </w:style>
  <w:style w:type="paragraph" w:styleId="39">
    <w:name w:val="Title"/>
    <w:basedOn w:val="1"/>
    <w:next w:val="1"/>
    <w:qFormat/>
    <w:uiPriority w:val="0"/>
    <w:pPr>
      <w:spacing w:before="240" w:after="60"/>
      <w:jc w:val="center"/>
      <w:outlineLvl w:val="0"/>
    </w:pPr>
    <w:rPr>
      <w:rFonts w:ascii="Cambria" w:hAnsi="Cambria"/>
      <w:b/>
      <w:sz w:val="32"/>
    </w:rPr>
  </w:style>
  <w:style w:type="paragraph" w:styleId="40">
    <w:name w:val="annotation subject"/>
    <w:basedOn w:val="15"/>
    <w:next w:val="15"/>
    <w:link w:val="110"/>
    <w:qFormat/>
    <w:uiPriority w:val="0"/>
    <w:rPr>
      <w:b/>
      <w:bCs/>
    </w:rPr>
  </w:style>
  <w:style w:type="paragraph" w:styleId="41">
    <w:name w:val="Body Text First Indent 2"/>
    <w:basedOn w:val="18"/>
    <w:next w:val="1"/>
    <w:qFormat/>
    <w:uiPriority w:val="0"/>
    <w:pPr>
      <w:ind w:firstLine="420" w:firstLineChars="200"/>
    </w:pPr>
  </w:style>
  <w:style w:type="table" w:styleId="43">
    <w:name w:val="Table Grid"/>
    <w:basedOn w:val="4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Emphasis"/>
    <w:qFormat/>
    <w:uiPriority w:val="0"/>
    <w:rPr>
      <w:rFonts w:ascii="Times New Roman" w:hAnsi="Times New Roman" w:eastAsia="宋体"/>
    </w:rPr>
  </w:style>
  <w:style w:type="character" w:styleId="49">
    <w:name w:val="HTML Definition"/>
    <w:qFormat/>
    <w:uiPriority w:val="0"/>
    <w:rPr>
      <w:rFonts w:ascii="Times New Roman" w:hAnsi="Times New Roman" w:eastAsia="宋体"/>
    </w:rPr>
  </w:style>
  <w:style w:type="character" w:styleId="50">
    <w:name w:val="HTML Variable"/>
    <w:qFormat/>
    <w:uiPriority w:val="0"/>
    <w:rPr>
      <w:rFonts w:ascii="Times New Roman" w:hAnsi="Times New Roman" w:eastAsia="宋体"/>
    </w:rPr>
  </w:style>
  <w:style w:type="character" w:styleId="51">
    <w:name w:val="Hyperlink"/>
    <w:qFormat/>
    <w:uiPriority w:val="99"/>
    <w:rPr>
      <w:color w:val="136EC2"/>
      <w:u w:val="single"/>
    </w:rPr>
  </w:style>
  <w:style w:type="character" w:styleId="52">
    <w:name w:val="HTML Code"/>
    <w:qFormat/>
    <w:uiPriority w:val="0"/>
    <w:rPr>
      <w:rFonts w:ascii="Courier New" w:hAnsi="Courier New" w:eastAsia="Courier New" w:cs="Courier New"/>
      <w:sz w:val="20"/>
    </w:rPr>
  </w:style>
  <w:style w:type="character" w:styleId="53">
    <w:name w:val="annotation reference"/>
    <w:qFormat/>
    <w:uiPriority w:val="0"/>
    <w:rPr>
      <w:sz w:val="21"/>
      <w:szCs w:val="21"/>
    </w:rPr>
  </w:style>
  <w:style w:type="character" w:styleId="54">
    <w:name w:val="HTML Cite"/>
    <w:qFormat/>
    <w:uiPriority w:val="0"/>
    <w:rPr>
      <w:rFonts w:ascii="Times New Roman" w:hAnsi="Times New Roman" w:eastAsia="宋体"/>
    </w:rPr>
  </w:style>
  <w:style w:type="character" w:styleId="55">
    <w:name w:val="HTML Keyboard"/>
    <w:qFormat/>
    <w:uiPriority w:val="0"/>
    <w:rPr>
      <w:rFonts w:ascii="Courier New" w:hAnsi="Courier New" w:eastAsia="Courier New" w:cs="Courier New"/>
      <w:sz w:val="20"/>
    </w:rPr>
  </w:style>
  <w:style w:type="character" w:styleId="56">
    <w:name w:val="HTML Sample"/>
    <w:qFormat/>
    <w:uiPriority w:val="0"/>
    <w:rPr>
      <w:rFonts w:ascii="Courier New" w:hAnsi="Courier New" w:eastAsia="Courier New" w:cs="Courier New"/>
    </w:rPr>
  </w:style>
  <w:style w:type="paragraph" w:customStyle="1" w:styleId="57">
    <w:name w:val="列出段落1"/>
    <w:basedOn w:val="1"/>
    <w:qFormat/>
    <w:uiPriority w:val="0"/>
    <w:pPr>
      <w:ind w:firstLine="420" w:firstLineChars="200"/>
    </w:pPr>
    <w:rPr>
      <w:rFonts w:ascii="Calibri" w:hAnsi="Calibri"/>
      <w:szCs w:val="22"/>
    </w:rPr>
  </w:style>
  <w:style w:type="paragraph" w:customStyle="1" w:styleId="58">
    <w:name w:val="表格文字"/>
    <w:basedOn w:val="1"/>
    <w:qFormat/>
    <w:uiPriority w:val="0"/>
    <w:pPr>
      <w:jc w:val="left"/>
    </w:pPr>
    <w:rPr>
      <w:bCs/>
      <w:spacing w:val="10"/>
      <w:kern w:val="0"/>
      <w:sz w:val="24"/>
    </w:rPr>
  </w:style>
  <w:style w:type="character" w:customStyle="1" w:styleId="59">
    <w:name w:val="sidecatalog-dot"/>
    <w:qFormat/>
    <w:uiPriority w:val="0"/>
    <w:rPr>
      <w:rFonts w:ascii="Times New Roman" w:hAnsi="Times New Roman" w:eastAsia="宋体"/>
    </w:rPr>
  </w:style>
  <w:style w:type="character" w:customStyle="1" w:styleId="60">
    <w:name w:val="标题 Char1"/>
    <w:qFormat/>
    <w:uiPriority w:val="10"/>
    <w:rPr>
      <w:rFonts w:ascii="Cambria" w:hAnsi="Cambria" w:eastAsia="宋体" w:cs="Times New Roman"/>
      <w:b/>
      <w:bCs/>
      <w:sz w:val="32"/>
      <w:szCs w:val="32"/>
    </w:rPr>
  </w:style>
  <w:style w:type="character" w:customStyle="1" w:styleId="61">
    <w:name w:val="标题 2 Char"/>
    <w:qFormat/>
    <w:uiPriority w:val="0"/>
    <w:rPr>
      <w:rFonts w:ascii="Cambria" w:hAnsi="Cambria" w:eastAsia="宋体" w:cs="Times New Roman"/>
      <w:b/>
      <w:bCs/>
      <w:kern w:val="2"/>
      <w:sz w:val="32"/>
      <w:szCs w:val="32"/>
    </w:rPr>
  </w:style>
  <w:style w:type="character" w:customStyle="1" w:styleId="62">
    <w:name w:val="Font Style123"/>
    <w:unhideWhenUsed/>
    <w:qFormat/>
    <w:uiPriority w:val="0"/>
    <w:rPr>
      <w:rFonts w:hint="eastAsia" w:ascii="宋体" w:hAnsi="宋体" w:eastAsia="宋体"/>
      <w:b/>
      <w:sz w:val="32"/>
    </w:rPr>
  </w:style>
  <w:style w:type="character" w:customStyle="1" w:styleId="63">
    <w:name w:val="font11"/>
    <w:qFormat/>
    <w:uiPriority w:val="0"/>
    <w:rPr>
      <w:rFonts w:hint="eastAsia" w:ascii="宋体" w:hAnsi="宋体" w:eastAsia="宋体" w:cs="宋体"/>
      <w:color w:val="000000"/>
      <w:sz w:val="28"/>
      <w:szCs w:val="28"/>
      <w:u w:val="none"/>
    </w:rPr>
  </w:style>
  <w:style w:type="character" w:customStyle="1" w:styleId="64">
    <w:name w:val="sort1"/>
    <w:qFormat/>
    <w:uiPriority w:val="0"/>
    <w:rPr>
      <w:rFonts w:ascii="Times New Roman" w:hAnsi="Times New Roman" w:eastAsia="宋体"/>
    </w:rPr>
  </w:style>
  <w:style w:type="character" w:customStyle="1" w:styleId="65">
    <w:name w:val="页脚 Char"/>
    <w:qFormat/>
    <w:uiPriority w:val="99"/>
    <w:rPr>
      <w:kern w:val="2"/>
      <w:sz w:val="18"/>
      <w:szCs w:val="18"/>
    </w:rPr>
  </w:style>
  <w:style w:type="character" w:customStyle="1" w:styleId="66">
    <w:name w:val="标题 3 Char"/>
    <w:qFormat/>
    <w:uiPriority w:val="0"/>
    <w:rPr>
      <w:b/>
      <w:bCs/>
      <w:sz w:val="24"/>
      <w:szCs w:val="24"/>
    </w:rPr>
  </w:style>
  <w:style w:type="character" w:customStyle="1" w:styleId="67">
    <w:name w:val="Font Style105"/>
    <w:unhideWhenUsed/>
    <w:qFormat/>
    <w:uiPriority w:val="0"/>
    <w:rPr>
      <w:rFonts w:hint="eastAsia" w:ascii="Times New Roman" w:hAnsi="Times New Roman" w:eastAsia="Times New Roman"/>
      <w:w w:val="60"/>
      <w:sz w:val="26"/>
    </w:rPr>
  </w:style>
  <w:style w:type="character" w:customStyle="1" w:styleId="68">
    <w:name w:val="标题 9 Char"/>
    <w:qFormat/>
    <w:uiPriority w:val="0"/>
    <w:rPr>
      <w:rFonts w:ascii="Arial" w:hAnsi="Arial" w:eastAsia="黑体"/>
      <w:sz w:val="21"/>
      <w:szCs w:val="21"/>
    </w:rPr>
  </w:style>
  <w:style w:type="character" w:customStyle="1" w:styleId="69">
    <w:name w:val="标题 7 Char"/>
    <w:qFormat/>
    <w:uiPriority w:val="0"/>
    <w:rPr>
      <w:b/>
      <w:bCs/>
      <w:sz w:val="24"/>
      <w:szCs w:val="24"/>
    </w:rPr>
  </w:style>
  <w:style w:type="character" w:customStyle="1" w:styleId="70">
    <w:name w:val="标题 1 Char1"/>
    <w:link w:val="3"/>
    <w:qFormat/>
    <w:uiPriority w:val="0"/>
    <w:rPr>
      <w:rFonts w:eastAsia="宋体"/>
      <w:b/>
      <w:bCs/>
      <w:kern w:val="2"/>
      <w:sz w:val="24"/>
      <w:lang w:val="en-US" w:eastAsia="zh-CN" w:bidi="ar-SA"/>
    </w:rPr>
  </w:style>
  <w:style w:type="character" w:customStyle="1" w:styleId="71">
    <w:name w:val="批注文字 Char Char"/>
    <w:qFormat/>
    <w:uiPriority w:val="0"/>
    <w:rPr>
      <w:kern w:val="2"/>
      <w:sz w:val="21"/>
      <w:szCs w:val="24"/>
      <w:lang w:bidi="ar-SA"/>
    </w:rPr>
  </w:style>
  <w:style w:type="character" w:customStyle="1" w:styleId="72">
    <w:name w:val="标题 4 Char1"/>
    <w:link w:val="7"/>
    <w:qFormat/>
    <w:uiPriority w:val="0"/>
    <w:rPr>
      <w:rFonts w:ascii="Arial" w:hAnsi="Arial" w:eastAsia="黑体"/>
      <w:b/>
      <w:bCs/>
      <w:kern w:val="2"/>
      <w:sz w:val="28"/>
      <w:szCs w:val="28"/>
      <w:lang w:val="en-US" w:eastAsia="zh-CN" w:bidi="ar-SA"/>
    </w:rPr>
  </w:style>
  <w:style w:type="character" w:customStyle="1" w:styleId="73">
    <w:name w:val="Font Style104"/>
    <w:unhideWhenUsed/>
    <w:qFormat/>
    <w:uiPriority w:val="0"/>
    <w:rPr>
      <w:rFonts w:hint="eastAsia" w:ascii="宋体" w:hAnsi="宋体" w:eastAsia="宋体"/>
      <w:spacing w:val="30"/>
      <w:sz w:val="18"/>
    </w:rPr>
  </w:style>
  <w:style w:type="character" w:customStyle="1" w:styleId="74">
    <w:name w:val="页眉 Char1"/>
    <w:link w:val="28"/>
    <w:qFormat/>
    <w:uiPriority w:val="0"/>
    <w:rPr>
      <w:rFonts w:eastAsia="宋体"/>
      <w:kern w:val="2"/>
      <w:sz w:val="18"/>
      <w:szCs w:val="18"/>
      <w:lang w:val="en-US" w:eastAsia="zh-CN" w:bidi="ar-SA"/>
    </w:rPr>
  </w:style>
  <w:style w:type="character" w:customStyle="1" w:styleId="75">
    <w:name w:val="Font Style134"/>
    <w:unhideWhenUsed/>
    <w:qFormat/>
    <w:uiPriority w:val="0"/>
    <w:rPr>
      <w:rFonts w:hint="eastAsia" w:ascii="宋体" w:hAnsi="宋体" w:eastAsia="宋体"/>
      <w:spacing w:val="20"/>
      <w:sz w:val="22"/>
    </w:rPr>
  </w:style>
  <w:style w:type="character" w:customStyle="1" w:styleId="76">
    <w:name w:val="标题 4 Char"/>
    <w:qFormat/>
    <w:uiPriority w:val="0"/>
    <w:rPr>
      <w:rFonts w:ascii="Arial" w:hAnsi="Arial" w:eastAsia="宋体" w:cs="Times New Roman"/>
      <w:b/>
      <w:bCs/>
      <w:szCs w:val="28"/>
    </w:rPr>
  </w:style>
  <w:style w:type="character" w:customStyle="1" w:styleId="77">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78">
    <w:name w:val="bds_nopic"/>
    <w:qFormat/>
    <w:uiPriority w:val="0"/>
    <w:rPr>
      <w:rFonts w:ascii="Times New Roman" w:hAnsi="Times New Roman" w:eastAsia="宋体"/>
    </w:rPr>
  </w:style>
  <w:style w:type="character" w:customStyle="1" w:styleId="79">
    <w:name w:val="Font Style126"/>
    <w:unhideWhenUsed/>
    <w:qFormat/>
    <w:uiPriority w:val="0"/>
    <w:rPr>
      <w:rFonts w:hint="eastAsia" w:ascii="宋体" w:hAnsi="宋体" w:eastAsia="宋体"/>
      <w:b/>
      <w:spacing w:val="-30"/>
      <w:sz w:val="28"/>
    </w:rPr>
  </w:style>
  <w:style w:type="character" w:customStyle="1" w:styleId="80">
    <w:name w:val="Font Style125"/>
    <w:unhideWhenUsed/>
    <w:qFormat/>
    <w:uiPriority w:val="0"/>
    <w:rPr>
      <w:rFonts w:hint="eastAsia" w:ascii="宋体" w:hAnsi="宋体" w:eastAsia="宋体"/>
      <w:b/>
      <w:sz w:val="26"/>
    </w:rPr>
  </w:style>
  <w:style w:type="character" w:customStyle="1" w:styleId="81">
    <w:name w:val="sidecatalog-index1"/>
    <w:qFormat/>
    <w:uiPriority w:val="0"/>
    <w:rPr>
      <w:rFonts w:ascii="Arial" w:hAnsi="Arial" w:eastAsia="宋体" w:cs="Arial"/>
      <w:b/>
      <w:color w:val="999999"/>
      <w:sz w:val="21"/>
      <w:szCs w:val="21"/>
    </w:rPr>
  </w:style>
  <w:style w:type="character" w:customStyle="1" w:styleId="82">
    <w:name w:val="HTML 预设格式 Char"/>
    <w:link w:val="36"/>
    <w:qFormat/>
    <w:uiPriority w:val="0"/>
    <w:rPr>
      <w:rFonts w:ascii="Arial" w:hAnsi="Arial" w:cs="Arial"/>
      <w:sz w:val="24"/>
      <w:szCs w:val="24"/>
    </w:rPr>
  </w:style>
  <w:style w:type="character" w:customStyle="1" w:styleId="83">
    <w:name w:val="Font Style117"/>
    <w:unhideWhenUsed/>
    <w:qFormat/>
    <w:uiPriority w:val="0"/>
    <w:rPr>
      <w:rFonts w:hint="eastAsia" w:ascii="宋体" w:hAnsi="宋体" w:eastAsia="宋体"/>
      <w:spacing w:val="20"/>
      <w:sz w:val="24"/>
    </w:rPr>
  </w:style>
  <w:style w:type="character" w:customStyle="1" w:styleId="84">
    <w:name w:val="标题 4 Char Char"/>
    <w:qFormat/>
    <w:uiPriority w:val="0"/>
    <w:rPr>
      <w:rFonts w:ascii="Arial" w:hAnsi="Arial" w:eastAsia="宋体"/>
      <w:b/>
      <w:bCs/>
      <w:kern w:val="2"/>
      <w:sz w:val="21"/>
      <w:szCs w:val="28"/>
      <w:lang w:val="en-US" w:eastAsia="zh-CN" w:bidi="ar-SA"/>
    </w:rPr>
  </w:style>
  <w:style w:type="character" w:customStyle="1" w:styleId="85">
    <w:name w:val="bds_nopic2"/>
    <w:qFormat/>
    <w:uiPriority w:val="0"/>
    <w:rPr>
      <w:rFonts w:ascii="Times New Roman" w:hAnsi="Times New Roman" w:eastAsia="宋体"/>
    </w:rPr>
  </w:style>
  <w:style w:type="character" w:customStyle="1" w:styleId="86">
    <w:name w:val="日期 Char1"/>
    <w:link w:val="24"/>
    <w:qFormat/>
    <w:uiPriority w:val="0"/>
    <w:rPr>
      <w:rFonts w:eastAsia="宋体"/>
      <w:kern w:val="2"/>
      <w:sz w:val="24"/>
      <w:lang w:val="en-US" w:eastAsia="zh-CN" w:bidi="ar-SA"/>
    </w:rPr>
  </w:style>
  <w:style w:type="character" w:customStyle="1" w:styleId="87">
    <w:name w:val="标题 6 Char"/>
    <w:qFormat/>
    <w:uiPriority w:val="0"/>
    <w:rPr>
      <w:rFonts w:ascii="Arial" w:hAnsi="Arial" w:eastAsia="黑体"/>
      <w:b/>
      <w:bCs/>
      <w:sz w:val="24"/>
      <w:szCs w:val="24"/>
    </w:rPr>
  </w:style>
  <w:style w:type="character" w:customStyle="1" w:styleId="88">
    <w:name w:val="正文文本 2 Char"/>
    <w:link w:val="35"/>
    <w:qFormat/>
    <w:uiPriority w:val="0"/>
    <w:rPr>
      <w:kern w:val="2"/>
      <w:sz w:val="21"/>
      <w:szCs w:val="24"/>
    </w:rPr>
  </w:style>
  <w:style w:type="character" w:customStyle="1" w:styleId="89">
    <w:name w:val="bds_more6"/>
    <w:qFormat/>
    <w:uiPriority w:val="0"/>
    <w:rPr>
      <w:rFonts w:hint="eastAsia" w:ascii="宋体" w:hAnsi="宋体" w:eastAsia="宋体" w:cs="宋体"/>
    </w:rPr>
  </w:style>
  <w:style w:type="character" w:customStyle="1" w:styleId="90">
    <w:name w:val="标题 1 Char"/>
    <w:qFormat/>
    <w:uiPriority w:val="0"/>
    <w:rPr>
      <w:rFonts w:ascii="Cambria" w:hAnsi="Cambria"/>
      <w:b/>
      <w:bCs/>
      <w:kern w:val="32"/>
      <w:sz w:val="32"/>
      <w:szCs w:val="32"/>
    </w:rPr>
  </w:style>
  <w:style w:type="character" w:customStyle="1" w:styleId="91">
    <w:name w:val="文档结构图 Char"/>
    <w:link w:val="14"/>
    <w:semiHidden/>
    <w:qFormat/>
    <w:uiPriority w:val="0"/>
    <w:rPr>
      <w:kern w:val="2"/>
      <w:sz w:val="21"/>
      <w:szCs w:val="24"/>
      <w:shd w:val="clear" w:color="auto" w:fill="000080"/>
    </w:rPr>
  </w:style>
  <w:style w:type="character" w:customStyle="1" w:styleId="92">
    <w:name w:val="p0 Char"/>
    <w:link w:val="93"/>
    <w:qFormat/>
    <w:uiPriority w:val="0"/>
    <w:rPr>
      <w:rFonts w:eastAsia="宋体"/>
      <w:sz w:val="21"/>
      <w:szCs w:val="21"/>
      <w:lang w:val="en-US" w:eastAsia="zh-CN" w:bidi="ar-SA"/>
    </w:rPr>
  </w:style>
  <w:style w:type="paragraph" w:customStyle="1" w:styleId="93">
    <w:name w:val="p0"/>
    <w:basedOn w:val="1"/>
    <w:link w:val="92"/>
    <w:qFormat/>
    <w:uiPriority w:val="0"/>
    <w:pPr>
      <w:widowControl/>
    </w:pPr>
    <w:rPr>
      <w:kern w:val="0"/>
      <w:szCs w:val="21"/>
    </w:rPr>
  </w:style>
  <w:style w:type="character" w:customStyle="1" w:styleId="94">
    <w:name w:val="Char Char17"/>
    <w:qFormat/>
    <w:uiPriority w:val="0"/>
    <w:rPr>
      <w:rFonts w:ascii="宋体" w:hAnsi="Times New Roman" w:eastAsia="宋体"/>
      <w:b/>
      <w:sz w:val="28"/>
      <w:lang w:val="en-US" w:eastAsia="zh-CN" w:bidi="ar-SA"/>
    </w:rPr>
  </w:style>
  <w:style w:type="character" w:customStyle="1" w:styleId="95">
    <w:name w:val="标题 5 Char1"/>
    <w:link w:val="8"/>
    <w:qFormat/>
    <w:uiPriority w:val="0"/>
    <w:rPr>
      <w:rFonts w:eastAsia="宋体"/>
      <w:b/>
      <w:bCs/>
      <w:sz w:val="28"/>
      <w:szCs w:val="28"/>
      <w:lang w:val="en-US" w:eastAsia="zh-CN" w:bidi="ar-SA"/>
    </w:rPr>
  </w:style>
  <w:style w:type="character" w:customStyle="1" w:styleId="96">
    <w:name w:val="polysemyexp"/>
    <w:qFormat/>
    <w:uiPriority w:val="0"/>
    <w:rPr>
      <w:rFonts w:ascii="Times New Roman" w:hAnsi="Times New Roman" w:eastAsia="宋体"/>
      <w:color w:val="AAAAAA"/>
      <w:sz w:val="18"/>
      <w:szCs w:val="18"/>
    </w:rPr>
  </w:style>
  <w:style w:type="character" w:customStyle="1" w:styleId="97">
    <w:name w:val="font51"/>
    <w:qFormat/>
    <w:uiPriority w:val="0"/>
    <w:rPr>
      <w:rFonts w:hint="eastAsia" w:ascii="宋体" w:hAnsi="宋体" w:eastAsia="宋体" w:cs="宋体"/>
      <w:b/>
      <w:color w:val="000000"/>
      <w:sz w:val="20"/>
      <w:szCs w:val="20"/>
      <w:u w:val="none"/>
    </w:rPr>
  </w:style>
  <w:style w:type="character" w:customStyle="1" w:styleId="98">
    <w:name w:val="标题 3 Char1"/>
    <w:link w:val="6"/>
    <w:qFormat/>
    <w:uiPriority w:val="0"/>
    <w:rPr>
      <w:rFonts w:eastAsia="宋体"/>
      <w:b/>
      <w:bCs/>
      <w:kern w:val="2"/>
      <w:sz w:val="32"/>
      <w:szCs w:val="32"/>
      <w:lang w:val="en-US" w:eastAsia="zh-CN" w:bidi="ar-SA"/>
    </w:rPr>
  </w:style>
  <w:style w:type="character" w:customStyle="1" w:styleId="99">
    <w:name w:val="bds_more10"/>
    <w:qFormat/>
    <w:uiPriority w:val="0"/>
    <w:rPr>
      <w:rFonts w:ascii="Times New Roman" w:hAnsi="Times New Roman" w:eastAsia="宋体"/>
    </w:rPr>
  </w:style>
  <w:style w:type="character" w:customStyle="1" w:styleId="100">
    <w:name w:val="font91"/>
    <w:qFormat/>
    <w:uiPriority w:val="0"/>
    <w:rPr>
      <w:rFonts w:hint="eastAsia" w:ascii="宋体" w:hAnsi="宋体" w:eastAsia="宋体" w:cs="宋体"/>
      <w:color w:val="000000"/>
      <w:sz w:val="20"/>
      <w:szCs w:val="20"/>
      <w:u w:val="none"/>
      <w:vertAlign w:val="superscript"/>
    </w:rPr>
  </w:style>
  <w:style w:type="character" w:customStyle="1" w:styleId="101">
    <w:name w:val="Char Char15"/>
    <w:qFormat/>
    <w:uiPriority w:val="0"/>
    <w:rPr>
      <w:b/>
      <w:bCs/>
      <w:sz w:val="24"/>
      <w:szCs w:val="24"/>
    </w:rPr>
  </w:style>
  <w:style w:type="character" w:customStyle="1" w:styleId="102">
    <w:name w:val="Char Char12"/>
    <w:qFormat/>
    <w:uiPriority w:val="0"/>
    <w:rPr>
      <w:rFonts w:ascii="Arial" w:hAnsi="Arial" w:eastAsia="黑体"/>
      <w:b/>
      <w:bCs/>
      <w:kern w:val="2"/>
      <w:sz w:val="28"/>
      <w:szCs w:val="28"/>
      <w:lang w:val="en-US" w:eastAsia="zh-CN" w:bidi="ar-SA"/>
    </w:rPr>
  </w:style>
  <w:style w:type="character" w:customStyle="1" w:styleId="103">
    <w:name w:val="Font Style122"/>
    <w:unhideWhenUsed/>
    <w:qFormat/>
    <w:uiPriority w:val="0"/>
    <w:rPr>
      <w:rFonts w:hint="eastAsia" w:ascii="宋体" w:hAnsi="宋体" w:eastAsia="宋体"/>
      <w:spacing w:val="20"/>
      <w:sz w:val="24"/>
    </w:rPr>
  </w:style>
  <w:style w:type="character" w:customStyle="1" w:styleId="104">
    <w:name w:val="Font Style115"/>
    <w:unhideWhenUsed/>
    <w:qFormat/>
    <w:uiPriority w:val="0"/>
    <w:rPr>
      <w:rFonts w:hint="eastAsia" w:ascii="Times New Roman" w:hAnsi="Times New Roman" w:eastAsia="Times New Roman"/>
      <w:sz w:val="16"/>
    </w:rPr>
  </w:style>
  <w:style w:type="character" w:customStyle="1" w:styleId="105">
    <w:name w:val="sidecatalog-dot1"/>
    <w:qFormat/>
    <w:uiPriority w:val="0"/>
    <w:rPr>
      <w:rFonts w:ascii="Times New Roman" w:hAnsi="Times New Roman" w:eastAsia="宋体"/>
    </w:rPr>
  </w:style>
  <w:style w:type="character" w:customStyle="1" w:styleId="106">
    <w:name w:val="font41"/>
    <w:qFormat/>
    <w:uiPriority w:val="0"/>
    <w:rPr>
      <w:rFonts w:hint="eastAsia" w:ascii="宋体" w:hAnsi="宋体" w:eastAsia="宋体" w:cs="宋体"/>
      <w:color w:val="FF0000"/>
      <w:sz w:val="20"/>
      <w:szCs w:val="20"/>
      <w:u w:val="none"/>
    </w:rPr>
  </w:style>
  <w:style w:type="character" w:customStyle="1" w:styleId="107">
    <w:name w:val="正文文本缩进 Char"/>
    <w:link w:val="18"/>
    <w:qFormat/>
    <w:uiPriority w:val="0"/>
    <w:rPr>
      <w:rFonts w:eastAsia="宋体"/>
      <w:kern w:val="2"/>
      <w:sz w:val="21"/>
      <w:szCs w:val="24"/>
      <w:lang w:val="en-US" w:eastAsia="zh-CN" w:bidi="ar-SA"/>
    </w:rPr>
  </w:style>
  <w:style w:type="character" w:customStyle="1" w:styleId="108">
    <w:name w:val="页脚 Char1"/>
    <w:link w:val="27"/>
    <w:qFormat/>
    <w:uiPriority w:val="0"/>
    <w:rPr>
      <w:rFonts w:eastAsia="宋体"/>
      <w:kern w:val="2"/>
      <w:sz w:val="18"/>
      <w:szCs w:val="18"/>
      <w:lang w:val="en-US" w:eastAsia="zh-CN" w:bidi="ar-SA"/>
    </w:rPr>
  </w:style>
  <w:style w:type="character" w:customStyle="1" w:styleId="109">
    <w:name w:val="称呼 Char"/>
    <w:link w:val="16"/>
    <w:qFormat/>
    <w:uiPriority w:val="0"/>
    <w:rPr>
      <w:rFonts w:ascii="仿宋_GB2312" w:eastAsia="仿宋_GB2312"/>
      <w:kern w:val="2"/>
      <w:sz w:val="24"/>
      <w:szCs w:val="24"/>
    </w:rPr>
  </w:style>
  <w:style w:type="character" w:customStyle="1" w:styleId="110">
    <w:name w:val="批注主题 Char1"/>
    <w:link w:val="40"/>
    <w:qFormat/>
    <w:uiPriority w:val="0"/>
    <w:rPr>
      <w:rFonts w:eastAsia="宋体"/>
      <w:b/>
      <w:bCs/>
      <w:kern w:val="2"/>
      <w:sz w:val="21"/>
      <w:szCs w:val="24"/>
      <w:lang w:val="en-US" w:eastAsia="zh-CN" w:bidi="ar-SA"/>
    </w:rPr>
  </w:style>
  <w:style w:type="character" w:customStyle="1" w:styleId="111">
    <w:name w:val="lemmatitleh12"/>
    <w:qFormat/>
    <w:uiPriority w:val="0"/>
    <w:rPr>
      <w:rFonts w:ascii="Times New Roman" w:hAnsi="Times New Roman" w:eastAsia="宋体"/>
    </w:rPr>
  </w:style>
  <w:style w:type="character" w:customStyle="1" w:styleId="112">
    <w:name w:val="正文文本缩进 3 Char"/>
    <w:qFormat/>
    <w:uiPriority w:val="0"/>
    <w:rPr>
      <w:rFonts w:ascii="宋体" w:hAnsi="MS Sans Serif"/>
      <w:color w:val="000000"/>
      <w:sz w:val="24"/>
    </w:rPr>
  </w:style>
  <w:style w:type="character" w:customStyle="1" w:styleId="113">
    <w:name w:val="标题 9 Char1"/>
    <w:link w:val="12"/>
    <w:qFormat/>
    <w:uiPriority w:val="0"/>
    <w:rPr>
      <w:rFonts w:ascii="Arial" w:hAnsi="Arial" w:eastAsia="黑体"/>
      <w:sz w:val="21"/>
      <w:szCs w:val="21"/>
      <w:lang w:val="en-US" w:eastAsia="zh-CN" w:bidi="ar-SA"/>
    </w:rPr>
  </w:style>
  <w:style w:type="character" w:customStyle="1" w:styleId="114">
    <w:name w:val="Font Style127"/>
    <w:unhideWhenUsed/>
    <w:qFormat/>
    <w:uiPriority w:val="0"/>
    <w:rPr>
      <w:rFonts w:hint="eastAsia" w:ascii="Times New Roman" w:hAnsi="Times New Roman" w:eastAsia="Times New Roman"/>
      <w:sz w:val="20"/>
    </w:rPr>
  </w:style>
  <w:style w:type="character" w:customStyle="1" w:styleId="115">
    <w:name w:val="日期 Char"/>
    <w:qFormat/>
    <w:uiPriority w:val="0"/>
    <w:rPr>
      <w:kern w:val="2"/>
      <w:sz w:val="21"/>
      <w:szCs w:val="24"/>
    </w:rPr>
  </w:style>
  <w:style w:type="character" w:customStyle="1" w:styleId="116">
    <w:name w:val="批注框文本 Char"/>
    <w:qFormat/>
    <w:uiPriority w:val="0"/>
    <w:rPr>
      <w:kern w:val="2"/>
      <w:sz w:val="18"/>
      <w:szCs w:val="18"/>
    </w:rPr>
  </w:style>
  <w:style w:type="character" w:customStyle="1" w:styleId="117">
    <w:name w:val="Font Style131"/>
    <w:unhideWhenUsed/>
    <w:qFormat/>
    <w:uiPriority w:val="0"/>
    <w:rPr>
      <w:rFonts w:hint="eastAsia" w:ascii="Times New Roman" w:hAnsi="Times New Roman" w:eastAsia="Times New Roman"/>
      <w:sz w:val="18"/>
    </w:rPr>
  </w:style>
  <w:style w:type="character" w:customStyle="1" w:styleId="118">
    <w:name w:val="批注主题 Char"/>
    <w:qFormat/>
    <w:uiPriority w:val="0"/>
    <w:rPr>
      <w:b/>
      <w:bCs/>
      <w:kern w:val="2"/>
      <w:sz w:val="21"/>
      <w:szCs w:val="24"/>
    </w:rPr>
  </w:style>
  <w:style w:type="character" w:customStyle="1" w:styleId="119">
    <w:name w:val="标题 8 Char"/>
    <w:qFormat/>
    <w:uiPriority w:val="0"/>
    <w:rPr>
      <w:rFonts w:ascii="Arial" w:hAnsi="Arial" w:eastAsia="黑体"/>
      <w:sz w:val="24"/>
      <w:szCs w:val="24"/>
    </w:rPr>
  </w:style>
  <w:style w:type="character" w:customStyle="1" w:styleId="120">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1">
    <w:name w:val="Font Style116"/>
    <w:unhideWhenUsed/>
    <w:qFormat/>
    <w:uiPriority w:val="0"/>
    <w:rPr>
      <w:rFonts w:hint="eastAsia" w:ascii="宋体" w:hAnsi="宋体" w:eastAsia="宋体"/>
      <w:spacing w:val="-20"/>
      <w:sz w:val="24"/>
    </w:rPr>
  </w:style>
  <w:style w:type="character" w:customStyle="1" w:styleId="122">
    <w:name w:val="正文文本 Char"/>
    <w:link w:val="2"/>
    <w:qFormat/>
    <w:uiPriority w:val="0"/>
    <w:rPr>
      <w:kern w:val="2"/>
      <w:sz w:val="21"/>
      <w:szCs w:val="24"/>
    </w:rPr>
  </w:style>
  <w:style w:type="character" w:customStyle="1" w:styleId="123">
    <w:name w:val="sort"/>
    <w:qFormat/>
    <w:uiPriority w:val="0"/>
    <w:rPr>
      <w:rFonts w:ascii="Times New Roman" w:hAnsi="Times New Roman" w:eastAsia="宋体"/>
      <w:color w:val="FFFFFF"/>
      <w:bdr w:val="single" w:color="auto" w:sz="24" w:space="0"/>
    </w:rPr>
  </w:style>
  <w:style w:type="character" w:customStyle="1" w:styleId="124">
    <w:name w:val="标题 Char"/>
    <w:qFormat/>
    <w:uiPriority w:val="0"/>
    <w:rPr>
      <w:rFonts w:ascii="Cambria" w:hAnsi="Cambria"/>
      <w:b/>
      <w:kern w:val="2"/>
      <w:sz w:val="32"/>
      <w:szCs w:val="24"/>
    </w:rPr>
  </w:style>
  <w:style w:type="character" w:customStyle="1" w:styleId="125">
    <w:name w:val="正文文本 3 Char"/>
    <w:link w:val="17"/>
    <w:qFormat/>
    <w:uiPriority w:val="0"/>
    <w:rPr>
      <w:rFonts w:ascii="宋体"/>
      <w:color w:val="000000"/>
      <w:sz w:val="24"/>
    </w:rPr>
  </w:style>
  <w:style w:type="character" w:customStyle="1" w:styleId="126">
    <w:name w:val="Char Char13"/>
    <w:qFormat/>
    <w:uiPriority w:val="0"/>
    <w:rPr>
      <w:rFonts w:eastAsia="宋体"/>
      <w:b/>
      <w:bCs/>
      <w:kern w:val="2"/>
      <w:sz w:val="24"/>
      <w:lang w:val="en-US" w:eastAsia="zh-CN" w:bidi="ar-SA"/>
    </w:rPr>
  </w:style>
  <w:style w:type="character" w:customStyle="1" w:styleId="127">
    <w:name w:val="bds_more7"/>
    <w:qFormat/>
    <w:uiPriority w:val="0"/>
    <w:rPr>
      <w:rFonts w:ascii="Times New Roman" w:hAnsi="Times New Roman" w:eastAsia="宋体"/>
    </w:rPr>
  </w:style>
  <w:style w:type="character" w:customStyle="1" w:styleId="128">
    <w:name w:val="sidecatalog-index2"/>
    <w:qFormat/>
    <w:uiPriority w:val="0"/>
    <w:rPr>
      <w:rFonts w:ascii="Arail" w:hAnsi="Arail" w:eastAsia="Arail" w:cs="Arail"/>
      <w:color w:val="999999"/>
      <w:sz w:val="21"/>
      <w:szCs w:val="21"/>
    </w:rPr>
  </w:style>
  <w:style w:type="character" w:customStyle="1" w:styleId="129">
    <w:name w:val="批注文字 Char"/>
    <w:qFormat/>
    <w:uiPriority w:val="0"/>
    <w:rPr>
      <w:kern w:val="2"/>
      <w:sz w:val="21"/>
      <w:szCs w:val="24"/>
    </w:rPr>
  </w:style>
  <w:style w:type="character" w:customStyle="1" w:styleId="130">
    <w:name w:val="bds_more8"/>
    <w:qFormat/>
    <w:uiPriority w:val="0"/>
    <w:rPr>
      <w:rFonts w:ascii="Times New Roman" w:hAnsi="Times New Roman" w:eastAsia="宋体"/>
    </w:rPr>
  </w:style>
  <w:style w:type="character" w:customStyle="1" w:styleId="131">
    <w:name w:val="font81"/>
    <w:qFormat/>
    <w:uiPriority w:val="0"/>
    <w:rPr>
      <w:rFonts w:ascii="font-weight : 700" w:hAnsi="font-weight : 700" w:eastAsia="font-weight : 700" w:cs="font-weight : 700"/>
      <w:color w:val="000000"/>
      <w:sz w:val="20"/>
      <w:szCs w:val="20"/>
      <w:u w:val="none"/>
    </w:rPr>
  </w:style>
  <w:style w:type="character" w:customStyle="1" w:styleId="132">
    <w:name w:val="标题 7 Char1"/>
    <w:link w:val="10"/>
    <w:qFormat/>
    <w:uiPriority w:val="0"/>
    <w:rPr>
      <w:rFonts w:eastAsia="宋体"/>
      <w:b/>
      <w:bCs/>
      <w:sz w:val="24"/>
      <w:szCs w:val="24"/>
      <w:lang w:val="en-US" w:eastAsia="zh-CN" w:bidi="ar-SA"/>
    </w:rPr>
  </w:style>
  <w:style w:type="character" w:customStyle="1" w:styleId="133">
    <w:name w:val="正文文本缩进 2 Char"/>
    <w:link w:val="25"/>
    <w:qFormat/>
    <w:uiPriority w:val="0"/>
    <w:rPr>
      <w:kern w:val="2"/>
      <w:sz w:val="21"/>
      <w:szCs w:val="24"/>
    </w:rPr>
  </w:style>
  <w:style w:type="character" w:customStyle="1" w:styleId="134">
    <w:name w:val="content_11"/>
    <w:qFormat/>
    <w:uiPriority w:val="0"/>
    <w:rPr>
      <w:sz w:val="20"/>
      <w:szCs w:val="20"/>
    </w:rPr>
  </w:style>
  <w:style w:type="character" w:customStyle="1" w:styleId="135">
    <w:name w:val="font21"/>
    <w:qFormat/>
    <w:uiPriority w:val="0"/>
    <w:rPr>
      <w:rFonts w:ascii="font-weight : 400" w:hAnsi="font-weight : 400" w:eastAsia="font-weight : 400" w:cs="font-weight : 400"/>
      <w:color w:val="000000"/>
      <w:sz w:val="20"/>
      <w:szCs w:val="20"/>
      <w:u w:val="none"/>
    </w:rPr>
  </w:style>
  <w:style w:type="character" w:customStyle="1" w:styleId="136">
    <w:name w:val="desc"/>
    <w:qFormat/>
    <w:uiPriority w:val="0"/>
    <w:rPr>
      <w:rFonts w:ascii="Times New Roman" w:hAnsi="Times New Roman" w:eastAsia="宋体"/>
      <w:color w:val="000000"/>
      <w:sz w:val="18"/>
      <w:szCs w:val="18"/>
    </w:rPr>
  </w:style>
  <w:style w:type="character" w:customStyle="1" w:styleId="137">
    <w:name w:val="bds_more9"/>
    <w:qFormat/>
    <w:uiPriority w:val="0"/>
    <w:rPr>
      <w:rFonts w:ascii="Times New Roman" w:hAnsi="Times New Roman" w:eastAsia="宋体"/>
    </w:rPr>
  </w:style>
  <w:style w:type="character" w:customStyle="1" w:styleId="138">
    <w:name w:val="p0 Char Char"/>
    <w:qFormat/>
    <w:uiPriority w:val="0"/>
    <w:rPr>
      <w:rFonts w:eastAsia="宋体"/>
      <w:kern w:val="2"/>
      <w:sz w:val="21"/>
      <w:szCs w:val="21"/>
      <w:lang w:val="en-US" w:eastAsia="zh-CN" w:bidi="ar-SA"/>
    </w:rPr>
  </w:style>
  <w:style w:type="character" w:customStyle="1" w:styleId="139">
    <w:name w:val="标题 2 Char1"/>
    <w:link w:val="4"/>
    <w:qFormat/>
    <w:uiPriority w:val="0"/>
    <w:rPr>
      <w:rFonts w:ascii="Arial" w:hAnsi="Arial" w:eastAsia="宋体"/>
      <w:b/>
      <w:bCs/>
      <w:kern w:val="2"/>
      <w:sz w:val="24"/>
      <w:szCs w:val="32"/>
      <w:lang w:val="en-US" w:eastAsia="zh-CN" w:bidi="ar-SA"/>
    </w:rPr>
  </w:style>
  <w:style w:type="character" w:customStyle="1" w:styleId="140">
    <w:name w:val="页眉 Char"/>
    <w:qFormat/>
    <w:uiPriority w:val="99"/>
    <w:rPr>
      <w:kern w:val="2"/>
      <w:sz w:val="18"/>
      <w:szCs w:val="18"/>
    </w:rPr>
  </w:style>
  <w:style w:type="character" w:customStyle="1" w:styleId="141">
    <w:name w:val="polysemyred"/>
    <w:qFormat/>
    <w:uiPriority w:val="0"/>
    <w:rPr>
      <w:rFonts w:ascii="Times New Roman" w:hAnsi="Times New Roman" w:eastAsia="宋体"/>
      <w:color w:val="FF6666"/>
      <w:sz w:val="18"/>
      <w:szCs w:val="18"/>
    </w:rPr>
  </w:style>
  <w:style w:type="character" w:customStyle="1" w:styleId="142">
    <w:name w:val="批注文字 Char1"/>
    <w:link w:val="15"/>
    <w:qFormat/>
    <w:uiPriority w:val="0"/>
    <w:rPr>
      <w:rFonts w:eastAsia="宋体"/>
      <w:kern w:val="2"/>
      <w:sz w:val="21"/>
      <w:szCs w:val="24"/>
      <w:lang w:val="en-US" w:eastAsia="zh-CN" w:bidi="ar-SA"/>
    </w:rPr>
  </w:style>
  <w:style w:type="character" w:customStyle="1" w:styleId="143">
    <w:name w:val="Char Char14"/>
    <w:qFormat/>
    <w:uiPriority w:val="0"/>
    <w:rPr>
      <w:rFonts w:ascii="Arial" w:hAnsi="Arial" w:eastAsia="黑体"/>
      <w:b/>
      <w:bCs/>
      <w:sz w:val="28"/>
      <w:szCs w:val="28"/>
      <w:lang w:val="en-US" w:eastAsia="zh-CN" w:bidi="ar-SA"/>
    </w:rPr>
  </w:style>
  <w:style w:type="character" w:customStyle="1" w:styleId="144">
    <w:name w:val="Font Style133"/>
    <w:unhideWhenUsed/>
    <w:qFormat/>
    <w:uiPriority w:val="0"/>
    <w:rPr>
      <w:rFonts w:hint="eastAsia" w:ascii="宋体" w:hAnsi="宋体" w:eastAsia="宋体"/>
      <w:spacing w:val="30"/>
      <w:sz w:val="24"/>
    </w:rPr>
  </w:style>
  <w:style w:type="character" w:customStyle="1" w:styleId="145">
    <w:name w:val="Char Char16"/>
    <w:qFormat/>
    <w:uiPriority w:val="0"/>
    <w:rPr>
      <w:rFonts w:ascii="宋体" w:hAnsi="Times New Roman" w:eastAsia="宋体"/>
      <w:b/>
      <w:sz w:val="24"/>
      <w:lang w:val="en-US" w:eastAsia="zh-CN" w:bidi="ar-SA"/>
    </w:rPr>
  </w:style>
  <w:style w:type="character" w:customStyle="1" w:styleId="146">
    <w:name w:val="Font Style121"/>
    <w:unhideWhenUsed/>
    <w:qFormat/>
    <w:uiPriority w:val="0"/>
    <w:rPr>
      <w:rFonts w:hint="eastAsia" w:ascii="宋体" w:hAnsi="宋体" w:eastAsia="宋体"/>
      <w:spacing w:val="-10"/>
      <w:sz w:val="30"/>
    </w:rPr>
  </w:style>
  <w:style w:type="character" w:customStyle="1" w:styleId="147">
    <w:name w:val="Font Style94"/>
    <w:unhideWhenUsed/>
    <w:qFormat/>
    <w:uiPriority w:val="0"/>
    <w:rPr>
      <w:rFonts w:hint="eastAsia" w:ascii="Times New Roman" w:hAnsi="Times New Roman" w:eastAsia="Times New Roman"/>
      <w:sz w:val="28"/>
    </w:rPr>
  </w:style>
  <w:style w:type="character" w:customStyle="1" w:styleId="148">
    <w:name w:val="Font Style124"/>
    <w:unhideWhenUsed/>
    <w:qFormat/>
    <w:uiPriority w:val="0"/>
    <w:rPr>
      <w:rFonts w:hint="eastAsia" w:ascii="宋体" w:hAnsi="宋体" w:eastAsia="宋体"/>
      <w:spacing w:val="30"/>
      <w:sz w:val="24"/>
    </w:rPr>
  </w:style>
  <w:style w:type="character" w:customStyle="1" w:styleId="149">
    <w:name w:val="bds_nopic1"/>
    <w:qFormat/>
    <w:uiPriority w:val="0"/>
    <w:rPr>
      <w:rFonts w:ascii="Times New Roman" w:hAnsi="Times New Roman" w:eastAsia="宋体"/>
    </w:rPr>
  </w:style>
  <w:style w:type="character" w:customStyle="1" w:styleId="150">
    <w:name w:val="morelink-item"/>
    <w:qFormat/>
    <w:uiPriority w:val="0"/>
    <w:rPr>
      <w:rFonts w:ascii="Times New Roman" w:hAnsi="Times New Roman" w:eastAsia="宋体"/>
    </w:rPr>
  </w:style>
  <w:style w:type="character" w:customStyle="1" w:styleId="151">
    <w:name w:val="Font Style86"/>
    <w:unhideWhenUsed/>
    <w:qFormat/>
    <w:uiPriority w:val="0"/>
    <w:rPr>
      <w:rFonts w:hint="eastAsia" w:ascii="黑体" w:hAnsi="黑体" w:eastAsia="黑体"/>
      <w:spacing w:val="10"/>
      <w:sz w:val="30"/>
    </w:rPr>
  </w:style>
  <w:style w:type="character" w:customStyle="1" w:styleId="152">
    <w:name w:val="Font Style128"/>
    <w:unhideWhenUsed/>
    <w:qFormat/>
    <w:uiPriority w:val="0"/>
    <w:rPr>
      <w:rFonts w:hint="eastAsia" w:ascii="Times New Roman" w:hAnsi="Times New Roman" w:eastAsia="Times New Roman"/>
      <w:sz w:val="16"/>
    </w:rPr>
  </w:style>
  <w:style w:type="character" w:customStyle="1" w:styleId="153">
    <w:name w:val="标题 6 Char1"/>
    <w:link w:val="9"/>
    <w:qFormat/>
    <w:uiPriority w:val="0"/>
    <w:rPr>
      <w:rFonts w:ascii="Arial" w:hAnsi="Arial" w:eastAsia="黑体"/>
      <w:b/>
      <w:bCs/>
      <w:sz w:val="24"/>
      <w:szCs w:val="24"/>
      <w:lang w:val="en-US" w:eastAsia="zh-CN" w:bidi="ar-SA"/>
    </w:rPr>
  </w:style>
  <w:style w:type="character" w:customStyle="1" w:styleId="154">
    <w:name w:val="plus"/>
    <w:qFormat/>
    <w:uiPriority w:val="0"/>
    <w:rPr>
      <w:rFonts w:ascii="Times New Roman" w:hAnsi="Times New Roman" w:eastAsia="宋体"/>
      <w:b/>
      <w:vanish/>
      <w:color w:val="1F8DEF"/>
      <w:sz w:val="24"/>
      <w:szCs w:val="24"/>
    </w:rPr>
  </w:style>
  <w:style w:type="character" w:customStyle="1" w:styleId="155">
    <w:name w:val="纯文本 Char"/>
    <w:link w:val="22"/>
    <w:qFormat/>
    <w:locked/>
    <w:uiPriority w:val="0"/>
    <w:rPr>
      <w:rFonts w:ascii="宋体" w:hAnsi="Courier New" w:eastAsia="宋体" w:cs="Courier New"/>
      <w:kern w:val="2"/>
      <w:sz w:val="21"/>
      <w:szCs w:val="21"/>
      <w:lang w:val="en-US" w:eastAsia="zh-CN" w:bidi="ar-SA"/>
    </w:rPr>
  </w:style>
  <w:style w:type="character" w:customStyle="1" w:styleId="156">
    <w:name w:val="Font Style90"/>
    <w:unhideWhenUsed/>
    <w:qFormat/>
    <w:uiPriority w:val="0"/>
    <w:rPr>
      <w:rFonts w:hint="eastAsia" w:ascii="宋体" w:hAnsi="宋体" w:eastAsia="宋体"/>
      <w:b/>
      <w:spacing w:val="-20"/>
      <w:sz w:val="40"/>
    </w:rPr>
  </w:style>
  <w:style w:type="character" w:customStyle="1" w:styleId="157">
    <w:name w:val="Font Style119"/>
    <w:unhideWhenUsed/>
    <w:qFormat/>
    <w:uiPriority w:val="0"/>
    <w:rPr>
      <w:rFonts w:hint="eastAsia" w:ascii="宋体" w:hAnsi="宋体" w:eastAsia="宋体"/>
      <w:sz w:val="24"/>
    </w:rPr>
  </w:style>
  <w:style w:type="character" w:customStyle="1" w:styleId="158">
    <w:name w:val="正文文本缩进 3 Char1"/>
    <w:link w:val="32"/>
    <w:qFormat/>
    <w:uiPriority w:val="0"/>
    <w:rPr>
      <w:rFonts w:eastAsia="宋体"/>
      <w:kern w:val="2"/>
      <w:sz w:val="16"/>
      <w:szCs w:val="16"/>
      <w:lang w:val="en-US" w:eastAsia="zh-CN" w:bidi="ar-SA"/>
    </w:rPr>
  </w:style>
  <w:style w:type="character" w:customStyle="1" w:styleId="159">
    <w:name w:val="标题 5 Char"/>
    <w:qFormat/>
    <w:uiPriority w:val="0"/>
    <w:rPr>
      <w:b/>
      <w:bCs/>
      <w:kern w:val="2"/>
      <w:sz w:val="28"/>
      <w:szCs w:val="28"/>
    </w:rPr>
  </w:style>
  <w:style w:type="character" w:customStyle="1" w:styleId="160">
    <w:name w:val="批注框文本 Char1"/>
    <w:link w:val="26"/>
    <w:qFormat/>
    <w:locked/>
    <w:uiPriority w:val="0"/>
    <w:rPr>
      <w:rFonts w:ascii="Calibri" w:hAnsi="Calibri" w:eastAsia="宋体"/>
      <w:kern w:val="2"/>
      <w:sz w:val="18"/>
      <w:szCs w:val="18"/>
      <w:lang w:val="en-US" w:eastAsia="zh-CN" w:bidi="ar-SA"/>
    </w:rPr>
  </w:style>
  <w:style w:type="character" w:customStyle="1" w:styleId="161">
    <w:name w:val="标题 8 Char1"/>
    <w:link w:val="11"/>
    <w:qFormat/>
    <w:uiPriority w:val="0"/>
    <w:rPr>
      <w:rFonts w:ascii="Arial" w:hAnsi="Arial" w:eastAsia="黑体"/>
      <w:sz w:val="24"/>
      <w:szCs w:val="24"/>
      <w:lang w:val="en-US" w:eastAsia="zh-CN" w:bidi="ar-SA"/>
    </w:rPr>
  </w:style>
  <w:style w:type="paragraph" w:customStyle="1" w:styleId="162">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3">
    <w:name w:val="Char1 Char Char Char 字元 Char Char 字元 Char 字元 Char1 Char Char Char"/>
    <w:basedOn w:val="1"/>
    <w:qFormat/>
    <w:uiPriority w:val="0"/>
    <w:rPr>
      <w:szCs w:val="20"/>
    </w:rPr>
  </w:style>
  <w:style w:type="paragraph" w:customStyle="1" w:styleId="164">
    <w:name w:val="Style9"/>
    <w:basedOn w:val="1"/>
    <w:unhideWhenUsed/>
    <w:qFormat/>
    <w:uiPriority w:val="0"/>
  </w:style>
  <w:style w:type="paragraph" w:customStyle="1" w:styleId="165">
    <w:name w:val="Style52"/>
    <w:basedOn w:val="1"/>
    <w:unhideWhenUsed/>
    <w:qFormat/>
    <w:uiPriority w:val="0"/>
    <w:pPr>
      <w:spacing w:line="682" w:lineRule="exact"/>
      <w:ind w:firstLine="557"/>
    </w:pPr>
  </w:style>
  <w:style w:type="paragraph" w:customStyle="1" w:styleId="166">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_Style 39"/>
    <w:basedOn w:val="168"/>
    <w:qFormat/>
    <w:uiPriority w:val="0"/>
  </w:style>
  <w:style w:type="paragraph" w:customStyle="1" w:styleId="16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9">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0">
    <w:name w:val="Style76"/>
    <w:basedOn w:val="1"/>
    <w:unhideWhenUsed/>
    <w:qFormat/>
    <w:uiPriority w:val="0"/>
  </w:style>
  <w:style w:type="paragraph" w:customStyle="1" w:styleId="171">
    <w:name w:val="Style36"/>
    <w:basedOn w:val="1"/>
    <w:unhideWhenUsed/>
    <w:qFormat/>
    <w:uiPriority w:val="0"/>
  </w:style>
  <w:style w:type="paragraph" w:customStyle="1" w:styleId="172">
    <w:name w:val="Style15"/>
    <w:basedOn w:val="1"/>
    <w:unhideWhenUsed/>
    <w:qFormat/>
    <w:uiPriority w:val="0"/>
    <w:pPr>
      <w:spacing w:line="557" w:lineRule="exact"/>
      <w:ind w:firstLine="672"/>
    </w:pPr>
  </w:style>
  <w:style w:type="paragraph" w:customStyle="1" w:styleId="173">
    <w:name w:val="Char"/>
    <w:basedOn w:val="1"/>
    <w:qFormat/>
    <w:uiPriority w:val="0"/>
    <w:pPr>
      <w:tabs>
        <w:tab w:val="left" w:pos="360"/>
      </w:tabs>
      <w:ind w:left="360" w:hanging="360" w:hangingChars="200"/>
    </w:pPr>
    <w:rPr>
      <w:sz w:val="24"/>
    </w:rPr>
  </w:style>
  <w:style w:type="paragraph" w:customStyle="1" w:styleId="174">
    <w:name w:val="NO3"/>
    <w:basedOn w:val="1"/>
    <w:qFormat/>
    <w:uiPriority w:val="0"/>
    <w:pPr>
      <w:tabs>
        <w:tab w:val="left" w:pos="907"/>
      </w:tabs>
      <w:spacing w:line="360" w:lineRule="auto"/>
    </w:pPr>
    <w:rPr>
      <w:rFonts w:ascii="宋体" w:hAnsi="宋体"/>
      <w:sz w:val="24"/>
    </w:rPr>
  </w:style>
  <w:style w:type="paragraph" w:customStyle="1" w:styleId="175">
    <w:name w:val="Style62"/>
    <w:basedOn w:val="1"/>
    <w:unhideWhenUsed/>
    <w:qFormat/>
    <w:uiPriority w:val="0"/>
  </w:style>
  <w:style w:type="paragraph" w:customStyle="1" w:styleId="176">
    <w:name w:val="Char Char1 Char Char Char"/>
    <w:basedOn w:val="1"/>
    <w:qFormat/>
    <w:uiPriority w:val="0"/>
    <w:rPr>
      <w:kern w:val="0"/>
      <w:sz w:val="20"/>
      <w:szCs w:val="20"/>
    </w:rPr>
  </w:style>
  <w:style w:type="paragraph" w:customStyle="1" w:styleId="177">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78">
    <w:name w:val="Style73"/>
    <w:basedOn w:val="1"/>
    <w:unhideWhenUsed/>
    <w:qFormat/>
    <w:uiPriority w:val="0"/>
    <w:pPr>
      <w:spacing w:line="538" w:lineRule="exact"/>
      <w:ind w:firstLine="533"/>
    </w:pPr>
  </w:style>
  <w:style w:type="paragraph" w:customStyle="1" w:styleId="179">
    <w:name w:val="Style71"/>
    <w:basedOn w:val="1"/>
    <w:unhideWhenUsed/>
    <w:qFormat/>
    <w:uiPriority w:val="0"/>
    <w:pPr>
      <w:spacing w:line="538" w:lineRule="exact"/>
      <w:ind w:firstLine="101"/>
    </w:pPr>
  </w:style>
  <w:style w:type="paragraph" w:customStyle="1" w:styleId="180">
    <w:name w:val="Char1 Char Char Char Char Char Char Char Char Char"/>
    <w:basedOn w:val="1"/>
    <w:qFormat/>
    <w:uiPriority w:val="0"/>
    <w:rPr>
      <w:szCs w:val="20"/>
    </w:rPr>
  </w:style>
  <w:style w:type="paragraph" w:customStyle="1" w:styleId="181">
    <w:name w:val="Style4"/>
    <w:basedOn w:val="1"/>
    <w:unhideWhenUsed/>
    <w:qFormat/>
    <w:uiPriority w:val="0"/>
  </w:style>
  <w:style w:type="paragraph" w:customStyle="1" w:styleId="182">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3">
    <w:name w:val="Style78"/>
    <w:basedOn w:val="1"/>
    <w:unhideWhenUsed/>
    <w:qFormat/>
    <w:uiPriority w:val="0"/>
  </w:style>
  <w:style w:type="paragraph" w:customStyle="1" w:styleId="184">
    <w:name w:val="Style60"/>
    <w:basedOn w:val="1"/>
    <w:unhideWhenUsed/>
    <w:qFormat/>
    <w:uiPriority w:val="0"/>
    <w:pPr>
      <w:spacing w:line="566" w:lineRule="exact"/>
    </w:pPr>
  </w:style>
  <w:style w:type="paragraph" w:customStyle="1" w:styleId="185">
    <w:name w:val="1"/>
    <w:basedOn w:val="1"/>
    <w:qFormat/>
    <w:uiPriority w:val="0"/>
    <w:pPr>
      <w:spacing w:after="156" w:afterLines="50" w:line="360" w:lineRule="auto"/>
    </w:pPr>
    <w:rPr>
      <w:rFonts w:ascii="宋体" w:hAnsi="宋体"/>
      <w:b/>
      <w:sz w:val="30"/>
      <w:szCs w:val="21"/>
    </w:rPr>
  </w:style>
  <w:style w:type="paragraph" w:customStyle="1" w:styleId="186">
    <w:name w:val="Style48"/>
    <w:basedOn w:val="1"/>
    <w:unhideWhenUsed/>
    <w:qFormat/>
    <w:uiPriority w:val="0"/>
    <w:pPr>
      <w:spacing w:line="542" w:lineRule="exact"/>
      <w:jc w:val="right"/>
    </w:pPr>
  </w:style>
  <w:style w:type="paragraph" w:customStyle="1" w:styleId="187">
    <w:name w:val="Style41"/>
    <w:basedOn w:val="1"/>
    <w:unhideWhenUsed/>
    <w:qFormat/>
    <w:uiPriority w:val="0"/>
    <w:pPr>
      <w:spacing w:line="542" w:lineRule="exact"/>
      <w:ind w:firstLine="125"/>
    </w:pPr>
  </w:style>
  <w:style w:type="paragraph" w:customStyle="1" w:styleId="188">
    <w:name w:val="Style50"/>
    <w:basedOn w:val="1"/>
    <w:unhideWhenUsed/>
    <w:qFormat/>
    <w:uiPriority w:val="0"/>
  </w:style>
  <w:style w:type="paragraph" w:customStyle="1" w:styleId="189">
    <w:name w:val="Char Char1 Char Char Char Char Char Char Char"/>
    <w:basedOn w:val="1"/>
    <w:qFormat/>
    <w:uiPriority w:val="0"/>
    <w:pPr>
      <w:widowControl/>
      <w:spacing w:after="160" w:line="240" w:lineRule="exact"/>
      <w:jc w:val="left"/>
    </w:pPr>
  </w:style>
  <w:style w:type="paragraph" w:customStyle="1" w:styleId="190">
    <w:name w:val="Style59"/>
    <w:basedOn w:val="1"/>
    <w:unhideWhenUsed/>
    <w:qFormat/>
    <w:uiPriority w:val="0"/>
  </w:style>
  <w:style w:type="paragraph" w:customStyle="1" w:styleId="191">
    <w:name w:val="Style27"/>
    <w:basedOn w:val="1"/>
    <w:unhideWhenUsed/>
    <w:qFormat/>
    <w:uiPriority w:val="0"/>
  </w:style>
  <w:style w:type="paragraph" w:customStyle="1" w:styleId="192">
    <w:name w:val="Style61"/>
    <w:basedOn w:val="1"/>
    <w:unhideWhenUsed/>
    <w:qFormat/>
    <w:uiPriority w:val="0"/>
  </w:style>
  <w:style w:type="paragraph" w:customStyle="1" w:styleId="193">
    <w:name w:val="Style80"/>
    <w:basedOn w:val="1"/>
    <w:unhideWhenUsed/>
    <w:qFormat/>
    <w:uiPriority w:val="0"/>
  </w:style>
  <w:style w:type="paragraph" w:customStyle="1" w:styleId="194">
    <w:name w:val="Style12"/>
    <w:basedOn w:val="1"/>
    <w:unhideWhenUsed/>
    <w:qFormat/>
    <w:uiPriority w:val="0"/>
    <w:pPr>
      <w:spacing w:line="564" w:lineRule="exact"/>
      <w:ind w:hanging="115"/>
    </w:pPr>
  </w:style>
  <w:style w:type="paragraph" w:customStyle="1" w:styleId="195">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6">
    <w:name w:val="Style46"/>
    <w:basedOn w:val="1"/>
    <w:unhideWhenUsed/>
    <w:qFormat/>
    <w:uiPriority w:val="0"/>
    <w:pPr>
      <w:spacing w:line="672" w:lineRule="exact"/>
    </w:pPr>
  </w:style>
  <w:style w:type="paragraph" w:customStyle="1" w:styleId="197">
    <w:name w:val="Style53"/>
    <w:basedOn w:val="1"/>
    <w:unhideWhenUsed/>
    <w:qFormat/>
    <w:uiPriority w:val="0"/>
    <w:pPr>
      <w:spacing w:line="533" w:lineRule="exact"/>
      <w:ind w:firstLine="581"/>
    </w:pPr>
  </w:style>
  <w:style w:type="paragraph" w:customStyle="1" w:styleId="198">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99">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200">
    <w:name w:val="Revision"/>
    <w:qFormat/>
    <w:uiPriority w:val="0"/>
    <w:rPr>
      <w:rFonts w:ascii="Times New Roman" w:hAnsi="Times New Roman" w:eastAsia="宋体" w:cs="Times New Roman"/>
      <w:kern w:val="2"/>
      <w:sz w:val="21"/>
      <w:szCs w:val="24"/>
      <w:lang w:val="en-US" w:eastAsia="zh-CN" w:bidi="ar-SA"/>
    </w:rPr>
  </w:style>
  <w:style w:type="paragraph" w:customStyle="1" w:styleId="201">
    <w:name w:val="Style16"/>
    <w:basedOn w:val="1"/>
    <w:unhideWhenUsed/>
    <w:qFormat/>
    <w:uiPriority w:val="0"/>
    <w:pPr>
      <w:jc w:val="right"/>
    </w:pPr>
  </w:style>
  <w:style w:type="paragraph" w:customStyle="1" w:styleId="202">
    <w:name w:val="Table Paragraph"/>
    <w:basedOn w:val="1"/>
    <w:qFormat/>
    <w:uiPriority w:val="0"/>
    <w:pPr>
      <w:autoSpaceDE w:val="0"/>
      <w:autoSpaceDN w:val="0"/>
      <w:adjustRightInd w:val="0"/>
      <w:jc w:val="left"/>
    </w:pPr>
    <w:rPr>
      <w:rFonts w:ascii="Calibri" w:hAnsi="Calibri"/>
      <w:kern w:val="0"/>
      <w:sz w:val="24"/>
    </w:rPr>
  </w:style>
  <w:style w:type="paragraph" w:customStyle="1" w:styleId="203">
    <w:name w:val="Style77"/>
    <w:basedOn w:val="1"/>
    <w:unhideWhenUsed/>
    <w:qFormat/>
    <w:uiPriority w:val="0"/>
  </w:style>
  <w:style w:type="paragraph" w:customStyle="1" w:styleId="204">
    <w:name w:val="Style68"/>
    <w:basedOn w:val="1"/>
    <w:unhideWhenUsed/>
    <w:qFormat/>
    <w:uiPriority w:val="0"/>
    <w:pPr>
      <w:spacing w:line="547" w:lineRule="exact"/>
    </w:pPr>
  </w:style>
  <w:style w:type="paragraph" w:customStyle="1" w:styleId="205">
    <w:name w:val="Style58"/>
    <w:basedOn w:val="1"/>
    <w:unhideWhenUsed/>
    <w:qFormat/>
    <w:uiPriority w:val="0"/>
    <w:pPr>
      <w:spacing w:line="413" w:lineRule="exact"/>
    </w:pPr>
  </w:style>
  <w:style w:type="paragraph" w:customStyle="1" w:styleId="206">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7">
    <w:name w:val="Style42"/>
    <w:basedOn w:val="1"/>
    <w:unhideWhenUsed/>
    <w:qFormat/>
    <w:uiPriority w:val="0"/>
    <w:pPr>
      <w:spacing w:line="542" w:lineRule="exact"/>
      <w:ind w:firstLine="547"/>
    </w:pPr>
  </w:style>
  <w:style w:type="paragraph" w:customStyle="1" w:styleId="208">
    <w:name w:val="Style69"/>
    <w:basedOn w:val="1"/>
    <w:unhideWhenUsed/>
    <w:qFormat/>
    <w:uiPriority w:val="0"/>
    <w:pPr>
      <w:spacing w:line="557" w:lineRule="exact"/>
      <w:ind w:firstLine="1666"/>
    </w:pPr>
  </w:style>
  <w:style w:type="paragraph" w:customStyle="1" w:styleId="209">
    <w:name w:val="标题3"/>
    <w:basedOn w:val="3"/>
    <w:qFormat/>
    <w:uiPriority w:val="0"/>
    <w:pPr>
      <w:spacing w:before="156" w:beforeLines="50" w:after="156" w:afterLines="50" w:line="400" w:lineRule="exact"/>
      <w:jc w:val="both"/>
    </w:pPr>
    <w:rPr>
      <w:rFonts w:ascii="宋体" w:hAnsi="宋体"/>
      <w:kern w:val="32"/>
      <w:szCs w:val="32"/>
    </w:rPr>
  </w:style>
  <w:style w:type="paragraph" w:customStyle="1" w:styleId="210">
    <w:name w:val="Char Char1"/>
    <w:basedOn w:val="1"/>
    <w:qFormat/>
    <w:uiPriority w:val="0"/>
    <w:rPr>
      <w:rFonts w:ascii="Tahoma" w:hAnsi="Tahoma"/>
      <w:sz w:val="24"/>
      <w:szCs w:val="20"/>
    </w:rPr>
  </w:style>
  <w:style w:type="paragraph" w:customStyle="1" w:styleId="21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2">
    <w:name w:val="Style11"/>
    <w:basedOn w:val="1"/>
    <w:unhideWhenUsed/>
    <w:qFormat/>
    <w:uiPriority w:val="0"/>
    <w:pPr>
      <w:spacing w:line="559" w:lineRule="exact"/>
      <w:ind w:firstLine="590"/>
    </w:pPr>
  </w:style>
  <w:style w:type="paragraph" w:customStyle="1" w:styleId="213">
    <w:name w:val="Style23"/>
    <w:basedOn w:val="1"/>
    <w:unhideWhenUsed/>
    <w:qFormat/>
    <w:uiPriority w:val="0"/>
  </w:style>
  <w:style w:type="paragraph" w:customStyle="1" w:styleId="214">
    <w:name w:val="标准正文"/>
    <w:basedOn w:val="1"/>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customStyle="1" w:styleId="215">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16">
    <w:name w:val="1 Char Char Char Char"/>
    <w:basedOn w:val="1"/>
    <w:qFormat/>
    <w:uiPriority w:val="0"/>
  </w:style>
  <w:style w:type="paragraph" w:customStyle="1" w:styleId="217">
    <w:name w:val="Style13"/>
    <w:basedOn w:val="1"/>
    <w:unhideWhenUsed/>
    <w:qFormat/>
    <w:uiPriority w:val="0"/>
  </w:style>
  <w:style w:type="paragraph" w:customStyle="1" w:styleId="218">
    <w:name w:val="列出段落2"/>
    <w:basedOn w:val="1"/>
    <w:qFormat/>
    <w:uiPriority w:val="0"/>
    <w:pPr>
      <w:ind w:firstLine="420" w:firstLineChars="200"/>
    </w:pPr>
    <w:rPr>
      <w:rFonts w:ascii="Calibri" w:hAnsi="Calibri" w:cs="Calibri"/>
      <w:szCs w:val="21"/>
    </w:rPr>
  </w:style>
  <w:style w:type="paragraph" w:customStyle="1" w:styleId="219">
    <w:name w:val="Style65"/>
    <w:basedOn w:val="1"/>
    <w:unhideWhenUsed/>
    <w:qFormat/>
    <w:uiPriority w:val="0"/>
  </w:style>
  <w:style w:type="paragraph" w:customStyle="1" w:styleId="220">
    <w:name w:val="Char1 Char Char Char"/>
    <w:basedOn w:val="1"/>
    <w:qFormat/>
    <w:uiPriority w:val="0"/>
    <w:pPr>
      <w:widowControl/>
      <w:spacing w:after="160" w:line="240" w:lineRule="exact"/>
      <w:jc w:val="left"/>
    </w:pPr>
    <w:rPr>
      <w:kern w:val="0"/>
      <w:sz w:val="24"/>
      <w:szCs w:val="20"/>
    </w:rPr>
  </w:style>
  <w:style w:type="paragraph" w:customStyle="1" w:styleId="221">
    <w:name w:val="Style70"/>
    <w:basedOn w:val="1"/>
    <w:unhideWhenUsed/>
    <w:qFormat/>
    <w:uiPriority w:val="0"/>
    <w:pPr>
      <w:spacing w:line="549" w:lineRule="exact"/>
      <w:ind w:firstLine="686"/>
    </w:pPr>
  </w:style>
  <w:style w:type="paragraph" w:customStyle="1" w:styleId="222">
    <w:name w:val="标题2"/>
    <w:basedOn w:val="39"/>
    <w:qFormat/>
    <w:uiPriority w:val="0"/>
    <w:pPr>
      <w:spacing w:after="240"/>
      <w:jc w:val="left"/>
    </w:pPr>
    <w:rPr>
      <w:sz w:val="30"/>
    </w:rPr>
  </w:style>
  <w:style w:type="paragraph" w:customStyle="1" w:styleId="223">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4">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25">
    <w:name w:val="Char Char1 Char Char Char Char Char1 Char Char Char Char"/>
    <w:basedOn w:val="14"/>
    <w:qFormat/>
    <w:uiPriority w:val="0"/>
    <w:rPr>
      <w:rFonts w:ascii="Tahoma" w:hAnsi="Tahoma"/>
    </w:rPr>
  </w:style>
  <w:style w:type="paragraph" w:customStyle="1" w:styleId="226">
    <w:name w:val="标题 1 +"/>
    <w:basedOn w:val="3"/>
    <w:next w:val="1"/>
    <w:qFormat/>
    <w:uiPriority w:val="0"/>
    <w:pPr>
      <w:keepLines/>
      <w:spacing w:line="600" w:lineRule="auto"/>
    </w:pPr>
    <w:rPr>
      <w:rFonts w:eastAsia="黑体"/>
      <w:kern w:val="0"/>
      <w:sz w:val="32"/>
      <w:szCs w:val="32"/>
    </w:rPr>
  </w:style>
  <w:style w:type="paragraph" w:customStyle="1" w:styleId="227">
    <w:name w:val="样式1"/>
    <w:basedOn w:val="1"/>
    <w:link w:val="273"/>
    <w:qFormat/>
    <w:uiPriority w:val="0"/>
    <w:pPr>
      <w:tabs>
        <w:tab w:val="left" w:pos="360"/>
      </w:tabs>
      <w:adjustRightInd w:val="0"/>
      <w:ind w:left="360" w:hanging="360"/>
      <w:textAlignment w:val="baseline"/>
    </w:pPr>
    <w:rPr>
      <w:rFonts w:ascii="宋体" w:hAnsi="宋体"/>
      <w:kern w:val="0"/>
      <w:szCs w:val="21"/>
      <w:lang w:val="zh-CN" w:eastAsia="zh-CN"/>
    </w:rPr>
  </w:style>
  <w:style w:type="paragraph" w:customStyle="1" w:styleId="228">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29">
    <w:name w:val="附录标识"/>
    <w:basedOn w:val="223"/>
    <w:qFormat/>
    <w:uiPriority w:val="0"/>
    <w:pPr>
      <w:tabs>
        <w:tab w:val="left" w:pos="6405"/>
        <w:tab w:val="clear" w:pos="360"/>
        <w:tab w:val="clear" w:pos="720"/>
      </w:tabs>
      <w:spacing w:after="200"/>
    </w:pPr>
    <w:rPr>
      <w:sz w:val="21"/>
    </w:rPr>
  </w:style>
  <w:style w:type="paragraph" w:customStyle="1" w:styleId="230">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1">
    <w:name w:val="Style29"/>
    <w:basedOn w:val="1"/>
    <w:unhideWhenUsed/>
    <w:qFormat/>
    <w:uiPriority w:val="0"/>
    <w:pPr>
      <w:spacing w:line="547" w:lineRule="exact"/>
      <w:ind w:firstLine="547"/>
    </w:pPr>
  </w:style>
  <w:style w:type="paragraph" w:customStyle="1" w:styleId="232">
    <w:name w:val="Style34"/>
    <w:basedOn w:val="1"/>
    <w:unhideWhenUsed/>
    <w:qFormat/>
    <w:uiPriority w:val="0"/>
    <w:pPr>
      <w:spacing w:line="375" w:lineRule="exact"/>
    </w:pPr>
  </w:style>
  <w:style w:type="paragraph" w:customStyle="1" w:styleId="233">
    <w:name w:val="默认段落字体 Para Char Char Char Char Char Char Char Char Char Char Char Char Char Char Char Char Char Char Char"/>
    <w:basedOn w:val="1"/>
    <w:qFormat/>
    <w:uiPriority w:val="0"/>
  </w:style>
  <w:style w:type="paragraph" w:customStyle="1" w:styleId="234">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35">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6">
    <w:name w:val="Style74"/>
    <w:basedOn w:val="1"/>
    <w:unhideWhenUsed/>
    <w:qFormat/>
    <w:uiPriority w:val="0"/>
    <w:pPr>
      <w:spacing w:line="437" w:lineRule="exact"/>
    </w:pPr>
  </w:style>
  <w:style w:type="paragraph" w:customStyle="1" w:styleId="237">
    <w:name w:val="Style28"/>
    <w:basedOn w:val="1"/>
    <w:unhideWhenUsed/>
    <w:qFormat/>
    <w:uiPriority w:val="0"/>
    <w:pPr>
      <w:spacing w:line="552" w:lineRule="exact"/>
      <w:ind w:firstLine="547"/>
    </w:pPr>
  </w:style>
  <w:style w:type="paragraph" w:customStyle="1" w:styleId="238">
    <w:name w:val="Style24"/>
    <w:basedOn w:val="1"/>
    <w:unhideWhenUsed/>
    <w:qFormat/>
    <w:uiPriority w:val="0"/>
  </w:style>
  <w:style w:type="paragraph" w:customStyle="1" w:styleId="239">
    <w:name w:val="Style63"/>
    <w:basedOn w:val="1"/>
    <w:unhideWhenUsed/>
    <w:qFormat/>
    <w:uiPriority w:val="0"/>
    <w:pPr>
      <w:spacing w:line="564" w:lineRule="exact"/>
      <w:ind w:firstLine="682"/>
    </w:pPr>
  </w:style>
  <w:style w:type="paragraph" w:customStyle="1" w:styleId="240">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1">
    <w:name w:val="Style45"/>
    <w:basedOn w:val="1"/>
    <w:unhideWhenUsed/>
    <w:qFormat/>
    <w:uiPriority w:val="0"/>
  </w:style>
  <w:style w:type="paragraph" w:customStyle="1" w:styleId="242">
    <w:name w:val="p16"/>
    <w:basedOn w:val="1"/>
    <w:qFormat/>
    <w:uiPriority w:val="0"/>
    <w:pPr>
      <w:widowControl/>
      <w:jc w:val="left"/>
    </w:pPr>
    <w:rPr>
      <w:kern w:val="0"/>
      <w:szCs w:val="21"/>
    </w:rPr>
  </w:style>
  <w:style w:type="paragraph" w:customStyle="1" w:styleId="243">
    <w:name w:val="Style64"/>
    <w:basedOn w:val="1"/>
    <w:unhideWhenUsed/>
    <w:qFormat/>
    <w:uiPriority w:val="0"/>
  </w:style>
  <w:style w:type="paragraph" w:customStyle="1" w:styleId="244">
    <w:name w:val="Style72"/>
    <w:basedOn w:val="1"/>
    <w:unhideWhenUsed/>
    <w:qFormat/>
    <w:uiPriority w:val="0"/>
  </w:style>
  <w:style w:type="paragraph" w:customStyle="1" w:styleId="245">
    <w:name w:val="Char Char Char"/>
    <w:basedOn w:val="1"/>
    <w:qFormat/>
    <w:uiPriority w:val="0"/>
    <w:rPr>
      <w:rFonts w:ascii="宋体" w:hAnsi="宋体"/>
      <w:b/>
      <w:sz w:val="28"/>
      <w:szCs w:val="28"/>
    </w:rPr>
  </w:style>
  <w:style w:type="paragraph" w:customStyle="1" w:styleId="246">
    <w:name w:val="Style21"/>
    <w:basedOn w:val="1"/>
    <w:unhideWhenUsed/>
    <w:qFormat/>
    <w:uiPriority w:val="0"/>
    <w:pPr>
      <w:spacing w:line="566" w:lineRule="exact"/>
      <w:ind w:firstLine="682"/>
    </w:pPr>
  </w:style>
  <w:style w:type="paragraph" w:customStyle="1" w:styleId="247">
    <w:name w:val="Style26"/>
    <w:basedOn w:val="1"/>
    <w:unhideWhenUsed/>
    <w:qFormat/>
    <w:uiPriority w:val="0"/>
  </w:style>
  <w:style w:type="paragraph" w:customStyle="1" w:styleId="248">
    <w:name w:val="表格内容"/>
    <w:basedOn w:val="2"/>
    <w:qFormat/>
    <w:uiPriority w:val="0"/>
    <w:pPr>
      <w:suppressLineNumbers/>
      <w:suppressAutoHyphens/>
      <w:jc w:val="left"/>
    </w:pPr>
    <w:rPr>
      <w:rFonts w:cs="Tahoma"/>
      <w:kern w:val="0"/>
      <w:sz w:val="24"/>
    </w:rPr>
  </w:style>
  <w:style w:type="paragraph" w:customStyle="1" w:styleId="249">
    <w:name w:val="Style47"/>
    <w:basedOn w:val="1"/>
    <w:unhideWhenUsed/>
    <w:qFormat/>
    <w:uiPriority w:val="0"/>
  </w:style>
  <w:style w:type="paragraph" w:customStyle="1" w:styleId="250">
    <w:name w:val="Style44"/>
    <w:basedOn w:val="1"/>
    <w:unhideWhenUsed/>
    <w:qFormat/>
    <w:uiPriority w:val="0"/>
  </w:style>
  <w:style w:type="paragraph" w:customStyle="1" w:styleId="251">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2">
    <w:name w:val="Style10"/>
    <w:basedOn w:val="1"/>
    <w:unhideWhenUsed/>
    <w:qFormat/>
    <w:uiPriority w:val="0"/>
    <w:pPr>
      <w:spacing w:line="538" w:lineRule="exact"/>
    </w:pPr>
  </w:style>
  <w:style w:type="paragraph" w:styleId="253">
    <w:name w:val="List Paragraph"/>
    <w:basedOn w:val="1"/>
    <w:link w:val="272"/>
    <w:qFormat/>
    <w:uiPriority w:val="0"/>
    <w:pPr>
      <w:ind w:firstLine="420" w:firstLineChars="200"/>
    </w:pPr>
    <w:rPr>
      <w:rFonts w:ascii="Calibri" w:hAnsi="Calibri"/>
      <w:szCs w:val="22"/>
      <w:lang w:val="zh-CN" w:eastAsia="zh-CN"/>
    </w:rPr>
  </w:style>
  <w:style w:type="paragraph" w:customStyle="1" w:styleId="254">
    <w:name w:val="Style8"/>
    <w:basedOn w:val="1"/>
    <w:unhideWhenUsed/>
    <w:qFormat/>
    <w:uiPriority w:val="0"/>
    <w:pPr>
      <w:spacing w:line="566" w:lineRule="exact"/>
      <w:jc w:val="center"/>
    </w:pPr>
  </w:style>
  <w:style w:type="paragraph" w:customStyle="1" w:styleId="255">
    <w:name w:val="Style54"/>
    <w:basedOn w:val="1"/>
    <w:unhideWhenUsed/>
    <w:qFormat/>
    <w:uiPriority w:val="0"/>
  </w:style>
  <w:style w:type="paragraph" w:customStyle="1" w:styleId="256">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7">
    <w:name w:val="Style81"/>
    <w:basedOn w:val="1"/>
    <w:unhideWhenUsed/>
    <w:qFormat/>
    <w:uiPriority w:val="0"/>
    <w:pPr>
      <w:spacing w:line="547" w:lineRule="exact"/>
    </w:pPr>
  </w:style>
  <w:style w:type="paragraph" w:customStyle="1" w:styleId="258">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59">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0">
    <w:name w:val="Style56"/>
    <w:basedOn w:val="1"/>
    <w:unhideWhenUsed/>
    <w:qFormat/>
    <w:uiPriority w:val="0"/>
  </w:style>
  <w:style w:type="paragraph" w:customStyle="1" w:styleId="261">
    <w:name w:val="Style5"/>
    <w:basedOn w:val="1"/>
    <w:unhideWhenUsed/>
    <w:qFormat/>
    <w:uiPriority w:val="0"/>
  </w:style>
  <w:style w:type="paragraph" w:customStyle="1" w:styleId="262">
    <w:name w:val="Style67"/>
    <w:basedOn w:val="1"/>
    <w:unhideWhenUsed/>
    <w:qFormat/>
    <w:uiPriority w:val="0"/>
    <w:pPr>
      <w:spacing w:line="566" w:lineRule="exact"/>
      <w:ind w:firstLine="552"/>
    </w:pPr>
  </w:style>
  <w:style w:type="paragraph" w:customStyle="1" w:styleId="26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4">
    <w:name w:val="Char Char Char1"/>
    <w:basedOn w:val="1"/>
    <w:qFormat/>
    <w:uiPriority w:val="0"/>
    <w:rPr>
      <w:rFonts w:ascii="宋体" w:hAnsi="宋体"/>
      <w:b/>
      <w:sz w:val="28"/>
      <w:szCs w:val="28"/>
    </w:rPr>
  </w:style>
  <w:style w:type="paragraph" w:customStyle="1" w:styleId="265">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67">
    <w:name w:val="fontstyle01"/>
    <w:qFormat/>
    <w:uiPriority w:val="0"/>
    <w:rPr>
      <w:rFonts w:hint="eastAsia" w:ascii="宋体" w:hAnsi="宋体" w:eastAsia="宋体"/>
      <w:color w:val="000000"/>
      <w:sz w:val="24"/>
      <w:szCs w:val="24"/>
    </w:rPr>
  </w:style>
  <w:style w:type="character" w:customStyle="1" w:styleId="268">
    <w:name w:val="fontstyle11"/>
    <w:qFormat/>
    <w:uiPriority w:val="0"/>
    <w:rPr>
      <w:rFonts w:hint="default" w:ascii="TimesNewRomanPSMT" w:hAnsi="TimesNewRomanPSMT"/>
      <w:color w:val="000000"/>
      <w:sz w:val="24"/>
      <w:szCs w:val="24"/>
    </w:rPr>
  </w:style>
  <w:style w:type="paragraph" w:customStyle="1" w:styleId="269">
    <w:name w:val="TOC 标题1"/>
    <w:basedOn w:val="3"/>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0">
    <w:name w:val="fontstyle21"/>
    <w:qFormat/>
    <w:uiPriority w:val="0"/>
    <w:rPr>
      <w:rFonts w:hint="eastAsia" w:ascii="宋体" w:hAnsi="宋体" w:eastAsia="宋体"/>
      <w:color w:val="993300"/>
      <w:sz w:val="24"/>
      <w:szCs w:val="24"/>
    </w:rPr>
  </w:style>
  <w:style w:type="character" w:customStyle="1" w:styleId="271">
    <w:name w:val="fontstyle31"/>
    <w:qFormat/>
    <w:uiPriority w:val="0"/>
    <w:rPr>
      <w:rFonts w:hint="default" w:ascii="Arial" w:hAnsi="Arial" w:cs="Arial"/>
      <w:color w:val="993300"/>
      <w:sz w:val="24"/>
      <w:szCs w:val="24"/>
    </w:rPr>
  </w:style>
  <w:style w:type="character" w:customStyle="1" w:styleId="272">
    <w:name w:val="列出段落 Char"/>
    <w:link w:val="253"/>
    <w:qFormat/>
    <w:uiPriority w:val="0"/>
    <w:rPr>
      <w:rFonts w:ascii="Calibri" w:hAnsi="Calibri"/>
      <w:kern w:val="2"/>
      <w:sz w:val="21"/>
      <w:szCs w:val="22"/>
    </w:rPr>
  </w:style>
  <w:style w:type="character" w:customStyle="1" w:styleId="273">
    <w:name w:val="样式1 Char Char"/>
    <w:link w:val="227"/>
    <w:qFormat/>
    <w:uiPriority w:val="0"/>
    <w:rPr>
      <w:rFonts w:ascii="宋体" w:hAnsi="宋体"/>
      <w:sz w:val="21"/>
      <w:szCs w:val="21"/>
    </w:rPr>
  </w:style>
  <w:style w:type="paragraph" w:customStyle="1" w:styleId="274">
    <w:name w:val="样式2"/>
    <w:basedOn w:val="4"/>
    <w:qFormat/>
    <w:uiPriority w:val="0"/>
    <w:pPr>
      <w:widowControl w:val="0"/>
      <w:spacing w:line="415" w:lineRule="auto"/>
      <w:jc w:val="both"/>
    </w:pPr>
    <w:rPr>
      <w:b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74</Pages>
  <Words>7415</Words>
  <Characters>7933</Characters>
  <Lines>1</Lines>
  <Paragraphs>1</Paragraphs>
  <TotalTime>12</TotalTime>
  <ScaleCrop>false</ScaleCrop>
  <LinksUpToDate>false</LinksUpToDate>
  <CharactersWithSpaces>8459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Administrator</cp:lastModifiedBy>
  <cp:lastPrinted>2026-07-07T07:07:00Z</cp:lastPrinted>
  <dcterms:modified xsi:type="dcterms:W3CDTF">2026-09-24T08:19:49Z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FAEC187C43AB4D349F10061D4215A724_13</vt:lpwstr>
  </property>
  <property fmtid="{D5CDD505-2E9C-101B-9397-08002B2CF9AE}" pid="4" name="KSOTemplateDocerSaveRecord">
    <vt:lpwstr>eyJoZGlkIjoiYjg3MDJkNWNjNmJiYTc3ZWZkZmViMWRiZjg5OTNiY2QiLCJ1c2VySWQiOiI5MTUyNTQ3NDMifQ==</vt:lpwstr>
  </property>
</Properties>
</file>